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64E097">
      <w:pPr>
        <w:jc w:val="center"/>
        <w:outlineLvl w:val="0"/>
        <w:rPr>
          <w:rFonts w:ascii="宋体" w:hAnsi="宋体"/>
          <w:bCs/>
          <w:color w:val="auto"/>
          <w:sz w:val="48"/>
        </w:rPr>
      </w:pPr>
    </w:p>
    <w:p w14:paraId="3A2BF992">
      <w:pPr>
        <w:jc w:val="center"/>
        <w:outlineLvl w:val="0"/>
        <w:rPr>
          <w:rFonts w:ascii="宋体" w:hAnsi="宋体"/>
          <w:bCs/>
          <w:color w:val="auto"/>
          <w:sz w:val="48"/>
        </w:rPr>
      </w:pPr>
    </w:p>
    <w:p w14:paraId="00DBC547">
      <w:pPr>
        <w:jc w:val="center"/>
        <w:rPr>
          <w:rFonts w:ascii="宋体" w:hAnsi="宋体"/>
          <w:b/>
          <w:color w:val="auto"/>
          <w:sz w:val="84"/>
        </w:rPr>
      </w:pPr>
    </w:p>
    <w:p w14:paraId="50F52027">
      <w:pPr>
        <w:tabs>
          <w:tab w:val="left" w:pos="720"/>
          <w:tab w:val="left" w:pos="2160"/>
          <w:tab w:val="left" w:pos="2880"/>
          <w:tab w:val="left" w:pos="3600"/>
          <w:tab w:val="left" w:pos="4320"/>
          <w:tab w:val="left" w:pos="5040"/>
          <w:tab w:val="left" w:pos="5760"/>
        </w:tabs>
        <w:autoSpaceDE w:val="0"/>
        <w:autoSpaceDN w:val="0"/>
        <w:adjustRightInd w:val="0"/>
        <w:spacing w:line="240" w:lineRule="atLeast"/>
        <w:jc w:val="center"/>
        <w:rPr>
          <w:rFonts w:ascii="宋体" w:hAnsi="宋体" w:cs="宋体"/>
          <w:b/>
          <w:color w:val="auto"/>
          <w:kern w:val="0"/>
          <w:sz w:val="52"/>
          <w:szCs w:val="52"/>
          <w:highlight w:val="none"/>
        </w:rPr>
      </w:pPr>
      <w:r>
        <w:rPr>
          <w:rFonts w:hint="eastAsia" w:ascii="宋体" w:hAnsi="宋体" w:cs="宋体"/>
          <w:b/>
          <w:color w:val="auto"/>
          <w:kern w:val="0"/>
          <w:sz w:val="52"/>
          <w:highlight w:val="none"/>
        </w:rPr>
        <w:t>政府采购</w:t>
      </w:r>
      <w:r>
        <w:rPr>
          <w:rFonts w:hint="eastAsia" w:ascii="宋体" w:hAnsi="宋体" w:cs="宋体"/>
          <w:b/>
          <w:color w:val="auto"/>
          <w:kern w:val="0"/>
          <w:sz w:val="52"/>
          <w:szCs w:val="52"/>
          <w:highlight w:val="none"/>
        </w:rPr>
        <w:t>竞争性磋商文件</w:t>
      </w:r>
    </w:p>
    <w:p w14:paraId="7C580059">
      <w:pPr>
        <w:jc w:val="center"/>
        <w:rPr>
          <w:rFonts w:ascii="宋体" w:hAnsi="宋体"/>
          <w:color w:val="auto"/>
          <w:sz w:val="72"/>
        </w:rPr>
      </w:pPr>
    </w:p>
    <w:p w14:paraId="5BA8C74E">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auto"/>
          <w:kern w:val="0"/>
          <w:sz w:val="24"/>
        </w:rPr>
      </w:pPr>
      <w:r>
        <w:rPr>
          <w:rFonts w:hint="eastAsia" w:ascii="宋体" w:hAnsi="宋体"/>
          <w:b/>
          <w:color w:val="auto"/>
          <w:sz w:val="36"/>
        </w:rPr>
        <w:t>（线上电子招投标）</w:t>
      </w:r>
    </w:p>
    <w:p w14:paraId="3FF69FB0">
      <w:pPr>
        <w:ind w:left="1148"/>
        <w:rPr>
          <w:rFonts w:ascii="宋体" w:hAnsi="宋体"/>
          <w:b/>
          <w:bCs/>
          <w:color w:val="auto"/>
          <w:sz w:val="28"/>
        </w:rPr>
      </w:pPr>
    </w:p>
    <w:p w14:paraId="0EAF6CC9">
      <w:pPr>
        <w:pStyle w:val="23"/>
        <w:rPr>
          <w:color w:val="auto"/>
        </w:rPr>
      </w:pPr>
    </w:p>
    <w:p w14:paraId="5EE34AA1">
      <w:pPr>
        <w:ind w:left="1148"/>
        <w:rPr>
          <w:rFonts w:ascii="宋体" w:hAnsi="宋体"/>
          <w:b/>
          <w:bCs/>
          <w:color w:val="auto"/>
          <w:sz w:val="28"/>
        </w:rPr>
      </w:pPr>
      <w:r>
        <w:rPr>
          <w:color w:val="auto"/>
        </w:rPr>
        <mc:AlternateContent>
          <mc:Choice Requires="wps">
            <w:drawing>
              <wp:anchor distT="0" distB="0" distL="114300" distR="114300" simplePos="0" relativeHeight="251659264" behindDoc="0" locked="0" layoutInCell="1" allowOverlap="1">
                <wp:simplePos x="0" y="0"/>
                <wp:positionH relativeFrom="column">
                  <wp:posOffset>1028700</wp:posOffset>
                </wp:positionH>
                <wp:positionV relativeFrom="paragraph">
                  <wp:posOffset>4445</wp:posOffset>
                </wp:positionV>
                <wp:extent cx="3280410" cy="552450"/>
                <wp:effectExtent l="4445" t="4445" r="10795" b="14605"/>
                <wp:wrapNone/>
                <wp:docPr id="2" name="矩形 2"/>
                <wp:cNvGraphicFramePr/>
                <a:graphic xmlns:a="http://schemas.openxmlformats.org/drawingml/2006/main">
                  <a:graphicData uri="http://schemas.microsoft.com/office/word/2010/wordprocessingShape">
                    <wps:wsp>
                      <wps:cNvSpPr/>
                      <wps:spPr>
                        <a:xfrm>
                          <a:off x="0" y="0"/>
                          <a:ext cx="3280410" cy="552450"/>
                        </a:xfrm>
                        <a:prstGeom prst="rect">
                          <a:avLst/>
                        </a:prstGeom>
                        <a:solidFill>
                          <a:srgbClr val="FFFFFF"/>
                        </a:solidFill>
                        <a:ln w="0" cap="flat" cmpd="sng">
                          <a:solidFill>
                            <a:srgbClr val="FFFFFF"/>
                          </a:solidFill>
                          <a:prstDash val="solid"/>
                          <a:miter/>
                          <a:headEnd type="none" w="med" len="med"/>
                          <a:tailEnd type="none" w="med" len="med"/>
                        </a:ln>
                        <a:effectLst/>
                      </wps:spPr>
                      <wps:txbx>
                        <w:txbxContent>
                          <w:p w14:paraId="6168655C">
                            <w:pPr>
                              <w:ind w:firstLine="689" w:firstLineChars="245"/>
                              <w:rPr>
                                <w:rFonts w:hint="eastAsia" w:ascii="宋体" w:hAnsi="宋体" w:eastAsia="宋体" w:cs="宋体"/>
                                <w:b/>
                                <w:sz w:val="28"/>
                                <w:szCs w:val="28"/>
                                <w:lang w:val="en-US" w:eastAsia="zh-CN"/>
                              </w:rPr>
                            </w:pPr>
                            <w:r>
                              <w:rPr>
                                <w:rFonts w:hint="eastAsia" w:ascii="宋体" w:hAnsi="宋体" w:cs="宋体"/>
                                <w:b/>
                                <w:bCs/>
                                <w:sz w:val="28"/>
                                <w:szCs w:val="28"/>
                              </w:rPr>
                              <w:t>招标编号：</w:t>
                            </w:r>
                            <w:r>
                              <w:rPr>
                                <w:rFonts w:hint="eastAsia" w:ascii="宋体" w:hAnsi="宋体" w:cs="宋体"/>
                                <w:b/>
                                <w:bCs/>
                                <w:sz w:val="28"/>
                                <w:szCs w:val="28"/>
                                <w:lang w:val="en-US" w:eastAsia="zh-CN"/>
                              </w:rPr>
                              <w:t xml:space="preserve">ZTJY-0301 </w:t>
                            </w:r>
                          </w:p>
                          <w:p w14:paraId="088A84E6">
                            <w:pPr>
                              <w:ind w:firstLine="2249" w:firstLineChars="800"/>
                              <w:rPr>
                                <w:rFonts w:ascii="宋体" w:hAnsi="宋体"/>
                                <w:b/>
                                <w:bCs/>
                                <w:sz w:val="28"/>
                              </w:rPr>
                            </w:pPr>
                          </w:p>
                          <w:p w14:paraId="068A5416">
                            <w:pPr>
                              <w:pStyle w:val="20"/>
                              <w:spacing w:after="120"/>
                              <w:rPr>
                                <w:sz w:val="30"/>
                              </w:rPr>
                            </w:pPr>
                          </w:p>
                          <w:p w14:paraId="758E2DBA"/>
                        </w:txbxContent>
                      </wps:txbx>
                      <wps:bodyPr upright="1"/>
                    </wps:wsp>
                  </a:graphicData>
                </a:graphic>
              </wp:anchor>
            </w:drawing>
          </mc:Choice>
          <mc:Fallback>
            <w:pict>
              <v:rect id="_x0000_s1026" o:spid="_x0000_s1026" o:spt="1" style="position:absolute;left:0pt;margin-left:81pt;margin-top:0.35pt;height:43.5pt;width:258.3pt;z-index:251659264;mso-width-relative:page;mso-height-relative:page;" fillcolor="#FFFFFF" filled="t" stroked="t" coordsize="21600,21600" o:gfxdata="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PujNPHWAAAABwEAAA8AAAAAAAAAAQAgAAAAIgAAAGRycy9kb3ducmV2&#10;LnhtbFBLAQIUABQAAAAIAIdO4kCWKBNG/gEAADQEAAAOAAAAAAAAAAEAIAAAACUBAABkcnMvZTJv&#10;RG9jLnhtbFBLBQYAAAAABgAGAFkBAACVBQAAAAA=&#10;">
                <v:fill on="t" focussize="0,0"/>
                <v:stroke weight="0pt" color="#FFFFFF" joinstyle="miter"/>
                <v:imagedata o:title=""/>
                <o:lock v:ext="edit" aspectratio="f"/>
                <v:textbox>
                  <w:txbxContent>
                    <w:p w14:paraId="6168655C">
                      <w:pPr>
                        <w:ind w:firstLine="689" w:firstLineChars="245"/>
                        <w:rPr>
                          <w:rFonts w:hint="eastAsia" w:ascii="宋体" w:hAnsi="宋体" w:eastAsia="宋体" w:cs="宋体"/>
                          <w:b/>
                          <w:sz w:val="28"/>
                          <w:szCs w:val="28"/>
                          <w:lang w:val="en-US" w:eastAsia="zh-CN"/>
                        </w:rPr>
                      </w:pPr>
                      <w:r>
                        <w:rPr>
                          <w:rFonts w:hint="eastAsia" w:ascii="宋体" w:hAnsi="宋体" w:cs="宋体"/>
                          <w:b/>
                          <w:bCs/>
                          <w:sz w:val="28"/>
                          <w:szCs w:val="28"/>
                        </w:rPr>
                        <w:t>招标编号：</w:t>
                      </w:r>
                      <w:r>
                        <w:rPr>
                          <w:rFonts w:hint="eastAsia" w:ascii="宋体" w:hAnsi="宋体" w:cs="宋体"/>
                          <w:b/>
                          <w:bCs/>
                          <w:sz w:val="28"/>
                          <w:szCs w:val="28"/>
                          <w:lang w:val="en-US" w:eastAsia="zh-CN"/>
                        </w:rPr>
                        <w:t xml:space="preserve">ZTJY-0301 </w:t>
                      </w:r>
                    </w:p>
                    <w:p w14:paraId="088A84E6">
                      <w:pPr>
                        <w:ind w:firstLine="2249" w:firstLineChars="800"/>
                        <w:rPr>
                          <w:rFonts w:ascii="宋体" w:hAnsi="宋体"/>
                          <w:b/>
                          <w:bCs/>
                          <w:sz w:val="28"/>
                        </w:rPr>
                      </w:pPr>
                    </w:p>
                    <w:p w14:paraId="068A5416">
                      <w:pPr>
                        <w:pStyle w:val="20"/>
                        <w:spacing w:after="120"/>
                        <w:rPr>
                          <w:sz w:val="30"/>
                        </w:rPr>
                      </w:pPr>
                    </w:p>
                    <w:p w14:paraId="758E2DBA"/>
                  </w:txbxContent>
                </v:textbox>
              </v:rect>
            </w:pict>
          </mc:Fallback>
        </mc:AlternateContent>
      </w:r>
    </w:p>
    <w:p w14:paraId="1235A751">
      <w:pPr>
        <w:ind w:left="1148"/>
        <w:rPr>
          <w:rFonts w:ascii="宋体" w:hAnsi="宋体"/>
          <w:b/>
          <w:bCs/>
          <w:color w:val="auto"/>
          <w:sz w:val="28"/>
        </w:rPr>
      </w:pPr>
    </w:p>
    <w:p w14:paraId="067F6A50">
      <w:pPr>
        <w:pStyle w:val="23"/>
        <w:rPr>
          <w:rFonts w:ascii="宋体" w:hAnsi="宋体"/>
          <w:color w:val="auto"/>
          <w:sz w:val="28"/>
        </w:rPr>
      </w:pPr>
    </w:p>
    <w:p w14:paraId="7AEB1317">
      <w:pPr>
        <w:rPr>
          <w:rFonts w:ascii="宋体" w:hAnsi="宋体"/>
          <w:color w:val="auto"/>
          <w:sz w:val="28"/>
        </w:rPr>
      </w:pPr>
    </w:p>
    <w:p w14:paraId="4B660027">
      <w:pPr>
        <w:pStyle w:val="23"/>
        <w:rPr>
          <w:rFonts w:ascii="宋体" w:hAnsi="宋体"/>
          <w:color w:val="auto"/>
          <w:sz w:val="28"/>
        </w:rPr>
      </w:pPr>
    </w:p>
    <w:p w14:paraId="6077B5FF">
      <w:pPr>
        <w:rPr>
          <w:color w:val="auto"/>
        </w:rPr>
      </w:pPr>
    </w:p>
    <w:p w14:paraId="68FF75E4">
      <w:pPr>
        <w:ind w:left="1148"/>
        <w:rPr>
          <w:rFonts w:ascii="宋体" w:hAnsi="宋体"/>
          <w:color w:val="auto"/>
          <w:sz w:val="28"/>
        </w:rPr>
      </w:pPr>
    </w:p>
    <w:p w14:paraId="3B55FFB3">
      <w:pPr>
        <w:spacing w:line="360" w:lineRule="auto"/>
        <w:ind w:left="1834" w:leftChars="220" w:hanging="1372" w:hangingChars="490"/>
        <w:rPr>
          <w:rFonts w:hint="eastAsia" w:ascii="宋体" w:hAnsi="宋体" w:eastAsia="宋体" w:cs="宋体"/>
          <w:bCs/>
          <w:color w:val="auto"/>
          <w:sz w:val="28"/>
          <w:szCs w:val="28"/>
          <w:u w:val="single"/>
          <w:lang w:eastAsia="zh-CN"/>
        </w:rPr>
      </w:pPr>
      <w:r>
        <w:rPr>
          <w:rFonts w:hint="eastAsia" w:ascii="宋体" w:hAnsi="宋体"/>
          <w:bCs/>
          <w:color w:val="auto"/>
          <w:sz w:val="28"/>
        </w:rPr>
        <w:t xml:space="preserve"> 招标项目：</w:t>
      </w:r>
      <w:r>
        <w:rPr>
          <w:rFonts w:hint="eastAsia" w:ascii="宋体" w:hAnsi="宋体"/>
          <w:bCs/>
          <w:color w:val="auto"/>
          <w:sz w:val="28"/>
          <w:u w:val="single"/>
          <w:lang w:eastAsia="zh-CN"/>
        </w:rPr>
        <w:t>台州市椒江区前所堤塘船坞(排)门封堵工程</w:t>
      </w:r>
    </w:p>
    <w:p w14:paraId="388D8157">
      <w:pPr>
        <w:spacing w:line="360" w:lineRule="auto"/>
        <w:rPr>
          <w:rFonts w:ascii="宋体" w:hAnsi="宋体" w:cs="宋体"/>
          <w:bCs/>
          <w:color w:val="auto"/>
          <w:sz w:val="28"/>
          <w:szCs w:val="28"/>
          <w:u w:val="single"/>
        </w:rPr>
      </w:pPr>
      <w:r>
        <w:rPr>
          <w:rFonts w:hint="eastAsia" w:ascii="宋体" w:hAnsi="宋体"/>
          <w:color w:val="auto"/>
          <w:sz w:val="28"/>
        </w:rPr>
        <w:t xml:space="preserve">    招 标 人：</w:t>
      </w:r>
      <w:r>
        <w:rPr>
          <w:rFonts w:hint="eastAsia" w:ascii="宋体" w:hAnsi="宋体"/>
          <w:color w:val="auto"/>
          <w:sz w:val="28"/>
          <w:u w:val="single"/>
          <w:lang w:eastAsia="zh-CN"/>
        </w:rPr>
        <w:t>台州市椒江区农业农村和水利局</w:t>
      </w:r>
      <w:r>
        <w:rPr>
          <w:rFonts w:hint="eastAsia" w:ascii="宋体" w:hAnsi="宋体" w:cs="宋体"/>
          <w:bCs/>
          <w:color w:val="auto"/>
          <w:sz w:val="28"/>
          <w:szCs w:val="28"/>
          <w:u w:val="single"/>
        </w:rPr>
        <w:t>（盖章）</w:t>
      </w:r>
    </w:p>
    <w:p w14:paraId="4C30AB90">
      <w:pPr>
        <w:spacing w:line="360" w:lineRule="auto"/>
        <w:rPr>
          <w:rFonts w:ascii="宋体" w:hAnsi="宋体"/>
          <w:color w:val="auto"/>
          <w:sz w:val="28"/>
          <w:u w:val="single"/>
        </w:rPr>
      </w:pPr>
      <w:r>
        <w:rPr>
          <w:rFonts w:hint="eastAsia" w:ascii="宋体" w:hAnsi="宋体"/>
          <w:color w:val="auto"/>
          <w:sz w:val="28"/>
        </w:rPr>
        <w:t xml:space="preserve">    联 系 人：</w:t>
      </w:r>
      <w:r>
        <w:rPr>
          <w:rFonts w:hint="eastAsia" w:ascii="宋体" w:hAnsi="宋体"/>
          <w:color w:val="auto"/>
          <w:sz w:val="28"/>
          <w:u w:val="single"/>
        </w:rPr>
        <w:t xml:space="preserve"> </w:t>
      </w:r>
      <w:r>
        <w:rPr>
          <w:rFonts w:hint="eastAsia" w:ascii="宋体" w:hAnsi="宋体"/>
          <w:color w:val="auto"/>
          <w:sz w:val="28"/>
          <w:u w:val="single"/>
          <w:lang w:val="en-US" w:eastAsia="zh-CN"/>
        </w:rPr>
        <w:t>江</w:t>
      </w:r>
      <w:r>
        <w:rPr>
          <w:rFonts w:hint="eastAsia" w:ascii="宋体" w:hAnsi="宋体"/>
          <w:color w:val="auto"/>
          <w:sz w:val="28"/>
          <w:u w:val="single"/>
        </w:rPr>
        <w:t xml:space="preserve">先生 </w:t>
      </w:r>
      <w:r>
        <w:rPr>
          <w:rFonts w:hint="eastAsia" w:ascii="宋体" w:hAnsi="宋体"/>
          <w:color w:val="auto"/>
          <w:sz w:val="28"/>
        </w:rPr>
        <w:t xml:space="preserve">  联系电话：</w:t>
      </w:r>
      <w:r>
        <w:rPr>
          <w:rFonts w:hint="eastAsia" w:ascii="宋体" w:hAnsi="宋体"/>
          <w:color w:val="auto"/>
          <w:sz w:val="28"/>
          <w:u w:val="single"/>
        </w:rPr>
        <w:t xml:space="preserve"> </w:t>
      </w:r>
      <w:r>
        <w:rPr>
          <w:rFonts w:hint="eastAsia" w:ascii="宋体" w:hAnsi="宋体"/>
          <w:color w:val="auto"/>
          <w:sz w:val="28"/>
          <w:u w:val="single"/>
          <w:lang w:val="en-US" w:eastAsia="zh-CN"/>
        </w:rPr>
        <w:t>0576-</w:t>
      </w:r>
      <w:r>
        <w:rPr>
          <w:rFonts w:hint="eastAsia" w:ascii="宋体" w:hAnsi="宋体"/>
          <w:color w:val="auto"/>
          <w:sz w:val="28"/>
          <w:u w:val="single"/>
          <w:lang w:eastAsia="zh-CN"/>
        </w:rPr>
        <w:t>88601715</w:t>
      </w:r>
      <w:r>
        <w:rPr>
          <w:rFonts w:hint="eastAsia" w:ascii="宋体" w:hAnsi="宋体"/>
          <w:color w:val="auto"/>
          <w:sz w:val="28"/>
          <w:u w:val="single"/>
        </w:rPr>
        <w:t xml:space="preserve"> </w:t>
      </w:r>
    </w:p>
    <w:p w14:paraId="3721A035">
      <w:pPr>
        <w:spacing w:line="360" w:lineRule="auto"/>
        <w:ind w:left="1148"/>
        <w:rPr>
          <w:rFonts w:ascii="宋体" w:hAnsi="宋体"/>
          <w:color w:val="auto"/>
          <w:sz w:val="28"/>
        </w:rPr>
      </w:pPr>
    </w:p>
    <w:p w14:paraId="5FF5A588">
      <w:pPr>
        <w:spacing w:line="360" w:lineRule="auto"/>
        <w:rPr>
          <w:rFonts w:ascii="宋体" w:hAnsi="宋体"/>
          <w:color w:val="auto"/>
          <w:sz w:val="28"/>
        </w:rPr>
      </w:pPr>
      <w:r>
        <w:rPr>
          <w:rFonts w:hint="eastAsia" w:ascii="宋体" w:hAnsi="宋体"/>
          <w:color w:val="auto"/>
          <w:sz w:val="28"/>
        </w:rPr>
        <w:t xml:space="preserve">    招标代理机构：</w:t>
      </w:r>
      <w:r>
        <w:rPr>
          <w:rFonts w:hint="eastAsia" w:ascii="宋体" w:hAnsi="宋体"/>
          <w:color w:val="auto"/>
          <w:sz w:val="28"/>
          <w:u w:val="single"/>
          <w:lang w:eastAsia="zh-CN"/>
        </w:rPr>
        <w:t>中泰建业（台州）工程管理有限公司</w:t>
      </w:r>
      <w:r>
        <w:rPr>
          <w:rFonts w:hint="eastAsia" w:ascii="宋体" w:hAnsi="宋体"/>
          <w:color w:val="auto"/>
          <w:sz w:val="28"/>
        </w:rPr>
        <w:t>（盖章）</w:t>
      </w:r>
    </w:p>
    <w:p w14:paraId="3FB06319">
      <w:pPr>
        <w:spacing w:line="360" w:lineRule="auto"/>
        <w:rPr>
          <w:rFonts w:hint="eastAsia" w:ascii="宋体" w:hAnsi="宋体" w:eastAsia="宋体"/>
          <w:color w:val="auto"/>
          <w:sz w:val="28"/>
          <w:u w:val="single"/>
          <w:lang w:eastAsia="zh-CN"/>
        </w:rPr>
      </w:pPr>
      <w:r>
        <w:rPr>
          <w:rFonts w:hint="eastAsia" w:ascii="宋体" w:hAnsi="宋体"/>
          <w:color w:val="auto"/>
          <w:sz w:val="28"/>
        </w:rPr>
        <w:t xml:space="preserve">    联 系 人：</w:t>
      </w:r>
      <w:r>
        <w:rPr>
          <w:rFonts w:hint="eastAsia" w:ascii="宋体" w:hAnsi="宋体"/>
          <w:color w:val="auto"/>
          <w:sz w:val="28"/>
          <w:u w:val="single"/>
          <w:lang w:eastAsia="zh-CN"/>
        </w:rPr>
        <w:t>马工</w:t>
      </w:r>
      <w:r>
        <w:rPr>
          <w:rFonts w:hint="eastAsia" w:ascii="宋体" w:hAnsi="宋体"/>
          <w:color w:val="auto"/>
          <w:sz w:val="28"/>
        </w:rPr>
        <w:t xml:space="preserve">   联系电话：</w:t>
      </w:r>
      <w:r>
        <w:rPr>
          <w:rFonts w:hint="eastAsia" w:ascii="宋体" w:hAnsi="宋体"/>
          <w:color w:val="auto"/>
          <w:sz w:val="28"/>
          <w:u w:val="single"/>
          <w:lang w:eastAsia="zh-CN"/>
        </w:rPr>
        <w:t>13515761372</w:t>
      </w:r>
    </w:p>
    <w:p w14:paraId="2664791C">
      <w:pPr>
        <w:rPr>
          <w:rFonts w:ascii="宋体" w:hAnsi="宋体"/>
          <w:color w:val="auto"/>
          <w:sz w:val="30"/>
        </w:rPr>
      </w:pPr>
    </w:p>
    <w:p w14:paraId="492616EC">
      <w:pPr>
        <w:ind w:left="376" w:leftChars="179"/>
        <w:rPr>
          <w:rFonts w:ascii="宋体" w:hAnsi="宋体"/>
          <w:color w:val="auto"/>
          <w:sz w:val="28"/>
        </w:rPr>
      </w:pPr>
    </w:p>
    <w:p w14:paraId="2DB85013">
      <w:pPr>
        <w:ind w:left="376" w:leftChars="179"/>
        <w:rPr>
          <w:rFonts w:ascii="宋体" w:hAnsi="宋体"/>
          <w:color w:val="auto"/>
          <w:sz w:val="28"/>
        </w:rPr>
      </w:pPr>
    </w:p>
    <w:p w14:paraId="4BD7F3DE">
      <w:pPr>
        <w:pStyle w:val="23"/>
        <w:rPr>
          <w:color w:val="auto"/>
        </w:rPr>
      </w:pPr>
    </w:p>
    <w:p w14:paraId="39B276C6">
      <w:pPr>
        <w:jc w:val="center"/>
        <w:rPr>
          <w:rFonts w:ascii="宋体" w:hAnsi="宋体"/>
          <w:color w:val="auto"/>
        </w:rPr>
      </w:pPr>
      <w:r>
        <w:rPr>
          <w:rFonts w:hint="eastAsia" w:ascii="宋体" w:hAnsi="宋体"/>
          <w:color w:val="auto"/>
          <w:sz w:val="28"/>
        </w:rPr>
        <w:t>202</w:t>
      </w:r>
      <w:r>
        <w:rPr>
          <w:rFonts w:hint="eastAsia" w:ascii="宋体" w:hAnsi="宋体"/>
          <w:color w:val="auto"/>
          <w:sz w:val="28"/>
          <w:lang w:val="en-US" w:eastAsia="zh-CN"/>
        </w:rPr>
        <w:t>5</w:t>
      </w:r>
      <w:r>
        <w:rPr>
          <w:rFonts w:hint="eastAsia" w:ascii="宋体" w:hAnsi="宋体"/>
          <w:color w:val="auto"/>
          <w:sz w:val="28"/>
        </w:rPr>
        <w:t>年</w:t>
      </w:r>
      <w:r>
        <w:rPr>
          <w:rFonts w:hint="eastAsia" w:ascii="宋体" w:hAnsi="宋体"/>
          <w:color w:val="auto"/>
          <w:sz w:val="28"/>
          <w:lang w:val="en-US" w:eastAsia="zh-CN"/>
        </w:rPr>
        <w:t>2</w:t>
      </w:r>
      <w:r>
        <w:rPr>
          <w:rFonts w:hint="eastAsia" w:ascii="宋体" w:hAnsi="宋体"/>
          <w:color w:val="auto"/>
          <w:sz w:val="28"/>
        </w:rPr>
        <w:t xml:space="preserve">月 </w:t>
      </w:r>
    </w:p>
    <w:p w14:paraId="737D67AA">
      <w:pPr>
        <w:rPr>
          <w:color w:val="auto"/>
        </w:rPr>
      </w:pPr>
    </w:p>
    <w:p w14:paraId="10644B28">
      <w:pPr>
        <w:rPr>
          <w:color w:val="auto"/>
        </w:rPr>
      </w:pPr>
    </w:p>
    <w:p w14:paraId="7823C13D">
      <w:pPr>
        <w:pStyle w:val="13"/>
        <w:spacing w:beforeLines="0" w:afterLines="0" w:line="240" w:lineRule="auto"/>
        <w:rPr>
          <w:rFonts w:hint="default" w:ascii="创艺简标宋" w:hAnsi="宋体" w:eastAsia="创艺简标宋"/>
          <w:color w:val="auto"/>
          <w:sz w:val="44"/>
          <w:szCs w:val="44"/>
        </w:rPr>
        <w:sectPr>
          <w:headerReference r:id="rId5" w:type="first"/>
          <w:headerReference r:id="rId4" w:type="default"/>
          <w:footerReference r:id="rId6" w:type="default"/>
          <w:footerReference r:id="rId7" w:type="even"/>
          <w:pgSz w:w="11906" w:h="16838"/>
          <w:pgMar w:top="1134" w:right="1797" w:bottom="1134" w:left="1797" w:header="851" w:footer="850" w:gutter="0"/>
          <w:pgNumType w:start="0"/>
          <w:cols w:space="720" w:num="1"/>
          <w:titlePg/>
          <w:docGrid w:linePitch="312" w:charSpace="0"/>
        </w:sectPr>
      </w:pPr>
    </w:p>
    <w:p w14:paraId="0D6E2944">
      <w:pPr>
        <w:jc w:val="center"/>
        <w:rPr>
          <w:color w:val="auto"/>
          <w:sz w:val="36"/>
          <w:szCs w:val="36"/>
        </w:rPr>
      </w:pPr>
      <w:bookmarkStart w:id="0" w:name="_Toc8916_WPSOffice_Type1"/>
      <w:r>
        <w:rPr>
          <w:rFonts w:ascii="宋体" w:hAnsi="宋体"/>
          <w:color w:val="auto"/>
          <w:sz w:val="36"/>
          <w:szCs w:val="36"/>
        </w:rPr>
        <w:t>目</w:t>
      </w:r>
      <w:r>
        <w:rPr>
          <w:rFonts w:hint="eastAsia" w:ascii="宋体" w:hAnsi="宋体"/>
          <w:color w:val="auto"/>
          <w:sz w:val="36"/>
          <w:szCs w:val="36"/>
        </w:rPr>
        <w:t xml:space="preserve">  </w:t>
      </w:r>
      <w:r>
        <w:rPr>
          <w:rFonts w:ascii="宋体" w:hAnsi="宋体"/>
          <w:color w:val="auto"/>
          <w:sz w:val="36"/>
          <w:szCs w:val="36"/>
        </w:rPr>
        <w:t>录</w:t>
      </w:r>
    </w:p>
    <w:bookmarkEnd w:id="0"/>
    <w:p w14:paraId="0D69D29D">
      <w:pPr>
        <w:shd w:val="clear" w:color="auto" w:fill="FFFFFF"/>
        <w:textAlignment w:val="bottom"/>
        <w:rPr>
          <w:rFonts w:ascii="宋体"/>
          <w:bCs/>
          <w:color w:val="auto"/>
          <w:kern w:val="0"/>
          <w:sz w:val="36"/>
          <w:szCs w:val="36"/>
        </w:rPr>
      </w:pPr>
    </w:p>
    <w:p w14:paraId="660C94EA">
      <w:pPr>
        <w:shd w:val="clear" w:color="auto" w:fill="FFFFFF"/>
        <w:spacing w:line="360" w:lineRule="auto"/>
        <w:textAlignment w:val="bottom"/>
        <w:rPr>
          <w:rFonts w:ascii="宋体"/>
          <w:bCs/>
          <w:color w:val="auto"/>
          <w:kern w:val="0"/>
          <w:sz w:val="36"/>
          <w:szCs w:val="36"/>
        </w:rPr>
      </w:pPr>
      <w:r>
        <w:rPr>
          <w:rFonts w:hint="eastAsia" w:ascii="宋体"/>
          <w:bCs/>
          <w:color w:val="auto"/>
          <w:kern w:val="0"/>
          <w:sz w:val="36"/>
          <w:szCs w:val="36"/>
        </w:rPr>
        <w:t>第一部分 竞争性磋商公告</w:t>
      </w:r>
    </w:p>
    <w:p w14:paraId="449F7161">
      <w:pPr>
        <w:shd w:val="clear" w:color="auto" w:fill="FFFFFF"/>
        <w:spacing w:line="360" w:lineRule="auto"/>
        <w:textAlignment w:val="bottom"/>
        <w:rPr>
          <w:rFonts w:ascii="宋体"/>
          <w:bCs/>
          <w:color w:val="auto"/>
          <w:kern w:val="0"/>
          <w:sz w:val="36"/>
          <w:szCs w:val="36"/>
        </w:rPr>
      </w:pPr>
      <w:r>
        <w:rPr>
          <w:rFonts w:hint="eastAsia" w:ascii="宋体"/>
          <w:bCs/>
          <w:color w:val="auto"/>
          <w:kern w:val="0"/>
          <w:sz w:val="36"/>
          <w:szCs w:val="36"/>
        </w:rPr>
        <w:t>第二部分 采购需求</w:t>
      </w:r>
    </w:p>
    <w:p w14:paraId="16F93926">
      <w:pPr>
        <w:shd w:val="clear" w:color="auto" w:fill="FFFFFF"/>
        <w:spacing w:line="360" w:lineRule="auto"/>
        <w:textAlignment w:val="bottom"/>
        <w:rPr>
          <w:rFonts w:ascii="宋体"/>
          <w:bCs/>
          <w:color w:val="auto"/>
          <w:kern w:val="0"/>
          <w:sz w:val="36"/>
          <w:szCs w:val="36"/>
        </w:rPr>
      </w:pPr>
      <w:r>
        <w:rPr>
          <w:rFonts w:hint="eastAsia" w:ascii="宋体"/>
          <w:bCs/>
          <w:color w:val="auto"/>
          <w:kern w:val="0"/>
          <w:sz w:val="36"/>
          <w:szCs w:val="36"/>
        </w:rPr>
        <w:t xml:space="preserve">第三部分 投标人须知  </w:t>
      </w:r>
    </w:p>
    <w:p w14:paraId="31315491">
      <w:pPr>
        <w:shd w:val="clear" w:color="auto" w:fill="FFFFFF"/>
        <w:spacing w:line="360" w:lineRule="auto"/>
        <w:textAlignment w:val="bottom"/>
        <w:rPr>
          <w:rFonts w:ascii="宋体"/>
          <w:bCs/>
          <w:color w:val="auto"/>
          <w:kern w:val="0"/>
          <w:sz w:val="36"/>
          <w:szCs w:val="36"/>
        </w:rPr>
      </w:pPr>
      <w:r>
        <w:rPr>
          <w:rFonts w:hint="eastAsia" w:ascii="宋体"/>
          <w:bCs/>
          <w:color w:val="auto"/>
          <w:kern w:val="0"/>
          <w:sz w:val="36"/>
          <w:szCs w:val="36"/>
        </w:rPr>
        <w:t xml:space="preserve">第四部分 评审办法及评审标准 </w:t>
      </w:r>
    </w:p>
    <w:p w14:paraId="6891A659">
      <w:pPr>
        <w:shd w:val="clear" w:color="auto" w:fill="FFFFFF"/>
        <w:spacing w:line="360" w:lineRule="auto"/>
        <w:textAlignment w:val="bottom"/>
        <w:rPr>
          <w:rFonts w:ascii="宋体"/>
          <w:bCs/>
          <w:color w:val="auto"/>
          <w:kern w:val="0"/>
          <w:sz w:val="36"/>
          <w:szCs w:val="36"/>
        </w:rPr>
      </w:pPr>
      <w:r>
        <w:rPr>
          <w:rFonts w:hint="eastAsia" w:ascii="宋体"/>
          <w:bCs/>
          <w:color w:val="auto"/>
          <w:kern w:val="0"/>
          <w:sz w:val="36"/>
          <w:szCs w:val="36"/>
        </w:rPr>
        <w:t xml:space="preserve">第五部分 </w:t>
      </w:r>
      <w:r>
        <w:rPr>
          <w:rFonts w:hint="eastAsia" w:ascii="宋体"/>
          <w:bCs/>
          <w:color w:val="auto"/>
          <w:kern w:val="0"/>
          <w:sz w:val="36"/>
          <w:szCs w:val="36"/>
          <w:lang w:val="en-US" w:eastAsia="zh-CN"/>
        </w:rPr>
        <w:t>政府</w:t>
      </w:r>
      <w:r>
        <w:rPr>
          <w:rFonts w:hint="eastAsia" w:ascii="宋体"/>
          <w:bCs/>
          <w:color w:val="auto"/>
          <w:kern w:val="0"/>
          <w:sz w:val="36"/>
          <w:szCs w:val="36"/>
        </w:rPr>
        <w:t>采购合同主要条款指引</w:t>
      </w:r>
    </w:p>
    <w:p w14:paraId="03EC075D">
      <w:pPr>
        <w:shd w:val="clear" w:color="auto" w:fill="FFFFFF"/>
        <w:spacing w:line="360" w:lineRule="auto"/>
        <w:textAlignment w:val="bottom"/>
        <w:rPr>
          <w:rFonts w:ascii="宋体"/>
          <w:bCs/>
          <w:color w:val="auto"/>
          <w:kern w:val="0"/>
          <w:sz w:val="36"/>
          <w:szCs w:val="36"/>
        </w:rPr>
      </w:pPr>
      <w:r>
        <w:rPr>
          <w:rFonts w:hint="eastAsia" w:ascii="宋体"/>
          <w:bCs/>
          <w:color w:val="auto"/>
          <w:kern w:val="0"/>
          <w:sz w:val="36"/>
          <w:szCs w:val="36"/>
        </w:rPr>
        <w:t xml:space="preserve">第六部分 </w:t>
      </w:r>
      <w:r>
        <w:rPr>
          <w:rFonts w:hint="eastAsia" w:ascii="宋体"/>
          <w:bCs/>
          <w:color w:val="auto"/>
          <w:kern w:val="0"/>
          <w:sz w:val="36"/>
          <w:szCs w:val="36"/>
          <w:lang w:val="en-US" w:eastAsia="zh-CN"/>
        </w:rPr>
        <w:t>响应</w:t>
      </w:r>
      <w:r>
        <w:rPr>
          <w:rFonts w:hint="eastAsia" w:ascii="宋体"/>
          <w:bCs/>
          <w:color w:val="auto"/>
          <w:kern w:val="0"/>
          <w:sz w:val="36"/>
          <w:szCs w:val="36"/>
        </w:rPr>
        <w:t>文件格式附件</w:t>
      </w:r>
    </w:p>
    <w:p w14:paraId="6613D1CD">
      <w:pPr>
        <w:rPr>
          <w:rFonts w:ascii="宋体" w:hAnsi="宋体"/>
          <w:b/>
          <w:color w:val="auto"/>
          <w:sz w:val="24"/>
        </w:rPr>
      </w:pPr>
    </w:p>
    <w:p w14:paraId="56C77DBF">
      <w:pPr>
        <w:pStyle w:val="13"/>
        <w:snapToGrid w:val="0"/>
        <w:spacing w:beforeLines="0" w:afterLines="0" w:line="240" w:lineRule="auto"/>
        <w:jc w:val="center"/>
        <w:outlineLvl w:val="0"/>
        <w:rPr>
          <w:rFonts w:hint="default" w:eastAsia="黑体"/>
          <w:color w:val="auto"/>
        </w:rPr>
      </w:pPr>
      <w:r>
        <w:rPr>
          <w:rFonts w:hAnsi="宋体"/>
          <w:color w:val="auto"/>
        </w:rPr>
        <w:br w:type="page"/>
      </w:r>
      <w:bookmarkStart w:id="1" w:name="_Toc333823819"/>
      <w:bookmarkStart w:id="2" w:name="_Toc8893_WPSOffice_Level1"/>
      <w:r>
        <w:rPr>
          <w:rFonts w:ascii="黑体" w:hAnsi="宋体" w:eastAsia="黑体"/>
          <w:color w:val="auto"/>
          <w:sz w:val="30"/>
          <w:szCs w:val="30"/>
        </w:rPr>
        <w:t xml:space="preserve">第一部分  </w:t>
      </w:r>
      <w:bookmarkEnd w:id="1"/>
      <w:bookmarkEnd w:id="2"/>
      <w:r>
        <w:rPr>
          <w:rFonts w:hint="eastAsia" w:ascii="黑体" w:hAnsi="宋体" w:eastAsia="黑体"/>
          <w:color w:val="auto"/>
          <w:sz w:val="30"/>
          <w:szCs w:val="30"/>
        </w:rPr>
        <w:t>竞争性磋商</w:t>
      </w:r>
      <w:r>
        <w:rPr>
          <w:rFonts w:ascii="黑体" w:hAnsi="宋体" w:eastAsia="黑体"/>
          <w:color w:val="auto"/>
          <w:sz w:val="30"/>
          <w:szCs w:val="30"/>
        </w:rPr>
        <w:t>公告</w:t>
      </w:r>
    </w:p>
    <w:p w14:paraId="0EA00FE8">
      <w:pPr>
        <w:shd w:val="clear" w:color="auto" w:fill="FFFFFF"/>
        <w:ind w:firstLine="480" w:firstLineChars="200"/>
        <w:textAlignment w:val="bottom"/>
        <w:rPr>
          <w:rFonts w:ascii="宋体"/>
          <w:b/>
          <w:color w:val="auto"/>
          <w:kern w:val="0"/>
          <w:sz w:val="24"/>
        </w:rPr>
      </w:pPr>
      <w:r>
        <w:rPr>
          <w:rFonts w:hint="eastAsia" w:ascii="宋体" w:hAnsi="宋体" w:cs="宋体"/>
          <w:color w:val="auto"/>
          <w:kern w:val="0"/>
          <w:sz w:val="24"/>
          <w:highlight w:val="none"/>
        </w:rPr>
        <w:t xml:space="preserve"> 根据《中华人民共和国政府采购法》</w:t>
      </w:r>
      <w:r>
        <w:rPr>
          <w:rFonts w:hint="eastAsia" w:ascii="宋体"/>
          <w:color w:val="auto"/>
          <w:kern w:val="0"/>
          <w:sz w:val="24"/>
          <w:highlight w:val="none"/>
        </w:rPr>
        <w:t>、《中华人民共和国政府采购法实施条例》</w:t>
      </w:r>
      <w:r>
        <w:rPr>
          <w:rFonts w:hint="eastAsia" w:ascii="宋体"/>
          <w:color w:val="auto"/>
          <w:kern w:val="0"/>
          <w:sz w:val="24"/>
          <w:highlight w:val="none"/>
          <w:lang w:eastAsia="zh-CN"/>
        </w:rPr>
        <w:t>、</w:t>
      </w:r>
      <w:r>
        <w:rPr>
          <w:rFonts w:hint="eastAsia" w:ascii="宋体" w:hAnsi="宋体" w:cs="宋体"/>
          <w:color w:val="auto"/>
          <w:sz w:val="24"/>
          <w:highlight w:val="none"/>
        </w:rPr>
        <w:t>《政府采购竞争性磋商采购方式管理暂行办法》等</w:t>
      </w:r>
      <w:r>
        <w:rPr>
          <w:rFonts w:hint="eastAsia" w:ascii="宋体" w:hAnsi="宋体" w:cs="宋体"/>
          <w:color w:val="auto"/>
          <w:kern w:val="0"/>
          <w:sz w:val="24"/>
          <w:highlight w:val="none"/>
        </w:rPr>
        <w:t xml:space="preserve">有关规定, </w:t>
      </w:r>
      <w:r>
        <w:rPr>
          <w:rFonts w:hint="eastAsia" w:ascii="宋体"/>
          <w:b/>
          <w:color w:val="auto"/>
          <w:kern w:val="0"/>
          <w:sz w:val="24"/>
          <w:lang w:eastAsia="zh-CN"/>
        </w:rPr>
        <w:t>中泰建业（台州）工程管理有限公司</w:t>
      </w:r>
      <w:r>
        <w:rPr>
          <w:rFonts w:hint="eastAsia" w:ascii="宋体"/>
          <w:bCs/>
          <w:color w:val="auto"/>
          <w:kern w:val="0"/>
          <w:sz w:val="24"/>
        </w:rPr>
        <w:t>受</w:t>
      </w:r>
      <w:r>
        <w:rPr>
          <w:rFonts w:hint="eastAsia" w:ascii="宋体"/>
          <w:b/>
          <w:color w:val="auto"/>
          <w:kern w:val="0"/>
          <w:sz w:val="24"/>
          <w:lang w:eastAsia="zh-CN"/>
        </w:rPr>
        <w:t>台州市椒江区农业农村和水利局</w:t>
      </w:r>
      <w:r>
        <w:rPr>
          <w:rFonts w:hint="eastAsia" w:ascii="宋体"/>
          <w:bCs/>
          <w:color w:val="auto"/>
          <w:kern w:val="0"/>
          <w:sz w:val="24"/>
        </w:rPr>
        <w:t>委托，就</w:t>
      </w:r>
      <w:r>
        <w:rPr>
          <w:rFonts w:hint="eastAsia" w:ascii="宋体"/>
          <w:bCs/>
          <w:color w:val="auto"/>
          <w:kern w:val="0"/>
          <w:sz w:val="24"/>
          <w:u w:val="single"/>
          <w:lang w:eastAsia="zh-CN"/>
        </w:rPr>
        <w:t>台州市椒江区前所堤塘船坞(排)门封堵工程</w:t>
      </w:r>
      <w:r>
        <w:rPr>
          <w:rFonts w:hint="eastAsia" w:ascii="宋体" w:hAnsi="宋体" w:cs="宋体"/>
          <w:color w:val="auto"/>
          <w:kern w:val="0"/>
          <w:sz w:val="24"/>
          <w:highlight w:val="none"/>
        </w:rPr>
        <w:t>进行竞争性磋商采购，欢迎合格供应商前来磋商</w:t>
      </w:r>
      <w:r>
        <w:rPr>
          <w:rFonts w:hint="eastAsia" w:ascii="宋体"/>
          <w:bCs/>
          <w:color w:val="auto"/>
          <w:kern w:val="0"/>
          <w:sz w:val="24"/>
        </w:rPr>
        <w:t>。具体如下：</w:t>
      </w:r>
    </w:p>
    <w:p w14:paraId="3FB6896A">
      <w:pPr>
        <w:rPr>
          <w:rFonts w:hint="default" w:ascii="宋体" w:hAnsi="宋体" w:eastAsia="宋体" w:cs="宋体"/>
          <w:color w:val="auto"/>
          <w:sz w:val="24"/>
          <w:lang w:val="en-US" w:eastAsia="zh-CN"/>
        </w:rPr>
      </w:pPr>
      <w:bookmarkStart w:id="3" w:name="_Toc291082828"/>
      <w:bookmarkStart w:id="4" w:name="_Toc291142569"/>
      <w:r>
        <w:rPr>
          <w:rFonts w:hint="eastAsia" w:ascii="宋体" w:hAnsi="宋体" w:cs="宋体"/>
          <w:color w:val="auto"/>
          <w:sz w:val="24"/>
        </w:rPr>
        <w:t>一、</w:t>
      </w:r>
      <w:r>
        <w:rPr>
          <w:rFonts w:hint="eastAsia" w:ascii="宋体" w:hAnsi="宋体" w:cs="宋体"/>
          <w:b/>
          <w:color w:val="auto"/>
          <w:sz w:val="24"/>
        </w:rPr>
        <w:t>项目编号</w:t>
      </w:r>
      <w:r>
        <w:rPr>
          <w:rFonts w:hint="eastAsia" w:ascii="宋体" w:hAnsi="宋体" w:cs="宋体"/>
          <w:color w:val="auto"/>
          <w:sz w:val="24"/>
        </w:rPr>
        <w:t>：</w:t>
      </w:r>
      <w:bookmarkEnd w:id="3"/>
      <w:bookmarkEnd w:id="4"/>
      <w:r>
        <w:rPr>
          <w:rFonts w:hint="eastAsia" w:ascii="宋体" w:hAnsi="宋体" w:cs="宋体"/>
          <w:color w:val="auto"/>
          <w:sz w:val="24"/>
          <w:lang w:val="en-US" w:eastAsia="zh-CN"/>
        </w:rPr>
        <w:t>ZTJY-0301</w:t>
      </w:r>
    </w:p>
    <w:p w14:paraId="4A374464">
      <w:pPr>
        <w:rPr>
          <w:rFonts w:ascii="宋体" w:hAnsi="宋体" w:cs="宋体"/>
          <w:color w:val="auto"/>
          <w:sz w:val="24"/>
        </w:rPr>
      </w:pPr>
      <w:bookmarkStart w:id="5" w:name="_Toc291082830"/>
      <w:bookmarkStart w:id="6" w:name="_Toc291142571"/>
      <w:r>
        <w:rPr>
          <w:rFonts w:hint="eastAsia" w:ascii="宋体" w:hAnsi="宋体" w:cs="宋体"/>
          <w:color w:val="auto"/>
          <w:sz w:val="24"/>
        </w:rPr>
        <w:t>二、</w:t>
      </w:r>
      <w:r>
        <w:rPr>
          <w:rFonts w:hint="eastAsia" w:ascii="宋体" w:hAnsi="宋体" w:cs="宋体"/>
          <w:b/>
          <w:color w:val="auto"/>
          <w:sz w:val="24"/>
          <w:lang w:val="en-US" w:eastAsia="zh-CN"/>
        </w:rPr>
        <w:t>磋商</w:t>
      </w:r>
      <w:r>
        <w:rPr>
          <w:rFonts w:hint="eastAsia" w:ascii="宋体" w:hAnsi="宋体" w:cs="宋体"/>
          <w:b/>
          <w:color w:val="auto"/>
          <w:sz w:val="24"/>
        </w:rPr>
        <w:t>内容</w:t>
      </w:r>
      <w:r>
        <w:rPr>
          <w:rFonts w:hint="eastAsia" w:ascii="宋体" w:hAnsi="宋体" w:cs="宋体"/>
          <w:color w:val="auto"/>
          <w:sz w:val="24"/>
        </w:rPr>
        <w:t>：</w:t>
      </w:r>
      <w:bookmarkEnd w:id="5"/>
      <w:bookmarkEnd w:id="6"/>
      <w:bookmarkStart w:id="7" w:name="_Toc291082852"/>
      <w:bookmarkStart w:id="8" w:name="_Toc291142593"/>
    </w:p>
    <w:tbl>
      <w:tblPr>
        <w:tblStyle w:val="24"/>
        <w:tblW w:w="927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88"/>
        <w:gridCol w:w="1601"/>
        <w:gridCol w:w="1052"/>
        <w:gridCol w:w="513"/>
        <w:gridCol w:w="582"/>
        <w:gridCol w:w="1081"/>
        <w:gridCol w:w="1393"/>
        <w:gridCol w:w="1065"/>
        <w:gridCol w:w="1299"/>
      </w:tblGrid>
      <w:tr w14:paraId="66BFB2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3" w:hRule="atLeast"/>
          <w:jc w:val="center"/>
        </w:trPr>
        <w:tc>
          <w:tcPr>
            <w:tcW w:w="688" w:type="dxa"/>
            <w:tcBorders>
              <w:top w:val="single" w:color="auto" w:sz="4" w:space="0"/>
              <w:left w:val="single" w:color="auto" w:sz="4" w:space="0"/>
              <w:bottom w:val="single" w:color="auto" w:sz="4" w:space="0"/>
              <w:right w:val="single" w:color="auto" w:sz="4" w:space="0"/>
            </w:tcBorders>
            <w:vAlign w:val="center"/>
          </w:tcPr>
          <w:p w14:paraId="18977C5F">
            <w:pPr>
              <w:snapToGrid w:val="0"/>
              <w:jc w:val="center"/>
              <w:rPr>
                <w:rFonts w:ascii="宋体" w:hAnsi="宋体" w:cs="宋体"/>
                <w:bCs/>
                <w:color w:val="auto"/>
                <w:sz w:val="24"/>
              </w:rPr>
            </w:pPr>
            <w:r>
              <w:rPr>
                <w:rFonts w:hint="eastAsia" w:ascii="宋体" w:hAnsi="宋体" w:cs="宋体"/>
                <w:bCs/>
                <w:color w:val="auto"/>
                <w:sz w:val="24"/>
              </w:rPr>
              <w:t>标段号</w:t>
            </w:r>
          </w:p>
        </w:tc>
        <w:tc>
          <w:tcPr>
            <w:tcW w:w="1601" w:type="dxa"/>
            <w:tcBorders>
              <w:top w:val="single" w:color="auto" w:sz="4" w:space="0"/>
              <w:left w:val="single" w:color="auto" w:sz="4" w:space="0"/>
              <w:bottom w:val="single" w:color="auto" w:sz="4" w:space="0"/>
              <w:right w:val="single" w:color="auto" w:sz="4" w:space="0"/>
            </w:tcBorders>
            <w:vAlign w:val="center"/>
          </w:tcPr>
          <w:p w14:paraId="23E3CEC9">
            <w:pPr>
              <w:jc w:val="center"/>
              <w:rPr>
                <w:rFonts w:ascii="宋体" w:hAnsi="宋体" w:cs="宋体"/>
                <w:bCs/>
                <w:color w:val="auto"/>
                <w:sz w:val="24"/>
              </w:rPr>
            </w:pPr>
            <w:r>
              <w:rPr>
                <w:rFonts w:hint="eastAsia" w:ascii="宋体" w:hAnsi="宋体" w:cs="宋体"/>
                <w:bCs/>
                <w:color w:val="auto"/>
                <w:sz w:val="24"/>
              </w:rPr>
              <w:t>项目名称</w:t>
            </w:r>
          </w:p>
        </w:tc>
        <w:tc>
          <w:tcPr>
            <w:tcW w:w="1052" w:type="dxa"/>
            <w:tcBorders>
              <w:top w:val="single" w:color="auto" w:sz="4" w:space="0"/>
              <w:left w:val="single" w:color="auto" w:sz="4" w:space="0"/>
              <w:bottom w:val="single" w:color="auto" w:sz="4" w:space="0"/>
              <w:right w:val="single" w:color="auto" w:sz="4" w:space="0"/>
            </w:tcBorders>
            <w:vAlign w:val="center"/>
          </w:tcPr>
          <w:p w14:paraId="079126F8">
            <w:pPr>
              <w:jc w:val="center"/>
              <w:rPr>
                <w:rFonts w:ascii="宋体" w:hAnsi="宋体" w:cs="宋体"/>
                <w:bCs/>
                <w:color w:val="auto"/>
                <w:sz w:val="24"/>
              </w:rPr>
            </w:pPr>
            <w:r>
              <w:rPr>
                <w:rFonts w:hint="eastAsia" w:ascii="宋体" w:hAnsi="宋体" w:cs="宋体"/>
                <w:bCs/>
                <w:color w:val="auto"/>
                <w:sz w:val="24"/>
              </w:rPr>
              <w:t>简要技术要求</w:t>
            </w:r>
          </w:p>
        </w:tc>
        <w:tc>
          <w:tcPr>
            <w:tcW w:w="513" w:type="dxa"/>
            <w:tcBorders>
              <w:top w:val="single" w:color="auto" w:sz="4" w:space="0"/>
              <w:left w:val="single" w:color="auto" w:sz="4" w:space="0"/>
              <w:bottom w:val="single" w:color="auto" w:sz="4" w:space="0"/>
              <w:right w:val="single" w:color="auto" w:sz="4" w:space="0"/>
            </w:tcBorders>
            <w:vAlign w:val="center"/>
          </w:tcPr>
          <w:p w14:paraId="25881C99">
            <w:pPr>
              <w:jc w:val="center"/>
              <w:rPr>
                <w:rFonts w:ascii="宋体" w:hAnsi="宋体" w:cs="宋体"/>
                <w:bCs/>
                <w:color w:val="auto"/>
                <w:sz w:val="24"/>
              </w:rPr>
            </w:pPr>
            <w:r>
              <w:rPr>
                <w:rFonts w:hint="eastAsia" w:ascii="宋体" w:hAnsi="宋体" w:cs="宋体"/>
                <w:bCs/>
                <w:color w:val="auto"/>
                <w:sz w:val="24"/>
              </w:rPr>
              <w:t>数量</w:t>
            </w:r>
          </w:p>
        </w:tc>
        <w:tc>
          <w:tcPr>
            <w:tcW w:w="582" w:type="dxa"/>
            <w:tcBorders>
              <w:top w:val="single" w:color="auto" w:sz="4" w:space="0"/>
              <w:left w:val="single" w:color="auto" w:sz="4" w:space="0"/>
              <w:bottom w:val="single" w:color="auto" w:sz="4" w:space="0"/>
              <w:right w:val="single" w:color="auto" w:sz="4" w:space="0"/>
            </w:tcBorders>
            <w:vAlign w:val="center"/>
          </w:tcPr>
          <w:p w14:paraId="79F2B7E6">
            <w:pPr>
              <w:jc w:val="center"/>
              <w:rPr>
                <w:rFonts w:ascii="宋体" w:hAnsi="宋体" w:cs="宋体"/>
                <w:bCs/>
                <w:color w:val="auto"/>
                <w:sz w:val="24"/>
              </w:rPr>
            </w:pPr>
            <w:r>
              <w:rPr>
                <w:rFonts w:hint="eastAsia" w:ascii="宋体" w:hAnsi="宋体" w:cs="宋体"/>
                <w:bCs/>
                <w:color w:val="auto"/>
                <w:sz w:val="24"/>
              </w:rPr>
              <w:t>单位</w:t>
            </w:r>
          </w:p>
        </w:tc>
        <w:tc>
          <w:tcPr>
            <w:tcW w:w="1081" w:type="dxa"/>
            <w:tcBorders>
              <w:top w:val="single" w:color="auto" w:sz="4" w:space="0"/>
              <w:left w:val="single" w:color="auto" w:sz="4" w:space="0"/>
              <w:bottom w:val="single" w:color="auto" w:sz="4" w:space="0"/>
              <w:right w:val="single" w:color="auto" w:sz="4" w:space="0"/>
            </w:tcBorders>
            <w:vAlign w:val="center"/>
          </w:tcPr>
          <w:p w14:paraId="216DF640">
            <w:pPr>
              <w:jc w:val="center"/>
              <w:rPr>
                <w:rFonts w:ascii="宋体" w:hAnsi="宋体" w:cs="宋体"/>
                <w:bCs/>
                <w:color w:val="auto"/>
                <w:sz w:val="24"/>
              </w:rPr>
            </w:pPr>
            <w:r>
              <w:rPr>
                <w:rFonts w:hint="eastAsia" w:ascii="宋体" w:hAnsi="宋体" w:cs="宋体"/>
                <w:bCs/>
                <w:color w:val="auto"/>
                <w:sz w:val="24"/>
              </w:rPr>
              <w:t>预算价（元）</w:t>
            </w:r>
          </w:p>
        </w:tc>
        <w:tc>
          <w:tcPr>
            <w:tcW w:w="1393" w:type="dxa"/>
            <w:tcBorders>
              <w:top w:val="single" w:color="auto" w:sz="4" w:space="0"/>
              <w:left w:val="single" w:color="auto" w:sz="4" w:space="0"/>
              <w:bottom w:val="single" w:color="auto" w:sz="4" w:space="0"/>
              <w:right w:val="single" w:color="auto" w:sz="4" w:space="0"/>
            </w:tcBorders>
            <w:vAlign w:val="center"/>
          </w:tcPr>
          <w:p w14:paraId="55A4C041">
            <w:pPr>
              <w:jc w:val="center"/>
              <w:rPr>
                <w:rFonts w:ascii="宋体" w:hAnsi="宋体" w:cs="宋体"/>
                <w:bCs/>
                <w:color w:val="auto"/>
                <w:sz w:val="24"/>
              </w:rPr>
            </w:pPr>
            <w:r>
              <w:rPr>
                <w:rFonts w:hint="eastAsia" w:ascii="宋体" w:hAnsi="宋体" w:cs="宋体"/>
                <w:bCs/>
                <w:color w:val="auto"/>
                <w:sz w:val="24"/>
              </w:rPr>
              <w:t>最高投标限价（元）</w:t>
            </w:r>
          </w:p>
        </w:tc>
        <w:tc>
          <w:tcPr>
            <w:tcW w:w="1065" w:type="dxa"/>
            <w:tcBorders>
              <w:top w:val="single" w:color="auto" w:sz="4" w:space="0"/>
              <w:left w:val="single" w:color="auto" w:sz="4" w:space="0"/>
              <w:bottom w:val="single" w:color="auto" w:sz="4" w:space="0"/>
              <w:right w:val="single" w:color="auto" w:sz="4" w:space="0"/>
            </w:tcBorders>
            <w:vAlign w:val="center"/>
          </w:tcPr>
          <w:p w14:paraId="39E92355">
            <w:pPr>
              <w:jc w:val="center"/>
              <w:rPr>
                <w:rFonts w:ascii="宋体" w:hAnsi="宋体" w:cs="宋体"/>
                <w:bCs/>
                <w:color w:val="auto"/>
                <w:sz w:val="24"/>
              </w:rPr>
            </w:pPr>
            <w:r>
              <w:rPr>
                <w:rFonts w:hint="eastAsia" w:ascii="宋体" w:hAnsi="宋体" w:cs="宋体"/>
                <w:bCs/>
                <w:color w:val="auto"/>
                <w:sz w:val="24"/>
              </w:rPr>
              <w:t>工期</w:t>
            </w:r>
          </w:p>
        </w:tc>
        <w:tc>
          <w:tcPr>
            <w:tcW w:w="1299" w:type="dxa"/>
            <w:tcBorders>
              <w:top w:val="single" w:color="auto" w:sz="4" w:space="0"/>
              <w:left w:val="single" w:color="auto" w:sz="4" w:space="0"/>
              <w:bottom w:val="single" w:color="auto" w:sz="4" w:space="0"/>
              <w:right w:val="single" w:color="auto" w:sz="4" w:space="0"/>
            </w:tcBorders>
            <w:vAlign w:val="center"/>
          </w:tcPr>
          <w:p w14:paraId="34F48657">
            <w:pPr>
              <w:snapToGrid w:val="0"/>
              <w:jc w:val="center"/>
              <w:rPr>
                <w:rFonts w:ascii="宋体" w:hAnsi="宋体" w:cs="宋体"/>
                <w:bCs/>
                <w:color w:val="auto"/>
                <w:sz w:val="24"/>
              </w:rPr>
            </w:pPr>
            <w:r>
              <w:rPr>
                <w:rFonts w:hint="eastAsia" w:ascii="宋体" w:hAnsi="宋体" w:cs="宋体"/>
                <w:bCs/>
                <w:color w:val="auto"/>
                <w:sz w:val="24"/>
              </w:rPr>
              <w:t>具体内容及要求</w:t>
            </w:r>
          </w:p>
        </w:tc>
      </w:tr>
      <w:tr w14:paraId="069D69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79" w:hRule="atLeast"/>
          <w:jc w:val="center"/>
        </w:trPr>
        <w:tc>
          <w:tcPr>
            <w:tcW w:w="688" w:type="dxa"/>
            <w:tcBorders>
              <w:top w:val="single" w:color="auto" w:sz="4" w:space="0"/>
              <w:left w:val="single" w:color="auto" w:sz="4" w:space="0"/>
              <w:bottom w:val="single" w:color="auto" w:sz="4" w:space="0"/>
              <w:right w:val="single" w:color="auto" w:sz="4" w:space="0"/>
            </w:tcBorders>
            <w:vAlign w:val="center"/>
          </w:tcPr>
          <w:p w14:paraId="4FAD263F">
            <w:pPr>
              <w:snapToGrid w:val="0"/>
              <w:jc w:val="center"/>
              <w:rPr>
                <w:rFonts w:ascii="宋体" w:hAnsi="宋体" w:cs="宋体"/>
                <w:bCs/>
                <w:color w:val="auto"/>
                <w:sz w:val="24"/>
              </w:rPr>
            </w:pPr>
            <w:r>
              <w:rPr>
                <w:rFonts w:hint="eastAsia" w:ascii="宋体" w:hAnsi="宋体" w:cs="宋体"/>
                <w:bCs/>
                <w:color w:val="auto"/>
                <w:sz w:val="24"/>
              </w:rPr>
              <w:t>01</w:t>
            </w:r>
          </w:p>
        </w:tc>
        <w:tc>
          <w:tcPr>
            <w:tcW w:w="1601" w:type="dxa"/>
            <w:tcBorders>
              <w:top w:val="single" w:color="auto" w:sz="4" w:space="0"/>
              <w:left w:val="single" w:color="auto" w:sz="4" w:space="0"/>
              <w:bottom w:val="single" w:color="auto" w:sz="4" w:space="0"/>
              <w:right w:val="single" w:color="auto" w:sz="4" w:space="0"/>
            </w:tcBorders>
            <w:vAlign w:val="center"/>
          </w:tcPr>
          <w:p w14:paraId="05283ED5">
            <w:pPr>
              <w:jc w:val="center"/>
              <w:rPr>
                <w:rFonts w:hint="eastAsia" w:ascii="宋体" w:hAnsi="宋体" w:eastAsia="宋体" w:cs="宋体"/>
                <w:bCs/>
                <w:color w:val="auto"/>
                <w:sz w:val="24"/>
                <w:lang w:eastAsia="zh-CN"/>
              </w:rPr>
            </w:pPr>
            <w:r>
              <w:rPr>
                <w:rFonts w:hint="eastAsia" w:ascii="宋体" w:hAnsi="宋体" w:cs="宋体"/>
                <w:bCs/>
                <w:color w:val="auto"/>
                <w:sz w:val="24"/>
                <w:lang w:eastAsia="zh-CN"/>
              </w:rPr>
              <w:t>台州市椒江区前所堤塘船坞(排)门封堵工程</w:t>
            </w:r>
          </w:p>
        </w:tc>
        <w:tc>
          <w:tcPr>
            <w:tcW w:w="1052" w:type="dxa"/>
            <w:tcBorders>
              <w:top w:val="single" w:color="auto" w:sz="4" w:space="0"/>
              <w:left w:val="single" w:color="auto" w:sz="4" w:space="0"/>
              <w:bottom w:val="single" w:color="auto" w:sz="4" w:space="0"/>
              <w:right w:val="single" w:color="auto" w:sz="4" w:space="0"/>
            </w:tcBorders>
            <w:vAlign w:val="center"/>
          </w:tcPr>
          <w:p w14:paraId="49CB27EC">
            <w:pPr>
              <w:jc w:val="center"/>
              <w:rPr>
                <w:rFonts w:ascii="宋体" w:hAnsi="宋体" w:cs="宋体"/>
                <w:bCs/>
                <w:color w:val="auto"/>
                <w:sz w:val="24"/>
              </w:rPr>
            </w:pPr>
            <w:r>
              <w:rPr>
                <w:rFonts w:hint="eastAsia" w:ascii="宋体" w:hAnsi="宋体" w:cs="宋体"/>
                <w:bCs/>
                <w:color w:val="auto"/>
                <w:sz w:val="24"/>
              </w:rPr>
              <w:t>详见招标文件</w:t>
            </w:r>
          </w:p>
        </w:tc>
        <w:tc>
          <w:tcPr>
            <w:tcW w:w="513" w:type="dxa"/>
            <w:tcBorders>
              <w:top w:val="single" w:color="auto" w:sz="4" w:space="0"/>
              <w:left w:val="single" w:color="auto" w:sz="4" w:space="0"/>
              <w:bottom w:val="single" w:color="auto" w:sz="4" w:space="0"/>
              <w:right w:val="single" w:color="auto" w:sz="4" w:space="0"/>
            </w:tcBorders>
            <w:vAlign w:val="center"/>
          </w:tcPr>
          <w:p w14:paraId="6E9E0D18">
            <w:pPr>
              <w:jc w:val="center"/>
              <w:rPr>
                <w:rFonts w:ascii="宋体" w:hAnsi="宋体" w:cs="宋体"/>
                <w:bCs/>
                <w:color w:val="auto"/>
                <w:sz w:val="24"/>
              </w:rPr>
            </w:pPr>
            <w:r>
              <w:rPr>
                <w:rFonts w:hint="eastAsia" w:ascii="宋体" w:hAnsi="宋体" w:cs="宋体"/>
                <w:bCs/>
                <w:color w:val="auto"/>
                <w:sz w:val="24"/>
              </w:rPr>
              <w:t>1</w:t>
            </w:r>
          </w:p>
        </w:tc>
        <w:tc>
          <w:tcPr>
            <w:tcW w:w="582" w:type="dxa"/>
            <w:tcBorders>
              <w:top w:val="single" w:color="auto" w:sz="4" w:space="0"/>
              <w:left w:val="single" w:color="auto" w:sz="4" w:space="0"/>
              <w:bottom w:val="single" w:color="auto" w:sz="4" w:space="0"/>
              <w:right w:val="single" w:color="auto" w:sz="4" w:space="0"/>
            </w:tcBorders>
            <w:vAlign w:val="center"/>
          </w:tcPr>
          <w:p w14:paraId="0FD31AEC">
            <w:pPr>
              <w:jc w:val="center"/>
              <w:rPr>
                <w:rFonts w:ascii="宋体" w:hAnsi="宋体" w:cs="宋体"/>
                <w:bCs/>
                <w:color w:val="auto"/>
                <w:sz w:val="24"/>
              </w:rPr>
            </w:pPr>
            <w:r>
              <w:rPr>
                <w:rFonts w:hint="eastAsia" w:ascii="宋体" w:hAnsi="宋体" w:cs="宋体"/>
                <w:bCs/>
                <w:color w:val="auto"/>
                <w:sz w:val="24"/>
              </w:rPr>
              <w:t>项</w:t>
            </w:r>
          </w:p>
        </w:tc>
        <w:tc>
          <w:tcPr>
            <w:tcW w:w="1081" w:type="dxa"/>
            <w:tcBorders>
              <w:top w:val="single" w:color="auto" w:sz="4" w:space="0"/>
              <w:left w:val="single" w:color="auto" w:sz="4" w:space="0"/>
              <w:bottom w:val="single" w:color="auto" w:sz="4" w:space="0"/>
              <w:right w:val="single" w:color="auto" w:sz="4" w:space="0"/>
            </w:tcBorders>
            <w:vAlign w:val="center"/>
          </w:tcPr>
          <w:p w14:paraId="77286EBB">
            <w:pPr>
              <w:jc w:val="center"/>
              <w:rPr>
                <w:rFonts w:hint="eastAsia" w:ascii="宋体" w:hAnsi="宋体" w:eastAsia="宋体" w:cs="宋体"/>
                <w:bCs/>
                <w:color w:val="auto"/>
                <w:sz w:val="24"/>
                <w:lang w:eastAsia="zh-CN"/>
              </w:rPr>
            </w:pPr>
            <w:r>
              <w:rPr>
                <w:rFonts w:hint="eastAsia" w:ascii="宋体" w:hAnsi="宋体" w:eastAsia="宋体" w:cs="宋体"/>
                <w:bCs/>
                <w:color w:val="auto"/>
                <w:sz w:val="24"/>
                <w:lang w:val="en-US" w:eastAsia="zh-CN"/>
              </w:rPr>
              <w:t>3554952</w:t>
            </w:r>
          </w:p>
        </w:tc>
        <w:tc>
          <w:tcPr>
            <w:tcW w:w="1393" w:type="dxa"/>
            <w:tcBorders>
              <w:top w:val="single" w:color="auto" w:sz="4" w:space="0"/>
              <w:left w:val="single" w:color="auto" w:sz="4" w:space="0"/>
              <w:bottom w:val="single" w:color="auto" w:sz="4" w:space="0"/>
              <w:right w:val="single" w:color="auto" w:sz="4" w:space="0"/>
            </w:tcBorders>
            <w:vAlign w:val="center"/>
          </w:tcPr>
          <w:p w14:paraId="381A611D">
            <w:pPr>
              <w:jc w:val="center"/>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3256079.6</w:t>
            </w:r>
          </w:p>
        </w:tc>
        <w:tc>
          <w:tcPr>
            <w:tcW w:w="1065" w:type="dxa"/>
            <w:tcBorders>
              <w:top w:val="single" w:color="auto" w:sz="4" w:space="0"/>
              <w:left w:val="single" w:color="auto" w:sz="4" w:space="0"/>
              <w:bottom w:val="single" w:color="auto" w:sz="4" w:space="0"/>
              <w:right w:val="single" w:color="auto" w:sz="4" w:space="0"/>
            </w:tcBorders>
            <w:vAlign w:val="center"/>
          </w:tcPr>
          <w:p w14:paraId="22351E70">
            <w:pPr>
              <w:jc w:val="left"/>
              <w:rPr>
                <w:rFonts w:ascii="宋体" w:hAnsi="宋体" w:cs="宋体"/>
                <w:bCs/>
                <w:color w:val="auto"/>
                <w:sz w:val="24"/>
                <w:highlight w:val="yellow"/>
              </w:rPr>
            </w:pPr>
            <w:r>
              <w:rPr>
                <w:rFonts w:hint="eastAsia" w:ascii="宋体" w:hAnsi="宋体" w:cs="宋体"/>
                <w:color w:val="auto"/>
                <w:sz w:val="24"/>
              </w:rPr>
              <w:t>合同签订后120日历天内完成</w:t>
            </w:r>
          </w:p>
        </w:tc>
        <w:tc>
          <w:tcPr>
            <w:tcW w:w="1299" w:type="dxa"/>
            <w:tcBorders>
              <w:top w:val="single" w:color="auto" w:sz="4" w:space="0"/>
              <w:left w:val="single" w:color="auto" w:sz="4" w:space="0"/>
              <w:bottom w:val="single" w:color="auto" w:sz="4" w:space="0"/>
              <w:right w:val="single" w:color="auto" w:sz="4" w:space="0"/>
            </w:tcBorders>
            <w:vAlign w:val="center"/>
          </w:tcPr>
          <w:p w14:paraId="30C2BC1A">
            <w:pPr>
              <w:snapToGrid w:val="0"/>
              <w:jc w:val="center"/>
              <w:rPr>
                <w:rFonts w:ascii="宋体" w:hAnsi="宋体" w:cs="宋体"/>
                <w:color w:val="auto"/>
                <w:sz w:val="24"/>
              </w:rPr>
            </w:pPr>
            <w:r>
              <w:rPr>
                <w:rFonts w:hint="eastAsia" w:ascii="宋体" w:hAnsi="宋体" w:cs="宋体"/>
                <w:color w:val="auto"/>
                <w:sz w:val="24"/>
              </w:rPr>
              <w:t>详见招标文件第二部分</w:t>
            </w:r>
          </w:p>
        </w:tc>
      </w:tr>
    </w:tbl>
    <w:p w14:paraId="5E16BE65">
      <w:pPr>
        <w:pStyle w:val="23"/>
        <w:spacing w:line="240" w:lineRule="auto"/>
        <w:rPr>
          <w:color w:val="auto"/>
        </w:rPr>
      </w:pPr>
    </w:p>
    <w:p w14:paraId="4A45A83B">
      <w:pPr>
        <w:rPr>
          <w:rFonts w:ascii="宋体" w:hAnsi="宋体" w:cs="宋体"/>
          <w:color w:val="auto"/>
          <w:sz w:val="24"/>
        </w:rPr>
      </w:pPr>
      <w:r>
        <w:rPr>
          <w:rFonts w:hint="eastAsia" w:ascii="宋体" w:hAnsi="宋体"/>
          <w:b/>
          <w:color w:val="auto"/>
          <w:sz w:val="24"/>
        </w:rPr>
        <w:t>三</w:t>
      </w:r>
      <w:r>
        <w:rPr>
          <w:rFonts w:hint="eastAsia" w:ascii="宋体" w:hAnsi="宋体" w:cs="宋体"/>
          <w:color w:val="auto"/>
          <w:sz w:val="24"/>
        </w:rPr>
        <w:t>、</w:t>
      </w:r>
      <w:r>
        <w:rPr>
          <w:rFonts w:hint="eastAsia" w:ascii="宋体" w:hAnsi="宋体" w:cs="宋体"/>
          <w:b/>
          <w:color w:val="auto"/>
          <w:sz w:val="24"/>
        </w:rPr>
        <w:t>合格</w:t>
      </w:r>
      <w:r>
        <w:rPr>
          <w:rFonts w:hint="eastAsia" w:ascii="宋体" w:hAnsi="宋体" w:cs="宋体"/>
          <w:b/>
          <w:color w:val="auto"/>
          <w:sz w:val="24"/>
          <w:lang w:val="en-US" w:eastAsia="zh-CN"/>
        </w:rPr>
        <w:t>磋商</w:t>
      </w:r>
      <w:r>
        <w:rPr>
          <w:rFonts w:hint="eastAsia" w:ascii="宋体" w:hAnsi="宋体" w:cs="宋体"/>
          <w:b/>
          <w:color w:val="auto"/>
          <w:sz w:val="24"/>
        </w:rPr>
        <w:t>供应商的资格条件：</w:t>
      </w:r>
      <w:bookmarkEnd w:id="7"/>
      <w:bookmarkEnd w:id="8"/>
    </w:p>
    <w:p w14:paraId="227D4E65">
      <w:pPr>
        <w:snapToGrid w:val="0"/>
        <w:spacing w:line="360" w:lineRule="auto"/>
        <w:ind w:firstLine="540" w:firstLineChars="225"/>
        <w:rPr>
          <w:rFonts w:ascii="宋体" w:hAnsi="宋体" w:cs="Arial"/>
          <w:color w:val="auto"/>
          <w:sz w:val="24"/>
        </w:rPr>
      </w:pPr>
      <w:bookmarkStart w:id="9" w:name="_Toc291142607"/>
      <w:bookmarkStart w:id="10" w:name="_Toc291082866"/>
      <w:r>
        <w:rPr>
          <w:rFonts w:hint="eastAsia" w:ascii="宋体" w:hAnsi="宋体" w:cs="Arial"/>
          <w:color w:val="auto"/>
          <w:sz w:val="24"/>
        </w:rPr>
        <w:t>1.符合《中华人民共和国政府采购法》第二十二条要求：1）具有独立承担民事责任的能力；2）具有良好的商业信誉和健全的财务会计制度；3）具有履行合同所必需的设备和专业技术能力；4）有依法缴纳税收和社会保障资金的良好记录；5）参加政府采购活动前三年，在经营活动中没有重大违法记录；6）法律、行政法规规定的其他条件。</w:t>
      </w:r>
    </w:p>
    <w:p w14:paraId="51C556BA">
      <w:pPr>
        <w:snapToGrid w:val="0"/>
        <w:spacing w:line="360" w:lineRule="auto"/>
        <w:ind w:firstLine="480" w:firstLineChars="200"/>
        <w:rPr>
          <w:rFonts w:hint="eastAsia" w:ascii="宋体" w:hAnsi="宋体" w:cs="Arial"/>
          <w:color w:val="auto"/>
          <w:sz w:val="24"/>
        </w:rPr>
      </w:pPr>
      <w:r>
        <w:rPr>
          <w:rFonts w:hint="eastAsia" w:ascii="宋体" w:hAnsi="宋体" w:cs="Arial"/>
          <w:color w:val="auto"/>
          <w:sz w:val="24"/>
        </w:rPr>
        <w:t>2.未被“信用中国”（www.creditchina.gov.cn）、中国政府采购网（www.ccgp.gov.cn）列入失信被执行人、重大税收违法案件当事人名单、政府采购严重违法失信行为记录名单。</w:t>
      </w:r>
    </w:p>
    <w:p w14:paraId="2F163376">
      <w:pPr>
        <w:snapToGrid w:val="0"/>
        <w:spacing w:line="360" w:lineRule="auto"/>
        <w:ind w:firstLine="240" w:firstLineChars="100"/>
        <w:rPr>
          <w:rFonts w:ascii="宋体" w:hAnsi="宋体" w:cs="Arial"/>
          <w:color w:val="auto"/>
          <w:sz w:val="24"/>
        </w:rPr>
      </w:pPr>
      <w:r>
        <w:rPr>
          <w:rFonts w:hint="eastAsia" w:ascii="宋体" w:hAnsi="宋体" w:cs="Arial"/>
          <w:color w:val="auto"/>
          <w:sz w:val="24"/>
        </w:rPr>
        <w:t>▲</w:t>
      </w:r>
      <w:r>
        <w:rPr>
          <w:rFonts w:hint="eastAsia" w:ascii="宋体" w:hAnsi="宋体" w:cs="Arial"/>
          <w:color w:val="auto"/>
          <w:sz w:val="24"/>
          <w:lang w:val="en-US" w:eastAsia="zh-CN"/>
        </w:rPr>
        <w:t>3</w:t>
      </w:r>
      <w:r>
        <w:rPr>
          <w:rFonts w:hint="eastAsia" w:ascii="宋体" w:hAnsi="宋体" w:cs="Arial"/>
          <w:color w:val="auto"/>
          <w:sz w:val="24"/>
        </w:rPr>
        <w:t>.供应商的特定条件：</w:t>
      </w:r>
    </w:p>
    <w:p w14:paraId="6B5415F5">
      <w:pPr>
        <w:pStyle w:val="45"/>
        <w:adjustRightInd w:val="0"/>
        <w:snapToGrid w:val="0"/>
        <w:spacing w:before="0" w:line="360" w:lineRule="auto"/>
        <w:ind w:left="0" w:leftChars="0" w:right="102" w:firstLine="723" w:firstLineChars="3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1、具备水利水电工程施工总承包一级及以上资质(对应资质应在“浙江省建筑市场监管公共服务系统”上资质动态核查结果处于“合格”状态)</w:t>
      </w:r>
      <w:r>
        <w:rPr>
          <w:rFonts w:hint="eastAsia" w:ascii="宋体" w:hAnsi="宋体" w:eastAsia="宋体" w:cs="宋体"/>
          <w:b/>
          <w:bCs/>
          <w:color w:val="auto"/>
          <w:sz w:val="24"/>
          <w:szCs w:val="24"/>
          <w:highlight w:val="none"/>
          <w:lang w:eastAsia="zh-CN"/>
        </w:rPr>
        <w:t>；</w:t>
      </w:r>
    </w:p>
    <w:p w14:paraId="1536204A">
      <w:pPr>
        <w:pStyle w:val="45"/>
        <w:adjustRightInd w:val="0"/>
        <w:snapToGrid w:val="0"/>
        <w:spacing w:before="0" w:line="360" w:lineRule="auto"/>
        <w:ind w:left="0" w:leftChars="0" w:right="102" w:firstLine="723" w:firstLineChars="3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2、具有有效的安全生产许可证；</w:t>
      </w:r>
    </w:p>
    <w:p w14:paraId="603BA352">
      <w:pPr>
        <w:pStyle w:val="45"/>
        <w:adjustRightInd w:val="0"/>
        <w:snapToGrid w:val="0"/>
        <w:spacing w:before="0" w:line="360" w:lineRule="auto"/>
        <w:ind w:left="0" w:leftChars="0" w:right="102" w:firstLine="723" w:firstLineChars="300"/>
        <w:rPr>
          <w:rFonts w:hint="eastAsia" w:ascii="宋体" w:hAnsi="宋体" w:eastAsia="宋体" w:cs="宋体"/>
          <w:b/>
          <w:bCs/>
          <w:color w:val="auto"/>
          <w:sz w:val="24"/>
          <w:szCs w:val="24"/>
          <w:highlight w:val="none"/>
        </w:rPr>
      </w:pPr>
      <w:r>
        <w:rPr>
          <w:rFonts w:hint="default" w:ascii="宋体" w:hAnsi="宋体" w:eastAsia="宋体" w:cs="宋体"/>
          <w:b/>
          <w:bCs/>
          <w:color w:val="auto"/>
          <w:sz w:val="24"/>
          <w:szCs w:val="24"/>
          <w:highlight w:val="none"/>
          <w:lang w:val="en-US" w:eastAsia="zh-CN"/>
        </w:rPr>
        <w:t>3、</w:t>
      </w:r>
      <w:r>
        <w:rPr>
          <w:rFonts w:hint="default" w:ascii="宋体" w:hAnsi="宋体" w:eastAsia="宋体" w:cs="宋体"/>
          <w:b/>
          <w:bCs/>
          <w:color w:val="auto"/>
          <w:sz w:val="24"/>
          <w:szCs w:val="24"/>
          <w:highlight w:val="none"/>
        </w:rPr>
        <w:t>项目负责人具备有效的注册建造师（水利水电专业）</w:t>
      </w:r>
      <w:r>
        <w:rPr>
          <w:rFonts w:hint="eastAsia" w:ascii="宋体" w:hAnsi="宋体" w:eastAsia="宋体" w:cs="宋体"/>
          <w:b/>
          <w:bCs/>
          <w:color w:val="auto"/>
          <w:sz w:val="24"/>
          <w:szCs w:val="24"/>
          <w:highlight w:val="none"/>
          <w:lang w:val="en-US" w:eastAsia="zh-CN"/>
        </w:rPr>
        <w:t>一</w:t>
      </w:r>
      <w:r>
        <w:rPr>
          <w:rFonts w:hint="default" w:ascii="宋体" w:hAnsi="宋体" w:eastAsia="宋体" w:cs="宋体"/>
          <w:b/>
          <w:bCs/>
          <w:color w:val="auto"/>
          <w:sz w:val="24"/>
          <w:szCs w:val="24"/>
          <w:highlight w:val="none"/>
        </w:rPr>
        <w:t>级</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其</w:t>
      </w:r>
      <w:r>
        <w:rPr>
          <w:rFonts w:hint="default" w:ascii="宋体" w:hAnsi="宋体" w:eastAsia="宋体" w:cs="宋体"/>
          <w:b/>
          <w:bCs/>
          <w:color w:val="auto"/>
          <w:sz w:val="24"/>
          <w:szCs w:val="24"/>
          <w:highlight w:val="none"/>
        </w:rPr>
        <w:t>电子证书须执行住房和城乡建设部的文件（建办市〔2021〕40号）的相关规定。一级建造师电子证书打印后，应在个人签名处手写本人签名，未手写签名或与签名图像笔迹不一致的，该电子证书无效</w:t>
      </w:r>
      <w:r>
        <w:rPr>
          <w:rFonts w:hint="eastAsia" w:ascii="宋体" w:hAnsi="宋体" w:eastAsia="宋体" w:cs="宋体"/>
          <w:b/>
          <w:bCs/>
          <w:color w:val="auto"/>
          <w:sz w:val="24"/>
          <w:szCs w:val="24"/>
          <w:highlight w:val="none"/>
          <w:lang w:eastAsia="zh-CN"/>
        </w:rPr>
        <w:t>）</w:t>
      </w:r>
      <w:r>
        <w:rPr>
          <w:rFonts w:hint="default" w:ascii="宋体" w:hAnsi="宋体" w:eastAsia="宋体" w:cs="宋体"/>
          <w:b/>
          <w:bCs/>
          <w:color w:val="auto"/>
          <w:sz w:val="24"/>
          <w:szCs w:val="24"/>
          <w:highlight w:val="none"/>
        </w:rPr>
        <w:t xml:space="preserve"> 和水</w:t>
      </w:r>
      <w:r>
        <w:rPr>
          <w:rFonts w:hint="eastAsia" w:ascii="宋体" w:hAnsi="宋体" w:eastAsia="宋体" w:cs="宋体"/>
          <w:b/>
          <w:bCs/>
          <w:color w:val="auto"/>
          <w:sz w:val="24"/>
          <w:szCs w:val="24"/>
          <w:highlight w:val="none"/>
          <w:lang w:eastAsia="zh-CN"/>
        </w:rPr>
        <w:t>利</w:t>
      </w:r>
      <w:r>
        <w:rPr>
          <w:rFonts w:hint="default" w:ascii="宋体" w:hAnsi="宋体" w:eastAsia="宋体" w:cs="宋体"/>
          <w:b/>
          <w:bCs/>
          <w:color w:val="auto"/>
          <w:sz w:val="24"/>
          <w:szCs w:val="24"/>
          <w:highlight w:val="none"/>
        </w:rPr>
        <w:t>行政主管部门颁发</w:t>
      </w:r>
      <w:r>
        <w:rPr>
          <w:rFonts w:hint="eastAsia" w:ascii="宋体" w:hAnsi="宋体" w:eastAsia="宋体" w:cs="宋体"/>
          <w:b/>
          <w:bCs/>
          <w:color w:val="auto"/>
          <w:sz w:val="24"/>
          <w:szCs w:val="24"/>
          <w:highlight w:val="none"/>
          <w:lang w:val="en-US" w:eastAsia="zh-CN"/>
        </w:rPr>
        <w:t>的</w:t>
      </w:r>
      <w:r>
        <w:rPr>
          <w:rFonts w:hint="default" w:ascii="宋体" w:hAnsi="宋体" w:eastAsia="宋体" w:cs="宋体"/>
          <w:b/>
          <w:bCs/>
          <w:color w:val="auto"/>
          <w:sz w:val="24"/>
          <w:szCs w:val="24"/>
          <w:highlight w:val="none"/>
        </w:rPr>
        <w:t>三类人员B类证书；</w:t>
      </w:r>
    </w:p>
    <w:p w14:paraId="3BECEFC5">
      <w:pPr>
        <w:pStyle w:val="45"/>
        <w:adjustRightInd w:val="0"/>
        <w:snapToGrid w:val="0"/>
        <w:spacing w:before="0" w:line="360" w:lineRule="auto"/>
        <w:ind w:left="0" w:leftChars="0" w:right="102" w:firstLine="723" w:firstLineChars="3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4、项目负责人无在建项目；</w:t>
      </w:r>
    </w:p>
    <w:p w14:paraId="28307B26">
      <w:pPr>
        <w:pStyle w:val="45"/>
        <w:adjustRightInd w:val="0"/>
        <w:snapToGrid w:val="0"/>
        <w:spacing w:before="0" w:line="360" w:lineRule="auto"/>
        <w:ind w:left="0" w:leftChars="0" w:right="102" w:firstLine="723" w:firstLineChars="3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《省外企业进浙承接业务备案证明》或“浙江省建筑市场监管公共服务系统”对外发布的通过审核形成的备案信息网页截图（仅指浙江省省外企业）</w:t>
      </w:r>
      <w:r>
        <w:rPr>
          <w:rFonts w:hint="eastAsia" w:ascii="宋体" w:hAnsi="宋体" w:eastAsia="宋体" w:cs="宋体"/>
          <w:b/>
          <w:bCs/>
          <w:color w:val="auto"/>
          <w:sz w:val="24"/>
          <w:szCs w:val="24"/>
          <w:highlight w:val="none"/>
          <w:lang w:eastAsia="zh-CN"/>
        </w:rPr>
        <w:t>；</w:t>
      </w:r>
    </w:p>
    <w:p w14:paraId="7C3EE4B1">
      <w:pPr>
        <w:pStyle w:val="45"/>
        <w:adjustRightInd w:val="0"/>
        <w:snapToGrid w:val="0"/>
        <w:spacing w:before="0" w:line="360" w:lineRule="auto"/>
        <w:ind w:right="102"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rPr>
        <w:t>本项目不接受联合体磋商；</w:t>
      </w:r>
    </w:p>
    <w:p w14:paraId="4F99ABA8">
      <w:pPr>
        <w:snapToGrid w:val="0"/>
        <w:spacing w:line="360" w:lineRule="auto"/>
        <w:ind w:firstLine="482" w:firstLineChars="200"/>
        <w:rPr>
          <w:rFonts w:ascii="宋体" w:hAnsi="宋体" w:cs="Arial"/>
          <w:color w:val="auto"/>
          <w:sz w:val="24"/>
        </w:rPr>
      </w:pPr>
      <w:r>
        <w:rPr>
          <w:rFonts w:hint="eastAsia" w:ascii="宋体" w:hAnsi="宋体" w:eastAsia="宋体" w:cs="宋体"/>
          <w:b/>
          <w:bCs/>
          <w:color w:val="auto"/>
          <w:sz w:val="24"/>
          <w:szCs w:val="24"/>
          <w:highlight w:val="none"/>
        </w:rPr>
        <w:t>注：单位负责人为同一人或者存在直接控股、管理关系的不同供应商，不得参加同一合同项下的采购活动。电子交易平台运营机构，以及与该机构有直接控股或者管理关系可能影响采购公正性的任何单位和个人，不得在该平台进行的政府采购项目电子交易中投标、响应和代理政府采购项目。</w:t>
      </w:r>
    </w:p>
    <w:p w14:paraId="1758202B">
      <w:pPr>
        <w:spacing w:line="360" w:lineRule="auto"/>
        <w:rPr>
          <w:rFonts w:ascii="宋体" w:hAnsi="宋体"/>
          <w:b/>
          <w:color w:val="auto"/>
          <w:sz w:val="24"/>
        </w:rPr>
      </w:pPr>
      <w:r>
        <w:rPr>
          <w:rFonts w:hint="eastAsia" w:ascii="宋体" w:hAnsi="宋体"/>
          <w:b/>
          <w:color w:val="auto"/>
          <w:sz w:val="24"/>
        </w:rPr>
        <w:t>四、</w:t>
      </w:r>
      <w:r>
        <w:rPr>
          <w:rFonts w:hint="eastAsia" w:ascii="宋体" w:hAnsi="宋体"/>
          <w:b/>
          <w:color w:val="auto"/>
          <w:sz w:val="24"/>
          <w:lang w:val="en-US" w:eastAsia="zh-CN"/>
        </w:rPr>
        <w:t>磋商</w:t>
      </w:r>
      <w:r>
        <w:rPr>
          <w:rFonts w:hint="eastAsia" w:ascii="宋体" w:hAnsi="宋体"/>
          <w:b/>
          <w:color w:val="auto"/>
          <w:sz w:val="24"/>
        </w:rPr>
        <w:t>文件获取的方式、时间：</w:t>
      </w:r>
    </w:p>
    <w:bookmarkEnd w:id="9"/>
    <w:bookmarkEnd w:id="10"/>
    <w:p w14:paraId="06AA40B5">
      <w:pPr>
        <w:spacing w:line="360" w:lineRule="auto"/>
        <w:ind w:firstLine="480" w:firstLineChars="200"/>
        <w:rPr>
          <w:color w:val="auto"/>
          <w:sz w:val="24"/>
          <w:szCs w:val="32"/>
        </w:rPr>
      </w:pPr>
      <w:r>
        <w:rPr>
          <w:rFonts w:hint="eastAsia"/>
          <w:color w:val="auto"/>
          <w:sz w:val="24"/>
          <w:szCs w:val="32"/>
        </w:rPr>
        <w:t>本项目招标文件实行“政府采购云平台”在线获取，不提供</w:t>
      </w:r>
      <w:r>
        <w:rPr>
          <w:rFonts w:hint="eastAsia"/>
          <w:color w:val="auto"/>
          <w:sz w:val="24"/>
          <w:szCs w:val="32"/>
          <w:lang w:val="en-US" w:eastAsia="zh-CN"/>
        </w:rPr>
        <w:t>磋商</w:t>
      </w:r>
      <w:r>
        <w:rPr>
          <w:rFonts w:hint="eastAsia"/>
          <w:color w:val="auto"/>
          <w:sz w:val="24"/>
          <w:szCs w:val="32"/>
        </w:rPr>
        <w:t>文件纸质版。供应商获取</w:t>
      </w:r>
      <w:r>
        <w:rPr>
          <w:rFonts w:hint="eastAsia"/>
          <w:color w:val="auto"/>
          <w:sz w:val="24"/>
          <w:szCs w:val="32"/>
          <w:lang w:val="en-US" w:eastAsia="zh-CN"/>
        </w:rPr>
        <w:t>磋商</w:t>
      </w:r>
      <w:r>
        <w:rPr>
          <w:rFonts w:hint="eastAsia"/>
          <w:color w:val="auto"/>
          <w:sz w:val="24"/>
          <w:szCs w:val="32"/>
        </w:rPr>
        <w:t>文件前应先完成“政府采购云平台”的账号注册；</w:t>
      </w:r>
    </w:p>
    <w:p w14:paraId="34E64946">
      <w:pPr>
        <w:spacing w:line="360" w:lineRule="auto"/>
        <w:ind w:firstLine="480" w:firstLineChars="200"/>
        <w:rPr>
          <w:color w:val="auto"/>
          <w:sz w:val="24"/>
          <w:szCs w:val="32"/>
        </w:rPr>
      </w:pPr>
      <w:r>
        <w:rPr>
          <w:color w:val="auto"/>
          <w:sz w:val="24"/>
          <w:szCs w:val="32"/>
        </w:rPr>
        <w:t>1</w:t>
      </w:r>
      <w:r>
        <w:rPr>
          <w:rFonts w:hint="eastAsia"/>
          <w:color w:val="auto"/>
          <w:sz w:val="24"/>
          <w:szCs w:val="32"/>
        </w:rPr>
        <w:t>、获取地址：</w:t>
      </w:r>
    </w:p>
    <w:p w14:paraId="67694408">
      <w:pPr>
        <w:spacing w:line="360" w:lineRule="auto"/>
        <w:ind w:firstLine="480" w:firstLineChars="200"/>
        <w:rPr>
          <w:color w:val="auto"/>
          <w:sz w:val="24"/>
          <w:szCs w:val="32"/>
        </w:rPr>
      </w:pPr>
      <w:r>
        <w:rPr>
          <w:rFonts w:hint="eastAsia"/>
          <w:color w:val="auto"/>
          <w:sz w:val="24"/>
          <w:szCs w:val="32"/>
        </w:rPr>
        <w:t>（1）政采云平台（http://</w:t>
      </w:r>
      <w:r>
        <w:rPr>
          <w:rFonts w:hint="eastAsia" w:ascii="宋体" w:hAnsi="宋体" w:cs="宋体"/>
          <w:color w:val="auto"/>
          <w:sz w:val="24"/>
          <w:szCs w:val="32"/>
          <w:highlight w:val="none"/>
        </w:rPr>
        <w:t>www.zcygov.cn</w:t>
      </w:r>
      <w:r>
        <w:rPr>
          <w:rFonts w:hint="eastAsia"/>
          <w:color w:val="auto"/>
          <w:sz w:val="24"/>
          <w:szCs w:val="32"/>
        </w:rPr>
        <w:t>）；</w:t>
      </w:r>
    </w:p>
    <w:p w14:paraId="5A6299D1">
      <w:pPr>
        <w:spacing w:line="360" w:lineRule="auto"/>
        <w:ind w:firstLine="480" w:firstLineChars="200"/>
        <w:rPr>
          <w:color w:val="auto"/>
          <w:sz w:val="24"/>
          <w:szCs w:val="32"/>
        </w:rPr>
      </w:pPr>
      <w:r>
        <w:rPr>
          <w:rFonts w:hint="eastAsia"/>
          <w:color w:val="auto"/>
          <w:sz w:val="24"/>
          <w:szCs w:val="32"/>
        </w:rPr>
        <w:t>（2）供应商网上报名操作指南：“浙江政府采购网-办事指南-省采中心-网上报名”（http://zfcg.czt.zj.gov.cn/bs_other/2018-03-30/12002.html）。</w:t>
      </w:r>
    </w:p>
    <w:p w14:paraId="69F665B5">
      <w:pPr>
        <w:spacing w:line="360" w:lineRule="auto"/>
        <w:ind w:firstLine="480" w:firstLineChars="200"/>
        <w:rPr>
          <w:color w:val="auto"/>
          <w:sz w:val="24"/>
          <w:szCs w:val="32"/>
        </w:rPr>
      </w:pPr>
      <w:r>
        <w:rPr>
          <w:color w:val="auto"/>
          <w:sz w:val="24"/>
          <w:szCs w:val="32"/>
        </w:rPr>
        <w:t>2</w:t>
      </w:r>
      <w:r>
        <w:rPr>
          <w:rFonts w:hint="eastAsia"/>
          <w:color w:val="auto"/>
          <w:sz w:val="24"/>
          <w:szCs w:val="32"/>
        </w:rPr>
        <w:t>、获取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14:paraId="5641BEF2">
      <w:pPr>
        <w:spacing w:line="360" w:lineRule="auto"/>
        <w:ind w:firstLine="480" w:firstLineChars="200"/>
        <w:rPr>
          <w:color w:val="auto"/>
          <w:sz w:val="24"/>
          <w:szCs w:val="32"/>
        </w:rPr>
      </w:pPr>
      <w:r>
        <w:rPr>
          <w:color w:val="auto"/>
          <w:sz w:val="24"/>
          <w:szCs w:val="32"/>
        </w:rPr>
        <w:t>3</w:t>
      </w:r>
      <w:r>
        <w:rPr>
          <w:rFonts w:hint="eastAsia"/>
          <w:color w:val="auto"/>
          <w:sz w:val="24"/>
          <w:szCs w:val="32"/>
        </w:rPr>
        <w:t>、供应商获取招标文件时须提交的文件资料：无，按政釆云系统要求进行获取。</w:t>
      </w:r>
    </w:p>
    <w:p w14:paraId="11E5BB4D">
      <w:pPr>
        <w:spacing w:line="360" w:lineRule="auto"/>
        <w:ind w:firstLine="480" w:firstLineChars="200"/>
        <w:rPr>
          <w:color w:val="auto"/>
          <w:sz w:val="24"/>
          <w:szCs w:val="32"/>
        </w:rPr>
      </w:pPr>
      <w:r>
        <w:rPr>
          <w:color w:val="auto"/>
          <w:sz w:val="24"/>
          <w:szCs w:val="32"/>
        </w:rPr>
        <w:t>4</w:t>
      </w:r>
      <w:r>
        <w:rPr>
          <w:rFonts w:hint="eastAsia"/>
          <w:color w:val="auto"/>
          <w:sz w:val="24"/>
          <w:szCs w:val="32"/>
        </w:rPr>
        <w:t>、获取时间：公告发布时间至投标截止时间。</w:t>
      </w:r>
    </w:p>
    <w:p w14:paraId="02EBD549">
      <w:pPr>
        <w:spacing w:line="360" w:lineRule="auto"/>
        <w:rPr>
          <w:color w:val="auto"/>
          <w:sz w:val="24"/>
          <w:szCs w:val="32"/>
        </w:rPr>
      </w:pPr>
      <w:r>
        <w:rPr>
          <w:rFonts w:hint="eastAsia"/>
          <w:color w:val="auto"/>
          <w:sz w:val="24"/>
          <w:szCs w:val="32"/>
        </w:rPr>
        <w:t>备注：公开招标采购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仅需浏览招标文件的供应商可点击“游客，浏览招标文件”直接下载招标文件浏览，如需参加项目投标，请供应商按上述要求获取招标文件，如未在政采云系统内完成相关流程，采购组织机构将拒绝非报名供应商的投标文件，引起的投标无效责任自负。</w:t>
      </w:r>
      <w:r>
        <w:rPr>
          <w:rFonts w:hint="eastAsia" w:ascii="宋体" w:hAnsi="宋体" w:cs="宋体"/>
          <w:bCs/>
          <w:color w:val="auto"/>
          <w:sz w:val="24"/>
        </w:rPr>
        <w:t>▲</w:t>
      </w:r>
      <w:r>
        <w:rPr>
          <w:rFonts w:hint="eastAsia" w:ascii="宋体" w:hAnsi="宋体" w:cs="宋体"/>
          <w:color w:val="auto"/>
          <w:sz w:val="24"/>
          <w:szCs w:val="32"/>
          <w:highlight w:val="none"/>
        </w:rPr>
        <w:t>如未在政采云系统内完成相关流程，采购组织机构将拒绝非报名供应商的</w:t>
      </w:r>
      <w:r>
        <w:rPr>
          <w:rFonts w:hint="eastAsia" w:ascii="宋体" w:hAnsi="宋体" w:cs="宋体"/>
          <w:color w:val="auto"/>
          <w:sz w:val="24"/>
          <w:szCs w:val="32"/>
          <w:highlight w:val="none"/>
          <w:lang w:val="en-US" w:eastAsia="zh-CN"/>
        </w:rPr>
        <w:t>投标</w:t>
      </w:r>
      <w:r>
        <w:rPr>
          <w:rFonts w:hint="eastAsia" w:ascii="宋体" w:hAnsi="宋体" w:cs="宋体"/>
          <w:color w:val="auto"/>
          <w:sz w:val="24"/>
          <w:szCs w:val="32"/>
          <w:highlight w:val="none"/>
        </w:rPr>
        <w:t>响应文件，引起的投标无效责任自负。</w:t>
      </w:r>
    </w:p>
    <w:p w14:paraId="28D43B35">
      <w:pPr>
        <w:pStyle w:val="31"/>
        <w:spacing w:line="360" w:lineRule="auto"/>
        <w:rPr>
          <w:rStyle w:val="26"/>
          <w:rFonts w:ascii="宋体" w:hAnsi="宋体" w:cs="宋体"/>
          <w:color w:val="auto"/>
          <w:sz w:val="24"/>
        </w:rPr>
      </w:pPr>
      <w:r>
        <w:rPr>
          <w:rStyle w:val="26"/>
          <w:rFonts w:hint="eastAsia" w:cs="宋体"/>
          <w:color w:val="auto"/>
          <w:sz w:val="24"/>
        </w:rPr>
        <w:t>五</w:t>
      </w:r>
      <w:r>
        <w:rPr>
          <w:rStyle w:val="26"/>
          <w:rFonts w:hint="eastAsia" w:ascii="宋体" w:hAnsi="宋体" w:cs="宋体"/>
          <w:color w:val="auto"/>
          <w:sz w:val="24"/>
        </w:rPr>
        <w:t>、投标说明：</w:t>
      </w:r>
    </w:p>
    <w:p w14:paraId="1E1560E4">
      <w:pPr>
        <w:spacing w:line="360" w:lineRule="auto"/>
        <w:ind w:firstLine="480" w:firstLineChars="200"/>
        <w:rPr>
          <w:rFonts w:ascii="宋体" w:hAnsi="宋体" w:cs="宋体"/>
          <w:color w:val="auto"/>
          <w:kern w:val="0"/>
          <w:sz w:val="24"/>
          <w:u w:val="single"/>
        </w:rPr>
      </w:pPr>
      <w:r>
        <w:rPr>
          <w:rFonts w:hint="eastAsia" w:ascii="宋体" w:hAnsi="宋体" w:cs="宋体"/>
          <w:color w:val="auto"/>
          <w:kern w:val="0"/>
          <w:sz w:val="24"/>
          <w:u w:val="single"/>
        </w:rPr>
        <w:t>1.本项目实行电子投标，投标人应按照本项目</w:t>
      </w:r>
      <w:r>
        <w:rPr>
          <w:rFonts w:hint="eastAsia" w:ascii="宋体" w:hAnsi="宋体" w:cs="宋体"/>
          <w:color w:val="auto"/>
          <w:kern w:val="0"/>
          <w:sz w:val="24"/>
          <w:u w:val="single"/>
          <w:lang w:val="en-US" w:eastAsia="zh-CN"/>
        </w:rPr>
        <w:t>磋商</w:t>
      </w:r>
      <w:r>
        <w:rPr>
          <w:rFonts w:hint="eastAsia" w:ascii="宋体" w:hAnsi="宋体" w:cs="宋体"/>
          <w:color w:val="auto"/>
          <w:kern w:val="0"/>
          <w:sz w:val="24"/>
          <w:u w:val="single"/>
        </w:rPr>
        <w:t>文件和政采云平台的要求编制、加密并递交投标文件。投标人在使用系统进行投标的过程中遇到涉及平台使用的任何问题，可致电政采云平台技术支持热线咨询，联系方式：</w:t>
      </w:r>
      <w:r>
        <w:rPr>
          <w:rFonts w:hint="eastAsia" w:ascii="宋体" w:hAnsi="宋体" w:cs="宋体"/>
          <w:color w:val="auto"/>
          <w:kern w:val="0"/>
          <w:sz w:val="24"/>
          <w:u w:val="single"/>
          <w:lang w:val="en-US" w:eastAsia="zh-CN"/>
        </w:rPr>
        <w:t>95763</w:t>
      </w:r>
      <w:r>
        <w:rPr>
          <w:rFonts w:hint="eastAsia" w:ascii="宋体" w:hAnsi="宋体" w:cs="宋体"/>
          <w:color w:val="auto"/>
          <w:kern w:val="0"/>
          <w:sz w:val="24"/>
          <w:u w:val="single"/>
        </w:rPr>
        <w:t>。</w:t>
      </w:r>
    </w:p>
    <w:p w14:paraId="09D82B16">
      <w:pPr>
        <w:spacing w:line="360" w:lineRule="auto"/>
        <w:ind w:firstLine="480" w:firstLineChars="200"/>
        <w:rPr>
          <w:rFonts w:ascii="宋体" w:hAnsi="宋体" w:cs="宋体"/>
          <w:color w:val="auto"/>
          <w:kern w:val="0"/>
          <w:sz w:val="24"/>
          <w:u w:val="single"/>
        </w:rPr>
      </w:pPr>
      <w:r>
        <w:rPr>
          <w:rFonts w:hint="eastAsia" w:ascii="宋体" w:hAnsi="宋体" w:cs="宋体"/>
          <w:color w:val="auto"/>
          <w:kern w:val="0"/>
          <w:sz w:val="24"/>
          <w:u w:val="single"/>
        </w:rPr>
        <w:t>2.投标人通过政采云平台电子投标工具制作投标文件，电子投标工具请供应商自行前往浙江政府采购网下载并安装，（下载网址：</w:t>
      </w:r>
      <w:r>
        <w:rPr>
          <w:rFonts w:hint="eastAsia"/>
          <w:color w:val="auto"/>
        </w:rPr>
        <w:fldChar w:fldCharType="begin"/>
      </w:r>
      <w:r>
        <w:rPr>
          <w:color w:val="auto"/>
        </w:rPr>
        <w:instrText xml:space="preserve"> HYPERLINK "http://www.zjzfcg.gov.cn/bidClientTemplate/2019-05-27/12946.html）" </w:instrText>
      </w:r>
      <w:r>
        <w:rPr>
          <w:rFonts w:hint="eastAsia"/>
          <w:color w:val="auto"/>
        </w:rPr>
        <w:fldChar w:fldCharType="separate"/>
      </w:r>
      <w:r>
        <w:rPr>
          <w:rFonts w:hint="eastAsia" w:ascii="宋体" w:hAnsi="宋体" w:cs="宋体"/>
          <w:color w:val="auto"/>
          <w:kern w:val="0"/>
          <w:sz w:val="24"/>
          <w:u w:val="single"/>
        </w:rPr>
        <w:t>http://www.zjzfcg.gov.cn/bidClientTemplate/2019-05-27/12946.html）</w:t>
      </w:r>
      <w:r>
        <w:rPr>
          <w:rFonts w:hint="eastAsia" w:ascii="宋体" w:hAnsi="宋体" w:cs="宋体"/>
          <w:color w:val="auto"/>
          <w:kern w:val="0"/>
          <w:sz w:val="24"/>
          <w:u w:val="single"/>
        </w:rPr>
        <w:fldChar w:fldCharType="end"/>
      </w:r>
    </w:p>
    <w:p w14:paraId="7DB9C5B5">
      <w:pPr>
        <w:spacing w:line="360" w:lineRule="auto"/>
        <w:ind w:firstLine="480" w:firstLineChars="200"/>
        <w:rPr>
          <w:rFonts w:ascii="宋体" w:hAnsi="宋体" w:cs="宋体"/>
          <w:color w:val="auto"/>
          <w:kern w:val="0"/>
          <w:sz w:val="24"/>
          <w:u w:val="single"/>
        </w:rPr>
      </w:pPr>
      <w:r>
        <w:rPr>
          <w:rFonts w:hint="eastAsia" w:ascii="宋体" w:hAnsi="宋体" w:cs="宋体"/>
          <w:color w:val="auto"/>
          <w:kern w:val="0"/>
          <w:sz w:val="24"/>
          <w:u w:val="single"/>
        </w:rPr>
        <w:t>3.投标人应在开标前完成CA数字证书办理。（办理流程详见</w:t>
      </w:r>
      <w:r>
        <w:rPr>
          <w:rFonts w:hint="eastAsia"/>
          <w:color w:val="auto"/>
        </w:rPr>
        <w:fldChar w:fldCharType="begin"/>
      </w:r>
      <w:r>
        <w:rPr>
          <w:color w:val="auto"/>
        </w:rPr>
        <w:instrText xml:space="preserve"> HYPERLINK "http://www.zjzfcg.gov.cn/bidClientTemplate/2019-05-27/12945.html" </w:instrText>
      </w:r>
      <w:r>
        <w:rPr>
          <w:rFonts w:hint="eastAsia"/>
          <w:color w:val="auto"/>
        </w:rPr>
        <w:fldChar w:fldCharType="separate"/>
      </w:r>
      <w:r>
        <w:rPr>
          <w:rFonts w:hint="eastAsia" w:ascii="宋体" w:hAnsi="宋体" w:cs="宋体"/>
          <w:color w:val="auto"/>
          <w:kern w:val="0"/>
          <w:sz w:val="24"/>
          <w:u w:val="single"/>
        </w:rPr>
        <w:t>http://www.zjzfcg.gov.cn/bidClientTemplate/2019-05-27/12945.html</w:t>
      </w:r>
      <w:r>
        <w:rPr>
          <w:rFonts w:hint="eastAsia" w:ascii="宋体" w:hAnsi="宋体" w:cs="宋体"/>
          <w:color w:val="auto"/>
          <w:kern w:val="0"/>
          <w:sz w:val="24"/>
          <w:u w:val="single"/>
        </w:rPr>
        <w:fldChar w:fldCharType="end"/>
      </w:r>
      <w:r>
        <w:rPr>
          <w:rFonts w:hint="eastAsia" w:ascii="宋体" w:hAnsi="宋体" w:cs="宋体"/>
          <w:color w:val="auto"/>
          <w:kern w:val="0"/>
          <w:sz w:val="24"/>
          <w:u w:val="single"/>
        </w:rPr>
        <w:t>，完成CA数字证书办理预计一周左右，请各投标人自行把握时间）</w:t>
      </w:r>
    </w:p>
    <w:p w14:paraId="1951D74B">
      <w:pPr>
        <w:spacing w:line="360" w:lineRule="auto"/>
        <w:ind w:firstLine="480" w:firstLineChars="200"/>
        <w:rPr>
          <w:rFonts w:ascii="宋体" w:hAnsi="宋体" w:cs="宋体"/>
          <w:color w:val="auto"/>
          <w:kern w:val="0"/>
          <w:sz w:val="24"/>
          <w:u w:val="single"/>
        </w:rPr>
      </w:pPr>
      <w:r>
        <w:rPr>
          <w:rFonts w:hint="eastAsia" w:ascii="宋体" w:hAnsi="宋体" w:cs="宋体"/>
          <w:color w:val="auto"/>
          <w:kern w:val="0"/>
          <w:sz w:val="24"/>
          <w:u w:val="single"/>
        </w:rPr>
        <w:t>4.</w:t>
      </w:r>
      <w:r>
        <w:rPr>
          <w:rFonts w:hint="eastAsia" w:ascii="宋体" w:hAnsi="宋体" w:cs="Arial"/>
          <w:color w:val="auto"/>
          <w:sz w:val="24"/>
          <w:u w:val="single"/>
        </w:rPr>
        <w:t>供应商应当在投标截止时间前完成电子投标文件的传输递交，投标截止时间前可以补充、修改或者撤回电子投标文件。补充或者修改电子投标文件的，应当先行撤回原文件，补充、修改后重新传输递交。开标截止时间前未完成传输的，视为撤回投标文件。</w:t>
      </w:r>
    </w:p>
    <w:p w14:paraId="280822F3">
      <w:pPr>
        <w:spacing w:line="360" w:lineRule="auto"/>
        <w:ind w:firstLine="480" w:firstLineChars="200"/>
        <w:rPr>
          <w:rFonts w:ascii="宋体" w:hAnsi="宋体" w:cs="宋体"/>
          <w:bCs/>
          <w:color w:val="auto"/>
          <w:sz w:val="24"/>
          <w:u w:val="single"/>
        </w:rPr>
      </w:pPr>
      <w:r>
        <w:rPr>
          <w:rFonts w:hint="eastAsia" w:ascii="宋体" w:hAnsi="宋体" w:cs="宋体"/>
          <w:bCs/>
          <w:color w:val="auto"/>
          <w:sz w:val="24"/>
          <w:u w:val="single"/>
        </w:rPr>
        <w:t>5.响应文件的组成、份数、密封、效力</w:t>
      </w:r>
    </w:p>
    <w:p w14:paraId="62367BBF">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本项目实行电子投标，供应商应按要求编制、密封、提交电子加密响应文件。</w:t>
      </w:r>
    </w:p>
    <w:p w14:paraId="606F1837">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5.1电子投标文件，按政采云平台项目采购--电子招投标操作指南及本磋商文件要求编制。</w:t>
      </w:r>
    </w:p>
    <w:p w14:paraId="24B88402">
      <w:pPr>
        <w:spacing w:line="360" w:lineRule="auto"/>
        <w:ind w:firstLine="480" w:firstLineChars="200"/>
        <w:rPr>
          <w:rFonts w:ascii="宋体" w:hAnsi="宋体" w:cs="宋体"/>
          <w:color w:val="auto"/>
          <w:sz w:val="24"/>
          <w:highlight w:val="none"/>
          <w:u w:val="single"/>
        </w:rPr>
      </w:pPr>
      <w:r>
        <w:rPr>
          <w:rFonts w:ascii="宋体" w:hAnsi="宋体" w:cs="宋体"/>
          <w:color w:val="auto"/>
          <w:sz w:val="24"/>
          <w:highlight w:val="none"/>
        </w:rPr>
        <w:t>5.2</w:t>
      </w:r>
      <w:r>
        <w:rPr>
          <w:rFonts w:hint="eastAsia" w:ascii="宋体" w:hAnsi="宋体" w:cs="宋体"/>
          <w:color w:val="auto"/>
          <w:sz w:val="24"/>
          <w:highlight w:val="none"/>
          <w:u w:val="single"/>
        </w:rPr>
        <w:t>投标供应商在“政府采购云平台”完成“电子加密投标文件”的上传递交后，还可以在投标截止时间前递交</w:t>
      </w:r>
      <w:r>
        <w:rPr>
          <w:rFonts w:hint="eastAsia" w:ascii="宋体" w:hAnsi="宋体" w:cs="宋体"/>
          <w:color w:val="auto"/>
          <w:sz w:val="24"/>
          <w:highlight w:val="none"/>
          <w:u w:val="single"/>
          <w:lang w:eastAsia="zh-CN"/>
        </w:rPr>
        <w:t>（发送至采购代理机构指定邮箱）</w:t>
      </w:r>
      <w:r>
        <w:rPr>
          <w:rFonts w:hint="eastAsia" w:ascii="宋体" w:hAnsi="宋体" w:cs="宋体"/>
          <w:color w:val="auto"/>
          <w:sz w:val="24"/>
          <w:highlight w:val="none"/>
          <w:u w:val="single"/>
        </w:rPr>
        <w:t>经政采云平台加密处理的、以数据电文形式的 “备份投标文件”，可采用以下方式（逾期</w:t>
      </w:r>
      <w:r>
        <w:rPr>
          <w:rFonts w:hint="eastAsia" w:ascii="宋体" w:hAnsi="宋体" w:cs="宋体"/>
          <w:color w:val="auto"/>
          <w:sz w:val="24"/>
          <w:highlight w:val="none"/>
          <w:u w:val="single"/>
          <w:lang w:eastAsia="zh-CN"/>
        </w:rPr>
        <w:t>递交</w:t>
      </w:r>
      <w:r>
        <w:rPr>
          <w:rFonts w:hint="eastAsia" w:ascii="宋体" w:hAnsi="宋体" w:cs="宋体"/>
          <w:color w:val="auto"/>
          <w:sz w:val="24"/>
          <w:highlight w:val="none"/>
          <w:u w:val="single"/>
        </w:rPr>
        <w:t>将被</w:t>
      </w:r>
      <w:r>
        <w:rPr>
          <w:rFonts w:hint="eastAsia" w:ascii="宋体" w:hAnsi="宋体" w:cs="宋体"/>
          <w:color w:val="auto"/>
          <w:sz w:val="24"/>
          <w:highlight w:val="none"/>
          <w:u w:val="single"/>
          <w:lang w:eastAsia="zh-CN"/>
        </w:rPr>
        <w:t>视为未递交</w:t>
      </w:r>
      <w:r>
        <w:rPr>
          <w:rFonts w:hint="eastAsia" w:ascii="宋体" w:hAnsi="宋体" w:cs="宋体"/>
          <w:color w:val="auto"/>
          <w:sz w:val="24"/>
          <w:highlight w:val="none"/>
          <w:u w:val="single"/>
        </w:rPr>
        <w:t>）：</w:t>
      </w:r>
    </w:p>
    <w:p w14:paraId="45058552">
      <w:pPr>
        <w:numPr>
          <w:ilvl w:val="0"/>
          <w:numId w:val="0"/>
        </w:num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eastAsia="zh-CN"/>
        </w:rPr>
        <w:t>）</w:t>
      </w:r>
      <w:r>
        <w:rPr>
          <w:rFonts w:hint="eastAsia" w:ascii="宋体" w:hAnsi="宋体" w:cs="宋体"/>
          <w:color w:val="auto"/>
          <w:sz w:val="24"/>
          <w:highlight w:val="none"/>
        </w:rPr>
        <w:t>在</w:t>
      </w:r>
      <w:r>
        <w:rPr>
          <w:rFonts w:hint="eastAsia" w:ascii="宋体" w:hAnsi="宋体" w:cs="宋体"/>
          <w:color w:val="auto"/>
          <w:sz w:val="24"/>
          <w:highlight w:val="none"/>
          <w:lang w:val="en-US" w:eastAsia="zh-CN"/>
        </w:rPr>
        <w:t>磋商</w:t>
      </w:r>
      <w:r>
        <w:rPr>
          <w:rFonts w:hint="eastAsia" w:ascii="宋体" w:hAnsi="宋体" w:cs="宋体"/>
          <w:color w:val="auto"/>
          <w:sz w:val="24"/>
          <w:highlight w:val="none"/>
        </w:rPr>
        <w:t>截止时间前</w:t>
      </w:r>
      <w:r>
        <w:rPr>
          <w:rFonts w:hint="default" w:ascii="宋体" w:hAnsi="宋体" w:cs="宋体"/>
          <w:color w:val="auto"/>
          <w:sz w:val="24"/>
          <w:highlight w:val="none"/>
          <w:lang w:eastAsia="zh-CN"/>
        </w:rPr>
        <w:t>递交（以邮箱收到时间为准）</w:t>
      </w:r>
      <w:r>
        <w:rPr>
          <w:rFonts w:hint="eastAsia" w:ascii="宋体" w:hAnsi="宋体" w:cs="宋体"/>
          <w:color w:val="auto"/>
          <w:sz w:val="24"/>
          <w:highlight w:val="none"/>
        </w:rPr>
        <w:t>到</w:t>
      </w:r>
      <w:r>
        <w:rPr>
          <w:rFonts w:hint="default" w:ascii="宋体" w:hAnsi="宋体" w:cs="宋体"/>
          <w:color w:val="auto"/>
          <w:sz w:val="24"/>
          <w:highlight w:val="none"/>
          <w:lang w:eastAsia="zh-CN"/>
        </w:rPr>
        <w:t>采购代理机构指定邮箱（投递邮</w:t>
      </w:r>
      <w:r>
        <w:rPr>
          <w:rFonts w:hint="eastAsia" w:ascii="宋体" w:hAnsi="宋体" w:cs="宋体"/>
          <w:snapToGrid w:val="0"/>
          <w:color w:val="auto"/>
          <w:kern w:val="0"/>
          <w:sz w:val="24"/>
          <w:highlight w:val="none"/>
          <w:lang w:eastAsia="zh-CN"/>
        </w:rPr>
        <w:t>箱：</w:t>
      </w:r>
      <w:r>
        <w:rPr>
          <w:rFonts w:hint="eastAsia" w:ascii="宋体" w:hAnsi="宋体" w:cs="宋体"/>
          <w:snapToGrid w:val="0"/>
          <w:color w:val="auto"/>
          <w:kern w:val="0"/>
          <w:sz w:val="24"/>
          <w:highlight w:val="none"/>
          <w:lang w:val="en-US" w:eastAsia="zh-CN"/>
        </w:rPr>
        <w:fldChar w:fldCharType="begin"/>
      </w:r>
      <w:r>
        <w:rPr>
          <w:rFonts w:hint="eastAsia" w:ascii="宋体" w:hAnsi="宋体" w:cs="宋体"/>
          <w:snapToGrid w:val="0"/>
          <w:color w:val="auto"/>
          <w:kern w:val="0"/>
          <w:sz w:val="24"/>
          <w:highlight w:val="none"/>
          <w:lang w:val="en-US" w:eastAsia="zh-CN"/>
        </w:rPr>
        <w:instrText xml:space="preserve"> HYPERLINK "mailto:158031591@qq.com，邮件标题注明投标项目名称、投标单位名称）；" </w:instrText>
      </w:r>
      <w:r>
        <w:rPr>
          <w:rFonts w:hint="eastAsia" w:ascii="宋体" w:hAnsi="宋体" w:cs="宋体"/>
          <w:snapToGrid w:val="0"/>
          <w:color w:val="auto"/>
          <w:kern w:val="0"/>
          <w:sz w:val="24"/>
          <w:highlight w:val="none"/>
          <w:lang w:val="en-US" w:eastAsia="zh-CN"/>
        </w:rPr>
        <w:fldChar w:fldCharType="separate"/>
      </w:r>
      <w:r>
        <w:rPr>
          <w:rStyle w:val="25"/>
          <w:rFonts w:hint="eastAsia" w:ascii="宋体" w:hAnsi="宋体" w:cs="宋体"/>
          <w:snapToGrid w:val="0"/>
          <w:color w:val="auto"/>
          <w:kern w:val="0"/>
          <w:sz w:val="24"/>
          <w:highlight w:val="none"/>
          <w:lang w:val="en-US" w:eastAsia="zh-CN"/>
        </w:rPr>
        <w:t>75326417@qq.com</w:t>
      </w:r>
      <w:r>
        <w:rPr>
          <w:rStyle w:val="25"/>
          <w:rFonts w:hint="eastAsia" w:ascii="宋体" w:hAnsi="宋体" w:cs="宋体"/>
          <w:snapToGrid w:val="0"/>
          <w:color w:val="auto"/>
          <w:kern w:val="0"/>
          <w:sz w:val="24"/>
          <w:highlight w:val="none"/>
          <w:lang w:eastAsia="zh-CN"/>
        </w:rPr>
        <w:t>，</w:t>
      </w:r>
      <w:r>
        <w:rPr>
          <w:rStyle w:val="25"/>
          <w:rFonts w:hint="eastAsia" w:ascii="宋体" w:hAnsi="宋体" w:cs="宋体"/>
          <w:snapToGrid w:val="0"/>
          <w:color w:val="auto"/>
          <w:kern w:val="0"/>
          <w:sz w:val="24"/>
          <w:highlight w:val="none"/>
          <w:lang w:val="en-US" w:eastAsia="zh-CN"/>
        </w:rPr>
        <w:t>邮件标题注明投标项目名称、投标单位名称</w:t>
      </w:r>
      <w:r>
        <w:rPr>
          <w:rStyle w:val="25"/>
          <w:rFonts w:hint="eastAsia" w:ascii="宋体" w:hAnsi="宋体" w:cs="宋体"/>
          <w:snapToGrid w:val="0"/>
          <w:color w:val="auto"/>
          <w:kern w:val="0"/>
          <w:sz w:val="24"/>
          <w:highlight w:val="none"/>
          <w:lang w:eastAsia="zh-CN"/>
        </w:rPr>
        <w:t>）</w:t>
      </w:r>
      <w:r>
        <w:rPr>
          <w:rStyle w:val="25"/>
          <w:rFonts w:hint="eastAsia" w:ascii="宋体" w:hAnsi="宋体" w:cs="宋体"/>
          <w:snapToGrid w:val="0"/>
          <w:color w:val="auto"/>
          <w:kern w:val="0"/>
          <w:sz w:val="24"/>
          <w:highlight w:val="none"/>
        </w:rPr>
        <w:t>；</w:t>
      </w:r>
      <w:r>
        <w:rPr>
          <w:rFonts w:hint="eastAsia" w:ascii="宋体" w:hAnsi="宋体" w:cs="宋体"/>
          <w:snapToGrid w:val="0"/>
          <w:color w:val="auto"/>
          <w:kern w:val="0"/>
          <w:sz w:val="24"/>
          <w:highlight w:val="none"/>
          <w:lang w:val="en-US" w:eastAsia="zh-CN"/>
        </w:rPr>
        <w:fldChar w:fldCharType="end"/>
      </w:r>
    </w:p>
    <w:p w14:paraId="7E477A2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备份响应文件由供应商自行确定是否提交，因备份响应文件未加密而造成失密等情况，采购代理机构概不负责。</w:t>
      </w:r>
      <w:r>
        <w:rPr>
          <w:rFonts w:hint="eastAsia" w:ascii="宋体" w:hAnsi="宋体" w:cs="宋体"/>
          <w:bCs/>
          <w:color w:val="auto"/>
          <w:sz w:val="24"/>
          <w:highlight w:val="none"/>
        </w:rPr>
        <w:t>▲</w:t>
      </w:r>
      <w:r>
        <w:rPr>
          <w:rFonts w:hint="eastAsia" w:ascii="宋体" w:hAnsi="宋体" w:cs="宋体"/>
          <w:color w:val="auto"/>
          <w:sz w:val="24"/>
          <w:highlight w:val="none"/>
        </w:rPr>
        <w:t>未在系统上提交响应文件而仅提交备份响应文件的，其响应无效。</w:t>
      </w:r>
    </w:p>
    <w:p w14:paraId="342268FE">
      <w:pPr>
        <w:spacing w:line="360" w:lineRule="auto"/>
        <w:ind w:firstLine="480" w:firstLineChars="200"/>
        <w:rPr>
          <w:rFonts w:ascii="宋体" w:hAnsi="宋体" w:cs="宋体"/>
          <w:color w:val="auto"/>
          <w:sz w:val="24"/>
          <w:u w:val="single"/>
        </w:rPr>
      </w:pPr>
      <w:r>
        <w:rPr>
          <w:rFonts w:hint="eastAsia" w:ascii="宋体" w:hAnsi="宋体" w:cs="宋体"/>
          <w:bCs/>
          <w:color w:val="auto"/>
          <w:sz w:val="24"/>
          <w:highlight w:val="none"/>
        </w:rPr>
        <w:t>▲</w:t>
      </w:r>
      <w:r>
        <w:rPr>
          <w:rFonts w:hint="eastAsia" w:ascii="宋体" w:hAnsi="宋体" w:cs="宋体"/>
          <w:color w:val="auto"/>
          <w:sz w:val="24"/>
          <w:highlight w:val="none"/>
        </w:rPr>
        <w:t>5.3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14:paraId="7F37E17A">
      <w:pPr>
        <w:spacing w:line="360" w:lineRule="auto"/>
        <w:ind w:firstLine="482" w:firstLineChars="200"/>
        <w:rPr>
          <w:rFonts w:ascii="宋体" w:hAnsi="宋体" w:cs="宋体"/>
          <w:color w:val="auto"/>
          <w:sz w:val="24"/>
          <w:szCs w:val="32"/>
        </w:rPr>
      </w:pPr>
      <w:r>
        <w:rPr>
          <w:rFonts w:hint="eastAsia" w:ascii="宋体" w:hAnsi="宋体" w:cs="宋体"/>
          <w:b/>
          <w:bCs/>
          <w:color w:val="auto"/>
          <w:sz w:val="24"/>
          <w:szCs w:val="32"/>
        </w:rPr>
        <w:t>六、开标截止时间及开标时间：详见浙江政府采购网招标公告；</w:t>
      </w:r>
    </w:p>
    <w:p w14:paraId="4ED31569">
      <w:pPr>
        <w:spacing w:line="360" w:lineRule="auto"/>
        <w:ind w:firstLine="482" w:firstLineChars="200"/>
        <w:rPr>
          <w:rFonts w:ascii="宋体" w:hAnsi="宋体" w:cs="宋体"/>
          <w:color w:val="auto"/>
          <w:sz w:val="24"/>
          <w:szCs w:val="32"/>
        </w:rPr>
      </w:pPr>
      <w:r>
        <w:rPr>
          <w:rFonts w:hint="eastAsia" w:ascii="宋体" w:hAnsi="宋体" w:cs="宋体"/>
          <w:b/>
          <w:bCs/>
          <w:color w:val="auto"/>
          <w:sz w:val="24"/>
          <w:szCs w:val="32"/>
        </w:rPr>
        <w:t>七、开标地点：</w:t>
      </w:r>
      <w:r>
        <w:rPr>
          <w:rFonts w:hint="eastAsia" w:asciiTheme="minorEastAsia" w:hAnsiTheme="minorEastAsia" w:eastAsiaTheme="minorEastAsia"/>
          <w:color w:val="auto"/>
          <w:kern w:val="0"/>
          <w:sz w:val="24"/>
        </w:rPr>
        <w:t>通过“政府采购云平台（</w:t>
      </w:r>
      <w:r>
        <w:rPr>
          <w:rFonts w:asciiTheme="minorEastAsia" w:hAnsiTheme="minorEastAsia" w:eastAsiaTheme="minorEastAsia"/>
          <w:color w:val="auto"/>
          <w:kern w:val="0"/>
          <w:sz w:val="24"/>
        </w:rPr>
        <w:t>www.zcygov.cn）”实行在线投标响应</w:t>
      </w:r>
    </w:p>
    <w:p w14:paraId="3B345B22">
      <w:pPr>
        <w:widowControl/>
        <w:spacing w:line="360" w:lineRule="auto"/>
        <w:ind w:firstLine="482" w:firstLineChars="200"/>
        <w:jc w:val="left"/>
        <w:rPr>
          <w:rFonts w:ascii="宋体" w:hAnsi="宋体" w:cs="宋体"/>
          <w:color w:val="auto"/>
          <w:sz w:val="24"/>
        </w:rPr>
      </w:pPr>
      <w:r>
        <w:rPr>
          <w:rFonts w:hint="eastAsia" w:ascii="宋体" w:hAnsi="宋体" w:cs="宋体"/>
          <w:b/>
          <w:color w:val="auto"/>
          <w:kern w:val="0"/>
          <w:sz w:val="24"/>
        </w:rPr>
        <w:t xml:space="preserve">八、供应商信用信息查询渠道及截止时点、信用信息查询记录和证据留存的具体方式、信用信息的使用规则： </w:t>
      </w:r>
    </w:p>
    <w:p w14:paraId="1286191C">
      <w:pPr>
        <w:widowControl/>
        <w:spacing w:line="360" w:lineRule="auto"/>
        <w:ind w:firstLine="480" w:firstLineChars="200"/>
        <w:jc w:val="left"/>
        <w:rPr>
          <w:rFonts w:ascii="宋体" w:hAnsi="宋体" w:cs="宋体"/>
          <w:color w:val="auto"/>
          <w:sz w:val="24"/>
        </w:rPr>
      </w:pPr>
      <w:r>
        <w:rPr>
          <w:rFonts w:hint="eastAsia" w:ascii="宋体" w:hAnsi="宋体" w:cs="宋体"/>
          <w:color w:val="auto"/>
          <w:kern w:val="0"/>
          <w:sz w:val="24"/>
        </w:rPr>
        <w:t xml:space="preserve">1、查询渠道：“信用中国”（www.creditchina.gov.cn）、“中国政府采购网”（www.ccgp.gov.cn）、“浙江政府采购网（www.zjzfcg.gov.cn）。 </w:t>
      </w:r>
    </w:p>
    <w:p w14:paraId="7B8B11DE">
      <w:pPr>
        <w:widowControl/>
        <w:spacing w:line="360" w:lineRule="auto"/>
        <w:ind w:firstLine="480" w:firstLineChars="200"/>
        <w:jc w:val="left"/>
        <w:rPr>
          <w:rFonts w:ascii="宋体" w:hAnsi="宋体" w:cs="宋体"/>
          <w:color w:val="auto"/>
          <w:sz w:val="24"/>
        </w:rPr>
      </w:pPr>
      <w:r>
        <w:rPr>
          <w:rFonts w:hint="eastAsia" w:ascii="宋体" w:hAnsi="宋体" w:cs="宋体"/>
          <w:color w:val="auto"/>
          <w:kern w:val="0"/>
          <w:sz w:val="24"/>
        </w:rPr>
        <w:t xml:space="preserve">2、信用信息查询的截止时点：开标后评标前。 </w:t>
      </w:r>
    </w:p>
    <w:p w14:paraId="26BB4B57">
      <w:pPr>
        <w:spacing w:line="360" w:lineRule="auto"/>
        <w:ind w:firstLine="480" w:firstLineChars="200"/>
        <w:rPr>
          <w:rFonts w:ascii="宋体" w:hAnsi="宋体" w:cs="宋体"/>
          <w:color w:val="auto"/>
          <w:sz w:val="24"/>
        </w:rPr>
      </w:pPr>
      <w:r>
        <w:rPr>
          <w:rFonts w:hint="eastAsia" w:ascii="宋体" w:hAnsi="宋体" w:cs="宋体"/>
          <w:color w:val="auto"/>
          <w:kern w:val="0"/>
          <w:sz w:val="24"/>
        </w:rPr>
        <w:t>3、信用信息查询记录和证据留存的具体方式：由采购代理机构在规定查询时间内</w:t>
      </w:r>
      <w:r>
        <w:rPr>
          <w:rFonts w:hint="eastAsia" w:ascii="宋体" w:hAnsi="宋体" w:cs="宋体"/>
          <w:color w:val="auto"/>
          <w:sz w:val="24"/>
        </w:rPr>
        <w:t>打印信用信息查询记录并归入项目档案。</w:t>
      </w:r>
    </w:p>
    <w:p w14:paraId="4810200B">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4、信用信息的使用规则：对列入失信被执行人、重大税收违法案件当事人名单、政府采购严重违法失信行为记录名单及其他不符合《中华人民共和国政府采购法》第二</w:t>
      </w:r>
      <w:r>
        <w:rPr>
          <w:rFonts w:hint="eastAsia" w:ascii="宋体" w:hAnsi="宋体" w:cs="宋体"/>
          <w:color w:val="auto"/>
          <w:kern w:val="0"/>
          <w:sz w:val="24"/>
        </w:rPr>
        <w:t xml:space="preserve">十二条规定条件的供应商，将被拒绝其参与政府采购活动。 </w:t>
      </w:r>
    </w:p>
    <w:p w14:paraId="3F35FDD8">
      <w:pPr>
        <w:widowControl/>
        <w:spacing w:line="360" w:lineRule="auto"/>
        <w:ind w:firstLine="482" w:firstLineChars="200"/>
        <w:jc w:val="left"/>
        <w:rPr>
          <w:rFonts w:ascii="宋体" w:hAnsi="宋体" w:cs="宋体"/>
          <w:color w:val="auto"/>
          <w:kern w:val="0"/>
          <w:sz w:val="24"/>
        </w:rPr>
      </w:pPr>
      <w:r>
        <w:rPr>
          <w:rFonts w:hint="eastAsia" w:ascii="宋体" w:hAnsi="宋体" w:cs="宋体"/>
          <w:b/>
          <w:bCs/>
          <w:color w:val="auto"/>
          <w:kern w:val="0"/>
          <w:sz w:val="24"/>
        </w:rPr>
        <w:t>九、公告期限：</w:t>
      </w:r>
      <w:r>
        <w:rPr>
          <w:rFonts w:hint="eastAsia" w:ascii="宋体" w:hAnsi="宋体" w:cs="宋体"/>
          <w:color w:val="auto"/>
          <w:kern w:val="0"/>
          <w:sz w:val="24"/>
        </w:rPr>
        <w:t>自本公告发布之日起</w:t>
      </w:r>
      <w:r>
        <w:rPr>
          <w:rFonts w:hint="eastAsia" w:ascii="宋体" w:hAnsi="宋体" w:cs="宋体"/>
          <w:color w:val="auto"/>
          <w:kern w:val="0"/>
          <w:sz w:val="24"/>
          <w:lang w:val="en-US" w:eastAsia="zh-CN"/>
        </w:rPr>
        <w:t>3</w:t>
      </w:r>
      <w:r>
        <w:rPr>
          <w:rFonts w:hint="eastAsia" w:ascii="宋体" w:hAnsi="宋体" w:cs="宋体"/>
          <w:color w:val="auto"/>
          <w:kern w:val="0"/>
          <w:sz w:val="24"/>
        </w:rPr>
        <w:t>个工作日。</w:t>
      </w:r>
    </w:p>
    <w:p w14:paraId="664E6141">
      <w:pPr>
        <w:widowControl/>
        <w:spacing w:line="360" w:lineRule="auto"/>
        <w:ind w:firstLine="482" w:firstLineChars="200"/>
        <w:jc w:val="left"/>
        <w:rPr>
          <w:rFonts w:ascii="宋体" w:hAnsi="宋体" w:cs="宋体"/>
          <w:color w:val="auto"/>
          <w:sz w:val="24"/>
        </w:rPr>
      </w:pPr>
      <w:r>
        <w:rPr>
          <w:rFonts w:hint="eastAsia" w:ascii="宋体" w:hAnsi="宋体" w:cs="宋体"/>
          <w:b/>
          <w:color w:val="auto"/>
          <w:kern w:val="0"/>
          <w:sz w:val="24"/>
        </w:rPr>
        <w:t xml:space="preserve">十、相关注意事项： </w:t>
      </w:r>
    </w:p>
    <w:p w14:paraId="27255042">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1、供应商认为采购文件使自己的权益受到损害的，可以自获取采购文件之日或者采购文件公告期限届满之日起7个工作日内，以书面形式一次性针对同一环节向采购人和采购代理机构提出质疑</w:t>
      </w:r>
      <w:r>
        <w:rPr>
          <w:rFonts w:hint="eastAsia" w:ascii="宋体" w:hAnsi="宋体" w:cs="宋体"/>
          <w:color w:val="auto"/>
          <w:kern w:val="0"/>
          <w:sz w:val="24"/>
          <w:lang w:eastAsia="zh-CN"/>
        </w:rPr>
        <w:t>，后续就</w:t>
      </w:r>
      <w:r>
        <w:rPr>
          <w:rFonts w:hint="eastAsia" w:ascii="宋体" w:hAnsi="宋体" w:cs="宋体"/>
          <w:color w:val="auto"/>
          <w:kern w:val="0"/>
          <w:sz w:val="24"/>
          <w:lang w:val="en-US" w:eastAsia="zh-CN"/>
        </w:rPr>
        <w:t>招标</w:t>
      </w:r>
      <w:r>
        <w:rPr>
          <w:rFonts w:hint="eastAsia" w:ascii="宋体" w:hAnsi="宋体" w:cs="宋体"/>
          <w:color w:val="auto"/>
          <w:kern w:val="0"/>
          <w:sz w:val="24"/>
          <w:lang w:eastAsia="zh-CN"/>
        </w:rPr>
        <w:t>过程、</w:t>
      </w:r>
      <w:r>
        <w:rPr>
          <w:rFonts w:hint="eastAsia" w:ascii="宋体" w:hAnsi="宋体" w:cs="宋体"/>
          <w:color w:val="auto"/>
          <w:kern w:val="0"/>
          <w:sz w:val="24"/>
          <w:lang w:val="en-US" w:eastAsia="zh-CN"/>
        </w:rPr>
        <w:t>招标</w:t>
      </w:r>
      <w:r>
        <w:rPr>
          <w:rFonts w:hint="eastAsia" w:ascii="宋体" w:hAnsi="宋体" w:cs="宋体"/>
          <w:color w:val="auto"/>
          <w:kern w:val="0"/>
          <w:sz w:val="24"/>
          <w:lang w:eastAsia="zh-CN"/>
        </w:rPr>
        <w:t>结果提出质疑的，也应在同一环节一次性提出</w:t>
      </w:r>
      <w:r>
        <w:rPr>
          <w:rFonts w:hint="eastAsia" w:ascii="宋体" w:hAnsi="宋体" w:cs="宋体"/>
          <w:color w:val="auto"/>
          <w:kern w:val="0"/>
          <w:sz w:val="24"/>
        </w:rPr>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8ED580E">
      <w:pPr>
        <w:widowControl/>
        <w:spacing w:line="360" w:lineRule="auto"/>
        <w:ind w:firstLine="480" w:firstLineChars="200"/>
        <w:jc w:val="left"/>
        <w:rPr>
          <w:rFonts w:ascii="宋体" w:hAnsi="宋体" w:cs="宋体"/>
          <w:color w:val="auto"/>
          <w:sz w:val="24"/>
        </w:rPr>
      </w:pPr>
      <w:r>
        <w:rPr>
          <w:rFonts w:hint="eastAsia" w:ascii="宋体" w:hAnsi="宋体" w:cs="宋体"/>
          <w:color w:val="auto"/>
          <w:kern w:val="0"/>
          <w:sz w:val="24"/>
        </w:rPr>
        <w:t xml:space="preserve">2、根据《浙江省政府采购供应商注册及诚信管理暂行办法》浙财采监【2009】28 号文件，请各供应商及时办理浙江政府采购网“政府采购供应商注册”手续。 </w:t>
      </w:r>
    </w:p>
    <w:p w14:paraId="42387481">
      <w:pPr>
        <w:widowControl/>
        <w:spacing w:line="360" w:lineRule="auto"/>
        <w:ind w:firstLine="480" w:firstLineChars="200"/>
        <w:jc w:val="left"/>
        <w:rPr>
          <w:rFonts w:ascii="宋体" w:hAnsi="宋体" w:cs="宋体"/>
          <w:color w:val="auto"/>
          <w:sz w:val="24"/>
        </w:rPr>
      </w:pPr>
      <w:r>
        <w:rPr>
          <w:rFonts w:hint="eastAsia" w:ascii="宋体" w:hAnsi="宋体" w:cs="宋体"/>
          <w:color w:val="auto"/>
          <w:kern w:val="0"/>
          <w:sz w:val="24"/>
        </w:rPr>
        <w:t xml:space="preserve">3、参与政府采购项目的注册供应商，需登录浙江政府采购网（http://zfcg.czt.zj.gov.cn）进行网上获取文件；尚未注册的供应商应当先在浙江政府采购网上申请注册，注册终审通过后再进行网上获取文件。 </w:t>
      </w:r>
    </w:p>
    <w:p w14:paraId="2D784202">
      <w:pPr>
        <w:widowControl/>
        <w:spacing w:line="360" w:lineRule="auto"/>
        <w:ind w:firstLine="480" w:firstLineChars="200"/>
        <w:jc w:val="left"/>
        <w:rPr>
          <w:rFonts w:ascii="宋体" w:hAnsi="宋体" w:cs="宋体"/>
          <w:color w:val="auto"/>
          <w:sz w:val="24"/>
        </w:rPr>
      </w:pPr>
      <w:r>
        <w:rPr>
          <w:rFonts w:hint="eastAsia" w:ascii="宋体" w:hAnsi="宋体" w:cs="宋体"/>
          <w:color w:val="auto"/>
          <w:kern w:val="0"/>
          <w:sz w:val="24"/>
        </w:rPr>
        <w:t xml:space="preserve">4、本项目所有公告发布网站：“浙江省政府采购网”（http:// www.zjzfcg.gov.cn）。 </w:t>
      </w:r>
    </w:p>
    <w:p w14:paraId="26ABBE49">
      <w:pPr>
        <w:widowControl/>
        <w:spacing w:line="360" w:lineRule="auto"/>
        <w:ind w:firstLine="480" w:firstLineChars="200"/>
        <w:jc w:val="left"/>
        <w:rPr>
          <w:rFonts w:ascii="宋体" w:hAnsi="宋体" w:cs="宋体"/>
          <w:color w:val="auto"/>
          <w:sz w:val="24"/>
        </w:rPr>
      </w:pPr>
      <w:r>
        <w:rPr>
          <w:rFonts w:hint="eastAsia" w:ascii="宋体" w:hAnsi="宋体" w:cs="宋体"/>
          <w:color w:val="auto"/>
          <w:kern w:val="0"/>
          <w:sz w:val="24"/>
        </w:rPr>
        <w:t xml:space="preserve">5、采购文件发售截止时间之后有潜在供应商提出要求获取采购文件的允许其报名获取，但对采购文件有异议应按规定的时间提出，逾期提出的，采购组织机构可不予受理、答复。 </w:t>
      </w:r>
    </w:p>
    <w:p w14:paraId="3544D555">
      <w:pPr>
        <w:widowControl/>
        <w:spacing w:line="360" w:lineRule="auto"/>
        <w:ind w:firstLine="482" w:firstLineChars="200"/>
        <w:jc w:val="left"/>
        <w:rPr>
          <w:rFonts w:ascii="宋体" w:hAnsi="宋体" w:cs="宋体"/>
          <w:b/>
          <w:color w:val="auto"/>
          <w:kern w:val="0"/>
          <w:sz w:val="24"/>
        </w:rPr>
      </w:pPr>
      <w:r>
        <w:rPr>
          <w:rFonts w:hint="eastAsia" w:ascii="宋体" w:hAnsi="宋体" w:cs="宋体"/>
          <w:b/>
          <w:color w:val="auto"/>
          <w:kern w:val="0"/>
          <w:sz w:val="24"/>
        </w:rPr>
        <w:t>6.开标时间后30分钟内，供应商须登录“政采云”平台，用“项目采购-开标评标”功能解密投标文件，投标人未按时解密或解密失败的，其上传的电子投标文件自动失效，CA及解密电脑设备自备。</w:t>
      </w:r>
    </w:p>
    <w:p w14:paraId="51266D82">
      <w:pPr>
        <w:spacing w:line="360" w:lineRule="auto"/>
        <w:ind w:firstLine="482" w:firstLineChars="200"/>
        <w:rPr>
          <w:rFonts w:ascii="宋体" w:hAnsi="宋体" w:cs="宋体"/>
          <w:b/>
          <w:bCs/>
          <w:color w:val="auto"/>
          <w:sz w:val="24"/>
        </w:rPr>
      </w:pPr>
      <w:r>
        <w:rPr>
          <w:rFonts w:hint="eastAsia" w:ascii="宋体" w:hAnsi="宋体" w:cs="宋体"/>
          <w:b/>
          <w:bCs/>
          <w:color w:val="auto"/>
          <w:sz w:val="24"/>
        </w:rPr>
        <w:t>十一、其余事项：</w:t>
      </w:r>
    </w:p>
    <w:p w14:paraId="5B74629D">
      <w:pPr>
        <w:spacing w:line="360" w:lineRule="auto"/>
        <w:rPr>
          <w:rFonts w:ascii="宋体" w:hAnsi="宋体" w:cs="宋体"/>
          <w:color w:val="auto"/>
          <w:sz w:val="24"/>
        </w:rPr>
      </w:pPr>
      <w:r>
        <w:rPr>
          <w:rFonts w:hint="eastAsia" w:ascii="宋体" w:hAnsi="宋体" w:cs="宋体"/>
          <w:color w:val="auto"/>
          <w:sz w:val="24"/>
        </w:rPr>
        <w:t>中标供应商如有融资需求，可使用以下银行的政采贷服务。</w:t>
      </w: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51"/>
        <w:gridCol w:w="1452"/>
        <w:gridCol w:w="1688"/>
        <w:gridCol w:w="2131"/>
      </w:tblGrid>
      <w:tr w14:paraId="06A06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72A3D3CA">
            <w:pPr>
              <w:jc w:val="center"/>
              <w:rPr>
                <w:rFonts w:ascii="宋体" w:hAnsi="宋体" w:cs="宋体"/>
                <w:color w:val="auto"/>
                <w:sz w:val="24"/>
              </w:rPr>
            </w:pPr>
            <w:r>
              <w:rPr>
                <w:rFonts w:hint="eastAsia" w:ascii="宋体" w:hAnsi="宋体" w:cs="宋体"/>
                <w:color w:val="auto"/>
                <w:sz w:val="24"/>
              </w:rPr>
              <w:t>银行</w:t>
            </w:r>
          </w:p>
        </w:tc>
        <w:tc>
          <w:tcPr>
            <w:tcW w:w="1452" w:type="dxa"/>
            <w:vAlign w:val="center"/>
          </w:tcPr>
          <w:p w14:paraId="58368152">
            <w:pPr>
              <w:jc w:val="center"/>
              <w:rPr>
                <w:rFonts w:ascii="宋体" w:hAnsi="宋体" w:cs="宋体"/>
                <w:color w:val="auto"/>
                <w:sz w:val="24"/>
              </w:rPr>
            </w:pPr>
            <w:r>
              <w:rPr>
                <w:rFonts w:hint="eastAsia" w:ascii="宋体" w:hAnsi="宋体" w:cs="宋体"/>
                <w:color w:val="auto"/>
                <w:sz w:val="24"/>
              </w:rPr>
              <w:t>贷款年利率</w:t>
            </w:r>
          </w:p>
        </w:tc>
        <w:tc>
          <w:tcPr>
            <w:tcW w:w="1688" w:type="dxa"/>
            <w:vAlign w:val="center"/>
          </w:tcPr>
          <w:p w14:paraId="3DC2B64D">
            <w:pPr>
              <w:jc w:val="center"/>
              <w:rPr>
                <w:rFonts w:ascii="宋体" w:hAnsi="宋体" w:cs="宋体"/>
                <w:color w:val="auto"/>
                <w:sz w:val="24"/>
              </w:rPr>
            </w:pPr>
            <w:r>
              <w:rPr>
                <w:rFonts w:hint="eastAsia" w:ascii="宋体" w:hAnsi="宋体" w:cs="宋体"/>
                <w:color w:val="auto"/>
                <w:sz w:val="24"/>
              </w:rPr>
              <w:t>联系人</w:t>
            </w:r>
          </w:p>
        </w:tc>
        <w:tc>
          <w:tcPr>
            <w:tcW w:w="2131" w:type="dxa"/>
            <w:vAlign w:val="center"/>
          </w:tcPr>
          <w:p w14:paraId="10211AE8">
            <w:pPr>
              <w:jc w:val="center"/>
              <w:rPr>
                <w:rFonts w:ascii="宋体" w:hAnsi="宋体" w:cs="宋体"/>
                <w:color w:val="auto"/>
                <w:sz w:val="24"/>
              </w:rPr>
            </w:pPr>
            <w:r>
              <w:rPr>
                <w:rFonts w:hint="eastAsia" w:ascii="宋体" w:hAnsi="宋体" w:cs="宋体"/>
                <w:color w:val="auto"/>
                <w:sz w:val="24"/>
              </w:rPr>
              <w:t>联系电话</w:t>
            </w:r>
          </w:p>
        </w:tc>
      </w:tr>
      <w:tr w14:paraId="6B591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59AD4EED">
            <w:pPr>
              <w:jc w:val="center"/>
              <w:rPr>
                <w:rFonts w:ascii="宋体" w:hAnsi="宋体" w:cs="宋体"/>
                <w:color w:val="auto"/>
                <w:sz w:val="24"/>
              </w:rPr>
            </w:pPr>
            <w:r>
              <w:rPr>
                <w:rFonts w:hint="eastAsia" w:ascii="宋体" w:hAnsi="宋体" w:cs="宋体"/>
                <w:color w:val="auto"/>
                <w:sz w:val="24"/>
              </w:rPr>
              <w:t>中国工商银行</w:t>
            </w:r>
          </w:p>
        </w:tc>
        <w:tc>
          <w:tcPr>
            <w:tcW w:w="1452" w:type="dxa"/>
            <w:vAlign w:val="center"/>
          </w:tcPr>
          <w:p w14:paraId="681E88F5">
            <w:pPr>
              <w:jc w:val="center"/>
              <w:rPr>
                <w:rFonts w:ascii="宋体" w:hAnsi="宋体" w:cs="宋体"/>
                <w:color w:val="auto"/>
                <w:sz w:val="24"/>
              </w:rPr>
            </w:pPr>
            <w:r>
              <w:rPr>
                <w:rFonts w:hint="eastAsia" w:ascii="宋体" w:hAnsi="宋体" w:cs="宋体"/>
                <w:color w:val="auto"/>
                <w:sz w:val="24"/>
              </w:rPr>
              <w:t>3.8%起</w:t>
            </w:r>
          </w:p>
        </w:tc>
        <w:tc>
          <w:tcPr>
            <w:tcW w:w="1688" w:type="dxa"/>
            <w:vAlign w:val="center"/>
          </w:tcPr>
          <w:p w14:paraId="58DBB0F8">
            <w:pPr>
              <w:jc w:val="center"/>
              <w:rPr>
                <w:rFonts w:ascii="宋体" w:hAnsi="宋体" w:cs="宋体"/>
                <w:color w:val="auto"/>
                <w:sz w:val="24"/>
              </w:rPr>
            </w:pPr>
            <w:r>
              <w:rPr>
                <w:rFonts w:hint="eastAsia" w:ascii="宋体" w:hAnsi="宋体" w:cs="宋体"/>
                <w:color w:val="auto"/>
                <w:sz w:val="24"/>
              </w:rPr>
              <w:t>王霖</w:t>
            </w:r>
          </w:p>
        </w:tc>
        <w:tc>
          <w:tcPr>
            <w:tcW w:w="2131" w:type="dxa"/>
            <w:vAlign w:val="center"/>
          </w:tcPr>
          <w:p w14:paraId="6DA5D3AA">
            <w:pPr>
              <w:jc w:val="center"/>
              <w:rPr>
                <w:rFonts w:ascii="宋体" w:hAnsi="宋体" w:cs="宋体"/>
                <w:color w:val="auto"/>
                <w:sz w:val="24"/>
              </w:rPr>
            </w:pPr>
            <w:r>
              <w:rPr>
                <w:rFonts w:hint="eastAsia" w:ascii="宋体" w:hAnsi="宋体" w:cs="宋体"/>
                <w:color w:val="auto"/>
                <w:sz w:val="24"/>
              </w:rPr>
              <w:t>88588246  13857654562</w:t>
            </w:r>
          </w:p>
        </w:tc>
      </w:tr>
      <w:tr w14:paraId="06608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13D3A77D">
            <w:pPr>
              <w:jc w:val="center"/>
              <w:rPr>
                <w:rFonts w:ascii="宋体" w:hAnsi="宋体" w:cs="宋体"/>
                <w:color w:val="auto"/>
                <w:sz w:val="24"/>
              </w:rPr>
            </w:pPr>
            <w:r>
              <w:rPr>
                <w:rFonts w:hint="eastAsia" w:ascii="宋体" w:hAnsi="宋体" w:cs="宋体"/>
                <w:color w:val="auto"/>
                <w:sz w:val="24"/>
              </w:rPr>
              <w:t>中国农业银行</w:t>
            </w:r>
          </w:p>
        </w:tc>
        <w:tc>
          <w:tcPr>
            <w:tcW w:w="1452" w:type="dxa"/>
            <w:vAlign w:val="center"/>
          </w:tcPr>
          <w:p w14:paraId="6983C6D9">
            <w:pPr>
              <w:jc w:val="center"/>
              <w:rPr>
                <w:rFonts w:ascii="宋体" w:hAnsi="宋体" w:cs="宋体"/>
                <w:color w:val="auto"/>
                <w:sz w:val="24"/>
              </w:rPr>
            </w:pPr>
            <w:r>
              <w:rPr>
                <w:rFonts w:hint="eastAsia" w:ascii="宋体" w:hAnsi="宋体" w:cs="宋体"/>
                <w:color w:val="auto"/>
                <w:sz w:val="24"/>
              </w:rPr>
              <w:t>3.8%起</w:t>
            </w:r>
          </w:p>
        </w:tc>
        <w:tc>
          <w:tcPr>
            <w:tcW w:w="1688" w:type="dxa"/>
            <w:vAlign w:val="center"/>
          </w:tcPr>
          <w:p w14:paraId="3371B29D">
            <w:pPr>
              <w:jc w:val="center"/>
              <w:rPr>
                <w:rFonts w:ascii="宋体" w:hAnsi="宋体" w:cs="宋体"/>
                <w:color w:val="auto"/>
                <w:sz w:val="24"/>
              </w:rPr>
            </w:pPr>
            <w:r>
              <w:rPr>
                <w:rFonts w:hint="eastAsia" w:ascii="宋体" w:hAnsi="宋体" w:cs="宋体"/>
                <w:color w:val="auto"/>
                <w:sz w:val="24"/>
              </w:rPr>
              <w:t>龚盛</w:t>
            </w:r>
          </w:p>
        </w:tc>
        <w:tc>
          <w:tcPr>
            <w:tcW w:w="2131" w:type="dxa"/>
            <w:vAlign w:val="center"/>
          </w:tcPr>
          <w:p w14:paraId="7426D1E1">
            <w:pPr>
              <w:jc w:val="center"/>
              <w:rPr>
                <w:rFonts w:ascii="宋体" w:hAnsi="宋体" w:cs="宋体"/>
                <w:color w:val="auto"/>
                <w:sz w:val="24"/>
              </w:rPr>
            </w:pPr>
            <w:r>
              <w:rPr>
                <w:rFonts w:hint="eastAsia" w:ascii="宋体" w:hAnsi="宋体" w:cs="宋体"/>
                <w:color w:val="auto"/>
                <w:sz w:val="24"/>
              </w:rPr>
              <w:t>15858682216</w:t>
            </w:r>
          </w:p>
        </w:tc>
      </w:tr>
      <w:tr w14:paraId="5CB13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2482BDD8">
            <w:pPr>
              <w:jc w:val="center"/>
              <w:rPr>
                <w:rFonts w:ascii="宋体" w:hAnsi="宋体" w:cs="宋体"/>
                <w:color w:val="auto"/>
                <w:sz w:val="24"/>
              </w:rPr>
            </w:pPr>
            <w:r>
              <w:rPr>
                <w:rFonts w:hint="eastAsia" w:ascii="宋体" w:hAnsi="宋体" w:cs="宋体"/>
                <w:color w:val="auto"/>
                <w:sz w:val="24"/>
              </w:rPr>
              <w:t>中国建设银行</w:t>
            </w:r>
          </w:p>
        </w:tc>
        <w:tc>
          <w:tcPr>
            <w:tcW w:w="1452" w:type="dxa"/>
            <w:vAlign w:val="center"/>
          </w:tcPr>
          <w:p w14:paraId="25A4C3AA">
            <w:pPr>
              <w:jc w:val="center"/>
              <w:rPr>
                <w:rFonts w:ascii="宋体" w:hAnsi="宋体" w:cs="宋体"/>
                <w:color w:val="auto"/>
                <w:sz w:val="24"/>
              </w:rPr>
            </w:pPr>
            <w:r>
              <w:rPr>
                <w:rFonts w:hint="eastAsia" w:ascii="宋体" w:hAnsi="宋体" w:cs="宋体"/>
                <w:color w:val="auto"/>
                <w:sz w:val="24"/>
              </w:rPr>
              <w:t>3.8%起</w:t>
            </w:r>
          </w:p>
        </w:tc>
        <w:tc>
          <w:tcPr>
            <w:tcW w:w="1688" w:type="dxa"/>
            <w:vAlign w:val="center"/>
          </w:tcPr>
          <w:p w14:paraId="704DC24F">
            <w:pPr>
              <w:jc w:val="center"/>
              <w:rPr>
                <w:rFonts w:ascii="宋体" w:hAnsi="宋体" w:cs="宋体"/>
                <w:color w:val="auto"/>
                <w:sz w:val="24"/>
              </w:rPr>
            </w:pPr>
            <w:r>
              <w:rPr>
                <w:rFonts w:hint="eastAsia" w:ascii="宋体" w:hAnsi="宋体" w:cs="宋体"/>
                <w:color w:val="auto"/>
                <w:sz w:val="24"/>
              </w:rPr>
              <w:t>梅晶晶</w:t>
            </w:r>
          </w:p>
        </w:tc>
        <w:tc>
          <w:tcPr>
            <w:tcW w:w="2131" w:type="dxa"/>
            <w:vAlign w:val="center"/>
          </w:tcPr>
          <w:p w14:paraId="16B6E76E">
            <w:pPr>
              <w:jc w:val="center"/>
              <w:rPr>
                <w:rFonts w:ascii="宋体" w:hAnsi="宋体" w:cs="宋体"/>
                <w:color w:val="auto"/>
                <w:sz w:val="24"/>
              </w:rPr>
            </w:pPr>
            <w:r>
              <w:rPr>
                <w:rFonts w:hint="eastAsia" w:ascii="宋体" w:hAnsi="宋体" w:cs="宋体"/>
                <w:color w:val="auto"/>
                <w:sz w:val="24"/>
              </w:rPr>
              <w:t>88525339</w:t>
            </w:r>
          </w:p>
          <w:p w14:paraId="034C9929">
            <w:pPr>
              <w:jc w:val="center"/>
              <w:rPr>
                <w:rFonts w:ascii="宋体" w:hAnsi="宋体" w:cs="宋体"/>
                <w:color w:val="auto"/>
                <w:sz w:val="24"/>
              </w:rPr>
            </w:pPr>
            <w:r>
              <w:rPr>
                <w:rFonts w:hint="eastAsia" w:ascii="宋体" w:hAnsi="宋体" w:cs="宋体"/>
                <w:color w:val="auto"/>
                <w:sz w:val="24"/>
              </w:rPr>
              <w:t>13736585303</w:t>
            </w:r>
          </w:p>
        </w:tc>
      </w:tr>
      <w:tr w14:paraId="19EFB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48208E70">
            <w:pPr>
              <w:jc w:val="center"/>
              <w:rPr>
                <w:rFonts w:ascii="宋体" w:hAnsi="宋体" w:cs="宋体"/>
                <w:color w:val="auto"/>
                <w:sz w:val="24"/>
              </w:rPr>
            </w:pPr>
            <w:r>
              <w:rPr>
                <w:rFonts w:hint="eastAsia" w:ascii="宋体" w:hAnsi="宋体" w:cs="宋体"/>
                <w:color w:val="auto"/>
                <w:sz w:val="24"/>
              </w:rPr>
              <w:t>中国银行</w:t>
            </w:r>
          </w:p>
        </w:tc>
        <w:tc>
          <w:tcPr>
            <w:tcW w:w="1452" w:type="dxa"/>
            <w:vAlign w:val="center"/>
          </w:tcPr>
          <w:p w14:paraId="68528169">
            <w:pPr>
              <w:jc w:val="center"/>
              <w:rPr>
                <w:rFonts w:ascii="宋体" w:hAnsi="宋体" w:cs="宋体"/>
                <w:color w:val="auto"/>
                <w:sz w:val="24"/>
              </w:rPr>
            </w:pPr>
            <w:r>
              <w:rPr>
                <w:rFonts w:hint="eastAsia" w:ascii="宋体" w:hAnsi="宋体" w:cs="宋体"/>
                <w:color w:val="auto"/>
                <w:sz w:val="24"/>
              </w:rPr>
              <w:t>3.75%起</w:t>
            </w:r>
          </w:p>
        </w:tc>
        <w:tc>
          <w:tcPr>
            <w:tcW w:w="1688" w:type="dxa"/>
            <w:vAlign w:val="center"/>
          </w:tcPr>
          <w:p w14:paraId="3BDF1377">
            <w:pPr>
              <w:jc w:val="center"/>
              <w:rPr>
                <w:rFonts w:ascii="宋体" w:hAnsi="宋体" w:cs="宋体"/>
                <w:color w:val="auto"/>
                <w:sz w:val="24"/>
              </w:rPr>
            </w:pPr>
            <w:r>
              <w:rPr>
                <w:rFonts w:hint="eastAsia" w:ascii="宋体" w:hAnsi="宋体" w:cs="宋体"/>
                <w:color w:val="auto"/>
                <w:sz w:val="24"/>
              </w:rPr>
              <w:t>任茜</w:t>
            </w:r>
          </w:p>
        </w:tc>
        <w:tc>
          <w:tcPr>
            <w:tcW w:w="2131" w:type="dxa"/>
            <w:vAlign w:val="center"/>
          </w:tcPr>
          <w:p w14:paraId="7321F5EB">
            <w:pPr>
              <w:jc w:val="center"/>
              <w:rPr>
                <w:rFonts w:ascii="宋体" w:hAnsi="宋体" w:cs="宋体"/>
                <w:color w:val="auto"/>
                <w:sz w:val="24"/>
              </w:rPr>
            </w:pPr>
            <w:r>
              <w:rPr>
                <w:rFonts w:hint="eastAsia" w:ascii="宋体" w:hAnsi="宋体" w:cs="宋体"/>
                <w:color w:val="auto"/>
                <w:sz w:val="24"/>
              </w:rPr>
              <w:t>13857695378</w:t>
            </w:r>
          </w:p>
        </w:tc>
      </w:tr>
      <w:tr w14:paraId="58DED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6F7F254F">
            <w:pPr>
              <w:jc w:val="center"/>
              <w:rPr>
                <w:rFonts w:ascii="宋体" w:hAnsi="宋体" w:cs="宋体"/>
                <w:color w:val="auto"/>
                <w:sz w:val="24"/>
              </w:rPr>
            </w:pPr>
            <w:r>
              <w:rPr>
                <w:rFonts w:hint="eastAsia" w:ascii="宋体" w:hAnsi="宋体" w:cs="宋体"/>
                <w:color w:val="auto"/>
                <w:sz w:val="24"/>
              </w:rPr>
              <w:t>浦发银行台州分行</w:t>
            </w:r>
          </w:p>
        </w:tc>
        <w:tc>
          <w:tcPr>
            <w:tcW w:w="1452" w:type="dxa"/>
            <w:vAlign w:val="center"/>
          </w:tcPr>
          <w:p w14:paraId="2A01DE84">
            <w:pPr>
              <w:jc w:val="center"/>
              <w:rPr>
                <w:rFonts w:ascii="宋体" w:hAnsi="宋体" w:cs="宋体"/>
                <w:color w:val="auto"/>
                <w:sz w:val="24"/>
              </w:rPr>
            </w:pPr>
            <w:r>
              <w:rPr>
                <w:rFonts w:hint="eastAsia" w:ascii="宋体" w:hAnsi="宋体" w:cs="宋体"/>
                <w:color w:val="auto"/>
                <w:sz w:val="24"/>
              </w:rPr>
              <w:t>4.05%起</w:t>
            </w:r>
          </w:p>
        </w:tc>
        <w:tc>
          <w:tcPr>
            <w:tcW w:w="1688" w:type="dxa"/>
            <w:vAlign w:val="center"/>
          </w:tcPr>
          <w:p w14:paraId="5877AE36">
            <w:pPr>
              <w:jc w:val="center"/>
              <w:rPr>
                <w:rFonts w:ascii="宋体" w:hAnsi="宋体" w:cs="宋体"/>
                <w:color w:val="auto"/>
                <w:sz w:val="24"/>
              </w:rPr>
            </w:pPr>
            <w:r>
              <w:rPr>
                <w:rFonts w:hint="eastAsia" w:ascii="宋体" w:hAnsi="宋体" w:cs="宋体"/>
                <w:color w:val="auto"/>
                <w:sz w:val="24"/>
              </w:rPr>
              <w:t>王渊</w:t>
            </w:r>
          </w:p>
        </w:tc>
        <w:tc>
          <w:tcPr>
            <w:tcW w:w="2131" w:type="dxa"/>
            <w:vAlign w:val="center"/>
          </w:tcPr>
          <w:p w14:paraId="391FEB06">
            <w:pPr>
              <w:jc w:val="center"/>
              <w:rPr>
                <w:rFonts w:ascii="宋体" w:hAnsi="宋体" w:cs="宋体"/>
                <w:color w:val="auto"/>
                <w:sz w:val="24"/>
              </w:rPr>
            </w:pPr>
            <w:r>
              <w:rPr>
                <w:rFonts w:hint="eastAsia" w:ascii="宋体" w:hAnsi="宋体" w:cs="宋体"/>
                <w:color w:val="auto"/>
                <w:sz w:val="24"/>
              </w:rPr>
              <w:t>13616676319</w:t>
            </w:r>
          </w:p>
        </w:tc>
      </w:tr>
      <w:tr w14:paraId="23AA6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545DFB20">
            <w:pPr>
              <w:jc w:val="center"/>
              <w:rPr>
                <w:rFonts w:ascii="宋体" w:hAnsi="宋体" w:cs="宋体"/>
                <w:color w:val="auto"/>
                <w:sz w:val="24"/>
              </w:rPr>
            </w:pPr>
            <w:r>
              <w:rPr>
                <w:rFonts w:hint="eastAsia" w:ascii="宋体" w:hAnsi="宋体" w:cs="宋体"/>
                <w:color w:val="auto"/>
                <w:sz w:val="24"/>
              </w:rPr>
              <w:t>浦发银行椒江分行</w:t>
            </w:r>
          </w:p>
        </w:tc>
        <w:tc>
          <w:tcPr>
            <w:tcW w:w="1452" w:type="dxa"/>
            <w:vAlign w:val="center"/>
          </w:tcPr>
          <w:p w14:paraId="499F2A47">
            <w:pPr>
              <w:jc w:val="center"/>
              <w:rPr>
                <w:rFonts w:ascii="宋体" w:hAnsi="宋体" w:cs="宋体"/>
                <w:color w:val="auto"/>
                <w:sz w:val="24"/>
              </w:rPr>
            </w:pPr>
            <w:r>
              <w:rPr>
                <w:rFonts w:hint="eastAsia" w:ascii="宋体" w:hAnsi="宋体" w:cs="宋体"/>
                <w:color w:val="auto"/>
                <w:sz w:val="24"/>
              </w:rPr>
              <w:t>4.05%起</w:t>
            </w:r>
          </w:p>
        </w:tc>
        <w:tc>
          <w:tcPr>
            <w:tcW w:w="1688" w:type="dxa"/>
            <w:vAlign w:val="center"/>
          </w:tcPr>
          <w:p w14:paraId="1ADECA4D">
            <w:pPr>
              <w:jc w:val="center"/>
              <w:rPr>
                <w:rFonts w:ascii="宋体" w:hAnsi="宋体" w:cs="宋体"/>
                <w:color w:val="auto"/>
                <w:sz w:val="24"/>
              </w:rPr>
            </w:pPr>
            <w:r>
              <w:rPr>
                <w:rFonts w:hint="eastAsia" w:ascii="宋体" w:hAnsi="宋体" w:cs="宋体"/>
                <w:color w:val="auto"/>
                <w:sz w:val="24"/>
              </w:rPr>
              <w:t>孙瑞华</w:t>
            </w:r>
          </w:p>
        </w:tc>
        <w:tc>
          <w:tcPr>
            <w:tcW w:w="2131" w:type="dxa"/>
            <w:vAlign w:val="center"/>
          </w:tcPr>
          <w:p w14:paraId="6F9A67BB">
            <w:pPr>
              <w:jc w:val="center"/>
              <w:rPr>
                <w:rFonts w:ascii="宋体" w:hAnsi="宋体" w:cs="宋体"/>
                <w:color w:val="auto"/>
                <w:sz w:val="24"/>
              </w:rPr>
            </w:pPr>
            <w:r>
              <w:rPr>
                <w:rFonts w:hint="eastAsia" w:ascii="宋体" w:hAnsi="宋体" w:cs="宋体"/>
                <w:color w:val="auto"/>
                <w:sz w:val="24"/>
              </w:rPr>
              <w:t>13857688081</w:t>
            </w:r>
          </w:p>
        </w:tc>
      </w:tr>
      <w:tr w14:paraId="560B0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503B169A">
            <w:pPr>
              <w:jc w:val="center"/>
              <w:rPr>
                <w:rFonts w:ascii="宋体" w:hAnsi="宋体" w:cs="宋体"/>
                <w:color w:val="auto"/>
                <w:sz w:val="24"/>
              </w:rPr>
            </w:pPr>
            <w:r>
              <w:rPr>
                <w:rFonts w:hint="eastAsia" w:ascii="宋体" w:hAnsi="宋体" w:cs="宋体"/>
                <w:color w:val="auto"/>
                <w:sz w:val="24"/>
              </w:rPr>
              <w:t>交通银行台州分行</w:t>
            </w:r>
          </w:p>
        </w:tc>
        <w:tc>
          <w:tcPr>
            <w:tcW w:w="1452" w:type="dxa"/>
            <w:vAlign w:val="center"/>
          </w:tcPr>
          <w:p w14:paraId="78390DC0">
            <w:pPr>
              <w:jc w:val="center"/>
              <w:rPr>
                <w:rFonts w:ascii="宋体" w:hAnsi="宋体" w:cs="宋体"/>
                <w:color w:val="auto"/>
                <w:sz w:val="24"/>
              </w:rPr>
            </w:pPr>
            <w:r>
              <w:rPr>
                <w:rFonts w:hint="eastAsia" w:ascii="宋体" w:hAnsi="宋体" w:cs="宋体"/>
                <w:color w:val="auto"/>
                <w:sz w:val="24"/>
              </w:rPr>
              <w:t>3.75%起</w:t>
            </w:r>
          </w:p>
        </w:tc>
        <w:tc>
          <w:tcPr>
            <w:tcW w:w="1688" w:type="dxa"/>
            <w:vAlign w:val="center"/>
          </w:tcPr>
          <w:p w14:paraId="5E632458">
            <w:pPr>
              <w:jc w:val="center"/>
              <w:rPr>
                <w:rFonts w:ascii="宋体" w:hAnsi="宋体" w:cs="宋体"/>
                <w:color w:val="auto"/>
                <w:sz w:val="24"/>
              </w:rPr>
            </w:pPr>
            <w:r>
              <w:rPr>
                <w:rFonts w:hint="eastAsia" w:ascii="宋体" w:hAnsi="宋体" w:cs="宋体"/>
                <w:color w:val="auto"/>
                <w:sz w:val="24"/>
              </w:rPr>
              <w:t>周翔宇</w:t>
            </w:r>
          </w:p>
        </w:tc>
        <w:tc>
          <w:tcPr>
            <w:tcW w:w="2131" w:type="dxa"/>
            <w:vAlign w:val="center"/>
          </w:tcPr>
          <w:p w14:paraId="04C50ADD">
            <w:pPr>
              <w:jc w:val="center"/>
              <w:rPr>
                <w:rFonts w:ascii="宋体" w:hAnsi="宋体" w:cs="宋体"/>
                <w:color w:val="auto"/>
                <w:sz w:val="24"/>
              </w:rPr>
            </w:pPr>
            <w:r>
              <w:rPr>
                <w:rFonts w:hint="eastAsia" w:ascii="宋体" w:hAnsi="宋体" w:cs="宋体"/>
                <w:color w:val="auto"/>
                <w:sz w:val="24"/>
              </w:rPr>
              <w:t>13867697018</w:t>
            </w:r>
          </w:p>
        </w:tc>
      </w:tr>
      <w:tr w14:paraId="02880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2B43161D">
            <w:pPr>
              <w:jc w:val="center"/>
              <w:rPr>
                <w:rFonts w:ascii="宋体" w:hAnsi="宋体" w:cs="宋体"/>
                <w:color w:val="auto"/>
                <w:sz w:val="24"/>
              </w:rPr>
            </w:pPr>
            <w:r>
              <w:rPr>
                <w:rFonts w:hint="eastAsia" w:ascii="宋体" w:hAnsi="宋体" w:cs="宋体"/>
                <w:color w:val="auto"/>
                <w:sz w:val="24"/>
              </w:rPr>
              <w:t>招商银行台州分行</w:t>
            </w:r>
          </w:p>
        </w:tc>
        <w:tc>
          <w:tcPr>
            <w:tcW w:w="1452" w:type="dxa"/>
            <w:vAlign w:val="center"/>
          </w:tcPr>
          <w:p w14:paraId="18651AB7">
            <w:pPr>
              <w:jc w:val="center"/>
              <w:rPr>
                <w:rFonts w:ascii="宋体" w:hAnsi="宋体" w:cs="宋体"/>
                <w:color w:val="auto"/>
                <w:sz w:val="24"/>
              </w:rPr>
            </w:pPr>
            <w:r>
              <w:rPr>
                <w:rFonts w:hint="eastAsia" w:ascii="宋体" w:hAnsi="宋体" w:cs="宋体"/>
                <w:color w:val="auto"/>
                <w:sz w:val="24"/>
              </w:rPr>
              <w:t>4.32%起</w:t>
            </w:r>
          </w:p>
        </w:tc>
        <w:tc>
          <w:tcPr>
            <w:tcW w:w="1688" w:type="dxa"/>
            <w:vAlign w:val="center"/>
          </w:tcPr>
          <w:p w14:paraId="4FECEC61">
            <w:pPr>
              <w:jc w:val="center"/>
              <w:rPr>
                <w:rFonts w:ascii="宋体" w:hAnsi="宋体" w:cs="宋体"/>
                <w:color w:val="auto"/>
                <w:sz w:val="24"/>
              </w:rPr>
            </w:pPr>
            <w:r>
              <w:rPr>
                <w:rFonts w:hint="eastAsia" w:ascii="宋体" w:hAnsi="宋体" w:cs="宋体"/>
                <w:color w:val="auto"/>
                <w:sz w:val="24"/>
              </w:rPr>
              <w:t>王海玲</w:t>
            </w:r>
          </w:p>
        </w:tc>
        <w:tc>
          <w:tcPr>
            <w:tcW w:w="2131" w:type="dxa"/>
            <w:vAlign w:val="center"/>
          </w:tcPr>
          <w:p w14:paraId="65A80EB8">
            <w:pPr>
              <w:jc w:val="center"/>
              <w:rPr>
                <w:rFonts w:ascii="宋体" w:hAnsi="宋体" w:cs="宋体"/>
                <w:color w:val="auto"/>
                <w:sz w:val="24"/>
              </w:rPr>
            </w:pPr>
            <w:r>
              <w:rPr>
                <w:rFonts w:hint="eastAsia" w:ascii="宋体" w:hAnsi="宋体" w:cs="宋体"/>
                <w:color w:val="auto"/>
                <w:sz w:val="24"/>
              </w:rPr>
              <w:t>13566413827</w:t>
            </w:r>
          </w:p>
        </w:tc>
      </w:tr>
      <w:tr w14:paraId="2EE89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73BFF062">
            <w:pPr>
              <w:jc w:val="center"/>
              <w:rPr>
                <w:rFonts w:ascii="宋体" w:hAnsi="宋体" w:cs="宋体"/>
                <w:color w:val="auto"/>
                <w:sz w:val="24"/>
              </w:rPr>
            </w:pPr>
            <w:r>
              <w:rPr>
                <w:rFonts w:hint="eastAsia" w:ascii="宋体" w:hAnsi="宋体" w:cs="宋体"/>
                <w:color w:val="auto"/>
                <w:sz w:val="24"/>
              </w:rPr>
              <w:t>浙商银行台州分行</w:t>
            </w:r>
          </w:p>
        </w:tc>
        <w:tc>
          <w:tcPr>
            <w:tcW w:w="1452" w:type="dxa"/>
            <w:vAlign w:val="center"/>
          </w:tcPr>
          <w:p w14:paraId="444D68B9">
            <w:pPr>
              <w:jc w:val="center"/>
              <w:rPr>
                <w:rFonts w:ascii="宋体" w:hAnsi="宋体" w:cs="宋体"/>
                <w:color w:val="auto"/>
                <w:sz w:val="24"/>
              </w:rPr>
            </w:pPr>
            <w:r>
              <w:rPr>
                <w:rFonts w:hint="eastAsia" w:ascii="宋体" w:hAnsi="宋体" w:cs="宋体"/>
                <w:color w:val="auto"/>
                <w:sz w:val="24"/>
              </w:rPr>
              <w:t>5.01%起</w:t>
            </w:r>
          </w:p>
        </w:tc>
        <w:tc>
          <w:tcPr>
            <w:tcW w:w="1688" w:type="dxa"/>
            <w:vAlign w:val="center"/>
          </w:tcPr>
          <w:p w14:paraId="2313F2B5">
            <w:pPr>
              <w:jc w:val="center"/>
              <w:rPr>
                <w:rFonts w:ascii="宋体" w:hAnsi="宋体" w:cs="宋体"/>
                <w:color w:val="auto"/>
                <w:sz w:val="24"/>
              </w:rPr>
            </w:pPr>
            <w:r>
              <w:rPr>
                <w:rFonts w:hint="eastAsia" w:ascii="宋体" w:hAnsi="宋体" w:cs="宋体"/>
                <w:color w:val="auto"/>
                <w:sz w:val="24"/>
              </w:rPr>
              <w:t>章涉漪</w:t>
            </w:r>
          </w:p>
        </w:tc>
        <w:tc>
          <w:tcPr>
            <w:tcW w:w="2131" w:type="dxa"/>
            <w:vAlign w:val="center"/>
          </w:tcPr>
          <w:p w14:paraId="0E4F155F">
            <w:pPr>
              <w:jc w:val="center"/>
              <w:rPr>
                <w:rFonts w:ascii="宋体" w:hAnsi="宋体" w:cs="宋体"/>
                <w:color w:val="auto"/>
                <w:sz w:val="24"/>
              </w:rPr>
            </w:pPr>
            <w:r>
              <w:rPr>
                <w:rFonts w:hint="eastAsia" w:ascii="宋体" w:hAnsi="宋体" w:cs="宋体"/>
                <w:color w:val="auto"/>
                <w:sz w:val="24"/>
              </w:rPr>
              <w:t>81880185</w:t>
            </w:r>
          </w:p>
          <w:p w14:paraId="56E238CF">
            <w:pPr>
              <w:jc w:val="center"/>
              <w:rPr>
                <w:rFonts w:ascii="宋体" w:hAnsi="宋体" w:cs="宋体"/>
                <w:color w:val="auto"/>
                <w:sz w:val="24"/>
              </w:rPr>
            </w:pPr>
            <w:r>
              <w:rPr>
                <w:rFonts w:hint="eastAsia" w:ascii="宋体" w:hAnsi="宋体" w:cs="宋体"/>
                <w:color w:val="auto"/>
                <w:sz w:val="24"/>
              </w:rPr>
              <w:t>13606681262</w:t>
            </w:r>
          </w:p>
        </w:tc>
      </w:tr>
      <w:tr w14:paraId="69A74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08C17BAE">
            <w:pPr>
              <w:jc w:val="center"/>
              <w:rPr>
                <w:rFonts w:ascii="宋体" w:hAnsi="宋体" w:cs="宋体"/>
                <w:color w:val="auto"/>
                <w:sz w:val="24"/>
              </w:rPr>
            </w:pPr>
            <w:r>
              <w:rPr>
                <w:rFonts w:hint="eastAsia" w:ascii="宋体" w:hAnsi="宋体" w:cs="宋体"/>
                <w:color w:val="auto"/>
                <w:sz w:val="24"/>
              </w:rPr>
              <w:t>中信银行台州分行</w:t>
            </w:r>
          </w:p>
        </w:tc>
        <w:tc>
          <w:tcPr>
            <w:tcW w:w="1452" w:type="dxa"/>
            <w:vAlign w:val="center"/>
          </w:tcPr>
          <w:p w14:paraId="44F14983">
            <w:pPr>
              <w:jc w:val="center"/>
              <w:rPr>
                <w:rFonts w:ascii="宋体" w:hAnsi="宋体" w:cs="宋体"/>
                <w:color w:val="auto"/>
                <w:sz w:val="24"/>
              </w:rPr>
            </w:pPr>
            <w:r>
              <w:rPr>
                <w:rFonts w:hint="eastAsia" w:ascii="宋体" w:hAnsi="宋体" w:cs="宋体"/>
                <w:color w:val="auto"/>
                <w:sz w:val="24"/>
              </w:rPr>
              <w:t>4.15%起</w:t>
            </w:r>
          </w:p>
        </w:tc>
        <w:tc>
          <w:tcPr>
            <w:tcW w:w="1688" w:type="dxa"/>
            <w:vAlign w:val="center"/>
          </w:tcPr>
          <w:p w14:paraId="55204DC2">
            <w:pPr>
              <w:jc w:val="center"/>
              <w:rPr>
                <w:rFonts w:ascii="宋体" w:hAnsi="宋体" w:cs="宋体"/>
                <w:color w:val="auto"/>
                <w:sz w:val="24"/>
              </w:rPr>
            </w:pPr>
            <w:r>
              <w:rPr>
                <w:rFonts w:hint="eastAsia" w:ascii="宋体" w:hAnsi="宋体" w:cs="宋体"/>
                <w:color w:val="auto"/>
                <w:sz w:val="24"/>
              </w:rPr>
              <w:t>陈金园</w:t>
            </w:r>
          </w:p>
        </w:tc>
        <w:tc>
          <w:tcPr>
            <w:tcW w:w="2131" w:type="dxa"/>
            <w:vAlign w:val="center"/>
          </w:tcPr>
          <w:p w14:paraId="42D9C9E7">
            <w:pPr>
              <w:jc w:val="center"/>
              <w:rPr>
                <w:rFonts w:ascii="宋体" w:hAnsi="宋体" w:cs="宋体"/>
                <w:color w:val="auto"/>
                <w:sz w:val="24"/>
              </w:rPr>
            </w:pPr>
            <w:r>
              <w:rPr>
                <w:rFonts w:hint="eastAsia" w:ascii="宋体" w:hAnsi="宋体" w:cs="宋体"/>
                <w:color w:val="auto"/>
                <w:sz w:val="24"/>
              </w:rPr>
              <w:t>13586052161</w:t>
            </w:r>
          </w:p>
        </w:tc>
      </w:tr>
      <w:tr w14:paraId="593F1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65FA7698">
            <w:pPr>
              <w:jc w:val="center"/>
              <w:rPr>
                <w:rFonts w:ascii="宋体" w:hAnsi="宋体" w:cs="宋体"/>
                <w:color w:val="auto"/>
                <w:sz w:val="24"/>
              </w:rPr>
            </w:pPr>
            <w:r>
              <w:rPr>
                <w:rFonts w:hint="eastAsia" w:ascii="宋体" w:hAnsi="宋体" w:cs="宋体"/>
                <w:color w:val="auto"/>
                <w:sz w:val="24"/>
              </w:rPr>
              <w:t>华夏银行台州分行</w:t>
            </w:r>
          </w:p>
        </w:tc>
        <w:tc>
          <w:tcPr>
            <w:tcW w:w="1452" w:type="dxa"/>
            <w:vAlign w:val="center"/>
          </w:tcPr>
          <w:p w14:paraId="50E8CB7B">
            <w:pPr>
              <w:jc w:val="center"/>
              <w:rPr>
                <w:rFonts w:ascii="宋体" w:hAnsi="宋体" w:cs="宋体"/>
                <w:color w:val="auto"/>
                <w:sz w:val="24"/>
              </w:rPr>
            </w:pPr>
            <w:r>
              <w:rPr>
                <w:rFonts w:hint="eastAsia" w:ascii="宋体" w:hAnsi="宋体" w:cs="宋体"/>
                <w:color w:val="auto"/>
                <w:sz w:val="24"/>
              </w:rPr>
              <w:t>4.5%起</w:t>
            </w:r>
          </w:p>
        </w:tc>
        <w:tc>
          <w:tcPr>
            <w:tcW w:w="1688" w:type="dxa"/>
            <w:vAlign w:val="center"/>
          </w:tcPr>
          <w:p w14:paraId="084602F5">
            <w:pPr>
              <w:jc w:val="center"/>
              <w:rPr>
                <w:rFonts w:ascii="宋体" w:hAnsi="宋体" w:cs="宋体"/>
                <w:color w:val="auto"/>
                <w:sz w:val="24"/>
              </w:rPr>
            </w:pPr>
            <w:r>
              <w:rPr>
                <w:rFonts w:hint="eastAsia" w:ascii="宋体" w:hAnsi="宋体" w:cs="宋体"/>
                <w:color w:val="auto"/>
                <w:sz w:val="24"/>
              </w:rPr>
              <w:t>邱明达</w:t>
            </w:r>
          </w:p>
        </w:tc>
        <w:tc>
          <w:tcPr>
            <w:tcW w:w="2131" w:type="dxa"/>
            <w:vAlign w:val="center"/>
          </w:tcPr>
          <w:p w14:paraId="3551E05E">
            <w:pPr>
              <w:jc w:val="center"/>
              <w:rPr>
                <w:rFonts w:ascii="宋体" w:hAnsi="宋体" w:cs="宋体"/>
                <w:color w:val="auto"/>
                <w:sz w:val="24"/>
              </w:rPr>
            </w:pPr>
            <w:r>
              <w:rPr>
                <w:rFonts w:hint="eastAsia" w:ascii="宋体" w:hAnsi="宋体" w:cs="宋体"/>
                <w:color w:val="auto"/>
                <w:sz w:val="24"/>
              </w:rPr>
              <w:t>81871518</w:t>
            </w:r>
          </w:p>
          <w:p w14:paraId="1887C8CB">
            <w:pPr>
              <w:jc w:val="center"/>
              <w:rPr>
                <w:rFonts w:ascii="宋体" w:hAnsi="宋体" w:cs="宋体"/>
                <w:color w:val="auto"/>
                <w:sz w:val="24"/>
              </w:rPr>
            </w:pPr>
            <w:r>
              <w:rPr>
                <w:rFonts w:hint="eastAsia" w:ascii="宋体" w:hAnsi="宋体" w:cs="宋体"/>
                <w:color w:val="auto"/>
                <w:sz w:val="24"/>
              </w:rPr>
              <w:t>13736252233</w:t>
            </w:r>
          </w:p>
        </w:tc>
      </w:tr>
      <w:tr w14:paraId="04CC9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7ACCE5B9">
            <w:pPr>
              <w:jc w:val="center"/>
              <w:rPr>
                <w:rFonts w:ascii="宋体" w:hAnsi="宋体" w:cs="宋体"/>
                <w:color w:val="auto"/>
                <w:sz w:val="24"/>
              </w:rPr>
            </w:pPr>
            <w:r>
              <w:rPr>
                <w:rFonts w:hint="eastAsia" w:ascii="宋体" w:hAnsi="宋体" w:cs="宋体"/>
                <w:color w:val="auto"/>
                <w:sz w:val="24"/>
              </w:rPr>
              <w:t>泰隆银行开发区支行</w:t>
            </w:r>
          </w:p>
        </w:tc>
        <w:tc>
          <w:tcPr>
            <w:tcW w:w="1452" w:type="dxa"/>
            <w:vAlign w:val="center"/>
          </w:tcPr>
          <w:p w14:paraId="45297B40">
            <w:pPr>
              <w:jc w:val="center"/>
              <w:rPr>
                <w:rFonts w:ascii="宋体" w:hAnsi="宋体" w:cs="宋体"/>
                <w:color w:val="auto"/>
                <w:sz w:val="24"/>
              </w:rPr>
            </w:pPr>
            <w:r>
              <w:rPr>
                <w:rFonts w:hint="eastAsia" w:ascii="宋体" w:hAnsi="宋体" w:cs="宋体"/>
                <w:color w:val="auto"/>
                <w:sz w:val="24"/>
              </w:rPr>
              <w:t>5.6%起</w:t>
            </w:r>
          </w:p>
        </w:tc>
        <w:tc>
          <w:tcPr>
            <w:tcW w:w="1688" w:type="dxa"/>
            <w:vAlign w:val="center"/>
          </w:tcPr>
          <w:p w14:paraId="520A0485">
            <w:pPr>
              <w:jc w:val="center"/>
              <w:rPr>
                <w:rFonts w:ascii="宋体" w:hAnsi="宋体" w:cs="宋体"/>
                <w:color w:val="auto"/>
                <w:sz w:val="24"/>
              </w:rPr>
            </w:pPr>
            <w:r>
              <w:rPr>
                <w:rFonts w:hint="eastAsia" w:ascii="宋体" w:hAnsi="宋体" w:cs="宋体"/>
                <w:color w:val="auto"/>
                <w:sz w:val="24"/>
              </w:rPr>
              <w:t>梁宛莉</w:t>
            </w:r>
          </w:p>
        </w:tc>
        <w:tc>
          <w:tcPr>
            <w:tcW w:w="2131" w:type="dxa"/>
            <w:vAlign w:val="center"/>
          </w:tcPr>
          <w:p w14:paraId="59F3A0A8">
            <w:pPr>
              <w:jc w:val="center"/>
              <w:rPr>
                <w:rFonts w:ascii="宋体" w:hAnsi="宋体" w:cs="宋体"/>
                <w:color w:val="auto"/>
                <w:sz w:val="24"/>
              </w:rPr>
            </w:pPr>
            <w:r>
              <w:rPr>
                <w:rFonts w:hint="eastAsia" w:ascii="宋体" w:hAnsi="宋体" w:cs="宋体"/>
                <w:color w:val="auto"/>
                <w:sz w:val="24"/>
              </w:rPr>
              <w:t>13306869100</w:t>
            </w:r>
          </w:p>
        </w:tc>
      </w:tr>
      <w:tr w14:paraId="2FE0C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42903BD4">
            <w:pPr>
              <w:jc w:val="center"/>
              <w:rPr>
                <w:rFonts w:ascii="宋体" w:hAnsi="宋体" w:cs="宋体"/>
                <w:color w:val="auto"/>
                <w:sz w:val="24"/>
              </w:rPr>
            </w:pPr>
            <w:r>
              <w:rPr>
                <w:rFonts w:hint="eastAsia" w:ascii="宋体" w:hAnsi="宋体" w:cs="宋体"/>
                <w:color w:val="auto"/>
                <w:sz w:val="24"/>
              </w:rPr>
              <w:t>民泰银行椒江支行</w:t>
            </w:r>
          </w:p>
        </w:tc>
        <w:tc>
          <w:tcPr>
            <w:tcW w:w="1452" w:type="dxa"/>
            <w:vAlign w:val="center"/>
          </w:tcPr>
          <w:p w14:paraId="689350DC">
            <w:pPr>
              <w:jc w:val="center"/>
              <w:rPr>
                <w:rFonts w:ascii="宋体" w:hAnsi="宋体" w:cs="宋体"/>
                <w:color w:val="auto"/>
                <w:sz w:val="24"/>
              </w:rPr>
            </w:pPr>
            <w:r>
              <w:rPr>
                <w:rFonts w:hint="eastAsia" w:ascii="宋体" w:hAnsi="宋体" w:cs="宋体"/>
                <w:color w:val="auto"/>
                <w:sz w:val="24"/>
              </w:rPr>
              <w:t>5.8%起</w:t>
            </w:r>
          </w:p>
        </w:tc>
        <w:tc>
          <w:tcPr>
            <w:tcW w:w="1688" w:type="dxa"/>
            <w:vAlign w:val="center"/>
          </w:tcPr>
          <w:p w14:paraId="3959A50B">
            <w:pPr>
              <w:jc w:val="center"/>
              <w:rPr>
                <w:rFonts w:ascii="宋体" w:hAnsi="宋体" w:cs="宋体"/>
                <w:color w:val="auto"/>
                <w:sz w:val="24"/>
              </w:rPr>
            </w:pPr>
            <w:r>
              <w:rPr>
                <w:rFonts w:hint="eastAsia" w:ascii="宋体" w:hAnsi="宋体" w:cs="宋体"/>
                <w:color w:val="auto"/>
                <w:sz w:val="24"/>
              </w:rPr>
              <w:t>陈慧珠</w:t>
            </w:r>
          </w:p>
        </w:tc>
        <w:tc>
          <w:tcPr>
            <w:tcW w:w="2131" w:type="dxa"/>
            <w:vAlign w:val="center"/>
          </w:tcPr>
          <w:p w14:paraId="17131BC5">
            <w:pPr>
              <w:jc w:val="center"/>
              <w:rPr>
                <w:rFonts w:ascii="宋体" w:hAnsi="宋体" w:cs="宋体"/>
                <w:color w:val="auto"/>
                <w:sz w:val="24"/>
              </w:rPr>
            </w:pPr>
            <w:r>
              <w:rPr>
                <w:rFonts w:hint="eastAsia" w:ascii="宋体" w:hAnsi="宋体" w:cs="宋体"/>
                <w:color w:val="auto"/>
                <w:sz w:val="24"/>
              </w:rPr>
              <w:t>13857699669</w:t>
            </w:r>
          </w:p>
        </w:tc>
      </w:tr>
      <w:tr w14:paraId="35EF4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52D57981">
            <w:pPr>
              <w:jc w:val="center"/>
              <w:rPr>
                <w:rFonts w:ascii="宋体" w:hAnsi="宋体" w:cs="宋体"/>
                <w:color w:val="auto"/>
                <w:sz w:val="24"/>
              </w:rPr>
            </w:pPr>
            <w:r>
              <w:rPr>
                <w:rFonts w:hint="eastAsia" w:ascii="宋体" w:hAnsi="宋体" w:cs="宋体"/>
                <w:color w:val="auto"/>
                <w:sz w:val="24"/>
              </w:rPr>
              <w:t>绍兴银行台州分行</w:t>
            </w:r>
          </w:p>
        </w:tc>
        <w:tc>
          <w:tcPr>
            <w:tcW w:w="1452" w:type="dxa"/>
            <w:vAlign w:val="center"/>
          </w:tcPr>
          <w:p w14:paraId="3FD5DDD4">
            <w:pPr>
              <w:jc w:val="center"/>
              <w:rPr>
                <w:rFonts w:ascii="宋体" w:hAnsi="宋体" w:cs="宋体"/>
                <w:color w:val="auto"/>
                <w:sz w:val="24"/>
              </w:rPr>
            </w:pPr>
            <w:r>
              <w:rPr>
                <w:rFonts w:hint="eastAsia" w:ascii="宋体" w:hAnsi="宋体" w:cs="宋体"/>
                <w:color w:val="auto"/>
                <w:sz w:val="24"/>
              </w:rPr>
              <w:t>5.1%起</w:t>
            </w:r>
          </w:p>
        </w:tc>
        <w:tc>
          <w:tcPr>
            <w:tcW w:w="1688" w:type="dxa"/>
            <w:vAlign w:val="center"/>
          </w:tcPr>
          <w:p w14:paraId="4C94284D">
            <w:pPr>
              <w:jc w:val="center"/>
              <w:rPr>
                <w:rFonts w:ascii="宋体" w:hAnsi="宋体" w:cs="宋体"/>
                <w:color w:val="auto"/>
                <w:sz w:val="24"/>
              </w:rPr>
            </w:pPr>
            <w:r>
              <w:rPr>
                <w:rFonts w:hint="eastAsia" w:ascii="宋体" w:hAnsi="宋体" w:cs="宋体"/>
                <w:color w:val="auto"/>
                <w:sz w:val="24"/>
              </w:rPr>
              <w:t>郭庭斌</w:t>
            </w:r>
          </w:p>
        </w:tc>
        <w:tc>
          <w:tcPr>
            <w:tcW w:w="2131" w:type="dxa"/>
            <w:vAlign w:val="center"/>
          </w:tcPr>
          <w:p w14:paraId="0CFDBAC6">
            <w:pPr>
              <w:jc w:val="center"/>
              <w:rPr>
                <w:rFonts w:ascii="宋体" w:hAnsi="宋体" w:cs="宋体"/>
                <w:color w:val="auto"/>
                <w:sz w:val="24"/>
              </w:rPr>
            </w:pPr>
            <w:r>
              <w:rPr>
                <w:rFonts w:hint="eastAsia" w:ascii="宋体" w:hAnsi="宋体" w:cs="宋体"/>
                <w:color w:val="auto"/>
                <w:sz w:val="24"/>
              </w:rPr>
              <w:t>15958633119</w:t>
            </w:r>
          </w:p>
        </w:tc>
      </w:tr>
      <w:tr w14:paraId="73A6D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3757B897">
            <w:pPr>
              <w:jc w:val="center"/>
              <w:rPr>
                <w:rFonts w:ascii="宋体" w:hAnsi="宋体" w:cs="宋体"/>
                <w:color w:val="auto"/>
                <w:sz w:val="24"/>
              </w:rPr>
            </w:pPr>
            <w:r>
              <w:rPr>
                <w:rFonts w:hint="eastAsia" w:ascii="宋体" w:hAnsi="宋体" w:cs="宋体"/>
                <w:color w:val="auto"/>
                <w:sz w:val="24"/>
              </w:rPr>
              <w:t>温州银行台州分行</w:t>
            </w:r>
          </w:p>
        </w:tc>
        <w:tc>
          <w:tcPr>
            <w:tcW w:w="1452" w:type="dxa"/>
            <w:vAlign w:val="center"/>
          </w:tcPr>
          <w:p w14:paraId="67ABA935">
            <w:pPr>
              <w:jc w:val="center"/>
              <w:rPr>
                <w:rFonts w:ascii="宋体" w:hAnsi="宋体" w:cs="宋体"/>
                <w:color w:val="auto"/>
                <w:sz w:val="24"/>
              </w:rPr>
            </w:pPr>
            <w:r>
              <w:rPr>
                <w:rFonts w:hint="eastAsia" w:ascii="宋体" w:hAnsi="宋体" w:cs="宋体"/>
                <w:color w:val="auto"/>
                <w:sz w:val="24"/>
              </w:rPr>
              <w:t>4.55%起</w:t>
            </w:r>
          </w:p>
        </w:tc>
        <w:tc>
          <w:tcPr>
            <w:tcW w:w="1688" w:type="dxa"/>
            <w:vAlign w:val="center"/>
          </w:tcPr>
          <w:p w14:paraId="5E54DDC3">
            <w:pPr>
              <w:jc w:val="center"/>
              <w:rPr>
                <w:rFonts w:ascii="宋体" w:hAnsi="宋体" w:cs="宋体"/>
                <w:color w:val="auto"/>
                <w:sz w:val="24"/>
              </w:rPr>
            </w:pPr>
            <w:r>
              <w:rPr>
                <w:rFonts w:hint="eastAsia" w:ascii="宋体" w:hAnsi="宋体" w:cs="宋体"/>
                <w:color w:val="auto"/>
                <w:sz w:val="24"/>
              </w:rPr>
              <w:t>王晓波</w:t>
            </w:r>
          </w:p>
        </w:tc>
        <w:tc>
          <w:tcPr>
            <w:tcW w:w="2131" w:type="dxa"/>
            <w:vAlign w:val="center"/>
          </w:tcPr>
          <w:p w14:paraId="187A629B">
            <w:pPr>
              <w:jc w:val="center"/>
              <w:rPr>
                <w:rFonts w:ascii="宋体" w:hAnsi="宋体" w:cs="宋体"/>
                <w:color w:val="auto"/>
                <w:sz w:val="24"/>
              </w:rPr>
            </w:pPr>
            <w:r>
              <w:rPr>
                <w:rFonts w:hint="eastAsia" w:ascii="宋体" w:hAnsi="宋体" w:cs="宋体"/>
                <w:color w:val="auto"/>
                <w:sz w:val="24"/>
              </w:rPr>
              <w:t>15824005475</w:t>
            </w:r>
          </w:p>
        </w:tc>
      </w:tr>
      <w:tr w14:paraId="32E72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6A2F1340">
            <w:pPr>
              <w:jc w:val="center"/>
              <w:rPr>
                <w:rFonts w:ascii="宋体" w:hAnsi="宋体" w:cs="宋体"/>
                <w:color w:val="auto"/>
                <w:sz w:val="24"/>
              </w:rPr>
            </w:pPr>
            <w:r>
              <w:rPr>
                <w:rFonts w:hint="eastAsia" w:ascii="宋体" w:hAnsi="宋体" w:cs="宋体"/>
                <w:color w:val="auto"/>
                <w:sz w:val="24"/>
              </w:rPr>
              <w:t>平安银行台州分行</w:t>
            </w:r>
          </w:p>
        </w:tc>
        <w:tc>
          <w:tcPr>
            <w:tcW w:w="1452" w:type="dxa"/>
            <w:vAlign w:val="center"/>
          </w:tcPr>
          <w:p w14:paraId="086B99FD">
            <w:pPr>
              <w:jc w:val="center"/>
              <w:rPr>
                <w:rFonts w:ascii="宋体" w:hAnsi="宋体" w:cs="宋体"/>
                <w:color w:val="auto"/>
                <w:sz w:val="24"/>
              </w:rPr>
            </w:pPr>
            <w:r>
              <w:rPr>
                <w:rFonts w:hint="eastAsia" w:ascii="宋体" w:hAnsi="宋体" w:cs="宋体"/>
                <w:color w:val="auto"/>
                <w:sz w:val="24"/>
              </w:rPr>
              <w:t>6.53%起</w:t>
            </w:r>
          </w:p>
        </w:tc>
        <w:tc>
          <w:tcPr>
            <w:tcW w:w="1688" w:type="dxa"/>
            <w:vAlign w:val="center"/>
          </w:tcPr>
          <w:p w14:paraId="5C49EEB7">
            <w:pPr>
              <w:jc w:val="center"/>
              <w:rPr>
                <w:rFonts w:ascii="宋体" w:hAnsi="宋体" w:cs="宋体"/>
                <w:color w:val="auto"/>
                <w:sz w:val="24"/>
              </w:rPr>
            </w:pPr>
            <w:r>
              <w:rPr>
                <w:rFonts w:hint="eastAsia" w:ascii="宋体" w:hAnsi="宋体" w:cs="宋体"/>
                <w:color w:val="auto"/>
                <w:sz w:val="24"/>
              </w:rPr>
              <w:t>李俊丽</w:t>
            </w:r>
          </w:p>
        </w:tc>
        <w:tc>
          <w:tcPr>
            <w:tcW w:w="2131" w:type="dxa"/>
            <w:vAlign w:val="center"/>
          </w:tcPr>
          <w:p w14:paraId="7C4AAA55">
            <w:pPr>
              <w:jc w:val="center"/>
              <w:rPr>
                <w:rFonts w:ascii="宋体" w:hAnsi="宋体" w:cs="宋体"/>
                <w:color w:val="auto"/>
                <w:sz w:val="24"/>
              </w:rPr>
            </w:pPr>
            <w:r>
              <w:rPr>
                <w:rFonts w:hint="eastAsia" w:ascii="宋体" w:hAnsi="宋体" w:cs="宋体"/>
                <w:color w:val="auto"/>
                <w:sz w:val="24"/>
              </w:rPr>
              <w:t>15906861025</w:t>
            </w:r>
          </w:p>
        </w:tc>
      </w:tr>
      <w:tr w14:paraId="2AE0B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60051C7D">
            <w:pPr>
              <w:jc w:val="center"/>
              <w:rPr>
                <w:rFonts w:ascii="宋体" w:hAnsi="宋体" w:cs="宋体"/>
                <w:color w:val="auto"/>
                <w:sz w:val="24"/>
              </w:rPr>
            </w:pPr>
            <w:r>
              <w:rPr>
                <w:rFonts w:hint="eastAsia" w:ascii="宋体" w:hAnsi="宋体" w:cs="宋体"/>
                <w:color w:val="auto"/>
                <w:sz w:val="24"/>
              </w:rPr>
              <w:t>宁波银行台州分行</w:t>
            </w:r>
          </w:p>
        </w:tc>
        <w:tc>
          <w:tcPr>
            <w:tcW w:w="1452" w:type="dxa"/>
            <w:vAlign w:val="center"/>
          </w:tcPr>
          <w:p w14:paraId="41F5ABFD">
            <w:pPr>
              <w:jc w:val="center"/>
              <w:rPr>
                <w:rFonts w:ascii="宋体" w:hAnsi="宋体" w:cs="宋体"/>
                <w:color w:val="auto"/>
                <w:sz w:val="24"/>
              </w:rPr>
            </w:pPr>
            <w:r>
              <w:rPr>
                <w:rFonts w:hint="eastAsia" w:ascii="宋体" w:hAnsi="宋体" w:cs="宋体"/>
                <w:color w:val="auto"/>
                <w:sz w:val="24"/>
              </w:rPr>
              <w:t>4.35%起</w:t>
            </w:r>
          </w:p>
        </w:tc>
        <w:tc>
          <w:tcPr>
            <w:tcW w:w="1688" w:type="dxa"/>
            <w:vAlign w:val="center"/>
          </w:tcPr>
          <w:p w14:paraId="5ADFA9D2">
            <w:pPr>
              <w:jc w:val="center"/>
              <w:rPr>
                <w:rFonts w:ascii="宋体" w:hAnsi="宋体" w:cs="宋体"/>
                <w:color w:val="auto"/>
                <w:sz w:val="24"/>
              </w:rPr>
            </w:pPr>
            <w:r>
              <w:rPr>
                <w:rFonts w:hint="eastAsia" w:ascii="宋体" w:hAnsi="宋体" w:cs="宋体"/>
                <w:color w:val="auto"/>
                <w:sz w:val="24"/>
              </w:rPr>
              <w:t>戴莉丽</w:t>
            </w:r>
          </w:p>
        </w:tc>
        <w:tc>
          <w:tcPr>
            <w:tcW w:w="2131" w:type="dxa"/>
            <w:vAlign w:val="center"/>
          </w:tcPr>
          <w:p w14:paraId="5BF22BAF">
            <w:pPr>
              <w:jc w:val="center"/>
              <w:rPr>
                <w:rFonts w:ascii="宋体" w:hAnsi="宋体" w:cs="宋体"/>
                <w:color w:val="auto"/>
                <w:sz w:val="24"/>
              </w:rPr>
            </w:pPr>
            <w:r>
              <w:rPr>
                <w:rFonts w:hint="eastAsia" w:ascii="宋体" w:hAnsi="宋体" w:cs="宋体"/>
                <w:color w:val="auto"/>
                <w:sz w:val="24"/>
              </w:rPr>
              <w:t>13566627207</w:t>
            </w:r>
          </w:p>
        </w:tc>
      </w:tr>
      <w:tr w14:paraId="7AE4A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3F610714">
            <w:pPr>
              <w:jc w:val="center"/>
              <w:rPr>
                <w:rFonts w:ascii="宋体" w:hAnsi="宋体" w:cs="宋体"/>
                <w:color w:val="auto"/>
                <w:sz w:val="24"/>
              </w:rPr>
            </w:pPr>
            <w:r>
              <w:rPr>
                <w:rFonts w:hint="eastAsia" w:ascii="宋体" w:hAnsi="宋体" w:cs="宋体"/>
                <w:color w:val="auto"/>
                <w:sz w:val="24"/>
              </w:rPr>
              <w:t>金华银行台州分行</w:t>
            </w:r>
          </w:p>
        </w:tc>
        <w:tc>
          <w:tcPr>
            <w:tcW w:w="1452" w:type="dxa"/>
            <w:vAlign w:val="center"/>
          </w:tcPr>
          <w:p w14:paraId="1AE40361">
            <w:pPr>
              <w:jc w:val="center"/>
              <w:rPr>
                <w:rFonts w:ascii="宋体" w:hAnsi="宋体" w:cs="宋体"/>
                <w:color w:val="auto"/>
                <w:sz w:val="24"/>
              </w:rPr>
            </w:pPr>
            <w:r>
              <w:rPr>
                <w:rFonts w:hint="eastAsia" w:ascii="宋体" w:hAnsi="宋体" w:cs="宋体"/>
                <w:color w:val="auto"/>
                <w:sz w:val="24"/>
              </w:rPr>
              <w:t>4.05%起</w:t>
            </w:r>
          </w:p>
        </w:tc>
        <w:tc>
          <w:tcPr>
            <w:tcW w:w="1688" w:type="dxa"/>
            <w:vAlign w:val="center"/>
          </w:tcPr>
          <w:p w14:paraId="1483117E">
            <w:pPr>
              <w:jc w:val="center"/>
              <w:rPr>
                <w:rFonts w:ascii="宋体" w:hAnsi="宋体" w:cs="宋体"/>
                <w:color w:val="auto"/>
                <w:sz w:val="24"/>
              </w:rPr>
            </w:pPr>
            <w:r>
              <w:rPr>
                <w:rFonts w:hint="eastAsia" w:ascii="宋体" w:hAnsi="宋体" w:cs="宋体"/>
                <w:color w:val="auto"/>
                <w:sz w:val="24"/>
              </w:rPr>
              <w:t>金雪婷</w:t>
            </w:r>
          </w:p>
        </w:tc>
        <w:tc>
          <w:tcPr>
            <w:tcW w:w="2131" w:type="dxa"/>
            <w:vAlign w:val="center"/>
          </w:tcPr>
          <w:p w14:paraId="3DEA4138">
            <w:pPr>
              <w:jc w:val="center"/>
              <w:rPr>
                <w:rFonts w:ascii="宋体" w:hAnsi="宋体" w:cs="宋体"/>
                <w:color w:val="auto"/>
                <w:sz w:val="24"/>
              </w:rPr>
            </w:pPr>
            <w:r>
              <w:rPr>
                <w:rFonts w:hint="eastAsia" w:ascii="宋体" w:hAnsi="宋体" w:cs="宋体"/>
                <w:color w:val="auto"/>
                <w:sz w:val="24"/>
              </w:rPr>
              <w:t>81886670</w:t>
            </w:r>
          </w:p>
          <w:p w14:paraId="761882EB">
            <w:pPr>
              <w:jc w:val="center"/>
              <w:rPr>
                <w:rFonts w:ascii="宋体" w:hAnsi="宋体" w:cs="宋体"/>
                <w:color w:val="auto"/>
                <w:sz w:val="24"/>
              </w:rPr>
            </w:pPr>
            <w:r>
              <w:rPr>
                <w:rFonts w:hint="eastAsia" w:ascii="宋体" w:hAnsi="宋体" w:cs="宋体"/>
                <w:color w:val="auto"/>
                <w:sz w:val="24"/>
              </w:rPr>
              <w:t>15968661569</w:t>
            </w:r>
          </w:p>
        </w:tc>
      </w:tr>
      <w:tr w14:paraId="55F7A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1A1B4D80">
            <w:pPr>
              <w:jc w:val="center"/>
              <w:rPr>
                <w:rFonts w:ascii="宋体" w:hAnsi="宋体" w:cs="宋体"/>
                <w:color w:val="auto"/>
                <w:sz w:val="24"/>
              </w:rPr>
            </w:pPr>
            <w:r>
              <w:rPr>
                <w:rFonts w:hint="eastAsia" w:ascii="宋体" w:hAnsi="宋体" w:cs="宋体"/>
                <w:color w:val="auto"/>
                <w:sz w:val="24"/>
              </w:rPr>
              <w:t>台州银行</w:t>
            </w:r>
          </w:p>
        </w:tc>
        <w:tc>
          <w:tcPr>
            <w:tcW w:w="1452" w:type="dxa"/>
            <w:vAlign w:val="center"/>
          </w:tcPr>
          <w:p w14:paraId="3800EE7B">
            <w:pPr>
              <w:jc w:val="center"/>
              <w:rPr>
                <w:rFonts w:ascii="宋体" w:hAnsi="宋体" w:cs="宋体"/>
                <w:color w:val="auto"/>
                <w:sz w:val="24"/>
              </w:rPr>
            </w:pPr>
            <w:r>
              <w:rPr>
                <w:rFonts w:hint="eastAsia" w:ascii="宋体" w:hAnsi="宋体" w:cs="宋体"/>
                <w:color w:val="auto"/>
                <w:sz w:val="24"/>
              </w:rPr>
              <w:t>5.6%起</w:t>
            </w:r>
          </w:p>
        </w:tc>
        <w:tc>
          <w:tcPr>
            <w:tcW w:w="1688" w:type="dxa"/>
            <w:vAlign w:val="center"/>
          </w:tcPr>
          <w:p w14:paraId="1F1B23C8">
            <w:pPr>
              <w:jc w:val="center"/>
              <w:rPr>
                <w:rFonts w:ascii="宋体" w:hAnsi="宋体" w:cs="宋体"/>
                <w:color w:val="auto"/>
                <w:sz w:val="24"/>
              </w:rPr>
            </w:pPr>
            <w:r>
              <w:rPr>
                <w:rFonts w:hint="eastAsia" w:ascii="宋体" w:hAnsi="宋体" w:cs="宋体"/>
                <w:color w:val="auto"/>
                <w:sz w:val="24"/>
              </w:rPr>
              <w:t>洪婷</w:t>
            </w:r>
          </w:p>
        </w:tc>
        <w:tc>
          <w:tcPr>
            <w:tcW w:w="2131" w:type="dxa"/>
            <w:vAlign w:val="center"/>
          </w:tcPr>
          <w:p w14:paraId="4DA45605">
            <w:pPr>
              <w:jc w:val="center"/>
              <w:rPr>
                <w:rFonts w:ascii="宋体" w:hAnsi="宋体" w:cs="宋体"/>
                <w:color w:val="auto"/>
                <w:sz w:val="24"/>
              </w:rPr>
            </w:pPr>
            <w:r>
              <w:rPr>
                <w:rFonts w:hint="eastAsia" w:ascii="宋体" w:hAnsi="宋体" w:cs="宋体"/>
                <w:color w:val="auto"/>
                <w:sz w:val="24"/>
              </w:rPr>
              <w:t>15858624999</w:t>
            </w:r>
          </w:p>
        </w:tc>
      </w:tr>
      <w:tr w14:paraId="368A0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251" w:type="dxa"/>
            <w:vAlign w:val="center"/>
          </w:tcPr>
          <w:p w14:paraId="5D8EAA91">
            <w:pPr>
              <w:jc w:val="center"/>
              <w:rPr>
                <w:rFonts w:ascii="宋体" w:hAnsi="宋体" w:cs="宋体"/>
                <w:color w:val="auto"/>
                <w:sz w:val="24"/>
              </w:rPr>
            </w:pPr>
            <w:r>
              <w:rPr>
                <w:rFonts w:hint="eastAsia" w:ascii="宋体" w:hAnsi="宋体" w:cs="宋体"/>
                <w:color w:val="auto"/>
                <w:sz w:val="24"/>
              </w:rPr>
              <w:t>邮储银行台州分行</w:t>
            </w:r>
          </w:p>
        </w:tc>
        <w:tc>
          <w:tcPr>
            <w:tcW w:w="1452" w:type="dxa"/>
            <w:vAlign w:val="center"/>
          </w:tcPr>
          <w:p w14:paraId="11B04877">
            <w:pPr>
              <w:jc w:val="center"/>
              <w:rPr>
                <w:rFonts w:ascii="宋体" w:hAnsi="宋体" w:cs="宋体"/>
                <w:color w:val="auto"/>
                <w:sz w:val="24"/>
              </w:rPr>
            </w:pPr>
            <w:r>
              <w:rPr>
                <w:rFonts w:hint="eastAsia" w:ascii="宋体" w:hAnsi="宋体" w:cs="宋体"/>
                <w:color w:val="auto"/>
                <w:sz w:val="24"/>
              </w:rPr>
              <w:t>3.85%起</w:t>
            </w:r>
          </w:p>
        </w:tc>
        <w:tc>
          <w:tcPr>
            <w:tcW w:w="1688" w:type="dxa"/>
            <w:vAlign w:val="center"/>
          </w:tcPr>
          <w:p w14:paraId="56179754">
            <w:pPr>
              <w:jc w:val="center"/>
              <w:rPr>
                <w:rFonts w:ascii="宋体" w:hAnsi="宋体" w:cs="宋体"/>
                <w:color w:val="auto"/>
                <w:sz w:val="24"/>
              </w:rPr>
            </w:pPr>
            <w:r>
              <w:rPr>
                <w:rFonts w:hint="eastAsia" w:ascii="宋体" w:hAnsi="宋体" w:cs="宋体"/>
                <w:color w:val="auto"/>
                <w:sz w:val="24"/>
              </w:rPr>
              <w:t>董庆</w:t>
            </w:r>
          </w:p>
        </w:tc>
        <w:tc>
          <w:tcPr>
            <w:tcW w:w="2131" w:type="dxa"/>
            <w:vAlign w:val="center"/>
          </w:tcPr>
          <w:p w14:paraId="2ACCD347">
            <w:pPr>
              <w:jc w:val="center"/>
              <w:rPr>
                <w:rFonts w:ascii="宋体" w:hAnsi="宋体" w:cs="宋体"/>
                <w:color w:val="auto"/>
                <w:sz w:val="24"/>
              </w:rPr>
            </w:pPr>
            <w:r>
              <w:rPr>
                <w:rFonts w:hint="eastAsia" w:ascii="宋体" w:hAnsi="宋体" w:cs="宋体"/>
                <w:color w:val="auto"/>
                <w:sz w:val="24"/>
              </w:rPr>
              <w:t>81888982</w:t>
            </w:r>
          </w:p>
          <w:p w14:paraId="5840EF81">
            <w:pPr>
              <w:jc w:val="center"/>
              <w:rPr>
                <w:rFonts w:ascii="宋体" w:hAnsi="宋体" w:cs="宋体"/>
                <w:color w:val="auto"/>
                <w:sz w:val="24"/>
              </w:rPr>
            </w:pPr>
            <w:r>
              <w:rPr>
                <w:rFonts w:hint="eastAsia" w:ascii="宋体" w:hAnsi="宋体" w:cs="宋体"/>
                <w:color w:val="auto"/>
                <w:sz w:val="24"/>
              </w:rPr>
              <w:t>18957683735</w:t>
            </w:r>
          </w:p>
        </w:tc>
      </w:tr>
    </w:tbl>
    <w:p w14:paraId="163F0152">
      <w:pPr>
        <w:ind w:firstLine="482" w:firstLineChars="200"/>
        <w:rPr>
          <w:rFonts w:ascii="宋体" w:hAnsi="宋体" w:cs="宋体"/>
          <w:b/>
          <w:bCs/>
          <w:color w:val="auto"/>
          <w:sz w:val="24"/>
        </w:rPr>
      </w:pPr>
      <w:r>
        <w:rPr>
          <w:rFonts w:hint="eastAsia" w:ascii="宋体" w:hAnsi="宋体" w:cs="宋体"/>
          <w:b/>
          <w:bCs/>
          <w:color w:val="auto"/>
          <w:sz w:val="24"/>
        </w:rPr>
        <w:t>十二、联系方式：</w:t>
      </w:r>
    </w:p>
    <w:p w14:paraId="1C9248FA">
      <w:pPr>
        <w:snapToGrid w:val="0"/>
        <w:spacing w:line="360" w:lineRule="auto"/>
        <w:ind w:firstLine="540" w:firstLineChars="225"/>
        <w:rPr>
          <w:rFonts w:hint="eastAsia" w:ascii="宋体" w:hAnsi="宋体" w:eastAsia="宋体" w:cs="宋体"/>
          <w:color w:val="auto"/>
          <w:sz w:val="24"/>
          <w:lang w:eastAsia="zh-CN"/>
        </w:rPr>
      </w:pPr>
      <w:r>
        <w:rPr>
          <w:rFonts w:hint="eastAsia" w:ascii="宋体" w:hAnsi="宋体" w:cs="宋体"/>
          <w:color w:val="auto"/>
          <w:sz w:val="24"/>
        </w:rPr>
        <w:t>1、采购代理机构名称：</w:t>
      </w:r>
      <w:r>
        <w:rPr>
          <w:rFonts w:hint="eastAsia" w:ascii="宋体" w:hAnsi="宋体" w:cs="宋体"/>
          <w:color w:val="auto"/>
          <w:sz w:val="24"/>
          <w:lang w:eastAsia="zh-CN"/>
        </w:rPr>
        <w:t>中泰建业（台州）工程管理有限公司</w:t>
      </w:r>
    </w:p>
    <w:p w14:paraId="5A8DB0D6">
      <w:pPr>
        <w:snapToGrid w:val="0"/>
        <w:spacing w:line="360" w:lineRule="auto"/>
        <w:ind w:firstLine="540" w:firstLineChars="225"/>
        <w:rPr>
          <w:rFonts w:hint="eastAsia" w:ascii="宋体" w:hAnsi="宋体" w:eastAsia="宋体" w:cs="宋体"/>
          <w:color w:val="auto"/>
          <w:sz w:val="24"/>
          <w:lang w:eastAsia="zh-CN"/>
        </w:rPr>
      </w:pPr>
      <w:r>
        <w:rPr>
          <w:rFonts w:hint="eastAsia" w:ascii="宋体" w:hAnsi="宋体" w:cs="宋体"/>
          <w:color w:val="auto"/>
          <w:sz w:val="24"/>
        </w:rPr>
        <w:t>联系人：</w:t>
      </w:r>
      <w:r>
        <w:rPr>
          <w:rFonts w:hint="eastAsia" w:ascii="宋体" w:hAnsi="宋体" w:cs="宋体"/>
          <w:color w:val="auto"/>
          <w:sz w:val="24"/>
          <w:lang w:eastAsia="zh-CN"/>
        </w:rPr>
        <w:t>马工</w:t>
      </w:r>
    </w:p>
    <w:p w14:paraId="0933811B">
      <w:pPr>
        <w:snapToGrid w:val="0"/>
        <w:spacing w:line="360" w:lineRule="auto"/>
        <w:ind w:firstLine="540" w:firstLineChars="225"/>
        <w:rPr>
          <w:rFonts w:hint="eastAsia" w:ascii="宋体" w:hAnsi="宋体" w:eastAsia="宋体" w:cs="宋体"/>
          <w:color w:val="auto"/>
          <w:sz w:val="24"/>
          <w:lang w:eastAsia="zh-CN"/>
        </w:rPr>
      </w:pPr>
      <w:r>
        <w:rPr>
          <w:rFonts w:hint="eastAsia" w:ascii="宋体" w:hAnsi="宋体" w:cs="宋体"/>
          <w:color w:val="auto"/>
          <w:sz w:val="24"/>
        </w:rPr>
        <w:t>联系电话：</w:t>
      </w:r>
      <w:r>
        <w:rPr>
          <w:rFonts w:hint="eastAsia" w:ascii="宋体" w:hAnsi="宋体" w:cs="宋体"/>
          <w:color w:val="auto"/>
          <w:sz w:val="24"/>
          <w:lang w:eastAsia="zh-CN"/>
        </w:rPr>
        <w:t>13515761372</w:t>
      </w:r>
    </w:p>
    <w:p w14:paraId="11B7BF93">
      <w:pPr>
        <w:snapToGrid w:val="0"/>
        <w:spacing w:line="360" w:lineRule="auto"/>
        <w:ind w:firstLine="540" w:firstLineChars="225"/>
        <w:rPr>
          <w:rFonts w:hint="eastAsia" w:ascii="宋体" w:hAnsi="宋体" w:eastAsia="宋体" w:cs="宋体"/>
          <w:color w:val="auto"/>
          <w:sz w:val="24"/>
          <w:lang w:eastAsia="zh-CN"/>
        </w:rPr>
      </w:pPr>
      <w:r>
        <w:rPr>
          <w:rFonts w:hint="eastAsia" w:ascii="宋体" w:hAnsi="宋体" w:cs="宋体"/>
          <w:color w:val="auto"/>
          <w:sz w:val="24"/>
        </w:rPr>
        <w:t>代理机构质疑联系人：</w:t>
      </w:r>
      <w:r>
        <w:rPr>
          <w:rFonts w:hint="eastAsia" w:ascii="宋体" w:hAnsi="宋体" w:cs="宋体"/>
          <w:color w:val="auto"/>
          <w:sz w:val="24"/>
          <w:lang w:val="en-US" w:eastAsia="zh-CN"/>
        </w:rPr>
        <w:t>应</w:t>
      </w:r>
      <w:r>
        <w:rPr>
          <w:rFonts w:hint="eastAsia" w:ascii="宋体" w:hAnsi="宋体" w:cs="宋体"/>
          <w:color w:val="auto"/>
          <w:sz w:val="24"/>
          <w:lang w:eastAsia="zh-CN"/>
        </w:rPr>
        <w:t>工</w:t>
      </w:r>
    </w:p>
    <w:p w14:paraId="758E9EE2">
      <w:pPr>
        <w:snapToGrid w:val="0"/>
        <w:spacing w:line="360" w:lineRule="auto"/>
        <w:ind w:firstLine="540" w:firstLineChars="225"/>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lang w:val="en-US" w:eastAsia="zh-CN"/>
        </w:rPr>
        <w:t>13566886101</w:t>
      </w:r>
      <w:r>
        <w:rPr>
          <w:rFonts w:hint="eastAsia" w:ascii="宋体" w:hAnsi="宋体" w:cs="宋体"/>
          <w:color w:val="auto"/>
          <w:sz w:val="24"/>
        </w:rPr>
        <w:t>（受理供应商注册、中标结果相关质疑及答复）</w:t>
      </w:r>
    </w:p>
    <w:p w14:paraId="0AD71D7A">
      <w:pPr>
        <w:snapToGrid w:val="0"/>
        <w:spacing w:line="360" w:lineRule="auto"/>
        <w:ind w:firstLine="540" w:firstLineChars="225"/>
        <w:rPr>
          <w:rFonts w:hint="default" w:ascii="宋体" w:hAnsi="宋体" w:eastAsia="宋体" w:cs="宋体"/>
          <w:color w:val="auto"/>
          <w:sz w:val="24"/>
          <w:lang w:val="en-US" w:eastAsia="zh-CN"/>
        </w:rPr>
      </w:pPr>
      <w:r>
        <w:rPr>
          <w:rFonts w:hint="eastAsia" w:ascii="宋体" w:hAnsi="宋体" w:cs="宋体"/>
          <w:color w:val="auto"/>
          <w:sz w:val="24"/>
        </w:rPr>
        <w:t>地址：台州市椒江区第一时间生活广场60</w:t>
      </w:r>
      <w:r>
        <w:rPr>
          <w:rFonts w:hint="eastAsia" w:ascii="宋体" w:hAnsi="宋体" w:cs="宋体"/>
          <w:color w:val="auto"/>
          <w:sz w:val="24"/>
          <w:lang w:val="en-US" w:eastAsia="zh-CN"/>
        </w:rPr>
        <w:t>3室</w:t>
      </w:r>
    </w:p>
    <w:p w14:paraId="2F3EA9C0">
      <w:pPr>
        <w:snapToGrid w:val="0"/>
        <w:spacing w:line="360" w:lineRule="auto"/>
        <w:ind w:firstLine="540" w:firstLineChars="225"/>
        <w:rPr>
          <w:rFonts w:hint="eastAsia" w:ascii="宋体" w:hAnsi="宋体" w:eastAsia="宋体" w:cs="宋体"/>
          <w:color w:val="auto"/>
          <w:sz w:val="24"/>
          <w:lang w:eastAsia="zh-CN"/>
        </w:rPr>
      </w:pPr>
      <w:r>
        <w:rPr>
          <w:rFonts w:hint="eastAsia" w:ascii="宋体" w:hAnsi="宋体" w:cs="宋体"/>
          <w:color w:val="auto"/>
          <w:sz w:val="24"/>
        </w:rPr>
        <w:t>2、采购人名称：</w:t>
      </w:r>
      <w:r>
        <w:rPr>
          <w:rFonts w:hint="eastAsia" w:ascii="宋体" w:hAnsi="宋体" w:cs="宋体"/>
          <w:color w:val="auto"/>
          <w:sz w:val="24"/>
          <w:lang w:eastAsia="zh-CN"/>
        </w:rPr>
        <w:t>台州市椒江区农业农村和水利局</w:t>
      </w:r>
    </w:p>
    <w:p w14:paraId="4F36C1CF">
      <w:pPr>
        <w:snapToGrid w:val="0"/>
        <w:spacing w:line="360" w:lineRule="auto"/>
        <w:ind w:firstLine="540" w:firstLineChars="225"/>
        <w:rPr>
          <w:rFonts w:ascii="宋体" w:hAnsi="宋体" w:cs="宋体"/>
          <w:color w:val="auto"/>
          <w:sz w:val="24"/>
        </w:rPr>
      </w:pPr>
      <w:r>
        <w:rPr>
          <w:rFonts w:hint="eastAsia" w:ascii="宋体" w:hAnsi="宋体" w:cs="宋体"/>
          <w:color w:val="auto"/>
          <w:sz w:val="24"/>
        </w:rPr>
        <w:t>采购单位联系人：</w:t>
      </w:r>
      <w:r>
        <w:rPr>
          <w:rFonts w:hint="eastAsia" w:ascii="宋体" w:hAnsi="宋体" w:cs="宋体"/>
          <w:color w:val="auto"/>
          <w:sz w:val="24"/>
          <w:lang w:val="en-US" w:eastAsia="zh-CN"/>
        </w:rPr>
        <w:t>江</w:t>
      </w:r>
      <w:r>
        <w:rPr>
          <w:rFonts w:hint="eastAsia" w:ascii="宋体" w:hAnsi="宋体" w:cs="宋体"/>
          <w:color w:val="auto"/>
          <w:sz w:val="24"/>
        </w:rPr>
        <w:t xml:space="preserve">先生 </w:t>
      </w:r>
    </w:p>
    <w:p w14:paraId="07E559F9">
      <w:pPr>
        <w:snapToGrid w:val="0"/>
        <w:spacing w:line="360" w:lineRule="auto"/>
        <w:ind w:firstLine="540" w:firstLineChars="225"/>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lang w:val="en-US" w:eastAsia="zh-CN"/>
        </w:rPr>
        <w:t>0576-</w:t>
      </w:r>
      <w:r>
        <w:rPr>
          <w:rFonts w:hint="eastAsia" w:ascii="宋体" w:hAnsi="宋体" w:cs="宋体"/>
          <w:color w:val="auto"/>
          <w:sz w:val="24"/>
          <w:lang w:eastAsia="zh-CN"/>
        </w:rPr>
        <w:t>88601715</w:t>
      </w:r>
      <w:r>
        <w:rPr>
          <w:rFonts w:hint="eastAsia" w:ascii="宋体" w:hAnsi="宋体" w:cs="宋体"/>
          <w:color w:val="auto"/>
          <w:sz w:val="24"/>
        </w:rPr>
        <w:t xml:space="preserve">  </w:t>
      </w:r>
    </w:p>
    <w:p w14:paraId="7276B2E8">
      <w:pPr>
        <w:snapToGrid w:val="0"/>
        <w:spacing w:line="360" w:lineRule="auto"/>
        <w:ind w:firstLine="540" w:firstLineChars="225"/>
        <w:rPr>
          <w:rFonts w:hint="default" w:eastAsia="宋体"/>
          <w:color w:val="auto"/>
          <w:lang w:val="en-US" w:eastAsia="zh-CN"/>
        </w:rPr>
      </w:pPr>
      <w:r>
        <w:rPr>
          <w:rFonts w:hint="eastAsia" w:ascii="宋体" w:hAnsi="宋体" w:cs="宋体"/>
          <w:color w:val="auto"/>
          <w:sz w:val="24"/>
        </w:rPr>
        <w:t>地址：椒江区</w:t>
      </w:r>
      <w:r>
        <w:rPr>
          <w:rFonts w:hint="eastAsia" w:ascii="宋体" w:hAnsi="宋体" w:cs="宋体"/>
          <w:color w:val="auto"/>
          <w:sz w:val="24"/>
          <w:lang w:val="en-US" w:eastAsia="zh-CN"/>
        </w:rPr>
        <w:t>椒江区桔园路189号</w:t>
      </w:r>
    </w:p>
    <w:p w14:paraId="7F97FCB6">
      <w:pPr>
        <w:snapToGrid w:val="0"/>
        <w:spacing w:line="360" w:lineRule="auto"/>
        <w:ind w:firstLine="540" w:firstLineChars="225"/>
        <w:rPr>
          <w:rFonts w:hint="eastAsia" w:ascii="宋体" w:hAnsi="宋体" w:eastAsia="宋体" w:cs="宋体"/>
          <w:i w:val="0"/>
          <w:iCs w:val="0"/>
          <w:caps w:val="0"/>
          <w:color w:val="auto"/>
          <w:spacing w:val="0"/>
          <w:kern w:val="2"/>
          <w:sz w:val="24"/>
          <w:szCs w:val="24"/>
        </w:rPr>
      </w:pPr>
    </w:p>
    <w:p w14:paraId="70E9D3E7">
      <w:pPr>
        <w:snapToGrid w:val="0"/>
        <w:spacing w:line="360" w:lineRule="auto"/>
        <w:ind w:firstLine="540" w:firstLineChars="225"/>
        <w:rPr>
          <w:rFonts w:hint="eastAsia" w:ascii="宋体" w:hAnsi="宋体" w:eastAsia="宋体" w:cs="宋体"/>
          <w:i w:val="0"/>
          <w:iCs w:val="0"/>
          <w:caps w:val="0"/>
          <w:color w:val="auto"/>
          <w:spacing w:val="0"/>
          <w:kern w:val="2"/>
          <w:sz w:val="24"/>
          <w:szCs w:val="24"/>
        </w:rPr>
      </w:pPr>
      <w:r>
        <w:rPr>
          <w:rFonts w:hint="eastAsia" w:ascii="宋体" w:hAnsi="宋体" w:eastAsia="宋体" w:cs="宋体"/>
          <w:i w:val="0"/>
          <w:iCs w:val="0"/>
          <w:caps w:val="0"/>
          <w:color w:val="auto"/>
          <w:spacing w:val="0"/>
          <w:kern w:val="2"/>
          <w:sz w:val="24"/>
          <w:szCs w:val="24"/>
        </w:rPr>
        <w:t>质疑联系人：</w:t>
      </w:r>
      <w:r>
        <w:rPr>
          <w:rFonts w:hint="eastAsia" w:ascii="宋体" w:hAnsi="宋体" w:cs="宋体"/>
          <w:i w:val="0"/>
          <w:iCs w:val="0"/>
          <w:caps w:val="0"/>
          <w:color w:val="auto"/>
          <w:spacing w:val="0"/>
          <w:kern w:val="2"/>
          <w:sz w:val="24"/>
          <w:szCs w:val="24"/>
          <w:lang w:val="en-US" w:eastAsia="zh-CN"/>
        </w:rPr>
        <w:t>江先生</w:t>
      </w:r>
      <w:r>
        <w:rPr>
          <w:rFonts w:hint="eastAsia" w:ascii="宋体" w:hAnsi="宋体" w:eastAsia="宋体" w:cs="宋体"/>
          <w:i w:val="0"/>
          <w:iCs w:val="0"/>
          <w:caps w:val="0"/>
          <w:color w:val="auto"/>
          <w:spacing w:val="0"/>
          <w:kern w:val="2"/>
          <w:sz w:val="24"/>
          <w:szCs w:val="24"/>
        </w:rPr>
        <w:t> </w:t>
      </w:r>
    </w:p>
    <w:p w14:paraId="4D5D980B">
      <w:pPr>
        <w:snapToGrid w:val="0"/>
        <w:spacing w:line="360" w:lineRule="auto"/>
        <w:ind w:firstLine="540" w:firstLineChars="225"/>
        <w:rPr>
          <w:rFonts w:hint="eastAsia" w:ascii="宋体" w:hAnsi="宋体" w:eastAsia="宋体" w:cs="宋体"/>
          <w:i w:val="0"/>
          <w:iCs w:val="0"/>
          <w:caps w:val="0"/>
          <w:color w:val="auto"/>
          <w:spacing w:val="0"/>
          <w:kern w:val="2"/>
          <w:sz w:val="24"/>
          <w:szCs w:val="24"/>
        </w:rPr>
      </w:pPr>
      <w:r>
        <w:rPr>
          <w:rFonts w:hint="eastAsia" w:ascii="宋体" w:hAnsi="宋体" w:eastAsia="宋体" w:cs="宋体"/>
          <w:i w:val="0"/>
          <w:iCs w:val="0"/>
          <w:caps w:val="0"/>
          <w:color w:val="auto"/>
          <w:spacing w:val="0"/>
          <w:kern w:val="2"/>
          <w:sz w:val="24"/>
          <w:szCs w:val="24"/>
        </w:rPr>
        <w:t>质疑联系方式：0576-88</w:t>
      </w:r>
      <w:r>
        <w:rPr>
          <w:rFonts w:hint="eastAsia" w:ascii="宋体" w:hAnsi="宋体" w:cs="宋体"/>
          <w:i w:val="0"/>
          <w:iCs w:val="0"/>
          <w:caps w:val="0"/>
          <w:color w:val="auto"/>
          <w:spacing w:val="0"/>
          <w:kern w:val="2"/>
          <w:sz w:val="24"/>
          <w:szCs w:val="24"/>
          <w:lang w:val="en-US" w:eastAsia="zh-CN"/>
        </w:rPr>
        <w:t>973726</w:t>
      </w:r>
      <w:r>
        <w:rPr>
          <w:rFonts w:hint="eastAsia" w:ascii="宋体" w:hAnsi="宋体" w:eastAsia="宋体" w:cs="宋体"/>
          <w:i w:val="0"/>
          <w:iCs w:val="0"/>
          <w:caps w:val="0"/>
          <w:color w:val="auto"/>
          <w:spacing w:val="0"/>
          <w:kern w:val="2"/>
          <w:sz w:val="24"/>
          <w:szCs w:val="24"/>
        </w:rPr>
        <w:t> </w:t>
      </w:r>
    </w:p>
    <w:p w14:paraId="182DBDE6">
      <w:pPr>
        <w:rPr>
          <w:color w:val="auto"/>
        </w:rPr>
      </w:pPr>
    </w:p>
    <w:p w14:paraId="45BA5744">
      <w:pPr>
        <w:snapToGrid w:val="0"/>
        <w:spacing w:line="360" w:lineRule="auto"/>
        <w:ind w:firstLine="540" w:firstLineChars="225"/>
        <w:rPr>
          <w:rFonts w:ascii="宋体" w:hAnsi="宋体" w:cs="宋体"/>
          <w:color w:val="auto"/>
          <w:sz w:val="24"/>
        </w:rPr>
      </w:pPr>
      <w:r>
        <w:rPr>
          <w:rFonts w:hint="eastAsia" w:ascii="宋体" w:hAnsi="宋体" w:cs="宋体"/>
          <w:color w:val="auto"/>
          <w:sz w:val="24"/>
        </w:rPr>
        <w:t>3、同级政府采购监管管理部门：</w:t>
      </w:r>
    </w:p>
    <w:p w14:paraId="6E6F6871">
      <w:pPr>
        <w:snapToGrid w:val="0"/>
        <w:spacing w:line="360" w:lineRule="auto"/>
        <w:ind w:firstLine="540" w:firstLineChars="225"/>
        <w:rPr>
          <w:rFonts w:ascii="宋体" w:hAnsi="宋体" w:cs="宋体"/>
          <w:color w:val="auto"/>
          <w:sz w:val="24"/>
        </w:rPr>
      </w:pPr>
      <w:r>
        <w:rPr>
          <w:rFonts w:hint="eastAsia" w:ascii="宋体" w:hAnsi="宋体" w:cs="宋体"/>
          <w:color w:val="auto"/>
          <w:sz w:val="24"/>
        </w:rPr>
        <w:t>台州市椒江区财政局政府采购监管科；</w:t>
      </w:r>
    </w:p>
    <w:p w14:paraId="68D2772C">
      <w:pPr>
        <w:snapToGrid w:val="0"/>
        <w:spacing w:line="360" w:lineRule="auto"/>
        <w:ind w:firstLine="540" w:firstLineChars="225"/>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lang w:val="en-US" w:eastAsia="zh-CN"/>
        </w:rPr>
        <w:t>王</w:t>
      </w:r>
      <w:r>
        <w:rPr>
          <w:rFonts w:hint="eastAsia" w:ascii="宋体" w:hAnsi="宋体" w:cs="宋体"/>
          <w:color w:val="auto"/>
          <w:sz w:val="24"/>
        </w:rPr>
        <w:t>老师； 监督投诉电话：0576-8</w:t>
      </w:r>
      <w:r>
        <w:rPr>
          <w:rFonts w:hint="eastAsia" w:ascii="宋体" w:hAnsi="宋体" w:cs="宋体"/>
          <w:color w:val="auto"/>
          <w:sz w:val="24"/>
          <w:lang w:val="en-US" w:eastAsia="zh-CN"/>
        </w:rPr>
        <w:t>9069286</w:t>
      </w:r>
      <w:r>
        <w:rPr>
          <w:rFonts w:hint="eastAsia" w:ascii="宋体" w:hAnsi="宋体" w:cs="宋体"/>
          <w:color w:val="auto"/>
          <w:sz w:val="24"/>
        </w:rPr>
        <w:t>。</w:t>
      </w:r>
    </w:p>
    <w:p w14:paraId="2FED3BA9">
      <w:pPr>
        <w:snapToGrid w:val="0"/>
        <w:spacing w:line="360" w:lineRule="auto"/>
        <w:ind w:firstLine="540" w:firstLineChars="225"/>
        <w:rPr>
          <w:rFonts w:ascii="宋体" w:hAnsi="宋体" w:cs="宋体"/>
          <w:color w:val="auto"/>
          <w:sz w:val="24"/>
        </w:rPr>
      </w:pPr>
      <w:r>
        <w:rPr>
          <w:rFonts w:hint="eastAsia" w:ascii="宋体" w:hAnsi="宋体" w:cs="宋体"/>
          <w:color w:val="auto"/>
          <w:sz w:val="24"/>
        </w:rPr>
        <w:t>地    址：台州市椒江区建设路6号 </w:t>
      </w:r>
    </w:p>
    <w:p w14:paraId="1DA27F5F">
      <w:pPr>
        <w:jc w:val="left"/>
        <w:rPr>
          <w:rFonts w:ascii="宋体" w:hAnsi="宋体" w:cs="宋体"/>
          <w:color w:val="auto"/>
          <w:sz w:val="24"/>
        </w:rPr>
      </w:pPr>
    </w:p>
    <w:p w14:paraId="37EE5C95">
      <w:pPr>
        <w:jc w:val="right"/>
        <w:rPr>
          <w:rFonts w:hint="eastAsia" w:ascii="宋体" w:hAnsi="宋体" w:eastAsia="宋体" w:cs="宋体"/>
          <w:color w:val="auto"/>
          <w:sz w:val="24"/>
          <w:lang w:eastAsia="zh-CN"/>
        </w:rPr>
      </w:pPr>
      <w:r>
        <w:rPr>
          <w:rFonts w:hint="eastAsia" w:ascii="宋体" w:hAnsi="宋体" w:cs="宋体"/>
          <w:color w:val="auto"/>
          <w:sz w:val="24"/>
          <w:lang w:eastAsia="zh-CN"/>
        </w:rPr>
        <w:t>中泰建业（台州）工程管理有限公司</w:t>
      </w:r>
    </w:p>
    <w:p w14:paraId="3310EAD0">
      <w:pPr>
        <w:ind w:firstLine="6720" w:firstLineChars="2800"/>
        <w:rPr>
          <w:rFonts w:ascii="宋体" w:hAnsi="宋体" w:cs="宋体"/>
          <w:color w:val="auto"/>
          <w:sz w:val="24"/>
        </w:rPr>
      </w:pPr>
      <w:r>
        <w:rPr>
          <w:rFonts w:hint="eastAsia" w:ascii="宋体" w:hAnsi="宋体" w:cs="宋体"/>
          <w:color w:val="auto"/>
          <w:sz w:val="24"/>
        </w:rPr>
        <w:t>202</w:t>
      </w:r>
      <w:r>
        <w:rPr>
          <w:rFonts w:hint="eastAsia" w:ascii="宋体" w:hAnsi="宋体" w:cs="宋体"/>
          <w:color w:val="auto"/>
          <w:sz w:val="24"/>
          <w:lang w:val="en-US" w:eastAsia="zh-CN"/>
        </w:rPr>
        <w:t>5</w:t>
      </w:r>
      <w:r>
        <w:rPr>
          <w:rFonts w:hint="eastAsia" w:ascii="宋体" w:hAnsi="宋体" w:cs="宋体"/>
          <w:color w:val="auto"/>
          <w:sz w:val="24"/>
        </w:rPr>
        <w:t>年</w:t>
      </w:r>
      <w:r>
        <w:rPr>
          <w:rFonts w:hint="eastAsia" w:ascii="宋体" w:hAnsi="宋体" w:cs="宋体"/>
          <w:color w:val="auto"/>
          <w:sz w:val="24"/>
          <w:lang w:val="en-US" w:eastAsia="zh-CN"/>
        </w:rPr>
        <w:t>2</w:t>
      </w:r>
      <w:r>
        <w:rPr>
          <w:rFonts w:hint="eastAsia" w:ascii="宋体" w:hAnsi="宋体" w:cs="宋体"/>
          <w:color w:val="auto"/>
          <w:sz w:val="24"/>
        </w:rPr>
        <w:t>月</w:t>
      </w:r>
    </w:p>
    <w:p w14:paraId="6C35D36D">
      <w:pPr>
        <w:rPr>
          <w:color w:val="auto"/>
          <w:sz w:val="24"/>
        </w:rPr>
      </w:pPr>
    </w:p>
    <w:p w14:paraId="3D38D320">
      <w:pPr>
        <w:rPr>
          <w:color w:val="auto"/>
          <w:sz w:val="24"/>
        </w:rPr>
      </w:pPr>
    </w:p>
    <w:p w14:paraId="25E85ABD">
      <w:pPr>
        <w:rPr>
          <w:color w:val="auto"/>
          <w:sz w:val="24"/>
        </w:rPr>
      </w:pPr>
    </w:p>
    <w:p w14:paraId="4FCECF84">
      <w:pPr>
        <w:rPr>
          <w:color w:val="auto"/>
          <w:sz w:val="24"/>
        </w:rPr>
      </w:pPr>
    </w:p>
    <w:p w14:paraId="7C16D8EA">
      <w:pPr>
        <w:rPr>
          <w:color w:val="auto"/>
          <w:sz w:val="24"/>
        </w:rPr>
      </w:pPr>
    </w:p>
    <w:p w14:paraId="39DCA04D">
      <w:pPr>
        <w:rPr>
          <w:color w:val="auto"/>
          <w:sz w:val="24"/>
        </w:rPr>
      </w:pPr>
    </w:p>
    <w:p w14:paraId="49EAB30F">
      <w:pPr>
        <w:rPr>
          <w:rFonts w:ascii="宋体" w:hAnsi="宋体"/>
          <w:b/>
          <w:bCs/>
          <w:color w:val="auto"/>
          <w:sz w:val="36"/>
          <w:szCs w:val="36"/>
        </w:rPr>
      </w:pPr>
      <w:bookmarkStart w:id="11" w:name="_Toc258_WPSOffice_Level1"/>
      <w:bookmarkStart w:id="12" w:name="_Toc333823820"/>
      <w:r>
        <w:rPr>
          <w:rFonts w:hint="eastAsia" w:ascii="宋体" w:hAnsi="宋体"/>
          <w:b/>
          <w:bCs/>
          <w:color w:val="auto"/>
          <w:sz w:val="36"/>
          <w:szCs w:val="36"/>
        </w:rPr>
        <w:br w:type="page"/>
      </w:r>
    </w:p>
    <w:p w14:paraId="292CEC2B">
      <w:pPr>
        <w:tabs>
          <w:tab w:val="left" w:pos="1620"/>
        </w:tabs>
        <w:snapToGrid w:val="0"/>
        <w:jc w:val="center"/>
        <w:outlineLvl w:val="0"/>
        <w:rPr>
          <w:rFonts w:ascii="宋体" w:hAnsi="宋体"/>
          <w:b/>
          <w:bCs/>
          <w:color w:val="auto"/>
          <w:sz w:val="36"/>
          <w:szCs w:val="36"/>
        </w:rPr>
      </w:pPr>
      <w:r>
        <w:rPr>
          <w:rFonts w:hint="eastAsia" w:ascii="宋体" w:hAnsi="宋体"/>
          <w:b/>
          <w:bCs/>
          <w:color w:val="auto"/>
          <w:sz w:val="36"/>
          <w:szCs w:val="36"/>
        </w:rPr>
        <w:t xml:space="preserve">第二章 </w:t>
      </w:r>
      <w:r>
        <w:rPr>
          <w:rFonts w:hint="eastAsia" w:ascii="宋体" w:hAnsi="宋体"/>
          <w:b/>
          <w:bCs/>
          <w:color w:val="auto"/>
          <w:sz w:val="36"/>
          <w:szCs w:val="36"/>
          <w:lang w:val="en-US" w:eastAsia="zh-CN"/>
        </w:rPr>
        <w:t>采购</w:t>
      </w:r>
      <w:r>
        <w:rPr>
          <w:rFonts w:hint="eastAsia" w:ascii="宋体" w:hAnsi="宋体"/>
          <w:b/>
          <w:bCs/>
          <w:color w:val="auto"/>
          <w:sz w:val="36"/>
          <w:szCs w:val="36"/>
        </w:rPr>
        <w:t>需求</w:t>
      </w:r>
    </w:p>
    <w:p w14:paraId="78E4CB1A">
      <w:pPr>
        <w:snapToGrid w:val="0"/>
        <w:ind w:firstLine="482" w:firstLineChars="200"/>
        <w:jc w:val="left"/>
        <w:rPr>
          <w:rFonts w:hint="eastAsia" w:ascii="宋体" w:hAnsi="宋体" w:eastAsia="宋体"/>
          <w:color w:val="auto"/>
          <w:sz w:val="24"/>
          <w:lang w:eastAsia="zh-CN"/>
        </w:rPr>
      </w:pPr>
      <w:r>
        <w:rPr>
          <w:rFonts w:hint="eastAsia" w:ascii="宋体" w:hAnsi="宋体"/>
          <w:b/>
          <w:bCs/>
          <w:color w:val="auto"/>
          <w:sz w:val="24"/>
        </w:rPr>
        <w:t>一、采购项目</w:t>
      </w:r>
      <w:r>
        <w:rPr>
          <w:rFonts w:hint="eastAsia" w:ascii="宋体" w:hAnsi="宋体"/>
          <w:color w:val="auto"/>
          <w:sz w:val="24"/>
        </w:rPr>
        <w:t>：</w:t>
      </w:r>
      <w:r>
        <w:rPr>
          <w:rFonts w:hint="eastAsia" w:ascii="宋体" w:hAnsi="宋体"/>
          <w:color w:val="auto"/>
          <w:sz w:val="24"/>
          <w:lang w:eastAsia="zh-CN"/>
        </w:rPr>
        <w:t>台州市椒江区前所堤塘船坞(排)门封堵工程</w:t>
      </w:r>
    </w:p>
    <w:p w14:paraId="43FE697F">
      <w:pPr>
        <w:snapToGrid w:val="0"/>
        <w:ind w:firstLine="482" w:firstLineChars="200"/>
        <w:jc w:val="left"/>
        <w:rPr>
          <w:rFonts w:ascii="宋体" w:hAnsi="宋体"/>
          <w:b/>
          <w:bCs/>
          <w:color w:val="auto"/>
          <w:sz w:val="24"/>
        </w:rPr>
      </w:pPr>
      <w:r>
        <w:rPr>
          <w:rFonts w:hint="eastAsia" w:ascii="宋体" w:hAnsi="宋体"/>
          <w:b/>
          <w:bCs/>
          <w:color w:val="auto"/>
          <w:sz w:val="24"/>
        </w:rPr>
        <w:t>二、采购概况、范围及要求：</w:t>
      </w:r>
    </w:p>
    <w:p w14:paraId="740A4A1E">
      <w:pPr>
        <w:snapToGrid w:val="0"/>
        <w:ind w:firstLine="960" w:firstLineChars="400"/>
        <w:jc w:val="left"/>
        <w:rPr>
          <w:rFonts w:hint="eastAsia" w:ascii="宋体" w:hAnsi="宋体" w:eastAsia="宋体" w:cs="Times New Roman"/>
          <w:color w:val="auto"/>
          <w:sz w:val="24"/>
        </w:rPr>
      </w:pPr>
      <w:r>
        <w:rPr>
          <w:rFonts w:hint="eastAsia" w:ascii="宋体" w:hAnsi="宋体"/>
          <w:color w:val="auto"/>
          <w:sz w:val="24"/>
        </w:rPr>
        <w:t>▲1、预算价：</w:t>
      </w:r>
      <w:r>
        <w:rPr>
          <w:rFonts w:hint="eastAsia" w:ascii="宋体" w:hAnsi="宋体" w:eastAsia="宋体" w:cs="Times New Roman"/>
          <w:color w:val="auto"/>
          <w:sz w:val="24"/>
          <w:lang w:val="en-US" w:eastAsia="zh-CN"/>
        </w:rPr>
        <w:t>3554952</w:t>
      </w:r>
      <w:r>
        <w:rPr>
          <w:rFonts w:hint="eastAsia" w:ascii="宋体" w:hAnsi="宋体" w:eastAsia="宋体" w:cs="Times New Roman"/>
          <w:color w:val="auto"/>
          <w:sz w:val="24"/>
        </w:rPr>
        <w:t>元</w:t>
      </w:r>
    </w:p>
    <w:p w14:paraId="2F321918">
      <w:pPr>
        <w:snapToGrid w:val="0"/>
        <w:ind w:firstLine="960" w:firstLineChars="400"/>
        <w:jc w:val="left"/>
        <w:rPr>
          <w:rFonts w:ascii="宋体" w:hAnsi="宋体"/>
          <w:color w:val="auto"/>
          <w:sz w:val="24"/>
        </w:rPr>
      </w:pPr>
      <w:r>
        <w:rPr>
          <w:rFonts w:hint="eastAsia" w:ascii="宋体" w:hAnsi="宋体" w:eastAsia="宋体" w:cs="Times New Roman"/>
          <w:color w:val="auto"/>
          <w:sz w:val="24"/>
        </w:rPr>
        <w:t>最高投标限价:</w:t>
      </w:r>
      <w:r>
        <w:rPr>
          <w:rFonts w:hint="eastAsia" w:ascii="宋体" w:hAnsi="宋体" w:cs="Times New Roman"/>
          <w:color w:val="auto"/>
          <w:sz w:val="24"/>
          <w:lang w:val="en-US" w:eastAsia="zh-CN"/>
        </w:rPr>
        <w:t>3256079.6</w:t>
      </w:r>
      <w:r>
        <w:rPr>
          <w:rFonts w:hint="eastAsia" w:ascii="宋体" w:hAnsi="宋体"/>
          <w:color w:val="auto"/>
          <w:sz w:val="24"/>
        </w:rPr>
        <w:t>元。</w:t>
      </w:r>
    </w:p>
    <w:p w14:paraId="0F600FBE">
      <w:pPr>
        <w:snapToGrid w:val="0"/>
        <w:ind w:firstLine="480" w:firstLineChars="200"/>
        <w:jc w:val="left"/>
        <w:rPr>
          <w:rFonts w:ascii="宋体" w:hAnsi="宋体"/>
          <w:color w:val="auto"/>
          <w:sz w:val="24"/>
        </w:rPr>
      </w:pPr>
      <w:r>
        <w:rPr>
          <w:rFonts w:hint="eastAsia" w:ascii="宋体" w:hAnsi="宋体"/>
          <w:color w:val="auto"/>
          <w:sz w:val="24"/>
        </w:rPr>
        <w:t>▲2、工期：合同签订后120日历天内完成。</w:t>
      </w:r>
    </w:p>
    <w:p w14:paraId="08583D99">
      <w:pPr>
        <w:spacing w:line="640" w:lineRule="exact"/>
        <w:ind w:left="34" w:leftChars="16" w:right="-166" w:rightChars="-79" w:firstLine="480" w:firstLineChars="200"/>
        <w:rPr>
          <w:rFonts w:hint="eastAsia" w:ascii="宋体" w:hAnsi="宋体" w:eastAsia="宋体" w:cs="Times New Roman"/>
          <w:color w:val="auto"/>
          <w:sz w:val="24"/>
        </w:rPr>
      </w:pPr>
      <w:r>
        <w:rPr>
          <w:rFonts w:hint="eastAsia" w:ascii="宋体" w:hAnsi="宋体"/>
          <w:color w:val="auto"/>
          <w:sz w:val="24"/>
        </w:rPr>
        <w:t>3、工程概况：</w:t>
      </w:r>
      <w:r>
        <w:rPr>
          <w:rFonts w:hint="eastAsia" w:ascii="宋体" w:hAnsi="宋体" w:eastAsia="宋体" w:cs="Times New Roman"/>
          <w:color w:val="auto"/>
          <w:sz w:val="24"/>
        </w:rPr>
        <w:t>本工程为</w:t>
      </w:r>
      <w:r>
        <w:rPr>
          <w:rFonts w:hint="eastAsia" w:ascii="宋体" w:hAnsi="宋体" w:cs="Times New Roman"/>
          <w:color w:val="auto"/>
          <w:sz w:val="24"/>
          <w:lang w:eastAsia="zh-CN"/>
        </w:rPr>
        <w:t>台州市椒江区前所堤塘船坞(排)门封堵工程</w:t>
      </w:r>
      <w:r>
        <w:rPr>
          <w:rFonts w:hint="eastAsia" w:ascii="宋体" w:hAnsi="宋体" w:eastAsia="宋体" w:cs="Times New Roman"/>
          <w:color w:val="auto"/>
          <w:sz w:val="24"/>
        </w:rPr>
        <w:t>。工程建设地点位于台州市椒江区</w:t>
      </w:r>
      <w:r>
        <w:rPr>
          <w:rFonts w:hint="eastAsia" w:ascii="宋体" w:hAnsi="宋体" w:eastAsia="宋体" w:cs="Times New Roman"/>
          <w:color w:val="auto"/>
          <w:sz w:val="24"/>
          <w:lang w:eastAsia="zh-CN"/>
        </w:rPr>
        <w:t>前所</w:t>
      </w:r>
      <w:r>
        <w:rPr>
          <w:rFonts w:hint="eastAsia" w:ascii="宋体" w:hAnsi="宋体" w:eastAsia="宋体" w:cs="Times New Roman"/>
          <w:color w:val="auto"/>
          <w:sz w:val="24"/>
        </w:rPr>
        <w:t>，</w:t>
      </w:r>
      <w:r>
        <w:rPr>
          <w:rFonts w:hint="eastAsia" w:ascii="宋体" w:hAnsi="宋体" w:eastAsia="宋体" w:cs="Times New Roman"/>
          <w:color w:val="auto"/>
          <w:sz w:val="24"/>
          <w:lang w:val="en-US" w:eastAsia="zh-CN"/>
        </w:rPr>
        <w:t>前所堤塘是椒江区椒江北岸闭合区标准堤塘工程的一部分，位于椒江北岸，堤线西临章安堤塘，东至前所小圆山，全长3.042km。主要建筑物级别为2级，次要建筑物级别为3级，临时性建筑物级别为4级。 本次封堵交叉建筑物9座，分别为1#（新民修造船厂船排）、2#（台州市江北船舶修造厂船排）、3#（台州五洲船业有限公司船排1）、 4#（台州五洲船业有限公司船排2）、5#（台州五洲船业有限公司船排3）、6#台州五洲船业有限公司（船坞）、7#（台州五洲船业有限公司船排 4）、8#（台州展华船舶修造厂船排）、9#（椒江大洋渔轮修造有限公司船排）。 采用钻孔灌注桩布置，现状闸底板为钢筋混凝土底板，现状底高程-3.30m。本次船坞封堵拟定利用原有底板和基础，在现状底板上部重新砌筑。船坞封堵工程两侧需与现状堤防平顺衔接。</w:t>
      </w:r>
    </w:p>
    <w:p w14:paraId="66DCBC97">
      <w:pPr>
        <w:snapToGrid w:val="0"/>
        <w:ind w:firstLine="720" w:firstLineChars="300"/>
        <w:jc w:val="left"/>
        <w:rPr>
          <w:rFonts w:ascii="宋体" w:hAnsi="宋体"/>
          <w:color w:val="auto"/>
          <w:sz w:val="24"/>
        </w:rPr>
      </w:pPr>
      <w:r>
        <w:rPr>
          <w:rFonts w:hint="eastAsia" w:ascii="宋体" w:hAnsi="宋体"/>
          <w:color w:val="auto"/>
          <w:sz w:val="24"/>
        </w:rPr>
        <w:t>4、采购范围：具体详见本项目预算及图纸。</w:t>
      </w:r>
    </w:p>
    <w:p w14:paraId="61AEACDF">
      <w:pPr>
        <w:pStyle w:val="32"/>
        <w:ind w:firstLine="241" w:firstLineChars="100"/>
        <w:jc w:val="left"/>
        <w:rPr>
          <w:rFonts w:hint="eastAsia" w:ascii="宋体" w:hAnsi="宋体" w:eastAsia="宋体" w:cs="Times New Roman"/>
          <w:b/>
          <w:bCs/>
          <w:color w:val="auto"/>
          <w:sz w:val="24"/>
          <w:szCs w:val="24"/>
        </w:rPr>
      </w:pPr>
      <w:bookmarkStart w:id="13" w:name="_Toc403719526"/>
      <w:bookmarkStart w:id="14" w:name="_Toc445197072"/>
      <w:bookmarkStart w:id="15" w:name="_Toc445198191"/>
      <w:r>
        <w:rPr>
          <w:rFonts w:hint="eastAsia" w:ascii="宋体" w:hAnsi="宋体" w:eastAsia="宋体" w:cs="Times New Roman"/>
          <w:b/>
          <w:bCs/>
          <w:color w:val="auto"/>
          <w:sz w:val="24"/>
          <w:szCs w:val="24"/>
          <w:lang w:val="en-US" w:eastAsia="zh-CN"/>
        </w:rPr>
        <w:t>三</w:t>
      </w:r>
      <w:r>
        <w:rPr>
          <w:rFonts w:hint="eastAsia" w:ascii="宋体" w:hAnsi="宋体" w:eastAsia="宋体" w:cs="Times New Roman"/>
          <w:b/>
          <w:bCs/>
          <w:color w:val="auto"/>
          <w:sz w:val="24"/>
          <w:szCs w:val="24"/>
        </w:rPr>
        <w:t>、技术规范及标准</w:t>
      </w:r>
    </w:p>
    <w:p w14:paraId="5E301ED5">
      <w:pPr>
        <w:pStyle w:val="32"/>
        <w:spacing w:line="350" w:lineRule="exact"/>
        <w:jc w:val="left"/>
        <w:rPr>
          <w:rFonts w:ascii="宋体" w:hAnsi="宋体"/>
          <w:color w:val="auto"/>
          <w:szCs w:val="21"/>
        </w:rPr>
      </w:pPr>
      <w:r>
        <w:rPr>
          <w:rFonts w:hint="eastAsia" w:ascii="宋体" w:hAnsi="宋体"/>
          <w:color w:val="auto"/>
          <w:szCs w:val="21"/>
        </w:rPr>
        <w:t>依据设计施工图纸和技术文件要求，本工程项目的材料、设备、施工必须达到以下现行中华人民共和国及省、市、行业的一切有关法规、规范的要求，如下述标准及规范要求有出入则以较严格者为准。</w:t>
      </w:r>
    </w:p>
    <w:p w14:paraId="15A64980">
      <w:pPr>
        <w:snapToGrid w:val="0"/>
        <w:ind w:firstLine="482" w:firstLineChars="200"/>
        <w:jc w:val="left"/>
        <w:rPr>
          <w:rFonts w:hint="eastAsia" w:ascii="宋体" w:hAnsi="宋体"/>
          <w:b/>
          <w:bCs/>
          <w:color w:val="auto"/>
          <w:sz w:val="24"/>
        </w:rPr>
      </w:pPr>
    </w:p>
    <w:p w14:paraId="633FAC04">
      <w:pPr>
        <w:snapToGrid w:val="0"/>
        <w:ind w:firstLine="482" w:firstLineChars="200"/>
        <w:jc w:val="left"/>
        <w:rPr>
          <w:rFonts w:hint="eastAsia" w:ascii="宋体" w:hAnsi="宋体" w:eastAsia="宋体" w:cs="Times New Roman"/>
          <w:b/>
          <w:bCs/>
          <w:color w:val="auto"/>
          <w:sz w:val="24"/>
        </w:rPr>
      </w:pPr>
      <w:r>
        <w:rPr>
          <w:rFonts w:hint="eastAsia" w:ascii="宋体" w:hAnsi="宋体" w:eastAsia="宋体" w:cs="Times New Roman"/>
          <w:b/>
          <w:bCs/>
          <w:color w:val="auto"/>
          <w:sz w:val="24"/>
          <w:lang w:val="en-US" w:eastAsia="zh-CN"/>
        </w:rPr>
        <w:t>四</w:t>
      </w:r>
      <w:r>
        <w:rPr>
          <w:rFonts w:hint="eastAsia" w:ascii="宋体" w:hAnsi="宋体" w:eastAsia="宋体" w:cs="Times New Roman"/>
          <w:b/>
          <w:bCs/>
          <w:color w:val="auto"/>
          <w:sz w:val="24"/>
        </w:rPr>
        <w:t>、</w:t>
      </w:r>
      <w:r>
        <w:rPr>
          <w:rFonts w:hint="eastAsia" w:ascii="宋体" w:hAnsi="宋体" w:eastAsia="宋体" w:cs="Times New Roman"/>
          <w:b/>
          <w:bCs/>
          <w:color w:val="auto"/>
          <w:sz w:val="24"/>
          <w:szCs w:val="24"/>
        </w:rPr>
        <w:t>工程量清单编制情况</w:t>
      </w:r>
    </w:p>
    <w:bookmarkEnd w:id="13"/>
    <w:bookmarkEnd w:id="14"/>
    <w:bookmarkEnd w:id="15"/>
    <w:p w14:paraId="788A20CE">
      <w:pPr>
        <w:spacing w:line="640" w:lineRule="exact"/>
        <w:ind w:left="34" w:leftChars="16" w:right="-166" w:rightChars="-79" w:firstLine="480" w:firstLineChars="200"/>
        <w:rPr>
          <w:rFonts w:hint="eastAsia" w:ascii="宋体" w:hAnsi="宋体" w:eastAsia="宋体" w:cs="Times New Roman"/>
          <w:color w:val="auto"/>
          <w:sz w:val="24"/>
          <w:lang w:val="en-US" w:eastAsia="zh-CN"/>
        </w:rPr>
      </w:pPr>
      <w:bookmarkStart w:id="16" w:name="_Toc10894_WPSOffice_Level2"/>
      <w:bookmarkStart w:id="17" w:name="_Toc11121"/>
      <w:bookmarkStart w:id="18" w:name="_Toc21651_WPSOffice_Level2"/>
      <w:bookmarkStart w:id="19" w:name="_Toc7891"/>
      <w:bookmarkStart w:id="20" w:name="_Toc3776_WPSOffice_Level2"/>
      <w:bookmarkStart w:id="21" w:name="_Toc4972"/>
      <w:bookmarkStart w:id="22" w:name="_Toc26660"/>
      <w:bookmarkStart w:id="23" w:name="_Toc16521985"/>
      <w:bookmarkStart w:id="24" w:name="_Toc10796_WPSOffice_Level2"/>
      <w:bookmarkStart w:id="25" w:name="_Toc3666_WPSOffice_Level2"/>
      <w:bookmarkStart w:id="26" w:name="_Toc8305389"/>
      <w:r>
        <w:rPr>
          <w:rFonts w:hint="eastAsia" w:ascii="宋体" w:hAnsi="宋体" w:eastAsia="宋体" w:cs="Times New Roman"/>
          <w:color w:val="auto"/>
          <w:sz w:val="24"/>
          <w:lang w:val="en-US" w:eastAsia="zh-CN"/>
        </w:rPr>
        <w:t>1、设计图纸：建设单位提供台州市水利水电勘测设计院有限公司的电子版本图纸(设计编号：A133013785，日期2024.1)；</w:t>
      </w:r>
    </w:p>
    <w:p w14:paraId="3931A11C">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2、《浙江省水利工程工程量清单计价办法</w:t>
      </w:r>
      <w:r>
        <w:rPr>
          <w:rFonts w:hint="eastAsia" w:ascii="宋体" w:hAnsi="宋体" w:eastAsia="宋体" w:cs="Times New Roman"/>
          <w:color w:val="auto"/>
          <w:sz w:val="24"/>
          <w:lang w:val="zh-CN" w:eastAsia="zh-CN"/>
        </w:rPr>
        <w:t>（2022年）</w:t>
      </w:r>
      <w:r>
        <w:rPr>
          <w:rFonts w:hint="eastAsia" w:ascii="宋体" w:hAnsi="宋体" w:eastAsia="宋体" w:cs="Times New Roman"/>
          <w:color w:val="auto"/>
          <w:sz w:val="24"/>
          <w:lang w:val="en-US" w:eastAsia="zh-CN"/>
        </w:rPr>
        <w:t>》、《浙江省水利水电工程设计概（预）算编制规定》（2021版）、《浙江省水利水电建筑工程预算定额》（2021版）、《浙江省水利水电安装工程预算定额》（2021版）、《浙江省水利水电工程施工台班定额》（2021版）等相关文件；</w:t>
      </w:r>
    </w:p>
    <w:p w14:paraId="6B63563A">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3、材料价根据《台州造价》2024年9月[除税]台州市信息价及市场调查价，《浙江造价信息》2024年9月[除税]浙江省刊信息价；</w:t>
      </w:r>
    </w:p>
    <w:p w14:paraId="44AC91EE">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4、取费标准：</w:t>
      </w:r>
    </w:p>
    <w:p w14:paraId="219A8574">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水利工程取费按三类最大值计取：</w:t>
      </w:r>
    </w:p>
    <w:p w14:paraId="30771524">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其中水利工程计取费率：</w:t>
      </w:r>
    </w:p>
    <w:p w14:paraId="6D658712">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表1-1                    取费标准表</w:t>
      </w:r>
    </w:p>
    <w:tbl>
      <w:tblPr>
        <w:tblStyle w:val="24"/>
        <w:tblW w:w="0" w:type="auto"/>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812"/>
        <w:gridCol w:w="1545"/>
        <w:gridCol w:w="1196"/>
        <w:gridCol w:w="1882"/>
        <w:gridCol w:w="1369"/>
        <w:gridCol w:w="1369"/>
      </w:tblGrid>
      <w:tr w14:paraId="7FD1F7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812" w:type="dxa"/>
            <w:noWrap w:val="0"/>
            <w:vAlign w:val="center"/>
          </w:tcPr>
          <w:p w14:paraId="7F6842E2">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工程类别</w:t>
            </w:r>
          </w:p>
        </w:tc>
        <w:tc>
          <w:tcPr>
            <w:tcW w:w="1545" w:type="dxa"/>
            <w:noWrap w:val="0"/>
            <w:vAlign w:val="center"/>
          </w:tcPr>
          <w:p w14:paraId="1928BB4C">
            <w:pPr>
              <w:spacing w:line="640" w:lineRule="exact"/>
              <w:ind w:right="-166" w:rightChars="-79"/>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土方工程</w:t>
            </w:r>
          </w:p>
        </w:tc>
        <w:tc>
          <w:tcPr>
            <w:tcW w:w="1196" w:type="dxa"/>
            <w:noWrap w:val="0"/>
            <w:vAlign w:val="center"/>
          </w:tcPr>
          <w:p w14:paraId="5A654D3F">
            <w:pPr>
              <w:spacing w:line="640" w:lineRule="exact"/>
              <w:ind w:right="-166" w:rightChars="-79" w:firstLine="240" w:firstLineChars="1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砼工程</w:t>
            </w:r>
          </w:p>
        </w:tc>
        <w:tc>
          <w:tcPr>
            <w:tcW w:w="1882" w:type="dxa"/>
            <w:noWrap w:val="0"/>
            <w:vAlign w:val="center"/>
          </w:tcPr>
          <w:p w14:paraId="43817106">
            <w:pPr>
              <w:spacing w:line="640" w:lineRule="exact"/>
              <w:ind w:right="-166" w:rightChars="-79"/>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基础处理工程</w:t>
            </w:r>
          </w:p>
        </w:tc>
        <w:tc>
          <w:tcPr>
            <w:tcW w:w="1369" w:type="dxa"/>
            <w:noWrap w:val="0"/>
            <w:vAlign w:val="center"/>
          </w:tcPr>
          <w:p w14:paraId="26011B89">
            <w:pPr>
              <w:spacing w:line="640" w:lineRule="exact"/>
              <w:ind w:right="-166" w:rightChars="-79"/>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疏浚工程</w:t>
            </w:r>
          </w:p>
        </w:tc>
        <w:tc>
          <w:tcPr>
            <w:tcW w:w="1369" w:type="dxa"/>
            <w:noWrap w:val="0"/>
            <w:vAlign w:val="center"/>
          </w:tcPr>
          <w:p w14:paraId="5A3CC75B">
            <w:pPr>
              <w:spacing w:line="640" w:lineRule="exact"/>
              <w:ind w:right="-166" w:rightChars="-79"/>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安装工程</w:t>
            </w:r>
          </w:p>
        </w:tc>
      </w:tr>
      <w:tr w14:paraId="737E0C8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812" w:type="dxa"/>
            <w:noWrap w:val="0"/>
            <w:vAlign w:val="center"/>
          </w:tcPr>
          <w:p w14:paraId="6D91196A">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措施费</w:t>
            </w:r>
          </w:p>
        </w:tc>
        <w:tc>
          <w:tcPr>
            <w:tcW w:w="1545" w:type="dxa"/>
            <w:noWrap w:val="0"/>
            <w:vAlign w:val="center"/>
          </w:tcPr>
          <w:p w14:paraId="240A237F">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w:t>
            </w:r>
          </w:p>
        </w:tc>
        <w:tc>
          <w:tcPr>
            <w:tcW w:w="1196" w:type="dxa"/>
            <w:noWrap w:val="0"/>
            <w:vAlign w:val="center"/>
          </w:tcPr>
          <w:p w14:paraId="48A4BE34">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w:t>
            </w:r>
          </w:p>
        </w:tc>
        <w:tc>
          <w:tcPr>
            <w:tcW w:w="1882" w:type="dxa"/>
            <w:noWrap w:val="0"/>
            <w:vAlign w:val="center"/>
          </w:tcPr>
          <w:p w14:paraId="2DFB90CA">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w:t>
            </w:r>
          </w:p>
        </w:tc>
        <w:tc>
          <w:tcPr>
            <w:tcW w:w="1369" w:type="dxa"/>
            <w:noWrap w:val="0"/>
            <w:vAlign w:val="center"/>
          </w:tcPr>
          <w:p w14:paraId="3C0CD241">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w:t>
            </w:r>
          </w:p>
        </w:tc>
        <w:tc>
          <w:tcPr>
            <w:tcW w:w="1369" w:type="dxa"/>
            <w:noWrap w:val="0"/>
            <w:vAlign w:val="center"/>
          </w:tcPr>
          <w:p w14:paraId="633EAB8C">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w:t>
            </w:r>
          </w:p>
        </w:tc>
      </w:tr>
      <w:tr w14:paraId="6A76B0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812" w:type="dxa"/>
            <w:noWrap w:val="0"/>
            <w:vAlign w:val="center"/>
          </w:tcPr>
          <w:p w14:paraId="697A55C9">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间接费</w:t>
            </w:r>
          </w:p>
        </w:tc>
        <w:tc>
          <w:tcPr>
            <w:tcW w:w="1545" w:type="dxa"/>
            <w:noWrap w:val="0"/>
            <w:vAlign w:val="center"/>
          </w:tcPr>
          <w:p w14:paraId="4A1F5E2E">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6.5%</w:t>
            </w:r>
          </w:p>
        </w:tc>
        <w:tc>
          <w:tcPr>
            <w:tcW w:w="1196" w:type="dxa"/>
            <w:noWrap w:val="0"/>
            <w:vAlign w:val="center"/>
          </w:tcPr>
          <w:p w14:paraId="568840DA">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9.5%</w:t>
            </w:r>
          </w:p>
        </w:tc>
        <w:tc>
          <w:tcPr>
            <w:tcW w:w="1882" w:type="dxa"/>
            <w:noWrap w:val="0"/>
            <w:vAlign w:val="center"/>
          </w:tcPr>
          <w:p w14:paraId="65F9A468">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9%</w:t>
            </w:r>
          </w:p>
        </w:tc>
        <w:tc>
          <w:tcPr>
            <w:tcW w:w="1369" w:type="dxa"/>
            <w:noWrap w:val="0"/>
            <w:vAlign w:val="center"/>
          </w:tcPr>
          <w:p w14:paraId="54A5CA4E">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6.5%</w:t>
            </w:r>
          </w:p>
        </w:tc>
        <w:tc>
          <w:tcPr>
            <w:tcW w:w="1369" w:type="dxa"/>
            <w:noWrap w:val="0"/>
            <w:vAlign w:val="center"/>
          </w:tcPr>
          <w:p w14:paraId="27745E94">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50%</w:t>
            </w:r>
          </w:p>
        </w:tc>
      </w:tr>
      <w:tr w14:paraId="255903C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812" w:type="dxa"/>
            <w:noWrap w:val="0"/>
            <w:vAlign w:val="center"/>
          </w:tcPr>
          <w:p w14:paraId="675D9151">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利润</w:t>
            </w:r>
          </w:p>
        </w:tc>
        <w:tc>
          <w:tcPr>
            <w:tcW w:w="1545" w:type="dxa"/>
            <w:noWrap w:val="0"/>
            <w:vAlign w:val="center"/>
          </w:tcPr>
          <w:p w14:paraId="32E3DB6D">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w:t>
            </w:r>
          </w:p>
        </w:tc>
        <w:tc>
          <w:tcPr>
            <w:tcW w:w="1196" w:type="dxa"/>
            <w:noWrap w:val="0"/>
            <w:vAlign w:val="center"/>
          </w:tcPr>
          <w:p w14:paraId="257A06A4">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w:t>
            </w:r>
          </w:p>
        </w:tc>
        <w:tc>
          <w:tcPr>
            <w:tcW w:w="1882" w:type="dxa"/>
            <w:noWrap w:val="0"/>
            <w:vAlign w:val="center"/>
          </w:tcPr>
          <w:p w14:paraId="47BF925C">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w:t>
            </w:r>
          </w:p>
        </w:tc>
        <w:tc>
          <w:tcPr>
            <w:tcW w:w="1369" w:type="dxa"/>
            <w:noWrap w:val="0"/>
            <w:vAlign w:val="center"/>
          </w:tcPr>
          <w:p w14:paraId="70422619">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w:t>
            </w:r>
          </w:p>
        </w:tc>
        <w:tc>
          <w:tcPr>
            <w:tcW w:w="1369" w:type="dxa"/>
            <w:noWrap w:val="0"/>
            <w:vAlign w:val="center"/>
          </w:tcPr>
          <w:p w14:paraId="59504E6E">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w:t>
            </w:r>
          </w:p>
        </w:tc>
      </w:tr>
      <w:tr w14:paraId="3A228E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trPr>
        <w:tc>
          <w:tcPr>
            <w:tcW w:w="1812" w:type="dxa"/>
            <w:noWrap w:val="0"/>
            <w:vAlign w:val="center"/>
          </w:tcPr>
          <w:p w14:paraId="5F3B2430">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税金</w:t>
            </w:r>
          </w:p>
        </w:tc>
        <w:tc>
          <w:tcPr>
            <w:tcW w:w="1545" w:type="dxa"/>
            <w:noWrap w:val="0"/>
            <w:vAlign w:val="center"/>
          </w:tcPr>
          <w:p w14:paraId="6DF6A124">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9%</w:t>
            </w:r>
          </w:p>
        </w:tc>
        <w:tc>
          <w:tcPr>
            <w:tcW w:w="1196" w:type="dxa"/>
            <w:noWrap w:val="0"/>
            <w:vAlign w:val="center"/>
          </w:tcPr>
          <w:p w14:paraId="7EADB537">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9%</w:t>
            </w:r>
          </w:p>
        </w:tc>
        <w:tc>
          <w:tcPr>
            <w:tcW w:w="1882" w:type="dxa"/>
            <w:noWrap w:val="0"/>
            <w:vAlign w:val="center"/>
          </w:tcPr>
          <w:p w14:paraId="0442B8E7">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9%</w:t>
            </w:r>
          </w:p>
        </w:tc>
        <w:tc>
          <w:tcPr>
            <w:tcW w:w="1369" w:type="dxa"/>
            <w:noWrap w:val="0"/>
            <w:vAlign w:val="center"/>
          </w:tcPr>
          <w:p w14:paraId="0DB29ECD">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9%</w:t>
            </w:r>
          </w:p>
        </w:tc>
        <w:tc>
          <w:tcPr>
            <w:tcW w:w="1369" w:type="dxa"/>
            <w:noWrap w:val="0"/>
            <w:vAlign w:val="center"/>
          </w:tcPr>
          <w:p w14:paraId="4AFBE0F6">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9%</w:t>
            </w:r>
          </w:p>
        </w:tc>
      </w:tr>
    </w:tbl>
    <w:p w14:paraId="207F5183">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（2）、人工工日预算单价</w:t>
      </w:r>
    </w:p>
    <w:p w14:paraId="1EFC37E6">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本工程的人工日预算单价为128元/工日。</w:t>
      </w:r>
    </w:p>
    <w:p w14:paraId="5C9BB25A">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（3）、风、水、电预算价</w:t>
      </w:r>
    </w:p>
    <w:p w14:paraId="1EDAB624">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1)施工用电价格：按信息价为0.679元/度；</w:t>
      </w:r>
    </w:p>
    <w:p w14:paraId="5A6AB450">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2)施工用水价格：按信息价为5.447元/m3；</w:t>
      </w:r>
    </w:p>
    <w:p w14:paraId="7899FF95">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3)施工用风价格：根据《21编规》进行计算，为0.12元/m3；</w:t>
      </w:r>
    </w:p>
    <w:p w14:paraId="6B6C3908">
      <w:pPr>
        <w:spacing w:line="640" w:lineRule="exact"/>
        <w:ind w:left="34" w:leftChars="16" w:right="-166" w:rightChars="-79" w:firstLine="480" w:firstLineChars="200"/>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4）、进入直接费的水泥预算价限价300元/吨，钢材预算价限价3000元/吨，砂石料1预算价限价60元/m3，砂石料2预算价限价30元/m3，柴油预算价限价3.0元/kg，超过限价部分作为材料预算价差，计取税金，列入相应单价内（实际低于限价的，按实计算）。</w:t>
      </w:r>
    </w:p>
    <w:p w14:paraId="031BAAA7">
      <w:pPr>
        <w:spacing w:line="640" w:lineRule="exact"/>
        <w:ind w:left="34" w:leftChars="16" w:right="-166" w:rightChars="-79" w:firstLine="482" w:firstLineChars="200"/>
        <w:rPr>
          <w:rFonts w:ascii="宋体" w:hAnsi="宋体"/>
          <w:b/>
          <w:bCs/>
          <w:color w:val="auto"/>
          <w:sz w:val="24"/>
        </w:rPr>
      </w:pPr>
      <w:r>
        <w:rPr>
          <w:rFonts w:hint="eastAsia" w:ascii="宋体" w:hAnsi="宋体"/>
          <w:b/>
          <w:bCs/>
          <w:color w:val="auto"/>
          <w:sz w:val="24"/>
          <w:lang w:val="en-US" w:eastAsia="zh-CN"/>
        </w:rPr>
        <w:t>五</w:t>
      </w:r>
      <w:r>
        <w:rPr>
          <w:rFonts w:hint="eastAsia" w:ascii="宋体" w:hAnsi="宋体"/>
          <w:b/>
          <w:bCs/>
          <w:color w:val="auto"/>
          <w:sz w:val="24"/>
        </w:rPr>
        <w:t>、工程管理的要求</w:t>
      </w:r>
      <w:bookmarkEnd w:id="16"/>
      <w:bookmarkEnd w:id="17"/>
      <w:bookmarkEnd w:id="18"/>
      <w:bookmarkEnd w:id="19"/>
      <w:bookmarkEnd w:id="20"/>
      <w:bookmarkEnd w:id="21"/>
      <w:bookmarkEnd w:id="22"/>
      <w:bookmarkEnd w:id="23"/>
      <w:bookmarkEnd w:id="24"/>
      <w:bookmarkEnd w:id="25"/>
      <w:bookmarkEnd w:id="26"/>
    </w:p>
    <w:p w14:paraId="64BF6563">
      <w:pPr>
        <w:snapToGrid w:val="0"/>
        <w:ind w:firstLine="480" w:firstLineChars="200"/>
        <w:jc w:val="left"/>
        <w:rPr>
          <w:rFonts w:ascii="宋体" w:hAnsi="宋体"/>
          <w:color w:val="auto"/>
          <w:sz w:val="24"/>
        </w:rPr>
      </w:pPr>
      <w:r>
        <w:rPr>
          <w:rFonts w:hint="eastAsia" w:ascii="宋体" w:hAnsi="宋体"/>
          <w:color w:val="auto"/>
          <w:sz w:val="24"/>
        </w:rPr>
        <w:t>1本工程发包范围内的工程项目，未经</w:t>
      </w:r>
      <w:r>
        <w:rPr>
          <w:rFonts w:ascii="宋体" w:hAnsi="宋体"/>
          <w:color w:val="auto"/>
          <w:sz w:val="24"/>
        </w:rPr>
        <w:t>采购人</w:t>
      </w:r>
      <w:r>
        <w:rPr>
          <w:rFonts w:hint="eastAsia" w:ascii="宋体" w:hAnsi="宋体"/>
          <w:color w:val="auto"/>
          <w:sz w:val="24"/>
        </w:rPr>
        <w:t>同意一律不得分包。一经发现立即取消承包资格，作违约处理，并承担由此引起的一切经济损失。</w:t>
      </w:r>
    </w:p>
    <w:p w14:paraId="0C1FBFB3">
      <w:pPr>
        <w:snapToGrid w:val="0"/>
        <w:ind w:firstLine="480" w:firstLineChars="200"/>
        <w:jc w:val="left"/>
        <w:rPr>
          <w:rFonts w:ascii="宋体" w:hAnsi="宋体"/>
          <w:color w:val="auto"/>
          <w:sz w:val="24"/>
        </w:rPr>
      </w:pPr>
      <w:r>
        <w:rPr>
          <w:rFonts w:hint="eastAsia" w:ascii="宋体" w:hAnsi="宋体"/>
          <w:color w:val="auto"/>
          <w:sz w:val="24"/>
        </w:rPr>
        <w:t>2承包人应严格按已确认设计图纸和施工技术方案组织施工，并无条件地接受</w:t>
      </w:r>
      <w:r>
        <w:rPr>
          <w:rFonts w:ascii="宋体" w:hAnsi="宋体"/>
          <w:color w:val="auto"/>
          <w:sz w:val="24"/>
        </w:rPr>
        <w:t>采购人</w:t>
      </w:r>
      <w:r>
        <w:rPr>
          <w:rFonts w:hint="eastAsia" w:ascii="宋体" w:hAnsi="宋体"/>
          <w:color w:val="auto"/>
          <w:sz w:val="24"/>
        </w:rPr>
        <w:t>委托的监理单位对施工质量的监督和管理。</w:t>
      </w:r>
    </w:p>
    <w:p w14:paraId="73742A1A">
      <w:pPr>
        <w:snapToGrid w:val="0"/>
        <w:ind w:firstLine="482" w:firstLineChars="200"/>
        <w:jc w:val="left"/>
        <w:rPr>
          <w:rFonts w:ascii="宋体" w:hAnsi="宋体"/>
          <w:b/>
          <w:bCs/>
          <w:color w:val="auto"/>
          <w:sz w:val="24"/>
        </w:rPr>
      </w:pPr>
      <w:r>
        <w:rPr>
          <w:rFonts w:hint="eastAsia" w:ascii="宋体" w:hAnsi="宋体"/>
          <w:b/>
          <w:bCs/>
          <w:color w:val="auto"/>
          <w:sz w:val="24"/>
        </w:rPr>
        <w:t>▲</w:t>
      </w:r>
      <w:r>
        <w:rPr>
          <w:rFonts w:hint="eastAsia" w:ascii="宋体" w:hAnsi="宋体"/>
          <w:b/>
          <w:bCs/>
          <w:color w:val="auto"/>
          <w:sz w:val="24"/>
          <w:lang w:val="en-US" w:eastAsia="zh-CN"/>
        </w:rPr>
        <w:t>六</w:t>
      </w:r>
      <w:r>
        <w:rPr>
          <w:rFonts w:hint="eastAsia" w:ascii="宋体" w:hAnsi="宋体"/>
          <w:b/>
          <w:bCs/>
          <w:color w:val="auto"/>
          <w:sz w:val="24"/>
        </w:rPr>
        <w:t>、商务要求</w:t>
      </w:r>
    </w:p>
    <w:p w14:paraId="2C06ACE0">
      <w:pPr>
        <w:snapToGrid w:val="0"/>
        <w:ind w:left="420" w:leftChars="200" w:firstLine="0" w:firstLineChars="0"/>
        <w:jc w:val="left"/>
        <w:rPr>
          <w:rFonts w:ascii="宋体" w:hAnsi="宋体"/>
          <w:color w:val="auto"/>
          <w:sz w:val="24"/>
        </w:rPr>
      </w:pPr>
      <w:r>
        <w:rPr>
          <w:rFonts w:hint="eastAsia" w:ascii="宋体" w:hAnsi="宋体"/>
          <w:color w:val="auto"/>
          <w:sz w:val="24"/>
          <w:lang w:val="en-US" w:eastAsia="zh-CN"/>
        </w:rPr>
        <w:t>1</w:t>
      </w:r>
      <w:r>
        <w:rPr>
          <w:rFonts w:hint="eastAsia" w:ascii="宋体" w:hAnsi="宋体"/>
          <w:color w:val="auto"/>
          <w:sz w:val="24"/>
        </w:rPr>
        <w:t>、本工程在施工过程中施工单位须听从招标人安排，由此可能需要增加的费用由各投标单位自行考虑在报价内。</w:t>
      </w:r>
    </w:p>
    <w:p w14:paraId="47B8712C">
      <w:pPr>
        <w:snapToGrid w:val="0"/>
        <w:ind w:firstLine="480" w:firstLineChars="200"/>
        <w:jc w:val="left"/>
        <w:rPr>
          <w:rFonts w:ascii="宋体" w:hAnsi="宋体"/>
          <w:color w:val="auto"/>
          <w:sz w:val="24"/>
        </w:rPr>
      </w:pPr>
      <w:r>
        <w:rPr>
          <w:rFonts w:hint="eastAsia" w:ascii="宋体" w:hAnsi="宋体"/>
          <w:color w:val="auto"/>
          <w:sz w:val="24"/>
          <w:lang w:val="en-US" w:eastAsia="zh-CN"/>
        </w:rPr>
        <w:t>2</w:t>
      </w:r>
      <w:r>
        <w:rPr>
          <w:rFonts w:hint="eastAsia" w:ascii="宋体" w:hAnsi="宋体"/>
          <w:color w:val="auto"/>
          <w:sz w:val="24"/>
        </w:rPr>
        <w:t>、投标人自行踏勘现场，招标人按现场地交付，施工过程中用水、电由投标人自行解决，在报价时综合考虑，实际发生时不再另行计费。</w:t>
      </w:r>
    </w:p>
    <w:p w14:paraId="15C798D0">
      <w:pPr>
        <w:snapToGrid w:val="0"/>
        <w:ind w:firstLine="480" w:firstLineChars="200"/>
        <w:jc w:val="left"/>
        <w:rPr>
          <w:rFonts w:ascii="宋体" w:hAnsi="宋体"/>
          <w:color w:val="auto"/>
          <w:sz w:val="24"/>
        </w:rPr>
      </w:pPr>
      <w:r>
        <w:rPr>
          <w:rFonts w:hint="eastAsia" w:ascii="宋体" w:hAnsi="宋体"/>
          <w:color w:val="auto"/>
          <w:sz w:val="24"/>
          <w:lang w:val="en-US" w:eastAsia="zh-CN"/>
        </w:rPr>
        <w:t>3</w:t>
      </w:r>
      <w:r>
        <w:rPr>
          <w:rFonts w:hint="eastAsia" w:ascii="宋体" w:hAnsi="宋体"/>
          <w:color w:val="auto"/>
          <w:sz w:val="24"/>
        </w:rPr>
        <w:t>、施工期间需做好安全文明施工，保证施工安全，具体措施和费用投标人自行考虑。</w:t>
      </w:r>
    </w:p>
    <w:p w14:paraId="173AB16D">
      <w:pPr>
        <w:snapToGrid w:val="0"/>
        <w:ind w:firstLine="480" w:firstLineChars="200"/>
        <w:jc w:val="left"/>
        <w:rPr>
          <w:rFonts w:ascii="宋体" w:hAnsi="宋体"/>
          <w:color w:val="auto"/>
          <w:sz w:val="24"/>
        </w:rPr>
      </w:pPr>
      <w:r>
        <w:rPr>
          <w:rFonts w:hint="eastAsia" w:ascii="宋体" w:hAnsi="宋体"/>
          <w:color w:val="auto"/>
          <w:sz w:val="24"/>
          <w:lang w:val="en-US" w:eastAsia="zh-CN"/>
        </w:rPr>
        <w:t>4</w:t>
      </w:r>
      <w:r>
        <w:rPr>
          <w:rFonts w:hint="eastAsia" w:ascii="宋体" w:hAnsi="宋体"/>
          <w:color w:val="auto"/>
          <w:sz w:val="24"/>
        </w:rPr>
        <w:t>、具体采购数量按实结算，采购人有权单方面做出决定增加或减少或取消数量，但不得调整单价。</w:t>
      </w:r>
    </w:p>
    <w:p w14:paraId="252997CD">
      <w:pPr>
        <w:snapToGrid w:val="0"/>
        <w:ind w:firstLine="480" w:firstLineChars="200"/>
        <w:jc w:val="left"/>
        <w:rPr>
          <w:rFonts w:ascii="黑体" w:hAnsi="宋体" w:eastAsia="黑体"/>
          <w:color w:val="auto"/>
          <w:sz w:val="30"/>
          <w:szCs w:val="30"/>
        </w:rPr>
      </w:pPr>
      <w:r>
        <w:rPr>
          <w:rFonts w:hint="eastAsia" w:ascii="宋体" w:hAnsi="宋体"/>
          <w:color w:val="auto"/>
          <w:sz w:val="24"/>
          <w:lang w:val="en-US" w:eastAsia="zh-CN"/>
        </w:rPr>
        <w:t>5</w:t>
      </w:r>
      <w:r>
        <w:rPr>
          <w:rFonts w:hint="eastAsia" w:ascii="宋体" w:hAnsi="宋体"/>
          <w:color w:val="auto"/>
          <w:sz w:val="24"/>
        </w:rPr>
        <w:t>、关于结算的约定：工程</w:t>
      </w:r>
      <w:r>
        <w:rPr>
          <w:rFonts w:hint="eastAsia" w:ascii="宋体" w:hAnsi="宋体"/>
          <w:color w:val="auto"/>
          <w:sz w:val="24"/>
          <w:lang w:val="en-US" w:eastAsia="zh-CN"/>
        </w:rPr>
        <w:t>完</w:t>
      </w:r>
      <w:r>
        <w:rPr>
          <w:rFonts w:hint="eastAsia" w:ascii="宋体" w:hAnsi="宋体"/>
          <w:color w:val="auto"/>
          <w:sz w:val="24"/>
        </w:rPr>
        <w:t>工验收合格后，承包人按合同等要求及时报送结算，结算的编制应规范、准确，以事实为依据，遵循实事求是的原则。</w:t>
      </w:r>
    </w:p>
    <w:p w14:paraId="5338E295">
      <w:pPr>
        <w:rPr>
          <w:rFonts w:ascii="黑体" w:hAnsi="宋体" w:eastAsia="黑体"/>
          <w:color w:val="auto"/>
          <w:sz w:val="30"/>
          <w:szCs w:val="30"/>
        </w:rPr>
      </w:pPr>
      <w:r>
        <w:rPr>
          <w:rFonts w:hint="eastAsia" w:ascii="黑体" w:hAnsi="宋体" w:eastAsia="黑体"/>
          <w:color w:val="auto"/>
          <w:sz w:val="30"/>
          <w:szCs w:val="30"/>
        </w:rPr>
        <w:br w:type="page"/>
      </w:r>
    </w:p>
    <w:p w14:paraId="2E1AFA86">
      <w:pPr>
        <w:pStyle w:val="9"/>
        <w:ind w:firstLine="280"/>
        <w:rPr>
          <w:color w:val="auto"/>
        </w:rPr>
      </w:pPr>
    </w:p>
    <w:p w14:paraId="76B071E1">
      <w:pPr>
        <w:pStyle w:val="22"/>
        <w:rPr>
          <w:color w:val="auto"/>
        </w:rPr>
      </w:pPr>
    </w:p>
    <w:p w14:paraId="34F26EBA">
      <w:pPr>
        <w:snapToGrid w:val="0"/>
        <w:jc w:val="center"/>
        <w:outlineLvl w:val="0"/>
        <w:rPr>
          <w:rFonts w:ascii="黑体" w:hAnsi="宋体" w:eastAsia="黑体"/>
          <w:color w:val="auto"/>
          <w:sz w:val="30"/>
          <w:szCs w:val="30"/>
        </w:rPr>
      </w:pPr>
      <w:r>
        <w:rPr>
          <w:rFonts w:hint="eastAsia" w:ascii="黑体" w:hAnsi="宋体" w:eastAsia="黑体"/>
          <w:color w:val="auto"/>
          <w:sz w:val="30"/>
          <w:szCs w:val="30"/>
        </w:rPr>
        <w:t xml:space="preserve">第三部分  </w:t>
      </w:r>
      <w:bookmarkEnd w:id="11"/>
      <w:bookmarkEnd w:id="12"/>
      <w:r>
        <w:rPr>
          <w:rFonts w:hint="eastAsia" w:ascii="黑体" w:hAnsi="宋体" w:eastAsia="黑体"/>
          <w:color w:val="auto"/>
          <w:sz w:val="30"/>
          <w:szCs w:val="30"/>
        </w:rPr>
        <w:t>投标人须知</w:t>
      </w:r>
    </w:p>
    <w:p w14:paraId="19F8BF6C">
      <w:pPr>
        <w:snapToGrid w:val="0"/>
        <w:ind w:left="476"/>
        <w:jc w:val="center"/>
        <w:rPr>
          <w:rFonts w:ascii="宋体" w:hAnsi="宋体"/>
          <w:b/>
          <w:color w:val="auto"/>
          <w:szCs w:val="28"/>
        </w:rPr>
      </w:pPr>
      <w:r>
        <w:rPr>
          <w:rFonts w:hint="eastAsia" w:ascii="宋体" w:hAnsi="宋体"/>
          <w:b/>
          <w:color w:val="auto"/>
          <w:szCs w:val="28"/>
        </w:rPr>
        <w:t>前附表</w:t>
      </w:r>
    </w:p>
    <w:tbl>
      <w:tblPr>
        <w:tblStyle w:val="24"/>
        <w:tblW w:w="90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1981"/>
        <w:gridCol w:w="6280"/>
      </w:tblGrid>
      <w:tr w14:paraId="2700F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4D8E6B73">
            <w:pPr>
              <w:jc w:val="center"/>
              <w:rPr>
                <w:rFonts w:ascii="宋体" w:hAnsi="宋体" w:cs="宋体"/>
                <w:b/>
                <w:bCs/>
                <w:color w:val="auto"/>
                <w:sz w:val="24"/>
              </w:rPr>
            </w:pPr>
            <w:r>
              <w:rPr>
                <w:rFonts w:hint="eastAsia" w:ascii="宋体" w:hAnsi="宋体" w:cs="宋体"/>
                <w:b/>
                <w:bCs/>
                <w:color w:val="auto"/>
                <w:sz w:val="24"/>
              </w:rPr>
              <w:t>序号</w:t>
            </w:r>
          </w:p>
        </w:tc>
        <w:tc>
          <w:tcPr>
            <w:tcW w:w="1981" w:type="dxa"/>
            <w:tcBorders>
              <w:top w:val="single" w:color="auto" w:sz="4" w:space="0"/>
              <w:left w:val="single" w:color="auto" w:sz="4" w:space="0"/>
              <w:bottom w:val="single" w:color="auto" w:sz="4" w:space="0"/>
              <w:right w:val="single" w:color="auto" w:sz="4" w:space="0"/>
            </w:tcBorders>
            <w:vAlign w:val="center"/>
          </w:tcPr>
          <w:p w14:paraId="2728C5AE">
            <w:pPr>
              <w:jc w:val="center"/>
              <w:rPr>
                <w:rFonts w:ascii="宋体" w:hAnsi="宋体" w:cs="宋体"/>
                <w:b/>
                <w:bCs/>
                <w:color w:val="auto"/>
                <w:sz w:val="24"/>
              </w:rPr>
            </w:pPr>
            <w:r>
              <w:rPr>
                <w:rFonts w:hint="eastAsia" w:ascii="宋体" w:hAnsi="宋体" w:cs="宋体"/>
                <w:b/>
                <w:bCs/>
                <w:color w:val="auto"/>
                <w:sz w:val="24"/>
              </w:rPr>
              <w:t>项    目</w:t>
            </w:r>
          </w:p>
        </w:tc>
        <w:tc>
          <w:tcPr>
            <w:tcW w:w="6280" w:type="dxa"/>
            <w:tcBorders>
              <w:top w:val="single" w:color="auto" w:sz="4" w:space="0"/>
              <w:left w:val="single" w:color="auto" w:sz="4" w:space="0"/>
              <w:bottom w:val="single" w:color="auto" w:sz="4" w:space="0"/>
              <w:right w:val="single" w:color="auto" w:sz="4" w:space="0"/>
            </w:tcBorders>
            <w:vAlign w:val="center"/>
          </w:tcPr>
          <w:p w14:paraId="6E47C1D4">
            <w:pPr>
              <w:jc w:val="center"/>
              <w:rPr>
                <w:rFonts w:ascii="宋体" w:hAnsi="宋体" w:cs="宋体"/>
                <w:b/>
                <w:bCs/>
                <w:color w:val="auto"/>
                <w:sz w:val="24"/>
              </w:rPr>
            </w:pPr>
            <w:r>
              <w:rPr>
                <w:rFonts w:hint="eastAsia" w:ascii="宋体" w:hAnsi="宋体" w:cs="宋体"/>
                <w:b/>
                <w:bCs/>
                <w:color w:val="auto"/>
                <w:sz w:val="24"/>
              </w:rPr>
              <w:t>内                 容</w:t>
            </w:r>
          </w:p>
        </w:tc>
      </w:tr>
      <w:tr w14:paraId="43E6F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9"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364CB4EA">
            <w:pPr>
              <w:jc w:val="center"/>
              <w:rPr>
                <w:rFonts w:ascii="宋体" w:hAnsi="宋体" w:cs="宋体"/>
                <w:color w:val="auto"/>
                <w:sz w:val="24"/>
              </w:rPr>
            </w:pPr>
            <w:r>
              <w:rPr>
                <w:rFonts w:hint="eastAsia" w:ascii="宋体" w:hAnsi="宋体" w:cs="宋体"/>
                <w:color w:val="auto"/>
                <w:sz w:val="24"/>
              </w:rPr>
              <w:t>1</w:t>
            </w:r>
          </w:p>
        </w:tc>
        <w:tc>
          <w:tcPr>
            <w:tcW w:w="1981" w:type="dxa"/>
            <w:tcBorders>
              <w:top w:val="single" w:color="auto" w:sz="4" w:space="0"/>
              <w:left w:val="single" w:color="auto" w:sz="4" w:space="0"/>
              <w:bottom w:val="single" w:color="auto" w:sz="4" w:space="0"/>
              <w:right w:val="single" w:color="auto" w:sz="4" w:space="0"/>
            </w:tcBorders>
            <w:vAlign w:val="center"/>
          </w:tcPr>
          <w:p w14:paraId="757892CE">
            <w:pPr>
              <w:jc w:val="center"/>
              <w:rPr>
                <w:rFonts w:ascii="宋体" w:hAnsi="宋体" w:cs="宋体"/>
                <w:color w:val="auto"/>
                <w:sz w:val="24"/>
              </w:rPr>
            </w:pPr>
            <w:r>
              <w:rPr>
                <w:rFonts w:hint="eastAsia" w:ascii="宋体" w:hAnsi="宋体" w:cs="宋体"/>
                <w:color w:val="auto"/>
                <w:sz w:val="24"/>
              </w:rPr>
              <w:t>供应商特定资格要求</w:t>
            </w:r>
          </w:p>
        </w:tc>
        <w:tc>
          <w:tcPr>
            <w:tcW w:w="6280" w:type="dxa"/>
            <w:tcBorders>
              <w:top w:val="single" w:color="auto" w:sz="4" w:space="0"/>
              <w:left w:val="single" w:color="auto" w:sz="4" w:space="0"/>
              <w:bottom w:val="single" w:color="auto" w:sz="4" w:space="0"/>
              <w:right w:val="single" w:color="auto" w:sz="4" w:space="0"/>
            </w:tcBorders>
            <w:vAlign w:val="center"/>
          </w:tcPr>
          <w:p w14:paraId="65C25463">
            <w:pPr>
              <w:rPr>
                <w:rFonts w:ascii="宋体" w:hAnsi="宋体" w:cs="宋体"/>
                <w:color w:val="auto"/>
                <w:sz w:val="24"/>
              </w:rPr>
            </w:pPr>
            <w:r>
              <w:rPr>
                <w:rFonts w:hint="eastAsia" w:ascii="宋体" w:hAnsi="宋体" w:cs="宋体"/>
                <w:color w:val="auto"/>
                <w:sz w:val="24"/>
              </w:rPr>
              <w:t>符合公开招标采购公告资格要求的供应商</w:t>
            </w:r>
          </w:p>
        </w:tc>
      </w:tr>
      <w:tr w14:paraId="1E6D8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5D0D0D3C">
            <w:pPr>
              <w:jc w:val="center"/>
              <w:rPr>
                <w:rFonts w:ascii="宋体" w:hAnsi="宋体" w:cs="宋体"/>
                <w:color w:val="auto"/>
                <w:sz w:val="24"/>
              </w:rPr>
            </w:pPr>
            <w:r>
              <w:rPr>
                <w:rFonts w:hint="eastAsia" w:ascii="宋体" w:hAnsi="宋体" w:cs="宋体"/>
                <w:color w:val="auto"/>
                <w:sz w:val="24"/>
              </w:rPr>
              <w:t>2</w:t>
            </w:r>
          </w:p>
        </w:tc>
        <w:tc>
          <w:tcPr>
            <w:tcW w:w="1981" w:type="dxa"/>
            <w:tcBorders>
              <w:top w:val="single" w:color="auto" w:sz="4" w:space="0"/>
              <w:left w:val="single" w:color="auto" w:sz="4" w:space="0"/>
              <w:bottom w:val="single" w:color="auto" w:sz="4" w:space="0"/>
              <w:right w:val="single" w:color="auto" w:sz="4" w:space="0"/>
            </w:tcBorders>
            <w:vAlign w:val="center"/>
          </w:tcPr>
          <w:p w14:paraId="4EFDDC27">
            <w:pPr>
              <w:jc w:val="center"/>
              <w:rPr>
                <w:rFonts w:ascii="宋体" w:hAnsi="宋体" w:cs="宋体"/>
                <w:color w:val="auto"/>
                <w:sz w:val="24"/>
              </w:rPr>
            </w:pPr>
            <w:r>
              <w:rPr>
                <w:rFonts w:hint="eastAsia" w:ascii="宋体" w:hAnsi="宋体" w:cs="宋体"/>
                <w:color w:val="auto"/>
                <w:sz w:val="24"/>
              </w:rPr>
              <w:t>现场踏勘</w:t>
            </w:r>
          </w:p>
        </w:tc>
        <w:tc>
          <w:tcPr>
            <w:tcW w:w="6280" w:type="dxa"/>
            <w:tcBorders>
              <w:top w:val="single" w:color="auto" w:sz="4" w:space="0"/>
              <w:left w:val="single" w:color="auto" w:sz="4" w:space="0"/>
              <w:bottom w:val="single" w:color="auto" w:sz="4" w:space="0"/>
              <w:right w:val="single" w:color="auto" w:sz="4" w:space="0"/>
            </w:tcBorders>
            <w:vAlign w:val="center"/>
          </w:tcPr>
          <w:p w14:paraId="195499AE">
            <w:pPr>
              <w:rPr>
                <w:rFonts w:ascii="宋体" w:hAnsi="宋体" w:cs="宋体"/>
                <w:color w:val="auto"/>
                <w:sz w:val="24"/>
              </w:rPr>
            </w:pPr>
            <w:r>
              <w:rPr>
                <w:rFonts w:hint="eastAsia" w:ascii="宋体" w:hAnsi="宋体" w:cs="宋体"/>
                <w:color w:val="auto"/>
                <w:sz w:val="24"/>
              </w:rPr>
              <w:t>采购人不组织现场踏勘，如投标人有需求可以自行踏勘。</w:t>
            </w:r>
          </w:p>
        </w:tc>
      </w:tr>
      <w:tr w14:paraId="74D04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39A6AD6E">
            <w:pPr>
              <w:jc w:val="center"/>
              <w:rPr>
                <w:rFonts w:ascii="宋体" w:hAnsi="宋体" w:cs="宋体"/>
                <w:color w:val="auto"/>
                <w:sz w:val="24"/>
              </w:rPr>
            </w:pPr>
            <w:r>
              <w:rPr>
                <w:rFonts w:hint="eastAsia" w:ascii="宋体" w:hAnsi="宋体" w:cs="宋体"/>
                <w:color w:val="auto"/>
                <w:sz w:val="24"/>
              </w:rPr>
              <w:t>3</w:t>
            </w:r>
          </w:p>
        </w:tc>
        <w:tc>
          <w:tcPr>
            <w:tcW w:w="1981" w:type="dxa"/>
            <w:tcBorders>
              <w:top w:val="single" w:color="auto" w:sz="4" w:space="0"/>
              <w:left w:val="single" w:color="auto" w:sz="4" w:space="0"/>
              <w:bottom w:val="single" w:color="auto" w:sz="4" w:space="0"/>
              <w:right w:val="single" w:color="auto" w:sz="4" w:space="0"/>
            </w:tcBorders>
            <w:vAlign w:val="center"/>
          </w:tcPr>
          <w:p w14:paraId="3BD6D840">
            <w:pPr>
              <w:jc w:val="center"/>
              <w:rPr>
                <w:rFonts w:ascii="宋体" w:hAnsi="宋体" w:cs="宋体"/>
                <w:color w:val="auto"/>
                <w:sz w:val="24"/>
              </w:rPr>
            </w:pPr>
            <w:r>
              <w:rPr>
                <w:rFonts w:hint="eastAsia" w:ascii="宋体" w:hAnsi="宋体" w:cs="宋体"/>
                <w:color w:val="auto"/>
                <w:sz w:val="24"/>
              </w:rPr>
              <w:t>投标文件有效期</w:t>
            </w:r>
          </w:p>
        </w:tc>
        <w:tc>
          <w:tcPr>
            <w:tcW w:w="6280" w:type="dxa"/>
            <w:tcBorders>
              <w:top w:val="single" w:color="auto" w:sz="4" w:space="0"/>
              <w:left w:val="single" w:color="auto" w:sz="4" w:space="0"/>
              <w:bottom w:val="single" w:color="auto" w:sz="4" w:space="0"/>
              <w:right w:val="single" w:color="auto" w:sz="4" w:space="0"/>
            </w:tcBorders>
            <w:vAlign w:val="center"/>
          </w:tcPr>
          <w:p w14:paraId="1439E3A0">
            <w:pPr>
              <w:rPr>
                <w:rFonts w:ascii="宋体" w:hAnsi="宋体" w:cs="宋体"/>
                <w:color w:val="auto"/>
                <w:sz w:val="24"/>
              </w:rPr>
            </w:pPr>
            <w:r>
              <w:rPr>
                <w:rFonts w:hint="eastAsia" w:ascii="宋体" w:hAnsi="宋体" w:cs="宋体"/>
                <w:color w:val="auto"/>
                <w:sz w:val="24"/>
              </w:rPr>
              <w:t>投标文件有效期为90天，投标文件有效期从提交投标文件的截止之日起算。</w:t>
            </w:r>
          </w:p>
        </w:tc>
      </w:tr>
      <w:tr w14:paraId="2B1D9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739F4770">
            <w:pPr>
              <w:jc w:val="center"/>
              <w:rPr>
                <w:rFonts w:ascii="宋体" w:hAnsi="宋体" w:cs="宋体"/>
                <w:color w:val="auto"/>
                <w:sz w:val="24"/>
              </w:rPr>
            </w:pPr>
            <w:r>
              <w:rPr>
                <w:rFonts w:hint="eastAsia" w:ascii="宋体" w:hAnsi="宋体" w:cs="宋体"/>
                <w:color w:val="auto"/>
                <w:sz w:val="24"/>
              </w:rPr>
              <w:t>4</w:t>
            </w:r>
          </w:p>
        </w:tc>
        <w:tc>
          <w:tcPr>
            <w:tcW w:w="1981" w:type="dxa"/>
            <w:tcBorders>
              <w:top w:val="single" w:color="auto" w:sz="4" w:space="0"/>
              <w:left w:val="single" w:color="auto" w:sz="4" w:space="0"/>
              <w:bottom w:val="single" w:color="auto" w:sz="4" w:space="0"/>
              <w:right w:val="single" w:color="auto" w:sz="4" w:space="0"/>
            </w:tcBorders>
            <w:vAlign w:val="center"/>
          </w:tcPr>
          <w:p w14:paraId="6E0C8D43">
            <w:pPr>
              <w:jc w:val="center"/>
              <w:rPr>
                <w:rFonts w:ascii="宋体" w:hAnsi="宋体" w:cs="宋体"/>
                <w:color w:val="auto"/>
                <w:sz w:val="24"/>
              </w:rPr>
            </w:pPr>
            <w:r>
              <w:rPr>
                <w:rFonts w:hint="eastAsia" w:ascii="宋体" w:hAnsi="宋体" w:cs="宋体"/>
                <w:color w:val="auto"/>
                <w:sz w:val="24"/>
              </w:rPr>
              <w:t>投标文件递交</w:t>
            </w:r>
          </w:p>
        </w:tc>
        <w:tc>
          <w:tcPr>
            <w:tcW w:w="6280" w:type="dxa"/>
            <w:tcBorders>
              <w:top w:val="single" w:color="auto" w:sz="4" w:space="0"/>
              <w:left w:val="single" w:color="auto" w:sz="4" w:space="0"/>
              <w:bottom w:val="single" w:color="auto" w:sz="4" w:space="0"/>
              <w:right w:val="single" w:color="auto" w:sz="4" w:space="0"/>
            </w:tcBorders>
            <w:vAlign w:val="center"/>
          </w:tcPr>
          <w:p w14:paraId="189E2D6B">
            <w:pPr>
              <w:spacing w:line="360" w:lineRule="auto"/>
              <w:rPr>
                <w:rFonts w:ascii="宋体" w:hAnsi="宋体" w:cs="宋体"/>
                <w:color w:val="auto"/>
                <w:sz w:val="24"/>
                <w:highlight w:val="none"/>
              </w:rPr>
            </w:pPr>
            <w:r>
              <w:rPr>
                <w:rFonts w:hint="eastAsia" w:ascii="宋体" w:hAnsi="宋体" w:cs="宋体"/>
                <w:color w:val="auto"/>
                <w:sz w:val="24"/>
                <w:highlight w:val="none"/>
              </w:rPr>
              <w:t>（1）“电子加密投标文件”的上传、递交：</w:t>
            </w:r>
          </w:p>
          <w:p w14:paraId="37F9E7A4">
            <w:pPr>
              <w:spacing w:line="360" w:lineRule="auto"/>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a.投标供应商应在投标截止时间前将“电子加密投标文件”成功上传递交至“政府采购云平台”，否则投标无效。</w:t>
            </w:r>
          </w:p>
          <w:p w14:paraId="77E78BEF">
            <w:pPr>
              <w:spacing w:line="360" w:lineRule="auto"/>
              <w:rPr>
                <w:rFonts w:ascii="宋体" w:hAnsi="宋体" w:cs="宋体"/>
                <w:color w:val="auto"/>
                <w:sz w:val="24"/>
                <w:highlight w:val="none"/>
              </w:rPr>
            </w:pPr>
            <w:r>
              <w:rPr>
                <w:rFonts w:hint="eastAsia" w:ascii="宋体" w:hAnsi="宋体" w:cs="宋体"/>
                <w:color w:val="auto"/>
                <w:sz w:val="24"/>
                <w:highlight w:val="none"/>
              </w:rPr>
              <w:t>b.“电子加密投标文件”成功上传递交后，供应商可自行打印投标文件接收回执。</w:t>
            </w:r>
          </w:p>
          <w:p w14:paraId="202F065A">
            <w:pPr>
              <w:spacing w:line="360" w:lineRule="auto"/>
              <w:rPr>
                <w:rFonts w:ascii="宋体" w:hAnsi="宋体" w:cs="宋体"/>
                <w:color w:val="auto"/>
                <w:sz w:val="24"/>
                <w:highlight w:val="none"/>
              </w:rPr>
            </w:pPr>
            <w:r>
              <w:rPr>
                <w:rFonts w:hint="eastAsia" w:ascii="宋体" w:hAnsi="宋体" w:cs="宋体"/>
                <w:color w:val="auto"/>
                <w:sz w:val="24"/>
                <w:highlight w:val="none"/>
              </w:rPr>
              <w:t>（2）“备份投标文件”的递交：</w:t>
            </w:r>
          </w:p>
          <w:p w14:paraId="13489424">
            <w:pPr>
              <w:spacing w:line="360" w:lineRule="auto"/>
              <w:rPr>
                <w:rFonts w:ascii="宋体" w:hAnsi="宋体" w:cs="宋体"/>
                <w:color w:val="auto"/>
                <w:sz w:val="24"/>
                <w:highlight w:val="none"/>
              </w:rPr>
            </w:pPr>
            <w:r>
              <w:rPr>
                <w:rFonts w:hint="eastAsia" w:ascii="宋体" w:hAnsi="宋体" w:cs="宋体"/>
                <w:color w:val="auto"/>
                <w:sz w:val="24"/>
                <w:highlight w:val="none"/>
              </w:rPr>
              <w:t>a.投标供应商在“政府采购云平台”完成“电子加密投标文件”的上传递交后，还可以在投标截止时间前</w:t>
            </w:r>
            <w:r>
              <w:rPr>
                <w:rFonts w:hint="eastAsia" w:ascii="宋体" w:hAnsi="宋体" w:cs="宋体"/>
                <w:color w:val="auto"/>
                <w:sz w:val="24"/>
                <w:highlight w:val="none"/>
                <w:lang w:eastAsia="zh-CN"/>
              </w:rPr>
              <w:t>以邮件方式</w:t>
            </w:r>
            <w:r>
              <w:rPr>
                <w:rFonts w:hint="eastAsia" w:ascii="宋体" w:hAnsi="宋体" w:cs="宋体"/>
                <w:color w:val="auto"/>
                <w:sz w:val="24"/>
                <w:highlight w:val="none"/>
              </w:rPr>
              <w:t>递交 “备份投标文件”（一份）</w:t>
            </w:r>
            <w:r>
              <w:rPr>
                <w:rFonts w:hint="eastAsia" w:ascii="宋体" w:hAnsi="宋体" w:cs="宋体"/>
                <w:color w:val="auto"/>
                <w:sz w:val="24"/>
                <w:highlight w:val="none"/>
                <w:lang w:eastAsia="zh-CN"/>
              </w:rPr>
              <w:t>（投递邮箱：</w:t>
            </w:r>
            <w:r>
              <w:rPr>
                <w:rFonts w:hint="eastAsia" w:ascii="宋体" w:hAnsi="宋体" w:cs="宋体"/>
                <w:color w:val="auto"/>
                <w:sz w:val="24"/>
                <w:highlight w:val="none"/>
                <w:lang w:val="en-US" w:eastAsia="zh-CN"/>
              </w:rPr>
              <w:t>75326417@qq.com</w:t>
            </w:r>
            <w:r>
              <w:rPr>
                <w:rFonts w:hint="default" w:ascii="宋体" w:hAnsi="宋体" w:cs="宋体"/>
                <w:color w:val="auto"/>
                <w:sz w:val="24"/>
                <w:highlight w:val="none"/>
                <w:lang w:eastAsia="zh-CN"/>
              </w:rPr>
              <w:t>，</w:t>
            </w:r>
            <w:r>
              <w:rPr>
                <w:rFonts w:hint="eastAsia" w:ascii="宋体" w:hAnsi="宋体" w:cs="宋体"/>
                <w:color w:val="auto"/>
                <w:sz w:val="24"/>
                <w:highlight w:val="none"/>
                <w:lang w:val="en-US" w:eastAsia="zh-Hans"/>
              </w:rPr>
              <w:t>邮件标题</w:t>
            </w:r>
            <w:r>
              <w:rPr>
                <w:rFonts w:hint="eastAsia" w:ascii="宋体" w:hAnsi="宋体" w:cs="宋体"/>
                <w:color w:val="auto"/>
                <w:sz w:val="24"/>
                <w:highlight w:val="none"/>
                <w:lang w:val="en-US" w:eastAsia="zh-CN"/>
              </w:rPr>
              <w:t>建议</w:t>
            </w:r>
            <w:r>
              <w:rPr>
                <w:rFonts w:hint="eastAsia" w:ascii="宋体" w:hAnsi="宋体" w:cs="宋体"/>
                <w:color w:val="auto"/>
                <w:sz w:val="24"/>
                <w:highlight w:val="none"/>
                <w:lang w:val="en-US" w:eastAsia="zh-Hans"/>
              </w:rPr>
              <w:t>注明投标项目名称、投标单位名称</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w:t>
            </w:r>
          </w:p>
          <w:p w14:paraId="699F2D0E">
            <w:pPr>
              <w:spacing w:line="360" w:lineRule="auto"/>
              <w:rPr>
                <w:rFonts w:ascii="宋体" w:hAnsi="宋体" w:cs="宋体"/>
                <w:color w:val="auto"/>
                <w:highlight w:val="none"/>
              </w:rPr>
            </w:pPr>
            <w:r>
              <w:rPr>
                <w:rFonts w:hint="eastAsia" w:ascii="宋体" w:hAnsi="宋体" w:cs="宋体"/>
                <w:color w:val="auto"/>
                <w:sz w:val="24"/>
                <w:highlight w:val="none"/>
              </w:rPr>
              <w:t>b.“备份投标文件”逾期</w:t>
            </w:r>
            <w:r>
              <w:rPr>
                <w:rFonts w:hint="eastAsia" w:ascii="宋体" w:hAnsi="宋体" w:cs="宋体"/>
                <w:color w:val="auto"/>
                <w:sz w:val="24"/>
                <w:highlight w:val="none"/>
                <w:lang w:eastAsia="zh-CN"/>
              </w:rPr>
              <w:t>递交</w:t>
            </w:r>
            <w:r>
              <w:rPr>
                <w:rFonts w:hint="eastAsia" w:ascii="宋体" w:hAnsi="宋体" w:cs="宋体"/>
                <w:color w:val="auto"/>
                <w:sz w:val="24"/>
                <w:highlight w:val="none"/>
              </w:rPr>
              <w:t>将被</w:t>
            </w:r>
            <w:r>
              <w:rPr>
                <w:rFonts w:hint="eastAsia" w:ascii="宋体" w:hAnsi="宋体" w:cs="宋体"/>
                <w:color w:val="auto"/>
                <w:sz w:val="24"/>
                <w:highlight w:val="none"/>
                <w:lang w:eastAsia="zh-CN"/>
              </w:rPr>
              <w:t>视为未递交</w:t>
            </w:r>
            <w:r>
              <w:rPr>
                <w:rFonts w:hint="eastAsia" w:ascii="宋体" w:hAnsi="宋体" w:cs="宋体"/>
                <w:color w:val="auto"/>
                <w:sz w:val="24"/>
                <w:highlight w:val="none"/>
              </w:rPr>
              <w:t>；</w:t>
            </w:r>
          </w:p>
          <w:p w14:paraId="0C077D18">
            <w:pPr>
              <w:rPr>
                <w:rFonts w:ascii="宋体" w:hAnsi="宋体" w:cs="宋体"/>
                <w:color w:val="auto"/>
                <w:sz w:val="24"/>
              </w:rPr>
            </w:pPr>
            <w:r>
              <w:rPr>
                <w:rFonts w:hint="eastAsia" w:ascii="宋体" w:hAnsi="宋体" w:cs="宋体"/>
                <w:b/>
                <w:color w:val="auto"/>
                <w:sz w:val="24"/>
                <w:highlight w:val="none"/>
              </w:rPr>
              <w:t>▲</w:t>
            </w:r>
            <w:r>
              <w:rPr>
                <w:rFonts w:hint="eastAsia" w:ascii="宋体" w:hAnsi="宋体" w:cs="宋体"/>
                <w:color w:val="auto"/>
                <w:sz w:val="24"/>
                <w:highlight w:val="none"/>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14:paraId="021C8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2DF86594">
            <w:pPr>
              <w:jc w:val="center"/>
              <w:rPr>
                <w:rFonts w:ascii="宋体" w:hAnsi="宋体" w:cs="宋体"/>
                <w:color w:val="auto"/>
                <w:sz w:val="24"/>
              </w:rPr>
            </w:pPr>
            <w:r>
              <w:rPr>
                <w:rFonts w:hint="eastAsia" w:ascii="宋体" w:hAnsi="宋体" w:cs="宋体"/>
                <w:color w:val="auto"/>
                <w:sz w:val="24"/>
              </w:rPr>
              <w:t>5</w:t>
            </w:r>
          </w:p>
        </w:tc>
        <w:tc>
          <w:tcPr>
            <w:tcW w:w="1981" w:type="dxa"/>
            <w:tcBorders>
              <w:top w:val="single" w:color="auto" w:sz="4" w:space="0"/>
              <w:left w:val="single" w:color="auto" w:sz="4" w:space="0"/>
              <w:bottom w:val="single" w:color="auto" w:sz="4" w:space="0"/>
              <w:right w:val="single" w:color="auto" w:sz="4" w:space="0"/>
            </w:tcBorders>
            <w:vAlign w:val="center"/>
          </w:tcPr>
          <w:p w14:paraId="0A5A1C6D">
            <w:pPr>
              <w:jc w:val="center"/>
              <w:rPr>
                <w:rFonts w:ascii="宋体" w:hAnsi="宋体" w:cs="宋体"/>
                <w:color w:val="auto"/>
                <w:sz w:val="24"/>
              </w:rPr>
            </w:pPr>
            <w:r>
              <w:rPr>
                <w:rFonts w:hint="eastAsia" w:ascii="宋体" w:hAnsi="宋体" w:cs="宋体"/>
                <w:color w:val="auto"/>
                <w:sz w:val="24"/>
              </w:rPr>
              <w:t>开标时间及地点</w:t>
            </w:r>
          </w:p>
        </w:tc>
        <w:tc>
          <w:tcPr>
            <w:tcW w:w="6280" w:type="dxa"/>
            <w:tcBorders>
              <w:top w:val="single" w:color="auto" w:sz="4" w:space="0"/>
              <w:left w:val="single" w:color="auto" w:sz="4" w:space="0"/>
              <w:bottom w:val="single" w:color="auto" w:sz="4" w:space="0"/>
              <w:right w:val="single" w:color="auto" w:sz="4" w:space="0"/>
            </w:tcBorders>
            <w:vAlign w:val="center"/>
          </w:tcPr>
          <w:p w14:paraId="0ACD2A0B">
            <w:pPr>
              <w:rPr>
                <w:rFonts w:ascii="宋体" w:hAnsi="宋体" w:cs="宋体"/>
                <w:color w:val="auto"/>
                <w:sz w:val="24"/>
              </w:rPr>
            </w:pPr>
            <w:r>
              <w:rPr>
                <w:rFonts w:hint="eastAsia" w:ascii="宋体" w:hAnsi="宋体" w:cs="宋体"/>
                <w:color w:val="auto"/>
                <w:sz w:val="24"/>
              </w:rPr>
              <w:t>详见公开招标采购公告</w:t>
            </w:r>
          </w:p>
        </w:tc>
      </w:tr>
      <w:tr w14:paraId="3D727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49210D9C">
            <w:pPr>
              <w:jc w:val="center"/>
              <w:rPr>
                <w:rFonts w:ascii="宋体" w:hAnsi="宋体" w:cs="宋体"/>
                <w:color w:val="auto"/>
                <w:sz w:val="24"/>
              </w:rPr>
            </w:pPr>
            <w:r>
              <w:rPr>
                <w:rFonts w:hint="eastAsia" w:ascii="宋体" w:hAnsi="宋体" w:cs="宋体"/>
                <w:color w:val="auto"/>
                <w:sz w:val="24"/>
              </w:rPr>
              <w:t>6</w:t>
            </w:r>
          </w:p>
        </w:tc>
        <w:tc>
          <w:tcPr>
            <w:tcW w:w="1981" w:type="dxa"/>
            <w:tcBorders>
              <w:top w:val="single" w:color="auto" w:sz="4" w:space="0"/>
              <w:left w:val="single" w:color="auto" w:sz="4" w:space="0"/>
              <w:bottom w:val="single" w:color="auto" w:sz="4" w:space="0"/>
              <w:right w:val="single" w:color="auto" w:sz="4" w:space="0"/>
            </w:tcBorders>
            <w:vAlign w:val="center"/>
          </w:tcPr>
          <w:p w14:paraId="4BDA8EB1">
            <w:pPr>
              <w:jc w:val="center"/>
              <w:rPr>
                <w:rFonts w:ascii="宋体" w:hAnsi="宋体" w:cs="宋体"/>
                <w:color w:val="auto"/>
                <w:sz w:val="24"/>
              </w:rPr>
            </w:pPr>
            <w:r>
              <w:rPr>
                <w:rFonts w:hint="eastAsia" w:ascii="宋体" w:hAnsi="宋体" w:cs="宋体"/>
                <w:color w:val="auto"/>
                <w:sz w:val="24"/>
              </w:rPr>
              <w:t>投标保证金</w:t>
            </w:r>
          </w:p>
        </w:tc>
        <w:tc>
          <w:tcPr>
            <w:tcW w:w="6280" w:type="dxa"/>
            <w:tcBorders>
              <w:top w:val="single" w:color="auto" w:sz="4" w:space="0"/>
              <w:left w:val="single" w:color="auto" w:sz="4" w:space="0"/>
              <w:bottom w:val="single" w:color="auto" w:sz="4" w:space="0"/>
              <w:right w:val="single" w:color="auto" w:sz="4" w:space="0"/>
            </w:tcBorders>
            <w:vAlign w:val="center"/>
          </w:tcPr>
          <w:p w14:paraId="638F52B2">
            <w:pPr>
              <w:rPr>
                <w:rFonts w:ascii="宋体" w:hAnsi="宋体" w:cs="宋体"/>
                <w:color w:val="auto"/>
                <w:sz w:val="24"/>
              </w:rPr>
            </w:pPr>
            <w:r>
              <w:rPr>
                <w:rFonts w:hint="eastAsia" w:ascii="宋体" w:hAnsi="宋体" w:cs="宋体"/>
                <w:color w:val="auto"/>
                <w:sz w:val="24"/>
              </w:rPr>
              <w:t>无</w:t>
            </w:r>
          </w:p>
        </w:tc>
      </w:tr>
      <w:tr w14:paraId="78A40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0E248A48">
            <w:pPr>
              <w:jc w:val="center"/>
              <w:rPr>
                <w:rFonts w:ascii="宋体" w:hAnsi="宋体" w:cs="宋体"/>
                <w:color w:val="auto"/>
                <w:sz w:val="24"/>
              </w:rPr>
            </w:pPr>
            <w:r>
              <w:rPr>
                <w:rFonts w:hint="eastAsia" w:ascii="宋体" w:hAnsi="宋体" w:cs="宋体"/>
                <w:color w:val="auto"/>
                <w:sz w:val="24"/>
              </w:rPr>
              <w:t>7</w:t>
            </w:r>
          </w:p>
        </w:tc>
        <w:tc>
          <w:tcPr>
            <w:tcW w:w="1981" w:type="dxa"/>
            <w:tcBorders>
              <w:top w:val="single" w:color="auto" w:sz="4" w:space="0"/>
              <w:left w:val="single" w:color="auto" w:sz="4" w:space="0"/>
              <w:bottom w:val="single" w:color="auto" w:sz="4" w:space="0"/>
              <w:right w:val="single" w:color="auto" w:sz="4" w:space="0"/>
            </w:tcBorders>
            <w:vAlign w:val="center"/>
          </w:tcPr>
          <w:p w14:paraId="37E788D6">
            <w:pPr>
              <w:jc w:val="center"/>
              <w:rPr>
                <w:rFonts w:ascii="宋体" w:hAnsi="宋体" w:cs="宋体"/>
                <w:color w:val="auto"/>
                <w:sz w:val="24"/>
              </w:rPr>
            </w:pPr>
            <w:r>
              <w:rPr>
                <w:rFonts w:hint="eastAsia" w:ascii="宋体" w:hAnsi="宋体" w:cs="宋体"/>
                <w:color w:val="auto"/>
                <w:sz w:val="24"/>
                <w:lang w:val="zh-CN"/>
              </w:rPr>
              <w:t>实质性条款</w:t>
            </w:r>
          </w:p>
        </w:tc>
        <w:tc>
          <w:tcPr>
            <w:tcW w:w="6280" w:type="dxa"/>
            <w:tcBorders>
              <w:top w:val="single" w:color="auto" w:sz="4" w:space="0"/>
              <w:left w:val="single" w:color="auto" w:sz="4" w:space="0"/>
              <w:bottom w:val="single" w:color="auto" w:sz="4" w:space="0"/>
              <w:right w:val="single" w:color="auto" w:sz="4" w:space="0"/>
            </w:tcBorders>
            <w:vAlign w:val="center"/>
          </w:tcPr>
          <w:p w14:paraId="737D4EC2">
            <w:pPr>
              <w:rPr>
                <w:rFonts w:ascii="宋体" w:hAnsi="宋体" w:cs="宋体"/>
                <w:color w:val="auto"/>
                <w:sz w:val="24"/>
              </w:rPr>
            </w:pPr>
            <w:r>
              <w:rPr>
                <w:rFonts w:hint="eastAsia" w:ascii="宋体" w:hAnsi="宋体" w:cs="宋体"/>
                <w:color w:val="auto"/>
                <w:sz w:val="24"/>
                <w:lang w:val="zh-CN"/>
              </w:rPr>
              <w:t>带“</w:t>
            </w:r>
            <w:r>
              <w:rPr>
                <w:rFonts w:hint="eastAsia" w:ascii="宋体" w:hAnsi="宋体" w:cs="宋体"/>
                <w:color w:val="auto"/>
                <w:sz w:val="24"/>
              </w:rPr>
              <w:t>▲”的条款是实质性条款，投标文件须做出实质性响应，否则作无效投标处理。</w:t>
            </w:r>
          </w:p>
        </w:tc>
      </w:tr>
      <w:tr w14:paraId="0E766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26D35F72">
            <w:pPr>
              <w:jc w:val="center"/>
              <w:rPr>
                <w:rFonts w:ascii="宋体" w:hAnsi="宋体" w:cs="宋体"/>
                <w:color w:val="auto"/>
                <w:sz w:val="24"/>
              </w:rPr>
            </w:pPr>
            <w:r>
              <w:rPr>
                <w:rFonts w:hint="eastAsia" w:ascii="宋体" w:hAnsi="宋体" w:cs="宋体"/>
                <w:color w:val="auto"/>
                <w:sz w:val="24"/>
              </w:rPr>
              <w:t>8</w:t>
            </w:r>
          </w:p>
        </w:tc>
        <w:tc>
          <w:tcPr>
            <w:tcW w:w="1981" w:type="dxa"/>
            <w:tcBorders>
              <w:top w:val="single" w:color="auto" w:sz="4" w:space="0"/>
              <w:left w:val="single" w:color="auto" w:sz="4" w:space="0"/>
              <w:bottom w:val="single" w:color="auto" w:sz="4" w:space="0"/>
              <w:right w:val="single" w:color="auto" w:sz="4" w:space="0"/>
            </w:tcBorders>
            <w:vAlign w:val="center"/>
          </w:tcPr>
          <w:p w14:paraId="7B6599B5">
            <w:pPr>
              <w:autoSpaceDE w:val="0"/>
              <w:autoSpaceDN w:val="0"/>
              <w:adjustRightInd w:val="0"/>
              <w:jc w:val="center"/>
              <w:rPr>
                <w:rFonts w:ascii="宋体" w:hAnsi="宋体" w:cs="宋体"/>
                <w:color w:val="auto"/>
                <w:sz w:val="24"/>
                <w:lang w:val="zh-CN"/>
              </w:rPr>
            </w:pPr>
            <w:r>
              <w:rPr>
                <w:rFonts w:hint="eastAsia" w:ascii="宋体" w:hAnsi="宋体" w:cs="宋体"/>
                <w:color w:val="auto"/>
                <w:sz w:val="24"/>
              </w:rPr>
              <w:t>履约保证金</w:t>
            </w:r>
          </w:p>
        </w:tc>
        <w:tc>
          <w:tcPr>
            <w:tcW w:w="6280" w:type="dxa"/>
            <w:tcBorders>
              <w:top w:val="single" w:color="auto" w:sz="4" w:space="0"/>
              <w:left w:val="single" w:color="auto" w:sz="4" w:space="0"/>
              <w:bottom w:val="single" w:color="auto" w:sz="4" w:space="0"/>
              <w:right w:val="single" w:color="auto" w:sz="4" w:space="0"/>
            </w:tcBorders>
            <w:vAlign w:val="center"/>
          </w:tcPr>
          <w:p w14:paraId="0B0E6B72">
            <w:pPr>
              <w:spacing w:line="400" w:lineRule="exact"/>
              <w:ind w:firstLine="0" w:firstLineChars="0"/>
              <w:rPr>
                <w:rFonts w:hint="default" w:ascii="宋体" w:hAnsi="宋体" w:eastAsia="宋体" w:cs="宋体"/>
                <w:color w:val="auto"/>
                <w:sz w:val="24"/>
                <w:lang w:val="en-US" w:eastAsia="zh-CN"/>
              </w:rPr>
            </w:pPr>
            <w:r>
              <w:rPr>
                <w:rFonts w:hint="eastAsia" w:ascii="宋体" w:hAnsi="宋体" w:cs="宋体"/>
                <w:color w:val="auto"/>
                <w:sz w:val="24"/>
                <w:lang w:val="en-US" w:eastAsia="zh-CN"/>
              </w:rPr>
              <w:t>/</w:t>
            </w:r>
          </w:p>
        </w:tc>
      </w:tr>
      <w:tr w14:paraId="1F468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6280AAD1">
            <w:pPr>
              <w:jc w:val="center"/>
              <w:rPr>
                <w:rFonts w:ascii="宋体" w:hAnsi="宋体" w:cs="宋体"/>
                <w:color w:val="auto"/>
                <w:sz w:val="24"/>
              </w:rPr>
            </w:pPr>
            <w:r>
              <w:rPr>
                <w:rFonts w:hint="eastAsia" w:ascii="宋体" w:hAnsi="宋体" w:cs="宋体"/>
                <w:color w:val="auto"/>
                <w:sz w:val="24"/>
              </w:rPr>
              <w:t>9</w:t>
            </w:r>
          </w:p>
        </w:tc>
        <w:tc>
          <w:tcPr>
            <w:tcW w:w="1981" w:type="dxa"/>
            <w:tcBorders>
              <w:top w:val="single" w:color="auto" w:sz="4" w:space="0"/>
              <w:left w:val="single" w:color="auto" w:sz="4" w:space="0"/>
              <w:bottom w:val="single" w:color="auto" w:sz="4" w:space="0"/>
              <w:right w:val="single" w:color="auto" w:sz="4" w:space="0"/>
            </w:tcBorders>
            <w:vAlign w:val="center"/>
          </w:tcPr>
          <w:p w14:paraId="1A69DC14">
            <w:pPr>
              <w:autoSpaceDE w:val="0"/>
              <w:autoSpaceDN w:val="0"/>
              <w:adjustRightInd w:val="0"/>
              <w:jc w:val="center"/>
              <w:rPr>
                <w:rFonts w:ascii="宋体" w:hAnsi="宋体" w:cs="宋体"/>
                <w:color w:val="auto"/>
                <w:sz w:val="24"/>
              </w:rPr>
            </w:pPr>
            <w:r>
              <w:rPr>
                <w:rFonts w:hint="eastAsia" w:ascii="宋体" w:hAnsi="宋体" w:cs="宋体"/>
                <w:color w:val="auto"/>
                <w:sz w:val="24"/>
              </w:rPr>
              <w:t>代理服务费</w:t>
            </w:r>
          </w:p>
        </w:tc>
        <w:tc>
          <w:tcPr>
            <w:tcW w:w="6280" w:type="dxa"/>
            <w:tcBorders>
              <w:top w:val="single" w:color="auto" w:sz="4" w:space="0"/>
              <w:left w:val="single" w:color="auto" w:sz="4" w:space="0"/>
              <w:bottom w:val="single" w:color="auto" w:sz="4" w:space="0"/>
              <w:right w:val="single" w:color="auto" w:sz="4" w:space="0"/>
            </w:tcBorders>
            <w:vAlign w:val="center"/>
          </w:tcPr>
          <w:p w14:paraId="0480CFDB">
            <w:pPr>
              <w:autoSpaceDE w:val="0"/>
              <w:autoSpaceDN w:val="0"/>
              <w:adjustRightInd w:val="0"/>
              <w:rPr>
                <w:rFonts w:ascii="宋体" w:hAnsi="宋体" w:cs="宋体"/>
                <w:color w:val="auto"/>
                <w:sz w:val="24"/>
              </w:rPr>
            </w:pPr>
            <w:r>
              <w:rPr>
                <w:rFonts w:hint="eastAsia" w:ascii="宋体" w:hAnsi="宋体" w:eastAsia="宋体" w:cs="Calibri Light"/>
                <w:color w:val="auto"/>
                <w:kern w:val="0"/>
                <w:sz w:val="24"/>
                <w:szCs w:val="22"/>
                <w:lang w:val="zh-CN" w:bidi="ar"/>
              </w:rPr>
              <w:t>本项目招标代理服务费由中标人支付。本项目招标代理服务费参照计价格【2002】1980号文件，按照中标通知书确定的中标金额，对照收费标准</w:t>
            </w:r>
            <w:r>
              <w:rPr>
                <w:rFonts w:hint="eastAsia" w:ascii="宋体" w:hAnsi="宋体" w:eastAsia="宋体" w:cs="Calibri Light"/>
                <w:color w:val="auto"/>
                <w:kern w:val="0"/>
                <w:sz w:val="24"/>
                <w:szCs w:val="22"/>
                <w:lang w:val="zh-CN" w:eastAsia="zh-CN" w:bidi="ar"/>
              </w:rPr>
              <w:t>计取</w:t>
            </w:r>
            <w:r>
              <w:rPr>
                <w:rFonts w:hint="eastAsia" w:ascii="宋体" w:hAnsi="宋体" w:eastAsia="宋体" w:cs="Calibri Light"/>
                <w:color w:val="auto"/>
                <w:kern w:val="0"/>
                <w:sz w:val="24"/>
                <w:szCs w:val="22"/>
                <w:lang w:val="zh-CN" w:bidi="ar"/>
              </w:rPr>
              <w:t>，中标人在领取中标通知书时一次性支付给本项目的招标代理机构。本项费用由投标人在投标报价时综合考虑。</w:t>
            </w:r>
          </w:p>
        </w:tc>
      </w:tr>
      <w:tr w14:paraId="48A7A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63" w:type="dxa"/>
            <w:tcBorders>
              <w:top w:val="single" w:color="auto" w:sz="4" w:space="0"/>
              <w:left w:val="single" w:color="auto" w:sz="4" w:space="0"/>
              <w:bottom w:val="single" w:color="auto" w:sz="4" w:space="0"/>
              <w:right w:val="single" w:color="auto" w:sz="4" w:space="0"/>
            </w:tcBorders>
            <w:vAlign w:val="center"/>
          </w:tcPr>
          <w:p w14:paraId="44F6F026">
            <w:pPr>
              <w:jc w:val="center"/>
              <w:rPr>
                <w:rFonts w:ascii="宋体" w:hAnsi="宋体" w:cs="宋体"/>
                <w:color w:val="auto"/>
                <w:sz w:val="24"/>
              </w:rPr>
            </w:pPr>
            <w:r>
              <w:rPr>
                <w:rFonts w:hint="eastAsia" w:ascii="宋体" w:hAnsi="宋体" w:cs="宋体"/>
                <w:color w:val="auto"/>
                <w:sz w:val="24"/>
              </w:rPr>
              <w:t>10</w:t>
            </w:r>
          </w:p>
        </w:tc>
        <w:tc>
          <w:tcPr>
            <w:tcW w:w="1981" w:type="dxa"/>
            <w:tcBorders>
              <w:top w:val="single" w:color="auto" w:sz="4" w:space="0"/>
              <w:left w:val="single" w:color="auto" w:sz="4" w:space="0"/>
              <w:bottom w:val="single" w:color="auto" w:sz="4" w:space="0"/>
              <w:right w:val="single" w:color="auto" w:sz="4" w:space="0"/>
            </w:tcBorders>
            <w:vAlign w:val="center"/>
          </w:tcPr>
          <w:p w14:paraId="49CB04EE">
            <w:pPr>
              <w:autoSpaceDE w:val="0"/>
              <w:autoSpaceDN w:val="0"/>
              <w:adjustRightInd w:val="0"/>
              <w:jc w:val="center"/>
              <w:rPr>
                <w:rFonts w:ascii="宋体" w:hAnsi="宋体" w:cs="宋体"/>
                <w:color w:val="auto"/>
                <w:sz w:val="24"/>
                <w:lang w:val="zh-CN"/>
              </w:rPr>
            </w:pPr>
            <w:r>
              <w:rPr>
                <w:rFonts w:hint="eastAsia" w:ascii="宋体" w:hAnsi="宋体" w:cs="宋体"/>
                <w:color w:val="auto"/>
                <w:sz w:val="24"/>
              </w:rPr>
              <w:t>解释权</w:t>
            </w:r>
          </w:p>
        </w:tc>
        <w:tc>
          <w:tcPr>
            <w:tcW w:w="6280" w:type="dxa"/>
            <w:tcBorders>
              <w:top w:val="single" w:color="auto" w:sz="4" w:space="0"/>
              <w:left w:val="single" w:color="auto" w:sz="4" w:space="0"/>
              <w:bottom w:val="single" w:color="auto" w:sz="4" w:space="0"/>
              <w:right w:val="single" w:color="auto" w:sz="4" w:space="0"/>
            </w:tcBorders>
            <w:vAlign w:val="center"/>
          </w:tcPr>
          <w:p w14:paraId="3146E30E">
            <w:pPr>
              <w:autoSpaceDE w:val="0"/>
              <w:autoSpaceDN w:val="0"/>
              <w:adjustRightInd w:val="0"/>
              <w:rPr>
                <w:rFonts w:hint="eastAsia" w:ascii="宋体" w:hAnsi="宋体" w:eastAsia="宋体" w:cs="宋体"/>
                <w:color w:val="auto"/>
                <w:sz w:val="24"/>
                <w:lang w:val="zh-CN" w:eastAsia="zh-CN"/>
              </w:rPr>
            </w:pPr>
            <w:r>
              <w:rPr>
                <w:rFonts w:hint="eastAsia" w:ascii="宋体" w:hAnsi="宋体" w:cs="宋体"/>
                <w:color w:val="auto"/>
                <w:sz w:val="24"/>
              </w:rPr>
              <w:t>本招标文件解释权属于采购人和</w:t>
            </w:r>
            <w:r>
              <w:rPr>
                <w:rFonts w:hint="eastAsia" w:ascii="宋体" w:hAnsi="宋体" w:cs="Arial"/>
                <w:color w:val="auto"/>
                <w:sz w:val="24"/>
                <w:lang w:eastAsia="zh-CN"/>
              </w:rPr>
              <w:t>中泰建业（台州）工程管理有限公司</w:t>
            </w:r>
          </w:p>
        </w:tc>
      </w:tr>
    </w:tbl>
    <w:p w14:paraId="07D84F68">
      <w:pPr>
        <w:shd w:val="clear" w:color="auto" w:fill="FFFFFF"/>
        <w:ind w:firstLine="480" w:firstLineChars="200"/>
        <w:jc w:val="left"/>
        <w:textAlignment w:val="bottom"/>
        <w:rPr>
          <w:b/>
          <w:color w:val="auto"/>
          <w:sz w:val="28"/>
        </w:rPr>
      </w:pPr>
      <w:r>
        <w:rPr>
          <w:rFonts w:hint="eastAsia" w:ascii="宋体"/>
          <w:bCs/>
          <w:color w:val="auto"/>
          <w:kern w:val="0"/>
          <w:sz w:val="24"/>
        </w:rPr>
        <w:t>注：以上内容如有变化将另行书面通知。如通知其中某一内容发生变化，其余未提及的将不作变动</w:t>
      </w:r>
    </w:p>
    <w:p w14:paraId="263CEB18">
      <w:pPr>
        <w:pStyle w:val="12"/>
        <w:ind w:left="567" w:right="-315" w:firstLine="562"/>
        <w:rPr>
          <w:b/>
          <w:color w:val="auto"/>
          <w:sz w:val="28"/>
        </w:rPr>
      </w:pPr>
    </w:p>
    <w:p w14:paraId="4A3256B6">
      <w:pPr>
        <w:rPr>
          <w:rFonts w:hAnsi="宋体"/>
          <w:b/>
          <w:color w:val="auto"/>
          <w:sz w:val="28"/>
          <w:szCs w:val="28"/>
        </w:rPr>
      </w:pPr>
      <w:r>
        <w:rPr>
          <w:rFonts w:hint="eastAsia" w:hAnsi="宋体"/>
          <w:b/>
          <w:color w:val="auto"/>
          <w:sz w:val="28"/>
          <w:szCs w:val="28"/>
        </w:rPr>
        <w:br w:type="page"/>
      </w:r>
    </w:p>
    <w:p w14:paraId="402EBCA6">
      <w:pPr>
        <w:pStyle w:val="12"/>
        <w:ind w:left="567" w:right="-315" w:firstLine="480"/>
        <w:rPr>
          <w:color w:val="auto"/>
        </w:rPr>
      </w:pPr>
    </w:p>
    <w:p w14:paraId="38406C07">
      <w:pPr>
        <w:pStyle w:val="13"/>
        <w:snapToGrid w:val="0"/>
        <w:spacing w:beforeLines="0" w:afterLines="0" w:line="240" w:lineRule="auto"/>
        <w:jc w:val="left"/>
        <w:rPr>
          <w:rFonts w:hint="default" w:hAnsi="宋体"/>
          <w:color w:val="auto"/>
        </w:rPr>
      </w:pPr>
      <w:r>
        <w:rPr>
          <w:rFonts w:hAnsi="宋体"/>
          <w:color w:val="auto"/>
        </w:rPr>
        <w:t>一 、总  则</w:t>
      </w:r>
    </w:p>
    <w:p w14:paraId="788A390F">
      <w:pPr>
        <w:pStyle w:val="13"/>
        <w:snapToGrid w:val="0"/>
        <w:spacing w:beforeLines="0" w:afterLines="0" w:line="240" w:lineRule="auto"/>
        <w:ind w:firstLine="361" w:firstLineChars="150"/>
        <w:jc w:val="left"/>
        <w:rPr>
          <w:rFonts w:hint="default" w:hAnsi="宋体"/>
          <w:color w:val="auto"/>
        </w:rPr>
      </w:pPr>
      <w:r>
        <w:rPr>
          <w:rFonts w:hAnsi="宋体"/>
          <w:color w:val="auto"/>
        </w:rPr>
        <w:t>（一） 适用范围</w:t>
      </w:r>
    </w:p>
    <w:p w14:paraId="631A1965">
      <w:pPr>
        <w:snapToGrid w:val="0"/>
        <w:ind w:firstLine="480" w:firstLineChars="200"/>
        <w:rPr>
          <w:rFonts w:ascii="宋体" w:hAnsi="宋体"/>
          <w:color w:val="auto"/>
          <w:sz w:val="24"/>
        </w:rPr>
      </w:pPr>
      <w:r>
        <w:rPr>
          <w:rFonts w:hint="eastAsia" w:ascii="宋体" w:hAnsi="宋体"/>
          <w:color w:val="auto"/>
          <w:sz w:val="24"/>
        </w:rPr>
        <w:t>本</w:t>
      </w:r>
      <w:r>
        <w:rPr>
          <w:rFonts w:hint="eastAsia" w:ascii="宋体" w:hAnsi="宋体"/>
          <w:bCs/>
          <w:color w:val="auto"/>
          <w:sz w:val="24"/>
          <w:lang w:val="en-US" w:eastAsia="zh-CN"/>
        </w:rPr>
        <w:t>磋商</w:t>
      </w:r>
      <w:r>
        <w:rPr>
          <w:rFonts w:hint="eastAsia" w:ascii="宋体" w:hAnsi="宋体"/>
          <w:bCs/>
          <w:color w:val="auto"/>
          <w:sz w:val="24"/>
        </w:rPr>
        <w:t>文件</w:t>
      </w:r>
      <w:r>
        <w:rPr>
          <w:rFonts w:hint="eastAsia" w:ascii="宋体" w:hAnsi="宋体"/>
          <w:color w:val="auto"/>
          <w:sz w:val="24"/>
        </w:rPr>
        <w:t>适用于</w:t>
      </w:r>
      <w:r>
        <w:rPr>
          <w:rFonts w:hint="eastAsia" w:ascii="宋体" w:hAnsi="宋体"/>
          <w:bCs/>
          <w:color w:val="auto"/>
          <w:sz w:val="24"/>
        </w:rPr>
        <w:t>本次</w:t>
      </w:r>
      <w:r>
        <w:rPr>
          <w:rFonts w:hint="eastAsia" w:ascii="宋体" w:hAnsi="宋体"/>
          <w:color w:val="auto"/>
          <w:sz w:val="24"/>
        </w:rPr>
        <w:t>项目的</w:t>
      </w:r>
      <w:r>
        <w:rPr>
          <w:rFonts w:hint="eastAsia" w:asciiTheme="minorEastAsia" w:hAnsiTheme="minorEastAsia" w:eastAsiaTheme="minorEastAsia"/>
          <w:color w:val="auto"/>
          <w:sz w:val="24"/>
          <w:lang w:val="en-US" w:eastAsia="zh-CN"/>
        </w:rPr>
        <w:t>磋商</w:t>
      </w:r>
      <w:r>
        <w:rPr>
          <w:rFonts w:hint="eastAsia" w:asciiTheme="minorEastAsia" w:hAnsiTheme="minorEastAsia" w:eastAsiaTheme="minorEastAsia"/>
          <w:color w:val="auto"/>
          <w:sz w:val="24"/>
        </w:rPr>
        <w:t>、</w:t>
      </w:r>
      <w:r>
        <w:rPr>
          <w:rFonts w:hint="eastAsia" w:ascii="宋体" w:hAnsi="宋体"/>
          <w:bCs/>
          <w:color w:val="auto"/>
          <w:sz w:val="24"/>
        </w:rPr>
        <w:t>评审、确定成交供应商</w:t>
      </w:r>
      <w:r>
        <w:rPr>
          <w:rFonts w:hint="eastAsia" w:ascii="宋体" w:hAnsi="宋体"/>
          <w:color w:val="auto"/>
          <w:sz w:val="24"/>
        </w:rPr>
        <w:t>、验收、合同履约、付款等行为（法律、法规另有规定的，从其规定）。</w:t>
      </w:r>
    </w:p>
    <w:p w14:paraId="7898EC81">
      <w:pPr>
        <w:snapToGrid w:val="0"/>
        <w:ind w:firstLine="482" w:firstLineChars="200"/>
        <w:rPr>
          <w:rFonts w:ascii="宋体" w:hAnsi="宋体"/>
          <w:color w:val="auto"/>
          <w:sz w:val="24"/>
        </w:rPr>
      </w:pPr>
      <w:r>
        <w:rPr>
          <w:rFonts w:hint="eastAsia" w:ascii="宋体" w:hAnsi="宋体"/>
          <w:b/>
          <w:color w:val="auto"/>
          <w:sz w:val="24"/>
        </w:rPr>
        <w:t>（二）定义</w:t>
      </w:r>
    </w:p>
    <w:p w14:paraId="29713C11">
      <w:pPr>
        <w:snapToGrid w:val="0"/>
        <w:ind w:firstLine="566" w:firstLineChars="236"/>
        <w:rPr>
          <w:rFonts w:ascii="宋体" w:hAnsi="宋体"/>
          <w:color w:val="auto"/>
          <w:sz w:val="24"/>
          <w:lang w:val="zh-CN"/>
        </w:rPr>
      </w:pPr>
      <w:r>
        <w:rPr>
          <w:rFonts w:hint="eastAsia" w:ascii="宋体" w:hAnsi="宋体"/>
          <w:color w:val="auto"/>
          <w:sz w:val="24"/>
          <w:lang w:val="zh-CN"/>
        </w:rPr>
        <w:t>1、“采购组织机构”指采购人委托组织</w:t>
      </w:r>
      <w:r>
        <w:rPr>
          <w:rFonts w:hint="eastAsia" w:ascii="宋体" w:hAnsi="宋体"/>
          <w:color w:val="auto"/>
          <w:sz w:val="24"/>
          <w:lang w:val="en-US" w:eastAsia="zh-CN"/>
        </w:rPr>
        <w:t>磋商</w:t>
      </w:r>
      <w:r>
        <w:rPr>
          <w:rFonts w:hint="eastAsia" w:ascii="宋体" w:hAnsi="宋体"/>
          <w:color w:val="auto"/>
          <w:sz w:val="24"/>
          <w:lang w:val="zh-CN"/>
        </w:rPr>
        <w:t>的采购机构或采购代理机构。</w:t>
      </w:r>
    </w:p>
    <w:p w14:paraId="3FB2A248">
      <w:pPr>
        <w:snapToGrid w:val="0"/>
        <w:ind w:firstLine="566" w:firstLineChars="236"/>
        <w:rPr>
          <w:rFonts w:ascii="宋体" w:hAnsi="宋体"/>
          <w:color w:val="auto"/>
          <w:sz w:val="24"/>
        </w:rPr>
      </w:pPr>
      <w:r>
        <w:rPr>
          <w:rFonts w:hint="eastAsia" w:ascii="宋体" w:hAnsi="宋体"/>
          <w:color w:val="auto"/>
          <w:sz w:val="24"/>
        </w:rPr>
        <w:t>2、采购人：是指委托</w:t>
      </w:r>
      <w:r>
        <w:rPr>
          <w:rFonts w:hint="eastAsia" w:ascii="宋体" w:hAnsi="宋体"/>
          <w:color w:val="auto"/>
          <w:sz w:val="24"/>
          <w:lang w:val="zh-CN"/>
        </w:rPr>
        <w:t>采购机构或</w:t>
      </w:r>
      <w:r>
        <w:rPr>
          <w:rFonts w:hint="eastAsia" w:ascii="宋体" w:hAnsi="宋体"/>
          <w:color w:val="auto"/>
          <w:sz w:val="24"/>
        </w:rPr>
        <w:t>采购代理机构采购本次项目的国家机关、事业单位和团体组织。</w:t>
      </w:r>
    </w:p>
    <w:p w14:paraId="6FD1AB78">
      <w:pPr>
        <w:snapToGrid w:val="0"/>
        <w:ind w:left="424" w:leftChars="202" w:firstLine="141" w:firstLineChars="59"/>
        <w:rPr>
          <w:rFonts w:ascii="宋体" w:hAnsi="宋体"/>
          <w:color w:val="auto"/>
          <w:sz w:val="24"/>
        </w:rPr>
      </w:pPr>
      <w:r>
        <w:rPr>
          <w:rFonts w:hint="eastAsia" w:ascii="宋体" w:hAnsi="宋体"/>
          <w:color w:val="auto"/>
          <w:sz w:val="24"/>
        </w:rPr>
        <w:t>3、</w:t>
      </w:r>
      <w:r>
        <w:rPr>
          <w:rFonts w:hint="eastAsia" w:ascii="宋体" w:hAnsi="宋体"/>
          <w:color w:val="auto"/>
          <w:sz w:val="24"/>
          <w:lang w:val="en-US" w:eastAsia="zh-CN"/>
        </w:rPr>
        <w:t>磋商</w:t>
      </w:r>
      <w:r>
        <w:rPr>
          <w:rFonts w:hint="eastAsia" w:ascii="宋体" w:hAnsi="宋体"/>
          <w:color w:val="auto"/>
          <w:sz w:val="24"/>
        </w:rPr>
        <w:t>供应商：是指向</w:t>
      </w:r>
      <w:r>
        <w:rPr>
          <w:rFonts w:hint="eastAsia" w:ascii="宋体" w:hAnsi="宋体"/>
          <w:color w:val="auto"/>
          <w:sz w:val="24"/>
          <w:lang w:val="zh-CN"/>
        </w:rPr>
        <w:t>采购组织机构</w:t>
      </w:r>
      <w:r>
        <w:rPr>
          <w:rFonts w:hint="eastAsia" w:ascii="宋体" w:hAnsi="宋体"/>
          <w:color w:val="auto"/>
          <w:sz w:val="24"/>
        </w:rPr>
        <w:t>提交投标文件的单位或个人。</w:t>
      </w:r>
    </w:p>
    <w:p w14:paraId="1FA56643">
      <w:pPr>
        <w:snapToGrid w:val="0"/>
        <w:ind w:firstLine="566" w:firstLineChars="236"/>
        <w:rPr>
          <w:rFonts w:ascii="宋体" w:hAnsi="宋体"/>
          <w:color w:val="auto"/>
          <w:sz w:val="24"/>
        </w:rPr>
      </w:pPr>
      <w:r>
        <w:rPr>
          <w:rFonts w:hint="eastAsia" w:ascii="宋体" w:hAnsi="宋体"/>
          <w:color w:val="auto"/>
          <w:sz w:val="24"/>
        </w:rPr>
        <w:t>4、服务：是指除货物和工程以外的政府采购</w:t>
      </w:r>
      <w:r>
        <w:rPr>
          <w:rFonts w:ascii="宋体" w:hAnsi="宋体"/>
          <w:color w:val="auto"/>
          <w:sz w:val="24"/>
        </w:rPr>
        <w:t>对象，包括各类专业服务、信息网络开发服务、金融保险服务、运输服务，以及维修与维护服务等。</w:t>
      </w:r>
    </w:p>
    <w:p w14:paraId="15C70DBA">
      <w:pPr>
        <w:snapToGrid w:val="0"/>
        <w:ind w:firstLine="566" w:firstLineChars="236"/>
        <w:rPr>
          <w:rFonts w:ascii="宋体" w:hAnsi="宋体"/>
          <w:color w:val="auto"/>
          <w:sz w:val="24"/>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工程：是指建设工程，包括建筑物和构筑物的新建、改建、扩建、 装修、拆除、修缮等。</w:t>
      </w:r>
    </w:p>
    <w:p w14:paraId="58037DB2">
      <w:pPr>
        <w:snapToGrid w:val="0"/>
        <w:ind w:firstLine="566" w:firstLineChars="236"/>
        <w:rPr>
          <w:rFonts w:ascii="宋体" w:hAnsi="宋体"/>
          <w:color w:val="auto"/>
          <w:sz w:val="24"/>
        </w:rPr>
      </w:pPr>
      <w:r>
        <w:rPr>
          <w:rFonts w:hint="eastAsia" w:ascii="宋体" w:hAnsi="宋体"/>
          <w:color w:val="auto"/>
          <w:sz w:val="24"/>
          <w:lang w:val="en-US" w:eastAsia="zh-CN"/>
        </w:rPr>
        <w:t>6</w:t>
      </w:r>
      <w:r>
        <w:rPr>
          <w:rFonts w:hint="eastAsia" w:ascii="宋体" w:hAnsi="宋体"/>
          <w:color w:val="auto"/>
          <w:sz w:val="24"/>
        </w:rPr>
        <w:t>、</w:t>
      </w:r>
      <w:r>
        <w:rPr>
          <w:rFonts w:ascii="宋体" w:hAnsi="宋体"/>
          <w:color w:val="auto"/>
          <w:sz w:val="24"/>
        </w:rPr>
        <w:t>“书面形式”包括信函、传真等。</w:t>
      </w:r>
    </w:p>
    <w:p w14:paraId="795C6140">
      <w:pPr>
        <w:snapToGrid w:val="0"/>
        <w:ind w:firstLine="566" w:firstLineChars="236"/>
        <w:rPr>
          <w:rFonts w:ascii="宋体" w:hAnsi="宋体"/>
          <w:color w:val="auto"/>
          <w:sz w:val="24"/>
        </w:rPr>
      </w:pPr>
      <w:r>
        <w:rPr>
          <w:rFonts w:hint="eastAsia" w:ascii="宋体" w:hAnsi="宋体"/>
          <w:color w:val="auto"/>
          <w:sz w:val="24"/>
          <w:lang w:val="en-US" w:eastAsia="zh-CN"/>
        </w:rPr>
        <w:t>7</w:t>
      </w:r>
      <w:r>
        <w:rPr>
          <w:rFonts w:hint="eastAsia" w:ascii="宋体" w:hAnsi="宋体"/>
          <w:color w:val="auto"/>
          <w:sz w:val="24"/>
        </w:rPr>
        <w:t>、</w:t>
      </w:r>
      <w:r>
        <w:rPr>
          <w:rFonts w:ascii="宋体" w:hAnsi="宋体"/>
          <w:color w:val="auto"/>
          <w:sz w:val="24"/>
        </w:rPr>
        <w:t>“▲”系指实质性要求条款。</w:t>
      </w:r>
    </w:p>
    <w:p w14:paraId="6E0E32B4">
      <w:pPr>
        <w:snapToGrid w:val="0"/>
        <w:ind w:firstLine="472" w:firstLineChars="196"/>
        <w:outlineLvl w:val="1"/>
        <w:rPr>
          <w:rFonts w:ascii="宋体" w:hAnsi="宋体"/>
          <w:b/>
          <w:color w:val="auto"/>
          <w:sz w:val="24"/>
        </w:rPr>
      </w:pPr>
      <w:r>
        <w:rPr>
          <w:rFonts w:hint="eastAsia" w:ascii="宋体" w:hAnsi="宋体"/>
          <w:b/>
          <w:color w:val="auto"/>
          <w:sz w:val="24"/>
        </w:rPr>
        <w:t>（三）</w:t>
      </w:r>
      <w:r>
        <w:rPr>
          <w:rFonts w:hint="eastAsia" w:ascii="宋体" w:hAnsi="宋体"/>
          <w:b/>
          <w:color w:val="auto"/>
          <w:sz w:val="24"/>
          <w:lang w:val="en-US" w:eastAsia="zh-CN"/>
        </w:rPr>
        <w:t>磋商</w:t>
      </w:r>
      <w:r>
        <w:rPr>
          <w:rFonts w:hint="eastAsia" w:ascii="宋体" w:hAnsi="宋体"/>
          <w:b/>
          <w:color w:val="auto"/>
          <w:sz w:val="24"/>
        </w:rPr>
        <w:t>费用</w:t>
      </w:r>
    </w:p>
    <w:p w14:paraId="242E8634">
      <w:pPr>
        <w:snapToGrid w:val="0"/>
        <w:ind w:firstLine="480" w:firstLineChars="200"/>
        <w:rPr>
          <w:rFonts w:ascii="宋体" w:hAnsi="宋体"/>
          <w:color w:val="auto"/>
          <w:sz w:val="24"/>
        </w:rPr>
      </w:pPr>
      <w:r>
        <w:rPr>
          <w:rFonts w:hint="eastAsia" w:ascii="宋体" w:hAnsi="宋体"/>
          <w:color w:val="auto"/>
          <w:sz w:val="24"/>
        </w:rPr>
        <w:t>不论</w:t>
      </w:r>
      <w:r>
        <w:rPr>
          <w:rFonts w:hint="eastAsia" w:ascii="宋体" w:hAnsi="宋体"/>
          <w:color w:val="auto"/>
          <w:sz w:val="24"/>
          <w:lang w:val="en-US" w:eastAsia="zh-CN"/>
        </w:rPr>
        <w:t>磋商</w:t>
      </w:r>
      <w:r>
        <w:rPr>
          <w:rFonts w:hint="eastAsia" w:ascii="宋体" w:hAnsi="宋体"/>
          <w:color w:val="auto"/>
          <w:sz w:val="24"/>
        </w:rPr>
        <w:t>结果如何，供应商均应自行承担所有与</w:t>
      </w:r>
      <w:r>
        <w:rPr>
          <w:rFonts w:hint="eastAsia" w:ascii="宋体" w:hAnsi="宋体"/>
          <w:color w:val="auto"/>
          <w:sz w:val="24"/>
          <w:lang w:val="en-US" w:eastAsia="zh-CN"/>
        </w:rPr>
        <w:t>磋商</w:t>
      </w:r>
      <w:r>
        <w:rPr>
          <w:rFonts w:hint="eastAsia" w:ascii="宋体" w:hAnsi="宋体"/>
          <w:color w:val="auto"/>
          <w:sz w:val="24"/>
        </w:rPr>
        <w:t>有关的全部费用（</w:t>
      </w:r>
      <w:r>
        <w:rPr>
          <w:rFonts w:hint="eastAsia" w:ascii="宋体" w:hAnsi="宋体"/>
          <w:bCs/>
          <w:color w:val="auto"/>
          <w:sz w:val="24"/>
          <w:lang w:val="en-US" w:eastAsia="zh-CN"/>
        </w:rPr>
        <w:t>磋商</w:t>
      </w:r>
      <w:r>
        <w:rPr>
          <w:rFonts w:hint="eastAsia" w:ascii="宋体" w:hAnsi="宋体"/>
          <w:bCs/>
          <w:color w:val="auto"/>
          <w:sz w:val="24"/>
        </w:rPr>
        <w:t>文件</w:t>
      </w:r>
      <w:r>
        <w:rPr>
          <w:rFonts w:hint="eastAsia" w:ascii="宋体" w:hAnsi="宋体"/>
          <w:color w:val="auto"/>
          <w:sz w:val="24"/>
        </w:rPr>
        <w:t>有相关规定除外）。</w:t>
      </w:r>
    </w:p>
    <w:p w14:paraId="7F57F809">
      <w:pPr>
        <w:shd w:val="clear" w:color="auto" w:fill="FFFFFF"/>
        <w:ind w:firstLine="482" w:firstLineChars="200"/>
        <w:jc w:val="left"/>
        <w:textAlignment w:val="bottom"/>
        <w:rPr>
          <w:rFonts w:ascii="宋体"/>
          <w:b/>
          <w:color w:val="auto"/>
          <w:kern w:val="0"/>
          <w:sz w:val="24"/>
        </w:rPr>
      </w:pPr>
      <w:r>
        <w:rPr>
          <w:rFonts w:hint="eastAsia" w:ascii="宋体"/>
          <w:b/>
          <w:color w:val="auto"/>
          <w:kern w:val="0"/>
          <w:sz w:val="24"/>
        </w:rPr>
        <w:t>（四）特别说明</w:t>
      </w:r>
    </w:p>
    <w:p w14:paraId="24BB3173">
      <w:pPr>
        <w:pStyle w:val="7"/>
        <w:rPr>
          <w:rFonts w:hint="eastAsia" w:ascii="宋体" w:hAnsi="宋体" w:eastAsia="宋体" w:cs="Times New Roman"/>
          <w:color w:val="auto"/>
          <w:kern w:val="2"/>
          <w:sz w:val="24"/>
          <w:szCs w:val="24"/>
          <w:lang w:val="en-US" w:eastAsia="zh-CN" w:bidi="ar-SA"/>
        </w:rPr>
      </w:pPr>
      <w:r>
        <w:rPr>
          <w:rFonts w:cs="宋体"/>
          <w:color w:val="auto"/>
        </w:rPr>
        <w:t>▲</w:t>
      </w:r>
      <w:r>
        <w:rPr>
          <w:rFonts w:cs="宋体"/>
          <w:color w:val="auto"/>
          <w:kern w:val="2"/>
        </w:rPr>
        <w:t>1、</w:t>
      </w:r>
      <w:r>
        <w:rPr>
          <w:rFonts w:hint="eastAsia" w:ascii="宋体" w:hAnsi="宋体" w:eastAsia="宋体" w:cs="Times New Roman"/>
          <w:color w:val="auto"/>
          <w:kern w:val="2"/>
          <w:sz w:val="24"/>
          <w:szCs w:val="24"/>
          <w:lang w:val="en-US" w:eastAsia="zh-CN" w:bidi="ar-SA"/>
        </w:rPr>
        <w:t>多家供应商参加投标，根据《政府采购法实施条例》第十八条规定，单位负责人为同一人或者存在直接控股、管理关系的不同供应商，不得参加同一合同项下的政府采购活动。</w:t>
      </w:r>
    </w:p>
    <w:p w14:paraId="56E4D9D4">
      <w:pPr>
        <w:pStyle w:val="21"/>
        <w:shd w:val="clear" w:color="auto" w:fill="FFFFFF"/>
        <w:spacing w:before="0" w:beforeAutospacing="0" w:after="0" w:afterAutospacing="0" w:line="450" w:lineRule="atLeast"/>
        <w:ind w:firstLine="420"/>
        <w:rPr>
          <w:rFonts w:hint="default" w:cs="宋体"/>
          <w:b/>
          <w:bCs/>
          <w:color w:val="auto"/>
          <w:sz w:val="21"/>
          <w:szCs w:val="21"/>
          <w:u w:val="single"/>
        </w:rPr>
      </w:pPr>
      <w:r>
        <w:rPr>
          <w:rFonts w:hint="eastAsia" w:ascii="宋体" w:hAnsi="宋体" w:eastAsia="宋体" w:cs="Times New Roman"/>
          <w:color w:val="auto"/>
          <w:kern w:val="2"/>
          <w:sz w:val="24"/>
          <w:szCs w:val="24"/>
          <w:lang w:val="en-US" w:eastAsia="zh-CN" w:bidi="ar-SA"/>
        </w:rPr>
        <w:t>除单一来源采购项目外，为采购项目提供整体设计、规范编制或者项目管理、监理、检测等服务的供应商，不得再参加该采购项目的其他采购活动。</w:t>
      </w:r>
      <w:r>
        <w:rPr>
          <w:rFonts w:cs="宋体"/>
          <w:b/>
          <w:bCs/>
          <w:color w:val="auto"/>
          <w:sz w:val="21"/>
          <w:szCs w:val="21"/>
          <w:u w:val="single"/>
          <w:shd w:val="clear" w:color="auto" w:fill="FFFFFF"/>
        </w:rPr>
        <w:t>违反本条规定的，相关投标均无效。</w:t>
      </w:r>
    </w:p>
    <w:p w14:paraId="7E546C12">
      <w:pPr>
        <w:pStyle w:val="21"/>
        <w:widowControl w:val="0"/>
        <w:tabs>
          <w:tab w:val="left" w:pos="0"/>
        </w:tabs>
        <w:snapToGrid w:val="0"/>
        <w:spacing w:before="0" w:beforeAutospacing="0" w:after="0" w:afterAutospacing="0" w:line="360" w:lineRule="auto"/>
        <w:ind w:firstLine="480" w:firstLineChars="200"/>
        <w:jc w:val="both"/>
        <w:rPr>
          <w:rFonts w:hint="default" w:cs="宋体"/>
          <w:color w:val="auto"/>
        </w:rPr>
      </w:pPr>
      <w:r>
        <w:rPr>
          <w:rFonts w:cs="宋体"/>
          <w:color w:val="auto"/>
          <w:kern w:val="2"/>
        </w:rPr>
        <w:t>2、</w:t>
      </w:r>
      <w:r>
        <w:rPr>
          <w:rFonts w:hint="eastAsia" w:ascii="宋体" w:hAnsi="宋体" w:eastAsia="宋体" w:cs="宋体"/>
          <w:color w:val="auto"/>
          <w:sz w:val="24"/>
          <w:highlight w:val="none"/>
        </w:rPr>
        <w:t>供应商磋商</w:t>
      </w:r>
      <w:r>
        <w:rPr>
          <w:rFonts w:cs="宋体"/>
          <w:color w:val="auto"/>
          <w:kern w:val="2"/>
        </w:rPr>
        <w:t>所使用的资格、信誉、荣誉、业绩与企业认证必须为本法人所拥有。</w:t>
      </w:r>
      <w:r>
        <w:rPr>
          <w:rFonts w:hint="eastAsia" w:ascii="宋体" w:hAnsi="宋体" w:eastAsia="宋体" w:cs="宋体"/>
          <w:color w:val="auto"/>
          <w:sz w:val="24"/>
          <w:highlight w:val="none"/>
        </w:rPr>
        <w:t>供应商磋商</w:t>
      </w:r>
      <w:r>
        <w:rPr>
          <w:rFonts w:cs="宋体"/>
          <w:color w:val="auto"/>
          <w:kern w:val="2"/>
        </w:rPr>
        <w:t>所使用的采购项目实施人员必须为本法人员工。</w:t>
      </w:r>
      <w:r>
        <w:rPr>
          <w:rFonts w:hint="eastAsia" w:cs="宋体"/>
          <w:color w:val="auto"/>
          <w:kern w:val="2"/>
        </w:rPr>
        <w:t>▲其中涉及资格条件的如非本法人所拥有，则投标无效。</w:t>
      </w:r>
    </w:p>
    <w:p w14:paraId="5D5537D9">
      <w:pPr>
        <w:snapToGrid w:val="0"/>
        <w:spacing w:line="360" w:lineRule="auto"/>
        <w:ind w:firstLine="480" w:firstLineChars="200"/>
        <w:jc w:val="left"/>
        <w:rPr>
          <w:rFonts w:ascii="宋体" w:hAnsi="宋体"/>
          <w:b/>
          <w:bCs/>
          <w:color w:val="auto"/>
          <w:kern w:val="0"/>
          <w:sz w:val="24"/>
        </w:rPr>
      </w:pPr>
      <w:r>
        <w:rPr>
          <w:rFonts w:hint="eastAsia" w:ascii="宋体" w:hAnsi="宋体" w:cs="宋体"/>
          <w:color w:val="auto"/>
          <w:kern w:val="0"/>
          <w:sz w:val="24"/>
        </w:rPr>
        <w:t>▲</w:t>
      </w:r>
      <w:r>
        <w:rPr>
          <w:rFonts w:hint="eastAsia" w:ascii="宋体" w:hAnsi="宋体"/>
          <w:b/>
          <w:bCs/>
          <w:color w:val="auto"/>
          <w:kern w:val="0"/>
          <w:sz w:val="24"/>
        </w:rPr>
        <w:t>3、项目负责人在建项目要求：</w:t>
      </w:r>
    </w:p>
    <w:p w14:paraId="4438E689">
      <w:pPr>
        <w:snapToGrid w:val="0"/>
        <w:spacing w:line="360" w:lineRule="auto"/>
        <w:ind w:firstLine="241" w:firstLineChars="100"/>
        <w:jc w:val="left"/>
        <w:rPr>
          <w:rFonts w:ascii="宋体" w:hAnsi="宋体"/>
          <w:b/>
          <w:bCs/>
          <w:color w:val="auto"/>
          <w:kern w:val="0"/>
          <w:sz w:val="24"/>
        </w:rPr>
      </w:pPr>
      <w:r>
        <w:rPr>
          <w:rFonts w:hint="eastAsia" w:ascii="宋体" w:hAnsi="宋体"/>
          <w:b/>
          <w:bCs/>
          <w:color w:val="auto"/>
          <w:kern w:val="0"/>
          <w:sz w:val="24"/>
        </w:rPr>
        <w:t>项目负责人承接项目按照《注册建造师执业管理办法（试行）》（建市[2008]48号）第九条执行，同时在本工程投标文件提交截止日前，原承接（包括已办理项目经理变更手续）的工程项目未通过竣工（交工）验收的（以竣工或交工验收记录为准），项目负责人不得参加投标。发生下列情形之一的除外：</w:t>
      </w:r>
    </w:p>
    <w:p w14:paraId="1B6B0649">
      <w:pPr>
        <w:snapToGrid w:val="0"/>
        <w:spacing w:line="360" w:lineRule="auto"/>
        <w:ind w:firstLine="241" w:firstLineChars="100"/>
        <w:jc w:val="left"/>
        <w:rPr>
          <w:rFonts w:ascii="宋体" w:hAnsi="宋体"/>
          <w:b/>
          <w:bCs/>
          <w:color w:val="auto"/>
          <w:kern w:val="0"/>
          <w:sz w:val="24"/>
        </w:rPr>
      </w:pPr>
      <w:r>
        <w:rPr>
          <w:rFonts w:hint="eastAsia" w:ascii="宋体" w:hAnsi="宋体"/>
          <w:b/>
          <w:bCs/>
          <w:color w:val="auto"/>
          <w:kern w:val="0"/>
          <w:sz w:val="24"/>
        </w:rPr>
        <w:t>1）原承接的项目与本工程属于同一工程相邻分段发包或分期施工的；</w:t>
      </w:r>
      <w:bookmarkStart w:id="538" w:name="_GoBack"/>
      <w:bookmarkEnd w:id="538"/>
    </w:p>
    <w:p w14:paraId="0974B53A">
      <w:pPr>
        <w:snapToGrid w:val="0"/>
        <w:spacing w:line="360" w:lineRule="auto"/>
        <w:ind w:firstLine="241" w:firstLineChars="100"/>
        <w:jc w:val="left"/>
        <w:rPr>
          <w:rFonts w:ascii="宋体" w:hAnsi="宋体"/>
          <w:b/>
          <w:bCs/>
          <w:color w:val="auto"/>
          <w:kern w:val="0"/>
          <w:sz w:val="24"/>
        </w:rPr>
      </w:pPr>
      <w:r>
        <w:rPr>
          <w:rFonts w:hint="eastAsia" w:ascii="宋体" w:hAnsi="宋体"/>
          <w:b/>
          <w:bCs/>
          <w:color w:val="auto"/>
          <w:kern w:val="0"/>
          <w:sz w:val="24"/>
        </w:rPr>
        <w:t>如发生以上情形，投标人应在递交投标文件的同时将有关书面证明材料（以电子文档形式在资格响应文件中上传）提交给采购人，投标截止日后提供的证明材料视为瞒报、漏报，将不予认可。</w:t>
      </w:r>
    </w:p>
    <w:p w14:paraId="66D6D774">
      <w:pPr>
        <w:snapToGrid w:val="0"/>
        <w:spacing w:line="360" w:lineRule="auto"/>
        <w:ind w:firstLine="241" w:firstLineChars="100"/>
        <w:jc w:val="left"/>
        <w:rPr>
          <w:rFonts w:ascii="宋体" w:hAnsi="宋体"/>
          <w:b/>
          <w:bCs/>
          <w:color w:val="auto"/>
          <w:kern w:val="0"/>
          <w:sz w:val="24"/>
        </w:rPr>
      </w:pPr>
      <w:r>
        <w:rPr>
          <w:rFonts w:hint="eastAsia" w:ascii="宋体" w:hAnsi="宋体"/>
          <w:b/>
          <w:bCs/>
          <w:color w:val="auto"/>
          <w:kern w:val="0"/>
          <w:sz w:val="24"/>
        </w:rPr>
        <w:t>项目负责人在原承接项目的中标候选人公示、中标公示、中标通知书、合同、施工许可证、现场公告牌、管理部门的网站或文件中载明担任项目负责人岗位的，均视为已承接该项目。</w:t>
      </w:r>
    </w:p>
    <w:p w14:paraId="73FC2071">
      <w:pPr>
        <w:pStyle w:val="21"/>
        <w:widowControl w:val="0"/>
        <w:snapToGrid w:val="0"/>
        <w:spacing w:before="0" w:beforeAutospacing="0" w:after="0" w:afterAutospacing="0" w:line="360" w:lineRule="auto"/>
        <w:ind w:firstLine="480" w:firstLineChars="200"/>
        <w:jc w:val="both"/>
        <w:rPr>
          <w:rFonts w:hint="default" w:cs="宋体"/>
          <w:color w:val="auto"/>
        </w:rPr>
      </w:pPr>
      <w:r>
        <w:rPr>
          <w:rFonts w:cs="宋体"/>
          <w:color w:val="auto"/>
          <w:kern w:val="2"/>
        </w:rPr>
        <w:t>4、</w:t>
      </w:r>
      <w:r>
        <w:rPr>
          <w:rFonts w:hint="eastAsia" w:cs="宋体"/>
          <w:color w:val="auto"/>
          <w:kern w:val="2"/>
          <w:lang w:val="en-US" w:eastAsia="zh-CN"/>
        </w:rPr>
        <w:t>供应商</w:t>
      </w:r>
      <w:r>
        <w:rPr>
          <w:rFonts w:cs="宋体"/>
          <w:color w:val="auto"/>
          <w:kern w:val="2"/>
        </w:rPr>
        <w:t>应仔细阅读招标文件的所有内容，按照</w:t>
      </w:r>
      <w:r>
        <w:rPr>
          <w:rFonts w:hint="eastAsia" w:cs="宋体"/>
          <w:color w:val="auto"/>
          <w:kern w:val="2"/>
          <w:lang w:val="en-US" w:eastAsia="zh-CN"/>
        </w:rPr>
        <w:t>磋商</w:t>
      </w:r>
      <w:r>
        <w:rPr>
          <w:rFonts w:cs="宋体"/>
          <w:color w:val="auto"/>
          <w:kern w:val="2"/>
        </w:rPr>
        <w:t>文件的要求提交</w:t>
      </w:r>
      <w:r>
        <w:rPr>
          <w:rFonts w:hint="eastAsia" w:cs="宋体"/>
          <w:color w:val="auto"/>
          <w:kern w:val="2"/>
          <w:lang w:val="en-US" w:eastAsia="zh-CN"/>
        </w:rPr>
        <w:t>磋商</w:t>
      </w:r>
      <w:r>
        <w:rPr>
          <w:rFonts w:cs="宋体"/>
          <w:color w:val="auto"/>
          <w:kern w:val="2"/>
        </w:rPr>
        <w:t>文件，并对所提供的全部资料的真实性承担法律责任。</w:t>
      </w:r>
    </w:p>
    <w:p w14:paraId="722EAFBA">
      <w:pPr>
        <w:pStyle w:val="33"/>
        <w:widowControl/>
        <w:snapToGrid w:val="0"/>
        <w:spacing w:line="360" w:lineRule="auto"/>
        <w:ind w:firstLineChars="0"/>
        <w:rPr>
          <w:rFonts w:ascii="宋体" w:hAnsi="宋体" w:cs="宋体"/>
          <w:color w:val="auto"/>
          <w:sz w:val="24"/>
          <w:szCs w:val="24"/>
        </w:rPr>
      </w:pPr>
      <w:r>
        <w:rPr>
          <w:rFonts w:hint="eastAsia" w:ascii="宋体" w:hAnsi="宋体" w:cs="宋体"/>
          <w:color w:val="auto"/>
          <w:sz w:val="24"/>
          <w:szCs w:val="24"/>
        </w:rPr>
        <w:t>5、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7824A416">
      <w:pPr>
        <w:pStyle w:val="21"/>
        <w:widowControl w:val="0"/>
        <w:snapToGrid w:val="0"/>
        <w:spacing w:before="0" w:beforeAutospacing="0" w:after="0" w:afterAutospacing="0" w:line="360" w:lineRule="auto"/>
        <w:ind w:firstLine="480" w:firstLineChars="200"/>
        <w:jc w:val="both"/>
        <w:rPr>
          <w:rFonts w:hint="default" w:cs="宋体"/>
          <w:color w:val="auto"/>
        </w:rPr>
      </w:pPr>
      <w:r>
        <w:rPr>
          <w:rFonts w:cs="宋体"/>
          <w:color w:val="auto"/>
          <w:kern w:val="2"/>
        </w:rPr>
        <w:t>6、</w:t>
      </w:r>
      <w:r>
        <w:rPr>
          <w:rFonts w:hint="eastAsia" w:cs="宋体"/>
          <w:color w:val="auto"/>
          <w:kern w:val="2"/>
          <w:lang w:val="en-US" w:eastAsia="zh-CN"/>
        </w:rPr>
        <w:t>供应商</w:t>
      </w:r>
      <w:r>
        <w:rPr>
          <w:rFonts w:cs="宋体"/>
          <w:color w:val="auto"/>
          <w:kern w:val="2"/>
        </w:rPr>
        <w:t>被列入“黑名单”的，采购组织单位将根据《浙江省政府采购供应商注册及诚信管理暂行办法》第四十六条之规定，在处罚有效期内，资格审查时不予通过。</w:t>
      </w:r>
    </w:p>
    <w:p w14:paraId="79A01A27">
      <w:pPr>
        <w:pStyle w:val="21"/>
        <w:widowControl w:val="0"/>
        <w:snapToGrid w:val="0"/>
        <w:spacing w:before="0" w:beforeAutospacing="0" w:after="0" w:afterAutospacing="0" w:line="360" w:lineRule="auto"/>
        <w:ind w:firstLine="480" w:firstLineChars="200"/>
        <w:jc w:val="both"/>
        <w:rPr>
          <w:rFonts w:hint="default" w:cs="宋体"/>
          <w:color w:val="auto"/>
          <w:kern w:val="2"/>
        </w:rPr>
      </w:pPr>
      <w:r>
        <w:rPr>
          <w:rFonts w:cs="宋体"/>
          <w:color w:val="auto"/>
          <w:kern w:val="2"/>
        </w:rPr>
        <w:t>7、对列入失信被执行人、重大税收违法案件当事人名单、政府采购严重违法失信行为记录名单及其他不符合《中华人民共和国政府采购法》第二十二条规定条件的供应商，将被拒绝其参与政府采购活动，其投标文件作无效标处理。</w:t>
      </w:r>
    </w:p>
    <w:p w14:paraId="4817AEDF">
      <w:pPr>
        <w:pStyle w:val="21"/>
        <w:widowControl w:val="0"/>
        <w:snapToGrid w:val="0"/>
        <w:spacing w:before="0" w:beforeAutospacing="0" w:after="0" w:afterAutospacing="0" w:line="360" w:lineRule="auto"/>
        <w:ind w:firstLine="480" w:firstLineChars="200"/>
        <w:jc w:val="both"/>
        <w:rPr>
          <w:rFonts w:hint="default" w:cs="宋体"/>
          <w:color w:val="auto"/>
        </w:rPr>
      </w:pPr>
      <w:r>
        <w:rPr>
          <w:rFonts w:cs="宋体"/>
          <w:color w:val="auto"/>
          <w:kern w:val="2"/>
        </w:rPr>
        <w:t>8、</w:t>
      </w:r>
      <w:r>
        <w:rPr>
          <w:rFonts w:cs="宋体"/>
          <w:color w:val="auto"/>
        </w:rPr>
        <w:t>为采购项目提供整体设计、规范编制或者项目管理、监理、检测等服务的投标人，不得再参加该采购项目的其他采购活动。电子交易平台运营机构，以及与该机构有直接控股或者管理关系可能影响采购公正性的任何单位和个人，不得在该平台进行的政府采购项目电子交易中投标、响应和代理政府采购项目</w:t>
      </w:r>
    </w:p>
    <w:p w14:paraId="355467A0">
      <w:pPr>
        <w:pStyle w:val="21"/>
        <w:widowControl w:val="0"/>
        <w:snapToGrid w:val="0"/>
        <w:spacing w:before="0" w:beforeAutospacing="0" w:after="0" w:afterAutospacing="0" w:line="360" w:lineRule="auto"/>
        <w:ind w:firstLine="480" w:firstLineChars="200"/>
        <w:jc w:val="both"/>
        <w:rPr>
          <w:rFonts w:hint="default" w:cs="宋体"/>
          <w:color w:val="auto"/>
        </w:rPr>
      </w:pPr>
      <w:r>
        <w:rPr>
          <w:rFonts w:cs="宋体"/>
          <w:color w:val="auto"/>
        </w:rPr>
        <w:t>9、</w:t>
      </w:r>
      <w:r>
        <w:rPr>
          <w:rFonts w:hint="eastAsia" w:cs="宋体"/>
          <w:color w:val="auto"/>
          <w:lang w:val="en-US" w:eastAsia="zh-CN"/>
        </w:rPr>
        <w:t>磋商</w:t>
      </w:r>
      <w:r>
        <w:rPr>
          <w:rFonts w:cs="宋体"/>
          <w:color w:val="auto"/>
        </w:rPr>
        <w:t>文件中指出的工艺、材料、设备、服务等标准以及推荐、参照的品牌或型号仅起说明作用（除实质性必须响应的除外），并没有任何限制性。</w:t>
      </w:r>
      <w:r>
        <w:rPr>
          <w:rFonts w:hint="eastAsia" w:cs="宋体"/>
          <w:color w:val="auto"/>
          <w:lang w:val="en-US" w:eastAsia="zh-CN"/>
        </w:rPr>
        <w:t>供应商</w:t>
      </w:r>
      <w:r>
        <w:rPr>
          <w:rFonts w:cs="宋体"/>
          <w:color w:val="auto"/>
        </w:rPr>
        <w:t>在</w:t>
      </w:r>
      <w:r>
        <w:rPr>
          <w:rFonts w:hint="eastAsia" w:cs="宋体"/>
          <w:color w:val="auto"/>
          <w:lang w:val="en-US" w:eastAsia="zh-CN"/>
        </w:rPr>
        <w:t>磋商</w:t>
      </w:r>
      <w:r>
        <w:rPr>
          <w:rFonts w:cs="宋体"/>
          <w:color w:val="auto"/>
        </w:rPr>
        <w:t>中可以选用替代标准、品牌或型号，但这些替代要实质上满足或超过招标文件的要求。</w:t>
      </w:r>
    </w:p>
    <w:p w14:paraId="396371EC">
      <w:pPr>
        <w:pStyle w:val="21"/>
        <w:widowControl w:val="0"/>
        <w:snapToGrid w:val="0"/>
        <w:spacing w:before="0" w:beforeAutospacing="0" w:after="0" w:afterAutospacing="0" w:line="360" w:lineRule="auto"/>
        <w:ind w:firstLine="480" w:firstLineChars="200"/>
        <w:jc w:val="both"/>
        <w:rPr>
          <w:rFonts w:hint="default" w:cs="宋体"/>
          <w:color w:val="auto"/>
        </w:rPr>
      </w:pPr>
      <w:r>
        <w:rPr>
          <w:rFonts w:hint="default" w:cs="宋体"/>
          <w:color w:val="auto"/>
        </w:rPr>
        <w:t>10</w:t>
      </w:r>
      <w:r>
        <w:rPr>
          <w:rFonts w:cs="宋体"/>
          <w:color w:val="auto"/>
        </w:rPr>
        <w:t>、供应商在参与政府采购活动中所签署的一切文件，包括但不限于签到表、《政府采购活动现场确认声明书》等文件，特别是有关利害关系应如实填写、如实披露，供应商授权参与政府采购的人员视为应当知道与采购人、代理机构、其他供应商之间的利害关系。如未如实披露，则视为提供虚假材料，由供应商承担不利后果。</w:t>
      </w:r>
    </w:p>
    <w:p w14:paraId="54D25062">
      <w:pPr>
        <w:pStyle w:val="21"/>
        <w:widowControl w:val="0"/>
        <w:snapToGrid w:val="0"/>
        <w:spacing w:before="0" w:beforeAutospacing="0" w:after="0" w:afterAutospacing="0" w:line="360" w:lineRule="auto"/>
        <w:ind w:firstLine="480" w:firstLineChars="200"/>
        <w:jc w:val="both"/>
        <w:rPr>
          <w:rFonts w:hint="default" w:cs="宋体"/>
          <w:b/>
          <w:color w:val="auto"/>
        </w:rPr>
      </w:pPr>
      <w:r>
        <w:rPr>
          <w:rFonts w:cs="宋体"/>
          <w:color w:val="auto"/>
        </w:rPr>
        <w:t>1</w:t>
      </w:r>
      <w:r>
        <w:rPr>
          <w:rFonts w:hint="default" w:cs="宋体"/>
          <w:color w:val="auto"/>
        </w:rPr>
        <w:t>1</w:t>
      </w:r>
      <w:r>
        <w:rPr>
          <w:rFonts w:cs="宋体"/>
          <w:color w:val="auto"/>
        </w:rPr>
        <w:t>、本项目【</w:t>
      </w:r>
      <w:r>
        <w:rPr>
          <w:rFonts w:hint="eastAsia" w:cs="宋体"/>
          <w:color w:val="auto"/>
          <w:lang w:val="en-US" w:eastAsia="zh-CN"/>
        </w:rPr>
        <w:t>否</w:t>
      </w:r>
      <w:r>
        <w:rPr>
          <w:rFonts w:cs="宋体"/>
          <w:color w:val="auto"/>
        </w:rPr>
        <w:t>】允许分包。</w:t>
      </w:r>
    </w:p>
    <w:p w14:paraId="46D081C9">
      <w:pPr>
        <w:shd w:val="clear" w:color="auto" w:fill="FFFFFF"/>
        <w:jc w:val="left"/>
        <w:textAlignment w:val="bottom"/>
        <w:rPr>
          <w:rFonts w:ascii="宋体"/>
          <w:b/>
          <w:color w:val="auto"/>
          <w:kern w:val="0"/>
          <w:sz w:val="24"/>
        </w:rPr>
      </w:pPr>
      <w:r>
        <w:rPr>
          <w:rFonts w:hint="eastAsia" w:ascii="宋体"/>
          <w:b/>
          <w:color w:val="auto"/>
          <w:kern w:val="0"/>
          <w:sz w:val="24"/>
        </w:rPr>
        <w:t>二、</w:t>
      </w:r>
      <w:r>
        <w:rPr>
          <w:rFonts w:hint="eastAsia" w:ascii="宋体"/>
          <w:b/>
          <w:color w:val="auto"/>
          <w:kern w:val="0"/>
          <w:sz w:val="24"/>
          <w:lang w:val="en-US" w:eastAsia="zh-CN"/>
        </w:rPr>
        <w:t>磋商响应</w:t>
      </w:r>
      <w:r>
        <w:rPr>
          <w:rFonts w:hint="eastAsia" w:ascii="宋体"/>
          <w:b/>
          <w:color w:val="auto"/>
          <w:kern w:val="0"/>
          <w:sz w:val="24"/>
        </w:rPr>
        <w:t>文件</w:t>
      </w:r>
    </w:p>
    <w:p w14:paraId="3991A85D">
      <w:pPr>
        <w:shd w:val="clear" w:color="auto" w:fill="FFFFFF"/>
        <w:ind w:firstLine="482" w:firstLineChars="200"/>
        <w:jc w:val="left"/>
        <w:textAlignment w:val="bottom"/>
        <w:rPr>
          <w:rFonts w:ascii="宋体"/>
          <w:b/>
          <w:color w:val="auto"/>
          <w:kern w:val="0"/>
          <w:sz w:val="24"/>
        </w:rPr>
      </w:pPr>
      <w:r>
        <w:rPr>
          <w:rFonts w:hint="eastAsia" w:ascii="宋体"/>
          <w:b/>
          <w:color w:val="auto"/>
          <w:kern w:val="0"/>
          <w:sz w:val="24"/>
        </w:rPr>
        <w:t>（一）</w:t>
      </w:r>
      <w:r>
        <w:rPr>
          <w:rFonts w:hint="eastAsia" w:ascii="宋体"/>
          <w:b/>
          <w:color w:val="auto"/>
          <w:kern w:val="0"/>
          <w:sz w:val="24"/>
          <w:lang w:val="en-US" w:eastAsia="zh-CN"/>
        </w:rPr>
        <w:t>磋商</w:t>
      </w:r>
      <w:r>
        <w:rPr>
          <w:rFonts w:hint="eastAsia" w:ascii="宋体"/>
          <w:b/>
          <w:color w:val="auto"/>
          <w:kern w:val="0"/>
          <w:sz w:val="24"/>
        </w:rPr>
        <w:t>文件的组成</w:t>
      </w:r>
    </w:p>
    <w:p w14:paraId="2B116100">
      <w:pPr>
        <w:pStyle w:val="21"/>
        <w:widowControl w:val="0"/>
        <w:snapToGrid w:val="0"/>
        <w:spacing w:before="0" w:beforeAutospacing="0" w:after="0" w:afterAutospacing="0" w:line="360" w:lineRule="auto"/>
        <w:ind w:firstLine="480" w:firstLineChars="200"/>
        <w:jc w:val="both"/>
        <w:rPr>
          <w:rFonts w:hint="default" w:cs="宋体"/>
          <w:color w:val="auto"/>
          <w:kern w:val="2"/>
          <w:lang w:val="zh-CN"/>
        </w:rPr>
      </w:pPr>
      <w:r>
        <w:rPr>
          <w:rFonts w:cs="宋体"/>
          <w:color w:val="auto"/>
          <w:kern w:val="2"/>
        </w:rPr>
        <w:t>供应商应仔细阅读采购文件的所有内容，按采购文件的要求，详细编制投标文件。</w:t>
      </w:r>
    </w:p>
    <w:p w14:paraId="1CA691E5">
      <w:pPr>
        <w:shd w:val="clear" w:color="auto" w:fill="FFFFFF"/>
        <w:ind w:firstLine="482" w:firstLineChars="200"/>
        <w:jc w:val="left"/>
        <w:textAlignment w:val="bottom"/>
        <w:rPr>
          <w:rFonts w:ascii="宋体"/>
          <w:b/>
          <w:color w:val="auto"/>
          <w:kern w:val="0"/>
          <w:sz w:val="24"/>
        </w:rPr>
      </w:pPr>
      <w:r>
        <w:rPr>
          <w:rFonts w:hint="eastAsia" w:ascii="宋体"/>
          <w:b/>
          <w:color w:val="auto"/>
          <w:kern w:val="0"/>
          <w:sz w:val="24"/>
        </w:rPr>
        <w:t>1、资格证明内容的组成：</w:t>
      </w:r>
    </w:p>
    <w:p w14:paraId="09B9B0AC">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（1）</w:t>
      </w:r>
      <w:r>
        <w:rPr>
          <w:rFonts w:hint="eastAsia" w:ascii="宋体" w:hAnsi="宋体"/>
          <w:color w:val="auto"/>
          <w:sz w:val="24"/>
        </w:rPr>
        <w:t>投标</w:t>
      </w:r>
      <w:r>
        <w:rPr>
          <w:rFonts w:hint="eastAsia" w:ascii="宋体" w:hAnsi="宋体"/>
          <w:color w:val="auto"/>
          <w:sz w:val="24"/>
          <w:lang w:val="zh-CN"/>
        </w:rPr>
        <w:t>声明书（格式见附件）；</w:t>
      </w:r>
    </w:p>
    <w:p w14:paraId="7E64FAEC">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rPr>
        <w:t>2</w:t>
      </w:r>
      <w:r>
        <w:rPr>
          <w:rFonts w:hint="eastAsia" w:ascii="宋体" w:hAnsi="宋体"/>
          <w:color w:val="auto"/>
          <w:sz w:val="24"/>
          <w:lang w:val="zh-CN"/>
        </w:rPr>
        <w:t>）法定代表人授权书（格式见附件）（如法定代表人亲自参加的，无需提供）；</w:t>
      </w:r>
    </w:p>
    <w:p w14:paraId="17D4E1AF">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rPr>
        <w:t>3</w:t>
      </w:r>
      <w:r>
        <w:rPr>
          <w:rFonts w:hint="eastAsia" w:ascii="宋体" w:hAnsi="宋体"/>
          <w:color w:val="auto"/>
          <w:sz w:val="24"/>
          <w:lang w:val="zh-CN"/>
        </w:rPr>
        <w:t>）资格审查资料（缺项或未提供的视为资格审查不通过，按无效标处理）：营业执照、资质证书、安全生产许可证、项目负责人资格证书、</w:t>
      </w:r>
      <w:r>
        <w:rPr>
          <w:rFonts w:hint="eastAsia" w:ascii="宋体" w:hAnsi="宋体"/>
          <w:color w:val="auto"/>
          <w:sz w:val="24"/>
        </w:rPr>
        <w:t>投标人已在</w:t>
      </w:r>
      <w:r>
        <w:rPr>
          <w:rFonts w:hint="eastAsia" w:ascii="宋体" w:hAnsi="宋体"/>
          <w:color w:val="auto"/>
          <w:sz w:val="24"/>
          <w:lang w:val="zh-CN"/>
        </w:rPr>
        <w:t>“浙江省水利建设市场信息平台”</w:t>
      </w:r>
      <w:r>
        <w:rPr>
          <w:rFonts w:hint="eastAsia" w:ascii="宋体" w:hAnsi="宋体"/>
          <w:color w:val="auto"/>
          <w:sz w:val="24"/>
        </w:rPr>
        <w:t>备案登记资料</w:t>
      </w:r>
      <w:r>
        <w:rPr>
          <w:rFonts w:hint="eastAsia" w:ascii="宋体" w:hAnsi="宋体"/>
          <w:color w:val="auto"/>
          <w:sz w:val="24"/>
          <w:lang w:val="zh-CN"/>
        </w:rPr>
        <w:t>等，复印件加盖公章；</w:t>
      </w:r>
    </w:p>
    <w:p w14:paraId="05BEE154">
      <w:pPr>
        <w:snapToGrid w:val="0"/>
        <w:spacing w:line="360" w:lineRule="auto"/>
        <w:ind w:firstLine="480" w:firstLineChars="200"/>
        <w:jc w:val="left"/>
        <w:rPr>
          <w:rFonts w:hint="eastAsia" w:ascii="宋体" w:hAnsi="宋体" w:cs="宋体"/>
          <w:color w:val="auto"/>
          <w:sz w:val="24"/>
          <w:lang w:bidi="ar"/>
        </w:rPr>
      </w:pPr>
      <w:r>
        <w:rPr>
          <w:rFonts w:hint="eastAsia" w:ascii="宋体" w:hAnsi="宋体"/>
          <w:color w:val="auto"/>
          <w:sz w:val="24"/>
        </w:rPr>
        <w:t>（</w:t>
      </w:r>
      <w:r>
        <w:rPr>
          <w:rFonts w:hint="eastAsia" w:ascii="宋体" w:hAnsi="宋体"/>
          <w:color w:val="auto"/>
          <w:sz w:val="24"/>
          <w:lang w:val="en-US" w:eastAsia="zh-CN"/>
        </w:rPr>
        <w:t>4</w:t>
      </w:r>
      <w:r>
        <w:rPr>
          <w:rFonts w:hint="eastAsia" w:ascii="宋体" w:hAnsi="宋体"/>
          <w:color w:val="auto"/>
          <w:sz w:val="24"/>
        </w:rPr>
        <w:t>）</w:t>
      </w:r>
      <w:r>
        <w:rPr>
          <w:rFonts w:hint="eastAsia" w:ascii="宋体" w:hAnsi="宋体" w:cs="Arial"/>
          <w:color w:val="auto"/>
          <w:sz w:val="24"/>
        </w:rPr>
        <w:t>符合参与政府采购活动的资格条件、具备良好的商业信誉和健全的财务会计制度并且没有税收缴纳、社会保障等方面的失信记录的承诺函</w:t>
      </w:r>
      <w:r>
        <w:rPr>
          <w:rFonts w:hint="eastAsia" w:ascii="宋体" w:hAnsi="宋体" w:cs="宋体"/>
          <w:color w:val="auto"/>
          <w:sz w:val="24"/>
          <w:lang w:bidi="ar"/>
        </w:rPr>
        <w:t>；</w:t>
      </w:r>
    </w:p>
    <w:p w14:paraId="5DDDF274">
      <w:pPr>
        <w:snapToGrid w:val="0"/>
        <w:spacing w:line="360" w:lineRule="auto"/>
        <w:ind w:firstLine="480" w:firstLineChars="200"/>
        <w:rPr>
          <w:rFonts w:hint="eastAsia" w:ascii="宋体" w:hAnsi="宋体" w:cs="宋体"/>
          <w:color w:val="auto"/>
          <w:sz w:val="24"/>
          <w:lang w:bidi="ar"/>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）项目负责人无在建工程承诺函（详见附件）</w:t>
      </w:r>
    </w:p>
    <w:p w14:paraId="6CED8E50">
      <w:pPr>
        <w:snapToGrid w:val="0"/>
        <w:spacing w:line="360" w:lineRule="auto"/>
        <w:ind w:firstLine="480" w:firstLineChars="200"/>
        <w:jc w:val="left"/>
        <w:rPr>
          <w:rFonts w:ascii="宋体" w:hAnsi="宋体"/>
          <w:color w:val="auto"/>
          <w:sz w:val="24"/>
        </w:rPr>
      </w:pPr>
      <w:r>
        <w:rPr>
          <w:rFonts w:hint="eastAsia" w:ascii="宋体" w:hAnsi="宋体"/>
          <w:color w:val="auto"/>
          <w:sz w:val="24"/>
        </w:rPr>
        <w:t>（</w:t>
      </w:r>
      <w:r>
        <w:rPr>
          <w:rFonts w:hint="eastAsia" w:ascii="宋体" w:hAnsi="宋体"/>
          <w:color w:val="auto"/>
          <w:sz w:val="24"/>
          <w:lang w:val="en-US" w:eastAsia="zh-CN"/>
        </w:rPr>
        <w:t>6</w:t>
      </w:r>
      <w:r>
        <w:rPr>
          <w:rFonts w:hint="eastAsia" w:ascii="宋体" w:hAnsi="宋体"/>
          <w:color w:val="auto"/>
          <w:sz w:val="24"/>
        </w:rPr>
        <w:t>）需要说明的其他资料。</w:t>
      </w:r>
    </w:p>
    <w:p w14:paraId="79F4664F">
      <w:pPr>
        <w:snapToGrid w:val="0"/>
        <w:spacing w:line="360" w:lineRule="auto"/>
        <w:ind w:firstLine="482" w:firstLineChars="200"/>
        <w:rPr>
          <w:rFonts w:ascii="宋体" w:hAnsi="宋体"/>
          <w:b/>
          <w:color w:val="auto"/>
          <w:sz w:val="24"/>
        </w:rPr>
      </w:pPr>
      <w:r>
        <w:rPr>
          <w:rFonts w:hint="eastAsia" w:ascii="宋体" w:hAnsi="宋体"/>
          <w:b/>
          <w:color w:val="auto"/>
          <w:sz w:val="24"/>
        </w:rPr>
        <w:t>2、商务与技术内容的组成：</w:t>
      </w:r>
    </w:p>
    <w:p w14:paraId="0072DBFF">
      <w:pPr>
        <w:numPr>
          <w:ilvl w:val="0"/>
          <w:numId w:val="3"/>
        </w:numPr>
        <w:snapToGrid w:val="0"/>
        <w:spacing w:line="360" w:lineRule="auto"/>
        <w:ind w:firstLine="480" w:firstLineChars="200"/>
        <w:jc w:val="left"/>
        <w:rPr>
          <w:color w:val="auto"/>
          <w:lang w:val="zh-CN"/>
        </w:rPr>
      </w:pPr>
      <w:r>
        <w:rPr>
          <w:rFonts w:hint="eastAsia" w:ascii="宋体" w:hAnsi="宋体"/>
          <w:color w:val="auto"/>
          <w:sz w:val="24"/>
          <w:lang w:val="zh-CN"/>
        </w:rPr>
        <w:t>各投标人根据自身对本项目的解读，按照本招标文件第四章“评标办法及评分标准”中商务技术标的打分内容，并结合第二章“招标需求”，由各投标人自行编制商务技术标。</w:t>
      </w:r>
      <w:r>
        <w:rPr>
          <w:rFonts w:hint="eastAsia" w:ascii="宋体" w:hAnsi="宋体"/>
          <w:color w:val="auto"/>
          <w:sz w:val="24"/>
          <w:lang w:val="en-US" w:eastAsia="zh-CN"/>
        </w:rPr>
        <w:t>编制要求：必须采用A4幅面，总页数不得超过50页（封面、目录除外</w:t>
      </w:r>
      <w:r>
        <w:rPr>
          <w:rFonts w:hint="eastAsia" w:ascii="宋体" w:hAnsi="宋体"/>
          <w:color w:val="auto"/>
          <w:sz w:val="24"/>
          <w:lang w:val="zh-CN"/>
        </w:rPr>
        <w:t>）；</w:t>
      </w:r>
    </w:p>
    <w:p w14:paraId="1DF78372">
      <w:pPr>
        <w:numPr>
          <w:ilvl w:val="0"/>
          <w:numId w:val="3"/>
        </w:num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供应商基本情况表；</w:t>
      </w:r>
    </w:p>
    <w:p w14:paraId="4486E646">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rPr>
        <w:t>3</w:t>
      </w:r>
      <w:r>
        <w:rPr>
          <w:rFonts w:hint="eastAsia" w:ascii="宋体" w:hAnsi="宋体"/>
          <w:color w:val="auto"/>
          <w:sz w:val="24"/>
          <w:lang w:val="zh-CN"/>
        </w:rPr>
        <w:t>）需求响应表（格式见附件）</w:t>
      </w:r>
      <w:r>
        <w:rPr>
          <w:rFonts w:hint="eastAsia" w:ascii="宋体" w:hAnsi="宋体"/>
          <w:color w:val="auto"/>
          <w:sz w:val="24"/>
        </w:rPr>
        <w:t>；</w:t>
      </w:r>
    </w:p>
    <w:p w14:paraId="280A5544">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rPr>
        <w:t>4</w:t>
      </w:r>
      <w:r>
        <w:rPr>
          <w:rFonts w:hint="eastAsia" w:ascii="宋体" w:hAnsi="宋体"/>
          <w:color w:val="auto"/>
          <w:sz w:val="24"/>
          <w:lang w:val="zh-CN"/>
        </w:rPr>
        <w:t>）主要施工机械设备表（格式见附件）；</w:t>
      </w:r>
    </w:p>
    <w:p w14:paraId="25EB1F41">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rPr>
        <w:t>5</w:t>
      </w:r>
      <w:r>
        <w:rPr>
          <w:rFonts w:hint="eastAsia" w:ascii="宋体" w:hAnsi="宋体"/>
          <w:color w:val="auto"/>
          <w:sz w:val="24"/>
          <w:lang w:val="zh-CN"/>
        </w:rPr>
        <w:t>）项目主要实施人员一览表（格式见附件）；</w:t>
      </w:r>
    </w:p>
    <w:p w14:paraId="2589C672">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rPr>
        <w:t>6</w:t>
      </w:r>
      <w:r>
        <w:rPr>
          <w:rFonts w:hint="eastAsia" w:ascii="宋体" w:hAnsi="宋体"/>
          <w:color w:val="auto"/>
          <w:sz w:val="24"/>
          <w:lang w:val="zh-CN"/>
        </w:rPr>
        <w:t>）根据评标办法需要提供的其他文件和资料。</w:t>
      </w:r>
    </w:p>
    <w:p w14:paraId="3D421783">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以上所有要求提供的相关证明材料均需按评标办法要求提供。</w:t>
      </w:r>
    </w:p>
    <w:p w14:paraId="72839CA4">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商务技术响应文件内容缺项的，根据评标办法规定，该项得0分。</w:t>
      </w:r>
    </w:p>
    <w:p w14:paraId="4016035D">
      <w:pPr>
        <w:snapToGrid w:val="0"/>
        <w:spacing w:line="360" w:lineRule="auto"/>
        <w:ind w:firstLine="482" w:firstLineChars="200"/>
        <w:rPr>
          <w:rFonts w:ascii="宋体" w:hAnsi="宋体"/>
          <w:b/>
          <w:color w:val="auto"/>
          <w:sz w:val="24"/>
        </w:rPr>
      </w:pPr>
      <w:r>
        <w:rPr>
          <w:rFonts w:hint="eastAsia" w:ascii="宋体" w:hAnsi="宋体"/>
          <w:b/>
          <w:color w:val="auto"/>
          <w:sz w:val="24"/>
        </w:rPr>
        <w:t>3、报价内容的组成</w:t>
      </w:r>
    </w:p>
    <w:p w14:paraId="2A12FE8D">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（1）</w:t>
      </w:r>
      <w:r>
        <w:rPr>
          <w:rFonts w:hint="eastAsia" w:asciiTheme="minorEastAsia" w:hAnsiTheme="minorEastAsia" w:eastAsiaTheme="minorEastAsia"/>
          <w:color w:val="auto"/>
          <w:kern w:val="0"/>
          <w:sz w:val="24"/>
          <w:lang w:val="en-US" w:eastAsia="zh-CN"/>
        </w:rPr>
        <w:t>首次</w:t>
      </w:r>
      <w:r>
        <w:rPr>
          <w:rFonts w:hint="eastAsia" w:asciiTheme="minorEastAsia" w:hAnsiTheme="minorEastAsia" w:eastAsiaTheme="minorEastAsia"/>
          <w:color w:val="auto"/>
          <w:kern w:val="0"/>
          <w:sz w:val="24"/>
        </w:rPr>
        <w:t>一览表</w:t>
      </w:r>
      <w:r>
        <w:rPr>
          <w:rFonts w:hint="eastAsia" w:ascii="宋体" w:hAnsi="宋体"/>
          <w:color w:val="auto"/>
          <w:sz w:val="24"/>
          <w:lang w:val="zh-CN"/>
        </w:rPr>
        <w:t>（格式见附件），以及供应商认为其他需要说明的内容组成。</w:t>
      </w:r>
    </w:p>
    <w:p w14:paraId="19475A9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color w:val="auto"/>
          <w:sz w:val="24"/>
          <w:lang w:val="zh-CN"/>
        </w:rPr>
        <w:t>（</w:t>
      </w:r>
      <w:r>
        <w:rPr>
          <w:rFonts w:hint="eastAsia" w:ascii="宋体" w:hAnsi="宋体"/>
          <w:color w:val="auto"/>
          <w:sz w:val="24"/>
          <w:lang w:val="en-US" w:eastAsia="zh-CN"/>
        </w:rPr>
        <w:t>2</w:t>
      </w:r>
      <w:r>
        <w:rPr>
          <w:rFonts w:hint="eastAsia" w:ascii="宋体" w:hAnsi="宋体"/>
          <w:color w:val="auto"/>
          <w:sz w:val="24"/>
          <w:lang w:val="zh-CN"/>
        </w:rPr>
        <w:t>）</w:t>
      </w:r>
      <w:r>
        <w:rPr>
          <w:rFonts w:hint="eastAsia" w:ascii="宋体" w:hAnsi="宋体" w:eastAsia="宋体" w:cs="宋体"/>
          <w:color w:val="auto"/>
          <w:sz w:val="24"/>
          <w:highlight w:val="none"/>
        </w:rPr>
        <w:t>工程量清单报价明细表（详见附件）；</w:t>
      </w:r>
    </w:p>
    <w:p w14:paraId="52DD2175">
      <w:pPr>
        <w:snapToGrid w:val="0"/>
        <w:spacing w:line="360" w:lineRule="auto"/>
        <w:ind w:firstLine="480" w:firstLineChars="200"/>
        <w:jc w:val="left"/>
        <w:rPr>
          <w:rFonts w:ascii="宋体" w:hAnsi="宋体"/>
          <w:color w:val="auto"/>
          <w:sz w:val="24"/>
          <w:lang w:val="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报价汇总</w:t>
      </w:r>
      <w:r>
        <w:rPr>
          <w:rFonts w:hint="eastAsia" w:ascii="宋体" w:hAnsi="宋体" w:cs="宋体"/>
          <w:color w:val="auto"/>
          <w:sz w:val="24"/>
          <w:highlight w:val="none"/>
          <w:lang w:eastAsia="zh-CN"/>
        </w:rPr>
        <w:t>表（详见附件，仅做参考）；</w:t>
      </w:r>
    </w:p>
    <w:p w14:paraId="2753FEE0">
      <w:pPr>
        <w:keepNext w:val="0"/>
        <w:keepLines w:val="0"/>
        <w:pageBreakBefore w:val="0"/>
        <w:widowControl w:val="0"/>
        <w:kinsoku/>
        <w:wordWrap/>
        <w:overflowPunct/>
        <w:topLinePunct w:val="0"/>
        <w:autoSpaceDE w:val="0"/>
        <w:autoSpaceDN w:val="0"/>
        <w:bidi w:val="0"/>
        <w:adjustRightInd w:val="0"/>
        <w:snapToGrid/>
        <w:spacing w:line="360" w:lineRule="auto"/>
        <w:ind w:firstLine="482" w:firstLineChars="200"/>
        <w:textAlignment w:val="auto"/>
        <w:rPr>
          <w:rFonts w:ascii="宋体" w:hAnsi="宋体" w:cs="宋体"/>
          <w:color w:val="auto"/>
          <w:kern w:val="0"/>
          <w:sz w:val="24"/>
          <w:highlight w:val="none"/>
        </w:rPr>
      </w:pPr>
      <w:r>
        <w:rPr>
          <w:rFonts w:hint="eastAsia" w:ascii="宋体" w:hAnsi="宋体"/>
          <w:b/>
          <w:color w:val="auto"/>
          <w:sz w:val="24"/>
        </w:rPr>
        <w:t>▲注：</w:t>
      </w:r>
      <w:r>
        <w:rPr>
          <w:rFonts w:hint="eastAsia" w:ascii="宋体" w:hAnsi="宋体" w:cs="宋体"/>
          <w:color w:val="auto"/>
          <w:kern w:val="0"/>
          <w:sz w:val="24"/>
          <w:highlight w:val="none"/>
        </w:rPr>
        <w:t>①此报价为供应商针对本项目报出的唯一的首次报价，包含其它一切所要涉及到的费用，</w:t>
      </w:r>
      <w:r>
        <w:rPr>
          <w:rFonts w:hint="eastAsia" w:ascii="宋体" w:hAnsi="宋体" w:cs="宋体"/>
          <w:color w:val="auto"/>
          <w:kern w:val="0"/>
          <w:sz w:val="24"/>
          <w:highlight w:val="none"/>
          <w:lang w:val="en-US" w:eastAsia="zh-CN"/>
        </w:rPr>
        <w:t>有条件、</w:t>
      </w:r>
      <w:r>
        <w:rPr>
          <w:rFonts w:hint="eastAsia" w:ascii="宋体" w:hAnsi="宋体" w:cs="宋体"/>
          <w:color w:val="auto"/>
          <w:kern w:val="0"/>
          <w:sz w:val="24"/>
          <w:highlight w:val="none"/>
        </w:rPr>
        <w:t>有选择的报价将被拒绝。</w:t>
      </w:r>
    </w:p>
    <w:p w14:paraId="296D508E">
      <w:pPr>
        <w:spacing w:line="360" w:lineRule="auto"/>
        <w:ind w:firstLine="480" w:firstLineChars="200"/>
        <w:rPr>
          <w:rFonts w:ascii="宋体" w:hAnsi="宋体"/>
          <w:color w:val="auto"/>
          <w:kern w:val="0"/>
          <w:sz w:val="24"/>
          <w:lang w:val="zh-CN"/>
        </w:rPr>
      </w:pPr>
      <w:r>
        <w:rPr>
          <w:rFonts w:hint="eastAsia" w:ascii="宋体" w:hAnsi="宋体"/>
          <w:color w:val="auto"/>
          <w:kern w:val="0"/>
          <w:sz w:val="24"/>
        </w:rPr>
        <w:t>②</w:t>
      </w:r>
      <w:r>
        <w:rPr>
          <w:rFonts w:hint="eastAsia" w:ascii="宋体" w:hAnsi="宋体"/>
          <w:color w:val="auto"/>
          <w:kern w:val="0"/>
          <w:sz w:val="24"/>
          <w:lang w:val="zh-CN"/>
        </w:rPr>
        <w:t>报价应当是完全履行招标内容及要求的价格体现，报价中须包含工程直接费、施工设备、机械进退场费、运输、劳务、管理、材料、安装、安全文明、维护、技术措施费、施工组织措施费、风险费、保险、利润、规费、税金、政策性文件、采购代理费等其他费用，完成合同所需的一切本身和不可缺的所有工作开支、政策性文件规定及合同包含的所有风险、责任等各项全部费用并承担一切风险责任。如发生不可抗拒力及突发性事件，中标方要无条件服从采购方指挥，配合采购方一切行动，相关费用包括在投标价内，采购方不再另行支付其它费用。</w:t>
      </w:r>
    </w:p>
    <w:p w14:paraId="693CF16D">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③磋商响应报价表不得涂改和增删，</w:t>
      </w:r>
      <w:r>
        <w:rPr>
          <w:rFonts w:hint="eastAsia" w:ascii="宋体" w:hAnsi="宋体" w:cs="宋体"/>
          <w:b/>
          <w:color w:val="auto"/>
          <w:sz w:val="24"/>
          <w:highlight w:val="none"/>
        </w:rPr>
        <w:t>▲</w:t>
      </w:r>
      <w:r>
        <w:rPr>
          <w:rFonts w:hint="eastAsia" w:ascii="宋体" w:hAnsi="宋体" w:cs="宋体"/>
          <w:color w:val="auto"/>
          <w:kern w:val="0"/>
          <w:sz w:val="24"/>
          <w:highlight w:val="none"/>
        </w:rPr>
        <w:t>如有错漏必须修改，修改处须由同一签署人签字或盖章。</w:t>
      </w:r>
      <w:r>
        <w:rPr>
          <w:rFonts w:hint="eastAsia" w:ascii="宋体" w:hAnsi="宋体" w:cs="宋体"/>
          <w:color w:val="auto"/>
          <w:kern w:val="0"/>
          <w:sz w:val="24"/>
          <w:highlight w:val="none"/>
          <w:lang w:val="en-US" w:eastAsia="zh-CN"/>
        </w:rPr>
        <w:t>修改处未签字的按无效标处理，</w:t>
      </w:r>
      <w:r>
        <w:rPr>
          <w:rFonts w:hint="eastAsia" w:ascii="宋体" w:hAnsi="宋体" w:cs="宋体"/>
          <w:color w:val="auto"/>
          <w:kern w:val="0"/>
          <w:sz w:val="24"/>
          <w:highlight w:val="none"/>
        </w:rPr>
        <w:t>由于字迹模糊或表达不清引起的</w:t>
      </w:r>
      <w:r>
        <w:rPr>
          <w:rFonts w:hint="eastAsia" w:ascii="宋体" w:hAnsi="宋体" w:cs="宋体"/>
          <w:color w:val="auto"/>
          <w:kern w:val="0"/>
          <w:sz w:val="24"/>
          <w:highlight w:val="none"/>
          <w:lang w:eastAsia="zh-CN"/>
        </w:rPr>
        <w:t>不利于供应商的</w:t>
      </w:r>
      <w:r>
        <w:rPr>
          <w:rFonts w:hint="eastAsia" w:ascii="宋体" w:hAnsi="宋体" w:cs="宋体"/>
          <w:color w:val="auto"/>
          <w:kern w:val="0"/>
          <w:sz w:val="24"/>
          <w:highlight w:val="none"/>
        </w:rPr>
        <w:t>后果由供应商负责。</w:t>
      </w:r>
    </w:p>
    <w:p w14:paraId="759B40A7">
      <w:pPr>
        <w:snapToGrid w:val="0"/>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④报价有关表格应按磋商采购文件中相关附表格式填写。</w:t>
      </w:r>
    </w:p>
    <w:p w14:paraId="23C88BE3">
      <w:pPr>
        <w:snapToGrid w:val="0"/>
        <w:spacing w:line="360" w:lineRule="auto"/>
        <w:ind w:firstLine="482" w:firstLineChars="200"/>
        <w:rPr>
          <w:rFonts w:ascii="宋体" w:hAnsi="宋体"/>
          <w:b/>
          <w:color w:val="auto"/>
          <w:sz w:val="24"/>
          <w:lang w:val="zh-CN"/>
        </w:rPr>
      </w:pPr>
      <w:r>
        <w:rPr>
          <w:rFonts w:hint="eastAsia" w:ascii="宋体" w:hAnsi="宋体"/>
          <w:b/>
          <w:color w:val="auto"/>
          <w:sz w:val="24"/>
        </w:rPr>
        <w:t>（二）</w:t>
      </w:r>
      <w:r>
        <w:rPr>
          <w:rFonts w:hint="eastAsia" w:ascii="宋体" w:hAnsi="宋体"/>
          <w:b/>
          <w:color w:val="auto"/>
          <w:sz w:val="24"/>
          <w:lang w:val="en-US" w:eastAsia="zh-CN"/>
        </w:rPr>
        <w:t>磋商响应</w:t>
      </w:r>
      <w:r>
        <w:rPr>
          <w:rFonts w:hint="eastAsia" w:ascii="宋体" w:hAnsi="宋体"/>
          <w:b/>
          <w:color w:val="auto"/>
          <w:sz w:val="24"/>
        </w:rPr>
        <w:t>文件的制作、封装及递交要求</w:t>
      </w:r>
    </w:p>
    <w:p w14:paraId="4C970703">
      <w:pPr>
        <w:autoSpaceDE w:val="0"/>
        <w:autoSpaceDN w:val="0"/>
        <w:adjustRightInd w:val="0"/>
        <w:spacing w:line="360" w:lineRule="auto"/>
        <w:ind w:firstLine="480"/>
        <w:rPr>
          <w:rFonts w:ascii="宋体" w:hAnsi="宋体" w:cs="宋体"/>
          <w:b/>
          <w:color w:val="auto"/>
          <w:sz w:val="24"/>
          <w:highlight w:val="none"/>
        </w:rPr>
      </w:pPr>
      <w:r>
        <w:rPr>
          <w:rFonts w:hint="eastAsia" w:ascii="宋体" w:hAnsi="宋体" w:cs="宋体"/>
          <w:b/>
          <w:color w:val="auto"/>
          <w:sz w:val="24"/>
          <w:highlight w:val="none"/>
        </w:rPr>
        <w:t>1、磋商响应文件的制作要求</w:t>
      </w:r>
    </w:p>
    <w:p w14:paraId="38DFD75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（1）本项目通过“政府采购云平台（www.zcygov.cn）”实行在线投标响应（电子投标）。供应商应通过“政采云电子交易客户端”，并按照本招标文件和“政府采购云平台”的要求编制并加密投标文件。</w:t>
      </w:r>
    </w:p>
    <w:p w14:paraId="79051F01">
      <w:pPr>
        <w:spacing w:line="360" w:lineRule="auto"/>
        <w:ind w:firstLine="420" w:firstLineChars="175"/>
        <w:rPr>
          <w:rFonts w:ascii="宋体" w:hAnsi="宋体" w:cs="宋体"/>
          <w:color w:val="auto"/>
          <w:kern w:val="0"/>
          <w:sz w:val="24"/>
          <w:highlight w:val="none"/>
        </w:rPr>
      </w:pPr>
      <w:r>
        <w:rPr>
          <w:rFonts w:hint="eastAsia" w:ascii="宋体" w:hAnsi="宋体" w:cs="宋体"/>
          <w:color w:val="auto"/>
          <w:kern w:val="0"/>
          <w:sz w:val="24"/>
          <w:highlight w:val="none"/>
        </w:rPr>
        <w:t>（2）投标供应商应当按照本章节 “投标文件组成”规定的内容及顺序在“政采云电子交易客户端”编制投标文件。</w:t>
      </w:r>
    </w:p>
    <w:p w14:paraId="187B7E2C">
      <w:pPr>
        <w:autoSpaceDE w:val="0"/>
        <w:autoSpaceDN w:val="0"/>
        <w:adjustRightInd w:val="0"/>
        <w:spacing w:line="360" w:lineRule="auto"/>
        <w:ind w:firstLine="480"/>
        <w:rPr>
          <w:rFonts w:ascii="宋体" w:hAnsi="宋体" w:cs="宋体"/>
          <w:color w:val="auto"/>
          <w:sz w:val="24"/>
          <w:highlight w:val="none"/>
        </w:rPr>
      </w:pPr>
      <w:r>
        <w:rPr>
          <w:rFonts w:hint="eastAsia" w:ascii="宋体" w:hAnsi="宋体" w:cs="宋体"/>
          <w:bCs/>
          <w:color w:val="auto"/>
          <w:sz w:val="24"/>
          <w:highlight w:val="none"/>
        </w:rPr>
        <w:t>（3）本文件《第六部分  应提交的有关格式范例》中有提供格式的，投标供应商须参照格式进行编制（格式中要求提供相关证明材料的还需后附相关证明材料），并按格式要求在指定位置根据要求进行签章，否则视为未提供</w:t>
      </w:r>
      <w:r>
        <w:rPr>
          <w:rFonts w:hint="eastAsia" w:ascii="宋体" w:hAnsi="宋体" w:cs="宋体"/>
          <w:bCs/>
          <w:color w:val="auto"/>
          <w:sz w:val="24"/>
          <w:highlight w:val="none"/>
          <w:lang w:eastAsia="zh-CN"/>
        </w:rPr>
        <w:t>，</w:t>
      </w:r>
      <w:r>
        <w:rPr>
          <w:rFonts w:hint="eastAsia" w:ascii="宋体" w:cs="宋体"/>
          <w:b/>
          <w:bCs w:val="0"/>
          <w:color w:val="auto"/>
          <w:sz w:val="24"/>
        </w:rPr>
        <w:t>▲</w:t>
      </w:r>
      <w:r>
        <w:rPr>
          <w:rFonts w:ascii="宋体"/>
          <w:b/>
          <w:bCs w:val="0"/>
          <w:color w:val="auto"/>
          <w:sz w:val="24"/>
        </w:rPr>
        <w:t>如该文件未提供将影响投标有效性的，则视为投标无效</w:t>
      </w:r>
      <w:r>
        <w:rPr>
          <w:rFonts w:hint="eastAsia" w:ascii="宋体" w:hAnsi="宋体" w:cs="宋体"/>
          <w:bCs/>
          <w:color w:val="auto"/>
          <w:sz w:val="24"/>
          <w:highlight w:val="none"/>
        </w:rPr>
        <w:t>；本文件《第六部分  应提交的有关格式范例》未提供格式的，请各投标单位自行拟定格式</w:t>
      </w:r>
      <w:r>
        <w:rPr>
          <w:rFonts w:hint="eastAsia" w:ascii="宋体" w:hAnsi="宋体" w:cs="宋体"/>
          <w:color w:val="auto"/>
          <w:sz w:val="24"/>
          <w:highlight w:val="none"/>
        </w:rPr>
        <w:t>。</w:t>
      </w:r>
    </w:p>
    <w:p w14:paraId="00D86C53">
      <w:pPr>
        <w:autoSpaceDE w:val="0"/>
        <w:autoSpaceDN w:val="0"/>
        <w:adjustRightIn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sz w:val="24"/>
          <w:highlight w:val="none"/>
        </w:rPr>
        <w:t>（4）供应商应对所提供的全部资料的真实性承担法律责任。</w:t>
      </w:r>
    </w:p>
    <w:p w14:paraId="6E52ABE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5</w:t>
      </w:r>
      <w:r>
        <w:rPr>
          <w:rFonts w:hint="eastAsia" w:ascii="宋体" w:hAnsi="宋体" w:cs="宋体"/>
          <w:color w:val="auto"/>
          <w:kern w:val="0"/>
          <w:sz w:val="24"/>
          <w:highlight w:val="none"/>
          <w:lang w:val="zh-CN"/>
        </w:rPr>
        <w:t>）</w:t>
      </w:r>
      <w:r>
        <w:rPr>
          <w:rFonts w:hint="eastAsia" w:ascii="宋体" w:hAnsi="宋体" w:cs="宋体"/>
          <w:color w:val="auto"/>
          <w:sz w:val="24"/>
          <w:highlight w:val="none"/>
        </w:rPr>
        <w:t>磋商响应文件以及磋商供应商与采购组织机构就有关磋商事宜的所有来往函电，均应以中文汉语书写。</w:t>
      </w:r>
      <w:r>
        <w:rPr>
          <w:rFonts w:hint="eastAsia" w:ascii="宋体" w:hAnsi="宋体" w:cs="宋体"/>
          <w:color w:val="auto"/>
          <w:sz w:val="24"/>
          <w:highlight w:val="none"/>
          <w:lang w:eastAsia="zh-CN"/>
        </w:rPr>
        <w:t>▲</w:t>
      </w:r>
      <w:r>
        <w:rPr>
          <w:rFonts w:hint="eastAsia" w:ascii="宋体" w:hAnsi="宋体" w:cs="宋体"/>
          <w:color w:val="auto"/>
          <w:sz w:val="24"/>
          <w:highlight w:val="none"/>
        </w:rPr>
        <w:t>除签字、盖章、专用名称等特殊情形外，以中文汉语以外的文字表述的磋商响应文件视同未提供</w:t>
      </w:r>
      <w:r>
        <w:rPr>
          <w:rFonts w:hint="eastAsia" w:ascii="宋体" w:hAnsi="宋体" w:cs="宋体"/>
          <w:color w:val="auto"/>
          <w:sz w:val="24"/>
          <w:highlight w:val="none"/>
          <w:lang w:eastAsia="zh-CN"/>
        </w:rPr>
        <w:t>，</w:t>
      </w:r>
      <w:r>
        <w:rPr>
          <w:rFonts w:hint="eastAsia" w:ascii="宋体" w:cs="宋体"/>
          <w:b/>
          <w:bCs w:val="0"/>
          <w:color w:val="auto"/>
          <w:sz w:val="24"/>
        </w:rPr>
        <w:t>▲</w:t>
      </w:r>
      <w:r>
        <w:rPr>
          <w:rFonts w:ascii="宋体"/>
          <w:b/>
          <w:bCs w:val="0"/>
          <w:color w:val="auto"/>
          <w:sz w:val="24"/>
        </w:rPr>
        <w:t>如该文件未提供将影响投标有效性的，则视为投标无效</w:t>
      </w:r>
      <w:r>
        <w:rPr>
          <w:rFonts w:hint="eastAsia" w:ascii="宋体"/>
          <w:b/>
          <w:bCs w:val="0"/>
          <w:color w:val="auto"/>
          <w:sz w:val="24"/>
          <w:highlight w:val="none"/>
        </w:rPr>
        <w:t>；</w:t>
      </w:r>
      <w:r>
        <w:rPr>
          <w:rFonts w:hint="eastAsia" w:ascii="宋体" w:hAnsi="宋体" w:cs="宋体"/>
          <w:color w:val="auto"/>
          <w:sz w:val="24"/>
          <w:highlight w:val="none"/>
        </w:rPr>
        <w:t>。</w:t>
      </w:r>
    </w:p>
    <w:p w14:paraId="2E235CD1">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w:t>
      </w:r>
      <w:r>
        <w:rPr>
          <w:rFonts w:hint="eastAsia" w:ascii="宋体" w:hAnsi="宋体" w:cs="宋体"/>
          <w:b/>
          <w:color w:val="auto"/>
          <w:sz w:val="24"/>
          <w:highlight w:val="none"/>
        </w:rPr>
        <w:t>▲</w:t>
      </w:r>
      <w:r>
        <w:rPr>
          <w:rFonts w:hint="eastAsia" w:ascii="宋体" w:hAnsi="宋体" w:cs="宋体"/>
          <w:color w:val="auto"/>
          <w:sz w:val="24"/>
          <w:highlight w:val="none"/>
        </w:rPr>
        <w:t>磋商计量单位，</w:t>
      </w:r>
      <w:r>
        <w:rPr>
          <w:rFonts w:hint="eastAsia" w:ascii="宋体" w:hAnsi="宋体" w:cs="宋体"/>
          <w:bCs/>
          <w:color w:val="auto"/>
          <w:sz w:val="24"/>
          <w:highlight w:val="none"/>
        </w:rPr>
        <w:t>磋商采购文件</w:t>
      </w:r>
      <w:r>
        <w:rPr>
          <w:rFonts w:hint="eastAsia" w:ascii="宋体" w:hAnsi="宋体" w:cs="宋体"/>
          <w:color w:val="auto"/>
          <w:sz w:val="24"/>
          <w:highlight w:val="none"/>
        </w:rPr>
        <w:t>已有明确规定的，使用</w:t>
      </w:r>
      <w:r>
        <w:rPr>
          <w:rFonts w:hint="eastAsia" w:ascii="宋体" w:hAnsi="宋体" w:cs="宋体"/>
          <w:bCs/>
          <w:color w:val="auto"/>
          <w:sz w:val="24"/>
          <w:highlight w:val="none"/>
        </w:rPr>
        <w:t>磋商采购文件</w:t>
      </w:r>
      <w:r>
        <w:rPr>
          <w:rFonts w:hint="eastAsia" w:ascii="宋体" w:hAnsi="宋体" w:cs="宋体"/>
          <w:color w:val="auto"/>
          <w:sz w:val="24"/>
          <w:highlight w:val="none"/>
        </w:rPr>
        <w:t>规定的计量单位；</w:t>
      </w:r>
      <w:r>
        <w:rPr>
          <w:rFonts w:hint="eastAsia" w:ascii="宋体" w:hAnsi="宋体" w:cs="宋体"/>
          <w:bCs/>
          <w:color w:val="auto"/>
          <w:sz w:val="24"/>
          <w:highlight w:val="none"/>
        </w:rPr>
        <w:t>磋商采购文件</w:t>
      </w:r>
      <w:r>
        <w:rPr>
          <w:rFonts w:hint="eastAsia" w:ascii="宋体" w:hAnsi="宋体" w:cs="宋体"/>
          <w:color w:val="auto"/>
          <w:sz w:val="24"/>
          <w:highlight w:val="none"/>
        </w:rPr>
        <w:t>没有规定的，应采用中华人民共和国法定计量单位（货币单位：人民币元），否则视同未响应。</w:t>
      </w:r>
    </w:p>
    <w:p w14:paraId="7E3EFF13">
      <w:pPr>
        <w:autoSpaceDE w:val="0"/>
        <w:autoSpaceDN w:val="0"/>
        <w:adjustRightInd w:val="0"/>
        <w:spacing w:line="360" w:lineRule="auto"/>
        <w:ind w:firstLine="480"/>
        <w:rPr>
          <w:rFonts w:ascii="宋体" w:hAnsi="宋体" w:cs="宋体"/>
          <w:color w:val="auto"/>
          <w:sz w:val="24"/>
          <w:highlight w:val="none"/>
        </w:rPr>
      </w:pPr>
      <w:r>
        <w:rPr>
          <w:rFonts w:hint="eastAsia" w:ascii="宋体" w:hAnsi="宋体" w:cs="宋体"/>
          <w:color w:val="auto"/>
          <w:sz w:val="24"/>
          <w:highlight w:val="none"/>
        </w:rPr>
        <w:t>（7）若磋商供应商不按采购文件的要求提供资格审查材料，其风险由磋商供应商自行承担。</w:t>
      </w:r>
    </w:p>
    <w:p w14:paraId="2B2BDC31">
      <w:pPr>
        <w:autoSpaceDE w:val="0"/>
        <w:autoSpaceDN w:val="0"/>
        <w:adjustRightInd w:val="0"/>
        <w:spacing w:line="360" w:lineRule="auto"/>
        <w:ind w:firstLine="480"/>
        <w:rPr>
          <w:rFonts w:ascii="宋体" w:hAnsi="宋体" w:cs="宋体"/>
          <w:color w:val="auto"/>
          <w:sz w:val="24"/>
          <w:highlight w:val="none"/>
        </w:rPr>
      </w:pPr>
      <w:r>
        <w:rPr>
          <w:rFonts w:hint="eastAsia" w:ascii="宋体" w:hAnsi="宋体" w:cs="宋体"/>
          <w:color w:val="auto"/>
          <w:kern w:val="0"/>
          <w:sz w:val="24"/>
          <w:highlight w:val="none"/>
        </w:rPr>
        <w:t>（8）</w:t>
      </w:r>
      <w:r>
        <w:rPr>
          <w:rFonts w:hint="eastAsia" w:ascii="宋体" w:hAnsi="宋体" w:cs="宋体"/>
          <w:color w:val="auto"/>
          <w:sz w:val="24"/>
          <w:highlight w:val="none"/>
        </w:rPr>
        <w:t>与本次磋商无关的内容请不要制作在内，确保磋商响应文件有针对性、简洁明了。</w:t>
      </w:r>
    </w:p>
    <w:p w14:paraId="651A8365">
      <w:pPr>
        <w:autoSpaceDE w:val="0"/>
        <w:autoSpaceDN w:val="0"/>
        <w:adjustRightInd w:val="0"/>
        <w:spacing w:line="360" w:lineRule="auto"/>
        <w:ind w:firstLine="480"/>
        <w:rPr>
          <w:rFonts w:ascii="宋体" w:hAnsi="宋体" w:cs="宋体"/>
          <w:color w:val="auto"/>
          <w:sz w:val="24"/>
          <w:highlight w:val="none"/>
        </w:rPr>
      </w:pPr>
      <w:r>
        <w:rPr>
          <w:rFonts w:hint="eastAsia" w:ascii="宋体" w:hAnsi="宋体" w:cs="宋体"/>
          <w:b/>
          <w:bCs/>
          <w:color w:val="auto"/>
          <w:sz w:val="24"/>
          <w:highlight w:val="none"/>
        </w:rPr>
        <w:t>2、投标文件的签章</w:t>
      </w:r>
    </w:p>
    <w:p w14:paraId="493A1897">
      <w:pPr>
        <w:spacing w:line="360" w:lineRule="auto"/>
        <w:ind w:firstLine="460" w:firstLineChars="192"/>
        <w:rPr>
          <w:rFonts w:ascii="宋体" w:hAnsi="宋体" w:cs="宋体"/>
          <w:bCs/>
          <w:color w:val="auto"/>
          <w:kern w:val="0"/>
          <w:sz w:val="24"/>
          <w:highlight w:val="none"/>
        </w:rPr>
      </w:pPr>
      <w:r>
        <w:rPr>
          <w:rFonts w:hint="eastAsia" w:ascii="宋体" w:hAnsi="宋体" w:cs="宋体"/>
          <w:bCs/>
          <w:color w:val="auto"/>
          <w:kern w:val="0"/>
          <w:sz w:val="24"/>
          <w:highlight w:val="none"/>
        </w:rPr>
        <w:t>（1）《投标文件》的签章：</w:t>
      </w:r>
      <w:r>
        <w:rPr>
          <w:rFonts w:hint="eastAsia" w:ascii="宋体" w:hAnsi="宋体" w:cs="宋体"/>
          <w:bCs/>
          <w:color w:val="auto"/>
          <w:sz w:val="24"/>
          <w:highlight w:val="none"/>
        </w:rPr>
        <w:t>见《前附表》；</w:t>
      </w:r>
    </w:p>
    <w:p w14:paraId="18E0957C">
      <w:pPr>
        <w:spacing w:line="360" w:lineRule="auto"/>
        <w:ind w:firstLine="210" w:firstLineChars="100"/>
        <w:rPr>
          <w:rFonts w:ascii="宋体" w:hAnsi="宋体" w:cs="宋体"/>
          <w:bCs/>
          <w:color w:val="auto"/>
          <w:kern w:val="0"/>
          <w:sz w:val="24"/>
          <w:highlight w:val="none"/>
        </w:rPr>
      </w:pPr>
      <w:r>
        <w:rPr>
          <w:rFonts w:hint="eastAsia" w:ascii="宋体" w:hAnsi="宋体" w:cs="宋体"/>
          <w:color w:val="auto"/>
          <w:highlight w:val="none"/>
        </w:rPr>
        <w:t>▲</w:t>
      </w:r>
      <w:r>
        <w:rPr>
          <w:rFonts w:hint="eastAsia" w:ascii="宋体" w:hAnsi="宋体" w:cs="宋体"/>
          <w:bCs/>
          <w:color w:val="auto"/>
          <w:kern w:val="0"/>
          <w:sz w:val="24"/>
          <w:highlight w:val="none"/>
        </w:rPr>
        <w:t>（2）</w:t>
      </w:r>
      <w:r>
        <w:rPr>
          <w:rFonts w:hint="default" w:ascii="宋体" w:hAnsi="Times New Roman" w:eastAsia="宋体" w:cs="Arial"/>
          <w:b/>
          <w:color w:val="auto"/>
          <w:kern w:val="0"/>
          <w:sz w:val="24"/>
          <w:highlight w:val="none"/>
        </w:rPr>
        <w:t>《</w:t>
      </w:r>
      <w:r>
        <w:rPr>
          <w:rFonts w:hint="eastAsia" w:ascii="宋体" w:hAnsi="Times New Roman" w:eastAsia="宋体" w:cs="Arial"/>
          <w:b/>
          <w:color w:val="auto"/>
          <w:kern w:val="0"/>
          <w:sz w:val="24"/>
          <w:highlight w:val="none"/>
        </w:rPr>
        <w:t>投标文件</w:t>
      </w:r>
      <w:r>
        <w:rPr>
          <w:rFonts w:hint="default" w:ascii="宋体" w:hAnsi="Times New Roman" w:eastAsia="宋体" w:cs="Arial"/>
          <w:b/>
          <w:color w:val="auto"/>
          <w:kern w:val="0"/>
          <w:sz w:val="24"/>
          <w:highlight w:val="none"/>
        </w:rPr>
        <w:t>》</w:t>
      </w:r>
      <w:r>
        <w:rPr>
          <w:rFonts w:hint="default" w:ascii="宋体" w:hAnsi="Times New Roman" w:eastAsia="宋体" w:cs="Arial"/>
          <w:b/>
          <w:color w:val="auto"/>
          <w:kern w:val="0"/>
          <w:sz w:val="24"/>
          <w:szCs w:val="24"/>
          <w:highlight w:val="none"/>
          <w:lang w:val="zh-CN"/>
        </w:rPr>
        <w:t>中</w:t>
      </w:r>
      <w:r>
        <w:rPr>
          <w:rFonts w:hint="eastAsia" w:ascii="宋体" w:hAnsi="Times New Roman" w:eastAsia="宋体" w:cs="Arial"/>
          <w:b/>
          <w:color w:val="auto"/>
          <w:kern w:val="0"/>
          <w:sz w:val="24"/>
          <w:szCs w:val="24"/>
          <w:highlight w:val="none"/>
          <w:lang w:val="zh-CN"/>
        </w:rPr>
        <w:t>有要求盖章或签字的地方，必须加盖投标人的公章以及法定代表人或授权委托代理人盖章或签字</w:t>
      </w:r>
      <w:r>
        <w:rPr>
          <w:rFonts w:hint="eastAsia" w:ascii="宋体" w:eastAsia="宋体" w:cs="Arial"/>
          <w:b/>
          <w:color w:val="auto"/>
          <w:kern w:val="0"/>
          <w:sz w:val="24"/>
          <w:szCs w:val="24"/>
          <w:highlight w:val="none"/>
          <w:lang w:val="zh-CN"/>
        </w:rPr>
        <w:t>，</w:t>
      </w:r>
      <w:r>
        <w:rPr>
          <w:rFonts w:ascii="宋体"/>
          <w:b/>
          <w:bCs w:val="0"/>
          <w:color w:val="auto"/>
          <w:sz w:val="24"/>
        </w:rPr>
        <w:t>如该文件未提供将影响投标有效性的，则视为投标无效</w:t>
      </w:r>
      <w:r>
        <w:rPr>
          <w:rFonts w:hint="eastAsia" w:ascii="宋体" w:hAnsi="Times New Roman" w:eastAsia="宋体" w:cs="Arial"/>
          <w:b/>
          <w:color w:val="auto"/>
          <w:kern w:val="0"/>
          <w:sz w:val="24"/>
          <w:szCs w:val="24"/>
          <w:highlight w:val="none"/>
          <w:lang w:val="zh-CN"/>
        </w:rPr>
        <w:t>。</w:t>
      </w:r>
    </w:p>
    <w:p w14:paraId="2596B9B2">
      <w:pPr>
        <w:autoSpaceDE w:val="0"/>
        <w:autoSpaceDN w:val="0"/>
        <w:adjustRightInd w:val="0"/>
        <w:spacing w:line="360" w:lineRule="auto"/>
        <w:ind w:firstLine="480"/>
        <w:rPr>
          <w:rFonts w:ascii="宋体" w:hAnsi="宋体" w:cs="宋体"/>
          <w:color w:val="auto"/>
          <w:kern w:val="0"/>
          <w:sz w:val="24"/>
          <w:highlight w:val="none"/>
          <w:lang w:val="zh-CN"/>
        </w:rPr>
      </w:pPr>
      <w:r>
        <w:rPr>
          <w:rFonts w:hint="eastAsia" w:ascii="宋体" w:hAnsi="宋体" w:cs="宋体"/>
          <w:bCs/>
          <w:color w:val="auto"/>
          <w:kern w:val="0"/>
          <w:sz w:val="24"/>
          <w:highlight w:val="none"/>
        </w:rPr>
        <w:t>（3）电子签章操作指南详见</w:t>
      </w:r>
      <w:r>
        <w:rPr>
          <w:rFonts w:hint="eastAsia" w:ascii="宋体" w:hAnsi="宋体" w:cs="宋体"/>
          <w:bCs/>
          <w:color w:val="auto"/>
          <w:sz w:val="24"/>
          <w:highlight w:val="none"/>
        </w:rPr>
        <w:t>《供应商项目采购-电子招投标操作指南》。</w:t>
      </w:r>
    </w:p>
    <w:p w14:paraId="67C0D390">
      <w:pPr>
        <w:autoSpaceDE w:val="0"/>
        <w:autoSpaceDN w:val="0"/>
        <w:adjustRightInd w:val="0"/>
        <w:spacing w:line="360" w:lineRule="auto"/>
        <w:ind w:firstLine="480"/>
        <w:rPr>
          <w:rFonts w:ascii="宋体" w:hAnsi="宋体" w:cs="宋体"/>
          <w:b/>
          <w:color w:val="auto"/>
          <w:kern w:val="0"/>
          <w:sz w:val="24"/>
          <w:highlight w:val="none"/>
        </w:rPr>
      </w:pPr>
      <w:r>
        <w:rPr>
          <w:rFonts w:hint="eastAsia" w:ascii="宋体" w:hAnsi="宋体" w:cs="宋体"/>
          <w:b/>
          <w:color w:val="auto"/>
          <w:kern w:val="0"/>
          <w:sz w:val="24"/>
          <w:highlight w:val="none"/>
        </w:rPr>
        <w:t>3、投标文件的形式</w:t>
      </w:r>
    </w:p>
    <w:p w14:paraId="6FC84AD4">
      <w:pPr>
        <w:spacing w:line="360" w:lineRule="auto"/>
        <w:ind w:firstLine="422" w:firstLineChars="176"/>
        <w:rPr>
          <w:rFonts w:ascii="宋体" w:hAnsi="宋体" w:cs="宋体"/>
          <w:bCs/>
          <w:color w:val="auto"/>
          <w:sz w:val="24"/>
          <w:highlight w:val="none"/>
        </w:rPr>
      </w:pPr>
      <w:r>
        <w:rPr>
          <w:rFonts w:hint="eastAsia" w:ascii="宋体" w:hAnsi="宋体" w:cs="宋体"/>
          <w:bCs/>
          <w:color w:val="auto"/>
          <w:sz w:val="24"/>
          <w:highlight w:val="none"/>
        </w:rPr>
        <w:t>（1）投标文件的形式：见《前附表》；</w:t>
      </w:r>
    </w:p>
    <w:p w14:paraId="32A86637">
      <w:pPr>
        <w:spacing w:line="360" w:lineRule="auto"/>
        <w:ind w:firstLine="422" w:firstLineChars="176"/>
        <w:rPr>
          <w:rFonts w:ascii="宋体" w:hAnsi="宋体" w:cs="宋体"/>
          <w:bCs/>
          <w:color w:val="auto"/>
          <w:sz w:val="24"/>
          <w:highlight w:val="none"/>
        </w:rPr>
      </w:pPr>
      <w:r>
        <w:rPr>
          <w:rFonts w:hint="eastAsia" w:ascii="宋体" w:hAnsi="宋体" w:cs="宋体"/>
          <w:bCs/>
          <w:color w:val="auto"/>
          <w:sz w:val="24"/>
          <w:highlight w:val="none"/>
        </w:rPr>
        <w:t>（2）“电子加密投标文件”：“电子加密投标文件”是指通过“政采云电子交易客户端”完成投标文件编制后生成并加密的数据电文形式的投标文件。</w:t>
      </w:r>
    </w:p>
    <w:p w14:paraId="473181F0">
      <w:pPr>
        <w:autoSpaceDE w:val="0"/>
        <w:autoSpaceDN w:val="0"/>
        <w:adjustRightInd w:val="0"/>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（3）“备份投标文件”：“备份投标文件”是指与“电子加密投标文件”同时生成的数据电文形式的电子文件（备份标书），</w:t>
      </w:r>
      <w:r>
        <w:rPr>
          <w:rFonts w:hint="eastAsia" w:ascii="宋体" w:hAnsi="宋体" w:cs="宋体"/>
          <w:b/>
          <w:color w:val="auto"/>
          <w:sz w:val="24"/>
          <w:highlight w:val="none"/>
        </w:rPr>
        <w:t>▲</w:t>
      </w:r>
      <w:r>
        <w:rPr>
          <w:rFonts w:hint="eastAsia" w:ascii="宋体" w:hAnsi="宋体" w:cs="宋体"/>
          <w:bCs/>
          <w:color w:val="auto"/>
          <w:sz w:val="24"/>
          <w:highlight w:val="none"/>
        </w:rPr>
        <w:t>其他方式编制的“备份投标文件”视为无效的“备份投标文件”。</w:t>
      </w:r>
    </w:p>
    <w:p w14:paraId="151EDAF4">
      <w:pPr>
        <w:autoSpaceDE w:val="0"/>
        <w:autoSpaceDN w:val="0"/>
        <w:adjustRightInd w:val="0"/>
        <w:spacing w:line="360" w:lineRule="auto"/>
        <w:ind w:firstLine="480"/>
        <w:rPr>
          <w:rFonts w:ascii="宋体" w:hAnsi="宋体" w:cs="宋体"/>
          <w:b/>
          <w:color w:val="auto"/>
          <w:kern w:val="0"/>
          <w:sz w:val="24"/>
          <w:highlight w:val="none"/>
        </w:rPr>
      </w:pPr>
      <w:r>
        <w:rPr>
          <w:rFonts w:hint="eastAsia" w:ascii="宋体" w:hAnsi="宋体" w:cs="宋体"/>
          <w:b/>
          <w:color w:val="auto"/>
          <w:kern w:val="0"/>
          <w:sz w:val="24"/>
          <w:highlight w:val="none"/>
        </w:rPr>
        <w:t>4、投标文件的份数</w:t>
      </w:r>
    </w:p>
    <w:p w14:paraId="40B366BC">
      <w:pPr>
        <w:autoSpaceDE w:val="0"/>
        <w:autoSpaceDN w:val="0"/>
        <w:adjustRightInd w:val="0"/>
        <w:spacing w:line="360" w:lineRule="auto"/>
        <w:ind w:firstLine="480"/>
        <w:rPr>
          <w:rFonts w:ascii="宋体" w:hAnsi="宋体" w:cs="宋体"/>
          <w:bCs/>
          <w:color w:val="auto"/>
          <w:kern w:val="0"/>
          <w:sz w:val="24"/>
          <w:highlight w:val="none"/>
        </w:rPr>
      </w:pPr>
      <w:r>
        <w:rPr>
          <w:rFonts w:hint="eastAsia" w:ascii="宋体" w:hAnsi="宋体" w:cs="宋体"/>
          <w:bCs/>
          <w:color w:val="auto"/>
          <w:kern w:val="0"/>
          <w:sz w:val="24"/>
          <w:highlight w:val="none"/>
        </w:rPr>
        <w:t>（1）投标文件的份数：见《前附表》。</w:t>
      </w:r>
    </w:p>
    <w:p w14:paraId="335D8515">
      <w:pPr>
        <w:tabs>
          <w:tab w:val="left" w:pos="1898"/>
        </w:tabs>
        <w:autoSpaceDE w:val="0"/>
        <w:autoSpaceDN w:val="0"/>
        <w:adjustRightInd w:val="0"/>
        <w:spacing w:line="360"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5、磋商响应文件的补充、修改和撤回。</w:t>
      </w:r>
    </w:p>
    <w:p w14:paraId="4E17F2FB">
      <w:pPr>
        <w:tabs>
          <w:tab w:val="left" w:pos="960"/>
          <w:tab w:val="left" w:pos="1418"/>
        </w:tabs>
        <w:autoSpaceDE w:val="0"/>
        <w:autoSpaceDN w:val="0"/>
        <w:adjustRightIn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sz w:val="24"/>
          <w:highlight w:val="none"/>
        </w:rPr>
        <w:t>▲</w:t>
      </w:r>
      <w:r>
        <w:rPr>
          <w:rFonts w:hint="eastAsia" w:ascii="宋体" w:hAnsi="宋体" w:cs="宋体"/>
          <w:color w:val="auto"/>
          <w:kern w:val="0"/>
          <w:sz w:val="24"/>
          <w:highlight w:val="none"/>
        </w:rPr>
        <w:t>（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00C81423">
      <w:pPr>
        <w:numPr>
          <w:ilvl w:val="0"/>
          <w:numId w:val="4"/>
        </w:numPr>
        <w:tabs>
          <w:tab w:val="left" w:pos="1418"/>
        </w:tabs>
        <w:autoSpaceDE w:val="0"/>
        <w:autoSpaceDN w:val="0"/>
        <w:adjustRightIn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投标截止时间后，投标供应商不得撤回、修改《投标文件》。</w:t>
      </w:r>
    </w:p>
    <w:p w14:paraId="387D7144">
      <w:pPr>
        <w:tabs>
          <w:tab w:val="left" w:pos="1418"/>
        </w:tabs>
        <w:autoSpaceDE w:val="0"/>
        <w:autoSpaceDN w:val="0"/>
        <w:adjustRightInd w:val="0"/>
        <w:spacing w:line="360" w:lineRule="auto"/>
        <w:ind w:left="480"/>
        <w:rPr>
          <w:rFonts w:ascii="宋体" w:hAnsi="宋体" w:cs="宋体"/>
          <w:color w:val="auto"/>
          <w:kern w:val="0"/>
          <w:sz w:val="24"/>
          <w:highlight w:val="none"/>
        </w:rPr>
      </w:pPr>
      <w:r>
        <w:rPr>
          <w:rFonts w:hint="eastAsia" w:ascii="宋体" w:hAnsi="宋体" w:cs="宋体"/>
          <w:b/>
          <w:color w:val="auto"/>
          <w:kern w:val="0"/>
          <w:sz w:val="24"/>
          <w:highlight w:val="none"/>
        </w:rPr>
        <w:t>（三）磋商响应文件的有效期</w:t>
      </w:r>
    </w:p>
    <w:p w14:paraId="2B50CF45">
      <w:pPr>
        <w:pStyle w:val="6"/>
        <w:widowControl w:val="0"/>
        <w:numPr>
          <w:ilvl w:val="0"/>
          <w:numId w:val="0"/>
        </w:numPr>
        <w:tabs>
          <w:tab w:val="left" w:pos="0"/>
          <w:tab w:val="left" w:pos="720"/>
          <w:tab w:val="left" w:pos="899"/>
          <w:tab w:val="left" w:pos="1200"/>
        </w:tabs>
        <w:snapToGrid w:val="0"/>
        <w:spacing w:afterLines="0" w:line="360" w:lineRule="auto"/>
        <w:ind w:firstLine="420" w:firstLineChars="200"/>
        <w:rPr>
          <w:rFonts w:ascii="宋体" w:hAnsi="宋体" w:cs="宋体"/>
          <w:color w:val="auto"/>
          <w:szCs w:val="24"/>
          <w:highlight w:val="none"/>
          <w:lang w:val="en-GB"/>
        </w:rPr>
      </w:pPr>
      <w:r>
        <w:rPr>
          <w:rFonts w:hint="eastAsia" w:ascii="宋体" w:hAnsi="宋体" w:cs="宋体"/>
          <w:color w:val="auto"/>
          <w:szCs w:val="24"/>
          <w:highlight w:val="none"/>
          <w:lang w:eastAsia="zh-CN"/>
        </w:rPr>
        <w:t>▲</w:t>
      </w:r>
      <w:r>
        <w:rPr>
          <w:rFonts w:hint="eastAsia" w:ascii="宋体" w:hAnsi="宋体" w:cs="宋体"/>
          <w:color w:val="auto"/>
          <w:szCs w:val="24"/>
          <w:highlight w:val="none"/>
        </w:rPr>
        <w:t>1、</w:t>
      </w:r>
      <w:r>
        <w:rPr>
          <w:rFonts w:hint="eastAsia" w:ascii="宋体" w:hAnsi="宋体" w:cs="宋体"/>
          <w:color w:val="auto"/>
          <w:szCs w:val="24"/>
          <w:highlight w:val="none"/>
          <w:lang w:val="en-GB"/>
        </w:rPr>
        <w:t>自磋商响应截止日起90天磋商响应文件应保持有效。有效期不足的磋商响应文件将被拒绝。</w:t>
      </w:r>
    </w:p>
    <w:p w14:paraId="7C620958">
      <w:pPr>
        <w:pStyle w:val="6"/>
        <w:widowControl w:val="0"/>
        <w:numPr>
          <w:ilvl w:val="0"/>
          <w:numId w:val="0"/>
        </w:numPr>
        <w:tabs>
          <w:tab w:val="left" w:pos="0"/>
          <w:tab w:val="left" w:pos="720"/>
          <w:tab w:val="left" w:pos="899"/>
          <w:tab w:val="left" w:pos="1200"/>
        </w:tabs>
        <w:snapToGrid w:val="0"/>
        <w:spacing w:afterLines="0" w:line="360" w:lineRule="auto"/>
        <w:ind w:firstLine="420" w:firstLineChars="200"/>
        <w:rPr>
          <w:rFonts w:ascii="宋体" w:hAnsi="宋体" w:cs="宋体"/>
          <w:color w:val="auto"/>
          <w:szCs w:val="24"/>
          <w:highlight w:val="none"/>
        </w:rPr>
      </w:pPr>
      <w:r>
        <w:rPr>
          <w:rFonts w:hint="eastAsia" w:ascii="宋体" w:hAnsi="宋体" w:cs="宋体"/>
          <w:color w:val="auto"/>
          <w:szCs w:val="24"/>
          <w:highlight w:val="none"/>
        </w:rPr>
        <w:t>2、在特殊情况下，采购人可与磋商供应商协商延长磋商响应文件的有效期，这种要求和答复均以书面形式进行。</w:t>
      </w:r>
    </w:p>
    <w:p w14:paraId="156CAE63">
      <w:pPr>
        <w:pStyle w:val="6"/>
        <w:widowControl w:val="0"/>
        <w:numPr>
          <w:ilvl w:val="0"/>
          <w:numId w:val="0"/>
        </w:numPr>
        <w:tabs>
          <w:tab w:val="left" w:pos="0"/>
          <w:tab w:val="left" w:pos="425"/>
          <w:tab w:val="left" w:pos="720"/>
          <w:tab w:val="left" w:pos="899"/>
          <w:tab w:val="left" w:pos="1200"/>
        </w:tabs>
        <w:snapToGrid w:val="0"/>
        <w:spacing w:afterLines="0" w:line="360" w:lineRule="auto"/>
        <w:ind w:firstLine="367" w:firstLineChars="175"/>
        <w:rPr>
          <w:rFonts w:ascii="宋体" w:hAnsi="宋体" w:cs="宋体"/>
          <w:color w:val="auto"/>
          <w:szCs w:val="24"/>
          <w:highlight w:val="none"/>
        </w:rPr>
      </w:pPr>
      <w:r>
        <w:rPr>
          <w:rFonts w:hint="eastAsia" w:ascii="宋体" w:hAnsi="宋体" w:cs="宋体"/>
          <w:color w:val="auto"/>
          <w:szCs w:val="24"/>
          <w:highlight w:val="none"/>
        </w:rPr>
        <w:t xml:space="preserve">3、磋商供应商可拒绝接受延期要求。同意延长有效期的磋商供应商不能修改磋商响应文件。 </w:t>
      </w:r>
    </w:p>
    <w:p w14:paraId="06D9DDD8">
      <w:pPr>
        <w:snapToGrid w:val="0"/>
        <w:spacing w:line="360" w:lineRule="auto"/>
        <w:ind w:firstLine="241" w:firstLineChars="100"/>
        <w:jc w:val="left"/>
        <w:outlineLvl w:val="0"/>
        <w:rPr>
          <w:rFonts w:ascii="宋体" w:hAnsi="宋体" w:cs="宋体"/>
          <w:color w:val="auto"/>
          <w:kern w:val="0"/>
          <w:sz w:val="24"/>
          <w:highlight w:val="none"/>
        </w:rPr>
      </w:pPr>
      <w:r>
        <w:rPr>
          <w:rFonts w:hint="eastAsia" w:ascii="宋体" w:hAnsi="宋体" w:cs="宋体"/>
          <w:b/>
          <w:color w:val="auto"/>
          <w:sz w:val="24"/>
          <w:highlight w:val="none"/>
        </w:rPr>
        <w:t>▲</w:t>
      </w:r>
      <w:r>
        <w:rPr>
          <w:rFonts w:hint="eastAsia" w:ascii="宋体" w:hAnsi="宋体" w:cs="宋体"/>
          <w:color w:val="auto"/>
          <w:kern w:val="0"/>
          <w:sz w:val="24"/>
          <w:highlight w:val="none"/>
        </w:rPr>
        <w:t>4</w:t>
      </w:r>
      <w:r>
        <w:rPr>
          <w:rFonts w:hint="eastAsia" w:ascii="宋体" w:hAnsi="宋体" w:cs="宋体"/>
          <w:color w:val="auto"/>
          <w:szCs w:val="24"/>
          <w:highlight w:val="none"/>
        </w:rPr>
        <w:t>、</w:t>
      </w:r>
      <w:r>
        <w:rPr>
          <w:rFonts w:hint="eastAsia" w:ascii="宋体" w:hAnsi="宋体" w:cs="宋体"/>
          <w:color w:val="auto"/>
          <w:kern w:val="0"/>
          <w:sz w:val="24"/>
          <w:highlight w:val="none"/>
        </w:rPr>
        <w:t>成交供应商的</w:t>
      </w:r>
      <w:r>
        <w:rPr>
          <w:rFonts w:hint="eastAsia" w:ascii="宋体" w:hAnsi="宋体" w:cs="宋体"/>
          <w:color w:val="auto"/>
          <w:sz w:val="24"/>
          <w:highlight w:val="none"/>
        </w:rPr>
        <w:t>磋商响应文件</w:t>
      </w:r>
      <w:r>
        <w:rPr>
          <w:rFonts w:hint="eastAsia" w:ascii="宋体" w:hAnsi="宋体" w:cs="宋体"/>
          <w:color w:val="auto"/>
          <w:kern w:val="0"/>
          <w:sz w:val="24"/>
          <w:highlight w:val="none"/>
        </w:rPr>
        <w:t>自磋商之日起至合同履行完毕均应保持有效。</w:t>
      </w:r>
    </w:p>
    <w:p w14:paraId="6CCAADD1">
      <w:pPr>
        <w:snapToGrid w:val="0"/>
        <w:spacing w:line="360" w:lineRule="auto"/>
        <w:ind w:firstLine="482" w:firstLineChars="200"/>
        <w:jc w:val="left"/>
        <w:outlineLvl w:val="0"/>
        <w:rPr>
          <w:rFonts w:ascii="宋体" w:hAnsi="宋体" w:cs="宋体"/>
          <w:b/>
          <w:color w:val="auto"/>
          <w:kern w:val="0"/>
          <w:sz w:val="24"/>
          <w:highlight w:val="none"/>
        </w:rPr>
      </w:pPr>
      <w:r>
        <w:rPr>
          <w:rFonts w:hint="eastAsia" w:ascii="宋体" w:hAnsi="宋体" w:cs="宋体"/>
          <w:b/>
          <w:color w:val="auto"/>
          <w:kern w:val="0"/>
          <w:sz w:val="24"/>
          <w:highlight w:val="none"/>
        </w:rPr>
        <w:t>（四）投标文件的备选方案</w:t>
      </w:r>
    </w:p>
    <w:p w14:paraId="5AFF3346">
      <w:pPr>
        <w:snapToGrid w:val="0"/>
        <w:spacing w:line="360" w:lineRule="auto"/>
        <w:ind w:firstLine="482" w:firstLineChars="200"/>
        <w:jc w:val="left"/>
        <w:outlineLvl w:val="0"/>
        <w:rPr>
          <w:rFonts w:ascii="宋体" w:hAnsi="宋体" w:cs="宋体"/>
          <w:color w:val="auto"/>
          <w:kern w:val="0"/>
          <w:sz w:val="24"/>
          <w:highlight w:val="none"/>
        </w:rPr>
      </w:pPr>
      <w:r>
        <w:rPr>
          <w:rFonts w:hint="eastAsia" w:ascii="宋体" w:hAnsi="宋体" w:cs="宋体"/>
          <w:b/>
          <w:color w:val="auto"/>
          <w:sz w:val="24"/>
          <w:highlight w:val="none"/>
        </w:rPr>
        <w:t>▲</w:t>
      </w:r>
      <w:r>
        <w:rPr>
          <w:rFonts w:hint="eastAsia" w:ascii="宋体" w:hAnsi="宋体" w:cs="宋体"/>
          <w:color w:val="auto"/>
          <w:kern w:val="0"/>
          <w:sz w:val="24"/>
          <w:highlight w:val="none"/>
        </w:rPr>
        <w:t>1、投标供应商不得递交任何的投标备选（替代）方案，否则其投标文件将作无效标处理。</w:t>
      </w:r>
      <w:r>
        <w:rPr>
          <w:rFonts w:hint="eastAsia" w:ascii="宋体" w:hAnsi="宋体" w:cs="宋体"/>
          <w:b/>
          <w:bCs/>
          <w:color w:val="auto"/>
          <w:kern w:val="0"/>
          <w:sz w:val="24"/>
          <w:highlight w:val="none"/>
        </w:rPr>
        <w:t>与“电子加密投标文件”同时生成的“备份投标文件”不是投标备选（替代）方案。</w:t>
      </w:r>
    </w:p>
    <w:p w14:paraId="01B194D6">
      <w:pPr>
        <w:tabs>
          <w:tab w:val="left" w:pos="1418"/>
        </w:tabs>
        <w:autoSpaceDE w:val="0"/>
        <w:autoSpaceDN w:val="0"/>
        <w:adjustRightInd w:val="0"/>
        <w:spacing w:line="360"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三、磋商保证金</w:t>
      </w:r>
    </w:p>
    <w:p w14:paraId="70B56400">
      <w:pPr>
        <w:snapToGrid w:val="0"/>
        <w:spacing w:line="360" w:lineRule="auto"/>
        <w:ind w:firstLine="470" w:firstLineChars="196"/>
        <w:rPr>
          <w:rFonts w:ascii="宋体" w:hAnsi="宋体" w:cs="宋体"/>
          <w:bCs/>
          <w:color w:val="auto"/>
          <w:sz w:val="24"/>
          <w:highlight w:val="none"/>
        </w:rPr>
      </w:pPr>
      <w:r>
        <w:rPr>
          <w:rFonts w:hint="eastAsia" w:ascii="宋体" w:hAnsi="宋体" w:cs="宋体"/>
          <w:color w:val="auto"/>
          <w:kern w:val="0"/>
          <w:sz w:val="24"/>
          <w:highlight w:val="none"/>
        </w:rPr>
        <w:t>无</w:t>
      </w:r>
    </w:p>
    <w:p w14:paraId="3FF28AD6">
      <w:pPr>
        <w:tabs>
          <w:tab w:val="left" w:pos="1418"/>
        </w:tabs>
        <w:autoSpaceDE w:val="0"/>
        <w:autoSpaceDN w:val="0"/>
        <w:adjustRightInd w:val="0"/>
        <w:spacing w:line="360" w:lineRule="auto"/>
        <w:ind w:firstLine="364" w:firstLineChars="151"/>
        <w:rPr>
          <w:rFonts w:ascii="宋体" w:hAnsi="宋体" w:cs="宋体"/>
          <w:b/>
          <w:color w:val="auto"/>
          <w:kern w:val="0"/>
          <w:sz w:val="24"/>
          <w:highlight w:val="none"/>
        </w:rPr>
      </w:pPr>
      <w:r>
        <w:rPr>
          <w:rFonts w:hint="eastAsia" w:ascii="宋体" w:hAnsi="宋体" w:cs="宋体"/>
          <w:b/>
          <w:color w:val="auto"/>
          <w:kern w:val="0"/>
          <w:sz w:val="24"/>
          <w:highlight w:val="none"/>
        </w:rPr>
        <w:t>四、磋商</w:t>
      </w:r>
    </w:p>
    <w:p w14:paraId="0F7EB2DF">
      <w:pPr>
        <w:autoSpaceDE w:val="0"/>
        <w:autoSpaceDN w:val="0"/>
        <w:adjustRightIn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b/>
          <w:color w:val="auto"/>
          <w:sz w:val="24"/>
          <w:highlight w:val="none"/>
        </w:rPr>
        <w:t>（一）磋商说明</w:t>
      </w:r>
    </w:p>
    <w:p w14:paraId="1BDD5F92">
      <w:pPr>
        <w:autoSpaceDE w:val="0"/>
        <w:autoSpaceDN w:val="0"/>
        <w:adjustRightInd w:val="0"/>
        <w:spacing w:line="360" w:lineRule="auto"/>
        <w:ind w:firstLine="475" w:firstLineChars="198"/>
        <w:rPr>
          <w:rFonts w:ascii="宋体" w:hAnsi="宋体" w:cs="宋体"/>
          <w:color w:val="auto"/>
          <w:sz w:val="24"/>
          <w:highlight w:val="none"/>
        </w:rPr>
      </w:pPr>
      <w:r>
        <w:rPr>
          <w:rFonts w:hint="eastAsia" w:ascii="宋体" w:hAnsi="宋体" w:cs="宋体"/>
          <w:color w:val="auto"/>
          <w:sz w:val="24"/>
          <w:highlight w:val="none"/>
        </w:rPr>
        <w:t>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因电子交易平台故障无法登录、无法正常操作等导致平台无法正常运行，或者无法保证电子交易的公平、公正和安全时，采购组织机构可中止电子交易活动。</w:t>
      </w:r>
    </w:p>
    <w:p w14:paraId="6F5774E8">
      <w:pPr>
        <w:autoSpaceDE w:val="0"/>
        <w:autoSpaceDN w:val="0"/>
        <w:adjustRightInd w:val="0"/>
        <w:spacing w:line="360" w:lineRule="auto"/>
        <w:ind w:firstLine="477" w:firstLineChars="198"/>
        <w:rPr>
          <w:rFonts w:ascii="宋体" w:hAnsi="宋体" w:cs="宋体"/>
          <w:b/>
          <w:bCs/>
          <w:color w:val="auto"/>
          <w:sz w:val="24"/>
          <w:highlight w:val="none"/>
        </w:rPr>
      </w:pPr>
      <w:r>
        <w:rPr>
          <w:rFonts w:hint="eastAsia" w:ascii="宋体" w:hAnsi="宋体" w:cs="宋体"/>
          <w:b/>
          <w:bCs/>
          <w:color w:val="auto"/>
          <w:sz w:val="24"/>
          <w:highlight w:val="none"/>
        </w:rPr>
        <w:t>（二）磋商流程</w:t>
      </w:r>
    </w:p>
    <w:p w14:paraId="1D6AD395">
      <w:pPr>
        <w:spacing w:line="360" w:lineRule="auto"/>
        <w:ind w:firstLine="424" w:firstLineChars="177"/>
        <w:jc w:val="left"/>
        <w:rPr>
          <w:rFonts w:ascii="宋体" w:hAnsi="宋体" w:cs="宋体"/>
          <w:color w:val="auto"/>
          <w:kern w:val="0"/>
          <w:sz w:val="24"/>
          <w:highlight w:val="none"/>
        </w:rPr>
      </w:pPr>
      <w:r>
        <w:rPr>
          <w:rFonts w:hint="eastAsia" w:ascii="宋体" w:hAnsi="宋体" w:cs="宋体"/>
          <w:color w:val="auto"/>
          <w:kern w:val="0"/>
          <w:sz w:val="24"/>
          <w:highlight w:val="none"/>
        </w:rPr>
        <w:t>（1）向各投标供应商发出电子加密投标文件【开始解密】通知，由供应商按招标文件规定的时间内自行进行投标文件解密。投标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3B05C7B0">
      <w:pPr>
        <w:spacing w:line="360" w:lineRule="auto"/>
        <w:ind w:firstLine="426" w:firstLineChars="177"/>
        <w:jc w:val="left"/>
        <w:rPr>
          <w:rFonts w:hint="eastAsia" w:ascii="宋体" w:hAnsi="宋体" w:eastAsia="宋体" w:cs="宋体"/>
          <w:color w:val="auto"/>
          <w:kern w:val="0"/>
          <w:sz w:val="24"/>
          <w:highlight w:val="none"/>
          <w:lang w:eastAsia="zh-CN"/>
        </w:rPr>
      </w:pPr>
      <w:r>
        <w:rPr>
          <w:rFonts w:hint="eastAsia" w:ascii="宋体" w:hAnsi="宋体" w:cs="宋体"/>
          <w:b/>
          <w:bCs/>
          <w:color w:val="auto"/>
          <w:kern w:val="0"/>
          <w:sz w:val="24"/>
          <w:highlight w:val="none"/>
        </w:rPr>
        <w:t>（2）</w:t>
      </w:r>
      <w:r>
        <w:rPr>
          <w:rFonts w:ascii="宋体" w:hAnsi="宋体" w:cs="Arial"/>
          <w:b/>
          <w:color w:val="auto"/>
          <w:kern w:val="0"/>
          <w:sz w:val="24"/>
          <w:szCs w:val="24"/>
          <w:highlight w:val="none"/>
        </w:rPr>
        <w:t>投标文件解密结束</w:t>
      </w:r>
      <w:r>
        <w:rPr>
          <w:rFonts w:hint="eastAsia" w:ascii="宋体" w:hAnsi="宋体" w:cs="Arial"/>
          <w:b/>
          <w:color w:val="auto"/>
          <w:kern w:val="0"/>
          <w:sz w:val="24"/>
          <w:szCs w:val="24"/>
          <w:highlight w:val="none"/>
          <w:lang w:val="en-US" w:eastAsia="zh-CN"/>
        </w:rPr>
        <w:t>后</w:t>
      </w:r>
      <w:r>
        <w:rPr>
          <w:rFonts w:ascii="宋体" w:hAnsi="宋体" w:cs="Arial"/>
          <w:b/>
          <w:color w:val="auto"/>
          <w:kern w:val="0"/>
          <w:sz w:val="24"/>
          <w:szCs w:val="24"/>
          <w:highlight w:val="none"/>
        </w:rPr>
        <w:t>，供应商通过电子邮件形式将经授权代表签署的《政府采购活动现场确认声明书》（格式见采购文件最后一页内容）的扫描件或（图片）发至采购代理机构邮箱：</w:t>
      </w:r>
      <w:r>
        <w:rPr>
          <w:rFonts w:hint="eastAsia" w:ascii="宋体" w:hAnsi="宋体" w:cs="Arial"/>
          <w:b/>
          <w:color w:val="auto"/>
          <w:kern w:val="0"/>
          <w:sz w:val="24"/>
          <w:highlight w:val="none"/>
          <w:lang w:val="en-US" w:eastAsia="zh-CN"/>
        </w:rPr>
        <w:t>75326417</w:t>
      </w:r>
      <w:r>
        <w:rPr>
          <w:rFonts w:hint="eastAsia" w:ascii="宋体" w:hAnsi="宋体" w:cs="Arial"/>
          <w:b/>
          <w:color w:val="auto"/>
          <w:kern w:val="0"/>
          <w:sz w:val="24"/>
          <w:highlight w:val="none"/>
          <w:lang w:eastAsia="zh-CN"/>
        </w:rPr>
        <w:t>@qq.com</w:t>
      </w:r>
      <w:r>
        <w:rPr>
          <w:rFonts w:ascii="宋体" w:hAnsi="宋体" w:cs="Arial"/>
          <w:b/>
          <w:color w:val="auto"/>
          <w:kern w:val="0"/>
          <w:sz w:val="24"/>
          <w:szCs w:val="24"/>
          <w:highlight w:val="none"/>
        </w:rPr>
        <w:t>，如没有发送的，视为对采购代理机构和采购人之间、投标人与其</w:t>
      </w:r>
      <w:r>
        <w:rPr>
          <w:rFonts w:hint="eastAsia" w:ascii="宋体" w:hAnsi="宋体" w:cs="Arial"/>
          <w:b/>
          <w:color w:val="auto"/>
          <w:kern w:val="0"/>
          <w:sz w:val="24"/>
          <w:szCs w:val="24"/>
          <w:highlight w:val="none"/>
        </w:rPr>
        <w:t>他供应商均不存在利害关系</w:t>
      </w:r>
      <w:r>
        <w:rPr>
          <w:rFonts w:hint="eastAsia" w:ascii="宋体" w:hAnsi="宋体" w:cs="宋体"/>
          <w:b/>
          <w:bCs/>
          <w:color w:val="auto"/>
          <w:kern w:val="0"/>
          <w:sz w:val="24"/>
          <w:highlight w:val="none"/>
          <w:lang w:eastAsia="zh-CN"/>
        </w:rPr>
        <w:t>。</w:t>
      </w:r>
    </w:p>
    <w:p w14:paraId="7E80EC51">
      <w:pPr>
        <w:spacing w:line="360" w:lineRule="auto"/>
        <w:ind w:firstLine="424" w:firstLineChars="177"/>
        <w:jc w:val="left"/>
        <w:rPr>
          <w:rFonts w:ascii="宋体" w:hAnsi="宋体" w:cs="宋体"/>
          <w:color w:val="auto"/>
          <w:kern w:val="0"/>
          <w:sz w:val="24"/>
          <w:highlight w:val="none"/>
        </w:rPr>
      </w:pPr>
      <w:r>
        <w:rPr>
          <w:rFonts w:hint="eastAsia" w:ascii="宋体" w:hAnsi="宋体" w:cs="宋体"/>
          <w:color w:val="auto"/>
          <w:kern w:val="0"/>
          <w:sz w:val="24"/>
          <w:highlight w:val="none"/>
        </w:rPr>
        <w:t>（3）开启投标文件，首先进行资格审查；如发现投标供应商所提交的资格证明材料不合法或与事实不符，可取消其中标资格并追究投标供应商的法律责任。如资格证明材料无法证明其符合招标文件规定的“投标供应商资格要求”的，将对其作资格审查不通过处理（无效投标），并不进入后续磋商小组评审。</w:t>
      </w:r>
    </w:p>
    <w:p w14:paraId="752D37C4">
      <w:pPr>
        <w:spacing w:line="360" w:lineRule="auto"/>
        <w:ind w:firstLine="424" w:firstLineChars="177"/>
        <w:jc w:val="left"/>
        <w:rPr>
          <w:rFonts w:ascii="宋体" w:hAnsi="宋体" w:cs="宋体"/>
          <w:color w:val="auto"/>
          <w:kern w:val="0"/>
          <w:sz w:val="24"/>
          <w:highlight w:val="none"/>
        </w:rPr>
      </w:pPr>
      <w:r>
        <w:rPr>
          <w:rFonts w:hint="eastAsia" w:ascii="宋体" w:hAnsi="宋体" w:cs="宋体"/>
          <w:color w:val="auto"/>
          <w:kern w:val="0"/>
          <w:sz w:val="24"/>
          <w:highlight w:val="none"/>
        </w:rPr>
        <w:t>（4）资格审查通过的投标供应商的进入商务与技术的符合性审查、评审；</w:t>
      </w:r>
    </w:p>
    <w:p w14:paraId="0ABC5F91">
      <w:pPr>
        <w:spacing w:line="360" w:lineRule="auto"/>
        <w:ind w:firstLine="424" w:firstLineChars="177"/>
        <w:jc w:val="left"/>
        <w:rPr>
          <w:rFonts w:ascii="宋体" w:hAnsi="宋体" w:cs="宋体"/>
          <w:color w:val="auto"/>
          <w:kern w:val="0"/>
          <w:sz w:val="24"/>
          <w:highlight w:val="none"/>
        </w:rPr>
      </w:pPr>
      <w:r>
        <w:rPr>
          <w:rFonts w:hint="eastAsia" w:ascii="宋体" w:hAnsi="宋体" w:cs="宋体"/>
          <w:color w:val="auto"/>
          <w:kern w:val="0"/>
          <w:sz w:val="24"/>
          <w:highlight w:val="none"/>
        </w:rPr>
        <w:t>（5）公布资格审查、符合性审查、商务技术文件评审无效供应商名称及理由；公布有效磋商供应商的名单。</w:t>
      </w:r>
    </w:p>
    <w:p w14:paraId="5DC74C1A">
      <w:pPr>
        <w:spacing w:line="360" w:lineRule="auto"/>
        <w:ind w:firstLine="424" w:firstLineChars="177"/>
        <w:jc w:val="left"/>
        <w:rPr>
          <w:rFonts w:ascii="宋体" w:hAnsi="宋体" w:cs="宋体"/>
          <w:color w:val="auto"/>
          <w:kern w:val="0"/>
          <w:sz w:val="24"/>
          <w:highlight w:val="none"/>
        </w:rPr>
      </w:pPr>
      <w:r>
        <w:rPr>
          <w:rFonts w:hint="eastAsia" w:ascii="宋体" w:hAnsi="宋体" w:cs="宋体"/>
          <w:color w:val="auto"/>
          <w:kern w:val="0"/>
          <w:sz w:val="24"/>
          <w:highlight w:val="none"/>
        </w:rPr>
        <w:t>（6）磋商小组所有成员集中与单一供应商分别进行磋商，并给予所有参加磋商的供应商平等的磋商机会。</w:t>
      </w:r>
    </w:p>
    <w:p w14:paraId="78C9DFC4">
      <w:pPr>
        <w:spacing w:line="360" w:lineRule="auto"/>
        <w:ind w:firstLine="424" w:firstLineChars="177"/>
        <w:jc w:val="left"/>
        <w:rPr>
          <w:rFonts w:hint="eastAsia" w:ascii="宋体" w:hAnsi="宋体" w:eastAsia="宋体" w:cs="Arial"/>
          <w:b/>
          <w:color w:val="auto"/>
          <w:kern w:val="0"/>
          <w:sz w:val="24"/>
          <w:highlight w:val="none"/>
        </w:rPr>
      </w:pPr>
      <w:r>
        <w:rPr>
          <w:rFonts w:hint="eastAsia" w:ascii="宋体" w:hAnsi="宋体" w:cs="宋体"/>
          <w:color w:val="auto"/>
          <w:kern w:val="0"/>
          <w:sz w:val="24"/>
          <w:highlight w:val="none"/>
        </w:rPr>
        <w:t>（7）磋商文件能够详细列明采购标的的技术、服务要求的，磋商结束后，磋商小组将要求所有实质性响应的供应商在规定时间内在“政采云平台”上提交最后报价</w:t>
      </w:r>
      <w:r>
        <w:rPr>
          <w:rFonts w:hint="eastAsia" w:ascii="宋体" w:hAnsi="宋体" w:cs="Arial"/>
          <w:b/>
          <w:color w:val="auto"/>
          <w:kern w:val="0"/>
          <w:sz w:val="24"/>
          <w:highlight w:val="none"/>
          <w:lang w:val="en-US" w:eastAsia="zh-CN"/>
        </w:rPr>
        <w:t>{</w:t>
      </w:r>
      <w:r>
        <w:rPr>
          <w:rFonts w:hint="eastAsia" w:ascii="宋体" w:hAnsi="宋体" w:cs="Arial"/>
          <w:b/>
          <w:color w:val="auto"/>
          <w:kern w:val="0"/>
          <w:sz w:val="24"/>
          <w:highlight w:val="none"/>
        </w:rPr>
        <w:t>最后报价的工程量清单报价明细表</w:t>
      </w:r>
      <w:r>
        <w:rPr>
          <w:rFonts w:hint="eastAsia" w:ascii="宋体" w:hAnsi="宋体" w:cs="Arial"/>
          <w:b/>
          <w:color w:val="auto"/>
          <w:kern w:val="0"/>
          <w:sz w:val="24"/>
          <w:highlight w:val="none"/>
          <w:lang w:val="en-US" w:eastAsia="zh-CN"/>
        </w:rPr>
        <w:t>及单价计算表</w:t>
      </w:r>
      <w:r>
        <w:rPr>
          <w:rFonts w:hint="eastAsia" w:ascii="宋体" w:hAnsi="宋体" w:cs="Arial"/>
          <w:b/>
          <w:color w:val="auto"/>
          <w:kern w:val="0"/>
          <w:sz w:val="24"/>
          <w:highlight w:val="none"/>
        </w:rPr>
        <w:t>不用提供，</w:t>
      </w:r>
      <w:r>
        <w:rPr>
          <w:rFonts w:hint="eastAsia" w:ascii="宋体" w:hAnsi="宋体" w:cs="Arial"/>
          <w:b/>
          <w:color w:val="auto"/>
          <w:kern w:val="0"/>
          <w:sz w:val="24"/>
          <w:highlight w:val="none"/>
          <w:lang w:val="en-US" w:eastAsia="zh-CN"/>
        </w:rPr>
        <w:t>但各项综合单价（含单价计算表）的最终结算均按【（最后报价-安全施工费）/（首次报价-安全施工费）*100%】比例进行换算}</w:t>
      </w:r>
      <w:r>
        <w:rPr>
          <w:rFonts w:hint="eastAsia" w:ascii="宋体" w:hAnsi="宋体" w:cs="宋体"/>
          <w:color w:val="auto"/>
          <w:kern w:val="0"/>
          <w:sz w:val="24"/>
          <w:highlight w:val="none"/>
        </w:rPr>
        <w:t>，</w:t>
      </w:r>
      <w:r>
        <w:rPr>
          <w:rFonts w:hint="eastAsia" w:ascii="宋体" w:hAnsi="宋体" w:eastAsia="宋体" w:cs="Arial"/>
          <w:b/>
          <w:color w:val="auto"/>
          <w:kern w:val="0"/>
          <w:sz w:val="24"/>
          <w:highlight w:val="none"/>
        </w:rPr>
        <w:t>最后报价是供应商响应文件的有效组成部分。</w:t>
      </w:r>
      <w:r>
        <w:rPr>
          <w:rFonts w:hint="eastAsia" w:ascii="宋体" w:hAnsi="宋体" w:cs="Arial"/>
          <w:b/>
          <w:color w:val="auto"/>
          <w:kern w:val="0"/>
          <w:sz w:val="24"/>
          <w:highlight w:val="none"/>
          <w:lang w:eastAsia="zh-CN"/>
        </w:rPr>
        <w:t>▲</w:t>
      </w:r>
      <w:r>
        <w:rPr>
          <w:rFonts w:hint="eastAsia" w:ascii="宋体" w:hAnsi="宋体" w:eastAsia="宋体" w:cs="Arial"/>
          <w:b/>
          <w:color w:val="auto"/>
          <w:kern w:val="0"/>
          <w:sz w:val="24"/>
          <w:highlight w:val="none"/>
        </w:rPr>
        <w:t>若实质性采购需求技术、服务未作改变的，最后报价不得高于首次报价，否则做无效标处理。</w:t>
      </w:r>
    </w:p>
    <w:p w14:paraId="4614BD47">
      <w:pPr>
        <w:spacing w:line="360" w:lineRule="auto"/>
        <w:ind w:firstLine="426" w:firstLineChars="177"/>
        <w:jc w:val="left"/>
        <w:rPr>
          <w:rFonts w:ascii="宋体" w:hAnsi="宋体" w:cs="宋体"/>
          <w:b/>
          <w:bCs/>
          <w:color w:val="auto"/>
          <w:kern w:val="0"/>
          <w:sz w:val="24"/>
          <w:highlight w:val="none"/>
        </w:rPr>
      </w:pPr>
      <w:r>
        <w:rPr>
          <w:rFonts w:hint="eastAsia" w:ascii="宋体" w:hAnsi="宋体" w:cs="宋体"/>
          <w:b/>
          <w:color w:val="auto"/>
          <w:sz w:val="24"/>
          <w:highlight w:val="none"/>
        </w:rPr>
        <w:t>▲</w:t>
      </w:r>
      <w:r>
        <w:rPr>
          <w:rFonts w:hint="eastAsia" w:ascii="宋体" w:hAnsi="宋体" w:cs="宋体"/>
          <w:b/>
          <w:bCs/>
          <w:color w:val="auto"/>
          <w:kern w:val="0"/>
          <w:sz w:val="24"/>
          <w:highlight w:val="none"/>
        </w:rPr>
        <w:t>若在规定报价时间内，供应商未完成最终报价的，则该供应商作无效处理，由此引起的后果由供应商自行承担。</w:t>
      </w:r>
    </w:p>
    <w:p w14:paraId="4718F2BD">
      <w:pPr>
        <w:spacing w:line="360" w:lineRule="auto"/>
        <w:ind w:firstLine="424" w:firstLineChars="177"/>
        <w:jc w:val="left"/>
        <w:rPr>
          <w:rFonts w:ascii="宋体" w:hAnsi="宋体" w:cs="宋体"/>
          <w:color w:val="auto"/>
          <w:kern w:val="0"/>
          <w:sz w:val="24"/>
          <w:highlight w:val="none"/>
        </w:rPr>
      </w:pPr>
      <w:r>
        <w:rPr>
          <w:rFonts w:hint="eastAsia" w:ascii="宋体" w:hAnsi="宋体" w:cs="宋体"/>
          <w:color w:val="auto"/>
          <w:kern w:val="0"/>
          <w:sz w:val="24"/>
          <w:highlight w:val="none"/>
        </w:rPr>
        <w:t>（8）经磋商确定最终采购需求和提交最后报价的供应商后，由磋商小组采用综合评分法对提交最后报价的供应商的响应文件和最后报价进行综合评分。</w:t>
      </w:r>
    </w:p>
    <w:p w14:paraId="4D328EA9">
      <w:pPr>
        <w:spacing w:line="360" w:lineRule="auto"/>
        <w:ind w:firstLine="424" w:firstLineChars="177"/>
        <w:jc w:val="left"/>
        <w:rPr>
          <w:rFonts w:ascii="宋体" w:hAnsi="宋体" w:cs="宋体"/>
          <w:color w:val="auto"/>
          <w:kern w:val="0"/>
          <w:sz w:val="24"/>
          <w:highlight w:val="none"/>
        </w:rPr>
      </w:pPr>
      <w:r>
        <w:rPr>
          <w:rFonts w:hint="eastAsia" w:ascii="宋体" w:hAnsi="宋体" w:cs="宋体"/>
          <w:color w:val="auto"/>
          <w:kern w:val="0"/>
          <w:sz w:val="24"/>
          <w:highlight w:val="none"/>
        </w:rPr>
        <w:t>（9）磋商小组根据综合评分情况，按照评审得分由高到低顺序确定预成交供应商，编写评审报告。</w:t>
      </w:r>
    </w:p>
    <w:p w14:paraId="5DB9CA1B">
      <w:pPr>
        <w:spacing w:line="360" w:lineRule="auto"/>
        <w:ind w:firstLine="424" w:firstLineChars="177"/>
        <w:jc w:val="left"/>
        <w:rPr>
          <w:rFonts w:ascii="宋体" w:hAnsi="宋体" w:cs="宋体"/>
          <w:color w:val="auto"/>
          <w:kern w:val="0"/>
          <w:sz w:val="24"/>
          <w:highlight w:val="none"/>
        </w:rPr>
      </w:pPr>
      <w:r>
        <w:rPr>
          <w:rFonts w:hint="eastAsia" w:ascii="宋体" w:hAnsi="宋体" w:cs="宋体"/>
          <w:color w:val="auto"/>
          <w:kern w:val="0"/>
          <w:sz w:val="24"/>
          <w:highlight w:val="none"/>
        </w:rPr>
        <w:t>（10）评审结束后，公布中标（成交）候选供应商名单，或在政釆云平台上进行公布结果。</w:t>
      </w:r>
    </w:p>
    <w:p w14:paraId="3AD5E41D">
      <w:pPr>
        <w:spacing w:line="360" w:lineRule="auto"/>
        <w:ind w:firstLine="426" w:firstLineChars="177"/>
        <w:jc w:val="left"/>
        <w:rPr>
          <w:rFonts w:ascii="宋体" w:hAnsi="宋体" w:cs="宋体"/>
          <w:b/>
          <w:color w:val="auto"/>
          <w:kern w:val="0"/>
          <w:sz w:val="24"/>
          <w:highlight w:val="none"/>
        </w:rPr>
      </w:pPr>
      <w:r>
        <w:rPr>
          <w:rFonts w:hint="eastAsia" w:ascii="宋体" w:hAnsi="宋体" w:cs="宋体"/>
          <w:b/>
          <w:color w:val="auto"/>
          <w:kern w:val="0"/>
          <w:sz w:val="24"/>
          <w:highlight w:val="none"/>
        </w:rPr>
        <w:t>特别说明：1、如遇“政府采购云平台”电子化开标或评审程序调整的，按调整后程序执行。</w:t>
      </w:r>
    </w:p>
    <w:p w14:paraId="7D45FE8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2、磋商小组必须按照客观、公正、审慎的原则，根据磋商文件规定的评审程序、评审方法和评审标准进行独立评审。</w:t>
      </w:r>
      <w:r>
        <w:rPr>
          <w:rFonts w:hint="eastAsia" w:ascii="宋体" w:hAnsi="宋体" w:cs="宋体"/>
          <w:b/>
          <w:color w:val="auto"/>
          <w:sz w:val="24"/>
          <w:highlight w:val="none"/>
        </w:rPr>
        <w:t>▲</w:t>
      </w:r>
      <w:r>
        <w:rPr>
          <w:rFonts w:hint="eastAsia" w:ascii="宋体" w:hAnsi="宋体" w:cs="宋体"/>
          <w:color w:val="auto"/>
          <w:sz w:val="24"/>
          <w:highlight w:val="none"/>
        </w:rPr>
        <w:t>未实质性响应磋商文件的响应文件按无效响应处理，磋商小组应当告知提交响应文件的供应商。</w:t>
      </w:r>
    </w:p>
    <w:p w14:paraId="67AEC90D">
      <w:pPr>
        <w:pStyle w:val="13"/>
        <w:snapToGrid w:val="0"/>
        <w:spacing w:line="360" w:lineRule="auto"/>
        <w:ind w:left="720" w:leftChars="228" w:hanging="241" w:hangingChars="100"/>
        <w:rPr>
          <w:rFonts w:ascii="宋体" w:hAnsi="宋体" w:eastAsia="宋体" w:cs="宋体"/>
          <w:color w:val="auto"/>
          <w:sz w:val="24"/>
          <w:highlight w:val="none"/>
        </w:rPr>
      </w:pPr>
      <w:r>
        <w:rPr>
          <w:rFonts w:hint="eastAsia" w:ascii="宋体" w:hAnsi="宋体" w:eastAsia="宋体" w:cs="宋体"/>
          <w:b/>
          <w:color w:val="auto"/>
          <w:sz w:val="24"/>
          <w:highlight w:val="none"/>
        </w:rPr>
        <w:t>（三）澄清问题的形式</w:t>
      </w:r>
    </w:p>
    <w:p w14:paraId="548CD2C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磋商供应商的澄清、说明或者补正应当采用书面形式，并加盖公章，或者由法定代理人或其授权的代表签字，并不得超出磋商响应文件的范围或者改变磋商响应文件的实质性内容。</w:t>
      </w:r>
    </w:p>
    <w:p w14:paraId="1C844BE7">
      <w:pPr>
        <w:snapToGrid w:val="0"/>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（四）错误修正</w:t>
      </w:r>
    </w:p>
    <w:p w14:paraId="0050998E">
      <w:pPr>
        <w:pStyle w:val="21"/>
        <w:spacing w:before="0" w:beforeAutospacing="0" w:after="0" w:afterAutospacing="0" w:line="360" w:lineRule="auto"/>
        <w:ind w:firstLine="480" w:firstLineChars="200"/>
        <w:jc w:val="both"/>
        <w:rPr>
          <w:rFonts w:hint="default" w:ascii="宋体" w:hAnsi="宋体" w:cs="宋体"/>
          <w:color w:val="auto"/>
          <w:highlight w:val="none"/>
        </w:rPr>
      </w:pPr>
      <w:r>
        <w:rPr>
          <w:rFonts w:ascii="宋体" w:hAnsi="宋体" w:cs="宋体"/>
          <w:color w:val="auto"/>
          <w:highlight w:val="none"/>
        </w:rPr>
        <w:t>磋商响应文件报价出现前后不一致的，除</w:t>
      </w:r>
      <w:r>
        <w:rPr>
          <w:rFonts w:ascii="宋体" w:hAnsi="宋体" w:cs="宋体"/>
          <w:bCs/>
          <w:color w:val="auto"/>
          <w:highlight w:val="none"/>
        </w:rPr>
        <w:t>磋商采购文件</w:t>
      </w:r>
      <w:r>
        <w:rPr>
          <w:rFonts w:ascii="宋体" w:hAnsi="宋体" w:cs="宋体"/>
          <w:color w:val="auto"/>
          <w:highlight w:val="none"/>
        </w:rPr>
        <w:t>另有规定外，按照下列规定修正：</w:t>
      </w:r>
    </w:p>
    <w:p w14:paraId="5CF29541">
      <w:pPr>
        <w:pStyle w:val="21"/>
        <w:spacing w:before="0" w:beforeAutospacing="0" w:after="0" w:afterAutospacing="0" w:line="360" w:lineRule="auto"/>
        <w:ind w:firstLine="465"/>
        <w:jc w:val="both"/>
        <w:rPr>
          <w:rFonts w:ascii="宋体" w:hAnsi="宋体" w:cs="宋体"/>
          <w:color w:val="auto"/>
          <w:highlight w:val="none"/>
        </w:rPr>
      </w:pPr>
      <w:r>
        <w:rPr>
          <w:rFonts w:ascii="宋体" w:hAnsi="宋体" w:cs="宋体"/>
          <w:color w:val="auto"/>
          <w:highlight w:val="none"/>
        </w:rPr>
        <w:t>1、</w:t>
      </w:r>
      <w:r>
        <w:rPr>
          <w:color w:val="auto"/>
        </w:rPr>
        <w:t>政采云平台上开启的投标报价与电子投标文件中报价一览表（报价表）内容不一致的，以电子投标文件中报价一览表（报价表）为准；</w:t>
      </w:r>
    </w:p>
    <w:p w14:paraId="2499FEA7">
      <w:pPr>
        <w:pStyle w:val="21"/>
        <w:spacing w:before="0" w:beforeAutospacing="0" w:after="0" w:afterAutospacing="0" w:line="360" w:lineRule="auto"/>
        <w:ind w:firstLine="480"/>
        <w:jc w:val="both"/>
        <w:rPr>
          <w:rFonts w:hint="default" w:ascii="宋体" w:hAnsi="宋体" w:cs="宋体"/>
          <w:color w:val="auto"/>
          <w:highlight w:val="none"/>
        </w:rPr>
      </w:pPr>
      <w:r>
        <w:rPr>
          <w:rFonts w:hint="eastAsia" w:ascii="宋体" w:hAnsi="宋体" w:cs="宋体"/>
          <w:color w:val="auto"/>
          <w:highlight w:val="none"/>
          <w:lang w:val="en-US" w:eastAsia="zh-CN"/>
        </w:rPr>
        <w:t>2、</w:t>
      </w:r>
      <w:r>
        <w:rPr>
          <w:rFonts w:ascii="宋体" w:hAnsi="宋体" w:cs="宋体"/>
          <w:color w:val="auto"/>
          <w:highlight w:val="none"/>
        </w:rPr>
        <w:t>磋商响应文件中首次报价一览表内容与磋商响应文件中相应内容不一致的，以首次报价一览表为准；</w:t>
      </w:r>
    </w:p>
    <w:p w14:paraId="246E1638">
      <w:pPr>
        <w:pStyle w:val="21"/>
        <w:spacing w:before="0" w:beforeAutospacing="0" w:after="0" w:afterAutospacing="0" w:line="360" w:lineRule="auto"/>
        <w:jc w:val="both"/>
        <w:rPr>
          <w:rFonts w:hint="default" w:ascii="宋体" w:hAnsi="宋体" w:cs="宋体"/>
          <w:color w:val="auto"/>
          <w:highlight w:val="none"/>
        </w:rPr>
      </w:pPr>
      <w:r>
        <w:rPr>
          <w:rFonts w:ascii="宋体" w:hAnsi="宋体" w:cs="宋体"/>
          <w:color w:val="auto"/>
          <w:highlight w:val="none"/>
        </w:rPr>
        <w:t>　　</w:t>
      </w:r>
      <w:r>
        <w:rPr>
          <w:rFonts w:hint="eastAsia" w:ascii="宋体" w:hAnsi="宋体" w:cs="宋体"/>
          <w:color w:val="auto"/>
          <w:highlight w:val="none"/>
          <w:lang w:val="en-US" w:eastAsia="zh-CN"/>
        </w:rPr>
        <w:t>3</w:t>
      </w:r>
      <w:r>
        <w:rPr>
          <w:rFonts w:ascii="宋体" w:hAnsi="宋体" w:cs="宋体"/>
          <w:color w:val="auto"/>
          <w:highlight w:val="none"/>
        </w:rPr>
        <w:t>、大写金额和小写金额不一致的，以大写金额为准；</w:t>
      </w:r>
    </w:p>
    <w:p w14:paraId="4C3AA6A3">
      <w:pPr>
        <w:pStyle w:val="21"/>
        <w:spacing w:before="0" w:beforeAutospacing="0" w:after="0" w:afterAutospacing="0" w:line="360" w:lineRule="auto"/>
        <w:jc w:val="both"/>
        <w:rPr>
          <w:rFonts w:hint="default" w:ascii="宋体" w:hAnsi="宋体" w:cs="宋体"/>
          <w:color w:val="auto"/>
          <w:highlight w:val="none"/>
        </w:rPr>
      </w:pPr>
      <w:r>
        <w:rPr>
          <w:rFonts w:ascii="宋体" w:hAnsi="宋体" w:cs="宋体"/>
          <w:color w:val="auto"/>
          <w:highlight w:val="none"/>
        </w:rPr>
        <w:t>　　</w:t>
      </w:r>
      <w:r>
        <w:rPr>
          <w:rFonts w:hint="eastAsia" w:ascii="宋体" w:hAnsi="宋体" w:cs="宋体"/>
          <w:color w:val="auto"/>
          <w:highlight w:val="none"/>
          <w:lang w:val="en-US" w:eastAsia="zh-CN"/>
        </w:rPr>
        <w:t>4</w:t>
      </w:r>
      <w:r>
        <w:rPr>
          <w:rFonts w:ascii="宋体" w:hAnsi="宋体" w:cs="宋体"/>
          <w:color w:val="auto"/>
          <w:highlight w:val="none"/>
        </w:rPr>
        <w:t>、单价金额小数点或者百分比有明显错位的，以首次报价一览表的总价为准，并修改单价；</w:t>
      </w:r>
    </w:p>
    <w:p w14:paraId="615E270C">
      <w:pPr>
        <w:pStyle w:val="21"/>
        <w:spacing w:before="0" w:beforeAutospacing="0" w:after="0" w:afterAutospacing="0" w:line="360" w:lineRule="auto"/>
        <w:jc w:val="both"/>
        <w:rPr>
          <w:rFonts w:hint="default" w:ascii="宋体" w:hAnsi="宋体" w:cs="宋体"/>
          <w:color w:val="auto"/>
          <w:highlight w:val="none"/>
        </w:rPr>
      </w:pPr>
      <w:r>
        <w:rPr>
          <w:rFonts w:ascii="宋体" w:hAnsi="宋体" w:cs="宋体"/>
          <w:color w:val="auto"/>
          <w:highlight w:val="none"/>
        </w:rPr>
        <w:t>　　</w:t>
      </w:r>
      <w:r>
        <w:rPr>
          <w:rFonts w:hint="eastAsia" w:ascii="宋体" w:hAnsi="宋体" w:cs="宋体"/>
          <w:color w:val="auto"/>
          <w:highlight w:val="none"/>
          <w:lang w:val="en-US" w:eastAsia="zh-CN"/>
        </w:rPr>
        <w:t>5</w:t>
      </w:r>
      <w:r>
        <w:rPr>
          <w:rFonts w:ascii="宋体" w:hAnsi="宋体" w:cs="宋体"/>
          <w:color w:val="auto"/>
          <w:highlight w:val="none"/>
        </w:rPr>
        <w:t>、总价金额与按单价汇总金额不一致的，以单价金额计算结果为准。</w:t>
      </w:r>
    </w:p>
    <w:p w14:paraId="4E991307">
      <w:pPr>
        <w:pStyle w:val="21"/>
        <w:spacing w:before="0" w:beforeAutospacing="0" w:after="0" w:afterAutospacing="0" w:line="360" w:lineRule="auto"/>
        <w:ind w:firstLine="480"/>
        <w:jc w:val="both"/>
        <w:rPr>
          <w:rFonts w:hint="default" w:ascii="宋体" w:hAnsi="宋体" w:cs="宋体"/>
          <w:color w:val="auto"/>
          <w:highlight w:val="none"/>
        </w:rPr>
      </w:pPr>
      <w:r>
        <w:rPr>
          <w:rFonts w:hint="eastAsia" w:ascii="宋体" w:hAnsi="宋体" w:cs="宋体"/>
          <w:b/>
          <w:color w:val="auto"/>
          <w:sz w:val="24"/>
          <w:highlight w:val="none"/>
        </w:rPr>
        <w:t>▲</w:t>
      </w:r>
      <w:r>
        <w:rPr>
          <w:rFonts w:ascii="宋体" w:hAnsi="宋体" w:cs="宋体"/>
          <w:color w:val="auto"/>
          <w:highlight w:val="none"/>
        </w:rPr>
        <w:t>同时出现两种以上不一致的，按照前款规定的顺序修正。按上述修正错误的原则及方法调整或修正磋商响应文件的投标报价，磋商供应商同意并签字确认后，以扫描件形式发送至指定邮箱。修正后的报价经磋商供应商确认后产生约束力，磋商供应商不确认</w:t>
      </w:r>
      <w:r>
        <w:rPr>
          <w:rFonts w:ascii="宋体" w:hAnsi="宋体"/>
          <w:color w:val="auto"/>
        </w:rPr>
        <w:t>或在规定的时间内未能有效澄清</w:t>
      </w:r>
      <w:r>
        <w:rPr>
          <w:rFonts w:ascii="宋体" w:hAnsi="宋体" w:cs="宋体"/>
          <w:color w:val="auto"/>
          <w:highlight w:val="none"/>
        </w:rPr>
        <w:t>的，将终止磋商。</w:t>
      </w:r>
    </w:p>
    <w:p w14:paraId="092C9BF7">
      <w:pPr>
        <w:pStyle w:val="21"/>
        <w:spacing w:before="0" w:beforeAutospacing="0" w:after="0" w:afterAutospacing="0" w:line="360" w:lineRule="auto"/>
        <w:ind w:firstLine="480"/>
        <w:rPr>
          <w:rFonts w:hint="default" w:ascii="宋体" w:hAnsi="宋体" w:cs="宋体"/>
          <w:color w:val="auto"/>
          <w:highlight w:val="none"/>
        </w:rPr>
      </w:pPr>
      <w:r>
        <w:rPr>
          <w:rFonts w:hint="eastAsia" w:ascii="宋体" w:hAnsi="宋体" w:cs="宋体"/>
          <w:b/>
          <w:color w:val="auto"/>
          <w:sz w:val="24"/>
          <w:highlight w:val="none"/>
        </w:rPr>
        <w:t>▲</w:t>
      </w:r>
      <w:r>
        <w:rPr>
          <w:rFonts w:ascii="宋体" w:hAnsi="宋体" w:cs="宋体"/>
          <w:b/>
          <w:bCs/>
          <w:color w:val="auto"/>
          <w:highlight w:val="none"/>
        </w:rPr>
        <w:t>（五）</w:t>
      </w:r>
      <w:r>
        <w:rPr>
          <w:rFonts w:ascii="宋体" w:hAnsi="宋体" w:cs="宋体"/>
          <w:b/>
          <w:color w:val="auto"/>
          <w:highlight w:val="none"/>
        </w:rPr>
        <w:t>磋商供应商存在下列情况之一的，响应无效，终止磋商</w:t>
      </w:r>
    </w:p>
    <w:p w14:paraId="1BEE4942">
      <w:pPr>
        <w:adjustRightInd w:val="0"/>
        <w:snapToGrid w:val="0"/>
        <w:spacing w:line="360" w:lineRule="auto"/>
        <w:ind w:firstLine="480" w:firstLineChars="200"/>
        <w:jc w:val="left"/>
        <w:rPr>
          <w:rFonts w:ascii="宋体" w:hAnsi="宋体" w:cs="宋体"/>
          <w:b/>
          <w:bCs/>
          <w:color w:val="auto"/>
          <w:sz w:val="24"/>
          <w:highlight w:val="none"/>
        </w:rPr>
      </w:pPr>
      <w:r>
        <w:rPr>
          <w:rFonts w:hint="eastAsia" w:ascii="宋体" w:hAnsi="宋体" w:cs="宋体"/>
          <w:color w:val="auto"/>
          <w:kern w:val="0"/>
          <w:sz w:val="24"/>
          <w:highlight w:val="none"/>
        </w:rPr>
        <w:t>1、磋商响应文件中的报价</w:t>
      </w:r>
      <w:r>
        <w:rPr>
          <w:rFonts w:hint="eastAsia" w:ascii="宋体" w:hAnsi="宋体" w:cs="宋体"/>
          <w:color w:val="auto"/>
          <w:kern w:val="0"/>
          <w:sz w:val="24"/>
          <w:highlight w:val="none"/>
          <w:lang w:eastAsia="zh-CN"/>
        </w:rPr>
        <w:t>工程</w:t>
      </w:r>
      <w:r>
        <w:rPr>
          <w:rFonts w:hint="eastAsia" w:ascii="宋体" w:hAnsi="宋体" w:cs="宋体"/>
          <w:color w:val="auto"/>
          <w:kern w:val="0"/>
          <w:sz w:val="24"/>
          <w:highlight w:val="none"/>
        </w:rPr>
        <w:t>跟商务与技术内容中的</w:t>
      </w:r>
      <w:r>
        <w:rPr>
          <w:rFonts w:hint="eastAsia" w:ascii="宋体" w:hAnsi="宋体" w:cs="宋体"/>
          <w:color w:val="auto"/>
          <w:kern w:val="0"/>
          <w:sz w:val="24"/>
          <w:highlight w:val="none"/>
          <w:lang w:eastAsia="zh-CN"/>
        </w:rPr>
        <w:t>工程</w:t>
      </w:r>
      <w:r>
        <w:rPr>
          <w:rFonts w:hint="eastAsia" w:ascii="宋体" w:hAnsi="宋体" w:cs="宋体"/>
          <w:color w:val="auto"/>
          <w:kern w:val="0"/>
          <w:sz w:val="24"/>
          <w:highlight w:val="none"/>
        </w:rPr>
        <w:t>出现重大偏差的；</w:t>
      </w:r>
    </w:p>
    <w:p w14:paraId="00C537A9">
      <w:pPr>
        <w:pStyle w:val="21"/>
        <w:tabs>
          <w:tab w:val="left" w:pos="7380"/>
        </w:tabs>
        <w:adjustRightInd w:val="0"/>
        <w:snapToGrid w:val="0"/>
        <w:spacing w:before="0" w:beforeAutospacing="0" w:after="0" w:afterAutospacing="0" w:line="360" w:lineRule="auto"/>
        <w:ind w:firstLine="480" w:firstLineChars="200"/>
        <w:rPr>
          <w:rFonts w:hint="default" w:ascii="宋体" w:hAnsi="宋体" w:cs="宋体"/>
          <w:color w:val="auto"/>
          <w:highlight w:val="none"/>
        </w:rPr>
      </w:pPr>
      <w:r>
        <w:rPr>
          <w:rFonts w:ascii="宋体" w:hAnsi="宋体" w:cs="宋体"/>
          <w:color w:val="auto"/>
          <w:highlight w:val="none"/>
        </w:rPr>
        <w:t>2、不具备磋商采购文件中规定的资格要求的。</w:t>
      </w:r>
    </w:p>
    <w:p w14:paraId="4FCD7E7D">
      <w:pPr>
        <w:pStyle w:val="21"/>
        <w:adjustRightInd w:val="0"/>
        <w:snapToGrid w:val="0"/>
        <w:spacing w:before="0" w:beforeAutospacing="0" w:after="0" w:afterAutospacing="0" w:line="360" w:lineRule="auto"/>
        <w:ind w:firstLine="480" w:firstLineChars="200"/>
        <w:rPr>
          <w:rFonts w:hint="default" w:ascii="宋体" w:hAnsi="宋体" w:cs="宋体"/>
          <w:color w:val="auto"/>
          <w:highlight w:val="none"/>
        </w:rPr>
      </w:pPr>
      <w:r>
        <w:rPr>
          <w:rFonts w:ascii="宋体" w:hAnsi="宋体" w:cs="宋体"/>
          <w:color w:val="auto"/>
          <w:highlight w:val="none"/>
        </w:rPr>
        <w:t>3、磋商响应文件含有采购人不能接受的附加条件的。</w:t>
      </w:r>
    </w:p>
    <w:p w14:paraId="3BE4F793">
      <w:pPr>
        <w:adjustRightInd w:val="0"/>
        <w:snapToGrid w:val="0"/>
        <w:spacing w:line="360" w:lineRule="auto"/>
        <w:ind w:right="-340" w:rightChars="-162" w:firstLine="480" w:firstLineChars="200"/>
        <w:jc w:val="left"/>
        <w:rPr>
          <w:rFonts w:ascii="宋体" w:hAnsi="宋体" w:cs="宋体"/>
          <w:bCs/>
          <w:color w:val="auto"/>
          <w:kern w:val="0"/>
          <w:sz w:val="24"/>
          <w:highlight w:val="none"/>
        </w:rPr>
      </w:pPr>
      <w:r>
        <w:rPr>
          <w:rFonts w:hint="eastAsia" w:ascii="宋体" w:hAnsi="宋体" w:cs="宋体"/>
          <w:color w:val="auto"/>
          <w:kern w:val="0"/>
          <w:sz w:val="24"/>
          <w:highlight w:val="none"/>
        </w:rPr>
        <w:t>4</w:t>
      </w:r>
      <w:r>
        <w:rPr>
          <w:rFonts w:hint="eastAsia" w:ascii="宋体" w:hAnsi="宋体" w:cs="宋体"/>
          <w:color w:val="auto"/>
          <w:sz w:val="24"/>
          <w:highlight w:val="none"/>
        </w:rPr>
        <w:t>、供应商代表人未能出具身份证明或与法定代表人授权委托人身份不符的；</w:t>
      </w:r>
    </w:p>
    <w:p w14:paraId="66FB9808">
      <w:pPr>
        <w:pStyle w:val="21"/>
        <w:adjustRightInd w:val="0"/>
        <w:snapToGrid w:val="0"/>
        <w:spacing w:before="0" w:beforeAutospacing="0" w:after="0" w:afterAutospacing="0" w:line="360" w:lineRule="auto"/>
        <w:ind w:firstLine="480" w:firstLineChars="200"/>
        <w:rPr>
          <w:rFonts w:hint="default" w:ascii="宋体" w:hAnsi="宋体" w:cs="宋体"/>
          <w:color w:val="auto"/>
          <w:highlight w:val="none"/>
        </w:rPr>
      </w:pPr>
      <w:r>
        <w:rPr>
          <w:rFonts w:ascii="宋体" w:hAnsi="宋体" w:cs="宋体"/>
          <w:color w:val="auto"/>
          <w:highlight w:val="none"/>
        </w:rPr>
        <w:t>5、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与其终止磋商。</w:t>
      </w:r>
    </w:p>
    <w:p w14:paraId="6217AFC2">
      <w:pPr>
        <w:pStyle w:val="21"/>
        <w:adjustRightInd w:val="0"/>
        <w:snapToGrid w:val="0"/>
        <w:spacing w:before="0" w:beforeAutospacing="0" w:after="0" w:afterAutospacing="0" w:line="360" w:lineRule="auto"/>
        <w:ind w:firstLine="480" w:firstLineChars="200"/>
        <w:rPr>
          <w:rFonts w:hint="default" w:ascii="宋体" w:hAnsi="宋体" w:cs="宋体"/>
          <w:color w:val="auto"/>
          <w:highlight w:val="none"/>
        </w:rPr>
      </w:pPr>
      <w:r>
        <w:rPr>
          <w:rFonts w:ascii="宋体" w:hAnsi="宋体" w:cs="宋体"/>
          <w:color w:val="auto"/>
          <w:highlight w:val="none"/>
        </w:rPr>
        <w:t>6、报价超过磋商采购文件中规定的预算金额/最高限（单）价。</w:t>
      </w:r>
    </w:p>
    <w:p w14:paraId="5FAF1379">
      <w:pPr>
        <w:tabs>
          <w:tab w:val="left" w:pos="1898"/>
        </w:tabs>
        <w:autoSpaceDE w:val="0"/>
        <w:autoSpaceDN w:val="0"/>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7、磋商参数未如实填写的。</w:t>
      </w:r>
    </w:p>
    <w:p w14:paraId="0DCBF0DB">
      <w:pPr>
        <w:tabs>
          <w:tab w:val="left" w:pos="1898"/>
        </w:tabs>
        <w:autoSpaceDE w:val="0"/>
        <w:autoSpaceDN w:val="0"/>
        <w:adjustRightInd w:val="0"/>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8、磋商响应文件提供虚假材料的。</w:t>
      </w:r>
    </w:p>
    <w:p w14:paraId="298213F6">
      <w:pPr>
        <w:tabs>
          <w:tab w:val="left" w:pos="1898"/>
        </w:tabs>
        <w:autoSpaceDE w:val="0"/>
        <w:autoSpaceDN w:val="0"/>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rPr>
        <w:t>9、</w:t>
      </w:r>
      <w:r>
        <w:rPr>
          <w:rFonts w:hint="eastAsia" w:ascii="宋体" w:hAnsi="宋体" w:cs="宋体"/>
          <w:color w:val="auto"/>
          <w:sz w:val="24"/>
          <w:highlight w:val="none"/>
        </w:rPr>
        <w:t>不同供应商的磋商响应文件由同一单位或者个人编制；</w:t>
      </w:r>
    </w:p>
    <w:p w14:paraId="1C96E9D7">
      <w:pPr>
        <w:pStyle w:val="21"/>
        <w:spacing w:before="0" w:beforeAutospacing="0" w:after="0" w:afterAutospacing="0" w:line="360" w:lineRule="auto"/>
        <w:ind w:firstLine="480" w:firstLineChars="200"/>
        <w:rPr>
          <w:rFonts w:hint="default" w:ascii="宋体" w:hAnsi="宋体" w:cs="宋体"/>
          <w:color w:val="auto"/>
          <w:highlight w:val="none"/>
        </w:rPr>
      </w:pPr>
      <w:r>
        <w:rPr>
          <w:rFonts w:ascii="宋体" w:hAnsi="宋体" w:cs="宋体"/>
          <w:color w:val="auto"/>
          <w:highlight w:val="none"/>
        </w:rPr>
        <w:t>10、不同供应商委托同一单位或者个人办理磋商事宜；</w:t>
      </w:r>
    </w:p>
    <w:p w14:paraId="1878D8EB">
      <w:pPr>
        <w:pStyle w:val="21"/>
        <w:spacing w:before="0" w:beforeAutospacing="0" w:after="0" w:afterAutospacing="0" w:line="360" w:lineRule="auto"/>
        <w:ind w:firstLine="480" w:firstLineChars="200"/>
        <w:rPr>
          <w:rFonts w:hint="default" w:ascii="宋体" w:hAnsi="宋体" w:cs="宋体"/>
          <w:color w:val="auto"/>
          <w:highlight w:val="none"/>
        </w:rPr>
      </w:pPr>
      <w:r>
        <w:rPr>
          <w:rFonts w:ascii="宋体" w:hAnsi="宋体" w:cs="宋体"/>
          <w:color w:val="auto"/>
          <w:highlight w:val="none"/>
        </w:rPr>
        <w:t>11、不同供应商的磋商响应文件载明的项目管理成员或者联系人员为同一人；</w:t>
      </w:r>
    </w:p>
    <w:p w14:paraId="3F663F92">
      <w:pPr>
        <w:pStyle w:val="21"/>
        <w:spacing w:before="0" w:beforeAutospacing="0" w:after="0" w:afterAutospacing="0" w:line="360" w:lineRule="auto"/>
        <w:ind w:firstLine="480" w:firstLineChars="200"/>
        <w:rPr>
          <w:rFonts w:hint="default" w:ascii="宋体" w:hAnsi="宋体" w:cs="宋体"/>
          <w:color w:val="auto"/>
          <w:highlight w:val="none"/>
        </w:rPr>
      </w:pPr>
      <w:r>
        <w:rPr>
          <w:rFonts w:ascii="宋体" w:hAnsi="宋体" w:cs="宋体"/>
          <w:color w:val="auto"/>
          <w:highlight w:val="none"/>
        </w:rPr>
        <w:t>12、不同供应商的磋商响应文件异常一致或者报价呈规律性差异；</w:t>
      </w:r>
    </w:p>
    <w:p w14:paraId="0BB0FD57">
      <w:pPr>
        <w:pStyle w:val="21"/>
        <w:spacing w:before="0" w:beforeAutospacing="0" w:after="0" w:afterAutospacing="0" w:line="360" w:lineRule="auto"/>
        <w:ind w:firstLine="480" w:firstLineChars="200"/>
        <w:rPr>
          <w:rFonts w:hint="default" w:ascii="宋体" w:hAnsi="宋体" w:cs="宋体"/>
          <w:color w:val="auto"/>
          <w:highlight w:val="none"/>
        </w:rPr>
      </w:pPr>
      <w:r>
        <w:rPr>
          <w:rFonts w:ascii="宋体" w:hAnsi="宋体" w:cs="宋体"/>
          <w:color w:val="auto"/>
          <w:highlight w:val="none"/>
        </w:rPr>
        <w:t>13、不同供应商的磋商响应文件相互混装；</w:t>
      </w:r>
    </w:p>
    <w:p w14:paraId="333A837A">
      <w:pPr>
        <w:pStyle w:val="21"/>
        <w:spacing w:before="0" w:beforeAutospacing="0" w:after="0" w:afterAutospacing="0" w:line="360" w:lineRule="auto"/>
        <w:ind w:firstLine="480" w:firstLineChars="200"/>
        <w:rPr>
          <w:rFonts w:hint="default" w:ascii="宋体" w:hAnsi="宋体" w:cs="宋体"/>
          <w:color w:val="auto"/>
          <w:highlight w:val="none"/>
        </w:rPr>
      </w:pPr>
      <w:r>
        <w:rPr>
          <w:rFonts w:ascii="宋体" w:hAnsi="宋体" w:cs="宋体"/>
          <w:color w:val="auto"/>
          <w:highlight w:val="none"/>
        </w:rPr>
        <w:t>14、不符合法律、法规和磋商采购文件中规定的其他实质性要求的（磋商采购文件中打“▲”内容及被拒绝的条款）。</w:t>
      </w:r>
    </w:p>
    <w:p w14:paraId="660C8B62">
      <w:pPr>
        <w:pStyle w:val="21"/>
        <w:spacing w:before="0" w:beforeAutospacing="0" w:after="0" w:afterAutospacing="0" w:line="360" w:lineRule="auto"/>
        <w:ind w:firstLine="480" w:firstLineChars="200"/>
        <w:rPr>
          <w:rFonts w:hint="default" w:ascii="宋体" w:hAnsi="宋体" w:cs="宋体"/>
          <w:color w:val="auto"/>
          <w:highlight w:val="none"/>
        </w:rPr>
      </w:pPr>
      <w:r>
        <w:rPr>
          <w:rFonts w:ascii="宋体" w:hAnsi="宋体" w:cs="宋体"/>
          <w:color w:val="auto"/>
          <w:highlight w:val="none"/>
        </w:rPr>
        <w:t>15、</w:t>
      </w:r>
      <w:r>
        <w:rPr>
          <w:rFonts w:ascii="宋体" w:hAnsi="宋体" w:cs="宋体"/>
          <w:b/>
          <w:bCs/>
          <w:color w:val="auto"/>
          <w:highlight w:val="none"/>
        </w:rPr>
        <w:t>仅提交“备份投标文件”或电子磋商响应文件未按时完成解密，又未提供备份电子磋商响应文件的；</w:t>
      </w:r>
    </w:p>
    <w:p w14:paraId="08319EE7">
      <w:pPr>
        <w:autoSpaceDE w:val="0"/>
        <w:autoSpaceDN w:val="0"/>
        <w:adjustRightInd w:val="0"/>
        <w:spacing w:line="360" w:lineRule="auto"/>
        <w:ind w:firstLine="482" w:firstLineChars="200"/>
        <w:jc w:val="left"/>
        <w:rPr>
          <w:rFonts w:ascii="宋体" w:hAnsi="宋体" w:cs="宋体"/>
          <w:color w:val="auto"/>
          <w:kern w:val="0"/>
          <w:sz w:val="24"/>
          <w:highlight w:val="none"/>
        </w:rPr>
      </w:pPr>
      <w:r>
        <w:rPr>
          <w:rFonts w:hint="eastAsia" w:ascii="宋体" w:hAnsi="宋体" w:cs="宋体"/>
          <w:b/>
          <w:color w:val="auto"/>
          <w:kern w:val="0"/>
          <w:sz w:val="24"/>
          <w:highlight w:val="none"/>
          <w:lang w:eastAsia="zh-CN"/>
        </w:rPr>
        <w:t>▲</w:t>
      </w:r>
      <w:r>
        <w:rPr>
          <w:rFonts w:hint="eastAsia" w:ascii="宋体" w:hAnsi="宋体" w:cs="宋体"/>
          <w:b/>
          <w:color w:val="auto"/>
          <w:kern w:val="0"/>
          <w:sz w:val="24"/>
          <w:highlight w:val="none"/>
        </w:rPr>
        <w:t>（六）有下列情况之一的，本次磋商终止。</w:t>
      </w:r>
    </w:p>
    <w:p w14:paraId="08BEDC2D">
      <w:pPr>
        <w:pStyle w:val="21"/>
        <w:spacing w:before="0" w:beforeAutospacing="0" w:after="0" w:afterAutospacing="0" w:line="360" w:lineRule="auto"/>
        <w:ind w:firstLine="600" w:firstLineChars="250"/>
        <w:jc w:val="both"/>
        <w:rPr>
          <w:rFonts w:hint="default" w:ascii="宋体" w:hAnsi="宋体" w:cs="宋体"/>
          <w:color w:val="auto"/>
          <w:highlight w:val="none"/>
        </w:rPr>
      </w:pPr>
      <w:r>
        <w:rPr>
          <w:rFonts w:ascii="宋体" w:hAnsi="宋体" w:cs="宋体"/>
          <w:color w:val="auto"/>
          <w:highlight w:val="none"/>
        </w:rPr>
        <w:t>1、出现影响采购公正的违法、违规行为的；</w:t>
      </w:r>
    </w:p>
    <w:p w14:paraId="7CB0FC69">
      <w:pPr>
        <w:pStyle w:val="21"/>
        <w:spacing w:before="0" w:beforeAutospacing="0" w:after="0" w:afterAutospacing="0" w:line="360" w:lineRule="auto"/>
        <w:ind w:firstLine="600" w:firstLineChars="250"/>
        <w:jc w:val="both"/>
        <w:rPr>
          <w:rFonts w:hint="default" w:ascii="宋体" w:hAnsi="宋体" w:cs="宋体"/>
          <w:color w:val="auto"/>
          <w:highlight w:val="none"/>
        </w:rPr>
      </w:pPr>
      <w:r>
        <w:rPr>
          <w:rFonts w:ascii="宋体" w:hAnsi="宋体" w:cs="宋体"/>
          <w:color w:val="auto"/>
          <w:highlight w:val="none"/>
        </w:rPr>
        <w:t xml:space="preserve">2、磋商小组发现磋商文件存在歧义、重大缺陷导致评审工作无法进行，或者磋商文件内容违反国家有关强制性规定的； </w:t>
      </w:r>
    </w:p>
    <w:p w14:paraId="12E97B22">
      <w:pPr>
        <w:pStyle w:val="21"/>
        <w:spacing w:before="0" w:beforeAutospacing="0" w:after="0" w:afterAutospacing="0" w:line="360" w:lineRule="auto"/>
        <w:ind w:firstLine="600" w:firstLineChars="250"/>
        <w:jc w:val="both"/>
        <w:rPr>
          <w:rFonts w:hint="default" w:ascii="宋体" w:hAnsi="宋体" w:eastAsia="宋体" w:cs="宋体"/>
          <w:color w:val="auto"/>
          <w:highlight w:val="none"/>
        </w:rPr>
      </w:pPr>
      <w:r>
        <w:rPr>
          <w:rFonts w:ascii="宋体" w:hAnsi="宋体" w:eastAsia="宋体" w:cs="宋体"/>
          <w:color w:val="auto"/>
          <w:highlight w:val="none"/>
        </w:rPr>
        <w:t>3、因重大变故，采购任务取消的；</w:t>
      </w:r>
    </w:p>
    <w:p w14:paraId="4EE838E1">
      <w:pPr>
        <w:pStyle w:val="21"/>
        <w:spacing w:before="0" w:beforeAutospacing="0" w:after="0" w:afterAutospacing="0" w:line="360" w:lineRule="auto"/>
        <w:ind w:firstLine="600" w:firstLineChars="250"/>
        <w:jc w:val="both"/>
        <w:rPr>
          <w:rFonts w:hint="default" w:ascii="宋体" w:hAnsi="宋体" w:eastAsia="宋体" w:cs="宋体"/>
          <w:color w:val="auto"/>
          <w:highlight w:val="none"/>
        </w:rPr>
      </w:pPr>
      <w:r>
        <w:rPr>
          <w:rFonts w:ascii="宋体" w:hAnsi="宋体" w:eastAsia="宋体" w:cs="宋体"/>
          <w:color w:val="auto"/>
          <w:highlight w:val="none"/>
        </w:rPr>
        <w:t>4、法律、法规和磋商文件规定的其他导致评审结果无效的。</w:t>
      </w:r>
    </w:p>
    <w:p w14:paraId="1724BC4E">
      <w:pPr>
        <w:pStyle w:val="21"/>
        <w:spacing w:before="0" w:beforeAutospacing="0" w:after="0" w:afterAutospacing="0" w:line="360" w:lineRule="auto"/>
        <w:ind w:firstLine="600" w:firstLineChars="2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rPr>
        <w:t>5、因电子交易平台故障无法登录、无法正常操作等导致平台无法正常运行，或者无法保证电子交易的公平、公正和安全时，采购组织机构可中止电子交易活动</w:t>
      </w:r>
      <w:r>
        <w:rPr>
          <w:rFonts w:hint="eastAsia" w:ascii="宋体" w:hAnsi="宋体" w:eastAsia="宋体" w:cs="宋体"/>
          <w:color w:val="auto"/>
          <w:highlight w:val="none"/>
          <w:lang w:eastAsia="zh-CN"/>
        </w:rPr>
        <w:t>。</w:t>
      </w:r>
    </w:p>
    <w:p w14:paraId="5A4BC5B1">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right="25" w:firstLine="482" w:firstLineChars="200"/>
        <w:jc w:val="left"/>
        <w:rPr>
          <w:rFonts w:ascii="宋体" w:hAnsi="宋体" w:cs="宋体"/>
          <w:b/>
          <w:color w:val="auto"/>
          <w:kern w:val="0"/>
          <w:sz w:val="24"/>
          <w:highlight w:val="none"/>
        </w:rPr>
      </w:pPr>
      <w:r>
        <w:rPr>
          <w:rFonts w:hint="eastAsia" w:ascii="宋体" w:hAnsi="宋体" w:cs="宋体"/>
          <w:b/>
          <w:color w:val="auto"/>
          <w:kern w:val="0"/>
          <w:sz w:val="24"/>
          <w:highlight w:val="none"/>
        </w:rPr>
        <w:t>（七）磋商原则和方法</w:t>
      </w:r>
    </w:p>
    <w:p w14:paraId="19E8E81E">
      <w:pPr>
        <w:pStyle w:val="13"/>
        <w:snapToGrid w:val="0"/>
        <w:spacing w:line="360" w:lineRule="auto"/>
        <w:ind w:firstLine="602" w:firstLineChars="250"/>
        <w:rPr>
          <w:rFonts w:ascii="宋体" w:hAnsi="宋体" w:eastAsia="宋体" w:cs="宋体"/>
          <w:color w:val="auto"/>
          <w:sz w:val="24"/>
          <w:highlight w:val="none"/>
        </w:rPr>
      </w:pPr>
      <w:r>
        <w:rPr>
          <w:rFonts w:hint="eastAsia" w:ascii="宋体" w:hAnsi="宋体" w:eastAsia="宋体" w:cs="宋体"/>
          <w:color w:val="auto"/>
          <w:sz w:val="24"/>
          <w:highlight w:val="none"/>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14:paraId="2F23F76D">
      <w:pPr>
        <w:pStyle w:val="13"/>
        <w:snapToGrid w:val="0"/>
        <w:spacing w:line="360" w:lineRule="auto"/>
        <w:ind w:firstLine="602" w:firstLineChars="250"/>
        <w:rPr>
          <w:rFonts w:ascii="宋体" w:hAnsi="宋体" w:eastAsia="宋体" w:cs="宋体"/>
          <w:color w:val="auto"/>
          <w:sz w:val="24"/>
          <w:highlight w:val="none"/>
        </w:rPr>
      </w:pPr>
      <w:r>
        <w:rPr>
          <w:rFonts w:hint="eastAsia" w:ascii="宋体" w:hAnsi="宋体" w:eastAsia="宋体" w:cs="宋体"/>
          <w:color w:val="auto"/>
          <w:sz w:val="24"/>
          <w:highlight w:val="none"/>
        </w:rPr>
        <w:t>2、磋商办法。具体磋商内容及评分标准等详见《第</w:t>
      </w:r>
      <w:r>
        <w:rPr>
          <w:rFonts w:hint="eastAsia" w:hAnsi="宋体" w:cs="宋体"/>
          <w:color w:val="auto"/>
          <w:sz w:val="24"/>
          <w:highlight w:val="none"/>
          <w:lang w:val="en-US" w:eastAsia="zh-CN"/>
        </w:rPr>
        <w:t>四</w:t>
      </w:r>
      <w:r>
        <w:rPr>
          <w:rFonts w:hint="eastAsia" w:ascii="宋体" w:hAnsi="宋体" w:eastAsia="宋体" w:cs="宋体"/>
          <w:color w:val="auto"/>
          <w:sz w:val="24"/>
          <w:highlight w:val="none"/>
        </w:rPr>
        <w:t>章：评审方法及评分标准》。</w:t>
      </w:r>
    </w:p>
    <w:p w14:paraId="5560EB1A">
      <w:pPr>
        <w:pStyle w:val="13"/>
        <w:snapToGrid w:val="0"/>
        <w:spacing w:line="360" w:lineRule="auto"/>
        <w:ind w:firstLine="602" w:firstLineChars="250"/>
        <w:rPr>
          <w:rFonts w:ascii="宋体" w:hAnsi="宋体" w:eastAsia="宋体" w:cs="宋体"/>
          <w:color w:val="auto"/>
          <w:sz w:val="24"/>
          <w:highlight w:val="none"/>
        </w:rPr>
      </w:pPr>
      <w:r>
        <w:rPr>
          <w:rFonts w:hint="eastAsia" w:ascii="宋体" w:hAnsi="宋体" w:eastAsia="宋体" w:cs="宋体"/>
          <w:b/>
          <w:color w:val="auto"/>
          <w:sz w:val="24"/>
          <w:highlight w:val="none"/>
        </w:rPr>
        <w:t>（八）评审过程的监控</w:t>
      </w:r>
    </w:p>
    <w:p w14:paraId="4D7B2584">
      <w:pPr>
        <w:pStyle w:val="21"/>
        <w:spacing w:before="0" w:beforeAutospacing="0" w:after="0" w:afterAutospacing="0" w:line="360" w:lineRule="auto"/>
        <w:ind w:firstLine="480" w:firstLineChars="200"/>
        <w:jc w:val="both"/>
        <w:rPr>
          <w:rFonts w:hint="default" w:ascii="宋体" w:hAnsi="宋体" w:cs="宋体"/>
          <w:color w:val="auto"/>
          <w:highlight w:val="none"/>
        </w:rPr>
      </w:pPr>
      <w:r>
        <w:rPr>
          <w:rFonts w:ascii="宋体" w:hAnsi="宋体" w:cs="宋体"/>
          <w:color w:val="auto"/>
          <w:highlight w:val="none"/>
        </w:rPr>
        <w:t>本项目评审过程实行全程录音、录像监控，政府采购监管部门视情进行现场监督，供应商在评审过程中所进行的试图影响评审结果的不公正活动，可能导致其被拒绝磋商。</w:t>
      </w:r>
    </w:p>
    <w:p w14:paraId="52D20891">
      <w:pPr>
        <w:autoSpaceDE w:val="0"/>
        <w:autoSpaceDN w:val="0"/>
        <w:adjustRightInd w:val="0"/>
        <w:spacing w:line="420" w:lineRule="exact"/>
        <w:ind w:left="480"/>
        <w:rPr>
          <w:rFonts w:ascii="宋体" w:hAnsi="宋体"/>
          <w:b/>
          <w:color w:val="auto"/>
          <w:kern w:val="0"/>
          <w:sz w:val="24"/>
          <w:highlight w:val="none"/>
        </w:rPr>
      </w:pPr>
      <w:r>
        <w:rPr>
          <w:rFonts w:hint="eastAsia" w:ascii="宋体" w:hAnsi="宋体"/>
          <w:b/>
          <w:color w:val="auto"/>
          <w:kern w:val="0"/>
          <w:sz w:val="24"/>
          <w:highlight w:val="none"/>
        </w:rPr>
        <w:t>（九）电子交易异常情形处理</w:t>
      </w:r>
    </w:p>
    <w:p w14:paraId="7DE93B97">
      <w:pPr>
        <w:pStyle w:val="21"/>
        <w:spacing w:before="0" w:beforeAutospacing="0" w:after="0" w:afterAutospacing="0" w:line="360" w:lineRule="auto"/>
        <w:ind w:firstLine="480" w:firstLineChars="200"/>
        <w:jc w:val="both"/>
        <w:rPr>
          <w:rFonts w:hint="default" w:ascii="宋体" w:hAnsi="宋体" w:eastAsia="宋体" w:cs="宋体"/>
          <w:color w:val="auto"/>
          <w:highlight w:val="none"/>
        </w:rPr>
      </w:pPr>
      <w:r>
        <w:rPr>
          <w:rFonts w:ascii="宋体" w:hAnsi="宋体" w:eastAsia="宋体" w:cs="宋体"/>
          <w:color w:val="auto"/>
          <w:highlight w:val="none"/>
        </w:rPr>
        <w:t>采购过程中出现以下情形，导致电子交易平台无法正常运行，或者无法保证电子交易的公平、公正和安全时，采购组织机构可中止电子交易活动：</w:t>
      </w:r>
    </w:p>
    <w:p w14:paraId="42C63001">
      <w:pPr>
        <w:pStyle w:val="21"/>
        <w:spacing w:before="0" w:beforeAutospacing="0" w:after="0" w:afterAutospacing="0" w:line="360" w:lineRule="auto"/>
        <w:ind w:firstLine="480" w:firstLineChars="200"/>
        <w:jc w:val="both"/>
        <w:rPr>
          <w:rFonts w:hint="default" w:ascii="宋体" w:hAnsi="宋体" w:eastAsia="宋体" w:cs="宋体"/>
          <w:color w:val="auto"/>
          <w:highlight w:val="none"/>
        </w:rPr>
      </w:pPr>
      <w:r>
        <w:rPr>
          <w:rFonts w:ascii="宋体" w:hAnsi="宋体" w:eastAsia="宋体" w:cs="宋体"/>
          <w:color w:val="auto"/>
          <w:highlight w:val="none"/>
        </w:rPr>
        <w:t>1、电子交易平台发生故障而无法登录访问的；</w:t>
      </w:r>
    </w:p>
    <w:p w14:paraId="4DC29E18">
      <w:pPr>
        <w:pStyle w:val="21"/>
        <w:spacing w:before="0" w:beforeAutospacing="0" w:after="0" w:afterAutospacing="0" w:line="360" w:lineRule="auto"/>
        <w:ind w:firstLine="480" w:firstLineChars="200"/>
        <w:jc w:val="both"/>
        <w:rPr>
          <w:rFonts w:hint="default" w:ascii="宋体" w:hAnsi="宋体" w:eastAsia="宋体" w:cs="宋体"/>
          <w:color w:val="auto"/>
          <w:highlight w:val="none"/>
        </w:rPr>
      </w:pPr>
      <w:r>
        <w:rPr>
          <w:rFonts w:ascii="宋体" w:hAnsi="宋体" w:eastAsia="宋体" w:cs="宋体"/>
          <w:color w:val="auto"/>
          <w:highlight w:val="none"/>
        </w:rPr>
        <w:t>2、电子交易平台应用或数据库出现错误，不能进行正常操作的；</w:t>
      </w:r>
    </w:p>
    <w:p w14:paraId="608CCB60">
      <w:pPr>
        <w:pStyle w:val="21"/>
        <w:spacing w:before="0" w:beforeAutospacing="0" w:after="0" w:afterAutospacing="0" w:line="360" w:lineRule="auto"/>
        <w:ind w:firstLine="480" w:firstLineChars="200"/>
        <w:jc w:val="both"/>
        <w:rPr>
          <w:rFonts w:hint="default" w:ascii="宋体" w:hAnsi="宋体" w:eastAsia="宋体" w:cs="宋体"/>
          <w:color w:val="auto"/>
          <w:highlight w:val="none"/>
        </w:rPr>
      </w:pPr>
      <w:r>
        <w:rPr>
          <w:rFonts w:ascii="宋体" w:hAnsi="宋体" w:eastAsia="宋体" w:cs="宋体"/>
          <w:color w:val="auto"/>
          <w:highlight w:val="none"/>
        </w:rPr>
        <w:t>3、电子交易平台发现严重安全漏洞，有潜在泄密危险的；</w:t>
      </w:r>
    </w:p>
    <w:p w14:paraId="6CE88F1A">
      <w:pPr>
        <w:pStyle w:val="21"/>
        <w:spacing w:before="0" w:beforeAutospacing="0" w:after="0" w:afterAutospacing="0" w:line="360" w:lineRule="auto"/>
        <w:ind w:firstLine="480" w:firstLineChars="200"/>
        <w:jc w:val="both"/>
        <w:rPr>
          <w:rFonts w:hint="default" w:ascii="宋体" w:hAnsi="宋体" w:eastAsia="宋体" w:cs="宋体"/>
          <w:color w:val="auto"/>
          <w:highlight w:val="none"/>
        </w:rPr>
      </w:pPr>
      <w:r>
        <w:rPr>
          <w:rFonts w:ascii="宋体" w:hAnsi="宋体" w:eastAsia="宋体" w:cs="宋体"/>
          <w:color w:val="auto"/>
          <w:highlight w:val="none"/>
        </w:rPr>
        <w:t>4、病毒发作导致不能进行正常操作的；</w:t>
      </w:r>
    </w:p>
    <w:p w14:paraId="6068F226">
      <w:pPr>
        <w:pStyle w:val="21"/>
        <w:spacing w:before="0" w:beforeAutospacing="0" w:after="0" w:afterAutospacing="0" w:line="360" w:lineRule="auto"/>
        <w:ind w:firstLine="480" w:firstLineChars="200"/>
        <w:jc w:val="both"/>
        <w:rPr>
          <w:rFonts w:hint="default" w:ascii="宋体" w:hAnsi="宋体" w:eastAsia="宋体" w:cs="宋体"/>
          <w:color w:val="auto"/>
          <w:highlight w:val="none"/>
        </w:rPr>
      </w:pPr>
      <w:r>
        <w:rPr>
          <w:rFonts w:ascii="宋体" w:hAnsi="宋体" w:eastAsia="宋体" w:cs="宋体"/>
          <w:color w:val="auto"/>
          <w:highlight w:val="none"/>
        </w:rPr>
        <w:t>5、其他无法保证电子交易的公平、公正和安全的情况。</w:t>
      </w:r>
    </w:p>
    <w:p w14:paraId="6ED7E04E">
      <w:pPr>
        <w:pStyle w:val="21"/>
        <w:spacing w:before="0" w:beforeAutospacing="0" w:after="0" w:afterAutospacing="0" w:line="360" w:lineRule="auto"/>
        <w:ind w:firstLine="480" w:firstLineChars="200"/>
        <w:jc w:val="both"/>
        <w:rPr>
          <w:rFonts w:ascii="宋体" w:hAnsi="宋体" w:eastAsia="宋体" w:cs="宋体"/>
          <w:color w:val="auto"/>
          <w:highlight w:val="none"/>
        </w:rPr>
      </w:pPr>
      <w:r>
        <w:rPr>
          <w:rFonts w:ascii="宋体" w:hAnsi="宋体" w:eastAsia="宋体" w:cs="宋体"/>
          <w:color w:val="auto"/>
          <w:highlight w:val="none"/>
        </w:rPr>
        <w:t>出现前款规定情形，不影响采购公平、公正性的，采购组织机构可以待上述情形消除后继续组织电子交易活动；影响或可能影响采购公平、公正性的，应当重新采购。</w:t>
      </w:r>
    </w:p>
    <w:p w14:paraId="36233526">
      <w:pPr>
        <w:pStyle w:val="21"/>
        <w:spacing w:before="0" w:beforeAutospacing="0" w:after="0" w:afterAutospacing="0" w:line="360" w:lineRule="auto"/>
        <w:ind w:firstLine="482" w:firstLineChars="200"/>
        <w:jc w:val="both"/>
        <w:rPr>
          <w:rFonts w:hint="default" w:ascii="宋体" w:hAnsi="宋体" w:cs="宋体"/>
          <w:b/>
          <w:color w:val="auto"/>
          <w:kern w:val="2"/>
          <w:highlight w:val="none"/>
        </w:rPr>
      </w:pPr>
      <w:r>
        <w:rPr>
          <w:rFonts w:ascii="宋体" w:hAnsi="宋体" w:cs="宋体"/>
          <w:b/>
          <w:color w:val="auto"/>
          <w:kern w:val="2"/>
          <w:highlight w:val="none"/>
        </w:rPr>
        <w:t>五、磋商结果确定</w:t>
      </w:r>
    </w:p>
    <w:p w14:paraId="71691C3D">
      <w:pPr>
        <w:pStyle w:val="21"/>
        <w:spacing w:before="0" w:beforeAutospacing="0" w:after="0" w:afterAutospacing="0" w:line="360" w:lineRule="auto"/>
        <w:ind w:firstLine="600" w:firstLineChars="250"/>
        <w:jc w:val="both"/>
        <w:rPr>
          <w:rFonts w:hint="default" w:ascii="宋体" w:hAnsi="宋体" w:cs="宋体"/>
          <w:color w:val="auto"/>
          <w:highlight w:val="none"/>
        </w:rPr>
      </w:pPr>
      <w:r>
        <w:rPr>
          <w:rFonts w:ascii="宋体" w:hAnsi="宋体" w:cs="宋体"/>
          <w:color w:val="auto"/>
          <w:highlight w:val="none"/>
        </w:rPr>
        <w:t>1、确定成交供应商。磋商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14:paraId="15F3417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2、发布成交结果公告。采购组织机构应当在成交供应商确定后2个工作日内，在省级以上财政部门指定的政府采购信息发布媒体及相关网站上公告成交结果，并将磋商文件随同公告。</w:t>
      </w:r>
    </w:p>
    <w:p w14:paraId="16070CC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3、发出成交通知书。采购组织机构在发布成交结果同时，向成交供应商发出成交通知书。</w:t>
      </w:r>
    </w:p>
    <w:p w14:paraId="20C79E14">
      <w:pPr>
        <w:spacing w:line="360" w:lineRule="auto"/>
        <w:ind w:firstLine="482" w:firstLineChars="200"/>
        <w:rPr>
          <w:rFonts w:ascii="宋体" w:hAnsi="宋体" w:cs="宋体"/>
          <w:b/>
          <w:color w:val="auto"/>
          <w:kern w:val="0"/>
          <w:sz w:val="24"/>
          <w:highlight w:val="none"/>
        </w:rPr>
      </w:pPr>
      <w:r>
        <w:rPr>
          <w:rFonts w:hint="eastAsia" w:ascii="宋体" w:hAnsi="宋体" w:cs="宋体"/>
          <w:b/>
          <w:color w:val="auto"/>
          <w:kern w:val="0"/>
          <w:sz w:val="24"/>
          <w:highlight w:val="none"/>
        </w:rPr>
        <w:t>六、合同签订及公告</w:t>
      </w:r>
    </w:p>
    <w:p w14:paraId="5EF3BD6C">
      <w:pPr>
        <w:pStyle w:val="21"/>
        <w:spacing w:line="360" w:lineRule="auto"/>
        <w:ind w:firstLine="602" w:firstLineChars="250"/>
        <w:rPr>
          <w:rFonts w:hint="eastAsia" w:ascii="宋体" w:hAnsi="宋体" w:cs="宋体"/>
          <w:b/>
          <w:color w:val="auto"/>
          <w:highlight w:val="none"/>
          <w:lang w:val="en-US" w:eastAsia="zh-CN"/>
        </w:rPr>
      </w:pPr>
      <w:r>
        <w:rPr>
          <w:rFonts w:hint="eastAsia" w:ascii="宋体" w:hAnsi="宋体" w:cs="宋体"/>
          <w:b/>
          <w:color w:val="auto"/>
          <w:highlight w:val="none"/>
          <w:lang w:val="en-US" w:eastAsia="zh-CN"/>
        </w:rPr>
        <w:t>（一）签订合同</w:t>
      </w:r>
    </w:p>
    <w:p w14:paraId="2BF45F2F">
      <w:pPr>
        <w:pStyle w:val="21"/>
        <w:spacing w:before="0" w:beforeAutospacing="0" w:after="0" w:afterAutospacing="0" w:line="360" w:lineRule="auto"/>
        <w:ind w:firstLine="600" w:firstLineChars="250"/>
        <w:jc w:val="both"/>
        <w:rPr>
          <w:rFonts w:ascii="宋体" w:hAnsi="宋体" w:cs="宋体"/>
          <w:color w:val="auto"/>
          <w:highlight w:val="none"/>
        </w:rPr>
      </w:pPr>
      <w:r>
        <w:rPr>
          <w:rFonts w:hint="eastAsia" w:ascii="宋体" w:hAnsi="宋体" w:cs="宋体"/>
          <w:color w:val="auto"/>
          <w:highlight w:val="none"/>
        </w:rPr>
        <w:t>1、采购人应当自成交通知书发出之日起30日内，按照磋商采购文件确定的合同文本以及采购标的、规格型号、采购金额、采购数量和服务要求等事项签订政府采购合同。</w:t>
      </w:r>
    </w:p>
    <w:p w14:paraId="41D9EF66">
      <w:pPr>
        <w:pStyle w:val="21"/>
        <w:spacing w:before="0" w:beforeAutospacing="0" w:after="0" w:afterAutospacing="0" w:line="360" w:lineRule="auto"/>
        <w:ind w:firstLine="600" w:firstLineChars="250"/>
        <w:jc w:val="both"/>
        <w:rPr>
          <w:rFonts w:hint="default" w:ascii="宋体" w:hAnsi="宋体" w:cs="宋体"/>
          <w:color w:val="auto"/>
          <w:highlight w:val="none"/>
        </w:rPr>
      </w:pPr>
      <w:r>
        <w:rPr>
          <w:rFonts w:ascii="宋体" w:hAnsi="宋体" w:cs="宋体"/>
          <w:color w:val="auto"/>
          <w:highlight w:val="none"/>
        </w:rPr>
        <w:t>2、采购人不得向成交供应商提出超出磋商文件以外的任何要求作为签订合同的条件，不得与成交供应商订立背离磋商文件确定的合同文本以及采购标的、规格型号、采购金额、采购数量和服务要求等实质性内容的协议。</w:t>
      </w:r>
    </w:p>
    <w:p w14:paraId="4E048B70">
      <w:pPr>
        <w:pStyle w:val="21"/>
        <w:spacing w:before="0" w:beforeAutospacing="0" w:after="0" w:afterAutospacing="0" w:line="360" w:lineRule="auto"/>
        <w:ind w:firstLine="600" w:firstLineChars="250"/>
        <w:jc w:val="both"/>
        <w:rPr>
          <w:rFonts w:hint="default" w:ascii="宋体" w:hAnsi="宋体" w:cs="宋体"/>
          <w:color w:val="auto"/>
          <w:highlight w:val="none"/>
        </w:rPr>
      </w:pPr>
      <w:r>
        <w:rPr>
          <w:rFonts w:ascii="宋体" w:hAnsi="宋体" w:cs="宋体"/>
          <w:color w:val="auto"/>
          <w:highlight w:val="none"/>
        </w:rPr>
        <w:t>3、成交供应商无故拖延、拒签合同的,取消成交资格。</w:t>
      </w:r>
    </w:p>
    <w:p w14:paraId="595FCEF0">
      <w:pPr>
        <w:pStyle w:val="21"/>
        <w:spacing w:before="0" w:beforeAutospacing="0" w:after="0" w:afterAutospacing="0" w:line="360" w:lineRule="auto"/>
        <w:ind w:firstLine="600" w:firstLineChars="250"/>
        <w:jc w:val="both"/>
        <w:rPr>
          <w:rFonts w:hint="default" w:ascii="宋体" w:hAnsi="宋体" w:cs="宋体"/>
          <w:color w:val="auto"/>
          <w:highlight w:val="none"/>
        </w:rPr>
      </w:pPr>
      <w:r>
        <w:rPr>
          <w:rFonts w:ascii="宋体" w:hAnsi="宋体" w:cs="宋体"/>
          <w:color w:val="auto"/>
          <w:highlight w:val="none"/>
        </w:rPr>
        <w:t>4、成交供应商拒绝与采购人签订合同或因成交供应商原因造成采购人无法与成交供应商签订合同的，采购人可以按照评审报告名单排序，确定</w:t>
      </w:r>
      <w:r>
        <w:rPr>
          <w:rFonts w:hint="eastAsia" w:ascii="宋体" w:hAnsi="宋体" w:cs="宋体"/>
          <w:color w:val="auto"/>
          <w:highlight w:val="none"/>
        </w:rPr>
        <w:t>下一候选</w:t>
      </w:r>
      <w:r>
        <w:rPr>
          <w:rFonts w:hint="eastAsia" w:ascii="宋体" w:hAnsi="宋体" w:eastAsia="宋体" w:cs="宋体"/>
          <w:color w:val="auto"/>
          <w:sz w:val="24"/>
          <w:highlight w:val="none"/>
        </w:rPr>
        <w:t>供应商</w:t>
      </w:r>
      <w:r>
        <w:rPr>
          <w:rFonts w:ascii="宋体" w:hAnsi="宋体" w:cs="宋体"/>
          <w:color w:val="auto"/>
          <w:highlight w:val="none"/>
        </w:rPr>
        <w:t>为成交供应商，也可以重新开展政府采购活动。同时，拒绝与采购人签订合同的供应商，由同级财政部门依法作出处理。</w:t>
      </w:r>
    </w:p>
    <w:p w14:paraId="4434A9E8">
      <w:pPr>
        <w:pStyle w:val="21"/>
        <w:spacing w:before="0" w:beforeAutospacing="0" w:after="0" w:afterAutospacing="0" w:line="360" w:lineRule="auto"/>
        <w:ind w:firstLine="600" w:firstLineChars="250"/>
        <w:jc w:val="both"/>
        <w:rPr>
          <w:rFonts w:hint="default" w:ascii="宋体" w:hAnsi="宋体" w:cs="宋体"/>
          <w:color w:val="auto"/>
          <w:highlight w:val="none"/>
        </w:rPr>
      </w:pPr>
      <w:r>
        <w:rPr>
          <w:rFonts w:ascii="宋体" w:hAnsi="宋体" w:cs="宋体"/>
          <w:color w:val="auto"/>
          <w:highlight w:val="none"/>
        </w:rPr>
        <w:t>5、询问或者质疑事项可能影响成交结果的，采购人应当暂停签订合同，已经签订合同的，应当中止履行合同（成交结果的质疑期为成交结果公告期限届满之日起七个工作日）。</w:t>
      </w:r>
    </w:p>
    <w:p w14:paraId="276F5E23">
      <w:pPr>
        <w:pStyle w:val="21"/>
        <w:spacing w:line="360" w:lineRule="auto"/>
        <w:ind w:firstLine="602" w:firstLineChars="250"/>
        <w:rPr>
          <w:rFonts w:hint="default" w:ascii="宋体" w:hAnsi="宋体" w:cs="宋体"/>
          <w:b/>
          <w:color w:val="auto"/>
          <w:highlight w:val="none"/>
        </w:rPr>
      </w:pPr>
      <w:r>
        <w:rPr>
          <w:rFonts w:ascii="宋体" w:hAnsi="宋体" w:cs="宋体"/>
          <w:b/>
          <w:color w:val="auto"/>
          <w:highlight w:val="none"/>
        </w:rPr>
        <w:t>（二）合同公告及备案</w:t>
      </w:r>
    </w:p>
    <w:p w14:paraId="339E6C68">
      <w:pPr>
        <w:pStyle w:val="21"/>
        <w:spacing w:before="0" w:beforeAutospacing="0" w:after="0" w:afterAutospacing="0" w:line="360" w:lineRule="auto"/>
        <w:ind w:firstLine="600" w:firstLineChars="250"/>
        <w:jc w:val="both"/>
        <w:rPr>
          <w:rFonts w:hint="eastAsia" w:ascii="宋体" w:hAnsi="宋体" w:cs="宋体"/>
          <w:color w:val="auto"/>
          <w:highlight w:val="none"/>
          <w:lang w:val="en-US" w:eastAsia="zh-CN"/>
        </w:rPr>
      </w:pPr>
      <w:r>
        <w:rPr>
          <w:rFonts w:hint="eastAsia" w:ascii="宋体" w:hAnsi="宋体" w:cs="宋体"/>
          <w:color w:val="auto"/>
          <w:highlight w:val="none"/>
          <w:lang w:val="en-US" w:eastAsia="zh-CN"/>
        </w:rPr>
        <w:t>1、采购人应当自政府采购合同签订之日起2个工作日内，在省级以上财政部门指定的政府采购信息发布媒体及相关网站上公告。</w:t>
      </w:r>
    </w:p>
    <w:p w14:paraId="7736B35D">
      <w:pPr>
        <w:pStyle w:val="21"/>
        <w:spacing w:before="0" w:beforeAutospacing="0" w:after="0" w:afterAutospacing="0" w:line="360" w:lineRule="auto"/>
        <w:ind w:firstLine="600" w:firstLineChars="250"/>
        <w:jc w:val="both"/>
        <w:rPr>
          <w:rFonts w:hint="eastAsia" w:ascii="宋体" w:hAnsi="宋体" w:cs="宋体"/>
          <w:color w:val="auto"/>
          <w:highlight w:val="none"/>
          <w:lang w:val="en-US" w:eastAsia="zh-CN"/>
        </w:rPr>
      </w:pPr>
      <w:r>
        <w:rPr>
          <w:rFonts w:hint="eastAsia" w:ascii="宋体" w:hAnsi="宋体" w:cs="宋体"/>
          <w:color w:val="auto"/>
          <w:highlight w:val="none"/>
          <w:lang w:val="en-US" w:eastAsia="zh-CN"/>
        </w:rPr>
        <w:t>2、采购人应当自政府采购合同签订之日起7个工作日内，将政府采购合同副本报同级人民政府财政部门备案以及采购组织机构存档。</w:t>
      </w:r>
    </w:p>
    <w:p w14:paraId="4BA563BA">
      <w:pPr>
        <w:pStyle w:val="21"/>
        <w:spacing w:before="0" w:beforeAutospacing="0" w:after="0" w:afterAutospacing="0" w:line="360" w:lineRule="auto"/>
        <w:ind w:firstLine="600" w:firstLineChars="250"/>
        <w:jc w:val="both"/>
        <w:rPr>
          <w:rFonts w:hint="eastAsia" w:ascii="宋体" w:hAnsi="宋体" w:cs="宋体"/>
          <w:color w:val="auto"/>
          <w:highlight w:val="none"/>
          <w:lang w:val="en-US" w:eastAsia="zh-CN"/>
        </w:rPr>
        <w:sectPr>
          <w:pgSz w:w="11906" w:h="16838"/>
          <w:pgMar w:top="1440" w:right="1800" w:bottom="1440" w:left="1800" w:header="851" w:footer="992" w:gutter="0"/>
          <w:pgNumType w:fmt="decimal"/>
          <w:cols w:space="720" w:num="1"/>
          <w:docGrid w:type="lines" w:linePitch="312" w:charSpace="0"/>
        </w:sectPr>
      </w:pPr>
    </w:p>
    <w:p w14:paraId="0DE798C8">
      <w:pPr>
        <w:pStyle w:val="12"/>
        <w:ind w:left="567" w:right="-315" w:firstLine="480"/>
        <w:rPr>
          <w:color w:val="auto"/>
        </w:rPr>
      </w:pPr>
    </w:p>
    <w:p w14:paraId="1A9FD450">
      <w:pPr>
        <w:pStyle w:val="30"/>
        <w:rPr>
          <w:rFonts w:ascii="黑体"/>
          <w:b/>
          <w:color w:val="auto"/>
          <w:sz w:val="30"/>
          <w:szCs w:val="30"/>
        </w:rPr>
      </w:pPr>
    </w:p>
    <w:p w14:paraId="41603C9C">
      <w:pPr>
        <w:pStyle w:val="11"/>
        <w:rPr>
          <w:color w:val="auto"/>
        </w:rPr>
      </w:pPr>
    </w:p>
    <w:p w14:paraId="1CDF2FC2">
      <w:pPr>
        <w:jc w:val="center"/>
        <w:outlineLvl w:val="0"/>
        <w:rPr>
          <w:rFonts w:ascii="黑体"/>
          <w:b/>
          <w:color w:val="auto"/>
          <w:sz w:val="30"/>
          <w:szCs w:val="30"/>
        </w:rPr>
      </w:pPr>
      <w:bookmarkStart w:id="27" w:name="_Toc333823821"/>
      <w:bookmarkStart w:id="28" w:name="_Toc23632_WPSOffice_Level1"/>
      <w:r>
        <w:rPr>
          <w:rFonts w:hint="eastAsia" w:ascii="黑体"/>
          <w:b/>
          <w:color w:val="auto"/>
          <w:sz w:val="30"/>
          <w:szCs w:val="30"/>
        </w:rPr>
        <w:t>第四部分  评审办法及评审标准</w:t>
      </w:r>
      <w:bookmarkEnd w:id="27"/>
      <w:bookmarkEnd w:id="28"/>
    </w:p>
    <w:p w14:paraId="4A61044D">
      <w:pPr>
        <w:autoSpaceDE w:val="0"/>
        <w:autoSpaceDN w:val="0"/>
        <w:spacing w:line="360" w:lineRule="auto"/>
        <w:ind w:firstLine="480" w:firstLineChars="200"/>
        <w:rPr>
          <w:rFonts w:ascii="宋体" w:hAnsi="宋体" w:cs="宋体"/>
          <w:b/>
          <w:i/>
          <w:color w:val="auto"/>
          <w:kern w:val="0"/>
          <w:sz w:val="24"/>
          <w:highlight w:val="none"/>
        </w:rPr>
      </w:pPr>
      <w:r>
        <w:rPr>
          <w:rFonts w:hint="eastAsia" w:ascii="宋体" w:hAnsi="宋体" w:cs="宋体"/>
          <w:color w:val="auto"/>
          <w:kern w:val="0"/>
          <w:sz w:val="24"/>
          <w:highlight w:val="none"/>
        </w:rPr>
        <w:t>一、采购组织机构将组织</w:t>
      </w:r>
      <w:r>
        <w:rPr>
          <w:rFonts w:hint="eastAsia" w:ascii="宋体" w:hAnsi="宋体" w:cs="宋体"/>
          <w:color w:val="auto"/>
          <w:sz w:val="24"/>
          <w:highlight w:val="none"/>
        </w:rPr>
        <w:t>磋商小组</w:t>
      </w:r>
      <w:r>
        <w:rPr>
          <w:rFonts w:hint="eastAsia" w:ascii="宋体" w:hAnsi="宋体" w:cs="宋体"/>
          <w:color w:val="auto"/>
          <w:kern w:val="0"/>
          <w:sz w:val="24"/>
          <w:highlight w:val="none"/>
        </w:rPr>
        <w:t>，对</w:t>
      </w:r>
      <w:r>
        <w:rPr>
          <w:rFonts w:hint="eastAsia" w:ascii="宋体" w:hAnsi="宋体" w:cs="宋体"/>
          <w:color w:val="auto"/>
          <w:sz w:val="24"/>
          <w:highlight w:val="none"/>
        </w:rPr>
        <w:t>供应商</w:t>
      </w:r>
      <w:r>
        <w:rPr>
          <w:rFonts w:hint="eastAsia" w:ascii="宋体" w:hAnsi="宋体" w:cs="宋体"/>
          <w:color w:val="auto"/>
          <w:kern w:val="0"/>
          <w:sz w:val="24"/>
          <w:highlight w:val="none"/>
        </w:rPr>
        <w:t>提供的</w:t>
      </w:r>
      <w:r>
        <w:rPr>
          <w:rFonts w:hint="eastAsia" w:ascii="宋体" w:hAnsi="宋体" w:cs="宋体"/>
          <w:color w:val="auto"/>
          <w:sz w:val="24"/>
          <w:highlight w:val="none"/>
        </w:rPr>
        <w:t>磋商响应文件</w:t>
      </w:r>
      <w:r>
        <w:rPr>
          <w:rFonts w:hint="eastAsia" w:ascii="宋体" w:hAnsi="宋体" w:cs="宋体"/>
          <w:color w:val="auto"/>
          <w:kern w:val="0"/>
          <w:sz w:val="24"/>
          <w:highlight w:val="none"/>
        </w:rPr>
        <w:t xml:space="preserve">进行综合评审。   </w:t>
      </w:r>
    </w:p>
    <w:p w14:paraId="44A1E0B2">
      <w:pPr>
        <w:autoSpaceDE w:val="0"/>
        <w:autoSpaceDN w:val="0"/>
        <w:adjustRightInd w:val="0"/>
        <w:spacing w:line="360" w:lineRule="auto"/>
        <w:ind w:left="359" w:leftChars="171"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二、本次磋商项目的评审方法为</w:t>
      </w:r>
      <w:r>
        <w:rPr>
          <w:rFonts w:hint="eastAsia" w:ascii="宋体" w:hAnsi="宋体" w:cs="宋体"/>
          <w:b/>
          <w:color w:val="auto"/>
          <w:kern w:val="0"/>
          <w:sz w:val="24"/>
          <w:highlight w:val="none"/>
        </w:rPr>
        <w:t>综合评分法</w:t>
      </w:r>
      <w:r>
        <w:rPr>
          <w:rFonts w:hint="eastAsia" w:ascii="宋体" w:hAnsi="宋体" w:cs="宋体"/>
          <w:color w:val="auto"/>
          <w:kern w:val="0"/>
          <w:sz w:val="24"/>
          <w:highlight w:val="none"/>
        </w:rPr>
        <w:t>，总计100分。评审标准按以下2项内容及分值进行评审。</w:t>
      </w:r>
    </w:p>
    <w:tbl>
      <w:tblPr>
        <w:tblStyle w:val="24"/>
        <w:tblW w:w="83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02"/>
        <w:gridCol w:w="4305"/>
      </w:tblGrid>
      <w:tr w14:paraId="0D4F6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4002" w:type="dxa"/>
            <w:tcBorders>
              <w:tl2br w:val="single" w:color="auto" w:sz="4" w:space="0"/>
            </w:tcBorders>
          </w:tcPr>
          <w:p w14:paraId="2C57FB23">
            <w:pPr>
              <w:autoSpaceDE w:val="0"/>
              <w:autoSpaceDN w:val="0"/>
              <w:adjustRightInd w:val="0"/>
              <w:jc w:val="left"/>
              <w:rPr>
                <w:rFonts w:ascii="宋体" w:hAnsi="宋体" w:cs="宋体"/>
                <w:color w:val="auto"/>
                <w:sz w:val="24"/>
                <w:highlight w:val="none"/>
              </w:rPr>
            </w:pPr>
            <w:r>
              <w:rPr>
                <w:rFonts w:hint="eastAsia" w:ascii="宋体" w:hAnsi="宋体" w:cs="宋体"/>
                <w:color w:val="auto"/>
                <w:sz w:val="24"/>
                <w:highlight w:val="none"/>
              </w:rPr>
              <w:t xml:space="preserve">                   标段</w:t>
            </w:r>
          </w:p>
          <w:p w14:paraId="5C588AED">
            <w:pPr>
              <w:autoSpaceDE w:val="0"/>
              <w:autoSpaceDN w:val="0"/>
              <w:adjustRightInd w:val="0"/>
              <w:ind w:firstLine="480" w:firstLineChars="200"/>
              <w:jc w:val="left"/>
              <w:rPr>
                <w:rFonts w:ascii="宋体" w:hAnsi="宋体" w:cs="宋体"/>
                <w:color w:val="auto"/>
                <w:sz w:val="24"/>
                <w:highlight w:val="none"/>
              </w:rPr>
            </w:pPr>
            <w:r>
              <w:rPr>
                <w:rFonts w:hint="eastAsia" w:ascii="宋体" w:hAnsi="宋体" w:cs="宋体"/>
                <w:color w:val="auto"/>
                <w:sz w:val="24"/>
                <w:highlight w:val="none"/>
              </w:rPr>
              <w:t>类别</w:t>
            </w:r>
          </w:p>
        </w:tc>
        <w:tc>
          <w:tcPr>
            <w:tcW w:w="4305" w:type="dxa"/>
            <w:vAlign w:val="center"/>
          </w:tcPr>
          <w:p w14:paraId="3135C8EA">
            <w:pPr>
              <w:autoSpaceDE w:val="0"/>
              <w:autoSpaceDN w:val="0"/>
              <w:adjustRightInd w:val="0"/>
              <w:spacing w:line="480" w:lineRule="auto"/>
              <w:jc w:val="center"/>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1 \* CHINESENUM3</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一</w:t>
            </w:r>
            <w:r>
              <w:rPr>
                <w:rFonts w:hint="eastAsia" w:ascii="宋体" w:hAnsi="宋体" w:cs="宋体"/>
                <w:color w:val="auto"/>
                <w:sz w:val="24"/>
                <w:highlight w:val="none"/>
              </w:rPr>
              <w:fldChar w:fldCharType="end"/>
            </w:r>
          </w:p>
        </w:tc>
      </w:tr>
      <w:tr w14:paraId="71B7D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4002" w:type="dxa"/>
            <w:vAlign w:val="center"/>
          </w:tcPr>
          <w:p w14:paraId="4D0F1BFE">
            <w:pPr>
              <w:autoSpaceDE w:val="0"/>
              <w:autoSpaceDN w:val="0"/>
              <w:adjustRightInd w:val="0"/>
              <w:jc w:val="center"/>
              <w:rPr>
                <w:rFonts w:ascii="宋体" w:hAnsi="宋体" w:cs="宋体"/>
                <w:color w:val="auto"/>
                <w:sz w:val="24"/>
                <w:highlight w:val="none"/>
              </w:rPr>
            </w:pPr>
            <w:r>
              <w:rPr>
                <w:rFonts w:hint="eastAsia" w:ascii="宋体" w:hAnsi="宋体" w:cs="宋体"/>
                <w:color w:val="auto"/>
                <w:kern w:val="0"/>
                <w:sz w:val="24"/>
                <w:highlight w:val="none"/>
              </w:rPr>
              <w:t>商务</w:t>
            </w:r>
            <w:r>
              <w:rPr>
                <w:rFonts w:hint="eastAsia" w:ascii="宋体" w:hAnsi="宋体" w:cs="宋体"/>
                <w:color w:val="auto"/>
                <w:kern w:val="0"/>
                <w:sz w:val="24"/>
                <w:highlight w:val="none"/>
                <w:lang w:eastAsia="zh-CN"/>
              </w:rPr>
              <w:t>与</w:t>
            </w:r>
            <w:r>
              <w:rPr>
                <w:rFonts w:hint="eastAsia" w:ascii="宋体" w:hAnsi="宋体" w:cs="宋体"/>
                <w:color w:val="auto"/>
                <w:kern w:val="0"/>
                <w:sz w:val="24"/>
                <w:highlight w:val="none"/>
              </w:rPr>
              <w:t>技术分值</w:t>
            </w:r>
          </w:p>
        </w:tc>
        <w:tc>
          <w:tcPr>
            <w:tcW w:w="4305" w:type="dxa"/>
            <w:vAlign w:val="center"/>
          </w:tcPr>
          <w:p w14:paraId="1EA20392">
            <w:pPr>
              <w:autoSpaceDE w:val="0"/>
              <w:autoSpaceDN w:val="0"/>
              <w:adjustRightInd w:val="0"/>
              <w:jc w:val="center"/>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60</w:t>
            </w:r>
          </w:p>
        </w:tc>
      </w:tr>
      <w:tr w14:paraId="6905B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4002" w:type="dxa"/>
            <w:vAlign w:val="center"/>
          </w:tcPr>
          <w:p w14:paraId="55F2A08E">
            <w:pPr>
              <w:autoSpaceDE w:val="0"/>
              <w:autoSpaceDN w:val="0"/>
              <w:adjustRightInd w:val="0"/>
              <w:jc w:val="center"/>
              <w:rPr>
                <w:rFonts w:ascii="宋体" w:hAnsi="宋体" w:cs="宋体"/>
                <w:color w:val="auto"/>
                <w:sz w:val="24"/>
                <w:highlight w:val="none"/>
              </w:rPr>
            </w:pPr>
            <w:r>
              <w:rPr>
                <w:rFonts w:hint="eastAsia" w:ascii="宋体" w:hAnsi="宋体" w:cs="宋体"/>
                <w:color w:val="auto"/>
                <w:kern w:val="0"/>
                <w:sz w:val="24"/>
                <w:highlight w:val="none"/>
              </w:rPr>
              <w:t>价格分</w:t>
            </w:r>
          </w:p>
        </w:tc>
        <w:tc>
          <w:tcPr>
            <w:tcW w:w="4305" w:type="dxa"/>
            <w:vAlign w:val="center"/>
          </w:tcPr>
          <w:p w14:paraId="4249341E">
            <w:pPr>
              <w:autoSpaceDE w:val="0"/>
              <w:autoSpaceDN w:val="0"/>
              <w:adjustRightInd w:val="0"/>
              <w:jc w:val="center"/>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40</w:t>
            </w:r>
          </w:p>
        </w:tc>
      </w:tr>
    </w:tbl>
    <w:p w14:paraId="24B78D71">
      <w:pPr>
        <w:autoSpaceDE w:val="0"/>
        <w:autoSpaceDN w:val="0"/>
        <w:adjustRightInd w:val="0"/>
        <w:spacing w:line="360" w:lineRule="auto"/>
        <w:ind w:right="84" w:firstLine="472"/>
        <w:rPr>
          <w:rFonts w:ascii="宋体" w:hAnsi="宋体" w:cs="宋体"/>
          <w:bCs/>
          <w:color w:val="auto"/>
          <w:sz w:val="24"/>
          <w:highlight w:val="none"/>
          <w:lang w:val="zh-CN"/>
        </w:rPr>
      </w:pPr>
      <w:r>
        <w:rPr>
          <w:rFonts w:hint="eastAsia" w:ascii="宋体" w:hAnsi="宋体" w:cs="宋体"/>
          <w:bCs/>
          <w:color w:val="auto"/>
          <w:sz w:val="24"/>
          <w:highlight w:val="none"/>
          <w:lang w:val="zh-CN"/>
        </w:rPr>
        <w:t>（一）商务与技术文件中的客观分打分应一致，但评审小组成员应独立评审，客观分打分不一致时，采购人及采购代理机构可以提示评审委员会复核或书面说明理由；其余在规定的分值内单独评定打分。</w:t>
      </w:r>
    </w:p>
    <w:p w14:paraId="20683613">
      <w:pPr>
        <w:autoSpaceDE w:val="0"/>
        <w:autoSpaceDN w:val="0"/>
        <w:adjustRightInd w:val="0"/>
        <w:spacing w:line="360" w:lineRule="auto"/>
        <w:ind w:right="84" w:firstLine="472"/>
        <w:rPr>
          <w:rFonts w:ascii="宋体" w:hAnsi="宋体" w:cs="宋体"/>
          <w:bCs/>
          <w:color w:val="auto"/>
          <w:sz w:val="24"/>
          <w:highlight w:val="none"/>
          <w:shd w:val="clear" w:color="FFFFFF" w:fill="D9D9D9"/>
          <w:lang w:val="zh-CN"/>
        </w:rPr>
      </w:pPr>
      <w:r>
        <w:rPr>
          <w:rFonts w:hint="eastAsia" w:ascii="宋体" w:hAnsi="宋体" w:cs="宋体"/>
          <w:bCs/>
          <w:color w:val="auto"/>
          <w:sz w:val="24"/>
          <w:highlight w:val="none"/>
          <w:lang w:val="zh-CN"/>
        </w:rPr>
        <w:t>（二）各磋商供应商商务与技术文件</w:t>
      </w:r>
      <w:r>
        <w:rPr>
          <w:rFonts w:hint="eastAsia" w:ascii="宋体" w:hAnsi="宋体" w:cs="宋体"/>
          <w:color w:val="auto"/>
          <w:kern w:val="0"/>
          <w:sz w:val="24"/>
          <w:highlight w:val="none"/>
          <w:lang w:val="zh-CN"/>
        </w:rPr>
        <w:t>得分按照</w:t>
      </w:r>
      <w:r>
        <w:rPr>
          <w:rFonts w:hint="eastAsia" w:ascii="宋体" w:hAnsi="宋体" w:cs="宋体"/>
          <w:color w:val="auto"/>
          <w:sz w:val="24"/>
          <w:highlight w:val="none"/>
        </w:rPr>
        <w:t>磋商小组</w:t>
      </w:r>
      <w:r>
        <w:rPr>
          <w:rFonts w:hint="eastAsia" w:ascii="宋体" w:hAnsi="宋体" w:cs="宋体"/>
          <w:color w:val="auto"/>
          <w:kern w:val="0"/>
          <w:sz w:val="24"/>
          <w:highlight w:val="none"/>
          <w:lang w:val="zh-CN"/>
        </w:rPr>
        <w:t>成</w:t>
      </w:r>
      <w:r>
        <w:rPr>
          <w:rFonts w:hint="eastAsia" w:ascii="宋体" w:hAnsi="宋体" w:cs="宋体"/>
          <w:bCs/>
          <w:color w:val="auto"/>
          <w:sz w:val="24"/>
          <w:highlight w:val="none"/>
          <w:lang w:val="zh-CN"/>
        </w:rPr>
        <w:t>员的独立评分结果汇总后的算术平均分计算，计算公式为：</w:t>
      </w:r>
    </w:p>
    <w:p w14:paraId="15DAAD52">
      <w:pPr>
        <w:autoSpaceDE w:val="0"/>
        <w:autoSpaceDN w:val="0"/>
        <w:adjustRightInd w:val="0"/>
        <w:spacing w:line="360" w:lineRule="auto"/>
        <w:ind w:right="84" w:firstLine="240" w:firstLineChars="100"/>
        <w:rPr>
          <w:rFonts w:ascii="宋体" w:hAnsi="宋体" w:cs="宋体"/>
          <w:bCs/>
          <w:color w:val="auto"/>
          <w:sz w:val="24"/>
          <w:highlight w:val="none"/>
          <w:shd w:val="clear" w:color="FFFFFF" w:fill="D9D9D9"/>
          <w:lang w:val="zh-CN"/>
        </w:rPr>
      </w:pPr>
      <w:r>
        <w:rPr>
          <w:rFonts w:hint="eastAsia" w:ascii="宋体" w:hAnsi="宋体" w:cs="宋体"/>
          <w:color w:val="auto"/>
          <w:sz w:val="24"/>
          <w:highlight w:val="none"/>
        </w:rPr>
        <w:t>商务与技术文件得分</w:t>
      </w:r>
      <w:r>
        <w:rPr>
          <w:rFonts w:hint="eastAsia" w:ascii="宋体" w:hAnsi="宋体" w:cs="宋体"/>
          <w:bCs/>
          <w:color w:val="auto"/>
          <w:sz w:val="24"/>
          <w:highlight w:val="none"/>
          <w:lang w:val="zh-CN"/>
        </w:rPr>
        <w:t>=</w:t>
      </w:r>
      <w:r>
        <w:rPr>
          <w:rFonts w:hint="eastAsia" w:ascii="宋体" w:hAnsi="宋体" w:cs="宋体"/>
          <w:color w:val="auto"/>
          <w:sz w:val="24"/>
          <w:highlight w:val="none"/>
        </w:rPr>
        <w:t>磋商小组</w:t>
      </w:r>
      <w:r>
        <w:rPr>
          <w:rFonts w:hint="eastAsia" w:ascii="宋体" w:hAnsi="宋体" w:cs="宋体"/>
          <w:bCs/>
          <w:color w:val="auto"/>
          <w:sz w:val="24"/>
          <w:highlight w:val="none"/>
          <w:lang w:val="zh-CN"/>
        </w:rPr>
        <w:t>所有成员评分合计数/</w:t>
      </w:r>
      <w:r>
        <w:rPr>
          <w:rFonts w:hint="eastAsia" w:ascii="宋体" w:hAnsi="宋体" w:cs="宋体"/>
          <w:color w:val="auto"/>
          <w:sz w:val="24"/>
          <w:highlight w:val="none"/>
        </w:rPr>
        <w:t>磋商小组</w:t>
      </w:r>
      <w:r>
        <w:rPr>
          <w:rFonts w:hint="eastAsia" w:ascii="宋体" w:hAnsi="宋体" w:cs="宋体"/>
          <w:bCs/>
          <w:color w:val="auto"/>
          <w:sz w:val="24"/>
          <w:highlight w:val="none"/>
          <w:lang w:val="zh-CN"/>
        </w:rPr>
        <w:t>组成人员数。</w:t>
      </w:r>
    </w:p>
    <w:p w14:paraId="5F75EBA1">
      <w:pPr>
        <w:autoSpaceDE w:val="0"/>
        <w:autoSpaceDN w:val="0"/>
        <w:adjustRightInd w:val="0"/>
        <w:spacing w:line="360" w:lineRule="auto"/>
        <w:ind w:right="85" w:firstLine="480" w:firstLineChars="200"/>
        <w:rPr>
          <w:rFonts w:ascii="宋体" w:hAnsi="宋体" w:cs="宋体"/>
          <w:color w:val="auto"/>
          <w:sz w:val="24"/>
          <w:highlight w:val="none"/>
          <w:lang w:val="zh-CN"/>
        </w:rPr>
      </w:pPr>
      <w:r>
        <w:rPr>
          <w:rFonts w:hint="eastAsia" w:ascii="宋体" w:hAnsi="宋体" w:cs="宋体"/>
          <w:bCs/>
          <w:color w:val="auto"/>
          <w:sz w:val="24"/>
          <w:highlight w:val="none"/>
          <w:lang w:val="zh-CN"/>
        </w:rPr>
        <w:t>（三）</w:t>
      </w:r>
      <w:r>
        <w:rPr>
          <w:rFonts w:hint="eastAsia" w:ascii="宋体" w:hAnsi="宋体" w:cs="宋体"/>
          <w:color w:val="auto"/>
          <w:sz w:val="24"/>
          <w:highlight w:val="none"/>
        </w:rPr>
        <w:t>综合评分法中的价格分统一</w:t>
      </w:r>
      <w:r>
        <w:rPr>
          <w:rFonts w:hint="eastAsia" w:ascii="宋体" w:hAnsi="宋体" w:cs="宋体"/>
          <w:color w:val="auto"/>
          <w:sz w:val="24"/>
          <w:highlight w:val="none"/>
          <w:lang w:val="zh-CN"/>
        </w:rPr>
        <w:t>采用低价优先法计算，即满足磋商文件要求且最后报价最低的供应商的价格作为磋商基准价，其报价得满分。其他供应商的价格分统一按照下列公式计算：</w:t>
      </w:r>
    </w:p>
    <w:p w14:paraId="1ED9A834">
      <w:pPr>
        <w:autoSpaceDE w:val="0"/>
        <w:autoSpaceDN w:val="0"/>
        <w:adjustRightInd w:val="0"/>
        <w:spacing w:line="360" w:lineRule="auto"/>
        <w:ind w:right="85" w:firstLine="480" w:firstLineChars="200"/>
        <w:rPr>
          <w:rFonts w:ascii="宋体" w:hAnsi="宋体" w:cs="宋体"/>
          <w:color w:val="auto"/>
          <w:sz w:val="24"/>
          <w:highlight w:val="none"/>
        </w:rPr>
      </w:pPr>
      <w:r>
        <w:rPr>
          <w:rFonts w:hint="eastAsia" w:ascii="宋体" w:hAnsi="宋体" w:cs="宋体"/>
          <w:color w:val="auto"/>
          <w:sz w:val="24"/>
          <w:highlight w:val="none"/>
          <w:u w:val="single"/>
        </w:rPr>
        <w:t>磋商报价得分=(</w:t>
      </w:r>
      <w:r>
        <w:rPr>
          <w:rFonts w:hint="eastAsia" w:ascii="宋体" w:hAnsi="宋体" w:cs="宋体"/>
          <w:color w:val="auto"/>
          <w:sz w:val="24"/>
          <w:highlight w:val="none"/>
          <w:u w:val="single"/>
          <w:lang w:val="zh-CN"/>
        </w:rPr>
        <w:t>磋商基准价</w:t>
      </w:r>
      <w:r>
        <w:rPr>
          <w:rFonts w:hint="eastAsia" w:ascii="宋体" w:hAnsi="宋体" w:cs="宋体"/>
          <w:color w:val="auto"/>
          <w:sz w:val="24"/>
          <w:highlight w:val="none"/>
          <w:u w:val="single"/>
        </w:rPr>
        <w:t>／最后磋商报价)×</w:t>
      </w:r>
      <w:r>
        <w:rPr>
          <w:rFonts w:hint="eastAsia" w:ascii="宋体" w:hAnsi="宋体" w:cs="宋体"/>
          <w:color w:val="auto"/>
          <w:sz w:val="24"/>
          <w:highlight w:val="none"/>
          <w:u w:val="single"/>
          <w:lang w:val="en-US" w:eastAsia="zh-CN"/>
        </w:rPr>
        <w:t>40</w:t>
      </w:r>
      <w:r>
        <w:rPr>
          <w:rFonts w:hint="eastAsia" w:ascii="宋体" w:hAnsi="宋体" w:cs="宋体"/>
          <w:color w:val="auto"/>
          <w:sz w:val="24"/>
          <w:highlight w:val="none"/>
          <w:u w:val="single"/>
        </w:rPr>
        <w:t>%×100 。</w:t>
      </w:r>
    </w:p>
    <w:p w14:paraId="2894605D">
      <w:pPr>
        <w:autoSpaceDE w:val="0"/>
        <w:autoSpaceDN w:val="0"/>
        <w:adjustRightInd w:val="0"/>
        <w:spacing w:line="360" w:lineRule="auto"/>
        <w:ind w:right="85"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三、在磋商文件实质性要求前提下，</w:t>
      </w:r>
      <w:r>
        <w:rPr>
          <w:rFonts w:hint="eastAsia" w:ascii="宋体" w:hAnsi="宋体" w:cs="宋体"/>
          <w:color w:val="auto"/>
          <w:sz w:val="24"/>
          <w:highlight w:val="none"/>
        </w:rPr>
        <w:t>磋商小组</w:t>
      </w:r>
      <w:r>
        <w:rPr>
          <w:rFonts w:hint="eastAsia" w:ascii="宋体" w:hAnsi="宋体" w:cs="宋体"/>
          <w:color w:val="auto"/>
          <w:sz w:val="24"/>
          <w:highlight w:val="none"/>
          <w:lang w:val="zh-CN"/>
        </w:rPr>
        <w:t>按照磋商文件中规定的各项因素进行综合评审后，以评审总得分最高的供应商为第一成交候选人。</w:t>
      </w:r>
    </w:p>
    <w:p w14:paraId="4321C8C5">
      <w:pPr>
        <w:autoSpaceDE w:val="0"/>
        <w:autoSpaceDN w:val="0"/>
        <w:adjustRightInd w:val="0"/>
        <w:spacing w:line="360" w:lineRule="auto"/>
        <w:ind w:right="85"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四、如综合得分相同，最后报价低者为先；如综合得分且最后报价相同的，</w:t>
      </w:r>
      <w:r>
        <w:rPr>
          <w:rFonts w:hint="eastAsia" w:ascii="宋体" w:hAnsi="宋体" w:eastAsia="宋体" w:cs="宋体"/>
          <w:color w:val="auto"/>
          <w:sz w:val="24"/>
          <w:highlight w:val="none"/>
          <w:lang w:val="zh-CN"/>
        </w:rPr>
        <w:t>以</w:t>
      </w:r>
      <w:r>
        <w:rPr>
          <w:rFonts w:hint="eastAsia" w:ascii="宋体" w:hAnsi="宋体" w:cs="宋体"/>
          <w:color w:val="auto"/>
          <w:sz w:val="24"/>
          <w:highlight w:val="none"/>
          <w:lang w:val="zh-CN"/>
        </w:rPr>
        <w:t>抽签确定。</w:t>
      </w:r>
    </w:p>
    <w:p w14:paraId="303A35C1">
      <w:pPr>
        <w:shd w:val="clear" w:color="auto" w:fill="FFFFFF"/>
        <w:ind w:firstLine="482" w:firstLineChars="200"/>
        <w:jc w:val="left"/>
        <w:textAlignment w:val="bottom"/>
        <w:rPr>
          <w:rFonts w:ascii="宋体"/>
          <w:b/>
          <w:color w:val="auto"/>
          <w:kern w:val="0"/>
          <w:sz w:val="24"/>
          <w:lang w:val="zh-CN"/>
        </w:rPr>
      </w:pPr>
      <w:r>
        <w:rPr>
          <w:rFonts w:hint="eastAsia" w:ascii="宋体"/>
          <w:b/>
          <w:color w:val="auto"/>
          <w:kern w:val="0"/>
          <w:sz w:val="24"/>
          <w:lang w:val="en-US" w:eastAsia="zh-CN"/>
        </w:rPr>
        <w:t>五</w:t>
      </w:r>
      <w:r>
        <w:rPr>
          <w:rFonts w:hint="eastAsia" w:ascii="宋体"/>
          <w:b/>
          <w:color w:val="auto"/>
          <w:kern w:val="0"/>
          <w:sz w:val="24"/>
          <w:lang w:val="zh-CN"/>
        </w:rPr>
        <w:t>、本次评分具体分值细化条款如下表：</w:t>
      </w:r>
    </w:p>
    <w:p w14:paraId="7067F9BC">
      <w:pPr>
        <w:pStyle w:val="35"/>
        <w:ind w:left="0" w:leftChars="0" w:firstLine="0"/>
        <w:rPr>
          <w:rFonts w:ascii="宋体"/>
          <w:snapToGrid w:val="0"/>
          <w:color w:val="auto"/>
          <w:sz w:val="24"/>
          <w:lang w:val="zh-CN"/>
        </w:rPr>
      </w:pPr>
      <w:r>
        <w:rPr>
          <w:rFonts w:hint="eastAsia" w:ascii="宋体"/>
          <w:b/>
          <w:color w:val="auto"/>
          <w:kern w:val="0"/>
          <w:sz w:val="24"/>
          <w:lang w:val="zh-CN"/>
        </w:rPr>
        <w:t>商务技术评标打分标准（</w:t>
      </w:r>
      <w:r>
        <w:rPr>
          <w:rFonts w:hint="eastAsia" w:ascii="宋体"/>
          <w:b/>
          <w:color w:val="auto"/>
          <w:kern w:val="0"/>
          <w:sz w:val="24"/>
        </w:rPr>
        <w:t>60分</w:t>
      </w:r>
      <w:r>
        <w:rPr>
          <w:rFonts w:hint="eastAsia" w:ascii="宋体"/>
          <w:b/>
          <w:color w:val="auto"/>
          <w:kern w:val="0"/>
          <w:sz w:val="24"/>
          <w:lang w:val="zh-CN"/>
        </w:rPr>
        <w:t>）</w:t>
      </w:r>
    </w:p>
    <w:tbl>
      <w:tblPr>
        <w:tblStyle w:val="24"/>
        <w:tblW w:w="51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3"/>
        <w:gridCol w:w="1394"/>
        <w:gridCol w:w="5964"/>
        <w:gridCol w:w="732"/>
      </w:tblGrid>
      <w:tr w14:paraId="62835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431" w:type="pct"/>
            <w:tcBorders>
              <w:top w:val="single" w:color="auto" w:sz="4" w:space="0"/>
              <w:left w:val="single" w:color="auto" w:sz="4" w:space="0"/>
              <w:bottom w:val="single" w:color="auto" w:sz="4" w:space="0"/>
              <w:right w:val="single" w:color="auto" w:sz="4" w:space="0"/>
            </w:tcBorders>
            <w:vAlign w:val="center"/>
          </w:tcPr>
          <w:p w14:paraId="40943E39">
            <w:pPr>
              <w:snapToGrid w:val="0"/>
              <w:jc w:val="center"/>
              <w:rPr>
                <w:rFonts w:ascii="宋体" w:hAnsi="宋体" w:cs="宋体"/>
                <w:color w:val="auto"/>
                <w:szCs w:val="21"/>
              </w:rPr>
            </w:pPr>
            <w:r>
              <w:rPr>
                <w:rFonts w:hint="eastAsia" w:ascii="宋体" w:hAnsi="宋体" w:cs="宋体"/>
                <w:b/>
                <w:color w:val="auto"/>
                <w:szCs w:val="21"/>
              </w:rPr>
              <w:t>序号</w:t>
            </w:r>
          </w:p>
        </w:tc>
        <w:tc>
          <w:tcPr>
            <w:tcW w:w="787" w:type="pct"/>
            <w:tcBorders>
              <w:top w:val="single" w:color="auto" w:sz="4" w:space="0"/>
              <w:left w:val="single" w:color="auto" w:sz="4" w:space="0"/>
              <w:bottom w:val="single" w:color="auto" w:sz="4" w:space="0"/>
              <w:right w:val="single" w:color="auto" w:sz="4" w:space="0"/>
            </w:tcBorders>
            <w:vAlign w:val="center"/>
          </w:tcPr>
          <w:p w14:paraId="346249CB">
            <w:pPr>
              <w:snapToGrid w:val="0"/>
              <w:jc w:val="center"/>
              <w:rPr>
                <w:rFonts w:ascii="宋体" w:hAnsi="宋体" w:cs="宋体"/>
                <w:color w:val="auto"/>
                <w:szCs w:val="21"/>
              </w:rPr>
            </w:pPr>
            <w:r>
              <w:rPr>
                <w:rFonts w:hint="eastAsia" w:ascii="宋体" w:hAnsi="宋体" w:cs="宋体"/>
                <w:b/>
                <w:color w:val="auto"/>
                <w:szCs w:val="21"/>
              </w:rPr>
              <w:t>评审内容</w:t>
            </w:r>
          </w:p>
        </w:tc>
        <w:tc>
          <w:tcPr>
            <w:tcW w:w="3367" w:type="pct"/>
            <w:tcBorders>
              <w:top w:val="single" w:color="auto" w:sz="4" w:space="0"/>
              <w:left w:val="single" w:color="auto" w:sz="4" w:space="0"/>
              <w:bottom w:val="single" w:color="auto" w:sz="4" w:space="0"/>
              <w:right w:val="single" w:color="auto" w:sz="4" w:space="0"/>
            </w:tcBorders>
            <w:vAlign w:val="center"/>
          </w:tcPr>
          <w:p w14:paraId="4C25D361">
            <w:pPr>
              <w:snapToGrid w:val="0"/>
              <w:jc w:val="center"/>
              <w:rPr>
                <w:rFonts w:ascii="宋体" w:hAnsi="宋体" w:cs="宋体"/>
                <w:color w:val="auto"/>
                <w:szCs w:val="21"/>
              </w:rPr>
            </w:pPr>
            <w:r>
              <w:rPr>
                <w:rFonts w:hint="eastAsia" w:ascii="宋体" w:hAnsi="宋体" w:cs="宋体"/>
                <w:b/>
                <w:color w:val="auto"/>
                <w:szCs w:val="21"/>
              </w:rPr>
              <w:t>评分标准</w:t>
            </w:r>
          </w:p>
        </w:tc>
        <w:tc>
          <w:tcPr>
            <w:tcW w:w="413" w:type="pct"/>
            <w:tcBorders>
              <w:top w:val="single" w:color="auto" w:sz="4" w:space="0"/>
              <w:left w:val="single" w:color="auto" w:sz="4" w:space="0"/>
              <w:bottom w:val="single" w:color="auto" w:sz="4" w:space="0"/>
              <w:right w:val="single" w:color="auto" w:sz="4" w:space="0"/>
            </w:tcBorders>
            <w:vAlign w:val="center"/>
          </w:tcPr>
          <w:p w14:paraId="24782952">
            <w:pPr>
              <w:snapToGrid w:val="0"/>
              <w:jc w:val="center"/>
              <w:rPr>
                <w:rFonts w:ascii="宋体" w:hAnsi="宋体" w:cs="宋体"/>
                <w:color w:val="auto"/>
                <w:szCs w:val="21"/>
              </w:rPr>
            </w:pPr>
            <w:r>
              <w:rPr>
                <w:rFonts w:hint="eastAsia" w:ascii="宋体" w:hAnsi="宋体" w:cs="宋体"/>
                <w:b/>
                <w:color w:val="auto"/>
                <w:szCs w:val="21"/>
              </w:rPr>
              <w:t>分值</w:t>
            </w:r>
          </w:p>
        </w:tc>
      </w:tr>
      <w:tr w14:paraId="575D0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431" w:type="pct"/>
            <w:tcBorders>
              <w:top w:val="single" w:color="auto" w:sz="4" w:space="0"/>
              <w:left w:val="single" w:color="auto" w:sz="4" w:space="0"/>
              <w:bottom w:val="single" w:color="auto" w:sz="4" w:space="0"/>
              <w:right w:val="single" w:color="auto" w:sz="4" w:space="0"/>
            </w:tcBorders>
            <w:vAlign w:val="center"/>
          </w:tcPr>
          <w:p w14:paraId="75EB5884">
            <w:pPr>
              <w:snapToGrid w:val="0"/>
              <w:jc w:val="center"/>
              <w:rPr>
                <w:rFonts w:ascii="宋体" w:hAnsi="宋体" w:cs="宋体"/>
                <w:bCs/>
                <w:color w:val="auto"/>
                <w:szCs w:val="21"/>
              </w:rPr>
            </w:pPr>
            <w:r>
              <w:rPr>
                <w:rFonts w:hint="eastAsia" w:ascii="宋体" w:hAnsi="宋体" w:cs="宋体"/>
                <w:bCs/>
                <w:color w:val="auto"/>
                <w:szCs w:val="21"/>
              </w:rPr>
              <w:t>1</w:t>
            </w:r>
          </w:p>
        </w:tc>
        <w:tc>
          <w:tcPr>
            <w:tcW w:w="787" w:type="pct"/>
            <w:tcBorders>
              <w:top w:val="single" w:color="auto" w:sz="4" w:space="0"/>
              <w:left w:val="single" w:color="auto" w:sz="4" w:space="0"/>
              <w:bottom w:val="single" w:color="auto" w:sz="4" w:space="0"/>
              <w:right w:val="single" w:color="auto" w:sz="4" w:space="0"/>
            </w:tcBorders>
            <w:vAlign w:val="center"/>
          </w:tcPr>
          <w:p w14:paraId="5B028FF8">
            <w:pPr>
              <w:snapToGrid w:val="0"/>
              <w:rPr>
                <w:rFonts w:ascii="宋体" w:hAnsi="宋体" w:cs="宋体"/>
                <w:color w:val="auto"/>
                <w:szCs w:val="21"/>
              </w:rPr>
            </w:pPr>
            <w:r>
              <w:rPr>
                <w:rFonts w:hint="eastAsia" w:ascii="宋体" w:hAnsi="宋体" w:cs="宋体"/>
                <w:color w:val="auto"/>
                <w:szCs w:val="21"/>
              </w:rPr>
              <w:t>类似业绩</w:t>
            </w:r>
          </w:p>
        </w:tc>
        <w:tc>
          <w:tcPr>
            <w:tcW w:w="3367" w:type="pct"/>
            <w:tcBorders>
              <w:top w:val="single" w:color="auto" w:sz="4" w:space="0"/>
              <w:left w:val="single" w:color="auto" w:sz="4" w:space="0"/>
              <w:bottom w:val="single" w:color="auto" w:sz="4" w:space="0"/>
              <w:right w:val="single" w:color="auto" w:sz="4" w:space="0"/>
            </w:tcBorders>
            <w:vAlign w:val="center"/>
          </w:tcPr>
          <w:p w14:paraId="7F564B77">
            <w:pPr>
              <w:pStyle w:val="21"/>
              <w:widowControl w:val="0"/>
              <w:snapToGrid w:val="0"/>
              <w:spacing w:before="0" w:beforeAutospacing="0" w:after="0" w:afterAutospacing="0"/>
              <w:jc w:val="both"/>
              <w:rPr>
                <w:rFonts w:hint="default" w:cs="宋体"/>
                <w:color w:val="auto"/>
                <w:sz w:val="21"/>
                <w:szCs w:val="21"/>
              </w:rPr>
            </w:pPr>
            <w:r>
              <w:rPr>
                <w:rFonts w:cs="宋体"/>
                <w:color w:val="auto"/>
                <w:sz w:val="21"/>
                <w:szCs w:val="21"/>
              </w:rPr>
              <w:t>投标人20</w:t>
            </w:r>
            <w:r>
              <w:rPr>
                <w:rFonts w:hint="eastAsia" w:cs="宋体"/>
                <w:color w:val="auto"/>
                <w:sz w:val="21"/>
                <w:szCs w:val="21"/>
                <w:lang w:val="en-US" w:eastAsia="zh-CN"/>
              </w:rPr>
              <w:t>21</w:t>
            </w:r>
            <w:r>
              <w:rPr>
                <w:rFonts w:cs="宋体"/>
                <w:color w:val="auto"/>
                <w:sz w:val="21"/>
                <w:szCs w:val="21"/>
              </w:rPr>
              <w:t>年1月以来（以合同签订时间为准）具有类似</w:t>
            </w:r>
            <w:r>
              <w:rPr>
                <w:rFonts w:hint="eastAsia" w:cs="宋体"/>
                <w:color w:val="auto"/>
                <w:sz w:val="21"/>
                <w:szCs w:val="21"/>
                <w:lang w:val="en-US" w:eastAsia="zh-CN"/>
              </w:rPr>
              <w:t>堤防海塘</w:t>
            </w:r>
            <w:r>
              <w:rPr>
                <w:rFonts w:cs="宋体"/>
                <w:color w:val="auto"/>
                <w:sz w:val="21"/>
                <w:szCs w:val="21"/>
              </w:rPr>
              <w:t>项目施工业绩的，每项得1分，最高得</w:t>
            </w:r>
            <w:r>
              <w:rPr>
                <w:rFonts w:hint="eastAsia" w:cs="宋体"/>
                <w:color w:val="auto"/>
                <w:sz w:val="21"/>
                <w:szCs w:val="21"/>
                <w:lang w:val="en-US" w:eastAsia="zh-CN"/>
              </w:rPr>
              <w:t>2</w:t>
            </w:r>
            <w:r>
              <w:rPr>
                <w:rFonts w:cs="宋体"/>
                <w:color w:val="auto"/>
                <w:sz w:val="21"/>
                <w:szCs w:val="21"/>
              </w:rPr>
              <w:t>分。提供合同扫描件，</w:t>
            </w:r>
            <w:r>
              <w:rPr>
                <w:rFonts w:cs="宋体"/>
                <w:color w:val="auto"/>
                <w:sz w:val="21"/>
                <w:szCs w:val="21"/>
                <w:lang w:val="zh-CN"/>
              </w:rPr>
              <w:t>未提供不得分</w:t>
            </w:r>
            <w:r>
              <w:rPr>
                <w:rFonts w:cs="宋体"/>
                <w:color w:val="auto"/>
                <w:sz w:val="21"/>
                <w:szCs w:val="21"/>
              </w:rPr>
              <w:t>。</w:t>
            </w:r>
          </w:p>
        </w:tc>
        <w:tc>
          <w:tcPr>
            <w:tcW w:w="413" w:type="pct"/>
            <w:tcBorders>
              <w:top w:val="single" w:color="auto" w:sz="4" w:space="0"/>
              <w:left w:val="single" w:color="auto" w:sz="4" w:space="0"/>
              <w:bottom w:val="single" w:color="auto" w:sz="4" w:space="0"/>
              <w:right w:val="single" w:color="auto" w:sz="4" w:space="0"/>
            </w:tcBorders>
            <w:vAlign w:val="center"/>
          </w:tcPr>
          <w:p w14:paraId="3503D974">
            <w:pPr>
              <w:snapToGrid w:val="0"/>
              <w:jc w:val="center"/>
              <w:rPr>
                <w:rFonts w:hint="eastAsia" w:ascii="宋体" w:hAnsi="宋体" w:eastAsia="宋体" w:cs="宋体"/>
                <w:color w:val="auto"/>
                <w:szCs w:val="21"/>
                <w:lang w:eastAsia="zh-CN"/>
              </w:rPr>
            </w:pPr>
            <w:r>
              <w:rPr>
                <w:rFonts w:ascii="宋体" w:hAnsi="宋体" w:cs="宋体"/>
                <w:color w:val="auto"/>
                <w:szCs w:val="21"/>
              </w:rPr>
              <w:t>0-</w:t>
            </w:r>
            <w:r>
              <w:rPr>
                <w:rFonts w:hint="eastAsia" w:ascii="宋体" w:hAnsi="宋体" w:cs="宋体"/>
                <w:color w:val="auto"/>
                <w:szCs w:val="21"/>
                <w:lang w:val="en-US" w:eastAsia="zh-CN"/>
              </w:rPr>
              <w:t>2</w:t>
            </w:r>
          </w:p>
        </w:tc>
      </w:tr>
      <w:tr w14:paraId="1166B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431" w:type="pct"/>
            <w:tcBorders>
              <w:top w:val="single" w:color="auto" w:sz="4" w:space="0"/>
              <w:left w:val="single" w:color="auto" w:sz="4" w:space="0"/>
              <w:bottom w:val="single" w:color="auto" w:sz="4" w:space="0"/>
              <w:right w:val="single" w:color="auto" w:sz="4" w:space="0"/>
            </w:tcBorders>
            <w:vAlign w:val="center"/>
          </w:tcPr>
          <w:p w14:paraId="3A3EACF8">
            <w:pPr>
              <w:snapToGrid w:val="0"/>
              <w:jc w:val="center"/>
              <w:rPr>
                <w:rFonts w:ascii="宋体" w:hAnsi="宋体" w:cs="宋体"/>
                <w:bCs/>
                <w:color w:val="auto"/>
                <w:szCs w:val="21"/>
              </w:rPr>
            </w:pPr>
            <w:r>
              <w:rPr>
                <w:rFonts w:hint="eastAsia" w:ascii="宋体" w:hAnsi="宋体" w:cs="宋体"/>
                <w:bCs/>
                <w:color w:val="auto"/>
                <w:szCs w:val="21"/>
              </w:rPr>
              <w:t>2</w:t>
            </w:r>
          </w:p>
        </w:tc>
        <w:tc>
          <w:tcPr>
            <w:tcW w:w="787" w:type="pct"/>
            <w:tcBorders>
              <w:top w:val="single" w:color="auto" w:sz="4" w:space="0"/>
              <w:left w:val="single" w:color="auto" w:sz="4" w:space="0"/>
              <w:bottom w:val="single" w:color="auto" w:sz="4" w:space="0"/>
              <w:right w:val="single" w:color="auto" w:sz="4" w:space="0"/>
            </w:tcBorders>
            <w:vAlign w:val="center"/>
          </w:tcPr>
          <w:p w14:paraId="084373E6">
            <w:pPr>
              <w:snapToGrid w:val="0"/>
              <w:rPr>
                <w:rFonts w:ascii="宋体" w:hAnsi="宋体" w:cs="宋体"/>
                <w:color w:val="auto"/>
                <w:szCs w:val="21"/>
              </w:rPr>
            </w:pPr>
            <w:r>
              <w:rPr>
                <w:rFonts w:hint="eastAsia" w:ascii="宋体" w:hAnsi="宋体" w:cs="宋体"/>
                <w:color w:val="auto"/>
                <w:szCs w:val="21"/>
              </w:rPr>
              <w:t>项目负责人</w:t>
            </w:r>
          </w:p>
        </w:tc>
        <w:tc>
          <w:tcPr>
            <w:tcW w:w="3367" w:type="pct"/>
            <w:tcBorders>
              <w:top w:val="single" w:color="auto" w:sz="4" w:space="0"/>
              <w:left w:val="single" w:color="auto" w:sz="4" w:space="0"/>
              <w:bottom w:val="single" w:color="auto" w:sz="4" w:space="0"/>
              <w:right w:val="single" w:color="auto" w:sz="4" w:space="0"/>
            </w:tcBorders>
            <w:vAlign w:val="center"/>
          </w:tcPr>
          <w:p w14:paraId="781F75A7">
            <w:pPr>
              <w:pStyle w:val="21"/>
              <w:widowControl w:val="0"/>
              <w:snapToGrid w:val="0"/>
              <w:spacing w:before="0" w:beforeAutospacing="0" w:after="0" w:afterAutospacing="0"/>
              <w:jc w:val="both"/>
              <w:rPr>
                <w:rFonts w:hint="default" w:cs="宋体"/>
                <w:color w:val="auto"/>
                <w:sz w:val="21"/>
                <w:szCs w:val="21"/>
              </w:rPr>
            </w:pPr>
            <w:r>
              <w:rPr>
                <w:rFonts w:cs="宋体"/>
                <w:color w:val="auto"/>
                <w:sz w:val="21"/>
                <w:szCs w:val="21"/>
              </w:rPr>
              <w:t>拟派本项目负责人具有</w:t>
            </w:r>
            <w:r>
              <w:rPr>
                <w:rFonts w:hint="eastAsia" w:cs="宋体"/>
                <w:color w:val="auto"/>
                <w:sz w:val="21"/>
                <w:szCs w:val="21"/>
                <w:lang w:val="en-US" w:eastAsia="zh-CN"/>
              </w:rPr>
              <w:t>水利专业高</w:t>
            </w:r>
            <w:r>
              <w:rPr>
                <w:rFonts w:cs="宋体"/>
                <w:color w:val="auto"/>
                <w:sz w:val="21"/>
                <w:szCs w:val="21"/>
              </w:rPr>
              <w:t>级工程师职称证书得</w:t>
            </w:r>
            <w:r>
              <w:rPr>
                <w:rFonts w:hint="eastAsia" w:cs="宋体"/>
                <w:color w:val="auto"/>
                <w:sz w:val="21"/>
                <w:szCs w:val="21"/>
                <w:lang w:val="en-US" w:eastAsia="zh-CN"/>
              </w:rPr>
              <w:t>5</w:t>
            </w:r>
            <w:r>
              <w:rPr>
                <w:rFonts w:cs="宋体"/>
                <w:color w:val="auto"/>
                <w:sz w:val="21"/>
                <w:szCs w:val="21"/>
              </w:rPr>
              <w:t>分，</w:t>
            </w:r>
            <w:r>
              <w:rPr>
                <w:rFonts w:hint="eastAsia" w:cs="宋体"/>
                <w:color w:val="auto"/>
                <w:sz w:val="21"/>
                <w:szCs w:val="21"/>
                <w:lang w:val="en-US" w:eastAsia="zh-CN"/>
              </w:rPr>
              <w:t>没有不得分</w:t>
            </w:r>
            <w:r>
              <w:rPr>
                <w:rFonts w:cs="宋体"/>
                <w:color w:val="auto"/>
                <w:sz w:val="21"/>
                <w:szCs w:val="21"/>
              </w:rPr>
              <w:t>。（提供在本单位</w:t>
            </w:r>
            <w:r>
              <w:rPr>
                <w:rFonts w:hint="eastAsia" w:cs="宋体"/>
                <w:color w:val="auto"/>
                <w:sz w:val="21"/>
                <w:szCs w:val="21"/>
                <w:lang w:val="en-US" w:eastAsia="zh-CN"/>
              </w:rPr>
              <w:t>2024年12月-2025年2月</w:t>
            </w:r>
            <w:r>
              <w:rPr>
                <w:rFonts w:cs="宋体"/>
                <w:color w:val="auto"/>
                <w:sz w:val="21"/>
                <w:szCs w:val="21"/>
              </w:rPr>
              <w:t>社保缴纳证明</w:t>
            </w:r>
            <w:r>
              <w:rPr>
                <w:rFonts w:hint="eastAsia" w:cs="宋体"/>
                <w:color w:val="auto"/>
                <w:sz w:val="21"/>
                <w:szCs w:val="21"/>
                <w:lang w:eastAsia="zh-CN"/>
              </w:rPr>
              <w:t>，</w:t>
            </w:r>
            <w:r>
              <w:rPr>
                <w:rFonts w:cs="宋体"/>
                <w:color w:val="auto"/>
                <w:sz w:val="21"/>
                <w:szCs w:val="21"/>
              </w:rPr>
              <w:t>以上资料均需加盖公章）。</w:t>
            </w:r>
          </w:p>
        </w:tc>
        <w:tc>
          <w:tcPr>
            <w:tcW w:w="413" w:type="pct"/>
            <w:tcBorders>
              <w:top w:val="single" w:color="auto" w:sz="4" w:space="0"/>
              <w:left w:val="single" w:color="auto" w:sz="4" w:space="0"/>
              <w:bottom w:val="single" w:color="auto" w:sz="4" w:space="0"/>
              <w:right w:val="single" w:color="auto" w:sz="4" w:space="0"/>
            </w:tcBorders>
            <w:vAlign w:val="center"/>
          </w:tcPr>
          <w:p w14:paraId="4567A1C3">
            <w:pPr>
              <w:pStyle w:val="21"/>
              <w:widowControl w:val="0"/>
              <w:snapToGrid w:val="0"/>
              <w:spacing w:before="0" w:beforeAutospacing="0" w:after="0" w:afterAutospacing="0"/>
              <w:jc w:val="both"/>
              <w:rPr>
                <w:rFonts w:hint="eastAsia" w:eastAsia="宋体" w:cs="宋体"/>
                <w:color w:val="auto"/>
                <w:sz w:val="21"/>
                <w:szCs w:val="21"/>
                <w:lang w:eastAsia="zh-CN"/>
              </w:rPr>
            </w:pPr>
            <w:r>
              <w:rPr>
                <w:rFonts w:ascii="宋体" w:hAnsi="宋体" w:cs="宋体"/>
                <w:color w:val="auto"/>
                <w:szCs w:val="21"/>
              </w:rPr>
              <w:t>0-</w:t>
            </w:r>
            <w:r>
              <w:rPr>
                <w:rFonts w:hint="eastAsia" w:cs="宋体"/>
                <w:color w:val="auto"/>
                <w:sz w:val="21"/>
                <w:szCs w:val="21"/>
                <w:lang w:val="en-US" w:eastAsia="zh-CN"/>
              </w:rPr>
              <w:t>5</w:t>
            </w:r>
          </w:p>
        </w:tc>
      </w:tr>
      <w:tr w14:paraId="64936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431" w:type="pct"/>
            <w:tcBorders>
              <w:top w:val="single" w:color="auto" w:sz="4" w:space="0"/>
              <w:left w:val="single" w:color="auto" w:sz="4" w:space="0"/>
              <w:bottom w:val="single" w:color="auto" w:sz="4" w:space="0"/>
              <w:right w:val="single" w:color="auto" w:sz="4" w:space="0"/>
            </w:tcBorders>
            <w:vAlign w:val="center"/>
          </w:tcPr>
          <w:p w14:paraId="7FA54325">
            <w:pPr>
              <w:snapToGrid w:val="0"/>
              <w:jc w:val="center"/>
              <w:rPr>
                <w:rFonts w:ascii="宋体" w:hAnsi="宋体" w:cs="宋体"/>
                <w:bCs/>
                <w:color w:val="auto"/>
                <w:szCs w:val="21"/>
              </w:rPr>
            </w:pPr>
            <w:r>
              <w:rPr>
                <w:rFonts w:hint="eastAsia" w:ascii="宋体" w:hAnsi="宋体" w:cs="宋体"/>
                <w:bCs/>
                <w:color w:val="auto"/>
                <w:szCs w:val="21"/>
              </w:rPr>
              <w:t>3</w:t>
            </w:r>
          </w:p>
        </w:tc>
        <w:tc>
          <w:tcPr>
            <w:tcW w:w="787" w:type="pct"/>
            <w:tcBorders>
              <w:top w:val="single" w:color="auto" w:sz="4" w:space="0"/>
              <w:left w:val="single" w:color="auto" w:sz="4" w:space="0"/>
              <w:bottom w:val="single" w:color="auto" w:sz="4" w:space="0"/>
              <w:right w:val="single" w:color="auto" w:sz="4" w:space="0"/>
            </w:tcBorders>
            <w:vAlign w:val="center"/>
          </w:tcPr>
          <w:p w14:paraId="5C6E3CDB">
            <w:pPr>
              <w:snapToGrid w:val="0"/>
              <w:rPr>
                <w:rFonts w:ascii="宋体" w:hAnsi="宋体" w:cs="宋体"/>
                <w:color w:val="auto"/>
                <w:szCs w:val="21"/>
              </w:rPr>
            </w:pPr>
            <w:r>
              <w:rPr>
                <w:rFonts w:hint="eastAsia" w:ascii="宋体" w:hAnsi="宋体" w:cs="宋体"/>
                <w:color w:val="auto"/>
                <w:szCs w:val="21"/>
              </w:rPr>
              <w:t>项目技术负责人</w:t>
            </w:r>
          </w:p>
        </w:tc>
        <w:tc>
          <w:tcPr>
            <w:tcW w:w="3367" w:type="pct"/>
            <w:tcBorders>
              <w:top w:val="single" w:color="auto" w:sz="4" w:space="0"/>
              <w:left w:val="single" w:color="auto" w:sz="4" w:space="0"/>
              <w:bottom w:val="single" w:color="auto" w:sz="4" w:space="0"/>
              <w:right w:val="single" w:color="auto" w:sz="4" w:space="0"/>
            </w:tcBorders>
            <w:vAlign w:val="center"/>
          </w:tcPr>
          <w:p w14:paraId="47FA982A">
            <w:pPr>
              <w:pStyle w:val="21"/>
              <w:widowControl w:val="0"/>
              <w:snapToGrid w:val="0"/>
              <w:spacing w:before="0" w:beforeAutospacing="0" w:after="0" w:afterAutospacing="0"/>
              <w:jc w:val="both"/>
              <w:rPr>
                <w:rFonts w:hint="default" w:cs="宋体"/>
                <w:color w:val="auto"/>
                <w:sz w:val="21"/>
                <w:szCs w:val="21"/>
              </w:rPr>
            </w:pPr>
            <w:r>
              <w:rPr>
                <w:rFonts w:cs="宋体"/>
                <w:color w:val="auto"/>
                <w:sz w:val="21"/>
                <w:szCs w:val="21"/>
              </w:rPr>
              <w:t>拟派本项目技术负责人具有</w:t>
            </w:r>
            <w:r>
              <w:rPr>
                <w:rFonts w:hint="eastAsia" w:cs="宋体"/>
                <w:color w:val="auto"/>
                <w:sz w:val="21"/>
                <w:szCs w:val="21"/>
                <w:lang w:val="en-US" w:eastAsia="zh-CN"/>
              </w:rPr>
              <w:t>水利专业高</w:t>
            </w:r>
            <w:r>
              <w:rPr>
                <w:rFonts w:cs="宋体"/>
                <w:color w:val="auto"/>
                <w:sz w:val="21"/>
                <w:szCs w:val="21"/>
              </w:rPr>
              <w:t>级工程师职称证书得</w:t>
            </w:r>
            <w:r>
              <w:rPr>
                <w:rFonts w:hint="eastAsia" w:cs="宋体"/>
                <w:color w:val="auto"/>
                <w:sz w:val="21"/>
                <w:szCs w:val="21"/>
                <w:lang w:val="en-US" w:eastAsia="zh-CN"/>
              </w:rPr>
              <w:t>4</w:t>
            </w:r>
            <w:r>
              <w:rPr>
                <w:rFonts w:cs="宋体"/>
                <w:color w:val="auto"/>
                <w:sz w:val="21"/>
                <w:szCs w:val="21"/>
              </w:rPr>
              <w:t>分，本项最高得</w:t>
            </w:r>
            <w:r>
              <w:rPr>
                <w:rFonts w:hint="eastAsia" w:cs="宋体"/>
                <w:color w:val="auto"/>
                <w:sz w:val="21"/>
                <w:szCs w:val="21"/>
                <w:lang w:val="en-US" w:eastAsia="zh-CN"/>
              </w:rPr>
              <w:t>4</w:t>
            </w:r>
            <w:r>
              <w:rPr>
                <w:rFonts w:cs="宋体"/>
                <w:color w:val="auto"/>
                <w:sz w:val="21"/>
                <w:szCs w:val="21"/>
              </w:rPr>
              <w:t>分。（提供在本单位</w:t>
            </w:r>
            <w:r>
              <w:rPr>
                <w:rFonts w:hint="eastAsia" w:cs="宋体"/>
                <w:color w:val="auto"/>
                <w:sz w:val="21"/>
                <w:szCs w:val="21"/>
                <w:lang w:val="en-US" w:eastAsia="zh-CN"/>
              </w:rPr>
              <w:t>2024年12月-2025年2月</w:t>
            </w:r>
            <w:r>
              <w:rPr>
                <w:rFonts w:cs="宋体"/>
                <w:color w:val="auto"/>
                <w:sz w:val="21"/>
                <w:szCs w:val="21"/>
              </w:rPr>
              <w:t>社保缴纳证明</w:t>
            </w:r>
            <w:r>
              <w:rPr>
                <w:rFonts w:hint="eastAsia" w:cs="宋体"/>
                <w:color w:val="auto"/>
                <w:sz w:val="21"/>
                <w:szCs w:val="21"/>
                <w:lang w:eastAsia="zh-CN"/>
              </w:rPr>
              <w:t>，</w:t>
            </w:r>
            <w:r>
              <w:rPr>
                <w:rFonts w:cs="宋体"/>
                <w:color w:val="auto"/>
                <w:sz w:val="21"/>
                <w:szCs w:val="21"/>
              </w:rPr>
              <w:t>以上资料均需加盖公章）。</w:t>
            </w:r>
          </w:p>
        </w:tc>
        <w:tc>
          <w:tcPr>
            <w:tcW w:w="413" w:type="pct"/>
            <w:tcBorders>
              <w:top w:val="single" w:color="auto" w:sz="4" w:space="0"/>
              <w:left w:val="single" w:color="auto" w:sz="4" w:space="0"/>
              <w:bottom w:val="single" w:color="auto" w:sz="4" w:space="0"/>
              <w:right w:val="single" w:color="auto" w:sz="4" w:space="0"/>
            </w:tcBorders>
            <w:vAlign w:val="center"/>
          </w:tcPr>
          <w:p w14:paraId="10DC2C2D">
            <w:pPr>
              <w:pStyle w:val="21"/>
              <w:widowControl w:val="0"/>
              <w:snapToGrid w:val="0"/>
              <w:spacing w:before="0" w:beforeAutospacing="0" w:after="0" w:afterAutospacing="0"/>
              <w:jc w:val="both"/>
              <w:rPr>
                <w:rFonts w:hint="eastAsia" w:eastAsia="宋体" w:cs="宋体"/>
                <w:color w:val="auto"/>
                <w:sz w:val="21"/>
                <w:szCs w:val="21"/>
                <w:lang w:eastAsia="zh-CN"/>
              </w:rPr>
            </w:pPr>
            <w:r>
              <w:rPr>
                <w:rFonts w:ascii="宋体" w:hAnsi="宋体" w:cs="宋体"/>
                <w:color w:val="auto"/>
                <w:szCs w:val="21"/>
              </w:rPr>
              <w:t>0-</w:t>
            </w:r>
            <w:r>
              <w:rPr>
                <w:rFonts w:hint="eastAsia" w:cs="宋体"/>
                <w:color w:val="auto"/>
                <w:sz w:val="21"/>
                <w:szCs w:val="21"/>
                <w:lang w:val="en-US" w:eastAsia="zh-CN"/>
              </w:rPr>
              <w:t>4</w:t>
            </w:r>
          </w:p>
        </w:tc>
      </w:tr>
      <w:tr w14:paraId="640EA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431" w:type="pct"/>
            <w:tcBorders>
              <w:top w:val="single" w:color="auto" w:sz="4" w:space="0"/>
              <w:left w:val="single" w:color="auto" w:sz="4" w:space="0"/>
              <w:bottom w:val="single" w:color="auto" w:sz="4" w:space="0"/>
              <w:right w:val="single" w:color="auto" w:sz="4" w:space="0"/>
            </w:tcBorders>
            <w:vAlign w:val="center"/>
          </w:tcPr>
          <w:p w14:paraId="6DA61141">
            <w:pPr>
              <w:snapToGrid w:val="0"/>
              <w:jc w:val="center"/>
              <w:rPr>
                <w:rFonts w:ascii="宋体" w:hAnsi="宋体" w:cs="宋体"/>
                <w:bCs/>
                <w:color w:val="auto"/>
                <w:szCs w:val="21"/>
              </w:rPr>
            </w:pPr>
            <w:r>
              <w:rPr>
                <w:rFonts w:hint="eastAsia" w:ascii="宋体" w:hAnsi="宋体" w:cs="宋体"/>
                <w:bCs/>
                <w:color w:val="auto"/>
                <w:szCs w:val="21"/>
              </w:rPr>
              <w:t>4</w:t>
            </w:r>
          </w:p>
        </w:tc>
        <w:tc>
          <w:tcPr>
            <w:tcW w:w="787" w:type="pct"/>
            <w:tcBorders>
              <w:top w:val="single" w:color="auto" w:sz="4" w:space="0"/>
              <w:left w:val="single" w:color="auto" w:sz="4" w:space="0"/>
              <w:bottom w:val="single" w:color="auto" w:sz="4" w:space="0"/>
              <w:right w:val="single" w:color="auto" w:sz="4" w:space="0"/>
            </w:tcBorders>
            <w:vAlign w:val="center"/>
          </w:tcPr>
          <w:p w14:paraId="514516BB">
            <w:pPr>
              <w:snapToGrid w:val="0"/>
              <w:rPr>
                <w:rFonts w:ascii="宋体" w:hAnsi="宋体" w:cs="宋体"/>
                <w:color w:val="auto"/>
                <w:szCs w:val="21"/>
              </w:rPr>
            </w:pPr>
            <w:r>
              <w:rPr>
                <w:rFonts w:hint="eastAsia" w:ascii="宋体" w:hAnsi="宋体" w:cs="宋体"/>
                <w:color w:val="auto"/>
                <w:szCs w:val="21"/>
              </w:rPr>
              <w:t>工期、服务响应时间</w:t>
            </w:r>
          </w:p>
        </w:tc>
        <w:tc>
          <w:tcPr>
            <w:tcW w:w="3367" w:type="pct"/>
            <w:tcBorders>
              <w:top w:val="single" w:color="auto" w:sz="4" w:space="0"/>
              <w:left w:val="single" w:color="auto" w:sz="4" w:space="0"/>
              <w:bottom w:val="single" w:color="auto" w:sz="4" w:space="0"/>
              <w:right w:val="single" w:color="auto" w:sz="4" w:space="0"/>
            </w:tcBorders>
            <w:vAlign w:val="center"/>
          </w:tcPr>
          <w:p w14:paraId="724815D5">
            <w:pPr>
              <w:numPr>
                <w:ilvl w:val="0"/>
                <w:numId w:val="5"/>
              </w:numPr>
              <w:snapToGrid w:val="0"/>
              <w:rPr>
                <w:rFonts w:ascii="宋体" w:hAnsi="宋体" w:cs="宋体"/>
                <w:color w:val="auto"/>
                <w:szCs w:val="21"/>
              </w:rPr>
            </w:pPr>
            <w:r>
              <w:rPr>
                <w:rFonts w:hint="eastAsia" w:ascii="宋体" w:hAnsi="宋体" w:cs="宋体"/>
                <w:color w:val="auto"/>
                <w:szCs w:val="21"/>
              </w:rPr>
              <w:t>工期承诺：能提前</w:t>
            </w:r>
            <w:r>
              <w:rPr>
                <w:rFonts w:hint="eastAsia" w:ascii="宋体" w:hAnsi="宋体" w:cs="宋体"/>
                <w:color w:val="auto"/>
                <w:szCs w:val="21"/>
                <w:lang w:val="en-US" w:eastAsia="zh-CN"/>
              </w:rPr>
              <w:t>1</w:t>
            </w:r>
            <w:r>
              <w:rPr>
                <w:rFonts w:hint="eastAsia" w:ascii="宋体" w:hAnsi="宋体" w:cs="宋体"/>
                <w:color w:val="auto"/>
                <w:szCs w:val="21"/>
              </w:rPr>
              <w:t>天完成得1分，能提前5天完成得3分。应当附工期进度表，未提供的不得分。</w:t>
            </w:r>
          </w:p>
          <w:p w14:paraId="3A378142">
            <w:pPr>
              <w:pStyle w:val="21"/>
              <w:widowControl w:val="0"/>
              <w:snapToGrid w:val="0"/>
              <w:spacing w:before="0" w:beforeAutospacing="0" w:after="0" w:afterAutospacing="0"/>
              <w:jc w:val="both"/>
              <w:rPr>
                <w:rFonts w:hint="default" w:cs="宋体"/>
                <w:color w:val="auto"/>
                <w:kern w:val="2"/>
                <w:sz w:val="21"/>
                <w:szCs w:val="21"/>
              </w:rPr>
            </w:pPr>
            <w:r>
              <w:rPr>
                <w:rFonts w:cs="宋体"/>
                <w:color w:val="auto"/>
                <w:kern w:val="2"/>
                <w:sz w:val="21"/>
                <w:szCs w:val="21"/>
              </w:rPr>
              <w:t>2、服务响应时间承诺：6小时＜响应时间≤12小时，得3分；响应时间≤6小时，得6分，其余的不得分。</w:t>
            </w:r>
          </w:p>
        </w:tc>
        <w:tc>
          <w:tcPr>
            <w:tcW w:w="413" w:type="pct"/>
            <w:tcBorders>
              <w:top w:val="single" w:color="auto" w:sz="4" w:space="0"/>
              <w:left w:val="single" w:color="auto" w:sz="4" w:space="0"/>
              <w:bottom w:val="single" w:color="auto" w:sz="4" w:space="0"/>
              <w:right w:val="single" w:color="auto" w:sz="4" w:space="0"/>
            </w:tcBorders>
            <w:vAlign w:val="center"/>
          </w:tcPr>
          <w:p w14:paraId="4BA3CC40">
            <w:pPr>
              <w:snapToGrid w:val="0"/>
              <w:jc w:val="center"/>
              <w:rPr>
                <w:rFonts w:ascii="宋体" w:hAnsi="宋体" w:cs="宋体"/>
                <w:color w:val="auto"/>
                <w:szCs w:val="21"/>
              </w:rPr>
            </w:pPr>
            <w:r>
              <w:rPr>
                <w:rFonts w:ascii="宋体" w:hAnsi="宋体" w:cs="宋体"/>
                <w:color w:val="auto"/>
                <w:szCs w:val="21"/>
              </w:rPr>
              <w:t>0-</w:t>
            </w:r>
            <w:r>
              <w:rPr>
                <w:rFonts w:hint="eastAsia" w:ascii="宋体" w:hAnsi="宋体" w:cs="宋体"/>
                <w:color w:val="auto"/>
                <w:szCs w:val="21"/>
              </w:rPr>
              <w:t>9</w:t>
            </w:r>
          </w:p>
        </w:tc>
      </w:tr>
      <w:tr w14:paraId="02362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1" w:type="pct"/>
            <w:tcBorders>
              <w:top w:val="single" w:color="auto" w:sz="4" w:space="0"/>
              <w:left w:val="single" w:color="auto" w:sz="4" w:space="0"/>
              <w:bottom w:val="single" w:color="auto" w:sz="4" w:space="0"/>
              <w:right w:val="single" w:color="auto" w:sz="4" w:space="0"/>
            </w:tcBorders>
            <w:vAlign w:val="center"/>
          </w:tcPr>
          <w:p w14:paraId="34552642">
            <w:pPr>
              <w:pStyle w:val="21"/>
              <w:widowControl w:val="0"/>
              <w:snapToGrid w:val="0"/>
              <w:spacing w:before="0" w:beforeAutospacing="0" w:after="0" w:afterAutospacing="0"/>
              <w:jc w:val="center"/>
              <w:rPr>
                <w:rFonts w:hint="default" w:cs="宋体"/>
                <w:color w:val="auto"/>
                <w:sz w:val="21"/>
                <w:szCs w:val="21"/>
              </w:rPr>
            </w:pPr>
            <w:r>
              <w:rPr>
                <w:rFonts w:cs="宋体"/>
                <w:color w:val="auto"/>
                <w:kern w:val="2"/>
                <w:sz w:val="21"/>
                <w:szCs w:val="21"/>
              </w:rPr>
              <w:t>5</w:t>
            </w:r>
          </w:p>
        </w:tc>
        <w:tc>
          <w:tcPr>
            <w:tcW w:w="787" w:type="pct"/>
            <w:tcBorders>
              <w:top w:val="single" w:color="auto" w:sz="4" w:space="0"/>
              <w:left w:val="single" w:color="auto" w:sz="4" w:space="0"/>
              <w:bottom w:val="single" w:color="auto" w:sz="4" w:space="0"/>
              <w:right w:val="single" w:color="auto" w:sz="4" w:space="0"/>
            </w:tcBorders>
            <w:vAlign w:val="center"/>
          </w:tcPr>
          <w:p w14:paraId="426E5A7B">
            <w:pPr>
              <w:pStyle w:val="21"/>
              <w:widowControl w:val="0"/>
              <w:snapToGrid w:val="0"/>
              <w:spacing w:before="0" w:beforeAutospacing="0" w:after="0" w:afterAutospacing="0"/>
              <w:jc w:val="both"/>
              <w:rPr>
                <w:rFonts w:hint="default" w:cs="宋体"/>
                <w:color w:val="auto"/>
                <w:sz w:val="21"/>
                <w:szCs w:val="21"/>
              </w:rPr>
            </w:pPr>
            <w:r>
              <w:rPr>
                <w:rFonts w:cs="宋体"/>
                <w:color w:val="auto"/>
                <w:sz w:val="21"/>
                <w:szCs w:val="21"/>
              </w:rPr>
              <w:t>项目管理班子配备情况</w:t>
            </w:r>
          </w:p>
        </w:tc>
        <w:tc>
          <w:tcPr>
            <w:tcW w:w="3367" w:type="pct"/>
            <w:tcBorders>
              <w:top w:val="single" w:color="auto" w:sz="4" w:space="0"/>
              <w:left w:val="single" w:color="auto" w:sz="4" w:space="0"/>
              <w:bottom w:val="single" w:color="auto" w:sz="4" w:space="0"/>
              <w:right w:val="single" w:color="auto" w:sz="4" w:space="0"/>
            </w:tcBorders>
            <w:vAlign w:val="center"/>
          </w:tcPr>
          <w:p w14:paraId="09405B9D">
            <w:pPr>
              <w:widowControl/>
              <w:snapToGrid w:val="0"/>
              <w:ind w:right="145" w:rightChars="69"/>
              <w:rPr>
                <w:color w:val="auto"/>
                <w:szCs w:val="21"/>
              </w:rPr>
            </w:pPr>
            <w:r>
              <w:rPr>
                <w:rFonts w:hint="eastAsia"/>
                <w:color w:val="auto"/>
                <w:szCs w:val="21"/>
              </w:rPr>
              <w:t xml:space="preserve"> 项目管理班子的人员配备情况，项目组人员的数量是否充分、到位情况、配备是否合理、有无类似经验、资质情况等。</w:t>
            </w:r>
          </w:p>
          <w:p w14:paraId="0E16871C">
            <w:pPr>
              <w:widowControl/>
              <w:snapToGrid w:val="0"/>
              <w:ind w:right="145" w:rightChars="69"/>
              <w:rPr>
                <w:color w:val="auto"/>
                <w:szCs w:val="21"/>
                <w:lang w:val="zh-CN"/>
              </w:rPr>
            </w:pPr>
            <w:r>
              <w:rPr>
                <w:rFonts w:hint="eastAsia"/>
                <w:color w:val="auto"/>
                <w:szCs w:val="21"/>
                <w:lang w:val="zh-CN"/>
              </w:rPr>
              <w:t>（</w:t>
            </w:r>
            <w:r>
              <w:rPr>
                <w:rFonts w:hint="eastAsia"/>
                <w:color w:val="auto"/>
                <w:szCs w:val="21"/>
              </w:rPr>
              <w:t>1</w:t>
            </w:r>
            <w:r>
              <w:rPr>
                <w:rFonts w:hint="eastAsia"/>
                <w:color w:val="auto"/>
                <w:szCs w:val="21"/>
                <w:lang w:val="zh-CN"/>
              </w:rPr>
              <w:t>）人员保证措施完善、人员配备能够满足项目需求、经验丰富的得</w:t>
            </w:r>
            <w:r>
              <w:rPr>
                <w:rFonts w:hint="eastAsia"/>
                <w:color w:val="auto"/>
                <w:szCs w:val="21"/>
              </w:rPr>
              <w:t>10分；</w:t>
            </w:r>
          </w:p>
          <w:p w14:paraId="7FCF8F3C">
            <w:pPr>
              <w:widowControl/>
              <w:snapToGrid w:val="0"/>
              <w:ind w:right="145" w:rightChars="69"/>
              <w:rPr>
                <w:color w:val="auto"/>
                <w:szCs w:val="21"/>
                <w:lang w:val="zh-CN"/>
              </w:rPr>
            </w:pPr>
            <w:r>
              <w:rPr>
                <w:rFonts w:hint="eastAsia"/>
                <w:color w:val="auto"/>
                <w:szCs w:val="21"/>
                <w:lang w:val="zh-CN"/>
              </w:rPr>
              <w:t>（</w:t>
            </w:r>
            <w:r>
              <w:rPr>
                <w:rFonts w:hint="eastAsia"/>
                <w:color w:val="auto"/>
                <w:szCs w:val="21"/>
              </w:rPr>
              <w:t>2</w:t>
            </w:r>
            <w:r>
              <w:rPr>
                <w:rFonts w:hint="eastAsia"/>
                <w:color w:val="auto"/>
                <w:szCs w:val="21"/>
                <w:lang w:val="zh-CN"/>
              </w:rPr>
              <w:t>）人员保证措施一般、人员配备基本满足项目需求、经验一般的得</w:t>
            </w:r>
            <w:r>
              <w:rPr>
                <w:rFonts w:hint="eastAsia"/>
                <w:color w:val="auto"/>
                <w:szCs w:val="21"/>
                <w:lang w:val="en-US" w:eastAsia="zh-CN"/>
              </w:rPr>
              <w:t>7</w:t>
            </w:r>
            <w:r>
              <w:rPr>
                <w:rFonts w:hint="eastAsia"/>
                <w:color w:val="auto"/>
                <w:szCs w:val="21"/>
              </w:rPr>
              <w:t>分；</w:t>
            </w:r>
          </w:p>
          <w:p w14:paraId="3AEF92E3">
            <w:pPr>
              <w:widowControl/>
              <w:snapToGrid w:val="0"/>
              <w:ind w:right="145" w:rightChars="69"/>
              <w:rPr>
                <w:color w:val="auto"/>
                <w:szCs w:val="21"/>
              </w:rPr>
            </w:pPr>
            <w:r>
              <w:rPr>
                <w:rFonts w:hint="eastAsia"/>
                <w:color w:val="auto"/>
                <w:szCs w:val="21"/>
                <w:lang w:val="zh-CN"/>
              </w:rPr>
              <w:t>（</w:t>
            </w:r>
            <w:r>
              <w:rPr>
                <w:rFonts w:hint="eastAsia"/>
                <w:color w:val="auto"/>
                <w:szCs w:val="21"/>
              </w:rPr>
              <w:t>3</w:t>
            </w:r>
            <w:r>
              <w:rPr>
                <w:rFonts w:hint="eastAsia"/>
                <w:color w:val="auto"/>
                <w:szCs w:val="21"/>
                <w:lang w:val="zh-CN"/>
              </w:rPr>
              <w:t>）人员保证措施缺乏、人员配备情况差、经验欠缺的得</w:t>
            </w:r>
            <w:r>
              <w:rPr>
                <w:rFonts w:hint="eastAsia"/>
                <w:color w:val="auto"/>
                <w:szCs w:val="21"/>
                <w:lang w:val="en-US" w:eastAsia="zh-CN"/>
              </w:rPr>
              <w:t>4</w:t>
            </w:r>
            <w:r>
              <w:rPr>
                <w:rFonts w:hint="eastAsia"/>
                <w:color w:val="auto"/>
                <w:szCs w:val="21"/>
              </w:rPr>
              <w:t>分。无配备管理班子人员0分。</w:t>
            </w:r>
          </w:p>
          <w:p w14:paraId="3CA12D65">
            <w:pPr>
              <w:widowControl/>
              <w:snapToGrid w:val="0"/>
              <w:ind w:right="145" w:rightChars="69"/>
              <w:rPr>
                <w:color w:val="auto"/>
                <w:szCs w:val="21"/>
              </w:rPr>
            </w:pPr>
            <w:r>
              <w:rPr>
                <w:rFonts w:hint="eastAsia"/>
                <w:color w:val="auto"/>
                <w:szCs w:val="21"/>
              </w:rPr>
              <w:t>注：以上人员需提供社保部门的社会养老保险信息系统出具的在投标截止日前连续3个月的社保证明（社保证明扫描件）</w:t>
            </w:r>
          </w:p>
        </w:tc>
        <w:tc>
          <w:tcPr>
            <w:tcW w:w="413" w:type="pct"/>
            <w:tcBorders>
              <w:top w:val="single" w:color="auto" w:sz="4" w:space="0"/>
              <w:left w:val="single" w:color="auto" w:sz="4" w:space="0"/>
              <w:bottom w:val="single" w:color="auto" w:sz="4" w:space="0"/>
              <w:right w:val="single" w:color="auto" w:sz="4" w:space="0"/>
            </w:tcBorders>
            <w:vAlign w:val="center"/>
          </w:tcPr>
          <w:p w14:paraId="58D86B08">
            <w:pPr>
              <w:pStyle w:val="21"/>
              <w:widowControl w:val="0"/>
              <w:snapToGrid w:val="0"/>
              <w:spacing w:before="0" w:beforeAutospacing="0" w:after="0" w:afterAutospacing="0"/>
              <w:jc w:val="center"/>
              <w:rPr>
                <w:rFonts w:hint="default" w:cs="宋体"/>
                <w:color w:val="auto"/>
                <w:sz w:val="21"/>
                <w:szCs w:val="21"/>
              </w:rPr>
            </w:pPr>
            <w:r>
              <w:rPr>
                <w:rFonts w:ascii="宋体" w:hAnsi="宋体" w:cs="宋体"/>
                <w:color w:val="auto"/>
                <w:szCs w:val="21"/>
              </w:rPr>
              <w:t>0-</w:t>
            </w:r>
            <w:r>
              <w:rPr>
                <w:rFonts w:cs="宋体"/>
                <w:color w:val="auto"/>
                <w:kern w:val="2"/>
                <w:sz w:val="21"/>
                <w:szCs w:val="21"/>
              </w:rPr>
              <w:t>10</w:t>
            </w:r>
          </w:p>
        </w:tc>
      </w:tr>
      <w:tr w14:paraId="3E86B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1" w:type="pct"/>
            <w:tcBorders>
              <w:top w:val="single" w:color="auto" w:sz="4" w:space="0"/>
              <w:left w:val="single" w:color="auto" w:sz="4" w:space="0"/>
              <w:bottom w:val="single" w:color="auto" w:sz="4" w:space="0"/>
              <w:right w:val="single" w:color="auto" w:sz="4" w:space="0"/>
            </w:tcBorders>
            <w:vAlign w:val="center"/>
          </w:tcPr>
          <w:p w14:paraId="72BAB7C2">
            <w:pPr>
              <w:pStyle w:val="21"/>
              <w:widowControl w:val="0"/>
              <w:snapToGrid w:val="0"/>
              <w:spacing w:before="0" w:beforeAutospacing="0" w:after="0" w:afterAutospacing="0"/>
              <w:jc w:val="center"/>
              <w:rPr>
                <w:rFonts w:hint="default" w:cs="宋体"/>
                <w:color w:val="auto"/>
                <w:kern w:val="2"/>
                <w:sz w:val="21"/>
                <w:szCs w:val="21"/>
              </w:rPr>
            </w:pPr>
            <w:r>
              <w:rPr>
                <w:rFonts w:cs="宋体"/>
                <w:color w:val="auto"/>
                <w:kern w:val="2"/>
                <w:sz w:val="21"/>
                <w:szCs w:val="21"/>
              </w:rPr>
              <w:t>6</w:t>
            </w:r>
          </w:p>
        </w:tc>
        <w:tc>
          <w:tcPr>
            <w:tcW w:w="787" w:type="pct"/>
            <w:tcBorders>
              <w:top w:val="single" w:color="auto" w:sz="4" w:space="0"/>
              <w:left w:val="single" w:color="auto" w:sz="4" w:space="0"/>
              <w:bottom w:val="single" w:color="auto" w:sz="4" w:space="0"/>
              <w:right w:val="single" w:color="auto" w:sz="4" w:space="0"/>
            </w:tcBorders>
            <w:vAlign w:val="center"/>
          </w:tcPr>
          <w:p w14:paraId="11E4128C">
            <w:pPr>
              <w:pStyle w:val="21"/>
              <w:widowControl w:val="0"/>
              <w:snapToGrid w:val="0"/>
              <w:spacing w:before="0" w:beforeAutospacing="0" w:after="0" w:afterAutospacing="0"/>
              <w:jc w:val="both"/>
              <w:rPr>
                <w:rFonts w:hint="default" w:cs="宋体"/>
                <w:color w:val="auto"/>
                <w:sz w:val="21"/>
                <w:szCs w:val="21"/>
              </w:rPr>
            </w:pPr>
            <w:r>
              <w:rPr>
                <w:rFonts w:cs="宋体"/>
                <w:color w:val="auto"/>
                <w:kern w:val="2"/>
                <w:sz w:val="21"/>
                <w:szCs w:val="21"/>
              </w:rPr>
              <w:t>项目重点、难点分析</w:t>
            </w:r>
          </w:p>
        </w:tc>
        <w:tc>
          <w:tcPr>
            <w:tcW w:w="3367" w:type="pct"/>
            <w:tcBorders>
              <w:top w:val="single" w:color="auto" w:sz="4" w:space="0"/>
              <w:left w:val="single" w:color="auto" w:sz="4" w:space="0"/>
              <w:bottom w:val="single" w:color="auto" w:sz="4" w:space="0"/>
              <w:right w:val="single" w:color="auto" w:sz="4" w:space="0"/>
            </w:tcBorders>
            <w:vAlign w:val="center"/>
          </w:tcPr>
          <w:p w14:paraId="363A6473">
            <w:pPr>
              <w:snapToGrid w:val="0"/>
              <w:rPr>
                <w:rFonts w:ascii="宋体" w:hAnsi="宋体" w:cs="宋体"/>
                <w:color w:val="auto"/>
                <w:szCs w:val="21"/>
                <w:lang w:val="zh-CN"/>
              </w:rPr>
            </w:pPr>
            <w:r>
              <w:rPr>
                <w:rFonts w:hint="eastAsia" w:ascii="宋体" w:hAnsi="宋体" w:cs="宋体"/>
                <w:color w:val="auto"/>
                <w:szCs w:val="21"/>
                <w:lang w:val="zh-CN"/>
              </w:rPr>
              <w:t>投标人根据本项目的工程需求，重点、难点分析是否全面、阐述合理、条理清晰、符合现状措施等，由评委进行评价。</w:t>
            </w:r>
          </w:p>
          <w:p w14:paraId="74510AFD">
            <w:pPr>
              <w:snapToGrid w:val="0"/>
              <w:rPr>
                <w:rFonts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1</w:t>
            </w:r>
            <w:r>
              <w:rPr>
                <w:rFonts w:hint="eastAsia" w:ascii="宋体" w:hAnsi="宋体" w:cs="宋体"/>
                <w:color w:val="auto"/>
                <w:szCs w:val="21"/>
                <w:lang w:val="zh-CN"/>
              </w:rPr>
              <w:t>）重点、难点分析全面、到位、合理、准确的得</w:t>
            </w:r>
            <w:r>
              <w:rPr>
                <w:rFonts w:hint="eastAsia" w:ascii="宋体" w:hAnsi="宋体" w:cs="宋体"/>
                <w:color w:val="auto"/>
                <w:szCs w:val="21"/>
              </w:rPr>
              <w:t>10分；</w:t>
            </w:r>
          </w:p>
          <w:p w14:paraId="05FAAFED">
            <w:pPr>
              <w:snapToGrid w:val="0"/>
              <w:rPr>
                <w:rFonts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2</w:t>
            </w:r>
            <w:r>
              <w:rPr>
                <w:rFonts w:hint="eastAsia" w:ascii="宋体" w:hAnsi="宋体" w:cs="宋体"/>
                <w:color w:val="auto"/>
                <w:szCs w:val="21"/>
                <w:lang w:val="zh-CN"/>
              </w:rPr>
              <w:t>）重点、难点分析基本全面、到位、合理、准确的得</w:t>
            </w:r>
            <w:r>
              <w:rPr>
                <w:rFonts w:hint="eastAsia" w:ascii="宋体" w:hAnsi="宋体" w:cs="宋体"/>
                <w:color w:val="auto"/>
                <w:szCs w:val="21"/>
                <w:lang w:val="en-US" w:eastAsia="zh-CN"/>
              </w:rPr>
              <w:t>8</w:t>
            </w:r>
            <w:r>
              <w:rPr>
                <w:rFonts w:hint="eastAsia" w:ascii="宋体" w:hAnsi="宋体" w:cs="宋体"/>
                <w:color w:val="auto"/>
                <w:szCs w:val="21"/>
              </w:rPr>
              <w:t>分；</w:t>
            </w:r>
          </w:p>
          <w:p w14:paraId="676CB8CB">
            <w:pPr>
              <w:snapToGrid w:val="0"/>
              <w:rPr>
                <w:rFonts w:ascii="宋体" w:hAnsi="宋体" w:cs="宋体"/>
                <w:color w:val="auto"/>
                <w:szCs w:val="21"/>
              </w:rPr>
            </w:pPr>
            <w:r>
              <w:rPr>
                <w:rFonts w:hint="eastAsia" w:ascii="宋体" w:hAnsi="宋体" w:cs="宋体"/>
                <w:color w:val="auto"/>
                <w:szCs w:val="21"/>
                <w:lang w:val="zh-CN"/>
              </w:rPr>
              <w:t>（</w:t>
            </w:r>
            <w:r>
              <w:rPr>
                <w:rFonts w:hint="eastAsia" w:ascii="宋体" w:hAnsi="宋体" w:cs="宋体"/>
                <w:color w:val="auto"/>
                <w:szCs w:val="21"/>
              </w:rPr>
              <w:t>3</w:t>
            </w:r>
            <w:r>
              <w:rPr>
                <w:rFonts w:hint="eastAsia" w:ascii="宋体" w:hAnsi="宋体" w:cs="宋体"/>
                <w:color w:val="auto"/>
                <w:szCs w:val="21"/>
                <w:lang w:val="zh-CN"/>
              </w:rPr>
              <w:t>）重点、难点分析有明显缺陷的得</w:t>
            </w:r>
            <w:r>
              <w:rPr>
                <w:rFonts w:hint="eastAsia" w:ascii="宋体" w:hAnsi="宋体" w:cs="宋体"/>
                <w:color w:val="auto"/>
                <w:szCs w:val="21"/>
                <w:lang w:val="en-US" w:eastAsia="zh-CN"/>
              </w:rPr>
              <w:t>5</w:t>
            </w:r>
            <w:r>
              <w:rPr>
                <w:rFonts w:hint="eastAsia" w:ascii="宋体" w:hAnsi="宋体" w:cs="宋体"/>
                <w:color w:val="auto"/>
                <w:szCs w:val="21"/>
              </w:rPr>
              <w:t>分；</w:t>
            </w:r>
          </w:p>
          <w:p w14:paraId="18482AF7">
            <w:pPr>
              <w:snapToGrid w:val="0"/>
              <w:rPr>
                <w:rFonts w:ascii="宋体" w:hAnsi="宋体" w:cs="宋体"/>
                <w:b/>
                <w:bCs/>
                <w:color w:val="auto"/>
                <w:szCs w:val="21"/>
              </w:rPr>
            </w:pPr>
            <w:r>
              <w:rPr>
                <w:rFonts w:hint="eastAsia" w:ascii="宋体" w:hAnsi="宋体" w:cs="宋体"/>
                <w:color w:val="auto"/>
                <w:szCs w:val="21"/>
              </w:rPr>
              <w:t>缺项0分。</w:t>
            </w:r>
          </w:p>
        </w:tc>
        <w:tc>
          <w:tcPr>
            <w:tcW w:w="413" w:type="pct"/>
            <w:tcBorders>
              <w:top w:val="single" w:color="auto" w:sz="4" w:space="0"/>
              <w:left w:val="single" w:color="auto" w:sz="4" w:space="0"/>
              <w:bottom w:val="single" w:color="auto" w:sz="4" w:space="0"/>
              <w:right w:val="single" w:color="auto" w:sz="4" w:space="0"/>
            </w:tcBorders>
            <w:vAlign w:val="center"/>
          </w:tcPr>
          <w:p w14:paraId="39167A5B">
            <w:pPr>
              <w:pStyle w:val="21"/>
              <w:widowControl w:val="0"/>
              <w:snapToGrid w:val="0"/>
              <w:spacing w:before="0" w:beforeAutospacing="0" w:after="0" w:afterAutospacing="0"/>
              <w:jc w:val="center"/>
              <w:rPr>
                <w:rFonts w:hint="default" w:cs="宋体"/>
                <w:color w:val="auto"/>
                <w:kern w:val="2"/>
                <w:sz w:val="21"/>
                <w:szCs w:val="21"/>
              </w:rPr>
            </w:pPr>
            <w:r>
              <w:rPr>
                <w:rFonts w:ascii="宋体" w:hAnsi="宋体" w:cs="宋体"/>
                <w:color w:val="auto"/>
                <w:szCs w:val="21"/>
              </w:rPr>
              <w:t>0-</w:t>
            </w:r>
            <w:r>
              <w:rPr>
                <w:rFonts w:cs="宋体"/>
                <w:color w:val="auto"/>
                <w:kern w:val="2"/>
                <w:sz w:val="21"/>
                <w:szCs w:val="21"/>
              </w:rPr>
              <w:t>10</w:t>
            </w:r>
          </w:p>
        </w:tc>
      </w:tr>
      <w:tr w14:paraId="06392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1" w:hRule="atLeast"/>
          <w:jc w:val="center"/>
        </w:trPr>
        <w:tc>
          <w:tcPr>
            <w:tcW w:w="431" w:type="pct"/>
            <w:tcBorders>
              <w:top w:val="single" w:color="auto" w:sz="4" w:space="0"/>
              <w:left w:val="single" w:color="auto" w:sz="4" w:space="0"/>
              <w:bottom w:val="single" w:color="auto" w:sz="4" w:space="0"/>
              <w:right w:val="single" w:color="auto" w:sz="4" w:space="0"/>
            </w:tcBorders>
            <w:vAlign w:val="center"/>
          </w:tcPr>
          <w:p w14:paraId="73676869">
            <w:pPr>
              <w:pStyle w:val="21"/>
              <w:widowControl w:val="0"/>
              <w:snapToGrid w:val="0"/>
              <w:spacing w:before="0" w:beforeAutospacing="0" w:after="0" w:afterAutospacing="0"/>
              <w:jc w:val="center"/>
              <w:rPr>
                <w:rFonts w:hint="default" w:cs="宋体"/>
                <w:color w:val="auto"/>
                <w:sz w:val="21"/>
                <w:szCs w:val="21"/>
              </w:rPr>
            </w:pPr>
            <w:r>
              <w:rPr>
                <w:rFonts w:cs="宋体"/>
                <w:color w:val="auto"/>
                <w:kern w:val="2"/>
                <w:sz w:val="21"/>
                <w:szCs w:val="21"/>
              </w:rPr>
              <w:t>7</w:t>
            </w:r>
          </w:p>
        </w:tc>
        <w:tc>
          <w:tcPr>
            <w:tcW w:w="787" w:type="pct"/>
            <w:tcBorders>
              <w:top w:val="single" w:color="auto" w:sz="4" w:space="0"/>
              <w:left w:val="single" w:color="auto" w:sz="4" w:space="0"/>
              <w:bottom w:val="single" w:color="auto" w:sz="4" w:space="0"/>
              <w:right w:val="single" w:color="auto" w:sz="4" w:space="0"/>
            </w:tcBorders>
            <w:vAlign w:val="center"/>
          </w:tcPr>
          <w:p w14:paraId="7B71E2B7">
            <w:pPr>
              <w:pStyle w:val="21"/>
              <w:widowControl w:val="0"/>
              <w:snapToGrid w:val="0"/>
              <w:spacing w:before="0" w:beforeAutospacing="0" w:after="0" w:afterAutospacing="0"/>
              <w:jc w:val="both"/>
              <w:rPr>
                <w:rFonts w:hint="default" w:cs="宋体"/>
                <w:color w:val="auto"/>
                <w:sz w:val="21"/>
                <w:szCs w:val="21"/>
              </w:rPr>
            </w:pPr>
            <w:r>
              <w:rPr>
                <w:rFonts w:cs="宋体"/>
                <w:color w:val="auto"/>
                <w:sz w:val="21"/>
                <w:szCs w:val="21"/>
              </w:rPr>
              <w:t>施工方案</w:t>
            </w:r>
          </w:p>
        </w:tc>
        <w:tc>
          <w:tcPr>
            <w:tcW w:w="3367" w:type="pct"/>
            <w:tcBorders>
              <w:top w:val="single" w:color="auto" w:sz="4" w:space="0"/>
              <w:left w:val="single" w:color="auto" w:sz="4" w:space="0"/>
              <w:bottom w:val="single" w:color="auto" w:sz="4" w:space="0"/>
              <w:right w:val="single" w:color="auto" w:sz="4" w:space="0"/>
            </w:tcBorders>
            <w:vAlign w:val="center"/>
          </w:tcPr>
          <w:p w14:paraId="1085A366">
            <w:pPr>
              <w:pStyle w:val="21"/>
              <w:widowControl w:val="0"/>
              <w:snapToGrid w:val="0"/>
              <w:spacing w:before="0" w:beforeAutospacing="0" w:after="0" w:afterAutospacing="0"/>
              <w:jc w:val="both"/>
              <w:rPr>
                <w:rFonts w:hint="default" w:cs="宋体"/>
                <w:color w:val="auto"/>
                <w:sz w:val="21"/>
                <w:szCs w:val="21"/>
                <w:lang w:val="zh-CN"/>
              </w:rPr>
            </w:pPr>
            <w:r>
              <w:rPr>
                <w:rFonts w:cs="宋体"/>
                <w:color w:val="auto"/>
                <w:sz w:val="21"/>
                <w:szCs w:val="21"/>
              </w:rPr>
              <w:t xml:space="preserve"> </w:t>
            </w:r>
            <w:r>
              <w:rPr>
                <w:rFonts w:cs="宋体"/>
                <w:color w:val="auto"/>
                <w:sz w:val="21"/>
                <w:szCs w:val="21"/>
                <w:lang w:val="zh-CN"/>
              </w:rPr>
              <w:t>根据投标人对本项目的施工方案（包括施工部署、现场管理、劳动力安排计划、材料供应计划、施工机械进出场和施工机械使用计划、进度安排）科学性、合理性、完善性及是否满足项目要求进行综合评价：</w:t>
            </w:r>
          </w:p>
          <w:p w14:paraId="6EB4FD6B">
            <w:pPr>
              <w:pStyle w:val="21"/>
              <w:widowControl w:val="0"/>
              <w:snapToGrid w:val="0"/>
              <w:spacing w:before="0" w:beforeAutospacing="0" w:after="0" w:afterAutospacing="0"/>
              <w:jc w:val="both"/>
              <w:rPr>
                <w:rFonts w:hint="default" w:cs="宋体"/>
                <w:color w:val="auto"/>
                <w:sz w:val="21"/>
                <w:szCs w:val="21"/>
                <w:lang w:val="zh-CN"/>
              </w:rPr>
            </w:pPr>
            <w:r>
              <w:rPr>
                <w:rFonts w:cs="宋体"/>
                <w:color w:val="auto"/>
                <w:sz w:val="21"/>
                <w:szCs w:val="21"/>
                <w:lang w:val="zh-CN"/>
              </w:rPr>
              <w:t>（</w:t>
            </w:r>
            <w:r>
              <w:rPr>
                <w:rFonts w:cs="宋体"/>
                <w:color w:val="auto"/>
                <w:sz w:val="21"/>
                <w:szCs w:val="21"/>
              </w:rPr>
              <w:t>1</w:t>
            </w:r>
            <w:r>
              <w:rPr>
                <w:rFonts w:cs="宋体"/>
                <w:color w:val="auto"/>
                <w:sz w:val="21"/>
                <w:szCs w:val="21"/>
                <w:lang w:val="zh-CN"/>
              </w:rPr>
              <w:t>）施工方案比较科学、合理、完善能保证项目顺利完成的得</w:t>
            </w:r>
            <w:r>
              <w:rPr>
                <w:rFonts w:hint="eastAsia" w:cs="宋体"/>
                <w:color w:val="auto"/>
                <w:sz w:val="21"/>
                <w:szCs w:val="21"/>
                <w:lang w:val="en-US" w:eastAsia="zh-CN"/>
              </w:rPr>
              <w:t>1</w:t>
            </w:r>
            <w:r>
              <w:rPr>
                <w:rFonts w:cs="宋体"/>
                <w:color w:val="auto"/>
                <w:sz w:val="21"/>
                <w:szCs w:val="21"/>
              </w:rPr>
              <w:t>0</w:t>
            </w:r>
            <w:r>
              <w:rPr>
                <w:rFonts w:cs="宋体"/>
                <w:color w:val="auto"/>
                <w:sz w:val="21"/>
                <w:szCs w:val="21"/>
                <w:lang w:val="zh-CN"/>
              </w:rPr>
              <w:t>分；</w:t>
            </w:r>
          </w:p>
          <w:p w14:paraId="58E916F3">
            <w:pPr>
              <w:pStyle w:val="21"/>
              <w:widowControl w:val="0"/>
              <w:snapToGrid w:val="0"/>
              <w:spacing w:before="0" w:beforeAutospacing="0" w:after="0" w:afterAutospacing="0"/>
              <w:jc w:val="both"/>
              <w:rPr>
                <w:rFonts w:hint="default" w:cs="宋体"/>
                <w:color w:val="auto"/>
                <w:sz w:val="21"/>
                <w:szCs w:val="21"/>
                <w:lang w:val="zh-CN"/>
              </w:rPr>
            </w:pPr>
            <w:r>
              <w:rPr>
                <w:rFonts w:cs="宋体"/>
                <w:color w:val="auto"/>
                <w:sz w:val="21"/>
                <w:szCs w:val="21"/>
                <w:lang w:val="zh-CN"/>
              </w:rPr>
              <w:t>（</w:t>
            </w:r>
            <w:r>
              <w:rPr>
                <w:rFonts w:cs="宋体"/>
                <w:color w:val="auto"/>
                <w:sz w:val="21"/>
                <w:szCs w:val="21"/>
              </w:rPr>
              <w:t>2</w:t>
            </w:r>
            <w:r>
              <w:rPr>
                <w:rFonts w:cs="宋体"/>
                <w:color w:val="auto"/>
                <w:sz w:val="21"/>
                <w:szCs w:val="21"/>
                <w:lang w:val="zh-CN"/>
              </w:rPr>
              <w:t>）施工方案基本科学、合理、完善基本能保证项目完成的得</w:t>
            </w:r>
            <w:r>
              <w:rPr>
                <w:rFonts w:hint="eastAsia" w:cs="宋体"/>
                <w:color w:val="auto"/>
                <w:sz w:val="21"/>
                <w:szCs w:val="21"/>
                <w:lang w:val="en-US" w:eastAsia="zh-CN"/>
              </w:rPr>
              <w:t>8</w:t>
            </w:r>
            <w:r>
              <w:rPr>
                <w:rFonts w:cs="宋体"/>
                <w:color w:val="auto"/>
                <w:sz w:val="21"/>
                <w:szCs w:val="21"/>
                <w:lang w:val="zh-CN"/>
              </w:rPr>
              <w:t>分；</w:t>
            </w:r>
          </w:p>
          <w:p w14:paraId="74024045">
            <w:pPr>
              <w:pStyle w:val="21"/>
              <w:widowControl w:val="0"/>
              <w:snapToGrid w:val="0"/>
              <w:spacing w:before="0" w:beforeAutospacing="0" w:after="0" w:afterAutospacing="0"/>
              <w:jc w:val="both"/>
              <w:rPr>
                <w:rFonts w:hint="default" w:cs="宋体"/>
                <w:color w:val="auto"/>
                <w:sz w:val="21"/>
                <w:szCs w:val="21"/>
                <w:lang w:val="zh-CN"/>
              </w:rPr>
            </w:pPr>
            <w:r>
              <w:rPr>
                <w:rFonts w:cs="宋体"/>
                <w:color w:val="auto"/>
                <w:sz w:val="21"/>
                <w:szCs w:val="21"/>
                <w:lang w:val="zh-CN"/>
              </w:rPr>
              <w:t>（</w:t>
            </w:r>
            <w:r>
              <w:rPr>
                <w:rFonts w:cs="宋体"/>
                <w:color w:val="auto"/>
                <w:sz w:val="21"/>
                <w:szCs w:val="21"/>
              </w:rPr>
              <w:t>3</w:t>
            </w:r>
            <w:r>
              <w:rPr>
                <w:rFonts w:cs="宋体"/>
                <w:color w:val="auto"/>
                <w:sz w:val="21"/>
                <w:szCs w:val="21"/>
                <w:lang w:val="zh-CN"/>
              </w:rPr>
              <w:t>）施工方案有一定缺陷，不能满足项目需求的得</w:t>
            </w:r>
            <w:r>
              <w:rPr>
                <w:rFonts w:hint="eastAsia" w:cs="宋体"/>
                <w:color w:val="auto"/>
                <w:sz w:val="21"/>
                <w:szCs w:val="21"/>
                <w:lang w:val="en-US" w:eastAsia="zh-CN"/>
              </w:rPr>
              <w:t>5</w:t>
            </w:r>
            <w:r>
              <w:rPr>
                <w:rFonts w:cs="宋体"/>
                <w:color w:val="auto"/>
                <w:sz w:val="21"/>
                <w:szCs w:val="21"/>
                <w:lang w:val="zh-CN"/>
              </w:rPr>
              <w:t>分；</w:t>
            </w:r>
          </w:p>
          <w:p w14:paraId="0B7BA112">
            <w:pPr>
              <w:pStyle w:val="21"/>
              <w:widowControl w:val="0"/>
              <w:snapToGrid w:val="0"/>
              <w:spacing w:before="0" w:beforeAutospacing="0" w:after="0" w:afterAutospacing="0"/>
              <w:jc w:val="both"/>
              <w:rPr>
                <w:rFonts w:hint="default" w:cs="宋体"/>
                <w:color w:val="auto"/>
                <w:sz w:val="21"/>
                <w:szCs w:val="21"/>
              </w:rPr>
            </w:pPr>
            <w:r>
              <w:rPr>
                <w:rFonts w:cs="宋体"/>
                <w:color w:val="auto"/>
                <w:sz w:val="21"/>
                <w:szCs w:val="21"/>
                <w:lang w:val="zh-CN"/>
              </w:rPr>
              <w:t>缺项得</w:t>
            </w:r>
            <w:r>
              <w:rPr>
                <w:rFonts w:cs="宋体"/>
                <w:color w:val="auto"/>
                <w:sz w:val="21"/>
                <w:szCs w:val="21"/>
              </w:rPr>
              <w:t>0分。</w:t>
            </w:r>
          </w:p>
        </w:tc>
        <w:tc>
          <w:tcPr>
            <w:tcW w:w="413" w:type="pct"/>
            <w:tcBorders>
              <w:top w:val="single" w:color="auto" w:sz="4" w:space="0"/>
              <w:left w:val="single" w:color="auto" w:sz="4" w:space="0"/>
              <w:bottom w:val="single" w:color="auto" w:sz="4" w:space="0"/>
              <w:right w:val="single" w:color="auto" w:sz="4" w:space="0"/>
            </w:tcBorders>
            <w:vAlign w:val="center"/>
          </w:tcPr>
          <w:p w14:paraId="64813591">
            <w:pPr>
              <w:pStyle w:val="21"/>
              <w:widowControl w:val="0"/>
              <w:snapToGrid w:val="0"/>
              <w:spacing w:before="0" w:beforeAutospacing="0" w:after="0" w:afterAutospacing="0"/>
              <w:jc w:val="center"/>
              <w:rPr>
                <w:rFonts w:hint="default" w:cs="宋体"/>
                <w:color w:val="auto"/>
                <w:sz w:val="21"/>
                <w:szCs w:val="21"/>
              </w:rPr>
            </w:pPr>
            <w:r>
              <w:rPr>
                <w:rFonts w:ascii="宋体" w:hAnsi="宋体" w:cs="宋体"/>
                <w:color w:val="auto"/>
                <w:szCs w:val="21"/>
              </w:rPr>
              <w:t>0-</w:t>
            </w:r>
            <w:r>
              <w:rPr>
                <w:rFonts w:cs="宋体"/>
                <w:color w:val="auto"/>
                <w:kern w:val="2"/>
                <w:sz w:val="21"/>
                <w:szCs w:val="21"/>
              </w:rPr>
              <w:t>10</w:t>
            </w:r>
          </w:p>
        </w:tc>
      </w:tr>
      <w:tr w14:paraId="132B5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1" w:type="pct"/>
            <w:tcBorders>
              <w:top w:val="single" w:color="auto" w:sz="4" w:space="0"/>
              <w:left w:val="single" w:color="auto" w:sz="4" w:space="0"/>
              <w:bottom w:val="single" w:color="auto" w:sz="4" w:space="0"/>
              <w:right w:val="single" w:color="auto" w:sz="4" w:space="0"/>
            </w:tcBorders>
            <w:vAlign w:val="center"/>
          </w:tcPr>
          <w:p w14:paraId="3BB7D61E">
            <w:pPr>
              <w:pStyle w:val="21"/>
              <w:widowControl w:val="0"/>
              <w:snapToGrid w:val="0"/>
              <w:spacing w:before="0" w:beforeAutospacing="0" w:after="0" w:afterAutospacing="0"/>
              <w:jc w:val="center"/>
              <w:rPr>
                <w:rFonts w:hint="default" w:cs="宋体"/>
                <w:color w:val="auto"/>
                <w:kern w:val="2"/>
                <w:sz w:val="21"/>
                <w:szCs w:val="21"/>
              </w:rPr>
            </w:pPr>
            <w:r>
              <w:rPr>
                <w:rFonts w:cs="宋体"/>
                <w:color w:val="auto"/>
                <w:kern w:val="2"/>
                <w:sz w:val="21"/>
                <w:szCs w:val="21"/>
              </w:rPr>
              <w:t>8</w:t>
            </w:r>
          </w:p>
        </w:tc>
        <w:tc>
          <w:tcPr>
            <w:tcW w:w="787" w:type="pct"/>
            <w:tcBorders>
              <w:top w:val="single" w:color="auto" w:sz="4" w:space="0"/>
              <w:left w:val="single" w:color="auto" w:sz="4" w:space="0"/>
              <w:bottom w:val="single" w:color="auto" w:sz="4" w:space="0"/>
              <w:right w:val="single" w:color="auto" w:sz="4" w:space="0"/>
            </w:tcBorders>
            <w:vAlign w:val="center"/>
          </w:tcPr>
          <w:p w14:paraId="28FEAEE9">
            <w:pPr>
              <w:pStyle w:val="21"/>
              <w:widowControl w:val="0"/>
              <w:snapToGrid w:val="0"/>
              <w:spacing w:before="0" w:beforeAutospacing="0" w:after="0" w:afterAutospacing="0"/>
              <w:jc w:val="both"/>
              <w:rPr>
                <w:rFonts w:hint="default" w:cs="宋体"/>
                <w:color w:val="auto"/>
                <w:sz w:val="21"/>
                <w:szCs w:val="21"/>
              </w:rPr>
            </w:pPr>
            <w:r>
              <w:rPr>
                <w:rFonts w:cs="宋体"/>
                <w:color w:val="auto"/>
                <w:sz w:val="21"/>
                <w:szCs w:val="21"/>
              </w:rPr>
              <w:t>安全生产保证措施</w:t>
            </w:r>
          </w:p>
        </w:tc>
        <w:tc>
          <w:tcPr>
            <w:tcW w:w="3367" w:type="pct"/>
            <w:tcBorders>
              <w:top w:val="single" w:color="auto" w:sz="4" w:space="0"/>
              <w:left w:val="single" w:color="auto" w:sz="4" w:space="0"/>
              <w:bottom w:val="single" w:color="auto" w:sz="4" w:space="0"/>
              <w:right w:val="single" w:color="auto" w:sz="4" w:space="0"/>
            </w:tcBorders>
            <w:vAlign w:val="center"/>
          </w:tcPr>
          <w:p w14:paraId="69976BFA">
            <w:pPr>
              <w:pStyle w:val="21"/>
              <w:widowControl w:val="0"/>
              <w:snapToGrid w:val="0"/>
              <w:spacing w:before="0" w:beforeAutospacing="0" w:after="0" w:afterAutospacing="0"/>
              <w:jc w:val="both"/>
              <w:rPr>
                <w:rFonts w:hint="default" w:cs="宋体"/>
                <w:color w:val="auto"/>
                <w:sz w:val="21"/>
                <w:szCs w:val="21"/>
                <w:lang w:val="zh-CN"/>
              </w:rPr>
            </w:pPr>
            <w:r>
              <w:rPr>
                <w:rFonts w:cs="宋体"/>
                <w:color w:val="auto"/>
                <w:sz w:val="21"/>
                <w:szCs w:val="21"/>
                <w:lang w:val="zh-CN"/>
              </w:rPr>
              <w:t>根据投标人对本项目的安全生产的保证措施进行综合评价：</w:t>
            </w:r>
          </w:p>
          <w:p w14:paraId="313D1547">
            <w:pPr>
              <w:pStyle w:val="21"/>
              <w:widowControl w:val="0"/>
              <w:snapToGrid w:val="0"/>
              <w:spacing w:before="0" w:beforeAutospacing="0" w:after="0" w:afterAutospacing="0"/>
              <w:jc w:val="both"/>
              <w:rPr>
                <w:rFonts w:hint="default" w:cs="宋体"/>
                <w:color w:val="auto"/>
                <w:sz w:val="21"/>
                <w:szCs w:val="21"/>
                <w:lang w:val="zh-CN"/>
              </w:rPr>
            </w:pPr>
            <w:r>
              <w:rPr>
                <w:rFonts w:cs="宋体"/>
                <w:color w:val="auto"/>
                <w:sz w:val="21"/>
                <w:szCs w:val="21"/>
                <w:lang w:val="zh-CN"/>
              </w:rPr>
              <w:t>（</w:t>
            </w:r>
            <w:r>
              <w:rPr>
                <w:rFonts w:cs="宋体"/>
                <w:color w:val="auto"/>
                <w:sz w:val="21"/>
                <w:szCs w:val="21"/>
              </w:rPr>
              <w:t>1</w:t>
            </w:r>
            <w:r>
              <w:rPr>
                <w:rFonts w:cs="宋体"/>
                <w:color w:val="auto"/>
                <w:sz w:val="21"/>
                <w:szCs w:val="21"/>
                <w:lang w:val="zh-CN"/>
              </w:rPr>
              <w:t>）安全生产保证措施合理满足项目实际情况的得</w:t>
            </w:r>
            <w:r>
              <w:rPr>
                <w:rFonts w:cs="宋体"/>
                <w:color w:val="auto"/>
                <w:sz w:val="21"/>
                <w:szCs w:val="21"/>
              </w:rPr>
              <w:t>10</w:t>
            </w:r>
            <w:r>
              <w:rPr>
                <w:rFonts w:cs="宋体"/>
                <w:color w:val="auto"/>
                <w:sz w:val="21"/>
                <w:szCs w:val="21"/>
                <w:lang w:val="zh-CN"/>
              </w:rPr>
              <w:t>分；</w:t>
            </w:r>
          </w:p>
          <w:p w14:paraId="076893B9">
            <w:pPr>
              <w:pStyle w:val="21"/>
              <w:widowControl w:val="0"/>
              <w:snapToGrid w:val="0"/>
              <w:spacing w:before="0" w:beforeAutospacing="0" w:after="0" w:afterAutospacing="0"/>
              <w:jc w:val="both"/>
              <w:rPr>
                <w:rFonts w:hint="default" w:cs="宋体"/>
                <w:color w:val="auto"/>
                <w:sz w:val="21"/>
                <w:szCs w:val="21"/>
                <w:lang w:val="zh-CN"/>
              </w:rPr>
            </w:pPr>
            <w:r>
              <w:rPr>
                <w:rFonts w:cs="宋体"/>
                <w:color w:val="auto"/>
                <w:sz w:val="21"/>
                <w:szCs w:val="21"/>
                <w:lang w:val="zh-CN"/>
              </w:rPr>
              <w:t>（</w:t>
            </w:r>
            <w:r>
              <w:rPr>
                <w:rFonts w:cs="宋体"/>
                <w:color w:val="auto"/>
                <w:sz w:val="21"/>
                <w:szCs w:val="21"/>
              </w:rPr>
              <w:t>2</w:t>
            </w:r>
            <w:r>
              <w:rPr>
                <w:rFonts w:cs="宋体"/>
                <w:color w:val="auto"/>
                <w:sz w:val="21"/>
                <w:szCs w:val="21"/>
                <w:lang w:val="zh-CN"/>
              </w:rPr>
              <w:t>）安全生产保证措施基本能满足项目实际情况的得</w:t>
            </w:r>
            <w:r>
              <w:rPr>
                <w:rFonts w:hint="eastAsia" w:cs="宋体"/>
                <w:color w:val="auto"/>
                <w:sz w:val="21"/>
                <w:szCs w:val="21"/>
                <w:lang w:val="en-US" w:eastAsia="zh-CN"/>
              </w:rPr>
              <w:t>8</w:t>
            </w:r>
            <w:r>
              <w:rPr>
                <w:rFonts w:cs="宋体"/>
                <w:color w:val="auto"/>
                <w:sz w:val="21"/>
                <w:szCs w:val="21"/>
                <w:lang w:val="zh-CN"/>
              </w:rPr>
              <w:t>分；</w:t>
            </w:r>
          </w:p>
          <w:p w14:paraId="5419AD0B">
            <w:pPr>
              <w:pStyle w:val="21"/>
              <w:widowControl w:val="0"/>
              <w:snapToGrid w:val="0"/>
              <w:spacing w:before="0" w:beforeAutospacing="0" w:after="0" w:afterAutospacing="0"/>
              <w:jc w:val="both"/>
              <w:rPr>
                <w:rFonts w:hint="default" w:cs="宋体"/>
                <w:color w:val="auto"/>
                <w:sz w:val="21"/>
                <w:szCs w:val="21"/>
                <w:lang w:val="zh-CN"/>
              </w:rPr>
            </w:pPr>
            <w:r>
              <w:rPr>
                <w:rFonts w:cs="宋体"/>
                <w:color w:val="auto"/>
                <w:sz w:val="21"/>
                <w:szCs w:val="21"/>
                <w:lang w:val="zh-CN"/>
              </w:rPr>
              <w:t>（</w:t>
            </w:r>
            <w:r>
              <w:rPr>
                <w:rFonts w:cs="宋体"/>
                <w:color w:val="auto"/>
                <w:sz w:val="21"/>
                <w:szCs w:val="21"/>
              </w:rPr>
              <w:t>3</w:t>
            </w:r>
            <w:r>
              <w:rPr>
                <w:rFonts w:cs="宋体"/>
                <w:color w:val="auto"/>
                <w:sz w:val="21"/>
                <w:szCs w:val="21"/>
                <w:lang w:val="zh-CN"/>
              </w:rPr>
              <w:t>）安全生产保证措施不够完善的得</w:t>
            </w:r>
            <w:r>
              <w:rPr>
                <w:rFonts w:hint="eastAsia" w:cs="宋体"/>
                <w:color w:val="auto"/>
                <w:sz w:val="21"/>
                <w:szCs w:val="21"/>
                <w:lang w:val="en-US" w:eastAsia="zh-CN"/>
              </w:rPr>
              <w:t>5</w:t>
            </w:r>
            <w:r>
              <w:rPr>
                <w:rFonts w:cs="宋体"/>
                <w:color w:val="auto"/>
                <w:sz w:val="21"/>
                <w:szCs w:val="21"/>
                <w:lang w:val="zh-CN"/>
              </w:rPr>
              <w:t>分；</w:t>
            </w:r>
          </w:p>
          <w:p w14:paraId="4C8D4762">
            <w:pPr>
              <w:pStyle w:val="21"/>
              <w:widowControl w:val="0"/>
              <w:snapToGrid w:val="0"/>
              <w:spacing w:before="0" w:beforeAutospacing="0" w:after="0" w:afterAutospacing="0"/>
              <w:jc w:val="both"/>
              <w:rPr>
                <w:rFonts w:hint="default" w:cs="宋体"/>
                <w:color w:val="auto"/>
                <w:sz w:val="21"/>
                <w:szCs w:val="21"/>
                <w:lang w:val="zh-CN"/>
              </w:rPr>
            </w:pPr>
            <w:r>
              <w:rPr>
                <w:rFonts w:cs="宋体"/>
                <w:color w:val="auto"/>
                <w:sz w:val="21"/>
                <w:szCs w:val="21"/>
                <w:lang w:val="zh-CN"/>
              </w:rPr>
              <w:t>缺项得</w:t>
            </w:r>
            <w:r>
              <w:rPr>
                <w:rFonts w:cs="宋体"/>
                <w:color w:val="auto"/>
                <w:sz w:val="21"/>
                <w:szCs w:val="21"/>
              </w:rPr>
              <w:t>0分。</w:t>
            </w:r>
          </w:p>
        </w:tc>
        <w:tc>
          <w:tcPr>
            <w:tcW w:w="413" w:type="pct"/>
            <w:tcBorders>
              <w:top w:val="single" w:color="auto" w:sz="4" w:space="0"/>
              <w:left w:val="single" w:color="auto" w:sz="4" w:space="0"/>
              <w:bottom w:val="single" w:color="auto" w:sz="4" w:space="0"/>
              <w:right w:val="single" w:color="auto" w:sz="4" w:space="0"/>
            </w:tcBorders>
            <w:vAlign w:val="center"/>
          </w:tcPr>
          <w:p w14:paraId="6C4A9A86">
            <w:pPr>
              <w:pStyle w:val="21"/>
              <w:widowControl w:val="0"/>
              <w:snapToGrid w:val="0"/>
              <w:spacing w:before="0" w:beforeAutospacing="0" w:after="0" w:afterAutospacing="0"/>
              <w:jc w:val="center"/>
              <w:rPr>
                <w:rFonts w:hint="default" w:cs="宋体"/>
                <w:color w:val="auto"/>
                <w:kern w:val="2"/>
                <w:sz w:val="21"/>
                <w:szCs w:val="21"/>
              </w:rPr>
            </w:pPr>
            <w:r>
              <w:rPr>
                <w:rFonts w:ascii="宋体" w:hAnsi="宋体" w:cs="宋体"/>
                <w:color w:val="auto"/>
                <w:szCs w:val="21"/>
              </w:rPr>
              <w:t>0-</w:t>
            </w:r>
            <w:r>
              <w:rPr>
                <w:rFonts w:cs="宋体"/>
                <w:color w:val="auto"/>
                <w:kern w:val="2"/>
                <w:sz w:val="21"/>
                <w:szCs w:val="21"/>
              </w:rPr>
              <w:t>10</w:t>
            </w:r>
          </w:p>
        </w:tc>
      </w:tr>
    </w:tbl>
    <w:p w14:paraId="1B05E378">
      <w:pPr>
        <w:pStyle w:val="11"/>
        <w:spacing w:line="240" w:lineRule="auto"/>
        <w:ind w:firstLine="464" w:firstLineChars="200"/>
        <w:rPr>
          <w:rFonts w:hAnsi="宋体"/>
          <w:bCs/>
          <w:color w:val="auto"/>
          <w:sz w:val="24"/>
          <w:szCs w:val="24"/>
        </w:rPr>
      </w:pPr>
    </w:p>
    <w:p w14:paraId="15BF24A8">
      <w:pPr>
        <w:rPr>
          <w:rFonts w:hAnsi="宋体"/>
          <w:bCs/>
          <w:color w:val="auto"/>
          <w:sz w:val="24"/>
        </w:rPr>
      </w:pPr>
    </w:p>
    <w:p w14:paraId="3FE308B2">
      <w:pPr>
        <w:pStyle w:val="22"/>
        <w:rPr>
          <w:color w:val="auto"/>
        </w:rPr>
      </w:pPr>
    </w:p>
    <w:p w14:paraId="0B14C44D">
      <w:pPr>
        <w:rPr>
          <w:color w:val="auto"/>
        </w:rPr>
      </w:pPr>
    </w:p>
    <w:p w14:paraId="3F023D6F">
      <w:pPr>
        <w:rPr>
          <w:color w:val="auto"/>
        </w:rPr>
      </w:pPr>
      <w:r>
        <w:rPr>
          <w:rFonts w:hint="eastAsia"/>
          <w:color w:val="auto"/>
        </w:rPr>
        <w:br w:type="page"/>
      </w:r>
    </w:p>
    <w:p w14:paraId="7BEC20DF">
      <w:pPr>
        <w:pStyle w:val="9"/>
        <w:ind w:firstLine="280"/>
        <w:rPr>
          <w:color w:val="auto"/>
        </w:rPr>
      </w:pPr>
    </w:p>
    <w:p w14:paraId="16D72B12">
      <w:pPr>
        <w:pStyle w:val="18"/>
        <w:widowControl/>
        <w:spacing w:after="0"/>
        <w:rPr>
          <w:rFonts w:ascii="Times New Roman" w:hAnsi="Times New Roman" w:eastAsia="宋体"/>
          <w:color w:val="auto"/>
        </w:rPr>
      </w:pPr>
      <w:bookmarkStart w:id="29" w:name="第五章"/>
      <w:bookmarkStart w:id="30" w:name="_Toc31340_WPSOffice_Level1"/>
      <w:bookmarkStart w:id="31" w:name="_Toc517158299"/>
      <w:bookmarkStart w:id="32" w:name="_Toc251160747"/>
      <w:r>
        <w:rPr>
          <w:rFonts w:hint="eastAsia" w:ascii="黑体" w:eastAsia="黑体" w:cs="黑体"/>
          <w:b/>
          <w:color w:val="auto"/>
          <w:sz w:val="32"/>
          <w:szCs w:val="32"/>
        </w:rPr>
        <w:t xml:space="preserve">第五部分 </w:t>
      </w:r>
      <w:bookmarkEnd w:id="29"/>
      <w:bookmarkEnd w:id="30"/>
      <w:bookmarkEnd w:id="31"/>
      <w:bookmarkEnd w:id="32"/>
      <w:r>
        <w:rPr>
          <w:rFonts w:hint="eastAsia" w:ascii="黑体" w:eastAsia="黑体" w:cs="黑体"/>
          <w:b/>
          <w:color w:val="auto"/>
          <w:sz w:val="32"/>
          <w:szCs w:val="32"/>
        </w:rPr>
        <w:t>合同条款及格式</w:t>
      </w:r>
    </w:p>
    <w:p w14:paraId="4869D8AF">
      <w:pPr>
        <w:pStyle w:val="2"/>
        <w:spacing w:line="400" w:lineRule="exact"/>
        <w:jc w:val="center"/>
        <w:rPr>
          <w:rFonts w:ascii="Times New Roman" w:hAnsi="Times New Roman"/>
          <w:color w:val="auto"/>
          <w:sz w:val="30"/>
          <w:szCs w:val="30"/>
        </w:rPr>
      </w:pPr>
      <w:bookmarkStart w:id="33" w:name="_Toc222033852"/>
      <w:bookmarkStart w:id="34" w:name="_Toc221950661"/>
      <w:bookmarkStart w:id="35" w:name="_Toc222031003"/>
      <w:bookmarkStart w:id="36" w:name="_Toc229305361"/>
      <w:bookmarkStart w:id="37" w:name="_Toc222032670"/>
      <w:bookmarkStart w:id="38" w:name="_Toc221948339"/>
      <w:bookmarkStart w:id="39" w:name="_Toc222029501"/>
      <w:bookmarkStart w:id="40" w:name="_Toc522010868"/>
      <w:bookmarkStart w:id="41" w:name="_Toc25081"/>
      <w:r>
        <w:rPr>
          <w:rFonts w:hint="eastAsia" w:ascii="Times New Roman" w:hAnsi="Times New Roman"/>
          <w:color w:val="auto"/>
          <w:sz w:val="30"/>
          <w:szCs w:val="30"/>
        </w:rPr>
        <w:t>第一节  通用合同条款</w:t>
      </w:r>
      <w:bookmarkEnd w:id="33"/>
      <w:bookmarkEnd w:id="34"/>
      <w:bookmarkEnd w:id="35"/>
      <w:bookmarkEnd w:id="36"/>
      <w:bookmarkEnd w:id="37"/>
      <w:bookmarkEnd w:id="38"/>
      <w:bookmarkEnd w:id="39"/>
      <w:r>
        <w:rPr>
          <w:rFonts w:hint="eastAsia" w:ascii="Times New Roman" w:hAnsi="Times New Roman"/>
          <w:color w:val="auto"/>
          <w:sz w:val="30"/>
          <w:szCs w:val="30"/>
        </w:rPr>
        <w:t>(略)</w:t>
      </w:r>
      <w:bookmarkEnd w:id="40"/>
      <w:bookmarkEnd w:id="41"/>
    </w:p>
    <w:p w14:paraId="12BE1A79">
      <w:pPr>
        <w:spacing w:line="360" w:lineRule="exact"/>
        <w:ind w:firstLine="422" w:firstLineChars="200"/>
        <w:rPr>
          <w:b/>
          <w:bCs/>
          <w:color w:val="auto"/>
        </w:rPr>
        <w:sectPr>
          <w:footerReference r:id="rId10" w:type="first"/>
          <w:headerReference r:id="rId8" w:type="default"/>
          <w:footerReference r:id="rId9" w:type="default"/>
          <w:pgSz w:w="11906" w:h="16838"/>
          <w:pgMar w:top="1440" w:right="1800" w:bottom="1440" w:left="1800" w:header="851" w:footer="992" w:gutter="0"/>
          <w:cols w:space="720" w:num="1"/>
          <w:titlePg/>
          <w:docGrid w:linePitch="312" w:charSpace="0"/>
        </w:sectPr>
      </w:pPr>
      <w:bookmarkStart w:id="42" w:name="_Toc306817446"/>
      <w:bookmarkStart w:id="43" w:name="_Toc144974834"/>
      <w:bookmarkStart w:id="44" w:name="_Toc168476293"/>
      <w:bookmarkStart w:id="45" w:name="_Toc168475890"/>
    </w:p>
    <w:bookmarkEnd w:id="42"/>
    <w:bookmarkEnd w:id="43"/>
    <w:bookmarkEnd w:id="44"/>
    <w:bookmarkEnd w:id="45"/>
    <w:p w14:paraId="06B8D68E">
      <w:pPr>
        <w:pStyle w:val="2"/>
        <w:spacing w:line="400" w:lineRule="exact"/>
        <w:jc w:val="center"/>
        <w:rPr>
          <w:rFonts w:ascii="Times New Roman" w:hAnsi="Times New Roman"/>
          <w:color w:val="auto"/>
          <w:sz w:val="30"/>
          <w:szCs w:val="30"/>
        </w:rPr>
      </w:pPr>
      <w:bookmarkStart w:id="46" w:name="_Toc11037"/>
      <w:bookmarkStart w:id="47" w:name="_Toc522010869"/>
      <w:r>
        <w:rPr>
          <w:rFonts w:hint="eastAsia" w:ascii="Times New Roman" w:hAnsi="Times New Roman"/>
          <w:color w:val="auto"/>
          <w:sz w:val="30"/>
          <w:szCs w:val="30"/>
        </w:rPr>
        <w:t>第二节  专用合同条款</w:t>
      </w:r>
      <w:bookmarkEnd w:id="46"/>
      <w:bookmarkEnd w:id="47"/>
    </w:p>
    <w:p w14:paraId="0AE5FD44">
      <w:pPr>
        <w:spacing w:line="400" w:lineRule="exact"/>
        <w:ind w:firstLine="422" w:firstLineChars="200"/>
        <w:rPr>
          <w:b/>
          <w:color w:val="auto"/>
        </w:rPr>
      </w:pPr>
      <w:bookmarkStart w:id="48" w:name="_Toc277082686"/>
      <w:bookmarkStart w:id="49" w:name="_Toc271202045"/>
      <w:r>
        <w:rPr>
          <w:rFonts w:hint="eastAsia"/>
          <w:b/>
          <w:color w:val="auto"/>
        </w:rPr>
        <w:t>1  一般约定</w:t>
      </w:r>
      <w:bookmarkEnd w:id="48"/>
      <w:bookmarkEnd w:id="49"/>
    </w:p>
    <w:p w14:paraId="1A04236B">
      <w:pPr>
        <w:spacing w:line="400" w:lineRule="exact"/>
        <w:ind w:firstLine="422" w:firstLineChars="200"/>
        <w:rPr>
          <w:b/>
          <w:color w:val="auto"/>
        </w:rPr>
      </w:pPr>
      <w:bookmarkStart w:id="50" w:name="_Toc271240979"/>
      <w:bookmarkStart w:id="51" w:name="_Toc272503232"/>
      <w:bookmarkStart w:id="52" w:name="_Toc271015063"/>
      <w:bookmarkStart w:id="53" w:name="_Toc272503799"/>
      <w:bookmarkStart w:id="54" w:name="_Toc271202046"/>
      <w:bookmarkStart w:id="55" w:name="_Toc275378455"/>
      <w:bookmarkStart w:id="56" w:name="_Toc271578075"/>
      <w:bookmarkStart w:id="57" w:name="_Toc275264917"/>
      <w:bookmarkStart w:id="58" w:name="_Toc277082687"/>
      <w:bookmarkStart w:id="59" w:name="_Toc274752995"/>
      <w:bookmarkStart w:id="60" w:name="_Toc274753464"/>
      <w:r>
        <w:rPr>
          <w:rFonts w:hint="eastAsia"/>
          <w:b/>
          <w:color w:val="auto"/>
        </w:rPr>
        <w:t>1.1  词语定义</w:t>
      </w:r>
      <w:bookmarkEnd w:id="50"/>
      <w:bookmarkEnd w:id="51"/>
      <w:bookmarkEnd w:id="52"/>
      <w:bookmarkEnd w:id="53"/>
      <w:bookmarkEnd w:id="54"/>
      <w:bookmarkEnd w:id="55"/>
      <w:bookmarkEnd w:id="56"/>
      <w:bookmarkEnd w:id="57"/>
      <w:bookmarkEnd w:id="58"/>
      <w:bookmarkEnd w:id="59"/>
      <w:bookmarkEnd w:id="60"/>
    </w:p>
    <w:p w14:paraId="3534BED2">
      <w:pPr>
        <w:spacing w:line="400" w:lineRule="exact"/>
        <w:ind w:firstLine="420" w:firstLineChars="200"/>
        <w:rPr>
          <w:color w:val="auto"/>
        </w:rPr>
      </w:pPr>
      <w:r>
        <w:rPr>
          <w:rFonts w:hint="eastAsia"/>
          <w:color w:val="auto"/>
        </w:rPr>
        <w:t>1.1.2  合同当事人和人员</w:t>
      </w:r>
    </w:p>
    <w:p w14:paraId="70682008">
      <w:pPr>
        <w:spacing w:line="400" w:lineRule="exact"/>
        <w:ind w:firstLine="420" w:firstLineChars="200"/>
        <w:rPr>
          <w:color w:val="auto"/>
          <w:u w:val="single"/>
        </w:rPr>
      </w:pPr>
      <w:r>
        <w:rPr>
          <w:rFonts w:hint="eastAsia"/>
          <w:color w:val="auto"/>
        </w:rPr>
        <w:t>1.1.2.2  发包人：</w:t>
      </w:r>
      <w:r>
        <w:rPr>
          <w:rFonts w:hint="eastAsia"/>
          <w:color w:val="auto"/>
          <w:u w:val="single"/>
          <w:lang w:eastAsia="zh-CN"/>
        </w:rPr>
        <w:t>台州市椒江区农业农村和水利局</w:t>
      </w:r>
      <w:r>
        <w:rPr>
          <w:rFonts w:hint="eastAsia"/>
          <w:color w:val="auto"/>
        </w:rPr>
        <w:t>。</w:t>
      </w:r>
    </w:p>
    <w:p w14:paraId="632AF5CD">
      <w:pPr>
        <w:spacing w:line="400" w:lineRule="exact"/>
        <w:ind w:firstLine="420" w:firstLineChars="200"/>
        <w:rPr>
          <w:color w:val="auto"/>
        </w:rPr>
      </w:pPr>
      <w:r>
        <w:rPr>
          <w:rFonts w:hint="eastAsia"/>
          <w:color w:val="auto"/>
        </w:rPr>
        <w:t>1.1.2.3  承包人：</w:t>
      </w:r>
      <w:r>
        <w:rPr>
          <w:rFonts w:hint="eastAsia"/>
          <w:color w:val="auto"/>
          <w:u w:val="single"/>
        </w:rPr>
        <w:t xml:space="preserve">                              </w:t>
      </w:r>
      <w:r>
        <w:rPr>
          <w:rFonts w:hint="eastAsia"/>
          <w:color w:val="auto"/>
        </w:rPr>
        <w:t>。</w:t>
      </w:r>
    </w:p>
    <w:p w14:paraId="3F157C80">
      <w:pPr>
        <w:spacing w:line="400" w:lineRule="exact"/>
        <w:ind w:firstLine="420" w:firstLineChars="200"/>
        <w:rPr>
          <w:color w:val="auto"/>
        </w:rPr>
      </w:pPr>
      <w:r>
        <w:rPr>
          <w:rFonts w:hint="eastAsia"/>
          <w:color w:val="auto"/>
        </w:rPr>
        <w:t>1.1.2.5  分包人：</w:t>
      </w:r>
      <w:r>
        <w:rPr>
          <w:rFonts w:hint="eastAsia"/>
          <w:color w:val="auto"/>
          <w:u w:val="single"/>
        </w:rPr>
        <w:t xml:space="preserve">               /              </w:t>
      </w:r>
      <w:r>
        <w:rPr>
          <w:rFonts w:hint="eastAsia"/>
          <w:color w:val="auto"/>
        </w:rPr>
        <w:t>。</w:t>
      </w:r>
    </w:p>
    <w:p w14:paraId="3020B96A">
      <w:pPr>
        <w:spacing w:line="400" w:lineRule="exact"/>
        <w:ind w:firstLine="420" w:firstLineChars="200"/>
        <w:rPr>
          <w:color w:val="auto"/>
        </w:rPr>
      </w:pPr>
      <w:r>
        <w:rPr>
          <w:rFonts w:hint="eastAsia"/>
          <w:color w:val="auto"/>
        </w:rPr>
        <w:t>1.1.2.6  监理人：</w:t>
      </w:r>
      <w:r>
        <w:rPr>
          <w:rFonts w:hint="eastAsia"/>
          <w:color w:val="auto"/>
          <w:u w:val="single"/>
        </w:rPr>
        <w:t xml:space="preserve">             另行确定         </w:t>
      </w:r>
      <w:r>
        <w:rPr>
          <w:rFonts w:hint="eastAsia"/>
          <w:color w:val="auto"/>
        </w:rPr>
        <w:t>。</w:t>
      </w:r>
    </w:p>
    <w:p w14:paraId="0B987C3D">
      <w:pPr>
        <w:spacing w:line="400" w:lineRule="exact"/>
        <w:ind w:firstLine="420" w:firstLineChars="200"/>
        <w:rPr>
          <w:color w:val="auto"/>
        </w:rPr>
      </w:pPr>
      <w:r>
        <w:rPr>
          <w:rFonts w:hint="eastAsia"/>
          <w:color w:val="auto"/>
        </w:rPr>
        <w:t>1.1.3  工程和设备</w:t>
      </w:r>
    </w:p>
    <w:p w14:paraId="22594F93">
      <w:pPr>
        <w:spacing w:line="400" w:lineRule="exact"/>
        <w:ind w:firstLine="420" w:firstLineChars="200"/>
        <w:rPr>
          <w:color w:val="auto"/>
        </w:rPr>
      </w:pPr>
      <w:r>
        <w:rPr>
          <w:rFonts w:hint="eastAsia"/>
          <w:color w:val="auto"/>
        </w:rPr>
        <w:t>1.1.3.4  单位工程：</w:t>
      </w:r>
      <w:r>
        <w:rPr>
          <w:rFonts w:hint="eastAsia"/>
          <w:color w:val="auto"/>
          <w:u w:val="single"/>
        </w:rPr>
        <w:t>由监理人划分并报有关部门审核后的工程</w:t>
      </w:r>
      <w:r>
        <w:rPr>
          <w:rFonts w:hint="eastAsia"/>
          <w:color w:val="auto"/>
        </w:rPr>
        <w:t>。</w:t>
      </w:r>
    </w:p>
    <w:p w14:paraId="497C4791">
      <w:pPr>
        <w:spacing w:line="400" w:lineRule="exact"/>
        <w:ind w:firstLine="420" w:firstLineChars="200"/>
        <w:rPr>
          <w:color w:val="auto"/>
        </w:rPr>
      </w:pPr>
      <w:r>
        <w:rPr>
          <w:rFonts w:hint="eastAsia"/>
          <w:color w:val="auto"/>
        </w:rPr>
        <w:t>1.1.4  日期</w:t>
      </w:r>
    </w:p>
    <w:p w14:paraId="0CBE803A">
      <w:pPr>
        <w:spacing w:line="400" w:lineRule="exact"/>
        <w:ind w:firstLine="420" w:firstLineChars="200"/>
        <w:rPr>
          <w:color w:val="auto"/>
        </w:rPr>
      </w:pPr>
      <w:r>
        <w:rPr>
          <w:rFonts w:hint="eastAsia"/>
          <w:color w:val="auto"/>
        </w:rPr>
        <w:t>1.1.4.5  缺陷责任期（工程质量保修期）：</w:t>
      </w:r>
      <w:r>
        <w:rPr>
          <w:rFonts w:hint="eastAsia"/>
          <w:color w:val="auto"/>
          <w:u w:val="single"/>
        </w:rPr>
        <w:t xml:space="preserve">  2年  </w:t>
      </w:r>
      <w:r>
        <w:rPr>
          <w:rFonts w:hint="eastAsia"/>
          <w:color w:val="auto"/>
        </w:rPr>
        <w:t>。</w:t>
      </w:r>
    </w:p>
    <w:p w14:paraId="561D74DD">
      <w:pPr>
        <w:spacing w:line="400" w:lineRule="exact"/>
        <w:ind w:firstLine="422" w:firstLineChars="200"/>
        <w:rPr>
          <w:b/>
          <w:color w:val="auto"/>
        </w:rPr>
      </w:pPr>
      <w:bookmarkStart w:id="61" w:name="_Toc274752996"/>
      <w:bookmarkStart w:id="62" w:name="_Toc271578076"/>
      <w:bookmarkStart w:id="63" w:name="_Toc271015064"/>
      <w:bookmarkStart w:id="64" w:name="_Toc274753465"/>
      <w:bookmarkStart w:id="65" w:name="_Toc272503233"/>
      <w:bookmarkStart w:id="66" w:name="_Toc271240980"/>
      <w:bookmarkStart w:id="67" w:name="_Toc275378456"/>
      <w:bookmarkStart w:id="68" w:name="_Toc271202047"/>
      <w:bookmarkStart w:id="69" w:name="_Toc277082688"/>
      <w:bookmarkStart w:id="70" w:name="_Toc275264918"/>
      <w:bookmarkStart w:id="71" w:name="_Toc272503800"/>
      <w:r>
        <w:rPr>
          <w:rFonts w:hint="eastAsia"/>
          <w:b/>
          <w:color w:val="auto"/>
        </w:rPr>
        <w:t>1.4  合同文件的优先顺序</w:t>
      </w:r>
      <w:bookmarkEnd w:id="61"/>
      <w:bookmarkEnd w:id="62"/>
      <w:bookmarkEnd w:id="63"/>
      <w:bookmarkEnd w:id="64"/>
      <w:bookmarkEnd w:id="65"/>
      <w:bookmarkEnd w:id="66"/>
      <w:bookmarkEnd w:id="67"/>
      <w:bookmarkEnd w:id="68"/>
      <w:bookmarkEnd w:id="69"/>
      <w:bookmarkEnd w:id="70"/>
      <w:bookmarkEnd w:id="71"/>
    </w:p>
    <w:p w14:paraId="72CFD21F">
      <w:pPr>
        <w:spacing w:line="400" w:lineRule="exact"/>
        <w:ind w:firstLine="420" w:firstLineChars="200"/>
        <w:rPr>
          <w:color w:val="auto"/>
        </w:rPr>
      </w:pPr>
      <w:r>
        <w:rPr>
          <w:rFonts w:hint="eastAsia"/>
          <w:color w:val="auto"/>
        </w:rPr>
        <w:t>除合同另有规定外，解释合同文件的优先顺序如下：</w:t>
      </w:r>
    </w:p>
    <w:p w14:paraId="1BECB865">
      <w:pPr>
        <w:spacing w:line="400" w:lineRule="exact"/>
        <w:ind w:firstLine="420" w:firstLineChars="200"/>
        <w:rPr>
          <w:color w:val="auto"/>
        </w:rPr>
      </w:pPr>
      <w:bookmarkStart w:id="72" w:name="_Toc271202048"/>
      <w:bookmarkStart w:id="73" w:name="_Toc271240981"/>
      <w:bookmarkStart w:id="74" w:name="_Toc272503801"/>
      <w:bookmarkStart w:id="75" w:name="_Toc277082689"/>
      <w:bookmarkStart w:id="76" w:name="_Toc271578077"/>
      <w:bookmarkStart w:id="77" w:name="_Toc271015065"/>
      <w:bookmarkStart w:id="78" w:name="_Toc275378457"/>
      <w:bookmarkStart w:id="79" w:name="_Toc274752997"/>
      <w:bookmarkStart w:id="80" w:name="_Toc272503234"/>
      <w:bookmarkStart w:id="81" w:name="_Toc275264919"/>
      <w:bookmarkStart w:id="82" w:name="_Toc274753466"/>
      <w:r>
        <w:rPr>
          <w:rFonts w:hint="eastAsia"/>
          <w:color w:val="auto"/>
        </w:rPr>
        <w:t>(1) 合同</w:t>
      </w:r>
      <w:r>
        <w:rPr>
          <w:color w:val="auto"/>
        </w:rPr>
        <w:t>协议书（包括补充协议</w:t>
      </w:r>
      <w:r>
        <w:rPr>
          <w:rFonts w:hint="eastAsia"/>
          <w:color w:val="auto"/>
        </w:rPr>
        <w:t>、合同谈判纪要</w:t>
      </w:r>
      <w:r>
        <w:rPr>
          <w:color w:val="auto"/>
        </w:rPr>
        <w:t>）；</w:t>
      </w:r>
    </w:p>
    <w:p w14:paraId="13932500">
      <w:pPr>
        <w:spacing w:line="400" w:lineRule="exact"/>
        <w:ind w:firstLine="420" w:firstLineChars="200"/>
        <w:rPr>
          <w:color w:val="auto"/>
        </w:rPr>
      </w:pPr>
      <w:r>
        <w:rPr>
          <w:rFonts w:hint="eastAsia"/>
          <w:color w:val="auto"/>
        </w:rPr>
        <w:t>(2) 中标通知书；</w:t>
      </w:r>
    </w:p>
    <w:p w14:paraId="09B3C9AF">
      <w:pPr>
        <w:spacing w:line="400" w:lineRule="exact"/>
        <w:ind w:firstLine="420" w:firstLineChars="200"/>
        <w:rPr>
          <w:color w:val="auto"/>
        </w:rPr>
      </w:pPr>
      <w:r>
        <w:rPr>
          <w:rFonts w:hint="eastAsia"/>
          <w:color w:val="auto"/>
        </w:rPr>
        <w:t xml:space="preserve">(3) 招标文件及补充； </w:t>
      </w:r>
    </w:p>
    <w:p w14:paraId="4A195058">
      <w:pPr>
        <w:spacing w:line="400" w:lineRule="exact"/>
        <w:ind w:firstLine="420" w:firstLineChars="200"/>
        <w:rPr>
          <w:color w:val="auto"/>
        </w:rPr>
      </w:pPr>
      <w:r>
        <w:rPr>
          <w:rFonts w:hint="eastAsia"/>
          <w:color w:val="auto"/>
        </w:rPr>
        <w:t xml:space="preserve">(4) 投标函及投标函附录； </w:t>
      </w:r>
    </w:p>
    <w:p w14:paraId="0E930B62">
      <w:pPr>
        <w:spacing w:line="400" w:lineRule="exact"/>
        <w:ind w:firstLine="420" w:firstLineChars="200"/>
        <w:rPr>
          <w:color w:val="auto"/>
        </w:rPr>
      </w:pPr>
      <w:r>
        <w:rPr>
          <w:rFonts w:hint="eastAsia"/>
          <w:color w:val="auto"/>
        </w:rPr>
        <w:t xml:space="preserve">(5) 专用合同条款； </w:t>
      </w:r>
    </w:p>
    <w:p w14:paraId="6F0123B7">
      <w:pPr>
        <w:spacing w:line="400" w:lineRule="exact"/>
        <w:ind w:firstLine="420" w:firstLineChars="200"/>
        <w:rPr>
          <w:color w:val="auto"/>
        </w:rPr>
      </w:pPr>
      <w:r>
        <w:rPr>
          <w:rFonts w:hint="eastAsia"/>
          <w:color w:val="auto"/>
        </w:rPr>
        <w:t xml:space="preserve">(6) 通用合同条款； </w:t>
      </w:r>
    </w:p>
    <w:p w14:paraId="6241A28E">
      <w:pPr>
        <w:spacing w:line="400" w:lineRule="exact"/>
        <w:ind w:firstLine="420" w:firstLineChars="200"/>
        <w:rPr>
          <w:color w:val="auto"/>
        </w:rPr>
      </w:pPr>
      <w:r>
        <w:rPr>
          <w:rFonts w:hint="eastAsia"/>
          <w:color w:val="auto"/>
        </w:rPr>
        <w:t xml:space="preserve">(7) 技术标准和要求（合同技术条款）； </w:t>
      </w:r>
    </w:p>
    <w:p w14:paraId="597235F0">
      <w:pPr>
        <w:spacing w:line="400" w:lineRule="exact"/>
        <w:ind w:firstLine="420" w:firstLineChars="200"/>
        <w:rPr>
          <w:color w:val="auto"/>
        </w:rPr>
      </w:pPr>
      <w:r>
        <w:rPr>
          <w:rFonts w:hint="eastAsia"/>
          <w:color w:val="auto"/>
        </w:rPr>
        <w:t xml:space="preserve">(8) 图纸；   </w:t>
      </w:r>
    </w:p>
    <w:p w14:paraId="318A4D59">
      <w:pPr>
        <w:spacing w:line="400" w:lineRule="exact"/>
        <w:ind w:firstLine="420" w:firstLineChars="200"/>
        <w:rPr>
          <w:color w:val="auto"/>
        </w:rPr>
      </w:pPr>
      <w:r>
        <w:rPr>
          <w:rFonts w:hint="eastAsia"/>
          <w:color w:val="auto"/>
        </w:rPr>
        <w:t xml:space="preserve">(9) 已标价工程量清单；  </w:t>
      </w:r>
    </w:p>
    <w:p w14:paraId="00D4D9F5">
      <w:pPr>
        <w:spacing w:line="400" w:lineRule="exact"/>
        <w:ind w:firstLine="420" w:firstLineChars="200"/>
        <w:rPr>
          <w:color w:val="auto"/>
        </w:rPr>
      </w:pPr>
      <w:r>
        <w:rPr>
          <w:rFonts w:hint="eastAsia"/>
          <w:color w:val="auto"/>
        </w:rPr>
        <w:t>(10) 经双方确认进入合同的其它文件。</w:t>
      </w:r>
    </w:p>
    <w:p w14:paraId="2B7D8F82">
      <w:pPr>
        <w:spacing w:line="400" w:lineRule="exact"/>
        <w:ind w:firstLine="420" w:firstLineChars="200"/>
        <w:rPr>
          <w:color w:val="auto"/>
        </w:rPr>
      </w:pPr>
      <w:r>
        <w:rPr>
          <w:rFonts w:hint="eastAsia"/>
          <w:color w:val="auto"/>
        </w:rPr>
        <w:t>若还有其他构成合同的文件时，可视其内容的重要性和签署日期的先后，插入本合同条款中规定的各项顺序间，内容重要的，签署日期在后的应排在前面，并列出全部文件的名称和顺序。</w:t>
      </w:r>
    </w:p>
    <w:p w14:paraId="09E1F65F">
      <w:pPr>
        <w:spacing w:line="400" w:lineRule="exact"/>
        <w:ind w:firstLine="422" w:firstLineChars="200"/>
        <w:rPr>
          <w:b/>
          <w:color w:val="auto"/>
        </w:rPr>
      </w:pPr>
      <w:r>
        <w:rPr>
          <w:rFonts w:hint="eastAsia"/>
          <w:b/>
          <w:color w:val="auto"/>
        </w:rPr>
        <w:t>1.7  联络</w:t>
      </w:r>
      <w:bookmarkEnd w:id="72"/>
      <w:bookmarkEnd w:id="73"/>
      <w:bookmarkEnd w:id="74"/>
      <w:bookmarkEnd w:id="75"/>
      <w:bookmarkEnd w:id="76"/>
      <w:bookmarkEnd w:id="77"/>
      <w:bookmarkEnd w:id="78"/>
      <w:bookmarkEnd w:id="79"/>
      <w:bookmarkEnd w:id="80"/>
      <w:bookmarkEnd w:id="81"/>
      <w:bookmarkEnd w:id="82"/>
    </w:p>
    <w:p w14:paraId="54F3B8EB">
      <w:pPr>
        <w:spacing w:line="400" w:lineRule="exact"/>
        <w:ind w:firstLine="420" w:firstLineChars="200"/>
        <w:rPr>
          <w:color w:val="auto"/>
          <w:u w:val="single"/>
        </w:rPr>
      </w:pPr>
      <w:r>
        <w:rPr>
          <w:rFonts w:hint="eastAsia"/>
          <w:color w:val="auto"/>
        </w:rPr>
        <w:t>1.7.2  来往函件均应按技术标准和要求（合同技术条款）约定的期限送达</w:t>
      </w:r>
      <w:r>
        <w:rPr>
          <w:rFonts w:hint="eastAsia"/>
          <w:color w:val="auto"/>
          <w:u w:val="single"/>
          <w:lang w:eastAsia="zh-CN"/>
        </w:rPr>
        <w:t>台州市椒江区农业农村和水利局</w:t>
      </w:r>
      <w:r>
        <w:rPr>
          <w:rFonts w:hint="eastAsia"/>
          <w:color w:val="auto"/>
          <w:u w:val="single"/>
        </w:rPr>
        <w:t>。</w:t>
      </w:r>
      <w:bookmarkStart w:id="83" w:name="_Toc265086108"/>
    </w:p>
    <w:p w14:paraId="0E1EFADB">
      <w:pPr>
        <w:spacing w:line="400" w:lineRule="exact"/>
        <w:ind w:firstLine="422" w:firstLineChars="200"/>
        <w:rPr>
          <w:b/>
          <w:color w:val="auto"/>
        </w:rPr>
      </w:pPr>
      <w:bookmarkStart w:id="84" w:name="_Toc271202049"/>
      <w:bookmarkStart w:id="85" w:name="_Toc277082690"/>
      <w:r>
        <w:rPr>
          <w:rFonts w:hint="eastAsia"/>
          <w:b/>
          <w:color w:val="auto"/>
        </w:rPr>
        <w:t>2  发包人义务</w:t>
      </w:r>
      <w:bookmarkEnd w:id="83"/>
      <w:bookmarkEnd w:id="84"/>
      <w:bookmarkEnd w:id="85"/>
    </w:p>
    <w:p w14:paraId="2076F017">
      <w:pPr>
        <w:spacing w:line="400" w:lineRule="exact"/>
        <w:ind w:firstLine="422" w:firstLineChars="200"/>
        <w:rPr>
          <w:b/>
          <w:color w:val="auto"/>
        </w:rPr>
      </w:pPr>
      <w:bookmarkStart w:id="86" w:name="_Toc277082691"/>
      <w:bookmarkStart w:id="87" w:name="_Toc271240983"/>
      <w:bookmarkStart w:id="88" w:name="_Toc272503803"/>
      <w:bookmarkStart w:id="89" w:name="_Toc275378459"/>
      <w:bookmarkStart w:id="90" w:name="_Toc275264921"/>
      <w:bookmarkStart w:id="91" w:name="_Toc271578079"/>
      <w:bookmarkStart w:id="92" w:name="_Toc272503236"/>
      <w:bookmarkStart w:id="93" w:name="_Toc271015067"/>
      <w:bookmarkStart w:id="94" w:name="_Toc274753468"/>
      <w:bookmarkStart w:id="95" w:name="_Toc274752999"/>
      <w:bookmarkStart w:id="96" w:name="_Toc271202050"/>
      <w:r>
        <w:rPr>
          <w:rFonts w:hint="eastAsia"/>
          <w:b/>
          <w:color w:val="auto"/>
        </w:rPr>
        <w:t>2.3  提供施工场地</w:t>
      </w:r>
      <w:bookmarkEnd w:id="86"/>
      <w:bookmarkEnd w:id="87"/>
      <w:bookmarkEnd w:id="88"/>
      <w:bookmarkEnd w:id="89"/>
      <w:bookmarkEnd w:id="90"/>
      <w:bookmarkEnd w:id="91"/>
      <w:bookmarkEnd w:id="92"/>
      <w:bookmarkEnd w:id="93"/>
      <w:bookmarkEnd w:id="94"/>
      <w:bookmarkEnd w:id="95"/>
      <w:bookmarkEnd w:id="96"/>
    </w:p>
    <w:p w14:paraId="5CD16E45">
      <w:pPr>
        <w:spacing w:line="400" w:lineRule="exact"/>
        <w:ind w:firstLine="420" w:firstLineChars="200"/>
        <w:rPr>
          <w:color w:val="auto"/>
        </w:rPr>
      </w:pPr>
      <w:bookmarkStart w:id="97" w:name="_Toc221951133"/>
      <w:bookmarkStart w:id="98" w:name="_Toc271015068"/>
      <w:bookmarkStart w:id="99" w:name="_Toc274753469"/>
      <w:bookmarkStart w:id="100" w:name="_Toc277082692"/>
      <w:bookmarkStart w:id="101" w:name="_Toc271240984"/>
      <w:bookmarkStart w:id="102" w:name="_Toc274753000"/>
      <w:bookmarkStart w:id="103" w:name="_Toc271202051"/>
      <w:bookmarkStart w:id="104" w:name="_Toc275378460"/>
      <w:bookmarkStart w:id="105" w:name="_Toc271578080"/>
      <w:bookmarkStart w:id="106" w:name="_Toc272503804"/>
      <w:bookmarkStart w:id="107" w:name="_Toc272503237"/>
      <w:bookmarkStart w:id="108" w:name="_Toc275264922"/>
      <w:r>
        <w:rPr>
          <w:rFonts w:hint="eastAsia"/>
          <w:color w:val="auto"/>
        </w:rPr>
        <w:t>2.3.2</w:t>
      </w:r>
      <w:bookmarkEnd w:id="97"/>
      <w:r>
        <w:rPr>
          <w:rFonts w:hint="eastAsia"/>
          <w:color w:val="auto"/>
        </w:rPr>
        <w:t>发包人提供的施工场地范围为：</w:t>
      </w:r>
      <w:r>
        <w:rPr>
          <w:rFonts w:hint="eastAsia"/>
          <w:color w:val="auto"/>
          <w:u w:val="single"/>
        </w:rPr>
        <w:t>在本工程施工范围内，由发包人结合实际情况确定。</w:t>
      </w:r>
    </w:p>
    <w:p w14:paraId="0B20303C">
      <w:pPr>
        <w:spacing w:line="400" w:lineRule="exact"/>
        <w:ind w:firstLine="420" w:firstLineChars="200"/>
        <w:rPr>
          <w:color w:val="auto"/>
        </w:rPr>
      </w:pPr>
      <w:r>
        <w:rPr>
          <w:rFonts w:hint="eastAsia"/>
          <w:color w:val="auto"/>
        </w:rPr>
        <w:t>2.2.3承包人自行勘察的施工场地范围为：</w:t>
      </w:r>
      <w:r>
        <w:rPr>
          <w:rFonts w:hint="eastAsia"/>
          <w:color w:val="auto"/>
          <w:u w:val="single"/>
        </w:rPr>
        <w:t>在本工程施工范围内，由承包人结合实际情况确定。</w:t>
      </w:r>
    </w:p>
    <w:p w14:paraId="30529F33">
      <w:pPr>
        <w:spacing w:line="400" w:lineRule="exact"/>
        <w:ind w:firstLine="422" w:firstLineChars="200"/>
        <w:rPr>
          <w:b/>
          <w:color w:val="auto"/>
        </w:rPr>
      </w:pPr>
      <w:r>
        <w:rPr>
          <w:rFonts w:hint="eastAsia"/>
          <w:b/>
          <w:color w:val="auto"/>
        </w:rPr>
        <w:t>2.8  其它义务</w:t>
      </w:r>
      <w:bookmarkEnd w:id="98"/>
      <w:bookmarkEnd w:id="99"/>
      <w:bookmarkEnd w:id="100"/>
      <w:bookmarkEnd w:id="101"/>
      <w:bookmarkEnd w:id="102"/>
      <w:bookmarkEnd w:id="103"/>
      <w:bookmarkEnd w:id="104"/>
      <w:bookmarkEnd w:id="105"/>
      <w:bookmarkEnd w:id="106"/>
      <w:bookmarkEnd w:id="107"/>
      <w:bookmarkEnd w:id="108"/>
    </w:p>
    <w:p w14:paraId="520C569E">
      <w:pPr>
        <w:spacing w:line="400" w:lineRule="exact"/>
        <w:ind w:firstLine="420" w:firstLineChars="200"/>
        <w:rPr>
          <w:color w:val="auto"/>
        </w:rPr>
      </w:pPr>
      <w:r>
        <w:rPr>
          <w:rFonts w:hint="eastAsia"/>
          <w:color w:val="auto"/>
          <w:u w:val="single"/>
        </w:rPr>
        <w:t xml:space="preserve">    无    </w:t>
      </w:r>
      <w:r>
        <w:rPr>
          <w:rFonts w:hint="eastAsia"/>
          <w:color w:val="auto"/>
        </w:rPr>
        <w:t>。</w:t>
      </w:r>
    </w:p>
    <w:p w14:paraId="008D90CF">
      <w:pPr>
        <w:spacing w:line="400" w:lineRule="exact"/>
        <w:ind w:firstLine="422" w:firstLineChars="200"/>
        <w:rPr>
          <w:b/>
          <w:color w:val="auto"/>
        </w:rPr>
      </w:pPr>
      <w:bookmarkStart w:id="109" w:name="_Toc277082693"/>
      <w:bookmarkStart w:id="110" w:name="_Toc265086109"/>
      <w:bookmarkStart w:id="111" w:name="_Toc271202052"/>
      <w:r>
        <w:rPr>
          <w:rFonts w:hint="eastAsia"/>
          <w:b/>
          <w:color w:val="auto"/>
        </w:rPr>
        <w:t>3  监理人</w:t>
      </w:r>
      <w:bookmarkEnd w:id="109"/>
      <w:bookmarkEnd w:id="110"/>
      <w:bookmarkEnd w:id="111"/>
    </w:p>
    <w:p w14:paraId="693363B0">
      <w:pPr>
        <w:spacing w:line="400" w:lineRule="exact"/>
        <w:ind w:firstLine="422" w:firstLineChars="200"/>
        <w:rPr>
          <w:b/>
          <w:color w:val="auto"/>
        </w:rPr>
      </w:pPr>
      <w:bookmarkStart w:id="112" w:name="_Toc274753471"/>
      <w:bookmarkStart w:id="113" w:name="_Toc271015070"/>
      <w:bookmarkStart w:id="114" w:name="_Toc272503806"/>
      <w:bookmarkStart w:id="115" w:name="_Toc274753002"/>
      <w:bookmarkStart w:id="116" w:name="_Toc272503239"/>
      <w:bookmarkStart w:id="117" w:name="_Toc271240986"/>
      <w:bookmarkStart w:id="118" w:name="_Toc271578082"/>
      <w:bookmarkStart w:id="119" w:name="_Toc271202053"/>
      <w:bookmarkStart w:id="120" w:name="_Toc277082694"/>
      <w:bookmarkStart w:id="121" w:name="_Toc275264924"/>
      <w:bookmarkStart w:id="122" w:name="_Toc275378462"/>
      <w:r>
        <w:rPr>
          <w:rFonts w:hint="eastAsia"/>
          <w:b/>
          <w:color w:val="auto"/>
        </w:rPr>
        <w:t>3.1  监理人的职责和权力</w:t>
      </w:r>
      <w:bookmarkEnd w:id="112"/>
      <w:bookmarkEnd w:id="113"/>
      <w:bookmarkEnd w:id="114"/>
      <w:bookmarkEnd w:id="115"/>
      <w:bookmarkEnd w:id="116"/>
      <w:bookmarkEnd w:id="117"/>
      <w:bookmarkEnd w:id="118"/>
      <w:bookmarkEnd w:id="119"/>
      <w:bookmarkEnd w:id="120"/>
      <w:bookmarkEnd w:id="121"/>
      <w:bookmarkEnd w:id="122"/>
    </w:p>
    <w:p w14:paraId="71CA7F91">
      <w:pPr>
        <w:spacing w:line="400" w:lineRule="exact"/>
        <w:ind w:firstLine="420" w:firstLineChars="200"/>
        <w:rPr>
          <w:color w:val="auto"/>
        </w:rPr>
      </w:pPr>
      <w:r>
        <w:rPr>
          <w:rFonts w:hint="eastAsia"/>
          <w:color w:val="auto"/>
        </w:rPr>
        <w:t>3.1.1  监理人须根据发包人事先批准的权力范围行使权力，发包人批准的权力范围：</w:t>
      </w:r>
    </w:p>
    <w:p w14:paraId="031D9B35">
      <w:pPr>
        <w:spacing w:line="400" w:lineRule="exact"/>
        <w:ind w:firstLine="420" w:firstLineChars="200"/>
        <w:rPr>
          <w:color w:val="auto"/>
        </w:rPr>
      </w:pPr>
      <w:r>
        <w:rPr>
          <w:rFonts w:hint="eastAsia"/>
          <w:color w:val="auto"/>
        </w:rPr>
        <w:t>（1）对承包人各类施工管理人员的管理与考核；</w:t>
      </w:r>
    </w:p>
    <w:p w14:paraId="667095C1">
      <w:pPr>
        <w:spacing w:line="400" w:lineRule="exact"/>
        <w:ind w:firstLine="420" w:firstLineChars="200"/>
        <w:rPr>
          <w:color w:val="auto"/>
        </w:rPr>
      </w:pPr>
      <w:r>
        <w:rPr>
          <w:rFonts w:hint="eastAsia"/>
          <w:color w:val="auto"/>
        </w:rPr>
        <w:t>（2）按第11.3款约定，确定延长完工期限，报发包人审批；</w:t>
      </w:r>
    </w:p>
    <w:p w14:paraId="16EA32C8">
      <w:pPr>
        <w:spacing w:line="400" w:lineRule="exact"/>
        <w:ind w:firstLine="420" w:firstLineChars="200"/>
        <w:rPr>
          <w:color w:val="auto"/>
        </w:rPr>
      </w:pPr>
      <w:r>
        <w:rPr>
          <w:rFonts w:hint="eastAsia"/>
          <w:color w:val="auto"/>
        </w:rPr>
        <w:t>（3）按第15.6款约定，批准暂列金额的使用申请，报发包人审批；</w:t>
      </w:r>
    </w:p>
    <w:p w14:paraId="0A121A49">
      <w:pPr>
        <w:spacing w:line="400" w:lineRule="exact"/>
        <w:ind w:firstLine="420" w:firstLineChars="200"/>
        <w:rPr>
          <w:color w:val="auto"/>
        </w:rPr>
      </w:pPr>
      <w:r>
        <w:rPr>
          <w:rFonts w:hint="eastAsia"/>
          <w:color w:val="auto"/>
        </w:rPr>
        <w:t>（4）对各类签证如实做好记录并签署真实意见；</w:t>
      </w:r>
    </w:p>
    <w:p w14:paraId="522AEA02">
      <w:pPr>
        <w:spacing w:line="400" w:lineRule="exact"/>
        <w:ind w:firstLine="420" w:firstLineChars="200"/>
        <w:rPr>
          <w:color w:val="auto"/>
        </w:rPr>
      </w:pPr>
      <w:r>
        <w:rPr>
          <w:rFonts w:hint="eastAsia"/>
          <w:color w:val="auto"/>
        </w:rPr>
        <w:t>（5）对承包人索赔事项作出初步意见，报发包人审批；</w:t>
      </w:r>
    </w:p>
    <w:p w14:paraId="7ED4D08C">
      <w:pPr>
        <w:spacing w:line="400" w:lineRule="exact"/>
        <w:ind w:firstLine="420" w:firstLineChars="200"/>
        <w:rPr>
          <w:color w:val="auto"/>
        </w:rPr>
      </w:pPr>
      <w:r>
        <w:rPr>
          <w:rFonts w:hint="eastAsia"/>
          <w:color w:val="auto"/>
        </w:rPr>
        <w:t>（6）对每月承包人上报的月工程量进行复核，并对支付的工程款做好复核。</w:t>
      </w:r>
    </w:p>
    <w:p w14:paraId="54FD4582">
      <w:pPr>
        <w:spacing w:line="400" w:lineRule="exact"/>
        <w:ind w:firstLine="420" w:firstLineChars="200"/>
        <w:rPr>
          <w:color w:val="auto"/>
        </w:rPr>
      </w:pPr>
      <w:r>
        <w:rPr>
          <w:color w:val="auto"/>
        </w:rPr>
        <w:t>尽管有以上规定，但当监理人认为出现了危及生命、工程或毗邻财产等安全的紧急事件时，在不免除合同规定的承包人责任的情况下，监理人可以指示承包人实施为消除或减少这种危险所必须进行的工作，即使没有发包人的事先批准，承包人也应立即遵照执行。监理人应按第15条的规定增加相应的费用，并通知承包人。</w:t>
      </w:r>
    </w:p>
    <w:p w14:paraId="72C902D3">
      <w:pPr>
        <w:spacing w:line="400" w:lineRule="exact"/>
        <w:ind w:firstLine="422" w:firstLineChars="200"/>
        <w:rPr>
          <w:b/>
          <w:color w:val="auto"/>
        </w:rPr>
      </w:pPr>
      <w:bookmarkStart w:id="123" w:name="_Toc265086110"/>
      <w:bookmarkStart w:id="124" w:name="_Toc271202054"/>
      <w:bookmarkStart w:id="125" w:name="_Toc277082695"/>
      <w:r>
        <w:rPr>
          <w:rFonts w:hint="eastAsia"/>
          <w:b/>
          <w:color w:val="auto"/>
        </w:rPr>
        <w:t>4  承包人</w:t>
      </w:r>
      <w:bookmarkEnd w:id="123"/>
      <w:bookmarkEnd w:id="124"/>
      <w:bookmarkEnd w:id="125"/>
    </w:p>
    <w:p w14:paraId="0D614E49">
      <w:pPr>
        <w:spacing w:line="400" w:lineRule="exact"/>
        <w:ind w:firstLine="422" w:firstLineChars="200"/>
        <w:rPr>
          <w:b/>
          <w:color w:val="auto"/>
        </w:rPr>
      </w:pPr>
      <w:bookmarkStart w:id="126" w:name="_Toc272503241"/>
      <w:bookmarkStart w:id="127" w:name="_Toc275264926"/>
      <w:bookmarkStart w:id="128" w:name="_Toc271578084"/>
      <w:bookmarkStart w:id="129" w:name="_Toc277082696"/>
      <w:bookmarkStart w:id="130" w:name="_Toc274753473"/>
      <w:bookmarkStart w:id="131" w:name="_Toc274753004"/>
      <w:bookmarkStart w:id="132" w:name="_Toc275378464"/>
      <w:bookmarkStart w:id="133" w:name="_Toc271015072"/>
      <w:bookmarkStart w:id="134" w:name="_Toc271202055"/>
      <w:bookmarkStart w:id="135" w:name="_Toc272503808"/>
      <w:bookmarkStart w:id="136" w:name="_Toc271240988"/>
      <w:r>
        <w:rPr>
          <w:rFonts w:hint="eastAsia"/>
          <w:b/>
          <w:color w:val="auto"/>
        </w:rPr>
        <w:t>4.1  承包人的一般义务</w:t>
      </w:r>
      <w:bookmarkEnd w:id="126"/>
      <w:bookmarkEnd w:id="127"/>
      <w:bookmarkEnd w:id="128"/>
      <w:bookmarkEnd w:id="129"/>
      <w:bookmarkEnd w:id="130"/>
      <w:bookmarkEnd w:id="131"/>
      <w:bookmarkEnd w:id="132"/>
      <w:bookmarkEnd w:id="133"/>
      <w:bookmarkEnd w:id="134"/>
      <w:bookmarkEnd w:id="135"/>
      <w:bookmarkEnd w:id="136"/>
    </w:p>
    <w:p w14:paraId="0FEB5251">
      <w:pPr>
        <w:spacing w:line="400" w:lineRule="exact"/>
        <w:ind w:firstLine="420" w:firstLineChars="200"/>
        <w:rPr>
          <w:color w:val="auto"/>
        </w:rPr>
      </w:pPr>
      <w:bookmarkStart w:id="137" w:name="_Toc275264940"/>
      <w:bookmarkStart w:id="138" w:name="_Toc272503822"/>
      <w:bookmarkStart w:id="139" w:name="_Toc274753487"/>
      <w:bookmarkStart w:id="140" w:name="_Toc271578098"/>
      <w:bookmarkStart w:id="141" w:name="_Toc274753018"/>
      <w:bookmarkStart w:id="142" w:name="_Toc275378478"/>
      <w:bookmarkStart w:id="143" w:name="_Toc277082710"/>
      <w:bookmarkStart w:id="144" w:name="_Toc271202069"/>
      <w:bookmarkStart w:id="145" w:name="_Toc271015086"/>
      <w:bookmarkStart w:id="146" w:name="_Toc272503255"/>
      <w:bookmarkStart w:id="147" w:name="_Toc271241002"/>
      <w:bookmarkStart w:id="148" w:name="_Toc144974826"/>
      <w:bookmarkStart w:id="149" w:name="_Toc168476286"/>
      <w:bookmarkStart w:id="150" w:name="_Toc168475883"/>
      <w:r>
        <w:rPr>
          <w:rFonts w:hint="eastAsia"/>
          <w:color w:val="auto"/>
        </w:rPr>
        <w:t>4.1.10  其它义务</w:t>
      </w:r>
    </w:p>
    <w:p w14:paraId="553EB860">
      <w:pPr>
        <w:pStyle w:val="37"/>
        <w:widowControl w:val="0"/>
        <w:snapToGrid w:val="0"/>
        <w:spacing w:after="0" w:line="420" w:lineRule="exact"/>
        <w:ind w:left="0" w:firstLine="480"/>
        <w:jc w:val="both"/>
        <w:rPr>
          <w:rFonts w:ascii="宋体" w:hAnsi="宋体" w:cs="Times New Roman"/>
          <w:color w:val="auto"/>
          <w:sz w:val="21"/>
          <w:szCs w:val="21"/>
        </w:rPr>
      </w:pPr>
      <w:r>
        <w:rPr>
          <w:rFonts w:ascii="宋体" w:hAnsi="宋体" w:cs="Times New Roman"/>
          <w:color w:val="auto"/>
          <w:sz w:val="21"/>
          <w:szCs w:val="21"/>
        </w:rPr>
        <w:t>（1）</w:t>
      </w:r>
      <w:r>
        <w:rPr>
          <w:rFonts w:hint="eastAsia" w:ascii="宋体" w:hAnsi="宋体" w:cs="Times New Roman"/>
          <w:color w:val="auto"/>
          <w:sz w:val="21"/>
          <w:szCs w:val="21"/>
        </w:rPr>
        <w:t>承包人因项目建设所需除初步设计报告（报批稿）中确定的永久征地和临时占地范围外的临时占地（包括但不限于临时施工道路、混凝土生产系统、砂石料堆场、钢筋加工场、弃渣场(排泥场)等），均由承包人自行落实解决、承担相关费用和办理相关手续，由此引起的一切纠纷、事故和赔偿责任，均由承包人承担，包括在相应项目的报价中（发包人不另行列项支付），发包人提供相应的协调，但发包人的协调并不减轻或免除承包人的义务。上述范围外的临时占地退还前，承包人应自费恢复到临时占地使用前（或占地使用协议规定）的状况。如因承包人撤离后未按要求对临时占地进行恢复或虽进行了恢复但未达到使用标准的，将由发包人委托第三方对其恢复，所发生的费用将从应付给承包人的任何款项内扣除。</w:t>
      </w:r>
    </w:p>
    <w:p w14:paraId="4A7CC161">
      <w:pPr>
        <w:pStyle w:val="37"/>
        <w:widowControl w:val="0"/>
        <w:snapToGrid w:val="0"/>
        <w:spacing w:after="0" w:line="420" w:lineRule="exact"/>
        <w:ind w:left="0" w:firstLine="480"/>
        <w:jc w:val="both"/>
        <w:rPr>
          <w:rFonts w:ascii="宋体" w:hAnsi="宋体" w:cs="Times New Roman"/>
          <w:color w:val="auto"/>
          <w:sz w:val="21"/>
          <w:szCs w:val="21"/>
        </w:rPr>
      </w:pPr>
      <w:r>
        <w:rPr>
          <w:rFonts w:ascii="宋体" w:hAnsi="宋体" w:cs="Times New Roman"/>
          <w:color w:val="auto"/>
          <w:sz w:val="21"/>
          <w:szCs w:val="21"/>
        </w:rPr>
        <w:t>（</w:t>
      </w:r>
      <w:r>
        <w:rPr>
          <w:rFonts w:hint="eastAsia" w:ascii="宋体" w:hAnsi="宋体" w:cs="Times New Roman"/>
          <w:color w:val="auto"/>
          <w:sz w:val="21"/>
          <w:szCs w:val="21"/>
        </w:rPr>
        <w:t>2</w:t>
      </w:r>
      <w:r>
        <w:rPr>
          <w:rFonts w:ascii="宋体" w:hAnsi="宋体" w:cs="Times New Roman"/>
          <w:color w:val="auto"/>
          <w:sz w:val="21"/>
          <w:szCs w:val="21"/>
        </w:rPr>
        <w:t>）</w:t>
      </w:r>
      <w:r>
        <w:rPr>
          <w:rFonts w:hint="eastAsia" w:ascii="宋体" w:hAnsi="宋体" w:cs="Times New Roman"/>
          <w:color w:val="auto"/>
          <w:sz w:val="21"/>
          <w:szCs w:val="21"/>
        </w:rPr>
        <w:t>承担施工安全保卫工作及施工照明的责任和要求：根据工程需要，提供和维修施工使用的照明、围栏设施，并负责安全保卫。</w:t>
      </w:r>
    </w:p>
    <w:p w14:paraId="72E05697">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3）需承包人办理的有关施工场地交通、环卫和施工噪音管理等手续：遵守政府有关主管部门对施工场地交通、施工噪音以及环境保护和安全生产等的管理规定，办理相关手续、并以书面形式通知发包人；施工过程中由承包人负责处理自身原因涉及市政、环保、卫生、交通、污水处理和自身原因引起的一切纠纷、事故赔偿责任和社会治安等关系。其中施工期间生产的泥浆等废排水、余水，承包人应根据施工组织设计并结合现场情况考虑制定处理措施方案，须满足当地环保等有关部门的要求。</w:t>
      </w:r>
    </w:p>
    <w:p w14:paraId="57FE1209">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（4）承包人进驻施工现场后3天内应根据本条款要求制定工地规则并报监理人审查批准，告示全体工作人员在工程实施过程中切实遵守。</w:t>
      </w:r>
    </w:p>
    <w:p w14:paraId="0ADC612B">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工地规则应包括但不限于下列内容：</w:t>
      </w:r>
    </w:p>
    <w:p w14:paraId="5291C4E2">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a 安全保卫制度；</w:t>
      </w:r>
    </w:p>
    <w:p w14:paraId="6B4F9301">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b  施工安全制度；</w:t>
      </w:r>
    </w:p>
    <w:p w14:paraId="053DAADB">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c 工地出入管理制度；</w:t>
      </w:r>
    </w:p>
    <w:p w14:paraId="1E04FC88">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d  环境卫生制度；</w:t>
      </w:r>
    </w:p>
    <w:p w14:paraId="511520FE">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e 防火、防爆制度；</w:t>
      </w:r>
    </w:p>
    <w:p w14:paraId="528203CF">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f 周围及邻近环境保护规则；</w:t>
      </w:r>
    </w:p>
    <w:p w14:paraId="676FF518">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g 农民工管理制度（含维护农民工权益制度）；</w:t>
      </w:r>
    </w:p>
    <w:p w14:paraId="42796C1D">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h 社会治安、计划生育管理制度。承包人应实施严格的各类安全防护措施，切实做好安民措施，设置必要的施工警戒标志，线杆保护措施，制定各项安全保证措施，做好施工照明、看守和警卫工作，有毒气体防护措施和电源电线安全保护措施，并对工程施工现场的安全负责，接受发包人和监理单位的现场代表对安全措施的监督。如果由于承包人未能对其负责的上述事项采取各种必要的措施而导致或发生与此有关的人身伤亡、罚款、索赔、损失补偿、诉讼费用及其他一切责任应由承包人负责。</w:t>
      </w:r>
    </w:p>
    <w:p w14:paraId="5053BB61">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 xml:space="preserve">（5）承包人按时向发包人（或监理人）提交开、完、竣工报告、隐蔽工程验收报告、质量自检记录、完工验收报告及工程事故报告等资料。 </w:t>
      </w:r>
      <w:r>
        <w:rPr>
          <w:rFonts w:hint="eastAsia" w:ascii="宋体" w:hAnsi="宋体" w:cs="Times New Roman"/>
          <w:color w:val="auto"/>
          <w:sz w:val="21"/>
          <w:szCs w:val="21"/>
        </w:rPr>
        <w:tab/>
      </w:r>
    </w:p>
    <w:p w14:paraId="23DAE194">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（6）承包人应充分考虑到施工现场所有的设备、临时建筑等防火安全，配备足够的防火灭火设备。</w:t>
      </w:r>
    </w:p>
    <w:p w14:paraId="49D064CA">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7）承包人应妥善处理好与工程其他承包人（或临近工程项目承包人）的配合关系，因施工交叉干扰等问题影响到工程质量、施工进度时，承包人应与相关标段的承包人友好协商、自行解决。自行协商无法解决时，承包人应无条件服从发包人及监理人的协调。</w:t>
      </w:r>
    </w:p>
    <w:p w14:paraId="5AFD7333">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8）完工工程成品保护的特殊要求及费用承担：已完工工程未交付发包人之前，由承包人负责已完工程的保护工作，保护期间发生损坏，承包人自费予以修复。需要采取特殊保护措施的工程部位，承包人应制定特殊保护措施，报发包人（或监理人）同意后实施。</w:t>
      </w:r>
    </w:p>
    <w:p w14:paraId="61849C8F">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（9）施工现场清洁卫生的要求：保证施工场地清洁符合环境卫生管理的有关规定，完工验收通过后30天内工完场清，并承担因自身原因违反有关规定造成的损失和罚款。</w:t>
      </w:r>
    </w:p>
    <w:p w14:paraId="6DC383A6">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（10）承包人应充分考虑施工过程因限制水位、雨水导致河道水位高于设计常水位的情况，在施工中应充分考虑风险并采取有效措施，由此产生的措施费用增加等后果，责任均由承包人承担。</w:t>
      </w:r>
    </w:p>
    <w:p w14:paraId="3EAC7D52">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11）文明施工按当地政府有关部门颁发的文明施工要求及招标文件中技术条款执行。施工区域范围内搞好市容环境卫生，并接受有关主管部门和发包人、监理人的检查；环境保护按招标文件及有关部门的要求执行。因承包人原因造成工程损失或人身伤害，由承包人承担全部责任及费用。</w:t>
      </w:r>
    </w:p>
    <w:p w14:paraId="0169ACD2">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12）必须接受发包人的管理或其委托的监理单位的监理，并为其开展工作和生活提供方便，按照要求提供完整真实的原始记录、检测记录等技术资料及各种报表。承包人应执行发包人对工程管理所制定的各项管理制度。</w:t>
      </w:r>
    </w:p>
    <w:p w14:paraId="1DE3E0B3">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13）发生工程质量事故或工伤事故后，必须迅速有效地实施先期处置，防止事故进一步扩大，并须按水行政主管、台州市、椒江区有关规定及时电话联系发包人或监理，按规定上报事故书面报告一式二份，同时按政府有关部门要求采取措施，发生的费用由承包人承担。</w:t>
      </w:r>
    </w:p>
    <w:p w14:paraId="67438908">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（14）参加发包人召开的与本工程相关的会议，并作好会前有关资料的准备。在保修期内要及时做好回访工作，属保修责任范围的事项应及时按相关标准维修。</w:t>
      </w:r>
    </w:p>
    <w:p w14:paraId="571ABC31">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（15）遵守发包人制订的安全生产相关管理规定，接受安全生产相关奖惩办法（具体细则另行制订）。</w:t>
      </w:r>
    </w:p>
    <w:p w14:paraId="6A5309ED">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（16）承包人应严格遵守国家有关解决拖欠工程款和民工工资的法律、法规，及时支付工程中的材料、设备货款及民工工资等费用。承包人不得以任何借口拖欠材料、</w:t>
      </w:r>
    </w:p>
    <w:p w14:paraId="32C2C688">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设备货款及民工工资等费用，如果出现拖欠等违规现象，发包人有权代为支付其拖欠的材料、设备货款及民工工资，并从应付给承包人的工程款中扣除相应款项。</w:t>
      </w:r>
    </w:p>
    <w:p w14:paraId="095EE550">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承包人的项目经理部是民工工资支付行为的主体，承包人的项目经理是民工工资支付的责任人。项目经理部要建立全体民工花名册和工资支付表，确保将工资直接发 放给民工本人，或委托银行发放民工工资，严禁发放给“包工头”或其他不具备用工主体资格的组织和个人。</w:t>
      </w:r>
      <w:r>
        <w:rPr>
          <w:rFonts w:hint="eastAsia" w:ascii="宋体" w:hAnsi="宋体" w:cs="宋体"/>
          <w:color w:val="auto"/>
          <w:sz w:val="24"/>
          <w:szCs w:val="24"/>
          <w:shd w:val="clear" w:color="auto" w:fill="FFFFFF"/>
        </w:rPr>
        <w:t>承包人应当按照有关规定开设农民工工资专用账户，专项用于支付该工程建设项目农民工工资。开设、使用农民工工资专用账户有关资料应当由承包人妥善保存备查。</w:t>
      </w:r>
    </w:p>
    <w:p w14:paraId="6C6E7E8E">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17）承包人在使用地方道路过程中，必须采取一切措施确保车辆正常通行，做到施工、通车两不误。承包人应针对通车路段的施工特点，提出通车路段的施工维护方案，满足交通主管部门的要求，报监理人批准，并认真组织实施。由于承包人措施不力，导致阻车和事故频发或损坏地方道路，影响交通安全和正常运行，并造成重大影响，引起索赔，赔偿、诉讼费用及工程拖延或施工费用增加时，应由承包人承担一切责任和费用。</w:t>
      </w:r>
    </w:p>
    <w:p w14:paraId="50F936A1">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18）本工程实施前承包人应对沿线范围内的地下管线、道路和周围建筑物、构筑物进行周密的勘察，并在施工前采取必要的加固措施，在施工过程中采取措施对变形进行控制，发现损坏应及时抢修，施工结束后进行必要的维修，维修结果必须经相关管理部门认可，确保沿线在影响范围内的地下管线、道路和周围建筑物、构筑物的正常使用，并承担有关费用。</w:t>
      </w:r>
    </w:p>
    <w:p w14:paraId="7D3B6C0E">
      <w:pPr>
        <w:pStyle w:val="37"/>
        <w:widowControl w:val="0"/>
        <w:snapToGrid w:val="0"/>
        <w:spacing w:after="0" w:line="420" w:lineRule="exact"/>
        <w:ind w:left="0" w:firstLine="480"/>
        <w:jc w:val="both"/>
        <w:rPr>
          <w:rFonts w:ascii="宋体" w:hAnsi="宋体" w:cs="Times New Roman"/>
          <w:color w:val="auto"/>
          <w:sz w:val="21"/>
          <w:szCs w:val="21"/>
        </w:rPr>
      </w:pPr>
      <w:r>
        <w:rPr>
          <w:rFonts w:hint="eastAsia" w:ascii="宋体" w:hAnsi="宋体" w:cs="Times New Roman"/>
          <w:color w:val="auto"/>
          <w:sz w:val="21"/>
          <w:szCs w:val="21"/>
        </w:rPr>
        <w:t>（19）承包人不按合同约定完成以上工作，发包人有权限令其停止施工并进行整改，由此引起的损失由承包人承担。</w:t>
      </w:r>
    </w:p>
    <w:p w14:paraId="0119460E">
      <w:pPr>
        <w:tabs>
          <w:tab w:val="left" w:pos="2790"/>
        </w:tabs>
        <w:snapToGrid w:val="0"/>
        <w:spacing w:line="420" w:lineRule="exact"/>
        <w:ind w:firstLine="422" w:firstLineChars="200"/>
        <w:rPr>
          <w:rFonts w:ascii="宋体" w:hAnsi="宋体"/>
          <w:snapToGrid w:val="0"/>
          <w:color w:val="auto"/>
          <w:szCs w:val="21"/>
        </w:rPr>
      </w:pPr>
      <w:r>
        <w:rPr>
          <w:rFonts w:hint="eastAsia" w:ascii="宋体" w:hAnsi="宋体"/>
          <w:b/>
          <w:bCs/>
          <w:color w:val="auto"/>
          <w:szCs w:val="21"/>
        </w:rPr>
        <w:t>（20）上述（1）至（19）各条款涉及的各类费用均应列入措施费内，发包人不再向承包人另行支付。如因此类原因导致工期延误，工期不予顺延，并由承包人承担相应的责任及费用。</w:t>
      </w:r>
    </w:p>
    <w:p w14:paraId="10227D88">
      <w:pPr>
        <w:pStyle w:val="5"/>
        <w:tabs>
          <w:tab w:val="left" w:pos="0"/>
        </w:tabs>
        <w:suppressAutoHyphens/>
        <w:snapToGrid w:val="0"/>
        <w:spacing w:before="0" w:after="0" w:line="420" w:lineRule="exact"/>
        <w:rPr>
          <w:rFonts w:ascii="宋体" w:hAnsi="宋体"/>
          <w:color w:val="auto"/>
          <w:sz w:val="21"/>
          <w:szCs w:val="21"/>
        </w:rPr>
      </w:pPr>
      <w:r>
        <w:rPr>
          <w:rStyle w:val="38"/>
          <w:rFonts w:hint="eastAsia" w:ascii="宋体" w:hAnsi="宋体"/>
          <w:b/>
          <w:color w:val="auto"/>
          <w:sz w:val="21"/>
          <w:szCs w:val="21"/>
          <w:lang w:val="en-US"/>
        </w:rPr>
        <w:t xml:space="preserve">   </w:t>
      </w:r>
      <w:r>
        <w:rPr>
          <w:rStyle w:val="38"/>
          <w:rFonts w:ascii="宋体" w:hAnsi="宋体" w:eastAsia="宋体"/>
          <w:b/>
          <w:color w:val="auto"/>
          <w:sz w:val="21"/>
          <w:szCs w:val="21"/>
        </w:rPr>
        <w:t>4.2</w:t>
      </w:r>
      <w:r>
        <w:rPr>
          <w:rStyle w:val="38"/>
          <w:rFonts w:hint="eastAsia" w:ascii="宋体" w:hAnsi="宋体" w:eastAsia="宋体"/>
          <w:b/>
          <w:color w:val="auto"/>
          <w:sz w:val="21"/>
          <w:szCs w:val="21"/>
        </w:rPr>
        <w:t>履约担保</w:t>
      </w:r>
    </w:p>
    <w:p w14:paraId="75211C8D">
      <w:pPr>
        <w:spacing w:line="400" w:lineRule="exact"/>
        <w:ind w:firstLine="422" w:firstLineChars="200"/>
        <w:rPr>
          <w:b/>
          <w:color w:val="auto"/>
        </w:rPr>
      </w:pPr>
      <w:r>
        <w:rPr>
          <w:rFonts w:hint="eastAsia"/>
          <w:b/>
          <w:color w:val="auto"/>
          <w:lang w:val="en-US" w:eastAsia="zh-CN"/>
        </w:rPr>
        <w:t>/</w:t>
      </w:r>
      <w:r>
        <w:rPr>
          <w:rFonts w:hint="eastAsia"/>
          <w:b/>
          <w:color w:val="auto"/>
        </w:rPr>
        <w:t xml:space="preserve">    </w:t>
      </w:r>
    </w:p>
    <w:p w14:paraId="36A38508">
      <w:pPr>
        <w:spacing w:line="400" w:lineRule="exact"/>
        <w:ind w:firstLine="422" w:firstLineChars="200"/>
        <w:rPr>
          <w:b/>
          <w:color w:val="auto"/>
        </w:rPr>
      </w:pPr>
      <w:bookmarkStart w:id="151" w:name="_Toc274753474"/>
      <w:bookmarkStart w:id="152" w:name="_Toc277082697"/>
      <w:bookmarkStart w:id="153" w:name="_Toc272503242"/>
      <w:bookmarkStart w:id="154" w:name="_Toc274753005"/>
      <w:bookmarkStart w:id="155" w:name="_Toc271240989"/>
      <w:bookmarkStart w:id="156" w:name="_Toc271015073"/>
      <w:bookmarkStart w:id="157" w:name="_Toc275264927"/>
      <w:bookmarkStart w:id="158" w:name="_Toc271578085"/>
      <w:bookmarkStart w:id="159" w:name="_Toc271202056"/>
      <w:bookmarkStart w:id="160" w:name="_Toc272503809"/>
      <w:bookmarkStart w:id="161" w:name="_Toc275378465"/>
      <w:r>
        <w:rPr>
          <w:rFonts w:hint="eastAsia"/>
          <w:b/>
          <w:color w:val="auto"/>
        </w:rPr>
        <w:t>4.3  分包</w:t>
      </w:r>
      <w:bookmarkEnd w:id="151"/>
      <w:bookmarkEnd w:id="152"/>
      <w:bookmarkEnd w:id="153"/>
      <w:bookmarkEnd w:id="154"/>
      <w:bookmarkEnd w:id="155"/>
      <w:bookmarkEnd w:id="156"/>
      <w:bookmarkEnd w:id="157"/>
      <w:bookmarkEnd w:id="158"/>
      <w:bookmarkEnd w:id="159"/>
      <w:bookmarkEnd w:id="160"/>
      <w:bookmarkEnd w:id="161"/>
    </w:p>
    <w:p w14:paraId="2DD7E639">
      <w:pPr>
        <w:spacing w:line="400" w:lineRule="exact"/>
        <w:ind w:firstLine="420" w:firstLineChars="200"/>
        <w:rPr>
          <w:color w:val="auto"/>
        </w:rPr>
      </w:pPr>
      <w:r>
        <w:rPr>
          <w:rFonts w:hint="eastAsia"/>
          <w:color w:val="auto"/>
          <w:u w:val="single"/>
        </w:rPr>
        <w:t>本工程不允许分包。</w:t>
      </w:r>
    </w:p>
    <w:p w14:paraId="5D603C0D">
      <w:pPr>
        <w:pStyle w:val="5"/>
        <w:tabs>
          <w:tab w:val="left" w:pos="0"/>
        </w:tabs>
        <w:suppressAutoHyphens/>
        <w:snapToGrid w:val="0"/>
        <w:spacing w:before="0" w:after="0" w:line="420" w:lineRule="exact"/>
        <w:ind w:left="1120" w:leftChars="200" w:hanging="700" w:hangingChars="279"/>
        <w:rPr>
          <w:rFonts w:ascii="宋体" w:hAnsi="宋体"/>
          <w:color w:val="auto"/>
          <w:sz w:val="21"/>
          <w:szCs w:val="21"/>
        </w:rPr>
      </w:pPr>
      <w:bookmarkStart w:id="162" w:name="_Toc277082698"/>
      <w:bookmarkStart w:id="163" w:name="_Toc275264928"/>
      <w:bookmarkStart w:id="164" w:name="_Toc275378466"/>
      <w:bookmarkStart w:id="165" w:name="_Toc271015074"/>
      <w:bookmarkStart w:id="166" w:name="_Toc271578086"/>
      <w:bookmarkStart w:id="167" w:name="_Toc274753475"/>
      <w:bookmarkStart w:id="168" w:name="_Toc274753006"/>
      <w:bookmarkStart w:id="169" w:name="_Toc272503810"/>
      <w:bookmarkStart w:id="170" w:name="_Toc271202057"/>
      <w:bookmarkStart w:id="171" w:name="_Toc271240990"/>
      <w:bookmarkStart w:id="172" w:name="_Toc272503243"/>
      <w:r>
        <w:rPr>
          <w:rStyle w:val="38"/>
          <w:rFonts w:ascii="宋体" w:hAnsi="宋体" w:eastAsia="宋体"/>
          <w:b/>
          <w:color w:val="auto"/>
          <w:sz w:val="21"/>
          <w:szCs w:val="21"/>
        </w:rPr>
        <w:t>4.5 承包人项目负责人</w:t>
      </w:r>
    </w:p>
    <w:p w14:paraId="3EAE3E19">
      <w:pPr>
        <w:tabs>
          <w:tab w:val="left" w:pos="2790"/>
        </w:tabs>
        <w:snapToGrid w:val="0"/>
        <w:spacing w:line="420" w:lineRule="exact"/>
        <w:ind w:firstLine="480"/>
        <w:rPr>
          <w:rFonts w:ascii="宋体" w:hAnsi="宋体"/>
          <w:color w:val="auto"/>
          <w:szCs w:val="21"/>
        </w:rPr>
      </w:pPr>
      <w:r>
        <w:rPr>
          <w:rFonts w:ascii="宋体" w:hAnsi="宋体"/>
          <w:color w:val="auto"/>
          <w:szCs w:val="21"/>
        </w:rPr>
        <w:t>补充4.5.5款：</w:t>
      </w:r>
    </w:p>
    <w:p w14:paraId="6A613D38">
      <w:pPr>
        <w:tabs>
          <w:tab w:val="left" w:pos="2790"/>
        </w:tabs>
        <w:snapToGrid w:val="0"/>
        <w:spacing w:line="420" w:lineRule="exact"/>
        <w:ind w:firstLine="480"/>
        <w:rPr>
          <w:rFonts w:ascii="宋体" w:hAnsi="宋体"/>
          <w:color w:val="auto"/>
          <w:szCs w:val="21"/>
        </w:rPr>
      </w:pPr>
      <w:r>
        <w:rPr>
          <w:rFonts w:hint="eastAsia" w:ascii="宋体" w:hAnsi="宋体"/>
          <w:color w:val="auto"/>
          <w:szCs w:val="21"/>
        </w:rPr>
        <w:t>（1）</w:t>
      </w:r>
      <w:r>
        <w:rPr>
          <w:rFonts w:ascii="宋体" w:hAnsi="宋体"/>
          <w:color w:val="auto"/>
          <w:szCs w:val="21"/>
        </w:rPr>
        <w:t>关于项目负责人每月在施工现场的时间要求：</w:t>
      </w:r>
      <w:r>
        <w:rPr>
          <w:rFonts w:hint="eastAsia" w:ascii="宋体" w:hAnsi="宋体"/>
          <w:color w:val="auto"/>
          <w:szCs w:val="21"/>
          <w:u w:val="single"/>
        </w:rPr>
        <w:t>月到位达到22天及以上</w:t>
      </w:r>
      <w:r>
        <w:rPr>
          <w:rFonts w:hint="eastAsia" w:ascii="宋体" w:hAnsi="宋体"/>
          <w:color w:val="auto"/>
          <w:szCs w:val="21"/>
        </w:rPr>
        <w:t>。</w:t>
      </w:r>
    </w:p>
    <w:p w14:paraId="32A2EA28">
      <w:pPr>
        <w:tabs>
          <w:tab w:val="left" w:pos="2790"/>
        </w:tabs>
        <w:snapToGrid w:val="0"/>
        <w:spacing w:line="420" w:lineRule="exact"/>
        <w:ind w:firstLine="480"/>
        <w:rPr>
          <w:rFonts w:ascii="宋体" w:hAnsi="宋体"/>
          <w:color w:val="auto"/>
          <w:szCs w:val="21"/>
        </w:rPr>
      </w:pPr>
      <w:r>
        <w:rPr>
          <w:rFonts w:hint="eastAsia" w:ascii="宋体" w:hAnsi="宋体"/>
          <w:color w:val="auto"/>
          <w:szCs w:val="21"/>
        </w:rPr>
        <w:t>（2）</w:t>
      </w:r>
      <w:r>
        <w:rPr>
          <w:rFonts w:ascii="宋体" w:hAnsi="宋体"/>
          <w:color w:val="auto"/>
          <w:szCs w:val="21"/>
        </w:rPr>
        <w:t>项目负责人未经批准，擅自离开施工现场的违约责任：</w:t>
      </w:r>
      <w:r>
        <w:rPr>
          <w:rFonts w:ascii="宋体" w:hAnsi="宋体"/>
          <w:color w:val="auto"/>
          <w:szCs w:val="21"/>
          <w:u w:val="single"/>
        </w:rPr>
        <w:t>项目负责人月到位不足15天的，发包人有权</w:t>
      </w:r>
      <w:r>
        <w:rPr>
          <w:rFonts w:hint="eastAsia" w:ascii="宋体" w:hAnsi="宋体"/>
          <w:color w:val="auto"/>
          <w:szCs w:val="21"/>
          <w:u w:val="single"/>
        </w:rPr>
        <w:t>终止</w:t>
      </w:r>
      <w:r>
        <w:rPr>
          <w:rFonts w:ascii="宋体" w:hAnsi="宋体"/>
          <w:color w:val="auto"/>
          <w:szCs w:val="21"/>
          <w:u w:val="single"/>
        </w:rPr>
        <w:t>合同，没收全部履约担保，同时承包人赔偿发包人由此造成的损失</w:t>
      </w:r>
      <w:r>
        <w:rPr>
          <w:rFonts w:hint="eastAsia" w:ascii="宋体" w:hAnsi="宋体"/>
          <w:color w:val="auto"/>
          <w:szCs w:val="21"/>
          <w:u w:val="single"/>
        </w:rPr>
        <w:t>。月到位达不到22天的，每天扣除人民币1000元，每月结算；连续三个月达不到要求且项目负责人不能到岗的，发包人有权终止合同，没收全部履约担保金，同时赔偿发包人由此造成的损失。另遇有工程检查、验收或参观等活动时，无特殊原因不得离开施工现场</w:t>
      </w:r>
      <w:r>
        <w:rPr>
          <w:rFonts w:ascii="宋体" w:hAnsi="宋体"/>
          <w:color w:val="auto"/>
          <w:szCs w:val="21"/>
          <w:u w:val="single"/>
        </w:rPr>
        <w:t>。</w:t>
      </w:r>
    </w:p>
    <w:p w14:paraId="17ACD84B">
      <w:pPr>
        <w:tabs>
          <w:tab w:val="left" w:pos="2790"/>
        </w:tabs>
        <w:snapToGrid w:val="0"/>
        <w:spacing w:line="420" w:lineRule="exact"/>
        <w:ind w:firstLine="480"/>
        <w:rPr>
          <w:rFonts w:ascii="宋体" w:hAnsi="宋体"/>
          <w:color w:val="auto"/>
          <w:szCs w:val="21"/>
        </w:rPr>
      </w:pPr>
      <w:r>
        <w:rPr>
          <w:snapToGrid w:val="0"/>
          <w:color w:val="auto"/>
          <w:szCs w:val="21"/>
        </w:rPr>
        <w:t>在工地工作天数以监理人实际考勤记录为准。</w:t>
      </w:r>
      <w:r>
        <w:rPr>
          <w:rFonts w:hint="eastAsia" w:ascii="宋体" w:hAnsi="宋体" w:cs="宋体"/>
          <w:color w:val="auto"/>
          <w:szCs w:val="21"/>
        </w:rPr>
        <w:t>驻工地时间按天签到为准。发包人有权对严重违约的承包人终止合同，合同履约保证金不予返还。</w:t>
      </w:r>
    </w:p>
    <w:p w14:paraId="54FCCB69">
      <w:pPr>
        <w:pStyle w:val="5"/>
        <w:tabs>
          <w:tab w:val="left" w:pos="0"/>
        </w:tabs>
        <w:suppressAutoHyphens/>
        <w:snapToGrid w:val="0"/>
        <w:spacing w:before="0" w:after="0" w:line="420" w:lineRule="exact"/>
        <w:ind w:left="1120" w:leftChars="200" w:hanging="700" w:hangingChars="279"/>
        <w:rPr>
          <w:rFonts w:ascii="宋体" w:hAnsi="宋体"/>
          <w:color w:val="auto"/>
          <w:sz w:val="21"/>
          <w:szCs w:val="21"/>
        </w:rPr>
      </w:pPr>
      <w:r>
        <w:rPr>
          <w:rStyle w:val="38"/>
          <w:rFonts w:ascii="宋体" w:hAnsi="宋体" w:eastAsia="宋体"/>
          <w:b/>
          <w:color w:val="auto"/>
          <w:sz w:val="21"/>
          <w:szCs w:val="21"/>
        </w:rPr>
        <w:t>4.6 承包人人员的管理</w:t>
      </w:r>
    </w:p>
    <w:p w14:paraId="6760DD74">
      <w:pPr>
        <w:snapToGrid w:val="0"/>
        <w:spacing w:line="420" w:lineRule="exact"/>
        <w:ind w:firstLine="480"/>
        <w:rPr>
          <w:rFonts w:ascii="宋体" w:hAnsi="宋体"/>
          <w:color w:val="auto"/>
          <w:szCs w:val="21"/>
        </w:rPr>
      </w:pPr>
      <w:r>
        <w:rPr>
          <w:rFonts w:hint="eastAsia" w:ascii="宋体" w:hAnsi="宋体"/>
          <w:color w:val="auto"/>
          <w:szCs w:val="21"/>
        </w:rPr>
        <w:t>4.6.5</w:t>
      </w:r>
      <w:r>
        <w:rPr>
          <w:rFonts w:ascii="宋体" w:hAnsi="宋体"/>
          <w:color w:val="auto"/>
          <w:szCs w:val="21"/>
        </w:rPr>
        <w:t>项目</w:t>
      </w:r>
      <w:r>
        <w:rPr>
          <w:rFonts w:hint="eastAsia" w:ascii="宋体" w:hAnsi="宋体"/>
          <w:color w:val="auto"/>
          <w:szCs w:val="21"/>
        </w:rPr>
        <w:t>技术</w:t>
      </w:r>
      <w:r>
        <w:rPr>
          <w:rFonts w:ascii="宋体" w:hAnsi="宋体"/>
          <w:color w:val="auto"/>
          <w:szCs w:val="21"/>
        </w:rPr>
        <w:t>负责人</w:t>
      </w:r>
      <w:r>
        <w:rPr>
          <w:rFonts w:hint="eastAsia" w:ascii="宋体" w:hAnsi="宋体"/>
          <w:color w:val="auto"/>
          <w:szCs w:val="21"/>
        </w:rPr>
        <w:t>、质量员、施工员、安全员每人每月驻工地的天数</w:t>
      </w:r>
      <w:r>
        <w:rPr>
          <w:rFonts w:ascii="宋体" w:hAnsi="宋体"/>
          <w:color w:val="auto"/>
          <w:szCs w:val="21"/>
        </w:rPr>
        <w:t>不少于2</w:t>
      </w:r>
      <w:r>
        <w:rPr>
          <w:rFonts w:hint="eastAsia" w:ascii="宋体" w:hAnsi="宋体"/>
          <w:color w:val="auto"/>
          <w:szCs w:val="21"/>
        </w:rPr>
        <w:t>2</w:t>
      </w:r>
      <w:r>
        <w:rPr>
          <w:rFonts w:ascii="宋体" w:hAnsi="宋体"/>
          <w:color w:val="auto"/>
          <w:szCs w:val="21"/>
        </w:rPr>
        <w:t>天</w:t>
      </w:r>
      <w:r>
        <w:rPr>
          <w:rFonts w:hint="eastAsia" w:ascii="宋体" w:hAnsi="宋体"/>
          <w:color w:val="auto"/>
          <w:szCs w:val="21"/>
        </w:rPr>
        <w:t>，每人每少一天支付违约金500元，每月结算。</w:t>
      </w:r>
    </w:p>
    <w:p w14:paraId="638F3665">
      <w:pPr>
        <w:snapToGrid w:val="0"/>
        <w:spacing w:line="420" w:lineRule="exact"/>
        <w:ind w:firstLine="420" w:firstLineChars="200"/>
        <w:rPr>
          <w:rFonts w:ascii="宋体" w:hAnsi="宋体"/>
          <w:color w:val="auto"/>
          <w:szCs w:val="21"/>
        </w:rPr>
      </w:pPr>
      <w:r>
        <w:rPr>
          <w:rFonts w:hint="eastAsia" w:ascii="宋体" w:hAnsi="宋体"/>
          <w:color w:val="auto"/>
          <w:szCs w:val="21"/>
        </w:rPr>
        <w:t>上述违约金在当月工程进度款中直接扣除，</w:t>
      </w:r>
      <w:r>
        <w:rPr>
          <w:snapToGrid w:val="0"/>
          <w:color w:val="auto"/>
          <w:szCs w:val="21"/>
        </w:rPr>
        <w:t>在工地工作天数以监理人实际考勤记录为准。</w:t>
      </w:r>
    </w:p>
    <w:p w14:paraId="4C6295C8">
      <w:pPr>
        <w:pStyle w:val="5"/>
        <w:tabs>
          <w:tab w:val="left" w:pos="0"/>
        </w:tabs>
        <w:suppressAutoHyphens/>
        <w:snapToGrid w:val="0"/>
        <w:spacing w:before="0" w:after="0" w:line="420" w:lineRule="exact"/>
        <w:ind w:left="1120" w:leftChars="200" w:hanging="700" w:hangingChars="279"/>
        <w:rPr>
          <w:rFonts w:ascii="宋体" w:hAnsi="宋体"/>
          <w:color w:val="auto"/>
          <w:sz w:val="21"/>
          <w:szCs w:val="21"/>
        </w:rPr>
      </w:pPr>
      <w:r>
        <w:rPr>
          <w:rStyle w:val="38"/>
          <w:rFonts w:ascii="宋体" w:hAnsi="宋体" w:eastAsia="宋体"/>
          <w:b/>
          <w:color w:val="auto"/>
          <w:sz w:val="21"/>
          <w:szCs w:val="21"/>
        </w:rPr>
        <w:t>4.7 撤换承包人项目负责人和其他人员</w:t>
      </w:r>
    </w:p>
    <w:p w14:paraId="745E0B9F">
      <w:pPr>
        <w:snapToGrid w:val="0"/>
        <w:spacing w:line="420" w:lineRule="exact"/>
        <w:ind w:firstLine="480"/>
        <w:rPr>
          <w:rFonts w:ascii="宋体" w:hAnsi="宋体"/>
          <w:color w:val="auto"/>
          <w:szCs w:val="21"/>
        </w:rPr>
      </w:pPr>
      <w:r>
        <w:rPr>
          <w:rFonts w:ascii="宋体" w:hAnsi="宋体"/>
          <w:color w:val="auto"/>
          <w:szCs w:val="21"/>
        </w:rPr>
        <w:t>本款补充：</w:t>
      </w:r>
    </w:p>
    <w:p w14:paraId="071C29AB">
      <w:pPr>
        <w:snapToGrid w:val="0"/>
        <w:spacing w:line="420" w:lineRule="exact"/>
        <w:ind w:firstLine="420" w:firstLineChars="200"/>
        <w:rPr>
          <w:rFonts w:ascii="宋体" w:hAnsi="宋体"/>
          <w:snapToGrid w:val="0"/>
          <w:color w:val="auto"/>
          <w:szCs w:val="21"/>
        </w:rPr>
      </w:pPr>
      <w:r>
        <w:rPr>
          <w:rFonts w:hint="eastAsia" w:ascii="宋体" w:hAnsi="宋体"/>
          <w:snapToGrid w:val="0"/>
          <w:color w:val="auto"/>
          <w:szCs w:val="21"/>
        </w:rPr>
        <w:t>项目负责人、技术负责人不得擅自更换。若承包人擅自更换的，除每人次需支付2万元的违约金外，发包人有权将其作为不良行为记录上报水利行政主管部门；情节严重的，发包人有权终止合同。在合同工程未通过完工验收或合同解除前，项目负责人、技术负责人确需更换的，应征得发包人、原项目负责人备案主管部门同意，且更换后的人员不得低于原投标承诺人员所具有的资格和业绩条件。</w:t>
      </w:r>
    </w:p>
    <w:p w14:paraId="02AA3D1A">
      <w:pPr>
        <w:spacing w:line="400" w:lineRule="exact"/>
        <w:ind w:firstLine="420" w:firstLineChars="200"/>
        <w:rPr>
          <w:b/>
          <w:color w:val="auto"/>
        </w:rPr>
      </w:pPr>
      <w:r>
        <w:rPr>
          <w:rFonts w:hint="eastAsia" w:ascii="宋体" w:hAnsi="宋体"/>
          <w:snapToGrid w:val="0"/>
          <w:color w:val="auto"/>
          <w:szCs w:val="21"/>
        </w:rPr>
        <w:t>承包人的质量员、施工员、安全员、擅自调换每一人次需支付违约金1万元。违约金在工程进度付款中扣除。</w:t>
      </w:r>
    </w:p>
    <w:p w14:paraId="180E5E76">
      <w:pPr>
        <w:spacing w:line="400" w:lineRule="exact"/>
        <w:ind w:firstLine="422" w:firstLineChars="200"/>
        <w:rPr>
          <w:b/>
          <w:color w:val="auto"/>
        </w:rPr>
      </w:pPr>
      <w:r>
        <w:rPr>
          <w:rFonts w:hint="eastAsia"/>
          <w:b/>
          <w:color w:val="auto"/>
        </w:rPr>
        <w:t>4.11  不利物质条件</w:t>
      </w:r>
      <w:bookmarkEnd w:id="162"/>
      <w:bookmarkEnd w:id="163"/>
      <w:bookmarkEnd w:id="164"/>
      <w:bookmarkEnd w:id="165"/>
      <w:bookmarkEnd w:id="166"/>
      <w:bookmarkEnd w:id="167"/>
      <w:bookmarkEnd w:id="168"/>
      <w:bookmarkEnd w:id="169"/>
      <w:bookmarkEnd w:id="170"/>
      <w:bookmarkEnd w:id="171"/>
      <w:bookmarkEnd w:id="172"/>
    </w:p>
    <w:p w14:paraId="3AEBDFFE">
      <w:pPr>
        <w:spacing w:line="400" w:lineRule="exact"/>
        <w:ind w:firstLine="420" w:firstLineChars="200"/>
        <w:rPr>
          <w:color w:val="auto"/>
        </w:rPr>
      </w:pPr>
      <w:r>
        <w:rPr>
          <w:rFonts w:hint="eastAsia"/>
          <w:color w:val="auto"/>
        </w:rPr>
        <w:t>4.11.1  不利物质条件的范围：</w:t>
      </w:r>
      <w:r>
        <w:rPr>
          <w:rFonts w:hint="eastAsia"/>
          <w:color w:val="auto"/>
          <w:u w:val="single"/>
        </w:rPr>
        <w:t xml:space="preserve">  无另行约定  </w:t>
      </w:r>
      <w:r>
        <w:rPr>
          <w:rFonts w:hint="eastAsia"/>
          <w:color w:val="auto"/>
        </w:rPr>
        <w:t>。</w:t>
      </w:r>
    </w:p>
    <w:p w14:paraId="1A4A73F4">
      <w:pPr>
        <w:spacing w:line="400" w:lineRule="exact"/>
        <w:ind w:firstLine="422" w:firstLineChars="200"/>
        <w:rPr>
          <w:b/>
          <w:color w:val="auto"/>
        </w:rPr>
      </w:pPr>
      <w:bookmarkStart w:id="173" w:name="_Toc277082699"/>
      <w:bookmarkStart w:id="174" w:name="_Toc265086111"/>
      <w:bookmarkStart w:id="175" w:name="_Toc271202058"/>
      <w:r>
        <w:rPr>
          <w:rFonts w:hint="eastAsia"/>
          <w:b/>
          <w:color w:val="auto"/>
        </w:rPr>
        <w:t>5  材料和工程设备</w:t>
      </w:r>
      <w:bookmarkEnd w:id="173"/>
      <w:bookmarkEnd w:id="174"/>
      <w:bookmarkEnd w:id="175"/>
    </w:p>
    <w:p w14:paraId="66754325">
      <w:pPr>
        <w:spacing w:line="400" w:lineRule="exact"/>
        <w:ind w:firstLine="422" w:firstLineChars="200"/>
        <w:rPr>
          <w:b/>
          <w:color w:val="auto"/>
        </w:rPr>
      </w:pPr>
      <w:bookmarkStart w:id="176" w:name="_Toc277082700"/>
      <w:bookmarkStart w:id="177" w:name="_Toc272503812"/>
      <w:bookmarkStart w:id="178" w:name="_Toc271202059"/>
      <w:bookmarkStart w:id="179" w:name="_Toc272503245"/>
      <w:bookmarkStart w:id="180" w:name="_Toc271578088"/>
      <w:bookmarkStart w:id="181" w:name="_Toc275378468"/>
      <w:bookmarkStart w:id="182" w:name="_Toc275264930"/>
      <w:bookmarkStart w:id="183" w:name="_Toc274753477"/>
      <w:bookmarkStart w:id="184" w:name="_Toc271015076"/>
      <w:bookmarkStart w:id="185" w:name="_Toc271240992"/>
      <w:bookmarkStart w:id="186" w:name="_Toc274753008"/>
      <w:r>
        <w:rPr>
          <w:rFonts w:hint="eastAsia"/>
          <w:b/>
          <w:color w:val="auto"/>
        </w:rPr>
        <w:t>5.2  发包人提供的材料和工程设备</w:t>
      </w:r>
      <w:bookmarkEnd w:id="176"/>
      <w:bookmarkEnd w:id="177"/>
      <w:bookmarkEnd w:id="178"/>
      <w:bookmarkEnd w:id="179"/>
      <w:bookmarkEnd w:id="180"/>
      <w:bookmarkEnd w:id="181"/>
      <w:bookmarkEnd w:id="182"/>
      <w:bookmarkEnd w:id="183"/>
      <w:bookmarkEnd w:id="184"/>
      <w:bookmarkEnd w:id="185"/>
      <w:bookmarkEnd w:id="186"/>
    </w:p>
    <w:p w14:paraId="76833327">
      <w:pPr>
        <w:spacing w:line="400" w:lineRule="exact"/>
        <w:ind w:firstLine="420" w:firstLineChars="200"/>
        <w:rPr>
          <w:color w:val="auto"/>
        </w:rPr>
      </w:pPr>
      <w:r>
        <w:rPr>
          <w:rFonts w:hint="eastAsia"/>
          <w:color w:val="auto"/>
        </w:rPr>
        <w:t>5.2.1  发包人提供的材料和工程设备：</w:t>
      </w:r>
      <w:r>
        <w:rPr>
          <w:rFonts w:hint="eastAsia"/>
          <w:color w:val="auto"/>
          <w:u w:val="single"/>
        </w:rPr>
        <w:t xml:space="preserve">  /   </w:t>
      </w:r>
      <w:r>
        <w:rPr>
          <w:rFonts w:hint="eastAsia"/>
          <w:color w:val="auto"/>
        </w:rPr>
        <w:t>。</w:t>
      </w:r>
    </w:p>
    <w:p w14:paraId="2CEA372D">
      <w:pPr>
        <w:spacing w:line="400" w:lineRule="exact"/>
        <w:ind w:firstLine="422" w:firstLineChars="200"/>
        <w:rPr>
          <w:b/>
          <w:color w:val="auto"/>
        </w:rPr>
      </w:pPr>
      <w:bookmarkStart w:id="187" w:name="_Toc271202060"/>
      <w:bookmarkStart w:id="188" w:name="_Toc277082701"/>
      <w:bookmarkStart w:id="189" w:name="_Toc265086112"/>
      <w:r>
        <w:rPr>
          <w:rFonts w:hint="eastAsia"/>
          <w:b/>
          <w:color w:val="auto"/>
        </w:rPr>
        <w:t>6  施工设备和临时设施</w:t>
      </w:r>
      <w:bookmarkEnd w:id="187"/>
      <w:bookmarkEnd w:id="188"/>
      <w:bookmarkEnd w:id="189"/>
    </w:p>
    <w:p w14:paraId="2D56CF0C">
      <w:pPr>
        <w:spacing w:line="400" w:lineRule="exact"/>
        <w:ind w:firstLine="422" w:firstLineChars="200"/>
        <w:rPr>
          <w:b/>
          <w:color w:val="auto"/>
        </w:rPr>
      </w:pPr>
      <w:bookmarkStart w:id="190" w:name="_Toc271578090"/>
      <w:bookmarkStart w:id="191" w:name="_Toc275264932"/>
      <w:bookmarkStart w:id="192" w:name="_Toc272503814"/>
      <w:bookmarkStart w:id="193" w:name="_Toc274753010"/>
      <w:bookmarkStart w:id="194" w:name="_Toc274753479"/>
      <w:bookmarkStart w:id="195" w:name="_Toc271015078"/>
      <w:bookmarkStart w:id="196" w:name="_Toc271202061"/>
      <w:bookmarkStart w:id="197" w:name="_Toc272503247"/>
      <w:bookmarkStart w:id="198" w:name="_Toc277082702"/>
      <w:bookmarkStart w:id="199" w:name="_Toc275378470"/>
      <w:bookmarkStart w:id="200" w:name="_Toc271240994"/>
      <w:r>
        <w:rPr>
          <w:rFonts w:hint="eastAsia"/>
          <w:b/>
          <w:color w:val="auto"/>
        </w:rPr>
        <w:t>6.2  发包人提供的施工设备和临时设施</w:t>
      </w:r>
      <w:bookmarkEnd w:id="190"/>
      <w:bookmarkEnd w:id="191"/>
      <w:bookmarkEnd w:id="192"/>
      <w:bookmarkEnd w:id="193"/>
      <w:bookmarkEnd w:id="194"/>
      <w:bookmarkEnd w:id="195"/>
      <w:bookmarkEnd w:id="196"/>
      <w:bookmarkEnd w:id="197"/>
      <w:bookmarkEnd w:id="198"/>
      <w:bookmarkEnd w:id="199"/>
      <w:bookmarkEnd w:id="200"/>
    </w:p>
    <w:p w14:paraId="6330212C">
      <w:pPr>
        <w:spacing w:line="400" w:lineRule="exact"/>
        <w:ind w:firstLine="420" w:firstLineChars="200"/>
        <w:rPr>
          <w:color w:val="auto"/>
        </w:rPr>
      </w:pPr>
      <w:r>
        <w:rPr>
          <w:color w:val="auto"/>
        </w:rPr>
        <w:t>删去本款全文，并代之以：</w:t>
      </w:r>
    </w:p>
    <w:p w14:paraId="08502799">
      <w:pPr>
        <w:spacing w:line="400" w:lineRule="exact"/>
        <w:ind w:firstLine="420" w:firstLineChars="200"/>
        <w:rPr>
          <w:color w:val="auto"/>
          <w:u w:val="single"/>
        </w:rPr>
      </w:pPr>
      <w:r>
        <w:rPr>
          <w:color w:val="auto"/>
          <w:u w:val="single"/>
        </w:rPr>
        <w:t>发包人无</w:t>
      </w:r>
      <w:r>
        <w:rPr>
          <w:rFonts w:hint="eastAsia"/>
          <w:color w:val="auto"/>
          <w:u w:val="single"/>
        </w:rPr>
        <w:t>施工</w:t>
      </w:r>
      <w:r>
        <w:rPr>
          <w:color w:val="auto"/>
          <w:u w:val="single"/>
        </w:rPr>
        <w:t>设备</w:t>
      </w:r>
      <w:r>
        <w:rPr>
          <w:rFonts w:hint="eastAsia"/>
          <w:color w:val="auto"/>
          <w:u w:val="single"/>
        </w:rPr>
        <w:t>和临时设施</w:t>
      </w:r>
      <w:r>
        <w:rPr>
          <w:color w:val="auto"/>
          <w:u w:val="single"/>
        </w:rPr>
        <w:t>提供</w:t>
      </w:r>
      <w:r>
        <w:rPr>
          <w:rFonts w:hint="eastAsia"/>
          <w:color w:val="auto"/>
          <w:u w:val="single"/>
        </w:rPr>
        <w:t>，</w:t>
      </w:r>
      <w:r>
        <w:rPr>
          <w:color w:val="auto"/>
          <w:u w:val="single"/>
        </w:rPr>
        <w:t>均</w:t>
      </w:r>
      <w:r>
        <w:rPr>
          <w:rFonts w:hint="eastAsia"/>
          <w:color w:val="auto"/>
          <w:u w:val="single"/>
        </w:rPr>
        <w:t>需</w:t>
      </w:r>
      <w:r>
        <w:rPr>
          <w:color w:val="auto"/>
          <w:u w:val="single"/>
        </w:rPr>
        <w:t>由承包人自行</w:t>
      </w:r>
      <w:r>
        <w:rPr>
          <w:rFonts w:hint="eastAsia"/>
          <w:color w:val="auto"/>
          <w:u w:val="single"/>
        </w:rPr>
        <w:t>提供</w:t>
      </w:r>
      <w:r>
        <w:rPr>
          <w:color w:val="auto"/>
          <w:u w:val="single"/>
        </w:rPr>
        <w:t>。</w:t>
      </w:r>
    </w:p>
    <w:p w14:paraId="75553A2F">
      <w:pPr>
        <w:spacing w:line="400" w:lineRule="exact"/>
        <w:ind w:firstLine="422" w:firstLineChars="200"/>
        <w:rPr>
          <w:b/>
          <w:color w:val="auto"/>
        </w:rPr>
      </w:pPr>
      <w:bookmarkStart w:id="201" w:name="_Toc265086113"/>
      <w:bookmarkStart w:id="202" w:name="_Toc277082703"/>
      <w:bookmarkStart w:id="203" w:name="_Toc271202062"/>
      <w:r>
        <w:rPr>
          <w:rFonts w:hint="eastAsia"/>
          <w:b/>
          <w:color w:val="auto"/>
        </w:rPr>
        <w:t>7  交通运输</w:t>
      </w:r>
      <w:bookmarkEnd w:id="201"/>
      <w:bookmarkEnd w:id="202"/>
      <w:bookmarkEnd w:id="203"/>
    </w:p>
    <w:p w14:paraId="05AAA3DB">
      <w:pPr>
        <w:spacing w:line="400" w:lineRule="exact"/>
        <w:ind w:firstLine="422" w:firstLineChars="200"/>
        <w:rPr>
          <w:b/>
          <w:color w:val="auto"/>
        </w:rPr>
      </w:pPr>
      <w:bookmarkStart w:id="204" w:name="_Toc272503816"/>
      <w:bookmarkStart w:id="205" w:name="_Toc277082704"/>
      <w:bookmarkStart w:id="206" w:name="_Toc275264934"/>
      <w:bookmarkStart w:id="207" w:name="_Toc274753012"/>
      <w:bookmarkStart w:id="208" w:name="_Toc274753481"/>
      <w:bookmarkStart w:id="209" w:name="_Toc271202063"/>
      <w:bookmarkStart w:id="210" w:name="_Toc275378472"/>
      <w:bookmarkStart w:id="211" w:name="_Toc272503249"/>
      <w:bookmarkStart w:id="212" w:name="_Toc271240996"/>
      <w:bookmarkStart w:id="213" w:name="_Toc271578092"/>
      <w:bookmarkStart w:id="214" w:name="_Toc271015080"/>
      <w:r>
        <w:rPr>
          <w:rFonts w:hint="eastAsia"/>
          <w:b/>
          <w:color w:val="auto"/>
        </w:rPr>
        <w:t>7.1  道路通行权和场外设施</w:t>
      </w:r>
      <w:bookmarkEnd w:id="204"/>
      <w:bookmarkEnd w:id="205"/>
      <w:bookmarkEnd w:id="206"/>
      <w:bookmarkEnd w:id="207"/>
      <w:bookmarkEnd w:id="208"/>
      <w:bookmarkEnd w:id="209"/>
      <w:bookmarkEnd w:id="210"/>
      <w:bookmarkEnd w:id="211"/>
      <w:bookmarkEnd w:id="212"/>
      <w:bookmarkEnd w:id="213"/>
      <w:bookmarkEnd w:id="214"/>
    </w:p>
    <w:p w14:paraId="0A112CC0">
      <w:pPr>
        <w:spacing w:line="400" w:lineRule="exact"/>
        <w:ind w:firstLine="420" w:firstLineChars="200"/>
        <w:rPr>
          <w:color w:val="auto"/>
        </w:rPr>
      </w:pPr>
      <w:r>
        <w:rPr>
          <w:rFonts w:hint="eastAsia"/>
          <w:color w:val="auto"/>
        </w:rPr>
        <w:t>道路通行权和场外设施的约定：</w:t>
      </w:r>
    </w:p>
    <w:p w14:paraId="48651ED1">
      <w:pPr>
        <w:tabs>
          <w:tab w:val="left" w:pos="2790"/>
        </w:tabs>
        <w:snapToGrid w:val="0"/>
        <w:spacing w:line="420" w:lineRule="exact"/>
        <w:ind w:firstLine="420" w:firstLineChars="200"/>
        <w:rPr>
          <w:rFonts w:ascii="宋体" w:hAnsi="宋体"/>
          <w:color w:val="auto"/>
          <w:szCs w:val="21"/>
        </w:rPr>
      </w:pPr>
      <w:r>
        <w:rPr>
          <w:rFonts w:hint="eastAsia" w:ascii="宋体" w:hAnsi="宋体"/>
          <w:color w:val="auto"/>
          <w:szCs w:val="21"/>
          <w:u w:val="single"/>
        </w:rPr>
        <w:t>（</w:t>
      </w:r>
      <w:r>
        <w:rPr>
          <w:rFonts w:ascii="宋体" w:hAnsi="宋体"/>
          <w:color w:val="auto"/>
          <w:szCs w:val="21"/>
          <w:u w:val="single"/>
        </w:rPr>
        <w:t>1</w:t>
      </w:r>
      <w:r>
        <w:rPr>
          <w:rFonts w:hint="eastAsia" w:ascii="宋体" w:hAnsi="宋体"/>
          <w:color w:val="auto"/>
          <w:szCs w:val="21"/>
          <w:u w:val="single"/>
        </w:rPr>
        <w:t>）承包人自行协调场外道路、设施、行车干扰、道路维护修复、噪音粉尘扰民等所有不利的状况，所产生的费用和所有的风险由承包人自行在报价中综合考虑。</w:t>
      </w:r>
    </w:p>
    <w:p w14:paraId="079D721D">
      <w:pPr>
        <w:tabs>
          <w:tab w:val="left" w:pos="2790"/>
        </w:tabs>
        <w:snapToGrid w:val="0"/>
        <w:spacing w:line="420" w:lineRule="exact"/>
        <w:ind w:firstLine="420" w:firstLineChars="200"/>
        <w:rPr>
          <w:rFonts w:ascii="宋体" w:hAnsi="宋体"/>
          <w:color w:val="auto"/>
          <w:szCs w:val="21"/>
        </w:rPr>
      </w:pPr>
      <w:r>
        <w:rPr>
          <w:rFonts w:hint="eastAsia" w:ascii="宋体" w:hAnsi="宋体"/>
          <w:color w:val="auto"/>
          <w:szCs w:val="21"/>
          <w:u w:val="single"/>
        </w:rPr>
        <w:t>（</w:t>
      </w:r>
      <w:r>
        <w:rPr>
          <w:rFonts w:ascii="宋体" w:hAnsi="宋体"/>
          <w:color w:val="auto"/>
          <w:szCs w:val="21"/>
          <w:u w:val="single"/>
        </w:rPr>
        <w:t>2</w:t>
      </w:r>
      <w:r>
        <w:rPr>
          <w:rFonts w:hint="eastAsia" w:ascii="宋体" w:hAnsi="宋体"/>
          <w:color w:val="auto"/>
          <w:szCs w:val="21"/>
          <w:u w:val="single"/>
        </w:rPr>
        <w:t>）承包人负责场内过境车辆的协调和分流工作；</w:t>
      </w:r>
    </w:p>
    <w:p w14:paraId="681AD10D">
      <w:pPr>
        <w:pStyle w:val="39"/>
        <w:ind w:firstLine="420" w:firstLineChars="200"/>
        <w:rPr>
          <w:color w:val="auto"/>
          <w:kern w:val="2"/>
          <w:sz w:val="21"/>
          <w:szCs w:val="21"/>
          <w:u w:val="single"/>
          <w:lang w:val="en-US"/>
        </w:rPr>
      </w:pPr>
      <w:r>
        <w:rPr>
          <w:rFonts w:hint="eastAsia"/>
          <w:color w:val="auto"/>
          <w:kern w:val="2"/>
          <w:sz w:val="21"/>
          <w:szCs w:val="21"/>
          <w:u w:val="single"/>
          <w:lang w:val="en-US"/>
        </w:rPr>
        <w:t>（3）本条（1）～（2）款相关费用计入措施费，不再另行计费。</w:t>
      </w:r>
    </w:p>
    <w:p w14:paraId="6E7EE147">
      <w:pPr>
        <w:spacing w:line="400" w:lineRule="exact"/>
        <w:ind w:firstLine="422" w:firstLineChars="200"/>
        <w:rPr>
          <w:b/>
          <w:color w:val="auto"/>
        </w:rPr>
      </w:pPr>
      <w:bookmarkStart w:id="215" w:name="_Toc271202064"/>
      <w:bookmarkStart w:id="216" w:name="_Toc265086114"/>
      <w:bookmarkStart w:id="217" w:name="_Toc277082705"/>
      <w:r>
        <w:rPr>
          <w:rFonts w:hint="eastAsia"/>
          <w:b/>
          <w:color w:val="auto"/>
        </w:rPr>
        <w:t>8  测量放线</w:t>
      </w:r>
      <w:bookmarkEnd w:id="215"/>
      <w:bookmarkEnd w:id="216"/>
      <w:bookmarkEnd w:id="217"/>
    </w:p>
    <w:p w14:paraId="2E114842">
      <w:pPr>
        <w:spacing w:line="400" w:lineRule="exact"/>
        <w:ind w:firstLine="422" w:firstLineChars="200"/>
        <w:rPr>
          <w:b/>
          <w:color w:val="auto"/>
        </w:rPr>
      </w:pPr>
      <w:bookmarkStart w:id="218" w:name="_Toc275378474"/>
      <w:bookmarkStart w:id="219" w:name="_Toc277082706"/>
      <w:bookmarkStart w:id="220" w:name="_Toc271578094"/>
      <w:bookmarkStart w:id="221" w:name="_Toc274753483"/>
      <w:bookmarkStart w:id="222" w:name="_Toc272503818"/>
      <w:bookmarkStart w:id="223" w:name="_Toc272503251"/>
      <w:bookmarkStart w:id="224" w:name="_Toc271240998"/>
      <w:bookmarkStart w:id="225" w:name="_Toc271202065"/>
      <w:bookmarkStart w:id="226" w:name="_Toc275264936"/>
      <w:bookmarkStart w:id="227" w:name="_Toc271015082"/>
      <w:bookmarkStart w:id="228" w:name="_Toc274753014"/>
      <w:r>
        <w:rPr>
          <w:rFonts w:hint="eastAsia"/>
          <w:b/>
          <w:color w:val="auto"/>
        </w:rPr>
        <w:t>8.1  施工控制网</w:t>
      </w:r>
      <w:bookmarkEnd w:id="218"/>
      <w:bookmarkEnd w:id="219"/>
      <w:bookmarkEnd w:id="220"/>
      <w:bookmarkEnd w:id="221"/>
      <w:bookmarkEnd w:id="222"/>
      <w:bookmarkEnd w:id="223"/>
      <w:bookmarkEnd w:id="224"/>
      <w:bookmarkEnd w:id="225"/>
      <w:bookmarkEnd w:id="226"/>
      <w:bookmarkEnd w:id="227"/>
      <w:bookmarkEnd w:id="228"/>
    </w:p>
    <w:p w14:paraId="16E1B3AB">
      <w:pPr>
        <w:spacing w:line="400" w:lineRule="exact"/>
        <w:ind w:firstLine="420" w:firstLineChars="200"/>
        <w:rPr>
          <w:color w:val="auto"/>
        </w:rPr>
      </w:pPr>
      <w:r>
        <w:rPr>
          <w:rFonts w:hint="eastAsia"/>
          <w:color w:val="auto"/>
        </w:rPr>
        <w:t xml:space="preserve">8.1.1  </w:t>
      </w:r>
      <w:r>
        <w:rPr>
          <w:color w:val="auto"/>
        </w:rPr>
        <w:t>施工控制网由承包人负责测设，发包人应在本合</w:t>
      </w:r>
      <w:r>
        <w:rPr>
          <w:rFonts w:hint="eastAsia"/>
          <w:color w:val="auto"/>
        </w:rPr>
        <w:t>同协议书签订后的</w:t>
      </w:r>
      <w:r>
        <w:rPr>
          <w:rFonts w:hint="eastAsia"/>
          <w:color w:val="auto"/>
          <w:u w:val="single"/>
        </w:rPr>
        <w:t>3</w:t>
      </w:r>
      <w:r>
        <w:rPr>
          <w:color w:val="auto"/>
        </w:rPr>
        <w:t>天内，向承包人提供测量基准点、基准线和水准点及</w:t>
      </w:r>
      <w:r>
        <w:rPr>
          <w:rFonts w:hint="eastAsia"/>
          <w:color w:val="auto"/>
        </w:rPr>
        <w:t>高程等</w:t>
      </w:r>
      <w:r>
        <w:rPr>
          <w:color w:val="auto"/>
        </w:rPr>
        <w:t>其相关资料。承</w:t>
      </w:r>
      <w:r>
        <w:rPr>
          <w:rFonts w:hint="eastAsia"/>
          <w:color w:val="auto"/>
        </w:rPr>
        <w:t>包人应在收到上述资料后的</w:t>
      </w:r>
      <w:r>
        <w:rPr>
          <w:rFonts w:hint="eastAsia"/>
          <w:color w:val="auto"/>
          <w:u w:val="single"/>
        </w:rPr>
        <w:t>3</w:t>
      </w:r>
      <w:r>
        <w:rPr>
          <w:color w:val="auto"/>
        </w:rPr>
        <w:t>天内，将施测的施工控制网资料提交监理人审批。监理人应</w:t>
      </w:r>
      <w:r>
        <w:rPr>
          <w:rFonts w:hint="eastAsia"/>
          <w:color w:val="auto"/>
        </w:rPr>
        <w:t>在收到报批件后的</w:t>
      </w:r>
      <w:r>
        <w:rPr>
          <w:rFonts w:hint="eastAsia"/>
          <w:color w:val="auto"/>
          <w:u w:val="single"/>
        </w:rPr>
        <w:t>3</w:t>
      </w:r>
      <w:r>
        <w:rPr>
          <w:color w:val="auto"/>
        </w:rPr>
        <w:t>天内</w:t>
      </w:r>
      <w:r>
        <w:rPr>
          <w:rFonts w:hint="eastAsia"/>
          <w:color w:val="auto"/>
        </w:rPr>
        <w:t>批复承包人。</w:t>
      </w:r>
    </w:p>
    <w:p w14:paraId="67A4CAED">
      <w:pPr>
        <w:spacing w:line="400" w:lineRule="exact"/>
        <w:ind w:firstLine="422" w:firstLineChars="200"/>
        <w:rPr>
          <w:b/>
          <w:color w:val="auto"/>
        </w:rPr>
      </w:pPr>
      <w:bookmarkStart w:id="229" w:name="_Toc277082707"/>
      <w:bookmarkStart w:id="230" w:name="_Toc265086115"/>
      <w:bookmarkStart w:id="231" w:name="_Toc271202066"/>
      <w:r>
        <w:rPr>
          <w:rFonts w:hint="eastAsia"/>
          <w:b/>
          <w:color w:val="auto"/>
        </w:rPr>
        <w:t>9  施工安全、治安保卫和环境保护</w:t>
      </w:r>
      <w:bookmarkEnd w:id="229"/>
      <w:bookmarkEnd w:id="230"/>
      <w:bookmarkEnd w:id="231"/>
    </w:p>
    <w:p w14:paraId="4219360B">
      <w:pPr>
        <w:spacing w:line="400" w:lineRule="exact"/>
        <w:ind w:firstLine="422" w:firstLineChars="200"/>
        <w:rPr>
          <w:b/>
          <w:color w:val="auto"/>
        </w:rPr>
      </w:pPr>
      <w:bookmarkStart w:id="232" w:name="_Toc271578096"/>
      <w:bookmarkStart w:id="233" w:name="_Toc271202067"/>
      <w:bookmarkStart w:id="234" w:name="_Toc272503820"/>
      <w:bookmarkStart w:id="235" w:name="_Toc275378476"/>
      <w:bookmarkStart w:id="236" w:name="_Toc275264938"/>
      <w:bookmarkStart w:id="237" w:name="_Toc274753485"/>
      <w:bookmarkStart w:id="238" w:name="_Toc271241000"/>
      <w:bookmarkStart w:id="239" w:name="_Toc272503253"/>
      <w:bookmarkStart w:id="240" w:name="_Toc274753016"/>
      <w:bookmarkStart w:id="241" w:name="_Toc277082708"/>
      <w:bookmarkStart w:id="242" w:name="_Toc271015084"/>
      <w:r>
        <w:rPr>
          <w:rFonts w:hint="eastAsia"/>
          <w:b/>
          <w:color w:val="auto"/>
        </w:rPr>
        <w:t>9.1  发包人的施工安全责任</w:t>
      </w:r>
      <w:bookmarkEnd w:id="232"/>
      <w:bookmarkEnd w:id="233"/>
      <w:bookmarkEnd w:id="234"/>
      <w:bookmarkEnd w:id="235"/>
      <w:bookmarkEnd w:id="236"/>
      <w:bookmarkEnd w:id="237"/>
      <w:bookmarkEnd w:id="238"/>
      <w:bookmarkEnd w:id="239"/>
      <w:bookmarkEnd w:id="240"/>
      <w:bookmarkEnd w:id="241"/>
      <w:bookmarkEnd w:id="242"/>
    </w:p>
    <w:p w14:paraId="778788A7">
      <w:pPr>
        <w:spacing w:line="400" w:lineRule="exact"/>
        <w:ind w:firstLine="420" w:firstLineChars="200"/>
        <w:rPr>
          <w:color w:val="auto"/>
        </w:rPr>
      </w:pPr>
      <w:r>
        <w:rPr>
          <w:rFonts w:hint="eastAsia"/>
          <w:color w:val="auto"/>
        </w:rPr>
        <w:t>9.1.4  发包人提供</w:t>
      </w:r>
      <w:r>
        <w:rPr>
          <w:rFonts w:hint="eastAsia"/>
          <w:color w:val="auto"/>
          <w:u w:val="single"/>
        </w:rPr>
        <w:t>工程区域内的水文、地质</w:t>
      </w:r>
      <w:r>
        <w:rPr>
          <w:rFonts w:hint="eastAsia"/>
          <w:color w:val="auto"/>
        </w:rPr>
        <w:t>资料，其余资料由承包人负责收集。</w:t>
      </w:r>
    </w:p>
    <w:p w14:paraId="757F8084">
      <w:pPr>
        <w:spacing w:line="400" w:lineRule="exact"/>
        <w:ind w:firstLine="422" w:firstLineChars="200"/>
        <w:rPr>
          <w:b/>
          <w:color w:val="auto"/>
        </w:rPr>
      </w:pPr>
      <w:bookmarkStart w:id="243" w:name="_Toc271241001"/>
      <w:bookmarkStart w:id="244" w:name="_Toc271015085"/>
      <w:bookmarkStart w:id="245" w:name="_Toc274753017"/>
      <w:bookmarkStart w:id="246" w:name="_Toc275378477"/>
      <w:bookmarkStart w:id="247" w:name="_Toc272503821"/>
      <w:bookmarkStart w:id="248" w:name="_Toc274753486"/>
      <w:bookmarkStart w:id="249" w:name="_Toc271202068"/>
      <w:bookmarkStart w:id="250" w:name="_Toc277082709"/>
      <w:bookmarkStart w:id="251" w:name="_Toc271578097"/>
      <w:bookmarkStart w:id="252" w:name="_Toc275264939"/>
      <w:bookmarkStart w:id="253" w:name="_Toc272503254"/>
      <w:r>
        <w:rPr>
          <w:rFonts w:hint="eastAsia"/>
          <w:b/>
          <w:color w:val="auto"/>
        </w:rPr>
        <w:t>9.2  承包人的施工安全责任</w:t>
      </w:r>
      <w:bookmarkEnd w:id="243"/>
      <w:bookmarkEnd w:id="244"/>
      <w:bookmarkEnd w:id="245"/>
      <w:bookmarkEnd w:id="246"/>
      <w:bookmarkEnd w:id="247"/>
      <w:bookmarkEnd w:id="248"/>
      <w:bookmarkEnd w:id="249"/>
      <w:bookmarkEnd w:id="250"/>
      <w:bookmarkEnd w:id="251"/>
      <w:bookmarkEnd w:id="252"/>
      <w:bookmarkEnd w:id="253"/>
    </w:p>
    <w:p w14:paraId="343F2651">
      <w:pPr>
        <w:spacing w:line="400" w:lineRule="exact"/>
        <w:ind w:firstLine="420" w:firstLineChars="200"/>
        <w:rPr>
          <w:color w:val="auto"/>
        </w:rPr>
      </w:pPr>
      <w:r>
        <w:rPr>
          <w:rFonts w:hint="eastAsia" w:ascii="宋体" w:hAnsi="宋体"/>
          <w:color w:val="auto"/>
          <w:szCs w:val="21"/>
        </w:rPr>
        <w:t>9.2.5</w:t>
      </w:r>
      <w:r>
        <w:rPr>
          <w:rFonts w:ascii="宋体" w:hAnsi="宋体"/>
          <w:color w:val="auto"/>
          <w:szCs w:val="21"/>
        </w:rPr>
        <w:t>承包人的安全施工费不得作为竞争性费用</w:t>
      </w:r>
      <w:r>
        <w:rPr>
          <w:rFonts w:hint="eastAsia" w:ascii="宋体" w:hAnsi="宋体"/>
          <w:color w:val="auto"/>
          <w:szCs w:val="21"/>
        </w:rPr>
        <w:t xml:space="preserve">。 </w:t>
      </w:r>
      <w:r>
        <w:rPr>
          <w:rFonts w:ascii="宋体" w:hAnsi="宋体"/>
          <w:color w:val="auto"/>
          <w:szCs w:val="21"/>
        </w:rPr>
        <w:t>“安全施工费”的使用管理办法按国家和浙江省有关规定执行。安全施工费包括文明施工费和施工安全费，应用于施工安全防护用具及设施的采购和更新、安全施工措施的落实、安全生产条件的改善，不得挪作他用。如承包人在此基础上增加安全施工费用以满足项目施工需要，则承包人应在本项目清单的单价中予以考虑，发包人不再另行支付。</w:t>
      </w:r>
      <w:r>
        <w:rPr>
          <w:rFonts w:hint="eastAsia" w:ascii="宋体" w:hAnsi="宋体"/>
          <w:color w:val="auto"/>
          <w:szCs w:val="21"/>
        </w:rPr>
        <w:t>安全施工费的支付由发包人在该项总价范围内凭票</w:t>
      </w:r>
      <w:r>
        <w:rPr>
          <w:rFonts w:ascii="宋体" w:hAnsi="宋体"/>
          <w:color w:val="auto"/>
          <w:szCs w:val="21"/>
        </w:rPr>
        <w:t>按实结算支付。</w:t>
      </w:r>
      <w:r>
        <w:rPr>
          <w:rFonts w:hint="eastAsia" w:ascii="宋体" w:hAnsi="宋体"/>
          <w:color w:val="auto"/>
          <w:szCs w:val="21"/>
        </w:rPr>
        <w:t>承包人必须按国家有关规定，切实落实各项安全技术措施，确保施工现场的安全生产和文明施工。在施工过程中由于承包人原因而发生的人身伤亡、财产损失及其它一切事故，其责任全部由承包人承担。</w:t>
      </w:r>
    </w:p>
    <w:p w14:paraId="42E56F1F">
      <w:pPr>
        <w:spacing w:line="400" w:lineRule="exact"/>
        <w:ind w:firstLine="420" w:firstLineChars="200"/>
        <w:rPr>
          <w:color w:val="auto"/>
        </w:rPr>
      </w:pPr>
      <w:r>
        <w:rPr>
          <w:rFonts w:hint="eastAsia"/>
          <w:color w:val="auto"/>
        </w:rPr>
        <w:t>9.2.12  下列工程应编制专项施工方案：</w:t>
      </w:r>
      <w:r>
        <w:rPr>
          <w:rFonts w:hint="eastAsia"/>
          <w:color w:val="auto"/>
          <w:u w:val="single"/>
        </w:rPr>
        <w:t xml:space="preserve">  无  </w:t>
      </w:r>
      <w:r>
        <w:rPr>
          <w:rFonts w:hint="eastAsia"/>
          <w:color w:val="auto"/>
        </w:rPr>
        <w:t>。</w:t>
      </w:r>
    </w:p>
    <w:bookmarkEnd w:id="137"/>
    <w:bookmarkEnd w:id="138"/>
    <w:bookmarkEnd w:id="139"/>
    <w:bookmarkEnd w:id="140"/>
    <w:bookmarkEnd w:id="141"/>
    <w:bookmarkEnd w:id="142"/>
    <w:bookmarkEnd w:id="143"/>
    <w:bookmarkEnd w:id="144"/>
    <w:bookmarkEnd w:id="145"/>
    <w:bookmarkEnd w:id="146"/>
    <w:bookmarkEnd w:id="147"/>
    <w:p w14:paraId="102880E3">
      <w:pPr>
        <w:pStyle w:val="5"/>
        <w:tabs>
          <w:tab w:val="left" w:pos="0"/>
        </w:tabs>
        <w:suppressAutoHyphens/>
        <w:snapToGrid w:val="0"/>
        <w:spacing w:before="0" w:after="0" w:line="420" w:lineRule="exact"/>
        <w:ind w:left="1120" w:leftChars="200" w:hanging="700" w:hangingChars="279"/>
        <w:rPr>
          <w:rFonts w:ascii="宋体" w:hAnsi="宋体"/>
          <w:color w:val="auto"/>
          <w:sz w:val="21"/>
          <w:szCs w:val="21"/>
        </w:rPr>
      </w:pPr>
      <w:bookmarkStart w:id="254" w:name="_Toc271202070"/>
      <w:bookmarkStart w:id="255" w:name="_Toc277082711"/>
      <w:bookmarkStart w:id="256" w:name="_Toc265086116"/>
      <w:r>
        <w:rPr>
          <w:rStyle w:val="38"/>
          <w:rFonts w:ascii="宋体" w:hAnsi="宋体" w:eastAsia="宋体"/>
          <w:b/>
          <w:color w:val="auto"/>
          <w:sz w:val="21"/>
          <w:szCs w:val="21"/>
        </w:rPr>
        <w:t xml:space="preserve">9.4 </w:t>
      </w:r>
      <w:r>
        <w:rPr>
          <w:rStyle w:val="38"/>
          <w:rFonts w:hint="eastAsia" w:ascii="宋体" w:hAnsi="宋体" w:eastAsia="宋体"/>
          <w:b/>
          <w:color w:val="auto"/>
          <w:sz w:val="21"/>
          <w:szCs w:val="21"/>
        </w:rPr>
        <w:t>环境保护</w:t>
      </w:r>
    </w:p>
    <w:p w14:paraId="389A7953">
      <w:pPr>
        <w:snapToGrid w:val="0"/>
        <w:spacing w:line="420" w:lineRule="exact"/>
        <w:ind w:firstLine="480"/>
        <w:rPr>
          <w:rFonts w:ascii="宋体" w:hAnsi="宋体"/>
          <w:color w:val="auto"/>
          <w:szCs w:val="21"/>
        </w:rPr>
      </w:pPr>
      <w:r>
        <w:rPr>
          <w:rFonts w:hint="eastAsia" w:ascii="宋体" w:hAnsi="宋体"/>
          <w:color w:val="auto"/>
          <w:szCs w:val="21"/>
          <w:u w:val="single"/>
        </w:rPr>
        <w:t>补充以下条款：</w:t>
      </w:r>
    </w:p>
    <w:p w14:paraId="53101A0D">
      <w:pPr>
        <w:snapToGrid w:val="0"/>
        <w:spacing w:line="420" w:lineRule="exact"/>
        <w:ind w:firstLine="480"/>
        <w:rPr>
          <w:rFonts w:ascii="宋体" w:hAnsi="宋体"/>
          <w:color w:val="auto"/>
          <w:szCs w:val="21"/>
        </w:rPr>
      </w:pPr>
      <w:r>
        <w:rPr>
          <w:rFonts w:ascii="宋体" w:hAnsi="宋体"/>
          <w:color w:val="auto"/>
          <w:szCs w:val="21"/>
          <w:u w:val="single"/>
        </w:rPr>
        <w:t xml:space="preserve">9.4.7 </w:t>
      </w:r>
      <w:r>
        <w:rPr>
          <w:rFonts w:hint="eastAsia" w:ascii="宋体" w:hAnsi="宋体"/>
          <w:color w:val="auto"/>
          <w:szCs w:val="21"/>
          <w:u w:val="single"/>
        </w:rPr>
        <w:t>承包人应严格执行国家有关水域环境生态保护的规定，合理选择施工机械和施工工艺，采取有效措施，减少施工对周边水域的影响。</w:t>
      </w:r>
    </w:p>
    <w:p w14:paraId="3350A22B">
      <w:pPr>
        <w:snapToGrid w:val="0"/>
        <w:spacing w:line="420" w:lineRule="exact"/>
        <w:ind w:firstLine="480"/>
        <w:rPr>
          <w:rFonts w:ascii="宋体" w:hAnsi="宋体"/>
          <w:color w:val="auto"/>
          <w:szCs w:val="21"/>
        </w:rPr>
      </w:pPr>
      <w:r>
        <w:rPr>
          <w:rFonts w:ascii="宋体" w:hAnsi="宋体"/>
          <w:color w:val="auto"/>
          <w:szCs w:val="21"/>
          <w:u w:val="single"/>
        </w:rPr>
        <w:t>9.4.</w:t>
      </w:r>
      <w:r>
        <w:rPr>
          <w:rFonts w:hint="eastAsia" w:ascii="宋体" w:hAnsi="宋体"/>
          <w:color w:val="auto"/>
          <w:szCs w:val="21"/>
          <w:u w:val="single"/>
        </w:rPr>
        <w:t>8承包人应尽可能优化施工方案，严格限定施工活动范围，合理安排好施工时段和施工方式。加强水土流失防治，落实相应的工程措施、植物措施和临时措施。</w:t>
      </w:r>
    </w:p>
    <w:p w14:paraId="3BCDDBCE">
      <w:pPr>
        <w:spacing w:line="400" w:lineRule="exact"/>
        <w:ind w:firstLine="420" w:firstLineChars="200"/>
        <w:rPr>
          <w:rFonts w:ascii="宋体" w:hAnsi="宋体"/>
          <w:color w:val="auto"/>
          <w:szCs w:val="21"/>
          <w:u w:val="single"/>
        </w:rPr>
      </w:pPr>
      <w:r>
        <w:rPr>
          <w:rFonts w:ascii="宋体" w:hAnsi="宋体"/>
          <w:color w:val="auto"/>
          <w:szCs w:val="21"/>
          <w:u w:val="single"/>
        </w:rPr>
        <w:t>9.4.</w:t>
      </w:r>
      <w:r>
        <w:rPr>
          <w:rFonts w:hint="eastAsia" w:ascii="宋体" w:hAnsi="宋体"/>
          <w:color w:val="auto"/>
          <w:szCs w:val="21"/>
          <w:u w:val="single"/>
        </w:rPr>
        <w:t>9承包人应做好施工区附近和施工公路沿线居民点的噪声和扬尘污染防治工作。选用低噪声设备，合理安排施工作业时间。建筑垃圾及施工人员生活垃圾须及时清运并妥善处理，禁止随意抛弃、排入水体。</w:t>
      </w:r>
    </w:p>
    <w:p w14:paraId="190DB9AB">
      <w:pPr>
        <w:pStyle w:val="5"/>
        <w:tabs>
          <w:tab w:val="left" w:pos="0"/>
        </w:tabs>
        <w:suppressAutoHyphens/>
        <w:snapToGrid w:val="0"/>
        <w:spacing w:before="0" w:after="0" w:line="420" w:lineRule="exact"/>
        <w:ind w:left="1120" w:leftChars="200" w:hanging="700" w:hangingChars="279"/>
        <w:rPr>
          <w:rFonts w:ascii="宋体" w:hAnsi="宋体"/>
          <w:color w:val="auto"/>
          <w:sz w:val="21"/>
          <w:szCs w:val="21"/>
        </w:rPr>
      </w:pPr>
      <w:r>
        <w:rPr>
          <w:rStyle w:val="38"/>
          <w:rFonts w:ascii="宋体" w:hAnsi="宋体" w:eastAsia="宋体"/>
          <w:b/>
          <w:color w:val="auto"/>
          <w:sz w:val="21"/>
          <w:szCs w:val="21"/>
        </w:rPr>
        <w:t xml:space="preserve">9.6 </w:t>
      </w:r>
      <w:r>
        <w:rPr>
          <w:rStyle w:val="38"/>
          <w:rFonts w:hint="eastAsia" w:ascii="宋体" w:hAnsi="宋体" w:eastAsia="宋体"/>
          <w:b/>
          <w:color w:val="auto"/>
          <w:sz w:val="21"/>
          <w:szCs w:val="21"/>
        </w:rPr>
        <w:t>水土保持</w:t>
      </w:r>
    </w:p>
    <w:p w14:paraId="3D1AACBC">
      <w:pPr>
        <w:snapToGrid w:val="0"/>
        <w:spacing w:line="420" w:lineRule="exact"/>
        <w:ind w:firstLine="480"/>
        <w:rPr>
          <w:rFonts w:ascii="宋体" w:hAnsi="宋体"/>
          <w:color w:val="auto"/>
          <w:szCs w:val="21"/>
        </w:rPr>
      </w:pPr>
      <w:r>
        <w:rPr>
          <w:rFonts w:hint="eastAsia" w:ascii="宋体" w:hAnsi="宋体"/>
          <w:color w:val="auto"/>
          <w:szCs w:val="21"/>
          <w:u w:val="single"/>
        </w:rPr>
        <w:t>增加以下条款：</w:t>
      </w:r>
    </w:p>
    <w:p w14:paraId="0D44A0D4">
      <w:pPr>
        <w:spacing w:line="400" w:lineRule="exact"/>
        <w:ind w:firstLine="420" w:firstLineChars="200"/>
        <w:rPr>
          <w:rFonts w:ascii="宋体" w:hAnsi="宋体"/>
          <w:color w:val="auto"/>
          <w:szCs w:val="21"/>
          <w:u w:val="single"/>
        </w:rPr>
      </w:pPr>
      <w:r>
        <w:rPr>
          <w:rFonts w:ascii="宋体" w:hAnsi="宋体"/>
          <w:color w:val="auto"/>
          <w:szCs w:val="21"/>
          <w:u w:val="single"/>
        </w:rPr>
        <w:t xml:space="preserve">9.6.4 </w:t>
      </w:r>
      <w:r>
        <w:rPr>
          <w:rFonts w:hint="eastAsia" w:ascii="宋体" w:hAnsi="宋体"/>
          <w:color w:val="auto"/>
          <w:szCs w:val="21"/>
          <w:u w:val="single"/>
        </w:rPr>
        <w:t>承包人的各类施工活动要严格限定在用地范围内，严禁随意占压、扰动和破坏地表植被；做好表土的剥离、集中堆放、拦挡、排水、苫盖及回覆等；施工过程中产生的弃土（渣）要及时清运至指定地点堆放并进行防护，禁止随意倾倒或在河道里堆弃。施工结束后要及时进行迹地整治、复耕或恢复植被。加强施工组织管理和临时防护措施，合理安排施工时序，严格控制施工期间可能造成的水土流失。</w:t>
      </w:r>
    </w:p>
    <w:p w14:paraId="68339CEE">
      <w:pPr>
        <w:spacing w:line="400" w:lineRule="exact"/>
        <w:ind w:firstLine="422" w:firstLineChars="200"/>
        <w:rPr>
          <w:b/>
          <w:color w:val="auto"/>
        </w:rPr>
      </w:pPr>
      <w:r>
        <w:rPr>
          <w:rFonts w:hint="eastAsia"/>
          <w:b/>
          <w:color w:val="auto"/>
        </w:rPr>
        <w:t>9.7  文明工地</w:t>
      </w:r>
    </w:p>
    <w:p w14:paraId="2C9981DE">
      <w:pPr>
        <w:snapToGrid w:val="0"/>
        <w:spacing w:line="420" w:lineRule="exact"/>
        <w:ind w:firstLine="480"/>
        <w:rPr>
          <w:rFonts w:ascii="宋体" w:hAnsi="宋体"/>
          <w:color w:val="auto"/>
          <w:szCs w:val="21"/>
        </w:rPr>
      </w:pPr>
      <w:r>
        <w:rPr>
          <w:rFonts w:ascii="宋体" w:hAnsi="宋体"/>
          <w:color w:val="auto"/>
          <w:szCs w:val="21"/>
        </w:rPr>
        <w:t>本合同文明工地的约定：</w:t>
      </w:r>
      <w:r>
        <w:rPr>
          <w:rFonts w:hint="eastAsia" w:ascii="宋体" w:hAnsi="宋体"/>
          <w:color w:val="auto"/>
          <w:szCs w:val="21"/>
          <w:u w:val="single"/>
        </w:rPr>
        <w:t>有关标准按工程所在地的规定执行。</w:t>
      </w:r>
    </w:p>
    <w:p w14:paraId="3313F629">
      <w:pPr>
        <w:snapToGrid w:val="0"/>
        <w:spacing w:line="420" w:lineRule="exact"/>
        <w:ind w:firstLine="480"/>
        <w:rPr>
          <w:rFonts w:ascii="宋体" w:hAnsi="宋体"/>
          <w:color w:val="auto"/>
          <w:szCs w:val="21"/>
        </w:rPr>
      </w:pPr>
      <w:r>
        <w:rPr>
          <w:rFonts w:hint="eastAsia" w:ascii="宋体" w:hAnsi="宋体"/>
          <w:color w:val="auto"/>
          <w:szCs w:val="21"/>
          <w:u w:val="single"/>
        </w:rPr>
        <w:t>增加以下条款：</w:t>
      </w:r>
    </w:p>
    <w:p w14:paraId="6F5EF0E7">
      <w:pPr>
        <w:spacing w:line="400" w:lineRule="exact"/>
        <w:ind w:firstLine="420" w:firstLineChars="200"/>
        <w:rPr>
          <w:rFonts w:ascii="宋体" w:hAnsi="宋体" w:cs="Courier New"/>
          <w:color w:val="auto"/>
          <w:szCs w:val="21"/>
        </w:rPr>
      </w:pPr>
      <w:r>
        <w:rPr>
          <w:rFonts w:hint="eastAsia" w:ascii="宋体" w:hAnsi="宋体" w:cs="Courier New"/>
          <w:color w:val="auto"/>
          <w:szCs w:val="21"/>
          <w:u w:val="single"/>
        </w:rPr>
        <w:t>承包人在施工期间，应严格执行国家、省和本市有关建设工程安全、文明施工的规定；如因承包人管理不善，受到政府有关部门处罚或责令停工整改等，其发生的所有的费用和造成的损失均由承包人自行承担，工期不予顺延，且发包人保留因此而缓付工程进度款的权利</w:t>
      </w:r>
      <w:r>
        <w:rPr>
          <w:rFonts w:hint="eastAsia" w:ascii="宋体" w:hAnsi="宋体" w:cs="Courier New"/>
          <w:color w:val="auto"/>
          <w:szCs w:val="21"/>
        </w:rPr>
        <w:t>。</w:t>
      </w:r>
    </w:p>
    <w:p w14:paraId="68E11756">
      <w:pPr>
        <w:pStyle w:val="3"/>
        <w:snapToGrid w:val="0"/>
        <w:spacing w:line="420" w:lineRule="exact"/>
        <w:rPr>
          <w:rFonts w:ascii="宋体" w:hAnsi="宋体" w:eastAsia="宋体"/>
          <w:color w:val="auto"/>
          <w:szCs w:val="21"/>
        </w:rPr>
      </w:pPr>
      <w:r>
        <w:rPr>
          <w:rFonts w:hint="eastAsia"/>
          <w:color w:val="auto"/>
        </w:rPr>
        <w:t xml:space="preserve">  </w:t>
      </w:r>
      <w:r>
        <w:rPr>
          <w:rFonts w:ascii="宋体" w:hAnsi="宋体" w:eastAsia="宋体" w:cs="宋体"/>
          <w:color w:val="auto"/>
          <w:szCs w:val="21"/>
        </w:rPr>
        <w:t>11 开工和竣工（完工）</w:t>
      </w:r>
    </w:p>
    <w:p w14:paraId="0FFFB21D">
      <w:pPr>
        <w:pStyle w:val="5"/>
        <w:tabs>
          <w:tab w:val="left" w:pos="0"/>
        </w:tabs>
        <w:suppressAutoHyphens/>
        <w:snapToGrid w:val="0"/>
        <w:spacing w:before="0" w:after="0" w:line="420" w:lineRule="exact"/>
        <w:rPr>
          <w:rFonts w:ascii="宋体" w:hAnsi="宋体"/>
          <w:color w:val="auto"/>
          <w:sz w:val="21"/>
          <w:szCs w:val="21"/>
        </w:rPr>
      </w:pPr>
      <w:r>
        <w:rPr>
          <w:rStyle w:val="38"/>
          <w:rFonts w:ascii="宋体" w:hAnsi="宋体" w:eastAsia="宋体"/>
          <w:b/>
          <w:color w:val="auto"/>
          <w:sz w:val="21"/>
          <w:szCs w:val="21"/>
        </w:rPr>
        <w:t>11.1 开工</w:t>
      </w:r>
    </w:p>
    <w:p w14:paraId="16512056">
      <w:pPr>
        <w:snapToGrid w:val="0"/>
        <w:spacing w:line="420" w:lineRule="exact"/>
        <w:ind w:firstLine="480"/>
        <w:rPr>
          <w:rFonts w:ascii="宋体" w:hAnsi="宋体"/>
          <w:color w:val="auto"/>
          <w:szCs w:val="21"/>
        </w:rPr>
      </w:pPr>
      <w:r>
        <w:rPr>
          <w:rFonts w:ascii="宋体" w:hAnsi="宋体"/>
          <w:color w:val="auto"/>
          <w:szCs w:val="21"/>
        </w:rPr>
        <w:t>本工程计划于</w:t>
      </w:r>
      <w:r>
        <w:rPr>
          <w:rFonts w:hint="eastAsia" w:ascii="宋体" w:hAnsi="宋体"/>
          <w:color w:val="auto"/>
          <w:szCs w:val="21"/>
          <w:u w:val="single"/>
        </w:rPr>
        <w:t xml:space="preserve">    </w:t>
      </w:r>
      <w:r>
        <w:rPr>
          <w:rFonts w:ascii="宋体" w:hAnsi="宋体"/>
          <w:color w:val="auto"/>
          <w:szCs w:val="21"/>
        </w:rPr>
        <w:t>年</w:t>
      </w:r>
      <w:r>
        <w:rPr>
          <w:rFonts w:hint="eastAsia" w:ascii="宋体" w:hAnsi="宋体"/>
          <w:color w:val="auto"/>
          <w:szCs w:val="21"/>
          <w:u w:val="single"/>
        </w:rPr>
        <w:t xml:space="preserve">     </w:t>
      </w:r>
      <w:r>
        <w:rPr>
          <w:rFonts w:ascii="宋体" w:hAnsi="宋体"/>
          <w:color w:val="auto"/>
          <w:szCs w:val="21"/>
        </w:rPr>
        <w:t>月</w:t>
      </w:r>
      <w:r>
        <w:rPr>
          <w:rFonts w:hint="eastAsia" w:ascii="宋体" w:hAnsi="宋体"/>
          <w:color w:val="auto"/>
          <w:szCs w:val="21"/>
          <w:u w:val="single"/>
        </w:rPr>
        <w:t xml:space="preserve">     </w:t>
      </w:r>
      <w:r>
        <w:rPr>
          <w:rFonts w:hint="eastAsia" w:ascii="宋体" w:hAnsi="宋体"/>
          <w:color w:val="auto"/>
          <w:szCs w:val="21"/>
        </w:rPr>
        <w:t>日</w:t>
      </w:r>
      <w:r>
        <w:rPr>
          <w:rFonts w:ascii="宋体" w:hAnsi="宋体"/>
          <w:color w:val="auto"/>
          <w:szCs w:val="21"/>
        </w:rPr>
        <w:t>开工。具体开工日期以监理工程师发出的开工令为准。</w:t>
      </w:r>
    </w:p>
    <w:p w14:paraId="095D91CA">
      <w:pPr>
        <w:pStyle w:val="5"/>
        <w:tabs>
          <w:tab w:val="left" w:pos="0"/>
        </w:tabs>
        <w:suppressAutoHyphens/>
        <w:snapToGrid w:val="0"/>
        <w:spacing w:before="0" w:after="0" w:line="420" w:lineRule="exact"/>
        <w:rPr>
          <w:rFonts w:ascii="宋体" w:hAnsi="宋体"/>
          <w:color w:val="auto"/>
          <w:sz w:val="21"/>
          <w:szCs w:val="21"/>
        </w:rPr>
      </w:pPr>
      <w:r>
        <w:rPr>
          <w:rStyle w:val="38"/>
          <w:rFonts w:ascii="宋体" w:hAnsi="宋体" w:eastAsia="宋体"/>
          <w:b/>
          <w:color w:val="auto"/>
          <w:sz w:val="21"/>
          <w:szCs w:val="21"/>
        </w:rPr>
        <w:t>11.2  竣工（完工）</w:t>
      </w:r>
    </w:p>
    <w:p w14:paraId="43FE95A4">
      <w:pPr>
        <w:snapToGrid w:val="0"/>
        <w:spacing w:line="420" w:lineRule="exact"/>
        <w:ind w:firstLine="480"/>
        <w:rPr>
          <w:color w:val="auto"/>
        </w:rPr>
      </w:pPr>
      <w:r>
        <w:rPr>
          <w:rFonts w:ascii="宋体" w:hAnsi="宋体"/>
          <w:color w:val="auto"/>
          <w:szCs w:val="21"/>
        </w:rPr>
        <w:t>全部工程要求自监理工程师发出的开工令起</w:t>
      </w:r>
      <w:r>
        <w:rPr>
          <w:rFonts w:hint="eastAsia" w:ascii="宋体" w:hAnsi="宋体"/>
          <w:color w:val="auto"/>
          <w:szCs w:val="21"/>
          <w:u w:val="single"/>
        </w:rPr>
        <w:t xml:space="preserve">    </w:t>
      </w:r>
      <w:r>
        <w:rPr>
          <w:rFonts w:hint="eastAsia" w:ascii="宋体" w:hAnsi="宋体"/>
          <w:color w:val="auto"/>
          <w:szCs w:val="21"/>
        </w:rPr>
        <w:t>天</w:t>
      </w:r>
      <w:r>
        <w:rPr>
          <w:rFonts w:ascii="宋体" w:hAnsi="宋体"/>
          <w:color w:val="auto"/>
          <w:szCs w:val="21"/>
        </w:rPr>
        <w:t>内完工。</w:t>
      </w:r>
    </w:p>
    <w:bookmarkEnd w:id="254"/>
    <w:bookmarkEnd w:id="255"/>
    <w:bookmarkEnd w:id="256"/>
    <w:p w14:paraId="479B07C5">
      <w:pPr>
        <w:spacing w:line="400" w:lineRule="exact"/>
        <w:ind w:firstLine="422" w:firstLineChars="200"/>
        <w:rPr>
          <w:b/>
          <w:color w:val="auto"/>
        </w:rPr>
      </w:pPr>
      <w:bookmarkStart w:id="257" w:name="_Toc275264942"/>
      <w:bookmarkStart w:id="258" w:name="_Toc274753489"/>
      <w:bookmarkStart w:id="259" w:name="_Toc271241004"/>
      <w:bookmarkStart w:id="260" w:name="_Toc271015088"/>
      <w:bookmarkStart w:id="261" w:name="_Toc272503257"/>
      <w:bookmarkStart w:id="262" w:name="_Toc275378480"/>
      <w:bookmarkStart w:id="263" w:name="_Toc272503824"/>
      <w:bookmarkStart w:id="264" w:name="_Toc271202071"/>
      <w:bookmarkStart w:id="265" w:name="_Toc271578100"/>
      <w:bookmarkStart w:id="266" w:name="_Toc277082712"/>
      <w:bookmarkStart w:id="267" w:name="_Toc274753020"/>
      <w:r>
        <w:rPr>
          <w:rFonts w:hint="eastAsia"/>
          <w:b/>
          <w:color w:val="auto"/>
        </w:rPr>
        <w:t>11.4  异常恶劣的气候条件</w:t>
      </w:r>
      <w:bookmarkEnd w:id="257"/>
      <w:bookmarkEnd w:id="258"/>
      <w:bookmarkEnd w:id="259"/>
      <w:bookmarkEnd w:id="260"/>
      <w:bookmarkEnd w:id="261"/>
      <w:bookmarkEnd w:id="262"/>
      <w:bookmarkEnd w:id="263"/>
      <w:bookmarkEnd w:id="264"/>
      <w:bookmarkEnd w:id="265"/>
      <w:bookmarkEnd w:id="266"/>
      <w:bookmarkEnd w:id="267"/>
    </w:p>
    <w:p w14:paraId="3ADF55F3">
      <w:pPr>
        <w:spacing w:line="400" w:lineRule="exact"/>
        <w:ind w:firstLine="420" w:firstLineChars="200"/>
        <w:rPr>
          <w:color w:val="auto"/>
        </w:rPr>
      </w:pPr>
      <w:r>
        <w:rPr>
          <w:rFonts w:hint="eastAsia"/>
          <w:color w:val="auto"/>
        </w:rPr>
        <w:t>11.4.3  本合同工程界定异常恶劣气候条件的范围为：</w:t>
      </w:r>
    </w:p>
    <w:p w14:paraId="67F8BB78">
      <w:pPr>
        <w:snapToGrid w:val="0"/>
        <w:spacing w:line="420" w:lineRule="exact"/>
        <w:ind w:firstLine="480"/>
        <w:rPr>
          <w:rFonts w:ascii="宋体" w:hAnsi="宋体"/>
          <w:color w:val="auto"/>
          <w:szCs w:val="21"/>
        </w:rPr>
      </w:pPr>
      <w:r>
        <w:rPr>
          <w:rFonts w:hint="eastAsia" w:ascii="宋体" w:hAnsi="宋体"/>
          <w:color w:val="auto"/>
          <w:szCs w:val="21"/>
        </w:rPr>
        <w:t xml:space="preserve">（1） 日降雨量大于 </w:t>
      </w:r>
      <w:r>
        <w:rPr>
          <w:rFonts w:hint="eastAsia" w:ascii="宋体" w:hAnsi="宋体"/>
          <w:color w:val="auto"/>
          <w:szCs w:val="21"/>
          <w:u w:val="single"/>
        </w:rPr>
        <w:t>50</w:t>
      </w:r>
      <w:r>
        <w:rPr>
          <w:rFonts w:hint="eastAsia" w:ascii="宋体" w:hAnsi="宋体"/>
          <w:color w:val="auto"/>
          <w:szCs w:val="21"/>
        </w:rPr>
        <w:t xml:space="preserve"> mm的雨日超过</w:t>
      </w:r>
      <w:r>
        <w:rPr>
          <w:rFonts w:hint="eastAsia" w:ascii="宋体" w:hAnsi="宋体"/>
          <w:color w:val="auto"/>
          <w:szCs w:val="21"/>
          <w:u w:val="single"/>
        </w:rPr>
        <w:t>10</w:t>
      </w:r>
      <w:r>
        <w:rPr>
          <w:rFonts w:hint="eastAsia" w:ascii="宋体" w:hAnsi="宋体"/>
          <w:color w:val="auto"/>
          <w:szCs w:val="21"/>
        </w:rPr>
        <w:t>天；</w:t>
      </w:r>
    </w:p>
    <w:p w14:paraId="57CD90DB">
      <w:pPr>
        <w:snapToGrid w:val="0"/>
        <w:spacing w:line="420" w:lineRule="exact"/>
        <w:ind w:firstLine="480"/>
        <w:rPr>
          <w:rFonts w:ascii="宋体" w:hAnsi="宋体"/>
          <w:color w:val="auto"/>
          <w:szCs w:val="21"/>
        </w:rPr>
      </w:pPr>
      <w:r>
        <w:rPr>
          <w:rFonts w:hint="eastAsia" w:ascii="宋体" w:hAnsi="宋体"/>
          <w:color w:val="auto"/>
          <w:szCs w:val="21"/>
        </w:rPr>
        <w:t>（2） 风速大于</w:t>
      </w:r>
      <w:r>
        <w:rPr>
          <w:rFonts w:hint="eastAsia" w:ascii="宋体" w:hAnsi="宋体"/>
          <w:color w:val="auto"/>
          <w:szCs w:val="21"/>
          <w:u w:val="single"/>
        </w:rPr>
        <w:t>17</w:t>
      </w:r>
      <w:r>
        <w:rPr>
          <w:rFonts w:hint="eastAsia" w:ascii="宋体" w:hAnsi="宋体"/>
          <w:color w:val="auto"/>
          <w:szCs w:val="21"/>
        </w:rPr>
        <w:t xml:space="preserve"> m/s的</w:t>
      </w:r>
      <w:r>
        <w:rPr>
          <w:rFonts w:hint="eastAsia" w:ascii="宋体" w:hAnsi="宋体"/>
          <w:color w:val="auto"/>
          <w:szCs w:val="21"/>
          <w:u w:val="single"/>
        </w:rPr>
        <w:t>7</w:t>
      </w:r>
      <w:r>
        <w:rPr>
          <w:rFonts w:hint="eastAsia" w:ascii="宋体" w:hAnsi="宋体"/>
          <w:color w:val="auto"/>
          <w:szCs w:val="21"/>
        </w:rPr>
        <w:t>级以上台风灾害；</w:t>
      </w:r>
    </w:p>
    <w:p w14:paraId="7A4A0A1B">
      <w:pPr>
        <w:snapToGrid w:val="0"/>
        <w:spacing w:line="420" w:lineRule="exact"/>
        <w:ind w:firstLine="480"/>
        <w:rPr>
          <w:rFonts w:ascii="宋体" w:hAnsi="宋体"/>
          <w:color w:val="auto"/>
          <w:szCs w:val="21"/>
        </w:rPr>
      </w:pPr>
      <w:r>
        <w:rPr>
          <w:rFonts w:hint="eastAsia" w:ascii="宋体" w:hAnsi="宋体"/>
          <w:color w:val="auto"/>
          <w:szCs w:val="21"/>
        </w:rPr>
        <w:t>（3） 日气温超过</w:t>
      </w:r>
      <w:r>
        <w:rPr>
          <w:rFonts w:hint="eastAsia" w:ascii="宋体" w:hAnsi="宋体"/>
          <w:color w:val="auto"/>
          <w:szCs w:val="21"/>
          <w:u w:val="single"/>
        </w:rPr>
        <w:t>40</w:t>
      </w:r>
      <w:r>
        <w:rPr>
          <w:rFonts w:hint="eastAsia" w:ascii="宋体" w:hAnsi="宋体"/>
          <w:color w:val="auto"/>
          <w:szCs w:val="21"/>
        </w:rPr>
        <w:t>℃的高温大于</w:t>
      </w:r>
      <w:r>
        <w:rPr>
          <w:rFonts w:hint="eastAsia" w:ascii="宋体" w:hAnsi="宋体"/>
          <w:color w:val="auto"/>
          <w:szCs w:val="21"/>
          <w:u w:val="single"/>
        </w:rPr>
        <w:t>10</w:t>
      </w:r>
      <w:r>
        <w:rPr>
          <w:rFonts w:hint="eastAsia" w:ascii="宋体" w:hAnsi="宋体"/>
          <w:color w:val="auto"/>
          <w:szCs w:val="21"/>
        </w:rPr>
        <w:t>天；</w:t>
      </w:r>
    </w:p>
    <w:p w14:paraId="708C938F">
      <w:pPr>
        <w:snapToGrid w:val="0"/>
        <w:spacing w:line="420" w:lineRule="exact"/>
        <w:ind w:firstLine="480"/>
        <w:rPr>
          <w:rFonts w:ascii="宋体" w:hAnsi="宋体"/>
          <w:color w:val="auto"/>
          <w:szCs w:val="21"/>
        </w:rPr>
      </w:pPr>
      <w:r>
        <w:rPr>
          <w:rFonts w:hint="eastAsia" w:ascii="宋体" w:hAnsi="宋体"/>
          <w:color w:val="auto"/>
          <w:szCs w:val="21"/>
        </w:rPr>
        <w:t>（4） 日气温低于</w:t>
      </w:r>
      <w:r>
        <w:rPr>
          <w:rFonts w:hint="eastAsia" w:ascii="宋体" w:hAnsi="宋体"/>
          <w:color w:val="auto"/>
          <w:szCs w:val="21"/>
          <w:u w:val="single"/>
        </w:rPr>
        <w:t>-5</w:t>
      </w:r>
      <w:r>
        <w:rPr>
          <w:rFonts w:hint="eastAsia" w:ascii="宋体" w:hAnsi="宋体"/>
          <w:color w:val="auto"/>
          <w:szCs w:val="21"/>
        </w:rPr>
        <w:t>℃的严寒大于</w:t>
      </w:r>
      <w:r>
        <w:rPr>
          <w:rFonts w:hint="eastAsia" w:ascii="宋体" w:hAnsi="宋体"/>
          <w:color w:val="auto"/>
          <w:szCs w:val="21"/>
          <w:u w:val="single"/>
        </w:rPr>
        <w:t>10</w:t>
      </w:r>
      <w:r>
        <w:rPr>
          <w:rFonts w:hint="eastAsia" w:ascii="宋体" w:hAnsi="宋体"/>
          <w:color w:val="auto"/>
          <w:szCs w:val="21"/>
        </w:rPr>
        <w:t>天；</w:t>
      </w:r>
    </w:p>
    <w:p w14:paraId="0D66D5F2">
      <w:pPr>
        <w:snapToGrid w:val="0"/>
        <w:spacing w:line="420" w:lineRule="exact"/>
        <w:ind w:firstLine="480"/>
        <w:rPr>
          <w:rFonts w:ascii="宋体" w:hAnsi="宋体"/>
          <w:color w:val="auto"/>
          <w:szCs w:val="21"/>
        </w:rPr>
      </w:pPr>
      <w:r>
        <w:rPr>
          <w:rFonts w:hint="eastAsia" w:ascii="宋体" w:hAnsi="宋体"/>
          <w:color w:val="auto"/>
          <w:szCs w:val="21"/>
        </w:rPr>
        <w:t>（5） 造成工程损失的冰雹和大雪灾害：冰雹天气或日降雪量超过</w:t>
      </w:r>
      <w:r>
        <w:rPr>
          <w:rFonts w:hint="eastAsia" w:ascii="宋体" w:hAnsi="宋体"/>
          <w:color w:val="auto"/>
          <w:szCs w:val="21"/>
          <w:u w:val="single"/>
        </w:rPr>
        <w:t>10</w:t>
      </w:r>
      <w:r>
        <w:rPr>
          <w:rFonts w:hint="eastAsia" w:ascii="宋体" w:hAnsi="宋体"/>
          <w:color w:val="auto"/>
          <w:szCs w:val="21"/>
        </w:rPr>
        <w:t>mm以上的天气大于</w:t>
      </w:r>
      <w:r>
        <w:rPr>
          <w:rFonts w:hint="eastAsia" w:ascii="宋体" w:hAnsi="宋体"/>
          <w:color w:val="auto"/>
          <w:szCs w:val="21"/>
          <w:u w:val="single"/>
        </w:rPr>
        <w:t>10</w:t>
      </w:r>
      <w:r>
        <w:rPr>
          <w:rFonts w:hint="eastAsia" w:ascii="宋体" w:hAnsi="宋体"/>
          <w:color w:val="auto"/>
          <w:szCs w:val="21"/>
        </w:rPr>
        <w:t>天；</w:t>
      </w:r>
    </w:p>
    <w:p w14:paraId="631B01F3">
      <w:pPr>
        <w:spacing w:line="400" w:lineRule="exact"/>
        <w:ind w:firstLine="420" w:firstLineChars="200"/>
        <w:rPr>
          <w:color w:val="auto"/>
          <w:u w:val="single"/>
        </w:rPr>
      </w:pPr>
      <w:r>
        <w:rPr>
          <w:rFonts w:hint="eastAsia" w:ascii="宋体" w:hAnsi="宋体"/>
          <w:color w:val="auto"/>
          <w:szCs w:val="21"/>
        </w:rPr>
        <w:t>（6） 其它异常恶劣气候灾害。</w:t>
      </w:r>
    </w:p>
    <w:p w14:paraId="3AA3F78D">
      <w:pPr>
        <w:spacing w:line="400" w:lineRule="exact"/>
        <w:ind w:firstLine="422" w:firstLineChars="200"/>
        <w:rPr>
          <w:b/>
          <w:color w:val="auto"/>
        </w:rPr>
      </w:pPr>
      <w:bookmarkStart w:id="268" w:name="_Toc274753490"/>
      <w:bookmarkStart w:id="269" w:name="_Toc271578101"/>
      <w:bookmarkStart w:id="270" w:name="_Toc271015089"/>
      <w:bookmarkStart w:id="271" w:name="_Toc271241005"/>
      <w:bookmarkStart w:id="272" w:name="_Toc272503258"/>
      <w:bookmarkStart w:id="273" w:name="_Toc275378481"/>
      <w:bookmarkStart w:id="274" w:name="_Toc272503825"/>
      <w:bookmarkStart w:id="275" w:name="_Toc275264943"/>
      <w:bookmarkStart w:id="276" w:name="_Toc271202072"/>
      <w:bookmarkStart w:id="277" w:name="_Toc274753021"/>
      <w:bookmarkStart w:id="278" w:name="_Toc277082713"/>
      <w:r>
        <w:rPr>
          <w:b/>
          <w:color w:val="auto"/>
        </w:rPr>
        <w:t>11.5  承包人工期延误</w:t>
      </w:r>
      <w:bookmarkEnd w:id="268"/>
      <w:bookmarkEnd w:id="269"/>
      <w:bookmarkEnd w:id="270"/>
      <w:bookmarkEnd w:id="271"/>
      <w:bookmarkEnd w:id="272"/>
      <w:bookmarkEnd w:id="273"/>
      <w:bookmarkEnd w:id="274"/>
      <w:bookmarkEnd w:id="275"/>
      <w:bookmarkEnd w:id="276"/>
      <w:bookmarkEnd w:id="277"/>
      <w:bookmarkEnd w:id="278"/>
    </w:p>
    <w:p w14:paraId="5FE7D81E">
      <w:pPr>
        <w:numPr>
          <w:ilvl w:val="0"/>
          <w:numId w:val="6"/>
        </w:numPr>
        <w:tabs>
          <w:tab w:val="clear" w:pos="0"/>
        </w:tabs>
        <w:spacing w:line="400" w:lineRule="exact"/>
        <w:ind w:firstLine="420" w:firstLineChars="200"/>
        <w:rPr>
          <w:color w:val="auto"/>
        </w:rPr>
      </w:pPr>
      <w:r>
        <w:rPr>
          <w:color w:val="auto"/>
        </w:rPr>
        <w:t>逾期完工违约金表(参考格式)。</w:t>
      </w:r>
    </w:p>
    <w:tbl>
      <w:tblPr>
        <w:tblStyle w:val="24"/>
        <w:tblW w:w="8382"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85"/>
        <w:gridCol w:w="2211"/>
        <w:gridCol w:w="3109"/>
        <w:gridCol w:w="1977"/>
      </w:tblGrid>
      <w:tr w14:paraId="4AAC38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3" w:hRule="atLeast"/>
        </w:trPr>
        <w:tc>
          <w:tcPr>
            <w:tcW w:w="1085" w:type="dxa"/>
            <w:vAlign w:val="center"/>
          </w:tcPr>
          <w:p w14:paraId="0350B135">
            <w:pPr>
              <w:spacing w:line="400" w:lineRule="exact"/>
              <w:ind w:firstLine="420" w:firstLineChars="200"/>
              <w:rPr>
                <w:color w:val="auto"/>
              </w:rPr>
            </w:pPr>
            <w:r>
              <w:rPr>
                <w:rFonts w:hint="eastAsia"/>
                <w:color w:val="auto"/>
              </w:rPr>
              <w:t>序号</w:t>
            </w:r>
          </w:p>
        </w:tc>
        <w:tc>
          <w:tcPr>
            <w:tcW w:w="2211" w:type="dxa"/>
            <w:vAlign w:val="center"/>
          </w:tcPr>
          <w:p w14:paraId="2537EAC7">
            <w:pPr>
              <w:spacing w:line="400" w:lineRule="exact"/>
              <w:ind w:firstLine="420" w:firstLineChars="200"/>
              <w:rPr>
                <w:color w:val="auto"/>
              </w:rPr>
            </w:pPr>
            <w:r>
              <w:rPr>
                <w:rFonts w:hint="eastAsia"/>
                <w:color w:val="auto"/>
              </w:rPr>
              <w:t>项目及其说明</w:t>
            </w:r>
          </w:p>
        </w:tc>
        <w:tc>
          <w:tcPr>
            <w:tcW w:w="3109" w:type="dxa"/>
            <w:vAlign w:val="center"/>
          </w:tcPr>
          <w:p w14:paraId="3052285C">
            <w:pPr>
              <w:spacing w:line="400" w:lineRule="exact"/>
              <w:ind w:firstLine="420" w:firstLineChars="200"/>
              <w:rPr>
                <w:color w:val="auto"/>
              </w:rPr>
            </w:pPr>
            <w:r>
              <w:rPr>
                <w:rFonts w:hint="eastAsia"/>
                <w:color w:val="auto"/>
              </w:rPr>
              <w:t>要求完工日期</w:t>
            </w:r>
          </w:p>
        </w:tc>
        <w:tc>
          <w:tcPr>
            <w:tcW w:w="1977" w:type="dxa"/>
            <w:vAlign w:val="center"/>
          </w:tcPr>
          <w:p w14:paraId="6F593B5F">
            <w:pPr>
              <w:spacing w:line="400" w:lineRule="exact"/>
              <w:ind w:firstLine="420" w:firstLineChars="200"/>
              <w:rPr>
                <w:color w:val="auto"/>
              </w:rPr>
            </w:pPr>
            <w:r>
              <w:rPr>
                <w:rFonts w:hint="eastAsia"/>
                <w:color w:val="auto"/>
              </w:rPr>
              <w:t>违约金（元/天）</w:t>
            </w:r>
          </w:p>
        </w:tc>
      </w:tr>
      <w:tr w14:paraId="330C65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53" w:hRule="atLeast"/>
        </w:trPr>
        <w:tc>
          <w:tcPr>
            <w:tcW w:w="1085" w:type="dxa"/>
            <w:vAlign w:val="center"/>
          </w:tcPr>
          <w:p w14:paraId="590EFF1F">
            <w:pPr>
              <w:spacing w:line="400" w:lineRule="exact"/>
              <w:ind w:firstLine="420" w:firstLineChars="200"/>
              <w:rPr>
                <w:color w:val="auto"/>
              </w:rPr>
            </w:pPr>
            <w:r>
              <w:rPr>
                <w:rFonts w:hint="eastAsia"/>
                <w:color w:val="auto"/>
              </w:rPr>
              <w:t>1</w:t>
            </w:r>
          </w:p>
        </w:tc>
        <w:tc>
          <w:tcPr>
            <w:tcW w:w="2211" w:type="dxa"/>
            <w:vAlign w:val="center"/>
          </w:tcPr>
          <w:p w14:paraId="498BFABA">
            <w:pPr>
              <w:spacing w:line="400" w:lineRule="exact"/>
              <w:ind w:firstLine="420" w:firstLineChars="200"/>
              <w:rPr>
                <w:color w:val="auto"/>
              </w:rPr>
            </w:pPr>
            <w:r>
              <w:rPr>
                <w:rFonts w:hint="eastAsia"/>
                <w:color w:val="auto"/>
              </w:rPr>
              <w:t>全部工程</w:t>
            </w:r>
          </w:p>
        </w:tc>
        <w:tc>
          <w:tcPr>
            <w:tcW w:w="3109" w:type="dxa"/>
            <w:vAlign w:val="center"/>
          </w:tcPr>
          <w:p w14:paraId="7947595B">
            <w:pPr>
              <w:spacing w:line="400" w:lineRule="exact"/>
              <w:ind w:firstLine="420" w:firstLineChars="200"/>
              <w:rPr>
                <w:color w:val="auto"/>
              </w:rPr>
            </w:pPr>
            <w:r>
              <w:rPr>
                <w:rFonts w:hint="eastAsia"/>
                <w:color w:val="auto"/>
              </w:rPr>
              <w:t>开工令发出后</w:t>
            </w:r>
            <w:r>
              <w:rPr>
                <w:rFonts w:hint="eastAsia"/>
                <w:color w:val="auto"/>
                <w:u w:val="single"/>
              </w:rPr>
              <w:t xml:space="preserve">     </w:t>
            </w:r>
            <w:r>
              <w:rPr>
                <w:rFonts w:hint="eastAsia"/>
                <w:color w:val="auto"/>
              </w:rPr>
              <w:t>日历天</w:t>
            </w:r>
          </w:p>
        </w:tc>
        <w:tc>
          <w:tcPr>
            <w:tcW w:w="1977" w:type="dxa"/>
            <w:vAlign w:val="center"/>
          </w:tcPr>
          <w:p w14:paraId="16189315">
            <w:pPr>
              <w:spacing w:line="400" w:lineRule="exact"/>
              <w:ind w:firstLine="420" w:firstLineChars="200"/>
              <w:rPr>
                <w:color w:val="auto"/>
              </w:rPr>
            </w:pPr>
            <w:r>
              <w:rPr>
                <w:rFonts w:hint="eastAsia"/>
                <w:color w:val="auto"/>
              </w:rPr>
              <w:t>1000</w:t>
            </w:r>
          </w:p>
        </w:tc>
      </w:tr>
    </w:tbl>
    <w:p w14:paraId="353B2A72">
      <w:pPr>
        <w:numPr>
          <w:ilvl w:val="0"/>
          <w:numId w:val="6"/>
        </w:numPr>
        <w:tabs>
          <w:tab w:val="clear" w:pos="0"/>
        </w:tabs>
        <w:spacing w:line="400" w:lineRule="exact"/>
        <w:ind w:firstLine="420" w:firstLineChars="200"/>
        <w:rPr>
          <w:color w:val="auto"/>
        </w:rPr>
      </w:pPr>
      <w:r>
        <w:rPr>
          <w:color w:val="auto"/>
        </w:rPr>
        <w:t>全部逾期完工违约金的总限额为</w:t>
      </w:r>
      <w:r>
        <w:rPr>
          <w:rFonts w:hint="eastAsia"/>
          <w:color w:val="auto"/>
          <w:u w:val="single"/>
        </w:rPr>
        <w:t xml:space="preserve">  </w:t>
      </w:r>
      <w:r>
        <w:rPr>
          <w:rFonts w:hint="eastAsia"/>
          <w:color w:val="auto"/>
          <w:u w:val="single"/>
          <w:lang w:val="en-US" w:eastAsia="zh-CN"/>
        </w:rPr>
        <w:t xml:space="preserve">15万  </w:t>
      </w:r>
      <w:r>
        <w:rPr>
          <w:rFonts w:hint="eastAsia"/>
          <w:color w:val="auto"/>
        </w:rPr>
        <w:t>。</w:t>
      </w:r>
    </w:p>
    <w:p w14:paraId="54EC6B38">
      <w:pPr>
        <w:spacing w:line="400" w:lineRule="exact"/>
        <w:ind w:firstLine="422" w:firstLineChars="200"/>
        <w:rPr>
          <w:b/>
          <w:color w:val="auto"/>
        </w:rPr>
      </w:pPr>
      <w:bookmarkStart w:id="279" w:name="_Toc275264944"/>
      <w:bookmarkStart w:id="280" w:name="_Toc272503259"/>
      <w:bookmarkStart w:id="281" w:name="_Toc271202073"/>
      <w:bookmarkStart w:id="282" w:name="_Toc271578102"/>
      <w:bookmarkStart w:id="283" w:name="_Toc271241006"/>
      <w:bookmarkStart w:id="284" w:name="_Toc272503826"/>
      <w:bookmarkStart w:id="285" w:name="_Toc275378482"/>
      <w:bookmarkStart w:id="286" w:name="_Toc274753022"/>
      <w:bookmarkStart w:id="287" w:name="_Toc271015090"/>
      <w:bookmarkStart w:id="288" w:name="_Toc277082714"/>
      <w:bookmarkStart w:id="289" w:name="_Toc274753491"/>
      <w:r>
        <w:rPr>
          <w:b/>
          <w:color w:val="auto"/>
        </w:rPr>
        <w:t>11.6</w:t>
      </w:r>
      <w:r>
        <w:rPr>
          <w:rFonts w:hint="eastAsia"/>
          <w:b/>
          <w:color w:val="auto"/>
        </w:rPr>
        <w:t xml:space="preserve">  </w:t>
      </w:r>
      <w:r>
        <w:rPr>
          <w:b/>
          <w:color w:val="auto"/>
        </w:rPr>
        <w:t>工期提前</w:t>
      </w:r>
      <w:bookmarkEnd w:id="279"/>
      <w:bookmarkEnd w:id="280"/>
      <w:bookmarkEnd w:id="281"/>
      <w:bookmarkEnd w:id="282"/>
      <w:bookmarkEnd w:id="283"/>
      <w:bookmarkEnd w:id="284"/>
      <w:bookmarkEnd w:id="285"/>
      <w:bookmarkEnd w:id="286"/>
      <w:bookmarkEnd w:id="287"/>
      <w:bookmarkEnd w:id="288"/>
      <w:bookmarkEnd w:id="289"/>
    </w:p>
    <w:p w14:paraId="01602E56">
      <w:pPr>
        <w:spacing w:line="400" w:lineRule="exact"/>
        <w:ind w:firstLine="420" w:firstLineChars="200"/>
        <w:rPr>
          <w:color w:val="auto"/>
        </w:rPr>
      </w:pPr>
      <w:r>
        <w:rPr>
          <w:color w:val="auto"/>
        </w:rPr>
        <w:t>工期提前的奖金约定：</w:t>
      </w:r>
      <w:r>
        <w:rPr>
          <w:rFonts w:hint="eastAsia"/>
          <w:color w:val="auto"/>
          <w:u w:val="single"/>
        </w:rPr>
        <w:t xml:space="preserve">     不奖励         </w:t>
      </w:r>
      <w:r>
        <w:rPr>
          <w:rFonts w:hint="eastAsia"/>
          <w:color w:val="auto"/>
        </w:rPr>
        <w:t>。</w:t>
      </w:r>
    </w:p>
    <w:p w14:paraId="20637019">
      <w:pPr>
        <w:spacing w:line="400" w:lineRule="exact"/>
        <w:ind w:firstLine="422" w:firstLineChars="200"/>
        <w:rPr>
          <w:b/>
          <w:color w:val="auto"/>
        </w:rPr>
      </w:pPr>
      <w:bookmarkStart w:id="290" w:name="_Toc265086117"/>
      <w:bookmarkStart w:id="291" w:name="_Toc277082715"/>
      <w:bookmarkStart w:id="292" w:name="_Toc271202074"/>
      <w:r>
        <w:rPr>
          <w:b/>
          <w:color w:val="auto"/>
        </w:rPr>
        <w:t>12</w:t>
      </w:r>
      <w:r>
        <w:rPr>
          <w:rFonts w:hint="eastAsia"/>
          <w:b/>
          <w:color w:val="auto"/>
        </w:rPr>
        <w:t xml:space="preserve">  </w:t>
      </w:r>
      <w:r>
        <w:rPr>
          <w:b/>
          <w:color w:val="auto"/>
        </w:rPr>
        <w:t>暂停施工</w:t>
      </w:r>
      <w:bookmarkEnd w:id="290"/>
      <w:bookmarkEnd w:id="291"/>
      <w:bookmarkEnd w:id="292"/>
    </w:p>
    <w:p w14:paraId="3B0EE9CC">
      <w:pPr>
        <w:spacing w:line="400" w:lineRule="exact"/>
        <w:ind w:firstLine="422" w:firstLineChars="200"/>
        <w:rPr>
          <w:b/>
          <w:color w:val="auto"/>
        </w:rPr>
      </w:pPr>
      <w:bookmarkStart w:id="293" w:name="_Toc275378484"/>
      <w:bookmarkStart w:id="294" w:name="_Toc271578104"/>
      <w:bookmarkStart w:id="295" w:name="_Toc275264946"/>
      <w:bookmarkStart w:id="296" w:name="_Toc271202075"/>
      <w:bookmarkStart w:id="297" w:name="_Toc271015092"/>
      <w:bookmarkStart w:id="298" w:name="_Toc274753493"/>
      <w:bookmarkStart w:id="299" w:name="_Toc277082716"/>
      <w:bookmarkStart w:id="300" w:name="_Toc272503261"/>
      <w:bookmarkStart w:id="301" w:name="_Toc274753024"/>
      <w:bookmarkStart w:id="302" w:name="_Toc272503828"/>
      <w:bookmarkStart w:id="303" w:name="_Toc271241008"/>
      <w:r>
        <w:rPr>
          <w:b/>
          <w:color w:val="auto"/>
        </w:rPr>
        <w:t>12.1  承包人暂停施工的责任</w:t>
      </w:r>
      <w:bookmarkEnd w:id="293"/>
      <w:bookmarkEnd w:id="294"/>
      <w:bookmarkEnd w:id="295"/>
      <w:bookmarkEnd w:id="296"/>
      <w:bookmarkEnd w:id="297"/>
      <w:bookmarkEnd w:id="298"/>
      <w:bookmarkEnd w:id="299"/>
      <w:bookmarkEnd w:id="300"/>
      <w:bookmarkEnd w:id="301"/>
      <w:bookmarkEnd w:id="302"/>
      <w:bookmarkEnd w:id="303"/>
    </w:p>
    <w:p w14:paraId="4BEBFC3A">
      <w:pPr>
        <w:pStyle w:val="7"/>
        <w:ind w:firstLine="420" w:firstLineChars="200"/>
        <w:rPr>
          <w:color w:val="auto"/>
        </w:rPr>
      </w:pPr>
      <w:r>
        <w:rPr>
          <w:color w:val="auto"/>
        </w:rPr>
        <w:t>(5)承包人承担暂停施工责任的其它情形：</w:t>
      </w:r>
      <w:r>
        <w:rPr>
          <w:rFonts w:hint="eastAsia"/>
          <w:color w:val="auto"/>
          <w:u w:val="single"/>
        </w:rPr>
        <w:t xml:space="preserve">  </w:t>
      </w:r>
      <w:r>
        <w:rPr>
          <w:rFonts w:hint="eastAsia" w:cs="宋体"/>
          <w:color w:val="auto"/>
          <w:szCs w:val="21"/>
          <w:u w:val="single"/>
        </w:rPr>
        <w:t>现场气候条件导致的必要停工（第11.4.3项规定的异常恶劣的气候条件除外）</w:t>
      </w:r>
      <w:r>
        <w:rPr>
          <w:rFonts w:hint="eastAsia"/>
          <w:color w:val="auto"/>
          <w:u w:val="single"/>
        </w:rPr>
        <w:t xml:space="preserve">  </w:t>
      </w:r>
      <w:r>
        <w:rPr>
          <w:color w:val="auto"/>
          <w:u w:val="single"/>
        </w:rPr>
        <w:t xml:space="preserve"> </w:t>
      </w:r>
      <w:r>
        <w:rPr>
          <w:color w:val="auto"/>
        </w:rPr>
        <w:t>。</w:t>
      </w:r>
    </w:p>
    <w:p w14:paraId="232F6CFA">
      <w:pPr>
        <w:spacing w:line="400" w:lineRule="exact"/>
        <w:ind w:firstLine="422" w:firstLineChars="200"/>
        <w:rPr>
          <w:b/>
          <w:color w:val="auto"/>
        </w:rPr>
      </w:pPr>
      <w:bookmarkStart w:id="304" w:name="_Toc275264947"/>
      <w:bookmarkStart w:id="305" w:name="_Toc271578105"/>
      <w:bookmarkStart w:id="306" w:name="_Toc274753025"/>
      <w:bookmarkStart w:id="307" w:name="_Toc277082717"/>
      <w:bookmarkStart w:id="308" w:name="_Toc271202076"/>
      <w:bookmarkStart w:id="309" w:name="_Toc274753494"/>
      <w:bookmarkStart w:id="310" w:name="_Toc271241009"/>
      <w:bookmarkStart w:id="311" w:name="_Toc275378485"/>
      <w:bookmarkStart w:id="312" w:name="_Toc272503262"/>
      <w:bookmarkStart w:id="313" w:name="_Toc272503829"/>
      <w:bookmarkStart w:id="314" w:name="_Toc271015093"/>
      <w:r>
        <w:rPr>
          <w:b/>
          <w:color w:val="auto"/>
        </w:rPr>
        <w:t>12.2  发包人暂停施工的责任</w:t>
      </w:r>
      <w:bookmarkEnd w:id="304"/>
      <w:bookmarkEnd w:id="305"/>
      <w:bookmarkEnd w:id="306"/>
      <w:bookmarkEnd w:id="307"/>
      <w:bookmarkEnd w:id="308"/>
      <w:bookmarkEnd w:id="309"/>
      <w:bookmarkEnd w:id="310"/>
      <w:bookmarkEnd w:id="311"/>
      <w:bookmarkEnd w:id="312"/>
      <w:bookmarkEnd w:id="313"/>
      <w:bookmarkEnd w:id="314"/>
    </w:p>
    <w:p w14:paraId="442F6356">
      <w:pPr>
        <w:spacing w:line="400" w:lineRule="exact"/>
        <w:ind w:firstLine="420" w:firstLineChars="200"/>
        <w:rPr>
          <w:color w:val="auto"/>
        </w:rPr>
      </w:pPr>
      <w:r>
        <w:rPr>
          <w:color w:val="auto"/>
        </w:rPr>
        <w:t>(3)发包人承担暂停施工责任的其它情形：</w:t>
      </w:r>
      <w:r>
        <w:rPr>
          <w:rFonts w:hint="eastAsia"/>
          <w:color w:val="auto"/>
          <w:u w:val="single"/>
        </w:rPr>
        <w:t xml:space="preserve">  无   </w:t>
      </w:r>
      <w:r>
        <w:rPr>
          <w:color w:val="auto"/>
        </w:rPr>
        <w:t>。</w:t>
      </w:r>
    </w:p>
    <w:p w14:paraId="6403ED10">
      <w:pPr>
        <w:spacing w:line="400" w:lineRule="exact"/>
        <w:ind w:firstLine="422" w:firstLineChars="200"/>
        <w:rPr>
          <w:b/>
          <w:color w:val="auto"/>
        </w:rPr>
      </w:pPr>
      <w:bookmarkStart w:id="315" w:name="_Toc265086118"/>
      <w:bookmarkStart w:id="316" w:name="_Toc277082718"/>
      <w:bookmarkStart w:id="317" w:name="_Toc271202077"/>
      <w:r>
        <w:rPr>
          <w:b/>
          <w:color w:val="auto"/>
        </w:rPr>
        <w:t>13</w:t>
      </w:r>
      <w:r>
        <w:rPr>
          <w:rFonts w:hint="eastAsia"/>
          <w:b/>
          <w:color w:val="auto"/>
        </w:rPr>
        <w:t xml:space="preserve">  </w:t>
      </w:r>
      <w:r>
        <w:rPr>
          <w:b/>
          <w:color w:val="auto"/>
        </w:rPr>
        <w:t>工程质量</w:t>
      </w:r>
      <w:bookmarkEnd w:id="315"/>
      <w:bookmarkEnd w:id="316"/>
      <w:bookmarkEnd w:id="317"/>
    </w:p>
    <w:p w14:paraId="103FA505">
      <w:pPr>
        <w:spacing w:line="400" w:lineRule="exact"/>
        <w:ind w:firstLine="422" w:firstLineChars="200"/>
        <w:rPr>
          <w:b/>
          <w:color w:val="auto"/>
        </w:rPr>
      </w:pPr>
      <w:bookmarkStart w:id="318" w:name="_Toc275378487"/>
      <w:bookmarkStart w:id="319" w:name="_Toc271015095"/>
      <w:bookmarkStart w:id="320" w:name="_Toc271202078"/>
      <w:bookmarkStart w:id="321" w:name="_Toc271578107"/>
      <w:bookmarkStart w:id="322" w:name="_Toc271241011"/>
      <w:bookmarkStart w:id="323" w:name="_Toc274753496"/>
      <w:bookmarkStart w:id="324" w:name="_Toc275264949"/>
      <w:bookmarkStart w:id="325" w:name="_Toc277082719"/>
      <w:bookmarkStart w:id="326" w:name="_Toc272503264"/>
      <w:bookmarkStart w:id="327" w:name="_Toc274753027"/>
      <w:bookmarkStart w:id="328" w:name="_Toc272503831"/>
      <w:bookmarkStart w:id="329" w:name="_Toc271202080"/>
      <w:bookmarkStart w:id="330" w:name="_Toc265086119"/>
      <w:bookmarkStart w:id="331" w:name="_Toc277082721"/>
      <w:r>
        <w:rPr>
          <w:b/>
          <w:color w:val="auto"/>
        </w:rPr>
        <w:t>13.7  质量评定</w:t>
      </w:r>
      <w:bookmarkEnd w:id="318"/>
      <w:bookmarkEnd w:id="319"/>
      <w:bookmarkEnd w:id="320"/>
      <w:bookmarkEnd w:id="321"/>
      <w:bookmarkEnd w:id="322"/>
      <w:bookmarkEnd w:id="323"/>
      <w:bookmarkEnd w:id="324"/>
      <w:bookmarkEnd w:id="325"/>
      <w:bookmarkEnd w:id="326"/>
      <w:bookmarkEnd w:id="327"/>
      <w:bookmarkEnd w:id="328"/>
    </w:p>
    <w:p w14:paraId="6B01A18A">
      <w:pPr>
        <w:spacing w:line="400" w:lineRule="exact"/>
        <w:ind w:firstLine="420" w:firstLineChars="200"/>
        <w:rPr>
          <w:color w:val="auto"/>
        </w:rPr>
      </w:pPr>
      <w:r>
        <w:rPr>
          <w:color w:val="auto"/>
        </w:rPr>
        <w:t>13.7.4</w:t>
      </w:r>
      <w:r>
        <w:rPr>
          <w:rFonts w:hint="eastAsia"/>
          <w:color w:val="auto"/>
        </w:rPr>
        <w:t xml:space="preserve">  </w:t>
      </w:r>
      <w:r>
        <w:rPr>
          <w:color w:val="auto"/>
        </w:rPr>
        <w:t>重要隐蔽单元工程和关键部位单元工程质量评定的约定：</w:t>
      </w:r>
      <w:r>
        <w:rPr>
          <w:rFonts w:hint="eastAsia"/>
          <w:color w:val="auto"/>
          <w:u w:val="single"/>
        </w:rPr>
        <w:t xml:space="preserve">  合格   </w:t>
      </w:r>
      <w:r>
        <w:rPr>
          <w:color w:val="auto"/>
        </w:rPr>
        <w:t>。</w:t>
      </w:r>
    </w:p>
    <w:p w14:paraId="491998B5">
      <w:pPr>
        <w:spacing w:line="400" w:lineRule="exact"/>
        <w:ind w:firstLine="420" w:firstLineChars="200"/>
        <w:rPr>
          <w:color w:val="auto"/>
        </w:rPr>
      </w:pPr>
      <w:r>
        <w:rPr>
          <w:rFonts w:hint="eastAsia"/>
          <w:color w:val="auto"/>
        </w:rPr>
        <w:t>13.7.7 工程合格标准为：</w:t>
      </w:r>
    </w:p>
    <w:p w14:paraId="55ED5ECD">
      <w:pPr>
        <w:spacing w:line="400" w:lineRule="exact"/>
        <w:ind w:firstLine="420" w:firstLineChars="200"/>
        <w:rPr>
          <w:color w:val="auto"/>
        </w:rPr>
      </w:pPr>
      <w:r>
        <w:rPr>
          <w:rFonts w:hint="eastAsia"/>
          <w:color w:val="auto"/>
        </w:rPr>
        <w:t>根据《水利水电工程施工质量检验和评定规程》（</w:t>
      </w:r>
      <w:r>
        <w:rPr>
          <w:color w:val="auto"/>
        </w:rPr>
        <w:t>SL176-2007</w:t>
      </w:r>
      <w:r>
        <w:rPr>
          <w:rFonts w:hint="eastAsia"/>
          <w:color w:val="auto"/>
        </w:rPr>
        <w:t>），工程项目施工质量同时满足下述条件时，其质量评为合格：</w:t>
      </w:r>
    </w:p>
    <w:p w14:paraId="26A8B0DD">
      <w:pPr>
        <w:spacing w:line="400" w:lineRule="exact"/>
        <w:ind w:firstLine="420" w:firstLineChars="200"/>
        <w:rPr>
          <w:color w:val="auto"/>
        </w:rPr>
      </w:pPr>
      <w:r>
        <w:rPr>
          <w:rFonts w:hint="eastAsia"/>
          <w:color w:val="auto"/>
        </w:rPr>
        <w:t>（</w:t>
      </w:r>
      <w:r>
        <w:rPr>
          <w:color w:val="auto"/>
        </w:rPr>
        <w:t>1</w:t>
      </w:r>
      <w:r>
        <w:rPr>
          <w:rFonts w:hint="eastAsia"/>
          <w:color w:val="auto"/>
        </w:rPr>
        <w:t>）单位工程质量全部合格；</w:t>
      </w:r>
    </w:p>
    <w:p w14:paraId="493EE702">
      <w:pPr>
        <w:spacing w:line="400" w:lineRule="exact"/>
        <w:ind w:firstLine="420" w:firstLineChars="200"/>
        <w:rPr>
          <w:color w:val="auto"/>
        </w:rPr>
      </w:pPr>
      <w:r>
        <w:rPr>
          <w:rFonts w:hint="eastAsia"/>
          <w:color w:val="auto"/>
        </w:rPr>
        <w:t>（</w:t>
      </w:r>
      <w:r>
        <w:rPr>
          <w:color w:val="auto"/>
        </w:rPr>
        <w:t>2</w:t>
      </w:r>
      <w:r>
        <w:rPr>
          <w:rFonts w:hint="eastAsia"/>
          <w:color w:val="auto"/>
        </w:rPr>
        <w:t>）工程施工期及试运行期，各单位工程观测资料分析结果均符合国家行业技术标准以及合同约定的标准要求；</w:t>
      </w:r>
    </w:p>
    <w:p w14:paraId="5BFE0C78">
      <w:pPr>
        <w:spacing w:line="400" w:lineRule="exact"/>
        <w:ind w:firstLine="422" w:firstLineChars="200"/>
        <w:rPr>
          <w:b/>
          <w:color w:val="auto"/>
        </w:rPr>
      </w:pPr>
      <w:bookmarkStart w:id="332" w:name="_Toc272503265"/>
      <w:bookmarkStart w:id="333" w:name="_Toc274753028"/>
      <w:bookmarkStart w:id="334" w:name="_Toc271202079"/>
      <w:bookmarkStart w:id="335" w:name="_Toc272503832"/>
      <w:bookmarkStart w:id="336" w:name="_Toc271015096"/>
      <w:bookmarkStart w:id="337" w:name="_Toc271578108"/>
      <w:bookmarkStart w:id="338" w:name="_Toc275378488"/>
      <w:bookmarkStart w:id="339" w:name="_Toc275264950"/>
      <w:bookmarkStart w:id="340" w:name="_Toc271241012"/>
      <w:bookmarkStart w:id="341" w:name="_Toc277082720"/>
      <w:bookmarkStart w:id="342" w:name="_Toc274753497"/>
      <w:r>
        <w:rPr>
          <w:b/>
          <w:color w:val="auto"/>
        </w:rPr>
        <w:t>13.8</w:t>
      </w:r>
      <w:r>
        <w:rPr>
          <w:rFonts w:hint="eastAsia"/>
          <w:b/>
          <w:color w:val="auto"/>
        </w:rPr>
        <w:t xml:space="preserve">  </w:t>
      </w:r>
      <w:r>
        <w:rPr>
          <w:b/>
          <w:color w:val="auto"/>
        </w:rPr>
        <w:t>质量事故处理</w:t>
      </w:r>
      <w:bookmarkEnd w:id="332"/>
      <w:bookmarkEnd w:id="333"/>
      <w:bookmarkEnd w:id="334"/>
      <w:bookmarkEnd w:id="335"/>
      <w:bookmarkEnd w:id="336"/>
      <w:bookmarkEnd w:id="337"/>
      <w:bookmarkEnd w:id="338"/>
      <w:bookmarkEnd w:id="339"/>
      <w:bookmarkEnd w:id="340"/>
      <w:bookmarkEnd w:id="341"/>
      <w:bookmarkEnd w:id="342"/>
      <w:r>
        <w:rPr>
          <w:b/>
          <w:color w:val="auto"/>
        </w:rPr>
        <w:t xml:space="preserve"> </w:t>
      </w:r>
    </w:p>
    <w:p w14:paraId="55B97FE7">
      <w:pPr>
        <w:spacing w:line="400" w:lineRule="exact"/>
        <w:ind w:firstLine="420" w:firstLineChars="200"/>
        <w:rPr>
          <w:color w:val="auto"/>
        </w:rPr>
      </w:pPr>
      <w:r>
        <w:rPr>
          <w:color w:val="auto"/>
        </w:rPr>
        <w:t xml:space="preserve">13.8.4 </w:t>
      </w:r>
      <w:r>
        <w:rPr>
          <w:rFonts w:hint="eastAsia"/>
          <w:color w:val="auto"/>
        </w:rPr>
        <w:t xml:space="preserve"> </w:t>
      </w:r>
      <w:r>
        <w:rPr>
          <w:color w:val="auto"/>
        </w:rPr>
        <w:t>工程</w:t>
      </w:r>
      <w:r>
        <w:rPr>
          <w:rFonts w:hint="eastAsia"/>
          <w:color w:val="auto"/>
        </w:rPr>
        <w:t>完工</w:t>
      </w:r>
      <w:r>
        <w:rPr>
          <w:color w:val="auto"/>
        </w:rPr>
        <w:t>验收时，</w:t>
      </w:r>
      <w:r>
        <w:rPr>
          <w:rFonts w:hint="eastAsia"/>
          <w:color w:val="auto"/>
          <w:u w:val="single"/>
        </w:rPr>
        <w:t>承包人</w:t>
      </w:r>
      <w:r>
        <w:rPr>
          <w:rFonts w:hint="eastAsia"/>
          <w:color w:val="auto"/>
        </w:rPr>
        <w:t>负责</w:t>
      </w:r>
      <w:r>
        <w:rPr>
          <w:color w:val="auto"/>
        </w:rPr>
        <w:t>向</w:t>
      </w:r>
      <w:r>
        <w:rPr>
          <w:rFonts w:hint="eastAsia"/>
          <w:color w:val="auto"/>
        </w:rPr>
        <w:t>完</w:t>
      </w:r>
      <w:r>
        <w:rPr>
          <w:color w:val="auto"/>
        </w:rPr>
        <w:t>工验收委员会汇报并提交历次质量缺陷</w:t>
      </w:r>
      <w:r>
        <w:rPr>
          <w:rFonts w:hint="eastAsia"/>
          <w:color w:val="auto"/>
        </w:rPr>
        <w:t>处理的备案资料。</w:t>
      </w:r>
    </w:p>
    <w:p w14:paraId="400A9D77">
      <w:pPr>
        <w:spacing w:line="400" w:lineRule="exact"/>
        <w:ind w:firstLine="422" w:firstLineChars="200"/>
        <w:rPr>
          <w:b/>
          <w:color w:val="auto"/>
        </w:rPr>
      </w:pPr>
      <w:r>
        <w:rPr>
          <w:b/>
          <w:color w:val="auto"/>
        </w:rPr>
        <w:t>14</w:t>
      </w:r>
      <w:r>
        <w:rPr>
          <w:rFonts w:hint="eastAsia"/>
          <w:b/>
          <w:color w:val="auto"/>
        </w:rPr>
        <w:t xml:space="preserve">  </w:t>
      </w:r>
      <w:r>
        <w:rPr>
          <w:b/>
          <w:color w:val="auto"/>
        </w:rPr>
        <w:t>试验和检验</w:t>
      </w:r>
      <w:bookmarkEnd w:id="329"/>
      <w:bookmarkEnd w:id="330"/>
      <w:bookmarkEnd w:id="331"/>
    </w:p>
    <w:p w14:paraId="3F699799">
      <w:pPr>
        <w:spacing w:line="400" w:lineRule="exact"/>
        <w:ind w:firstLine="422" w:firstLineChars="200"/>
        <w:rPr>
          <w:b/>
          <w:color w:val="auto"/>
        </w:rPr>
      </w:pPr>
      <w:bookmarkStart w:id="343" w:name="_Toc272503267"/>
      <w:bookmarkStart w:id="344" w:name="_Toc277082722"/>
      <w:bookmarkStart w:id="345" w:name="_Toc274753030"/>
      <w:bookmarkStart w:id="346" w:name="_Toc275264952"/>
      <w:bookmarkStart w:id="347" w:name="_Toc272503834"/>
      <w:bookmarkStart w:id="348" w:name="_Toc274753499"/>
      <w:bookmarkStart w:id="349" w:name="_Toc271202081"/>
      <w:bookmarkStart w:id="350" w:name="_Toc271241014"/>
      <w:bookmarkStart w:id="351" w:name="_Toc271578110"/>
      <w:bookmarkStart w:id="352" w:name="_Toc271015098"/>
      <w:bookmarkStart w:id="353" w:name="_Toc275378490"/>
      <w:r>
        <w:rPr>
          <w:b/>
          <w:color w:val="auto"/>
        </w:rPr>
        <w:t>14.1  材料、工程设备和工程的试验和检验</w:t>
      </w:r>
      <w:bookmarkEnd w:id="343"/>
      <w:bookmarkEnd w:id="344"/>
      <w:bookmarkEnd w:id="345"/>
      <w:bookmarkEnd w:id="346"/>
      <w:bookmarkEnd w:id="347"/>
      <w:bookmarkEnd w:id="348"/>
      <w:bookmarkEnd w:id="349"/>
      <w:bookmarkEnd w:id="350"/>
      <w:bookmarkEnd w:id="351"/>
      <w:bookmarkEnd w:id="352"/>
      <w:bookmarkEnd w:id="353"/>
    </w:p>
    <w:p w14:paraId="12254F6A">
      <w:pPr>
        <w:spacing w:line="400" w:lineRule="exact"/>
        <w:ind w:firstLine="420" w:firstLineChars="200"/>
        <w:rPr>
          <w:color w:val="auto"/>
        </w:rPr>
      </w:pPr>
      <w:r>
        <w:rPr>
          <w:rFonts w:hint="eastAsia"/>
          <w:color w:val="auto"/>
        </w:rPr>
        <w:t>14.1.1无论是承包人提供的材料和工程设备，还是发包人指定供应来源的材料和工程设备，均由承包人负责检验和交货验收。</w:t>
      </w:r>
    </w:p>
    <w:p w14:paraId="2DB02228">
      <w:pPr>
        <w:spacing w:line="400" w:lineRule="exact"/>
        <w:ind w:firstLine="420" w:firstLineChars="200"/>
        <w:rPr>
          <w:color w:val="auto"/>
        </w:rPr>
      </w:pPr>
      <w:r>
        <w:rPr>
          <w:color w:val="auto"/>
        </w:rPr>
        <w:t xml:space="preserve">14.1.5 </w:t>
      </w:r>
      <w:r>
        <w:rPr>
          <w:rFonts w:hint="eastAsia"/>
          <w:color w:val="auto"/>
        </w:rPr>
        <w:t xml:space="preserve"> </w:t>
      </w:r>
      <w:r>
        <w:rPr>
          <w:color w:val="auto"/>
        </w:rPr>
        <w:t>水工金属结构、机电产品进场后的交货检查和验收中，承包人负</w:t>
      </w:r>
      <w:r>
        <w:rPr>
          <w:rFonts w:hint="eastAsia"/>
          <w:color w:val="auto"/>
        </w:rPr>
        <w:t>责</w:t>
      </w:r>
      <w:r>
        <w:rPr>
          <w:rFonts w:hint="eastAsia"/>
          <w:color w:val="auto"/>
          <w:u w:val="single"/>
        </w:rPr>
        <w:t>进行交货检查和验收</w:t>
      </w:r>
      <w:r>
        <w:rPr>
          <w:rFonts w:hint="eastAsia"/>
          <w:color w:val="auto"/>
        </w:rPr>
        <w:t>。</w:t>
      </w:r>
    </w:p>
    <w:p w14:paraId="73E2104F">
      <w:pPr>
        <w:spacing w:line="400" w:lineRule="exact"/>
        <w:ind w:firstLine="420" w:firstLineChars="200"/>
        <w:rPr>
          <w:color w:val="auto"/>
        </w:rPr>
      </w:pPr>
      <w:r>
        <w:rPr>
          <w:color w:val="auto"/>
        </w:rPr>
        <w:t>14.1.6</w:t>
      </w:r>
      <w:r>
        <w:rPr>
          <w:rFonts w:hint="eastAsia"/>
          <w:color w:val="auto"/>
        </w:rPr>
        <w:t xml:space="preserve">  </w:t>
      </w:r>
      <w:r>
        <w:rPr>
          <w:color w:val="auto"/>
        </w:rPr>
        <w:t>本工程实行见证取样的试块、试件及有关材料：</w:t>
      </w:r>
      <w:r>
        <w:rPr>
          <w:rFonts w:hint="eastAsia"/>
          <w:color w:val="auto"/>
          <w:u w:val="single"/>
        </w:rPr>
        <w:t>砂、碎石、水泥、钢筋、混凝土试块、钢筋焊接试件等，具体按监理人的要求</w:t>
      </w:r>
      <w:r>
        <w:rPr>
          <w:color w:val="auto"/>
        </w:rPr>
        <w:t>。</w:t>
      </w:r>
    </w:p>
    <w:p w14:paraId="73D7F3E7">
      <w:pPr>
        <w:spacing w:line="400" w:lineRule="exact"/>
        <w:ind w:firstLine="422" w:firstLineChars="200"/>
        <w:rPr>
          <w:b/>
          <w:color w:val="auto"/>
        </w:rPr>
      </w:pPr>
      <w:bookmarkStart w:id="354" w:name="_Toc271202086"/>
      <w:bookmarkStart w:id="355" w:name="_Toc265086121"/>
      <w:bookmarkStart w:id="356" w:name="_Toc277082727"/>
      <w:r>
        <w:rPr>
          <w:rFonts w:hint="eastAsia"/>
          <w:b/>
          <w:color w:val="auto"/>
        </w:rPr>
        <w:t>15  变更</w:t>
      </w:r>
    </w:p>
    <w:p w14:paraId="3C4E0D54">
      <w:pPr>
        <w:spacing w:line="400" w:lineRule="exact"/>
        <w:ind w:firstLine="420" w:firstLineChars="200"/>
        <w:rPr>
          <w:color w:val="auto"/>
        </w:rPr>
      </w:pPr>
      <w:bookmarkStart w:id="357" w:name="_Toc305078701"/>
      <w:bookmarkStart w:id="358" w:name="_Toc229305397"/>
      <w:r>
        <w:rPr>
          <w:color w:val="auto"/>
        </w:rPr>
        <w:t>15.1 变更的范围和内容</w:t>
      </w:r>
    </w:p>
    <w:p w14:paraId="6A4CBE7F">
      <w:pPr>
        <w:snapToGrid w:val="0"/>
        <w:spacing w:line="420" w:lineRule="exact"/>
        <w:ind w:firstLine="480"/>
        <w:rPr>
          <w:rFonts w:ascii="宋体" w:hAnsi="宋体" w:cs="宋体"/>
          <w:szCs w:val="21"/>
        </w:rPr>
      </w:pPr>
      <w:r>
        <w:rPr>
          <w:rFonts w:hint="eastAsia" w:ascii="宋体" w:hAnsi="宋体" w:cs="宋体"/>
          <w:szCs w:val="21"/>
        </w:rPr>
        <w:t>⑹ 原条款改为：</w:t>
      </w:r>
      <w:r>
        <w:rPr>
          <w:rFonts w:hint="eastAsia" w:ascii="宋体" w:hAnsi="宋体" w:cs="宋体"/>
          <w:szCs w:val="21"/>
          <w:u w:val="single"/>
        </w:rPr>
        <w:t>合同中单价承包项目的工程量不管增加或减少多少，其单价不作调整。</w:t>
      </w:r>
    </w:p>
    <w:p w14:paraId="42BB655E">
      <w:pPr>
        <w:spacing w:line="420" w:lineRule="exact"/>
        <w:ind w:firstLine="406" w:firstLineChars="200"/>
        <w:rPr>
          <w:rFonts w:ascii="宋体" w:hAnsi="宋体" w:cs="宋体"/>
          <w:b/>
          <w:snapToGrid w:val="0"/>
          <w:spacing w:val="-4"/>
          <w:szCs w:val="21"/>
        </w:rPr>
      </w:pPr>
      <w:r>
        <w:rPr>
          <w:rFonts w:hint="eastAsia" w:ascii="宋体" w:hAnsi="宋体" w:cs="宋体"/>
          <w:b/>
          <w:snapToGrid w:val="0"/>
          <w:spacing w:val="-4"/>
          <w:szCs w:val="21"/>
        </w:rPr>
        <w:t>补充以下内容：</w:t>
      </w:r>
    </w:p>
    <w:p w14:paraId="38A28247">
      <w:pPr>
        <w:spacing w:line="420" w:lineRule="exact"/>
        <w:ind w:firstLine="406" w:firstLineChars="200"/>
        <w:rPr>
          <w:rFonts w:ascii="宋体" w:hAnsi="宋体" w:cs="宋体"/>
          <w:b/>
          <w:snapToGrid w:val="0"/>
          <w:spacing w:val="-4"/>
          <w:szCs w:val="21"/>
        </w:rPr>
      </w:pPr>
      <w:r>
        <w:rPr>
          <w:rFonts w:hint="eastAsia" w:ascii="宋体" w:hAnsi="宋体" w:cs="宋体"/>
          <w:b/>
          <w:snapToGrid w:val="0"/>
          <w:spacing w:val="-4"/>
          <w:szCs w:val="21"/>
        </w:rPr>
        <w:t>1、本合同价款采用固定单价合同方式。在合同执行期内，单价不变，措施项目费不论主体工程变更与否及供料方式改变等其他原因均一次性包干。其它项目费用的保险费凭保险费发票在该项投标价范围内按实结算。</w:t>
      </w:r>
    </w:p>
    <w:p w14:paraId="234D7B21">
      <w:pPr>
        <w:pStyle w:val="13"/>
        <w:spacing w:line="420" w:lineRule="exact"/>
        <w:ind w:firstLine="457" w:firstLineChars="196"/>
        <w:rPr>
          <w:rFonts w:ascii="宋体" w:hAnsi="宋体" w:eastAsia="宋体" w:cs="宋体"/>
          <w:b/>
          <w:snapToGrid w:val="0"/>
          <w:spacing w:val="-4"/>
          <w:szCs w:val="21"/>
        </w:rPr>
      </w:pPr>
      <w:r>
        <w:rPr>
          <w:rFonts w:hint="eastAsia" w:ascii="宋体" w:hAnsi="宋体" w:eastAsia="宋体" w:cs="宋体"/>
          <w:b/>
          <w:snapToGrid w:val="0"/>
          <w:spacing w:val="-4"/>
          <w:szCs w:val="21"/>
        </w:rPr>
        <w:t>合同价款中包括的风险范围：①综合单价不得调整（合同约定可调整范围除外）；②法律、行政法规和国家有关政策变化，影响合同价款；③造价部门发布的价格调整；④施工期间停水、停电引起的费用增加；⑤专用条款中约定不予调整的条款和承包人承担的费用；⑥除以下明确风险范围以外的影响因素外，其他因素均在风险因素之内。</w:t>
      </w:r>
    </w:p>
    <w:p w14:paraId="7D48B490">
      <w:pPr>
        <w:spacing w:line="420" w:lineRule="exact"/>
        <w:ind w:firstLine="406" w:firstLineChars="200"/>
        <w:rPr>
          <w:rFonts w:ascii="宋体" w:hAnsi="宋体" w:cs="宋体"/>
          <w:b/>
          <w:snapToGrid w:val="0"/>
          <w:spacing w:val="-4"/>
          <w:szCs w:val="21"/>
        </w:rPr>
      </w:pPr>
      <w:r>
        <w:rPr>
          <w:rFonts w:hint="eastAsia" w:ascii="宋体" w:hAnsi="宋体" w:cs="宋体"/>
          <w:b/>
          <w:snapToGrid w:val="0"/>
          <w:spacing w:val="-4"/>
          <w:szCs w:val="21"/>
        </w:rPr>
        <w:t>风险费用的计算方法： 在投标报价时考虑。</w:t>
      </w:r>
    </w:p>
    <w:p w14:paraId="7076550F">
      <w:pPr>
        <w:spacing w:line="420" w:lineRule="exact"/>
        <w:ind w:firstLine="406" w:firstLineChars="200"/>
        <w:rPr>
          <w:rFonts w:ascii="宋体" w:hAnsi="宋体" w:cs="宋体"/>
          <w:b/>
          <w:snapToGrid w:val="0"/>
          <w:spacing w:val="-4"/>
          <w:szCs w:val="21"/>
        </w:rPr>
      </w:pPr>
      <w:r>
        <w:rPr>
          <w:rFonts w:hint="eastAsia" w:ascii="宋体" w:hAnsi="宋体" w:cs="宋体"/>
          <w:b/>
          <w:snapToGrid w:val="0"/>
          <w:spacing w:val="-4"/>
          <w:szCs w:val="21"/>
        </w:rPr>
        <w:t>风险范围以外合同价款调整方法： ①发包人提供的工程量清单项目或数量有误或者设计变更引起的工程项目或数量的增减，项目的工程量按实调整，其综合单价不作调整；当某项清单项目施工内容取消时，直接扣除该部分的合同价款，发包人不另行补偿。②符合合同约定的工程洽商、变更等书面协议和文件。</w:t>
      </w:r>
    </w:p>
    <w:p w14:paraId="74FE0B7D">
      <w:pPr>
        <w:spacing w:line="420" w:lineRule="exact"/>
        <w:ind w:firstLine="398" w:firstLineChars="196"/>
        <w:rPr>
          <w:rFonts w:ascii="宋体" w:hAnsi="宋体" w:cs="宋体"/>
          <w:b/>
          <w:snapToGrid w:val="0"/>
          <w:spacing w:val="-4"/>
          <w:szCs w:val="21"/>
        </w:rPr>
      </w:pPr>
      <w:r>
        <w:rPr>
          <w:rFonts w:hint="eastAsia" w:ascii="宋体" w:hAnsi="宋体" w:cs="宋体"/>
          <w:b/>
          <w:snapToGrid w:val="0"/>
          <w:spacing w:val="-4"/>
          <w:szCs w:val="21"/>
        </w:rPr>
        <w:t>2、因变更发生的价格调整按以下办法处理：</w:t>
      </w:r>
    </w:p>
    <w:p w14:paraId="0A8DCC84">
      <w:pPr>
        <w:spacing w:line="420" w:lineRule="exact"/>
        <w:ind w:firstLine="406" w:firstLineChars="200"/>
        <w:rPr>
          <w:rFonts w:ascii="宋体" w:hAnsi="宋体" w:cs="宋体"/>
          <w:b/>
          <w:snapToGrid w:val="0"/>
          <w:spacing w:val="-4"/>
          <w:szCs w:val="21"/>
        </w:rPr>
      </w:pPr>
      <w:r>
        <w:rPr>
          <w:rFonts w:hint="eastAsia" w:ascii="宋体" w:hAnsi="宋体" w:cs="宋体"/>
          <w:b/>
          <w:snapToGrid w:val="0"/>
          <w:spacing w:val="-4"/>
          <w:szCs w:val="21"/>
        </w:rPr>
        <w:t>单价的确定</w:t>
      </w:r>
    </w:p>
    <w:p w14:paraId="75E8A101">
      <w:pPr>
        <w:spacing w:line="420" w:lineRule="exact"/>
        <w:ind w:firstLine="298" w:firstLineChars="147"/>
        <w:rPr>
          <w:rFonts w:ascii="宋体" w:hAnsi="宋体" w:cs="宋体"/>
          <w:b/>
          <w:snapToGrid w:val="0"/>
          <w:spacing w:val="-4"/>
          <w:szCs w:val="21"/>
        </w:rPr>
      </w:pPr>
      <w:r>
        <w:rPr>
          <w:rFonts w:hint="eastAsia" w:ascii="宋体" w:hAnsi="宋体" w:cs="宋体"/>
          <w:b/>
          <w:snapToGrid w:val="0"/>
          <w:spacing w:val="-4"/>
          <w:szCs w:val="21"/>
        </w:rPr>
        <w:t>（1）发包人提供的工程量清单有数量误差，或设计变更引起工程量清单项目工程数量的增减，无论增减幅度如何，均执行合同原有的单价。</w:t>
      </w:r>
    </w:p>
    <w:p w14:paraId="6E36AD76">
      <w:pPr>
        <w:spacing w:line="420" w:lineRule="exact"/>
        <w:ind w:firstLine="298" w:firstLineChars="147"/>
        <w:rPr>
          <w:rFonts w:ascii="宋体" w:hAnsi="宋体" w:cs="宋体"/>
          <w:b/>
          <w:snapToGrid w:val="0"/>
          <w:spacing w:val="-4"/>
          <w:szCs w:val="21"/>
        </w:rPr>
      </w:pPr>
      <w:r>
        <w:rPr>
          <w:rFonts w:hint="eastAsia" w:ascii="宋体" w:hAnsi="宋体" w:cs="宋体"/>
          <w:b/>
          <w:snapToGrid w:val="0"/>
          <w:spacing w:val="-4"/>
          <w:szCs w:val="21"/>
        </w:rPr>
        <w:t>（2）发包人提供的工程量清单项目漏项，或设计变更引起新的工程项目，其相应单价的确定方法为：</w:t>
      </w:r>
    </w:p>
    <w:p w14:paraId="3EBDD5B7">
      <w:pPr>
        <w:spacing w:line="420" w:lineRule="exact"/>
        <w:ind w:firstLine="406" w:firstLineChars="200"/>
        <w:rPr>
          <w:rFonts w:ascii="宋体" w:hAnsi="宋体" w:cs="宋体"/>
          <w:b/>
          <w:snapToGrid w:val="0"/>
          <w:spacing w:val="-4"/>
          <w:szCs w:val="21"/>
        </w:rPr>
      </w:pPr>
      <w:r>
        <w:rPr>
          <w:rFonts w:hint="eastAsia" w:ascii="宋体" w:hAnsi="宋体" w:cs="宋体"/>
          <w:b/>
          <w:snapToGrid w:val="0"/>
          <w:spacing w:val="-4"/>
          <w:szCs w:val="21"/>
        </w:rPr>
        <w:t>①合同中已有适用于变更工程的价格，按15.4.2款执行；</w:t>
      </w:r>
    </w:p>
    <w:p w14:paraId="37ED09CD">
      <w:pPr>
        <w:spacing w:line="420" w:lineRule="exact"/>
        <w:ind w:firstLine="406" w:firstLineChars="200"/>
        <w:rPr>
          <w:rFonts w:ascii="宋体" w:hAnsi="宋体" w:cs="宋体"/>
          <w:b/>
          <w:snapToGrid w:val="0"/>
          <w:spacing w:val="-4"/>
          <w:szCs w:val="21"/>
        </w:rPr>
      </w:pPr>
      <w:r>
        <w:rPr>
          <w:rFonts w:hint="eastAsia" w:ascii="宋体" w:hAnsi="宋体" w:cs="宋体"/>
          <w:b/>
          <w:snapToGrid w:val="0"/>
          <w:spacing w:val="-4"/>
          <w:szCs w:val="21"/>
        </w:rPr>
        <w:t>②合同中只有类似于变更工程的价格，可以参照合同中类似项目的单价计算确定。</w:t>
      </w:r>
    </w:p>
    <w:p w14:paraId="3BFAEE99">
      <w:pPr>
        <w:spacing w:line="420" w:lineRule="exact"/>
        <w:ind w:firstLine="406" w:firstLineChars="200"/>
        <w:rPr>
          <w:rFonts w:ascii="宋体" w:hAnsi="宋体" w:cs="宋体"/>
          <w:b/>
          <w:snapToGrid w:val="0"/>
          <w:spacing w:val="-4"/>
          <w:szCs w:val="21"/>
        </w:rPr>
      </w:pPr>
      <w:r>
        <w:rPr>
          <w:rFonts w:hint="eastAsia" w:ascii="宋体" w:hAnsi="宋体" w:cs="宋体"/>
          <w:b/>
          <w:snapToGrid w:val="0"/>
          <w:spacing w:val="-4"/>
          <w:szCs w:val="21"/>
        </w:rPr>
        <w:t>③合同中没有适用或类似于变更工程的价格，按15.4.3款执行。</w:t>
      </w:r>
    </w:p>
    <w:p w14:paraId="748156C3">
      <w:pPr>
        <w:spacing w:line="400" w:lineRule="exact"/>
        <w:ind w:firstLine="422" w:firstLineChars="200"/>
        <w:rPr>
          <w:b/>
          <w:bCs/>
          <w:color w:val="auto"/>
        </w:rPr>
      </w:pPr>
      <w:r>
        <w:rPr>
          <w:rFonts w:hint="eastAsia"/>
          <w:b/>
          <w:bCs/>
          <w:color w:val="auto"/>
        </w:rPr>
        <w:t>15.3变更程序</w:t>
      </w:r>
    </w:p>
    <w:p w14:paraId="46BEB55B">
      <w:pPr>
        <w:spacing w:line="400" w:lineRule="exact"/>
        <w:ind w:firstLine="420" w:firstLineChars="200"/>
        <w:rPr>
          <w:color w:val="auto"/>
        </w:rPr>
      </w:pPr>
      <w:r>
        <w:rPr>
          <w:rFonts w:hint="eastAsia"/>
          <w:color w:val="auto"/>
        </w:rPr>
        <w:t>变更程序执行当地文件的有关规定。如施工期间，当地政府部门有新的变更规定的，则按新出台的变更规定执行。</w:t>
      </w:r>
    </w:p>
    <w:p w14:paraId="65AC9B37">
      <w:pPr>
        <w:spacing w:line="400" w:lineRule="exact"/>
        <w:ind w:firstLine="420" w:firstLineChars="200"/>
        <w:rPr>
          <w:bCs/>
          <w:color w:val="auto"/>
        </w:rPr>
      </w:pPr>
      <w:bookmarkStart w:id="359" w:name="_Toc270611153"/>
      <w:r>
        <w:rPr>
          <w:bCs/>
          <w:color w:val="auto"/>
        </w:rPr>
        <w:t>15.4</w:t>
      </w:r>
      <w:r>
        <w:rPr>
          <w:rFonts w:hint="eastAsia"/>
          <w:bCs/>
          <w:color w:val="auto"/>
        </w:rPr>
        <w:t>.1</w:t>
      </w:r>
      <w:r>
        <w:rPr>
          <w:bCs/>
          <w:color w:val="auto"/>
        </w:rPr>
        <w:t xml:space="preserve"> 变更的估价原则</w:t>
      </w:r>
      <w:bookmarkEnd w:id="359"/>
    </w:p>
    <w:p w14:paraId="23593822">
      <w:pPr>
        <w:spacing w:line="400" w:lineRule="exact"/>
        <w:ind w:firstLine="420" w:firstLineChars="200"/>
        <w:rPr>
          <w:b/>
          <w:bCs/>
          <w:color w:val="auto"/>
          <w:u w:val="single"/>
        </w:rPr>
      </w:pPr>
      <w:bookmarkStart w:id="360" w:name="_Toc299031588"/>
      <w:bookmarkStart w:id="361" w:name="_Toc299031013"/>
      <w:bookmarkStart w:id="362" w:name="_Toc294626812"/>
      <w:r>
        <w:rPr>
          <w:rFonts w:hint="eastAsia"/>
          <w:color w:val="auto"/>
          <w:u w:val="single"/>
        </w:rPr>
        <w:t>（</w:t>
      </w:r>
      <w:r>
        <w:rPr>
          <w:rFonts w:hint="eastAsia"/>
          <w:b/>
          <w:bCs/>
          <w:color w:val="auto"/>
          <w:u w:val="single"/>
        </w:rPr>
        <w:t>1）预算书有相同项目的，按照相同项目单价认定。</w:t>
      </w:r>
    </w:p>
    <w:p w14:paraId="08AEC1B1">
      <w:pPr>
        <w:spacing w:line="400" w:lineRule="exact"/>
        <w:ind w:firstLine="422" w:firstLineChars="200"/>
        <w:rPr>
          <w:color w:val="auto"/>
          <w:u w:val="single"/>
        </w:rPr>
      </w:pPr>
      <w:r>
        <w:rPr>
          <w:rFonts w:hint="eastAsia"/>
          <w:b/>
          <w:bCs/>
          <w:color w:val="auto"/>
          <w:u w:val="single"/>
        </w:rPr>
        <w:t>（2）变更后项目与预算书项目不同或相类似项目，由承包人按招标控制价编制依据、编制方法；人工、材料、机械按实际施工期台州信息价的平均价，无信息价的，按发包人监理人、承包人三方共同采购价为准，费用计取标准均按招标控制价中计算标准，变更后合同价款按结算率结算（不可竞争项目造价不下浮），报发包人审核后确定。</w:t>
      </w:r>
    </w:p>
    <w:p w14:paraId="6383C32E">
      <w:pPr>
        <w:spacing w:line="400" w:lineRule="exact"/>
        <w:ind w:firstLine="420" w:firstLineChars="200"/>
        <w:rPr>
          <w:color w:val="auto"/>
        </w:rPr>
      </w:pPr>
      <w:r>
        <w:rPr>
          <w:rFonts w:hint="eastAsia"/>
          <w:color w:val="auto"/>
        </w:rPr>
        <w:t>15.4.2</w:t>
      </w:r>
      <w:r>
        <w:rPr>
          <w:color w:val="auto"/>
        </w:rPr>
        <w:t>己标价工程量清单中无适用或类似子目的单价，重新组价</w:t>
      </w:r>
      <w:r>
        <w:rPr>
          <w:rFonts w:hint="eastAsia"/>
          <w:color w:val="auto"/>
        </w:rPr>
        <w:t>。具体如下：</w:t>
      </w:r>
    </w:p>
    <w:bookmarkEnd w:id="360"/>
    <w:bookmarkEnd w:id="361"/>
    <w:p w14:paraId="49822CD8">
      <w:pPr>
        <w:spacing w:line="400" w:lineRule="exact"/>
        <w:ind w:firstLine="420" w:firstLineChars="200"/>
        <w:rPr>
          <w:color w:val="auto"/>
        </w:rPr>
      </w:pPr>
      <w:r>
        <w:rPr>
          <w:color w:val="auto"/>
        </w:rPr>
        <w:t>（1）人、材、机按照投标价格进入单价</w:t>
      </w:r>
      <w:r>
        <w:rPr>
          <w:rFonts w:hint="eastAsia"/>
          <w:color w:val="auto"/>
        </w:rPr>
        <w:t>，</w:t>
      </w:r>
      <w:r>
        <w:rPr>
          <w:color w:val="auto"/>
        </w:rPr>
        <w:t>无投标材料价格时，由承包人按市场采购价（不得超过市场信息价）报监理人审核，发包人同意后进入单价。</w:t>
      </w:r>
    </w:p>
    <w:p w14:paraId="2250B67E">
      <w:pPr>
        <w:spacing w:line="400" w:lineRule="exact"/>
        <w:ind w:firstLine="420" w:firstLineChars="200"/>
        <w:rPr>
          <w:rFonts w:hint="eastAsia" w:ascii="Times New Roman" w:hAnsi="Times New Roman" w:eastAsia="宋体" w:cs="Times New Roman"/>
          <w:color w:val="auto"/>
        </w:rPr>
      </w:pPr>
      <w:r>
        <w:rPr>
          <w:color w:val="auto"/>
        </w:rPr>
        <w:t>（2）工程组价采用投标期浙江省现行水利工程定额和有关规定，包括</w:t>
      </w:r>
      <w:r>
        <w:rPr>
          <w:rFonts w:hint="eastAsia" w:ascii="Times New Roman" w:hAnsi="Times New Roman" w:eastAsia="宋体" w:cs="Times New Roman"/>
          <w:color w:val="auto"/>
          <w:lang w:val="en-US" w:eastAsia="zh-CN"/>
        </w:rPr>
        <w:t>台州市水利水电勘测设计院有限公司的施工图。《浙江省水利工程工程量清单计价办法</w:t>
      </w:r>
      <w:r>
        <w:rPr>
          <w:rFonts w:hint="eastAsia" w:ascii="Times New Roman" w:hAnsi="Times New Roman" w:eastAsia="宋体" w:cs="Times New Roman"/>
          <w:color w:val="auto"/>
          <w:lang w:val="zh-CN" w:eastAsia="zh-CN"/>
        </w:rPr>
        <w:t>（2022年）</w:t>
      </w:r>
      <w:r>
        <w:rPr>
          <w:rFonts w:hint="eastAsia" w:ascii="Times New Roman" w:hAnsi="Times New Roman" w:eastAsia="宋体" w:cs="Times New Roman"/>
          <w:color w:val="auto"/>
          <w:lang w:val="en-US" w:eastAsia="zh-CN"/>
        </w:rPr>
        <w:t>》、《浙江省水利水电工程设计概（预）算编制规定》（2021版）、《浙江省水利水电建筑工程预算定额》（2021版）、《浙江省水利水电安装工程预算定额》（2021版）、《浙江省水利水电工程施工台班定额》（2021版）等相关文件</w:t>
      </w:r>
      <w:r>
        <w:rPr>
          <w:rFonts w:hint="eastAsia" w:ascii="Times New Roman" w:hAnsi="Times New Roman" w:eastAsia="宋体" w:cs="Times New Roman"/>
          <w:color w:val="auto"/>
        </w:rPr>
        <w:t>。材料价格：《台州造价信息》202</w:t>
      </w:r>
      <w:r>
        <w:rPr>
          <w:rFonts w:hint="eastAsia" w:ascii="Times New Roman" w:hAnsi="Times New Roman" w:eastAsia="宋体" w:cs="Times New Roman"/>
          <w:color w:val="auto"/>
          <w:lang w:val="en-US" w:eastAsia="zh-CN"/>
        </w:rPr>
        <w:t>4</w:t>
      </w:r>
      <w:r>
        <w:rPr>
          <w:rFonts w:hint="eastAsia" w:ascii="Times New Roman" w:hAnsi="Times New Roman" w:eastAsia="宋体" w:cs="Times New Roman"/>
          <w:color w:val="auto"/>
        </w:rPr>
        <w:t>/</w:t>
      </w:r>
      <w:r>
        <w:rPr>
          <w:rFonts w:hint="eastAsia" w:ascii="Times New Roman" w:hAnsi="Times New Roman" w:eastAsia="宋体" w:cs="Times New Roman"/>
          <w:color w:val="auto"/>
          <w:lang w:val="en-US" w:eastAsia="zh-CN"/>
        </w:rPr>
        <w:t>9</w:t>
      </w:r>
      <w:r>
        <w:rPr>
          <w:rFonts w:hint="eastAsia" w:ascii="Times New Roman" w:hAnsi="Times New Roman" w:eastAsia="宋体" w:cs="Times New Roman"/>
          <w:color w:val="auto"/>
        </w:rPr>
        <w:t>期台州市区价格及部分材料市场调查价等其他有关规定。</w:t>
      </w:r>
    </w:p>
    <w:p w14:paraId="09E3C7FA">
      <w:pPr>
        <w:spacing w:line="400" w:lineRule="exact"/>
        <w:ind w:firstLine="420" w:firstLineChars="200"/>
        <w:rPr>
          <w:color w:val="auto"/>
        </w:rPr>
      </w:pPr>
      <w:r>
        <w:rPr>
          <w:color w:val="auto"/>
        </w:rPr>
        <w:t>（3）取费费率</w:t>
      </w:r>
      <w:r>
        <w:rPr>
          <w:rFonts w:hint="eastAsia"/>
          <w:color w:val="auto"/>
        </w:rPr>
        <w:t>：措施费计临时措施费、冬雨季施工增加费、夜间施工增加费、施工辅助费、安全施工措施费等根据预算编制规定执行，</w:t>
      </w:r>
      <w:r>
        <w:rPr>
          <w:color w:val="auto"/>
        </w:rPr>
        <w:t>利润率取3%，税金按增值税率</w:t>
      </w:r>
      <w:r>
        <w:rPr>
          <w:rFonts w:hint="eastAsia"/>
          <w:color w:val="auto"/>
        </w:rPr>
        <w:t>9</w:t>
      </w:r>
      <w:r>
        <w:rPr>
          <w:color w:val="auto"/>
        </w:rPr>
        <w:t>%计算</w:t>
      </w:r>
      <w:r>
        <w:rPr>
          <w:rFonts w:hint="eastAsia"/>
          <w:color w:val="auto"/>
        </w:rPr>
        <w:t>。</w:t>
      </w:r>
    </w:p>
    <w:p w14:paraId="7CCA999D">
      <w:pPr>
        <w:spacing w:line="400" w:lineRule="exact"/>
        <w:ind w:firstLine="420" w:firstLineChars="200"/>
        <w:rPr>
          <w:color w:val="auto"/>
        </w:rPr>
      </w:pPr>
      <w:r>
        <w:rPr>
          <w:color w:val="auto"/>
        </w:rPr>
        <w:t>（</w:t>
      </w:r>
      <w:r>
        <w:rPr>
          <w:rFonts w:hint="eastAsia"/>
          <w:color w:val="auto"/>
        </w:rPr>
        <w:t>4</w:t>
      </w:r>
      <w:r>
        <w:rPr>
          <w:color w:val="auto"/>
        </w:rPr>
        <w:t>）按照上述仍无法组价的，根据</w:t>
      </w:r>
      <w:r>
        <w:rPr>
          <w:rFonts w:hint="eastAsia"/>
          <w:color w:val="auto"/>
        </w:rPr>
        <w:t>《台州造价信息》202</w:t>
      </w:r>
      <w:r>
        <w:rPr>
          <w:rFonts w:hint="eastAsia"/>
          <w:color w:val="auto"/>
          <w:lang w:val="en-US" w:eastAsia="zh-CN"/>
        </w:rPr>
        <w:t>4</w:t>
      </w:r>
      <w:r>
        <w:rPr>
          <w:rFonts w:hint="eastAsia"/>
          <w:color w:val="auto"/>
        </w:rPr>
        <w:t>/9期台州市区价格及部分材料市场调查价</w:t>
      </w:r>
      <w:r>
        <w:rPr>
          <w:color w:val="auto"/>
        </w:rPr>
        <w:t>。</w:t>
      </w:r>
    </w:p>
    <w:bookmarkEnd w:id="362"/>
    <w:p w14:paraId="6B3B2755">
      <w:pPr>
        <w:pStyle w:val="40"/>
        <w:spacing w:before="60" w:after="60" w:line="420" w:lineRule="exact"/>
        <w:ind w:firstLine="471"/>
        <w:rPr>
          <w:rFonts w:ascii="宋体" w:hAnsi="宋体"/>
          <w:color w:val="auto"/>
          <w:szCs w:val="21"/>
        </w:rPr>
      </w:pPr>
      <w:bookmarkStart w:id="363" w:name="_Toc270611154"/>
      <w:r>
        <w:rPr>
          <w:bCs/>
          <w:color w:val="auto"/>
        </w:rPr>
        <w:t xml:space="preserve">15.4.4 </w:t>
      </w:r>
      <w:r>
        <w:rPr>
          <w:rFonts w:ascii="宋体" w:hAnsi="宋体"/>
          <w:color w:val="auto"/>
          <w:szCs w:val="21"/>
          <w:u w:val="single"/>
        </w:rPr>
        <w:t>本合同工程新增或变更工程金额，不论金额大小，均不得要求增加工程量清单中的总价承包部分的费用</w:t>
      </w:r>
      <w:r>
        <w:rPr>
          <w:rFonts w:ascii="宋体" w:hAnsi="宋体"/>
          <w:color w:val="auto"/>
          <w:szCs w:val="21"/>
        </w:rPr>
        <w:t>。</w:t>
      </w:r>
    </w:p>
    <w:p w14:paraId="70ABE2BA">
      <w:pPr>
        <w:pStyle w:val="40"/>
        <w:spacing w:before="60" w:after="60" w:line="420" w:lineRule="exact"/>
        <w:ind w:firstLine="471"/>
        <w:rPr>
          <w:rFonts w:ascii="宋体" w:hAnsi="宋体"/>
          <w:color w:val="auto"/>
          <w:szCs w:val="21"/>
          <w:u w:val="single"/>
        </w:rPr>
      </w:pPr>
      <w:r>
        <w:rPr>
          <w:bCs/>
          <w:color w:val="auto"/>
        </w:rPr>
        <w:t>15.4.</w:t>
      </w:r>
      <w:r>
        <w:rPr>
          <w:rFonts w:hint="eastAsia"/>
          <w:bCs/>
          <w:color w:val="auto"/>
        </w:rPr>
        <w:t>5</w:t>
      </w:r>
      <w:r>
        <w:rPr>
          <w:rFonts w:hint="eastAsia" w:ascii="宋体" w:hAnsi="宋体"/>
          <w:color w:val="auto"/>
          <w:szCs w:val="21"/>
          <w:u w:val="single"/>
        </w:rPr>
        <w:t>承包人不得因本工程的工程量调整（增加或减少）原因而提出索赔或其他补偿要求。</w:t>
      </w:r>
    </w:p>
    <w:p w14:paraId="1847B0BF">
      <w:pPr>
        <w:spacing w:line="400" w:lineRule="exact"/>
        <w:ind w:firstLine="420" w:firstLineChars="200"/>
        <w:rPr>
          <w:bCs/>
          <w:color w:val="auto"/>
        </w:rPr>
      </w:pPr>
      <w:r>
        <w:rPr>
          <w:rFonts w:hint="eastAsia"/>
          <w:bCs/>
          <w:color w:val="auto"/>
        </w:rPr>
        <w:t xml:space="preserve">15.4.6 </w:t>
      </w:r>
      <w:r>
        <w:rPr>
          <w:rFonts w:hint="eastAsia"/>
          <w:color w:val="auto"/>
        </w:rPr>
        <w:t>承包人应充分考虑施工现场实际情况，不得因本工程施工场地政策处理原因而提出索赔或其他补偿要求。</w:t>
      </w:r>
    </w:p>
    <w:p w14:paraId="5D45E646">
      <w:pPr>
        <w:spacing w:line="400" w:lineRule="exact"/>
        <w:ind w:firstLine="420" w:firstLineChars="200"/>
        <w:rPr>
          <w:bCs/>
          <w:color w:val="auto"/>
        </w:rPr>
      </w:pPr>
      <w:r>
        <w:rPr>
          <w:bCs/>
          <w:color w:val="auto"/>
        </w:rPr>
        <w:t>15.</w:t>
      </w:r>
      <w:r>
        <w:rPr>
          <w:rFonts w:hint="eastAsia"/>
          <w:bCs/>
          <w:color w:val="auto"/>
        </w:rPr>
        <w:t>5</w:t>
      </w:r>
      <w:r>
        <w:rPr>
          <w:bCs/>
          <w:color w:val="auto"/>
        </w:rPr>
        <w:t xml:space="preserve"> </w:t>
      </w:r>
      <w:r>
        <w:rPr>
          <w:rFonts w:hint="eastAsia"/>
          <w:bCs/>
          <w:color w:val="auto"/>
        </w:rPr>
        <w:t>承包人的合理化建议</w:t>
      </w:r>
      <w:bookmarkEnd w:id="363"/>
    </w:p>
    <w:p w14:paraId="04EF6239">
      <w:pPr>
        <w:spacing w:line="400" w:lineRule="exact"/>
        <w:ind w:firstLine="420" w:firstLineChars="200"/>
        <w:rPr>
          <w:color w:val="auto"/>
        </w:rPr>
      </w:pPr>
      <w:r>
        <w:rPr>
          <w:rFonts w:hint="eastAsia"/>
          <w:color w:val="auto"/>
        </w:rPr>
        <w:t>15.5.2 承包人实现合理化建议的奖励金额为：</w:t>
      </w:r>
      <w:r>
        <w:rPr>
          <w:rFonts w:hint="eastAsia"/>
          <w:color w:val="auto"/>
          <w:u w:val="single"/>
        </w:rPr>
        <w:t xml:space="preserve">   /    </w:t>
      </w:r>
      <w:r>
        <w:rPr>
          <w:rFonts w:hint="eastAsia"/>
          <w:color w:val="auto"/>
        </w:rPr>
        <w:t>。</w:t>
      </w:r>
      <w:bookmarkStart w:id="364" w:name="_Toc240217833"/>
      <w:bookmarkStart w:id="365" w:name="_Toc240381380"/>
      <w:bookmarkStart w:id="366" w:name="_Toc240415155"/>
      <w:bookmarkStart w:id="367" w:name="_Toc240330651"/>
      <w:bookmarkStart w:id="368" w:name="_Toc246699695"/>
      <w:bookmarkStart w:id="369" w:name="_Toc266833938"/>
      <w:bookmarkStart w:id="370" w:name="_Toc240413483"/>
      <w:bookmarkStart w:id="371" w:name="_Toc266834882"/>
    </w:p>
    <w:bookmarkEnd w:id="364"/>
    <w:bookmarkEnd w:id="365"/>
    <w:bookmarkEnd w:id="366"/>
    <w:bookmarkEnd w:id="367"/>
    <w:bookmarkEnd w:id="368"/>
    <w:bookmarkEnd w:id="369"/>
    <w:bookmarkEnd w:id="370"/>
    <w:bookmarkEnd w:id="371"/>
    <w:p w14:paraId="243E4C4E">
      <w:pPr>
        <w:spacing w:line="400" w:lineRule="exact"/>
        <w:ind w:firstLine="420" w:firstLineChars="200"/>
        <w:rPr>
          <w:bCs/>
          <w:color w:val="auto"/>
        </w:rPr>
      </w:pPr>
      <w:bookmarkStart w:id="372" w:name="_Toc270611155"/>
      <w:r>
        <w:rPr>
          <w:bCs/>
          <w:color w:val="auto"/>
        </w:rPr>
        <w:t>15.</w:t>
      </w:r>
      <w:r>
        <w:rPr>
          <w:rFonts w:hint="eastAsia"/>
          <w:bCs/>
          <w:color w:val="auto"/>
        </w:rPr>
        <w:t>8</w:t>
      </w:r>
      <w:r>
        <w:rPr>
          <w:bCs/>
          <w:color w:val="auto"/>
        </w:rPr>
        <w:t xml:space="preserve"> </w:t>
      </w:r>
      <w:r>
        <w:rPr>
          <w:rFonts w:hint="eastAsia"/>
          <w:bCs/>
          <w:color w:val="auto"/>
        </w:rPr>
        <w:t>暂估价</w:t>
      </w:r>
      <w:bookmarkEnd w:id="372"/>
    </w:p>
    <w:p w14:paraId="010F3906">
      <w:pPr>
        <w:spacing w:line="400" w:lineRule="exact"/>
        <w:ind w:firstLine="420" w:firstLineChars="200"/>
        <w:rPr>
          <w:color w:val="auto"/>
        </w:rPr>
      </w:pPr>
      <w:bookmarkStart w:id="373" w:name="_Toc294626814"/>
      <w:r>
        <w:rPr>
          <w:rFonts w:hint="eastAsia"/>
          <w:color w:val="auto"/>
        </w:rPr>
        <w:t>15.8.1 （1）发包人和承包人组织招标的暂估价项目：</w:t>
      </w:r>
      <w:r>
        <w:rPr>
          <w:rFonts w:hint="eastAsia"/>
          <w:color w:val="auto"/>
          <w:u w:val="single"/>
        </w:rPr>
        <w:t xml:space="preserve"> / </w:t>
      </w:r>
      <w:r>
        <w:rPr>
          <w:rFonts w:hint="eastAsia"/>
          <w:color w:val="auto"/>
        </w:rPr>
        <w:t xml:space="preserve"> ；发包人组织招标的暂估价项目：</w:t>
      </w:r>
      <w:r>
        <w:rPr>
          <w:rFonts w:hint="eastAsia"/>
          <w:color w:val="auto"/>
          <w:u w:val="single"/>
        </w:rPr>
        <w:t xml:space="preserve">   /   </w:t>
      </w:r>
      <w:r>
        <w:rPr>
          <w:rFonts w:hint="eastAsia"/>
          <w:color w:val="auto"/>
        </w:rPr>
        <w:t>。</w:t>
      </w:r>
      <w:bookmarkEnd w:id="373"/>
    </w:p>
    <w:p w14:paraId="0B47133A">
      <w:pPr>
        <w:spacing w:line="400" w:lineRule="exact"/>
        <w:ind w:firstLine="420" w:firstLineChars="200"/>
        <w:rPr>
          <w:color w:val="auto"/>
        </w:rPr>
      </w:pPr>
      <w:bookmarkStart w:id="374" w:name="_Toc294626815"/>
      <w:r>
        <w:rPr>
          <w:rFonts w:hint="eastAsia"/>
          <w:color w:val="auto"/>
        </w:rPr>
        <w:t xml:space="preserve">(2) 发包人和承包人以招标方式选择暂估价项目供应商或分包人时，双方的权利义务系： </w:t>
      </w:r>
      <w:r>
        <w:rPr>
          <w:rFonts w:hint="eastAsia"/>
          <w:color w:val="auto"/>
          <w:u w:val="single"/>
        </w:rPr>
        <w:t xml:space="preserve">   /   </w:t>
      </w:r>
      <w:r>
        <w:rPr>
          <w:rFonts w:hint="eastAsia"/>
          <w:color w:val="auto"/>
        </w:rPr>
        <w:t>。</w:t>
      </w:r>
      <w:bookmarkEnd w:id="374"/>
    </w:p>
    <w:bookmarkEnd w:id="357"/>
    <w:bookmarkEnd w:id="358"/>
    <w:p w14:paraId="2C6E0A0F">
      <w:pPr>
        <w:spacing w:line="400" w:lineRule="exact"/>
        <w:ind w:firstLine="422" w:firstLineChars="200"/>
        <w:rPr>
          <w:b/>
          <w:color w:val="auto"/>
        </w:rPr>
      </w:pPr>
      <w:r>
        <w:rPr>
          <w:b/>
          <w:color w:val="auto"/>
        </w:rPr>
        <w:t>16  价格调整</w:t>
      </w:r>
      <w:bookmarkEnd w:id="354"/>
      <w:bookmarkEnd w:id="355"/>
      <w:bookmarkEnd w:id="356"/>
    </w:p>
    <w:p w14:paraId="28468F97">
      <w:pPr>
        <w:spacing w:line="400" w:lineRule="exact"/>
        <w:ind w:firstLine="422" w:firstLineChars="200"/>
        <w:rPr>
          <w:b/>
          <w:color w:val="auto"/>
        </w:rPr>
      </w:pPr>
      <w:bookmarkStart w:id="375" w:name="_Toc277082728"/>
      <w:bookmarkStart w:id="376" w:name="_Toc271202087"/>
      <w:bookmarkStart w:id="377" w:name="_Toc272503840"/>
      <w:bookmarkStart w:id="378" w:name="_Toc272503273"/>
      <w:bookmarkStart w:id="379" w:name="_Toc274753505"/>
      <w:bookmarkStart w:id="380" w:name="_Toc275264958"/>
      <w:bookmarkStart w:id="381" w:name="_Toc271241020"/>
      <w:bookmarkStart w:id="382" w:name="_Toc275378496"/>
      <w:bookmarkStart w:id="383" w:name="_Toc271015104"/>
      <w:bookmarkStart w:id="384" w:name="_Toc274753036"/>
      <w:bookmarkStart w:id="385" w:name="_Toc271578116"/>
      <w:r>
        <w:rPr>
          <w:b/>
          <w:color w:val="auto"/>
        </w:rPr>
        <w:t>16.1  物价波动引起的价格调整</w:t>
      </w:r>
      <w:bookmarkEnd w:id="375"/>
      <w:bookmarkEnd w:id="376"/>
      <w:bookmarkEnd w:id="377"/>
      <w:bookmarkEnd w:id="378"/>
      <w:bookmarkEnd w:id="379"/>
      <w:bookmarkEnd w:id="380"/>
      <w:bookmarkEnd w:id="381"/>
      <w:bookmarkEnd w:id="382"/>
      <w:bookmarkEnd w:id="383"/>
      <w:bookmarkEnd w:id="384"/>
      <w:bookmarkEnd w:id="385"/>
    </w:p>
    <w:p w14:paraId="1BBA0507">
      <w:pPr>
        <w:spacing w:line="400" w:lineRule="exact"/>
        <w:ind w:firstLine="420" w:firstLineChars="200"/>
        <w:rPr>
          <w:color w:val="auto"/>
        </w:rPr>
      </w:pPr>
      <w:r>
        <w:rPr>
          <w:rFonts w:hint="eastAsia"/>
          <w:color w:val="auto"/>
        </w:rPr>
        <w:t>删除本款全文，并代之以：</w:t>
      </w:r>
    </w:p>
    <w:p w14:paraId="47D9F83C">
      <w:pPr>
        <w:spacing w:line="400" w:lineRule="exact"/>
        <w:ind w:firstLine="420" w:firstLineChars="200"/>
        <w:rPr>
          <w:color w:val="auto"/>
        </w:rPr>
      </w:pPr>
      <w:r>
        <w:rPr>
          <w:rFonts w:hint="eastAsia"/>
          <w:color w:val="auto"/>
        </w:rPr>
        <w:t>工程建设中所需的材料，按当地当前的市场价考虑风险系数进入单价，在合同执行期内不作调整价格风险由承包人自负。</w:t>
      </w:r>
    </w:p>
    <w:p w14:paraId="574FFBE6">
      <w:pPr>
        <w:spacing w:line="400" w:lineRule="exact"/>
        <w:ind w:firstLine="422" w:firstLineChars="200"/>
        <w:rPr>
          <w:b/>
          <w:color w:val="auto"/>
        </w:rPr>
      </w:pPr>
      <w:bookmarkStart w:id="386" w:name="_Toc275264959"/>
      <w:bookmarkStart w:id="387" w:name="_Toc277082729"/>
      <w:bookmarkStart w:id="388" w:name="_Toc275378497"/>
      <w:r>
        <w:rPr>
          <w:b/>
          <w:color w:val="auto"/>
        </w:rPr>
        <w:t>16.</w:t>
      </w:r>
      <w:r>
        <w:rPr>
          <w:rFonts w:hint="eastAsia"/>
          <w:b/>
          <w:color w:val="auto"/>
        </w:rPr>
        <w:t>2</w:t>
      </w:r>
      <w:r>
        <w:rPr>
          <w:b/>
          <w:color w:val="auto"/>
        </w:rPr>
        <w:t xml:space="preserve">  </w:t>
      </w:r>
      <w:r>
        <w:rPr>
          <w:rFonts w:hint="eastAsia"/>
          <w:b/>
          <w:color w:val="auto"/>
        </w:rPr>
        <w:t>法律变化</w:t>
      </w:r>
      <w:r>
        <w:rPr>
          <w:b/>
          <w:color w:val="auto"/>
        </w:rPr>
        <w:t>引起的价格调整</w:t>
      </w:r>
      <w:bookmarkEnd w:id="386"/>
      <w:bookmarkEnd w:id="387"/>
      <w:bookmarkEnd w:id="388"/>
    </w:p>
    <w:p w14:paraId="1FD36C80">
      <w:pPr>
        <w:spacing w:line="400" w:lineRule="exact"/>
        <w:ind w:firstLine="420" w:firstLineChars="200"/>
        <w:rPr>
          <w:color w:val="auto"/>
        </w:rPr>
      </w:pPr>
      <w:r>
        <w:rPr>
          <w:rFonts w:hint="eastAsia"/>
          <w:color w:val="auto"/>
        </w:rPr>
        <w:t>删除原文，并代之以下全文：</w:t>
      </w:r>
    </w:p>
    <w:p w14:paraId="29D07EC2">
      <w:pPr>
        <w:spacing w:line="400" w:lineRule="exact"/>
        <w:ind w:firstLine="420" w:firstLineChars="200"/>
        <w:rPr>
          <w:color w:val="auto"/>
        </w:rPr>
      </w:pPr>
      <w:r>
        <w:rPr>
          <w:rFonts w:hint="eastAsia"/>
          <w:color w:val="auto"/>
        </w:rPr>
        <w:t>法律变化</w:t>
      </w:r>
      <w:r>
        <w:rPr>
          <w:color w:val="auto"/>
        </w:rPr>
        <w:t>引起的价格调整方式：</w:t>
      </w:r>
      <w:r>
        <w:rPr>
          <w:rFonts w:hint="eastAsia"/>
          <w:color w:val="auto"/>
          <w:u w:val="single"/>
        </w:rPr>
        <w:t>不调整</w:t>
      </w:r>
      <w:r>
        <w:rPr>
          <w:color w:val="auto"/>
        </w:rPr>
        <w:t>。</w:t>
      </w:r>
    </w:p>
    <w:p w14:paraId="74CC3ED2">
      <w:pPr>
        <w:spacing w:line="400" w:lineRule="exact"/>
        <w:ind w:firstLine="422" w:firstLineChars="200"/>
        <w:rPr>
          <w:b/>
          <w:color w:val="auto"/>
        </w:rPr>
      </w:pPr>
      <w:bookmarkStart w:id="389" w:name="_Toc326149746"/>
      <w:bookmarkStart w:id="390" w:name="_Toc403551624"/>
      <w:bookmarkStart w:id="391" w:name="_Toc283908940"/>
      <w:bookmarkStart w:id="392" w:name="_Toc221951265"/>
      <w:bookmarkStart w:id="393" w:name="_Toc271202095"/>
      <w:bookmarkStart w:id="394" w:name="_Toc277082737"/>
      <w:bookmarkStart w:id="395" w:name="_Toc265086123"/>
      <w:r>
        <w:rPr>
          <w:rFonts w:hint="eastAsia"/>
          <w:b/>
          <w:color w:val="auto"/>
        </w:rPr>
        <w:t>17  计量与支付</w:t>
      </w:r>
      <w:bookmarkEnd w:id="389"/>
      <w:bookmarkEnd w:id="390"/>
      <w:bookmarkEnd w:id="391"/>
    </w:p>
    <w:p w14:paraId="6C8FAB0C">
      <w:pPr>
        <w:spacing w:line="400" w:lineRule="exact"/>
        <w:ind w:firstLine="422" w:firstLineChars="200"/>
        <w:rPr>
          <w:b/>
          <w:color w:val="auto"/>
        </w:rPr>
      </w:pPr>
      <w:bookmarkStart w:id="396" w:name="_Toc221951224"/>
      <w:r>
        <w:rPr>
          <w:rFonts w:hint="eastAsia"/>
          <w:b/>
          <w:color w:val="auto"/>
        </w:rPr>
        <w:t>17.2</w:t>
      </w:r>
      <w:r>
        <w:rPr>
          <w:b/>
          <w:color w:val="auto"/>
        </w:rPr>
        <w:t xml:space="preserve">  </w:t>
      </w:r>
      <w:r>
        <w:rPr>
          <w:rFonts w:hint="eastAsia"/>
          <w:b/>
          <w:color w:val="auto"/>
        </w:rPr>
        <w:t>预付款</w:t>
      </w:r>
      <w:bookmarkEnd w:id="396"/>
    </w:p>
    <w:p w14:paraId="51D1C45D">
      <w:pPr>
        <w:spacing w:line="400" w:lineRule="exact"/>
        <w:ind w:firstLine="420" w:firstLineChars="200"/>
        <w:rPr>
          <w:color w:val="auto"/>
        </w:rPr>
      </w:pPr>
      <w:r>
        <w:rPr>
          <w:rFonts w:hint="eastAsia"/>
          <w:color w:val="auto"/>
        </w:rPr>
        <w:t>17.2.1  预付款：</w:t>
      </w:r>
      <w:r>
        <w:rPr>
          <w:rFonts w:asciiTheme="minorEastAsia" w:hAnsiTheme="minorEastAsia" w:eastAsiaTheme="minorEastAsia"/>
          <w:color w:val="auto"/>
          <w:sz w:val="24"/>
          <w:u w:val="single"/>
        </w:rPr>
        <w:t xml:space="preserve">工程预付款的金额为签约合同价的 </w:t>
      </w:r>
      <w:r>
        <w:rPr>
          <w:rFonts w:hint="eastAsia" w:asciiTheme="minorEastAsia" w:hAnsiTheme="minorEastAsia" w:eastAsiaTheme="minorEastAsia"/>
          <w:color w:val="auto"/>
          <w:sz w:val="24"/>
          <w:u w:val="single"/>
        </w:rPr>
        <w:t>40</w:t>
      </w:r>
      <w:r>
        <w:rPr>
          <w:rFonts w:asciiTheme="minorEastAsia" w:hAnsiTheme="minorEastAsia" w:eastAsiaTheme="minorEastAsia"/>
          <w:color w:val="auto"/>
          <w:sz w:val="24"/>
          <w:u w:val="single"/>
        </w:rPr>
        <w:t>%，</w:t>
      </w:r>
      <w:r>
        <w:rPr>
          <w:rFonts w:hint="eastAsia" w:asciiTheme="minorEastAsia" w:hAnsiTheme="minorEastAsia" w:eastAsiaTheme="minorEastAsia"/>
          <w:color w:val="auto"/>
          <w:sz w:val="24"/>
          <w:u w:val="single"/>
        </w:rPr>
        <w:t>承包人人员、设备进场施工后7天内进行支付，工程预付款不退回，后期直接抵作工程进度款。</w:t>
      </w:r>
    </w:p>
    <w:p w14:paraId="2D9C86A4">
      <w:pPr>
        <w:spacing w:line="400" w:lineRule="exact"/>
        <w:ind w:firstLine="420" w:firstLineChars="200"/>
        <w:rPr>
          <w:bCs/>
          <w:color w:val="auto"/>
        </w:rPr>
      </w:pPr>
      <w:r>
        <w:rPr>
          <w:rFonts w:hint="eastAsia"/>
          <w:color w:val="auto"/>
        </w:rPr>
        <w:t>工程材料预付款：</w:t>
      </w:r>
      <w:r>
        <w:rPr>
          <w:rFonts w:hint="eastAsia"/>
          <w:color w:val="auto"/>
          <w:u w:val="single"/>
        </w:rPr>
        <w:t>承包人人员、设备进场后7个工作日内支付</w:t>
      </w:r>
      <w:r>
        <w:rPr>
          <w:rFonts w:hint="eastAsia"/>
          <w:color w:val="auto"/>
        </w:rPr>
        <w:t>。</w:t>
      </w:r>
      <w:r>
        <w:rPr>
          <w:rFonts w:hint="eastAsia"/>
          <w:color w:val="auto"/>
        </w:rPr>
        <w:cr/>
      </w:r>
      <w:r>
        <w:rPr>
          <w:rFonts w:hint="eastAsia"/>
          <w:color w:val="auto"/>
        </w:rPr>
        <w:t xml:space="preserve">   </w:t>
      </w:r>
      <w:r>
        <w:rPr>
          <w:rFonts w:hint="eastAsia"/>
          <w:bCs/>
          <w:color w:val="auto"/>
        </w:rPr>
        <w:t>17.2.2 预付款保函（担保）</w:t>
      </w:r>
      <w:r>
        <w:rPr>
          <w:rFonts w:hint="eastAsia"/>
          <w:bCs/>
          <w:color w:val="auto"/>
        </w:rPr>
        <w:cr/>
      </w:r>
      <w:r>
        <w:rPr>
          <w:rFonts w:hint="eastAsia"/>
          <w:bCs/>
          <w:color w:val="auto"/>
        </w:rPr>
        <w:t xml:space="preserve">   （2）工程材料预付款的担保约定为：</w:t>
      </w:r>
      <w:r>
        <w:rPr>
          <w:rFonts w:hint="eastAsia"/>
          <w:bCs/>
          <w:color w:val="auto"/>
          <w:u w:val="single"/>
        </w:rPr>
        <w:t xml:space="preserve"> 无 </w:t>
      </w:r>
      <w:r>
        <w:rPr>
          <w:rFonts w:hint="eastAsia"/>
          <w:bCs/>
          <w:color w:val="auto"/>
        </w:rPr>
        <w:t>。</w:t>
      </w:r>
    </w:p>
    <w:p w14:paraId="6393AF16">
      <w:pPr>
        <w:spacing w:line="400" w:lineRule="exact"/>
        <w:ind w:firstLine="420" w:firstLineChars="200"/>
        <w:rPr>
          <w:bCs/>
          <w:color w:val="auto"/>
        </w:rPr>
      </w:pPr>
      <w:r>
        <w:rPr>
          <w:rFonts w:hint="eastAsia"/>
          <w:bCs/>
          <w:color w:val="auto"/>
        </w:rPr>
        <w:t>17.2.3 预付款的扣回与还清</w:t>
      </w:r>
      <w:r>
        <w:rPr>
          <w:rFonts w:hint="eastAsia"/>
          <w:bCs/>
          <w:color w:val="auto"/>
        </w:rPr>
        <w:cr/>
      </w:r>
      <w:r>
        <w:rPr>
          <w:rFonts w:hint="eastAsia"/>
          <w:bCs/>
          <w:color w:val="auto"/>
        </w:rPr>
        <w:t>（1）工程预付款的扣回与还清约定为：不扣回。</w:t>
      </w:r>
    </w:p>
    <w:p w14:paraId="67BC9741">
      <w:pPr>
        <w:spacing w:line="400" w:lineRule="exact"/>
        <w:ind w:firstLine="420" w:firstLineChars="200"/>
        <w:rPr>
          <w:bCs/>
          <w:color w:val="auto"/>
        </w:rPr>
      </w:pPr>
      <w:r>
        <w:rPr>
          <w:rFonts w:hint="eastAsia"/>
          <w:bCs/>
          <w:color w:val="auto"/>
        </w:rPr>
        <w:t>（2）工程材料预付款的扣回与还清约定为：不扣回。</w:t>
      </w:r>
    </w:p>
    <w:p w14:paraId="171990AE">
      <w:pPr>
        <w:spacing w:line="400" w:lineRule="exact"/>
        <w:ind w:firstLine="422" w:firstLineChars="200"/>
        <w:rPr>
          <w:b/>
          <w:color w:val="auto"/>
        </w:rPr>
      </w:pPr>
      <w:r>
        <w:rPr>
          <w:rFonts w:hint="eastAsia"/>
          <w:b/>
          <w:color w:val="auto"/>
        </w:rPr>
        <w:t>17.3 工程款支付</w:t>
      </w:r>
    </w:p>
    <w:p w14:paraId="127AFB6C">
      <w:pPr>
        <w:spacing w:line="400" w:lineRule="exact"/>
        <w:ind w:firstLine="420" w:firstLineChars="200"/>
        <w:rPr>
          <w:rFonts w:hint="eastAsia"/>
          <w:color w:val="auto"/>
        </w:rPr>
      </w:pPr>
      <w:bookmarkStart w:id="397" w:name="_Toc478401638"/>
      <w:r>
        <w:rPr>
          <w:rFonts w:hint="eastAsia"/>
          <w:color w:val="auto"/>
        </w:rPr>
        <w:t>17.3.1</w:t>
      </w:r>
      <w:bookmarkEnd w:id="397"/>
      <w:r>
        <w:rPr>
          <w:rFonts w:hint="eastAsia"/>
          <w:color w:val="auto"/>
        </w:rPr>
        <w:t>合同签订后，本工程按按进度支付工程进度款，预付款支付比例为合同价的40%，包含安全文明施工费。合同范围内施工内容施工完成，参建各方（建设、监理、施工等）对工程</w:t>
      </w:r>
      <w:r>
        <w:rPr>
          <w:rFonts w:hint="eastAsia"/>
          <w:color w:val="auto"/>
          <w:lang w:val="en-US" w:eastAsia="zh-CN"/>
        </w:rPr>
        <w:t>完工</w:t>
      </w:r>
      <w:r>
        <w:rPr>
          <w:rFonts w:hint="eastAsia"/>
          <w:color w:val="auto"/>
        </w:rPr>
        <w:t>验收并签署工程质量合格文件后，支付至合同价款的85%（含预付款），工程竣工验收合格及结算通过相关部门审定后，付至审定金额的98.5%，承包人提交质量保证金保函后,发包人付至工程结算价款的100%。</w:t>
      </w:r>
      <w:r>
        <w:rPr>
          <w:rFonts w:hint="eastAsia"/>
          <w:color w:val="auto"/>
          <w:lang w:eastAsia="zh-CN"/>
        </w:rPr>
        <w:t>（注：</w:t>
      </w:r>
      <w:r>
        <w:rPr>
          <w:rFonts w:hint="eastAsia"/>
          <w:color w:val="auto"/>
        </w:rPr>
        <w:t>工程价款必须经过有关部门或发包人委托的第三方审定后支付。工程审计（价）后的核减费用超过送审结算价5%以上部分的审计（价）费由承包人承担。</w:t>
      </w:r>
      <w:r>
        <w:rPr>
          <w:rFonts w:hint="eastAsia"/>
          <w:color w:val="auto"/>
          <w:lang w:eastAsia="zh-CN"/>
        </w:rPr>
        <w:t>）</w:t>
      </w:r>
    </w:p>
    <w:p w14:paraId="1CD23703">
      <w:pPr>
        <w:spacing w:line="400" w:lineRule="exact"/>
        <w:ind w:firstLine="422" w:firstLineChars="200"/>
        <w:rPr>
          <w:color w:val="auto"/>
        </w:rPr>
      </w:pPr>
      <w:r>
        <w:rPr>
          <w:rFonts w:hint="eastAsia"/>
          <w:b/>
          <w:color w:val="auto"/>
        </w:rPr>
        <w:t>17.4 质量保证金</w:t>
      </w:r>
      <w:r>
        <w:rPr>
          <w:rFonts w:hint="eastAsia"/>
          <w:b/>
          <w:color w:val="auto"/>
        </w:rPr>
        <w:cr/>
      </w:r>
      <w:r>
        <w:rPr>
          <w:rFonts w:hint="eastAsia"/>
          <w:bCs/>
          <w:color w:val="auto"/>
        </w:rPr>
        <w:t xml:space="preserve"> </w:t>
      </w:r>
      <w:r>
        <w:rPr>
          <w:rFonts w:hint="eastAsia"/>
          <w:color w:val="auto"/>
        </w:rPr>
        <w:t xml:space="preserve">   17.4.1</w:t>
      </w:r>
      <w:r>
        <w:rPr>
          <w:rFonts w:hint="eastAsia"/>
          <w:color w:val="auto"/>
          <w:szCs w:val="21"/>
        </w:rPr>
        <w:t>竣工验收合格结算经有关部门造价审定后付至工程结算价款的98.5%，留1.5%作为工程质量保修金，并待完工验收合格</w:t>
      </w:r>
      <w:r>
        <w:rPr>
          <w:rFonts w:hint="eastAsia"/>
          <w:color w:val="auto"/>
          <w:szCs w:val="21"/>
          <w:u w:val="single"/>
          <w:lang w:val="en-US" w:eastAsia="zh-CN"/>
        </w:rPr>
        <w:t>1</w:t>
      </w:r>
      <w:r>
        <w:rPr>
          <w:rFonts w:hint="eastAsia"/>
          <w:color w:val="auto"/>
          <w:szCs w:val="21"/>
          <w:u w:val="single"/>
        </w:rPr>
        <w:t>年</w:t>
      </w:r>
      <w:r>
        <w:rPr>
          <w:rFonts w:hint="eastAsia"/>
          <w:color w:val="auto"/>
          <w:szCs w:val="21"/>
        </w:rPr>
        <w:t>后无息退还。</w:t>
      </w:r>
      <w:r>
        <w:rPr>
          <w:rFonts w:hint="eastAsia"/>
          <w:color w:val="auto"/>
        </w:rPr>
        <w:cr/>
      </w:r>
      <w:r>
        <w:rPr>
          <w:rFonts w:hint="eastAsia"/>
          <w:b/>
          <w:color w:val="auto"/>
        </w:rPr>
        <w:t>17.5完工结算</w:t>
      </w:r>
      <w:bookmarkEnd w:id="392"/>
    </w:p>
    <w:p w14:paraId="732675D1">
      <w:pPr>
        <w:spacing w:line="400" w:lineRule="exact"/>
        <w:ind w:firstLine="420" w:firstLineChars="200"/>
        <w:rPr>
          <w:color w:val="auto"/>
        </w:rPr>
      </w:pPr>
      <w:bookmarkStart w:id="398" w:name="_Toc221951266"/>
      <w:r>
        <w:rPr>
          <w:color w:val="auto"/>
        </w:rPr>
        <w:t>17</w:t>
      </w:r>
      <w:r>
        <w:rPr>
          <w:rFonts w:hint="eastAsia"/>
          <w:color w:val="auto"/>
        </w:rPr>
        <w:t>.</w:t>
      </w:r>
      <w:r>
        <w:rPr>
          <w:color w:val="auto"/>
        </w:rPr>
        <w:t>5</w:t>
      </w:r>
      <w:r>
        <w:rPr>
          <w:rFonts w:hint="eastAsia"/>
          <w:color w:val="auto"/>
        </w:rPr>
        <w:t>.</w:t>
      </w:r>
      <w:r>
        <w:rPr>
          <w:color w:val="auto"/>
        </w:rPr>
        <w:t>1</w:t>
      </w:r>
      <w:r>
        <w:rPr>
          <w:rFonts w:hint="eastAsia"/>
          <w:color w:val="auto"/>
        </w:rPr>
        <w:t xml:space="preserve">  完工付款申请单</w:t>
      </w:r>
      <w:bookmarkEnd w:id="398"/>
      <w:r>
        <w:rPr>
          <w:rFonts w:hint="eastAsia"/>
          <w:color w:val="auto"/>
        </w:rPr>
        <w:t xml:space="preserve"> </w:t>
      </w:r>
    </w:p>
    <w:p w14:paraId="18C72E67">
      <w:pPr>
        <w:spacing w:line="400" w:lineRule="exact"/>
        <w:ind w:firstLine="420" w:firstLineChars="200"/>
        <w:rPr>
          <w:color w:val="auto"/>
        </w:rPr>
      </w:pPr>
      <w:bookmarkStart w:id="399" w:name="_Toc221951267"/>
      <w:r>
        <w:rPr>
          <w:rFonts w:hint="eastAsia"/>
          <w:color w:val="auto"/>
        </w:rPr>
        <w:t>（1）承包人应提交完工付款申请单一式</w:t>
      </w:r>
      <w:r>
        <w:rPr>
          <w:rFonts w:hint="eastAsia"/>
          <w:color w:val="auto"/>
          <w:u w:val="single"/>
        </w:rPr>
        <w:t>6</w:t>
      </w:r>
      <w:r>
        <w:rPr>
          <w:rFonts w:hint="eastAsia"/>
          <w:color w:val="auto"/>
        </w:rPr>
        <w:t>份。</w:t>
      </w:r>
      <w:bookmarkEnd w:id="399"/>
    </w:p>
    <w:p w14:paraId="646C7108">
      <w:pPr>
        <w:pStyle w:val="39"/>
        <w:ind w:firstLine="420" w:firstLineChars="200"/>
        <w:rPr>
          <w:rFonts w:ascii="Times New Roman" w:hAnsi="Times New Roman"/>
          <w:color w:val="auto"/>
          <w:kern w:val="2"/>
          <w:sz w:val="21"/>
          <w:szCs w:val="24"/>
          <w:lang w:val="en-US"/>
        </w:rPr>
      </w:pPr>
      <w:r>
        <w:rPr>
          <w:rFonts w:hint="eastAsia" w:ascii="Times New Roman" w:hAnsi="Times New Roman"/>
          <w:color w:val="auto"/>
          <w:kern w:val="2"/>
          <w:sz w:val="21"/>
          <w:szCs w:val="24"/>
          <w:lang w:val="en-US"/>
        </w:rPr>
        <w:t>17.5.3工程价款必须经过有关部门或发包人委托的第三方审定后支付。</w:t>
      </w:r>
    </w:p>
    <w:p w14:paraId="28DACF19">
      <w:pPr>
        <w:pStyle w:val="39"/>
        <w:ind w:firstLine="420" w:firstLineChars="200"/>
        <w:rPr>
          <w:color w:val="auto"/>
        </w:rPr>
      </w:pPr>
      <w:r>
        <w:rPr>
          <w:rFonts w:hint="eastAsia" w:ascii="Times New Roman" w:hAnsi="Times New Roman"/>
          <w:color w:val="auto"/>
          <w:kern w:val="2"/>
          <w:sz w:val="21"/>
          <w:szCs w:val="24"/>
          <w:lang w:val="en-US"/>
        </w:rPr>
        <w:t>工程结算按政府有关管理规定，由发包人委托中介机构或相关部门审核，审核费按《浙江省物价局关于进一步完善工程造价咨询服务收费的通知》（浙价服（2009）84号）计算，其中结算超过5%核减率（超过送审造价5%以外的核减额）和核增造价引起的追加收费（核增、核减不相互抵扣）由承包人承担，并可由发包人在应付工程款中扣除直接支付给中介审核机构。如遇国家审计的，审计结果以国家审核结果为准。</w:t>
      </w:r>
    </w:p>
    <w:p w14:paraId="6DB4EE1B">
      <w:pPr>
        <w:spacing w:line="400" w:lineRule="exact"/>
        <w:ind w:firstLine="422" w:firstLineChars="200"/>
        <w:rPr>
          <w:b/>
          <w:color w:val="auto"/>
        </w:rPr>
      </w:pPr>
      <w:bookmarkStart w:id="400" w:name="_Toc221951268"/>
      <w:r>
        <w:rPr>
          <w:rFonts w:hint="eastAsia"/>
          <w:b/>
          <w:color w:val="auto"/>
        </w:rPr>
        <w:t>17.6  最终结清</w:t>
      </w:r>
      <w:bookmarkEnd w:id="400"/>
    </w:p>
    <w:p w14:paraId="4276A6C1">
      <w:pPr>
        <w:spacing w:line="400" w:lineRule="exact"/>
        <w:ind w:firstLine="420" w:firstLineChars="200"/>
        <w:rPr>
          <w:color w:val="auto"/>
        </w:rPr>
      </w:pPr>
      <w:bookmarkStart w:id="401" w:name="_Toc221951269"/>
      <w:r>
        <w:rPr>
          <w:color w:val="auto"/>
        </w:rPr>
        <w:t>17</w:t>
      </w:r>
      <w:r>
        <w:rPr>
          <w:rFonts w:hint="eastAsia"/>
          <w:color w:val="auto"/>
        </w:rPr>
        <w:t>.</w:t>
      </w:r>
      <w:r>
        <w:rPr>
          <w:color w:val="auto"/>
        </w:rPr>
        <w:t>6</w:t>
      </w:r>
      <w:r>
        <w:rPr>
          <w:rFonts w:hint="eastAsia"/>
          <w:color w:val="auto"/>
        </w:rPr>
        <w:t xml:space="preserve"> </w:t>
      </w:r>
      <w:r>
        <w:rPr>
          <w:color w:val="auto"/>
        </w:rPr>
        <w:t>1</w:t>
      </w:r>
      <w:r>
        <w:rPr>
          <w:rFonts w:hint="eastAsia"/>
          <w:color w:val="auto"/>
        </w:rPr>
        <w:t xml:space="preserve">  最终结清申请单</w:t>
      </w:r>
      <w:bookmarkEnd w:id="401"/>
    </w:p>
    <w:p w14:paraId="58E4777F">
      <w:pPr>
        <w:spacing w:line="400" w:lineRule="exact"/>
        <w:ind w:firstLine="420" w:firstLineChars="200"/>
        <w:rPr>
          <w:color w:val="auto"/>
        </w:rPr>
      </w:pPr>
      <w:bookmarkStart w:id="402" w:name="_Toc221951270"/>
      <w:r>
        <w:rPr>
          <w:rFonts w:hint="eastAsia"/>
          <w:color w:val="auto"/>
        </w:rPr>
        <w:t>（1）承包人应提交最终结清申请单一式</w:t>
      </w:r>
      <w:r>
        <w:rPr>
          <w:rFonts w:hint="eastAsia"/>
          <w:color w:val="auto"/>
          <w:u w:val="single"/>
        </w:rPr>
        <w:t>6</w:t>
      </w:r>
      <w:r>
        <w:rPr>
          <w:rFonts w:hint="eastAsia"/>
          <w:color w:val="auto"/>
        </w:rPr>
        <w:t>份。</w:t>
      </w:r>
      <w:bookmarkEnd w:id="402"/>
    </w:p>
    <w:p w14:paraId="534EF9EA">
      <w:pPr>
        <w:pStyle w:val="39"/>
        <w:ind w:firstLine="420" w:firstLineChars="200"/>
        <w:rPr>
          <w:rFonts w:ascii="Times New Roman" w:hAnsi="Times New Roman"/>
          <w:color w:val="auto"/>
          <w:kern w:val="2"/>
          <w:sz w:val="21"/>
          <w:szCs w:val="24"/>
          <w:lang w:val="en-US"/>
        </w:rPr>
      </w:pPr>
      <w:r>
        <w:rPr>
          <w:rFonts w:hint="eastAsia" w:ascii="Times New Roman" w:hAnsi="Times New Roman"/>
          <w:color w:val="auto"/>
          <w:kern w:val="2"/>
          <w:sz w:val="21"/>
          <w:szCs w:val="24"/>
          <w:lang w:val="en-US"/>
        </w:rPr>
        <w:t>本款补充：</w:t>
      </w:r>
      <w:r>
        <w:rPr>
          <w:rFonts w:hint="eastAsia" w:ascii="Times New Roman" w:hAnsi="Times New Roman"/>
          <w:color w:val="auto"/>
          <w:kern w:val="2"/>
          <w:sz w:val="21"/>
          <w:szCs w:val="24"/>
          <w:u w:val="single"/>
          <w:lang w:val="en-US"/>
        </w:rPr>
        <w:t>对政府投资项目，以财政部门或其委托的审价部门审定的工程造价办理最终工程结算</w:t>
      </w:r>
      <w:r>
        <w:rPr>
          <w:rFonts w:hint="eastAsia" w:ascii="Times New Roman" w:hAnsi="Times New Roman"/>
          <w:color w:val="auto"/>
          <w:kern w:val="2"/>
          <w:sz w:val="21"/>
          <w:szCs w:val="24"/>
          <w:lang w:val="en-US"/>
        </w:rPr>
        <w:t>。</w:t>
      </w:r>
    </w:p>
    <w:p w14:paraId="0EC7AA94">
      <w:pPr>
        <w:spacing w:line="400" w:lineRule="exact"/>
        <w:ind w:firstLine="420" w:firstLineChars="200"/>
        <w:rPr>
          <w:color w:val="auto"/>
        </w:rPr>
      </w:pPr>
      <w:r>
        <w:rPr>
          <w:rFonts w:hint="eastAsia"/>
          <w:color w:val="auto"/>
        </w:rPr>
        <w:t>17.6.2最终结清证书和支付时间</w:t>
      </w:r>
    </w:p>
    <w:p w14:paraId="7EBF9F46">
      <w:pPr>
        <w:spacing w:line="400" w:lineRule="exact"/>
        <w:ind w:firstLine="420" w:firstLineChars="200"/>
        <w:rPr>
          <w:color w:val="auto"/>
        </w:rPr>
      </w:pPr>
      <w:r>
        <w:rPr>
          <w:rFonts w:hint="eastAsia"/>
          <w:color w:val="auto"/>
        </w:rPr>
        <w:t>通用合同条款第17.6.2项补充(5)：</w:t>
      </w:r>
    </w:p>
    <w:p w14:paraId="708A133D">
      <w:pPr>
        <w:numPr>
          <w:ilvl w:val="0"/>
          <w:numId w:val="7"/>
        </w:numPr>
        <w:spacing w:line="400" w:lineRule="exact"/>
        <w:ind w:firstLine="420" w:firstLineChars="200"/>
        <w:rPr>
          <w:color w:val="auto"/>
        </w:rPr>
      </w:pPr>
      <w:r>
        <w:rPr>
          <w:rFonts w:hint="eastAsia"/>
          <w:color w:val="auto"/>
        </w:rPr>
        <w:t>工程价款的最终结清以审价部门的审定数为准。</w:t>
      </w:r>
    </w:p>
    <w:p w14:paraId="2E489AD9">
      <w:pPr>
        <w:pStyle w:val="5"/>
        <w:tabs>
          <w:tab w:val="left" w:pos="0"/>
        </w:tabs>
        <w:suppressAutoHyphens/>
        <w:snapToGrid w:val="0"/>
        <w:spacing w:before="0" w:after="0" w:line="420" w:lineRule="exact"/>
        <w:ind w:left="1117" w:leftChars="200" w:hanging="697" w:hangingChars="279"/>
        <w:rPr>
          <w:b w:val="0"/>
          <w:color w:val="auto"/>
          <w:sz w:val="21"/>
        </w:rPr>
      </w:pPr>
      <w:r>
        <w:rPr>
          <w:rFonts w:hint="eastAsia"/>
          <w:b w:val="0"/>
          <w:color w:val="auto"/>
          <w:sz w:val="21"/>
        </w:rPr>
        <w:t>17.7 竣工财务决算</w:t>
      </w:r>
    </w:p>
    <w:p w14:paraId="38D69E7D">
      <w:pPr>
        <w:spacing w:line="400" w:lineRule="exact"/>
        <w:ind w:firstLine="420" w:firstLineChars="200"/>
        <w:rPr>
          <w:color w:val="auto"/>
        </w:rPr>
      </w:pPr>
      <w:r>
        <w:rPr>
          <w:rFonts w:ascii="宋体" w:hAnsi="宋体"/>
          <w:color w:val="auto"/>
          <w:szCs w:val="21"/>
        </w:rPr>
        <w:t>承包人应为竣工财务决算编制提供的资料：</w:t>
      </w:r>
      <w:r>
        <w:rPr>
          <w:rFonts w:ascii="宋体" w:hAnsi="宋体"/>
          <w:color w:val="auto"/>
          <w:szCs w:val="21"/>
          <w:u w:val="single"/>
        </w:rPr>
        <w:t>财务决算所需的一切资料</w:t>
      </w:r>
      <w:r>
        <w:rPr>
          <w:rFonts w:ascii="宋体" w:hAnsi="宋体"/>
          <w:color w:val="auto"/>
          <w:szCs w:val="21"/>
        </w:rPr>
        <w:t>。</w:t>
      </w:r>
    </w:p>
    <w:bookmarkEnd w:id="393"/>
    <w:bookmarkEnd w:id="394"/>
    <w:bookmarkEnd w:id="395"/>
    <w:p w14:paraId="3941F0AD">
      <w:pPr>
        <w:spacing w:line="400" w:lineRule="exact"/>
        <w:ind w:firstLine="422" w:firstLineChars="200"/>
        <w:rPr>
          <w:b/>
          <w:color w:val="auto"/>
        </w:rPr>
      </w:pPr>
      <w:bookmarkStart w:id="403" w:name="_Toc222029541"/>
      <w:bookmarkStart w:id="404" w:name="_Toc229305399"/>
      <w:bookmarkStart w:id="405" w:name="_Toc222033892"/>
      <w:bookmarkStart w:id="406" w:name="_Toc222031043"/>
      <w:bookmarkStart w:id="407" w:name="_Toc222032710"/>
      <w:bookmarkStart w:id="408" w:name="_Toc221951271"/>
      <w:bookmarkStart w:id="409" w:name="_Toc305078703"/>
      <w:bookmarkStart w:id="410" w:name="_Toc271202106"/>
      <w:bookmarkStart w:id="411" w:name="_Toc277082748"/>
      <w:bookmarkStart w:id="412" w:name="_Toc265086125"/>
      <w:r>
        <w:rPr>
          <w:rFonts w:hint="eastAsia"/>
          <w:b/>
          <w:color w:val="auto"/>
        </w:rPr>
        <w:t>18  完工验收</w:t>
      </w:r>
      <w:bookmarkEnd w:id="403"/>
      <w:bookmarkEnd w:id="404"/>
      <w:bookmarkEnd w:id="405"/>
      <w:bookmarkEnd w:id="406"/>
      <w:bookmarkEnd w:id="407"/>
      <w:bookmarkEnd w:id="408"/>
      <w:r>
        <w:rPr>
          <w:rFonts w:hint="eastAsia"/>
          <w:b/>
          <w:color w:val="auto"/>
        </w:rPr>
        <w:t>（验收）</w:t>
      </w:r>
      <w:bookmarkEnd w:id="409"/>
    </w:p>
    <w:p w14:paraId="0D4DCAC1">
      <w:pPr>
        <w:spacing w:line="400" w:lineRule="exact"/>
        <w:ind w:firstLine="420" w:firstLineChars="200"/>
        <w:rPr>
          <w:bCs/>
          <w:color w:val="auto"/>
        </w:rPr>
      </w:pPr>
      <w:bookmarkStart w:id="413" w:name="_Toc221951274"/>
      <w:r>
        <w:rPr>
          <w:rFonts w:hint="eastAsia"/>
          <w:bCs/>
          <w:color w:val="auto"/>
        </w:rPr>
        <w:t>18.3 单位工程验收</w:t>
      </w:r>
    </w:p>
    <w:p w14:paraId="3543837D">
      <w:pPr>
        <w:spacing w:line="400" w:lineRule="exact"/>
        <w:ind w:firstLine="420" w:firstLineChars="200"/>
        <w:rPr>
          <w:color w:val="auto"/>
        </w:rPr>
      </w:pPr>
      <w:r>
        <w:rPr>
          <w:rFonts w:hint="eastAsia"/>
          <w:color w:val="auto"/>
        </w:rPr>
        <w:t>18.3.4 提前投入使用的单位工程包括：</w:t>
      </w:r>
      <w:r>
        <w:rPr>
          <w:rFonts w:hint="eastAsia"/>
          <w:color w:val="auto"/>
          <w:u w:val="single"/>
        </w:rPr>
        <w:t xml:space="preserve">  /  </w:t>
      </w:r>
      <w:r>
        <w:rPr>
          <w:rFonts w:hint="eastAsia"/>
          <w:color w:val="auto"/>
        </w:rPr>
        <w:t xml:space="preserve">。 </w:t>
      </w:r>
    </w:p>
    <w:p w14:paraId="0189299A">
      <w:pPr>
        <w:spacing w:line="400" w:lineRule="exact"/>
        <w:ind w:firstLine="420" w:firstLineChars="200"/>
        <w:rPr>
          <w:bCs/>
          <w:color w:val="auto"/>
        </w:rPr>
      </w:pPr>
      <w:r>
        <w:rPr>
          <w:rFonts w:hint="eastAsia"/>
          <w:bCs/>
          <w:color w:val="auto"/>
        </w:rPr>
        <w:t>18.5 阶段验收</w:t>
      </w:r>
    </w:p>
    <w:p w14:paraId="0443CB86">
      <w:pPr>
        <w:spacing w:line="400" w:lineRule="exact"/>
        <w:ind w:firstLine="420" w:firstLineChars="200"/>
        <w:rPr>
          <w:color w:val="auto"/>
        </w:rPr>
      </w:pPr>
      <w:r>
        <w:rPr>
          <w:rFonts w:hint="eastAsia"/>
          <w:color w:val="auto"/>
        </w:rPr>
        <w:t>18.5.1 本合同工程阶段验收类别包括：</w:t>
      </w:r>
      <w:r>
        <w:rPr>
          <w:rFonts w:hint="eastAsia"/>
          <w:color w:val="auto"/>
          <w:u w:val="single"/>
        </w:rPr>
        <w:t xml:space="preserve">  /  </w:t>
      </w:r>
      <w:r>
        <w:rPr>
          <w:rFonts w:hint="eastAsia"/>
          <w:color w:val="auto"/>
        </w:rPr>
        <w:t>。</w:t>
      </w:r>
    </w:p>
    <w:p w14:paraId="2A153F5C">
      <w:pPr>
        <w:spacing w:line="400" w:lineRule="exact"/>
        <w:ind w:firstLine="420" w:firstLineChars="200"/>
        <w:rPr>
          <w:bCs/>
          <w:color w:val="auto"/>
        </w:rPr>
      </w:pPr>
      <w:r>
        <w:rPr>
          <w:rFonts w:hint="eastAsia"/>
          <w:bCs/>
          <w:color w:val="auto"/>
        </w:rPr>
        <w:t>18.6 专项验收</w:t>
      </w:r>
    </w:p>
    <w:p w14:paraId="402B98BE">
      <w:pPr>
        <w:spacing w:line="400" w:lineRule="exact"/>
        <w:ind w:firstLine="420" w:firstLineChars="200"/>
        <w:rPr>
          <w:color w:val="auto"/>
        </w:rPr>
      </w:pPr>
      <w:r>
        <w:rPr>
          <w:rFonts w:hint="eastAsia"/>
          <w:color w:val="auto"/>
        </w:rPr>
        <w:t>18.6.2 本合同工程专项验收类别包括：</w:t>
      </w:r>
      <w:r>
        <w:rPr>
          <w:rFonts w:hint="eastAsia"/>
          <w:color w:val="auto"/>
          <w:u w:val="single"/>
        </w:rPr>
        <w:t xml:space="preserve">  /  </w:t>
      </w:r>
      <w:r>
        <w:rPr>
          <w:rFonts w:hint="eastAsia"/>
          <w:color w:val="auto"/>
        </w:rPr>
        <w:t>。</w:t>
      </w:r>
    </w:p>
    <w:p w14:paraId="10D7650E">
      <w:pPr>
        <w:spacing w:line="400" w:lineRule="exact"/>
        <w:ind w:firstLine="420" w:firstLineChars="200"/>
        <w:rPr>
          <w:bCs/>
          <w:color w:val="auto"/>
        </w:rPr>
      </w:pPr>
      <w:r>
        <w:rPr>
          <w:rFonts w:hint="eastAsia"/>
          <w:bCs/>
          <w:color w:val="auto"/>
        </w:rPr>
        <w:t>18.7 完工验收</w:t>
      </w:r>
    </w:p>
    <w:p w14:paraId="0AB632C0">
      <w:pPr>
        <w:spacing w:line="400" w:lineRule="exact"/>
        <w:ind w:firstLine="420" w:firstLineChars="200"/>
        <w:rPr>
          <w:color w:val="auto"/>
        </w:rPr>
      </w:pPr>
      <w:r>
        <w:rPr>
          <w:rFonts w:hint="eastAsia"/>
          <w:color w:val="auto"/>
        </w:rPr>
        <w:t>18.7.3 本工程</w:t>
      </w:r>
      <w:r>
        <w:rPr>
          <w:rFonts w:hint="eastAsia"/>
          <w:color w:val="auto"/>
          <w:u w:val="single"/>
        </w:rPr>
        <w:t>不需要</w:t>
      </w:r>
      <w:r>
        <w:rPr>
          <w:rFonts w:hint="eastAsia"/>
          <w:color w:val="auto"/>
        </w:rPr>
        <w:t>竣工验收技术鉴定（蓄水安全鉴定）。</w:t>
      </w:r>
    </w:p>
    <w:bookmarkEnd w:id="413"/>
    <w:p w14:paraId="295401C4">
      <w:pPr>
        <w:spacing w:line="400" w:lineRule="exact"/>
        <w:ind w:firstLine="420" w:firstLineChars="200"/>
        <w:rPr>
          <w:bCs/>
          <w:color w:val="auto"/>
        </w:rPr>
      </w:pPr>
      <w:bookmarkStart w:id="414" w:name="_Toc221951282"/>
      <w:r>
        <w:rPr>
          <w:rFonts w:hint="eastAsia"/>
          <w:bCs/>
          <w:color w:val="auto"/>
        </w:rPr>
        <w:t>18.8 施工期运行</w:t>
      </w:r>
      <w:bookmarkEnd w:id="414"/>
    </w:p>
    <w:p w14:paraId="508C84DA">
      <w:pPr>
        <w:spacing w:line="400" w:lineRule="exact"/>
        <w:ind w:firstLine="420" w:firstLineChars="200"/>
        <w:rPr>
          <w:color w:val="auto"/>
        </w:rPr>
      </w:pPr>
      <w:bookmarkStart w:id="415" w:name="_Toc221951283"/>
      <w:r>
        <w:rPr>
          <w:rFonts w:hint="eastAsia"/>
          <w:color w:val="auto"/>
        </w:rPr>
        <w:t>18.8.1 需要在施工期运行的单位工程或工程设备为：</w:t>
      </w:r>
      <w:r>
        <w:rPr>
          <w:rFonts w:hint="eastAsia"/>
          <w:color w:val="auto"/>
          <w:u w:val="single"/>
        </w:rPr>
        <w:t xml:space="preserve">  /  </w:t>
      </w:r>
      <w:bookmarkEnd w:id="415"/>
      <w:r>
        <w:rPr>
          <w:rFonts w:hint="eastAsia"/>
          <w:color w:val="auto"/>
        </w:rPr>
        <w:t>。</w:t>
      </w:r>
    </w:p>
    <w:p w14:paraId="6936BB54">
      <w:pPr>
        <w:spacing w:line="400" w:lineRule="exact"/>
        <w:ind w:firstLine="422" w:firstLineChars="200"/>
        <w:rPr>
          <w:b/>
          <w:color w:val="auto"/>
        </w:rPr>
      </w:pPr>
      <w:bookmarkStart w:id="416" w:name="_Toc305078704"/>
      <w:r>
        <w:rPr>
          <w:rFonts w:hint="eastAsia"/>
          <w:b/>
          <w:color w:val="auto"/>
        </w:rPr>
        <w:t>19 缺陷责任与保修责任</w:t>
      </w:r>
      <w:bookmarkEnd w:id="416"/>
    </w:p>
    <w:p w14:paraId="513CABE1">
      <w:pPr>
        <w:spacing w:line="400" w:lineRule="exact"/>
        <w:ind w:firstLine="420" w:firstLineChars="200"/>
        <w:rPr>
          <w:bCs/>
          <w:color w:val="auto"/>
        </w:rPr>
      </w:pPr>
      <w:r>
        <w:rPr>
          <w:rFonts w:hint="eastAsia"/>
          <w:bCs/>
          <w:color w:val="auto"/>
        </w:rPr>
        <w:t>19.1 缺陷责任期（工程质量保修期）的起算时间</w:t>
      </w:r>
    </w:p>
    <w:p w14:paraId="1ABFFED5">
      <w:pPr>
        <w:spacing w:line="400" w:lineRule="exact"/>
        <w:ind w:firstLine="420" w:firstLineChars="200"/>
        <w:rPr>
          <w:color w:val="auto"/>
        </w:rPr>
      </w:pPr>
      <w:r>
        <w:rPr>
          <w:rFonts w:hint="eastAsia"/>
          <w:color w:val="auto"/>
        </w:rPr>
        <w:t>本工程缺陷责任期（工程质量保修期）计算如下：从工程通过合同工程完工验收后开始计算，本合同工程的保修期为</w:t>
      </w:r>
      <w:r>
        <w:rPr>
          <w:rFonts w:hint="eastAsia"/>
          <w:color w:val="auto"/>
          <w:u w:val="single"/>
          <w:lang w:val="en-US" w:eastAsia="zh-CN"/>
        </w:rPr>
        <w:t>1</w:t>
      </w:r>
      <w:r>
        <w:rPr>
          <w:rFonts w:hint="eastAsia"/>
          <w:color w:val="auto"/>
        </w:rPr>
        <w:t>年。</w:t>
      </w:r>
    </w:p>
    <w:p w14:paraId="530ACCEA">
      <w:pPr>
        <w:spacing w:line="400" w:lineRule="exact"/>
        <w:ind w:firstLine="422" w:firstLineChars="200"/>
        <w:rPr>
          <w:b/>
          <w:color w:val="auto"/>
        </w:rPr>
      </w:pPr>
      <w:r>
        <w:rPr>
          <w:b/>
          <w:color w:val="auto"/>
        </w:rPr>
        <w:t>20  保险</w:t>
      </w:r>
      <w:bookmarkEnd w:id="410"/>
      <w:bookmarkEnd w:id="411"/>
      <w:bookmarkEnd w:id="412"/>
    </w:p>
    <w:p w14:paraId="316E2F8E">
      <w:pPr>
        <w:spacing w:line="400" w:lineRule="exact"/>
        <w:ind w:firstLine="422" w:firstLineChars="200"/>
        <w:rPr>
          <w:b/>
          <w:color w:val="auto"/>
        </w:rPr>
      </w:pPr>
      <w:bookmarkStart w:id="417" w:name="_Toc274753056"/>
      <w:bookmarkStart w:id="418" w:name="_Toc272503293"/>
      <w:bookmarkStart w:id="419" w:name="_Toc271202107"/>
      <w:bookmarkStart w:id="420" w:name="_Toc277082749"/>
      <w:bookmarkStart w:id="421" w:name="_Toc271015124"/>
      <w:bookmarkStart w:id="422" w:name="_Toc271578136"/>
      <w:bookmarkStart w:id="423" w:name="_Toc275378517"/>
      <w:bookmarkStart w:id="424" w:name="_Toc274753525"/>
      <w:bookmarkStart w:id="425" w:name="_Toc275264979"/>
      <w:bookmarkStart w:id="426" w:name="_Toc272503860"/>
      <w:bookmarkStart w:id="427" w:name="_Toc271241040"/>
      <w:r>
        <w:rPr>
          <w:b/>
          <w:color w:val="auto"/>
        </w:rPr>
        <w:t>20.1  工程保险</w:t>
      </w:r>
      <w:bookmarkEnd w:id="417"/>
      <w:bookmarkEnd w:id="418"/>
      <w:bookmarkEnd w:id="419"/>
      <w:bookmarkEnd w:id="420"/>
      <w:bookmarkEnd w:id="421"/>
      <w:bookmarkEnd w:id="422"/>
      <w:bookmarkEnd w:id="423"/>
      <w:bookmarkEnd w:id="424"/>
      <w:bookmarkEnd w:id="425"/>
      <w:bookmarkEnd w:id="426"/>
      <w:bookmarkEnd w:id="427"/>
    </w:p>
    <w:p w14:paraId="503E2139">
      <w:pPr>
        <w:spacing w:line="400" w:lineRule="exact"/>
        <w:ind w:firstLine="420" w:firstLineChars="200"/>
        <w:rPr>
          <w:color w:val="auto"/>
        </w:rPr>
      </w:pPr>
      <w:r>
        <w:rPr>
          <w:rFonts w:hint="eastAsia"/>
          <w:color w:val="auto"/>
        </w:rPr>
        <w:t>本款补充以下内容：</w:t>
      </w:r>
    </w:p>
    <w:p w14:paraId="492683DB">
      <w:pPr>
        <w:spacing w:line="400" w:lineRule="exact"/>
        <w:ind w:firstLine="420" w:firstLineChars="200"/>
        <w:rPr>
          <w:color w:val="auto"/>
        </w:rPr>
      </w:pPr>
      <w:r>
        <w:rPr>
          <w:rFonts w:hint="eastAsia"/>
          <w:color w:val="auto"/>
        </w:rPr>
        <w:t>建筑工程一切险和</w:t>
      </w:r>
      <w:r>
        <w:rPr>
          <w:color w:val="auto"/>
        </w:rPr>
        <w:t>(或)</w:t>
      </w:r>
      <w:r>
        <w:rPr>
          <w:rFonts w:hint="eastAsia"/>
          <w:color w:val="auto"/>
        </w:rPr>
        <w:t>安装工程一切险投保人：</w:t>
      </w:r>
      <w:r>
        <w:rPr>
          <w:rFonts w:hint="eastAsia"/>
          <w:color w:val="auto"/>
          <w:u w:val="single"/>
        </w:rPr>
        <w:t>承包人</w:t>
      </w:r>
      <w:r>
        <w:rPr>
          <w:color w:val="auto"/>
        </w:rPr>
        <w:t>；</w:t>
      </w:r>
    </w:p>
    <w:p w14:paraId="06E12CFC">
      <w:pPr>
        <w:spacing w:line="400" w:lineRule="exact"/>
        <w:ind w:firstLine="420" w:firstLineChars="200"/>
        <w:rPr>
          <w:color w:val="auto"/>
        </w:rPr>
      </w:pPr>
      <w:r>
        <w:rPr>
          <w:rFonts w:hint="eastAsia"/>
          <w:color w:val="auto"/>
        </w:rPr>
        <w:t>投保内容：</w:t>
      </w:r>
      <w:r>
        <w:rPr>
          <w:rFonts w:hint="eastAsia"/>
          <w:color w:val="auto"/>
          <w:u w:val="single"/>
        </w:rPr>
        <w:t>为本合同工程的永久工程、临时工程和设备及已运至施工工地用于永久工程的材料和设备</w:t>
      </w:r>
      <w:r>
        <w:rPr>
          <w:color w:val="auto"/>
        </w:rPr>
        <w:t>；</w:t>
      </w:r>
    </w:p>
    <w:p w14:paraId="369D7509">
      <w:pPr>
        <w:spacing w:line="400" w:lineRule="exact"/>
        <w:ind w:firstLine="420" w:firstLineChars="200"/>
        <w:rPr>
          <w:color w:val="auto"/>
          <w:u w:val="single"/>
        </w:rPr>
      </w:pPr>
      <w:r>
        <w:rPr>
          <w:color w:val="auto"/>
        </w:rPr>
        <w:t>保险金额、保险费率和保险期限：</w:t>
      </w:r>
      <w:r>
        <w:rPr>
          <w:rFonts w:hint="eastAsia"/>
          <w:color w:val="auto"/>
          <w:u w:val="single"/>
        </w:rPr>
        <w:t>相应的保险费进入报价，并一次性包干，结算时不再调整；保险期限：开工日起直至本合同工程签发缺陷责任终止证书止（即合同工期＋缺陷责任期）。</w:t>
      </w:r>
    </w:p>
    <w:p w14:paraId="624E6A38">
      <w:pPr>
        <w:spacing w:line="400" w:lineRule="exact"/>
        <w:ind w:firstLine="422" w:firstLineChars="200"/>
        <w:rPr>
          <w:b/>
          <w:color w:val="auto"/>
        </w:rPr>
      </w:pPr>
      <w:bookmarkStart w:id="428" w:name="_Toc275264980"/>
      <w:bookmarkStart w:id="429" w:name="_Toc275378518"/>
      <w:bookmarkStart w:id="430" w:name="_Toc277082750"/>
      <w:r>
        <w:rPr>
          <w:b/>
          <w:color w:val="auto"/>
        </w:rPr>
        <w:t>20.</w:t>
      </w:r>
      <w:r>
        <w:rPr>
          <w:rFonts w:hint="eastAsia"/>
          <w:b/>
          <w:color w:val="auto"/>
        </w:rPr>
        <w:t>2</w:t>
      </w:r>
      <w:r>
        <w:rPr>
          <w:b/>
          <w:color w:val="auto"/>
        </w:rPr>
        <w:t xml:space="preserve">  </w:t>
      </w:r>
      <w:r>
        <w:rPr>
          <w:rFonts w:hint="eastAsia"/>
          <w:b/>
          <w:color w:val="auto"/>
        </w:rPr>
        <w:t>人员工伤事故的保险</w:t>
      </w:r>
      <w:bookmarkEnd w:id="428"/>
      <w:bookmarkEnd w:id="429"/>
      <w:bookmarkEnd w:id="430"/>
    </w:p>
    <w:p w14:paraId="75CBB780">
      <w:pPr>
        <w:spacing w:line="400" w:lineRule="exact"/>
        <w:ind w:firstLine="420" w:firstLineChars="200"/>
        <w:rPr>
          <w:color w:val="auto"/>
        </w:rPr>
      </w:pPr>
      <w:r>
        <w:rPr>
          <w:rFonts w:hint="eastAsia"/>
          <w:color w:val="auto"/>
        </w:rPr>
        <w:t>20.2.1  承包人员工伤事故的保险</w:t>
      </w:r>
    </w:p>
    <w:p w14:paraId="239D71D4">
      <w:pPr>
        <w:spacing w:line="400" w:lineRule="exact"/>
        <w:ind w:firstLine="420" w:firstLineChars="200"/>
        <w:rPr>
          <w:color w:val="auto"/>
        </w:rPr>
      </w:pPr>
      <w:r>
        <w:rPr>
          <w:rFonts w:hint="eastAsia"/>
          <w:color w:val="auto"/>
        </w:rPr>
        <w:t>本款补充以下内容：</w:t>
      </w:r>
    </w:p>
    <w:p w14:paraId="09E4E066">
      <w:pPr>
        <w:spacing w:line="400" w:lineRule="exact"/>
        <w:ind w:firstLine="420" w:firstLineChars="200"/>
        <w:rPr>
          <w:color w:val="auto"/>
          <w:u w:val="single"/>
        </w:rPr>
      </w:pPr>
      <w:r>
        <w:rPr>
          <w:rFonts w:hint="eastAsia"/>
          <w:color w:val="auto"/>
          <w:u w:val="single"/>
        </w:rPr>
        <w:t>承包人为其雇佣的全部人员而缴纳的工伤保险费已包含在合同价中，不再另行计取。</w:t>
      </w:r>
    </w:p>
    <w:p w14:paraId="32E7BEA1">
      <w:pPr>
        <w:spacing w:line="400" w:lineRule="exact"/>
        <w:ind w:firstLine="422" w:firstLineChars="200"/>
        <w:rPr>
          <w:b/>
          <w:color w:val="auto"/>
        </w:rPr>
      </w:pPr>
      <w:bookmarkStart w:id="431" w:name="_Toc277082751"/>
      <w:bookmarkStart w:id="432" w:name="_Toc275378519"/>
      <w:bookmarkStart w:id="433" w:name="_Toc275264981"/>
      <w:r>
        <w:rPr>
          <w:b/>
          <w:color w:val="auto"/>
        </w:rPr>
        <w:t>20.</w:t>
      </w:r>
      <w:r>
        <w:rPr>
          <w:rFonts w:hint="eastAsia"/>
          <w:b/>
          <w:color w:val="auto"/>
        </w:rPr>
        <w:t>3</w:t>
      </w:r>
      <w:r>
        <w:rPr>
          <w:b/>
          <w:color w:val="auto"/>
        </w:rPr>
        <w:t xml:space="preserve">  </w:t>
      </w:r>
      <w:r>
        <w:rPr>
          <w:rFonts w:hint="eastAsia"/>
          <w:b/>
          <w:color w:val="auto"/>
        </w:rPr>
        <w:t>人身意外伤害险</w:t>
      </w:r>
      <w:bookmarkEnd w:id="431"/>
      <w:bookmarkEnd w:id="432"/>
      <w:bookmarkEnd w:id="433"/>
    </w:p>
    <w:p w14:paraId="433B9B6B">
      <w:pPr>
        <w:spacing w:line="400" w:lineRule="exact"/>
        <w:ind w:firstLine="420" w:firstLineChars="200"/>
        <w:rPr>
          <w:color w:val="auto"/>
        </w:rPr>
      </w:pPr>
      <w:r>
        <w:rPr>
          <w:rFonts w:hint="eastAsia"/>
          <w:color w:val="auto"/>
        </w:rPr>
        <w:t>20.3.2  本款补充以下内容：</w:t>
      </w:r>
      <w:r>
        <w:rPr>
          <w:rFonts w:hint="eastAsia"/>
          <w:color w:val="auto"/>
          <w:u w:val="single"/>
        </w:rPr>
        <w:t>承包人为现场机构雇用的全部人员而缴纳的人身意外伤害险已包含在合同价中，不再另行计取。</w:t>
      </w:r>
    </w:p>
    <w:p w14:paraId="457FCCDC">
      <w:pPr>
        <w:spacing w:line="400" w:lineRule="exact"/>
        <w:ind w:firstLine="422" w:firstLineChars="200"/>
        <w:rPr>
          <w:b/>
          <w:color w:val="auto"/>
        </w:rPr>
      </w:pPr>
      <w:bookmarkStart w:id="434" w:name="_Toc274753057"/>
      <w:bookmarkStart w:id="435" w:name="_Toc272503294"/>
      <w:bookmarkStart w:id="436" w:name="_Toc277082752"/>
      <w:bookmarkStart w:id="437" w:name="_Toc271578137"/>
      <w:bookmarkStart w:id="438" w:name="_Toc271202108"/>
      <w:bookmarkStart w:id="439" w:name="_Toc275378520"/>
      <w:bookmarkStart w:id="440" w:name="_Toc275264982"/>
      <w:bookmarkStart w:id="441" w:name="_Toc274753526"/>
      <w:bookmarkStart w:id="442" w:name="_Toc271015125"/>
      <w:bookmarkStart w:id="443" w:name="_Toc271241041"/>
      <w:bookmarkStart w:id="444" w:name="_Toc272503861"/>
      <w:r>
        <w:rPr>
          <w:b/>
          <w:color w:val="auto"/>
        </w:rPr>
        <w:t>20.4  第三者责任险</w:t>
      </w:r>
      <w:bookmarkEnd w:id="434"/>
      <w:bookmarkEnd w:id="435"/>
      <w:bookmarkEnd w:id="436"/>
      <w:bookmarkEnd w:id="437"/>
      <w:bookmarkEnd w:id="438"/>
      <w:bookmarkEnd w:id="439"/>
      <w:bookmarkEnd w:id="440"/>
      <w:bookmarkEnd w:id="441"/>
      <w:bookmarkEnd w:id="442"/>
      <w:bookmarkEnd w:id="443"/>
      <w:bookmarkEnd w:id="444"/>
    </w:p>
    <w:p w14:paraId="0BF9E9AE">
      <w:pPr>
        <w:spacing w:line="400" w:lineRule="exact"/>
        <w:ind w:firstLine="420" w:firstLineChars="200"/>
        <w:rPr>
          <w:color w:val="auto"/>
        </w:rPr>
      </w:pPr>
      <w:r>
        <w:rPr>
          <w:color w:val="auto"/>
        </w:rPr>
        <w:t>20.4.2  第三者责任险保险</w:t>
      </w:r>
      <w:r>
        <w:rPr>
          <w:rFonts w:hint="eastAsia"/>
          <w:color w:val="auto"/>
        </w:rPr>
        <w:t>费率、保险</w:t>
      </w:r>
      <w:r>
        <w:rPr>
          <w:color w:val="auto"/>
        </w:rPr>
        <w:t>金额：</w:t>
      </w:r>
      <w:r>
        <w:rPr>
          <w:rFonts w:hint="eastAsia"/>
          <w:color w:val="auto"/>
          <w:u w:val="single"/>
        </w:rPr>
        <w:t>相应的保险费进入报价，并一次性包干，结算时不再调整</w:t>
      </w:r>
      <w:r>
        <w:rPr>
          <w:rFonts w:hint="eastAsia"/>
          <w:color w:val="auto"/>
        </w:rPr>
        <w:t>。</w:t>
      </w:r>
    </w:p>
    <w:p w14:paraId="764470B1">
      <w:pPr>
        <w:spacing w:line="400" w:lineRule="exact"/>
        <w:ind w:firstLine="422" w:firstLineChars="200"/>
        <w:rPr>
          <w:b/>
          <w:color w:val="auto"/>
        </w:rPr>
      </w:pPr>
      <w:bookmarkStart w:id="445" w:name="_Toc271578138"/>
      <w:bookmarkStart w:id="446" w:name="_Toc272503295"/>
      <w:bookmarkStart w:id="447" w:name="_Toc274753058"/>
      <w:bookmarkStart w:id="448" w:name="_Toc272503862"/>
      <w:bookmarkStart w:id="449" w:name="_Toc271241042"/>
      <w:bookmarkStart w:id="450" w:name="_Toc277082753"/>
      <w:bookmarkStart w:id="451" w:name="_Toc275264983"/>
      <w:bookmarkStart w:id="452" w:name="_Toc271202109"/>
      <w:bookmarkStart w:id="453" w:name="_Toc275378521"/>
      <w:bookmarkStart w:id="454" w:name="_Toc274753527"/>
      <w:bookmarkStart w:id="455" w:name="_Toc271015126"/>
      <w:r>
        <w:rPr>
          <w:b/>
          <w:color w:val="auto"/>
        </w:rPr>
        <w:t>20.5  其它保险</w:t>
      </w:r>
      <w:bookmarkEnd w:id="445"/>
      <w:bookmarkEnd w:id="446"/>
      <w:bookmarkEnd w:id="447"/>
      <w:bookmarkEnd w:id="448"/>
      <w:bookmarkEnd w:id="449"/>
      <w:bookmarkEnd w:id="450"/>
      <w:bookmarkEnd w:id="451"/>
      <w:bookmarkEnd w:id="452"/>
      <w:bookmarkEnd w:id="453"/>
      <w:bookmarkEnd w:id="454"/>
      <w:bookmarkEnd w:id="455"/>
    </w:p>
    <w:p w14:paraId="07B16598">
      <w:pPr>
        <w:spacing w:line="400" w:lineRule="exact"/>
        <w:ind w:firstLine="420" w:firstLineChars="200"/>
        <w:rPr>
          <w:color w:val="auto"/>
        </w:rPr>
      </w:pPr>
      <w:r>
        <w:rPr>
          <w:rFonts w:hint="eastAsia"/>
          <w:color w:val="auto"/>
        </w:rPr>
        <w:t>删除本款全部内容，并代之以：</w:t>
      </w:r>
    </w:p>
    <w:p w14:paraId="4CF0351D">
      <w:pPr>
        <w:spacing w:line="400" w:lineRule="exact"/>
        <w:ind w:firstLine="420" w:firstLineChars="200"/>
        <w:rPr>
          <w:color w:val="auto"/>
        </w:rPr>
      </w:pPr>
      <w:r>
        <w:rPr>
          <w:rFonts w:hint="eastAsia"/>
          <w:color w:val="auto"/>
        </w:rPr>
        <w:t>承包人</w:t>
      </w:r>
      <w:r>
        <w:rPr>
          <w:color w:val="auto"/>
        </w:rPr>
        <w:t>需要投保的其它内容：</w:t>
      </w:r>
      <w:r>
        <w:rPr>
          <w:rFonts w:hint="eastAsia"/>
          <w:color w:val="auto"/>
          <w:u w:val="single"/>
        </w:rPr>
        <w:t>按有关文件规定执行</w:t>
      </w:r>
      <w:r>
        <w:rPr>
          <w:color w:val="auto"/>
        </w:rPr>
        <w:t>；保险金额、保险费率和保险期限：</w:t>
      </w:r>
      <w:r>
        <w:rPr>
          <w:rFonts w:hint="eastAsia"/>
          <w:color w:val="auto"/>
          <w:u w:val="single"/>
        </w:rPr>
        <w:t>按投保内容自行考虑，保险费已包含在合同价内，不再另行计取；保险期限：开工日起直至本合同工程签发缺陷责任终止证书止（即合同工期＋缺陷责任期）</w:t>
      </w:r>
      <w:r>
        <w:rPr>
          <w:rFonts w:hint="eastAsia"/>
          <w:color w:val="auto"/>
        </w:rPr>
        <w:t>。</w:t>
      </w:r>
    </w:p>
    <w:p w14:paraId="3A19A98C">
      <w:pPr>
        <w:spacing w:line="400" w:lineRule="exact"/>
        <w:ind w:firstLine="422" w:firstLineChars="200"/>
        <w:rPr>
          <w:b/>
          <w:color w:val="auto"/>
        </w:rPr>
      </w:pPr>
      <w:bookmarkStart w:id="456" w:name="_Toc271241043"/>
      <w:bookmarkStart w:id="457" w:name="_Toc271578139"/>
      <w:bookmarkStart w:id="458" w:name="_Toc272503863"/>
      <w:bookmarkStart w:id="459" w:name="_Toc274753059"/>
      <w:bookmarkStart w:id="460" w:name="_Toc275378522"/>
      <w:bookmarkStart w:id="461" w:name="_Toc274753528"/>
      <w:bookmarkStart w:id="462" w:name="_Toc271202110"/>
      <w:bookmarkStart w:id="463" w:name="_Toc272503296"/>
      <w:bookmarkStart w:id="464" w:name="_Toc277082754"/>
      <w:bookmarkStart w:id="465" w:name="_Toc275264984"/>
      <w:bookmarkStart w:id="466" w:name="_Toc271015127"/>
      <w:r>
        <w:rPr>
          <w:b/>
          <w:color w:val="auto"/>
        </w:rPr>
        <w:t>20.6  对各项保险的一般要求</w:t>
      </w:r>
      <w:bookmarkEnd w:id="456"/>
      <w:bookmarkEnd w:id="457"/>
      <w:bookmarkEnd w:id="458"/>
      <w:bookmarkEnd w:id="459"/>
      <w:bookmarkEnd w:id="460"/>
      <w:bookmarkEnd w:id="461"/>
      <w:bookmarkEnd w:id="462"/>
      <w:bookmarkEnd w:id="463"/>
      <w:bookmarkEnd w:id="464"/>
      <w:bookmarkEnd w:id="465"/>
      <w:bookmarkEnd w:id="466"/>
    </w:p>
    <w:p w14:paraId="74E148A2">
      <w:pPr>
        <w:spacing w:line="400" w:lineRule="exact"/>
        <w:ind w:firstLine="420" w:firstLineChars="200"/>
        <w:rPr>
          <w:color w:val="auto"/>
        </w:rPr>
      </w:pPr>
      <w:r>
        <w:rPr>
          <w:color w:val="auto"/>
        </w:rPr>
        <w:t>20.6.1  保险凭证</w:t>
      </w:r>
    </w:p>
    <w:p w14:paraId="5D31D575">
      <w:pPr>
        <w:spacing w:line="400" w:lineRule="exact"/>
        <w:ind w:firstLine="420" w:firstLineChars="200"/>
        <w:rPr>
          <w:color w:val="auto"/>
        </w:rPr>
      </w:pPr>
      <w:r>
        <w:rPr>
          <w:color w:val="auto"/>
        </w:rPr>
        <w:t>承包人提交保险凭证的期限：</w:t>
      </w:r>
      <w:r>
        <w:rPr>
          <w:rFonts w:hint="eastAsia"/>
          <w:color w:val="auto"/>
          <w:u w:val="single"/>
        </w:rPr>
        <w:t>合同签订后14天内</w:t>
      </w:r>
      <w:r>
        <w:rPr>
          <w:rFonts w:hint="eastAsia"/>
          <w:color w:val="auto"/>
        </w:rPr>
        <w:t>。</w:t>
      </w:r>
    </w:p>
    <w:p w14:paraId="28725893">
      <w:pPr>
        <w:spacing w:line="400" w:lineRule="exact"/>
        <w:ind w:firstLine="420" w:firstLineChars="200"/>
        <w:rPr>
          <w:color w:val="auto"/>
        </w:rPr>
      </w:pPr>
      <w:r>
        <w:rPr>
          <w:color w:val="auto"/>
        </w:rPr>
        <w:t>20.6.4  保险金不足的补偿</w:t>
      </w:r>
    </w:p>
    <w:p w14:paraId="5CDA0C2A">
      <w:pPr>
        <w:spacing w:line="400" w:lineRule="exact"/>
        <w:ind w:firstLine="420" w:firstLineChars="200"/>
        <w:rPr>
          <w:color w:val="auto"/>
        </w:rPr>
      </w:pPr>
      <w:r>
        <w:rPr>
          <w:rFonts w:hint="eastAsia"/>
          <w:color w:val="auto"/>
          <w:u w:val="single"/>
        </w:rPr>
        <w:t>由承包人承担，不可抗力按合同21.3条的原则处理</w:t>
      </w:r>
      <w:r>
        <w:rPr>
          <w:rFonts w:hint="eastAsia"/>
          <w:color w:val="auto"/>
        </w:rPr>
        <w:t>。</w:t>
      </w:r>
    </w:p>
    <w:p w14:paraId="632945C3">
      <w:pPr>
        <w:spacing w:line="400" w:lineRule="exact"/>
        <w:ind w:firstLine="422" w:firstLineChars="200"/>
        <w:rPr>
          <w:b/>
          <w:color w:val="auto"/>
        </w:rPr>
      </w:pPr>
      <w:bookmarkStart w:id="467" w:name="_Toc277082755"/>
      <w:bookmarkStart w:id="468" w:name="_Toc271202111"/>
      <w:bookmarkStart w:id="469" w:name="_Toc265086126"/>
      <w:r>
        <w:rPr>
          <w:b/>
          <w:color w:val="auto"/>
        </w:rPr>
        <w:t>24</w:t>
      </w:r>
      <w:r>
        <w:rPr>
          <w:rFonts w:hint="eastAsia"/>
          <w:b/>
          <w:color w:val="auto"/>
        </w:rPr>
        <w:t xml:space="preserve">  争议的解决</w:t>
      </w:r>
      <w:bookmarkEnd w:id="467"/>
      <w:bookmarkEnd w:id="468"/>
      <w:bookmarkEnd w:id="469"/>
    </w:p>
    <w:p w14:paraId="7741E8A3">
      <w:pPr>
        <w:spacing w:line="400" w:lineRule="exact"/>
        <w:ind w:firstLine="422" w:firstLineChars="200"/>
        <w:rPr>
          <w:b/>
          <w:color w:val="auto"/>
        </w:rPr>
      </w:pPr>
      <w:bookmarkStart w:id="470" w:name="_Toc272503298"/>
      <w:bookmarkStart w:id="471" w:name="_Toc271241045"/>
      <w:bookmarkStart w:id="472" w:name="_Toc275378524"/>
      <w:bookmarkStart w:id="473" w:name="_Toc277082756"/>
      <w:bookmarkStart w:id="474" w:name="_Toc271578141"/>
      <w:bookmarkStart w:id="475" w:name="_Toc274753530"/>
      <w:bookmarkStart w:id="476" w:name="_Toc272503865"/>
      <w:bookmarkStart w:id="477" w:name="_Toc274753061"/>
      <w:bookmarkStart w:id="478" w:name="_Toc275264986"/>
      <w:bookmarkStart w:id="479" w:name="_Toc271015129"/>
      <w:bookmarkStart w:id="480" w:name="_Toc271202112"/>
      <w:r>
        <w:rPr>
          <w:b/>
          <w:color w:val="auto"/>
        </w:rPr>
        <w:t>24.1  争议的解决方式</w:t>
      </w:r>
      <w:bookmarkEnd w:id="470"/>
      <w:bookmarkEnd w:id="471"/>
      <w:bookmarkEnd w:id="472"/>
      <w:bookmarkEnd w:id="473"/>
      <w:bookmarkEnd w:id="474"/>
      <w:bookmarkEnd w:id="475"/>
      <w:bookmarkEnd w:id="476"/>
      <w:bookmarkEnd w:id="477"/>
      <w:bookmarkEnd w:id="478"/>
      <w:bookmarkEnd w:id="479"/>
      <w:bookmarkEnd w:id="480"/>
    </w:p>
    <w:p w14:paraId="7A81F10C">
      <w:pPr>
        <w:spacing w:line="400" w:lineRule="exact"/>
        <w:ind w:firstLine="420" w:firstLineChars="200"/>
        <w:rPr>
          <w:color w:val="auto"/>
        </w:rPr>
      </w:pPr>
      <w:r>
        <w:rPr>
          <w:color w:val="auto"/>
        </w:rPr>
        <w:t>合同当事人友好协商解决不成、不愿提请争议评审或不接受争议评审组意见的，同意选择下列第</w:t>
      </w:r>
      <w:r>
        <w:rPr>
          <w:color w:val="auto"/>
          <w:u w:val="single"/>
        </w:rPr>
        <w:softHyphen/>
      </w:r>
      <w:r>
        <w:rPr>
          <w:color w:val="auto"/>
          <w:u w:val="single"/>
        </w:rPr>
        <w:softHyphen/>
      </w:r>
      <w:r>
        <w:rPr>
          <w:color w:val="auto"/>
          <w:u w:val="single"/>
        </w:rPr>
        <w:softHyphen/>
      </w:r>
      <w:r>
        <w:rPr>
          <w:color w:val="auto"/>
          <w:u w:val="single"/>
        </w:rPr>
        <w:t xml:space="preserve">  </w:t>
      </w:r>
      <w:r>
        <w:rPr>
          <w:rFonts w:hint="eastAsia"/>
          <w:color w:val="auto"/>
          <w:u w:val="single"/>
        </w:rPr>
        <w:t xml:space="preserve"> </w:t>
      </w:r>
      <w:r>
        <w:rPr>
          <w:color w:val="auto"/>
          <w:u w:val="single"/>
        </w:rPr>
        <w:t>（</w:t>
      </w:r>
      <w:r>
        <w:rPr>
          <w:rFonts w:hint="eastAsia"/>
          <w:color w:val="auto"/>
          <w:u w:val="single"/>
          <w:lang w:val="en-US" w:eastAsia="zh-CN"/>
        </w:rPr>
        <w:t>1</w:t>
      </w:r>
      <w:r>
        <w:rPr>
          <w:color w:val="auto"/>
          <w:u w:val="single"/>
        </w:rPr>
        <w:t xml:space="preserve">）  </w:t>
      </w:r>
      <w:r>
        <w:rPr>
          <w:color w:val="auto"/>
        </w:rPr>
        <w:t>种方式解决争议：</w:t>
      </w:r>
    </w:p>
    <w:p w14:paraId="164F8F40">
      <w:pPr>
        <w:spacing w:line="400" w:lineRule="exact"/>
        <w:ind w:firstLine="420" w:firstLineChars="200"/>
        <w:rPr>
          <w:color w:val="auto"/>
        </w:rPr>
      </w:pPr>
      <w:r>
        <w:rPr>
          <w:color w:val="auto"/>
        </w:rPr>
        <w:t>（1）提交</w:t>
      </w:r>
      <w:r>
        <w:rPr>
          <w:rFonts w:hint="eastAsia"/>
          <w:color w:val="auto"/>
        </w:rPr>
        <w:t>台州市</w:t>
      </w:r>
      <w:r>
        <w:rPr>
          <w:color w:val="auto"/>
        </w:rPr>
        <w:t>仲裁委员会申请仲裁；</w:t>
      </w:r>
    </w:p>
    <w:p w14:paraId="6E938145">
      <w:pPr>
        <w:spacing w:line="400" w:lineRule="exact"/>
        <w:ind w:firstLine="420" w:firstLineChars="200"/>
        <w:rPr>
          <w:color w:val="auto"/>
        </w:rPr>
      </w:pPr>
      <w:r>
        <w:rPr>
          <w:color w:val="auto"/>
        </w:rPr>
        <w:t>（2）依法向</w:t>
      </w:r>
      <w:r>
        <w:rPr>
          <w:rFonts w:hint="eastAsia"/>
          <w:color w:val="auto"/>
        </w:rPr>
        <w:t>工程所在地</w:t>
      </w:r>
      <w:r>
        <w:rPr>
          <w:color w:val="auto"/>
        </w:rPr>
        <w:t>人民法院提起诉讼。</w:t>
      </w:r>
    </w:p>
    <w:p w14:paraId="78FFFDB7">
      <w:pPr>
        <w:spacing w:line="400" w:lineRule="exact"/>
        <w:ind w:firstLine="420" w:firstLineChars="200"/>
        <w:rPr>
          <w:color w:val="auto"/>
          <w:u w:val="single"/>
        </w:rPr>
      </w:pPr>
      <w:r>
        <w:rPr>
          <w:color w:val="auto"/>
        </w:rPr>
        <w:t>（3）其它：</w:t>
      </w:r>
      <w:r>
        <w:rPr>
          <w:color w:val="auto"/>
          <w:u w:val="single"/>
        </w:rPr>
        <w:t xml:space="preserve">                            </w:t>
      </w:r>
    </w:p>
    <w:p w14:paraId="5765449D">
      <w:pPr>
        <w:spacing w:line="400" w:lineRule="exact"/>
        <w:ind w:firstLine="422" w:firstLineChars="200"/>
        <w:rPr>
          <w:rFonts w:hint="eastAsia"/>
          <w:b/>
          <w:color w:val="auto"/>
        </w:rPr>
      </w:pPr>
      <w:bookmarkStart w:id="481" w:name="_Toc229305402"/>
      <w:r>
        <w:rPr>
          <w:rFonts w:hint="eastAsia"/>
          <w:b/>
          <w:color w:val="auto"/>
        </w:rPr>
        <w:t>25  其它</w:t>
      </w:r>
      <w:bookmarkStart w:id="482" w:name="_Toc522010870"/>
    </w:p>
    <w:p w14:paraId="4F359E0C">
      <w:pPr>
        <w:pStyle w:val="22"/>
        <w:jc w:val="both"/>
        <w:rPr>
          <w:rFonts w:hint="default" w:eastAsia="宋体"/>
          <w:lang w:val="en-US" w:eastAsia="zh-CN"/>
        </w:rPr>
      </w:pPr>
      <w:r>
        <w:rPr>
          <w:rFonts w:hint="eastAsia"/>
          <w:b/>
          <w:color w:val="auto"/>
          <w:lang w:val="en-US" w:eastAsia="zh-CN"/>
        </w:rPr>
        <w:t xml:space="preserve">    /</w:t>
      </w:r>
    </w:p>
    <w:p w14:paraId="1783F57D">
      <w:pPr>
        <w:rPr>
          <w:rFonts w:hint="eastAsia" w:ascii="Times New Roman" w:hAnsi="Times New Roman" w:eastAsia="宋体" w:cs="Times New Roman"/>
          <w:color w:val="auto"/>
          <w:lang w:val="en-US" w:eastAsia="zh-CN"/>
        </w:rPr>
      </w:pPr>
    </w:p>
    <w:p w14:paraId="374617AB">
      <w:pPr>
        <w:pStyle w:val="22"/>
        <w:rPr>
          <w:rFonts w:hint="eastAsia" w:ascii="Times New Roman" w:hAnsi="Times New Roman" w:eastAsia="宋体" w:cs="Times New Roman"/>
          <w:color w:val="auto"/>
          <w:lang w:val="en-US" w:eastAsia="zh-CN"/>
        </w:rPr>
      </w:pPr>
    </w:p>
    <w:p w14:paraId="779F4064">
      <w:pPr>
        <w:rPr>
          <w:rFonts w:hint="eastAsia" w:ascii="Times New Roman" w:hAnsi="Times New Roman" w:eastAsia="宋体" w:cs="Times New Roman"/>
          <w:color w:val="auto"/>
          <w:lang w:val="en-US" w:eastAsia="zh-CN"/>
        </w:rPr>
      </w:pPr>
    </w:p>
    <w:p w14:paraId="6A38E670">
      <w:pPr>
        <w:pStyle w:val="22"/>
        <w:rPr>
          <w:rFonts w:hint="eastAsia" w:ascii="Times New Roman" w:hAnsi="Times New Roman" w:eastAsia="宋体" w:cs="Times New Roman"/>
          <w:color w:val="auto"/>
          <w:lang w:val="en-US" w:eastAsia="zh-CN"/>
        </w:rPr>
      </w:pPr>
    </w:p>
    <w:p w14:paraId="0036F989">
      <w:pPr>
        <w:rPr>
          <w:rFonts w:hint="eastAsia" w:ascii="Times New Roman" w:hAnsi="Times New Roman" w:eastAsia="宋体" w:cs="Times New Roman"/>
          <w:color w:val="auto"/>
          <w:lang w:val="en-US" w:eastAsia="zh-CN"/>
        </w:rPr>
      </w:pPr>
    </w:p>
    <w:p w14:paraId="19A1E19F">
      <w:pPr>
        <w:pStyle w:val="22"/>
        <w:rPr>
          <w:rFonts w:hint="eastAsia" w:ascii="Times New Roman" w:hAnsi="Times New Roman" w:eastAsia="宋体" w:cs="Times New Roman"/>
          <w:color w:val="auto"/>
          <w:lang w:val="en-US" w:eastAsia="zh-CN"/>
        </w:rPr>
      </w:pPr>
    </w:p>
    <w:p w14:paraId="403FD889">
      <w:pPr>
        <w:rPr>
          <w:rFonts w:hint="eastAsia" w:ascii="Times New Roman" w:hAnsi="Times New Roman" w:eastAsia="宋体" w:cs="Times New Roman"/>
          <w:color w:val="auto"/>
          <w:lang w:val="en-US" w:eastAsia="zh-CN"/>
        </w:rPr>
      </w:pPr>
    </w:p>
    <w:p w14:paraId="5FC464D0">
      <w:pPr>
        <w:pStyle w:val="22"/>
        <w:rPr>
          <w:rFonts w:hint="eastAsia" w:ascii="Times New Roman" w:hAnsi="Times New Roman" w:eastAsia="宋体" w:cs="Times New Roman"/>
          <w:color w:val="auto"/>
          <w:lang w:val="en-US" w:eastAsia="zh-CN"/>
        </w:rPr>
      </w:pPr>
    </w:p>
    <w:p w14:paraId="1194D98F">
      <w:pPr>
        <w:rPr>
          <w:rFonts w:hint="eastAsia" w:ascii="Times New Roman" w:hAnsi="Times New Roman" w:eastAsia="宋体" w:cs="Times New Roman"/>
          <w:color w:val="auto"/>
          <w:lang w:val="en-US" w:eastAsia="zh-CN"/>
        </w:rPr>
      </w:pPr>
    </w:p>
    <w:p w14:paraId="1E117BFF">
      <w:pPr>
        <w:pStyle w:val="22"/>
        <w:rPr>
          <w:rFonts w:hint="eastAsia" w:ascii="Times New Roman" w:hAnsi="Times New Roman" w:eastAsia="宋体" w:cs="Times New Roman"/>
          <w:color w:val="auto"/>
          <w:lang w:val="en-US" w:eastAsia="zh-CN"/>
        </w:rPr>
      </w:pPr>
    </w:p>
    <w:p w14:paraId="0404940B">
      <w:pPr>
        <w:rPr>
          <w:rFonts w:hint="eastAsia" w:ascii="Times New Roman" w:hAnsi="Times New Roman" w:eastAsia="宋体" w:cs="Times New Roman"/>
          <w:color w:val="auto"/>
          <w:lang w:val="en-US" w:eastAsia="zh-CN"/>
        </w:rPr>
      </w:pPr>
    </w:p>
    <w:p w14:paraId="7A67E51F">
      <w:pPr>
        <w:pStyle w:val="22"/>
        <w:rPr>
          <w:rFonts w:hint="eastAsia" w:ascii="Times New Roman" w:hAnsi="Times New Roman" w:eastAsia="宋体" w:cs="Times New Roman"/>
          <w:color w:val="auto"/>
          <w:lang w:val="en-US" w:eastAsia="zh-CN"/>
        </w:rPr>
      </w:pPr>
    </w:p>
    <w:p w14:paraId="382286E0">
      <w:pPr>
        <w:rPr>
          <w:rFonts w:hint="eastAsia" w:ascii="Times New Roman" w:hAnsi="Times New Roman" w:eastAsia="宋体" w:cs="Times New Roman"/>
          <w:color w:val="auto"/>
          <w:lang w:val="en-US" w:eastAsia="zh-CN"/>
        </w:rPr>
      </w:pPr>
    </w:p>
    <w:p w14:paraId="20D727CA">
      <w:pPr>
        <w:pStyle w:val="22"/>
        <w:rPr>
          <w:rFonts w:hint="eastAsia" w:ascii="Times New Roman" w:hAnsi="Times New Roman" w:eastAsia="宋体" w:cs="Times New Roman"/>
          <w:color w:val="auto"/>
          <w:lang w:val="en-US" w:eastAsia="zh-CN"/>
        </w:rPr>
      </w:pPr>
    </w:p>
    <w:p w14:paraId="672D41C4">
      <w:pPr>
        <w:rPr>
          <w:rFonts w:hint="eastAsia" w:ascii="Times New Roman" w:hAnsi="Times New Roman" w:eastAsia="宋体" w:cs="Times New Roman"/>
          <w:color w:val="auto"/>
          <w:lang w:val="en-US" w:eastAsia="zh-CN"/>
        </w:rPr>
      </w:pPr>
    </w:p>
    <w:p w14:paraId="71AA7AF9">
      <w:pPr>
        <w:pStyle w:val="22"/>
        <w:rPr>
          <w:rFonts w:hint="eastAsia" w:ascii="Times New Roman" w:hAnsi="Times New Roman" w:eastAsia="宋体" w:cs="Times New Roman"/>
          <w:color w:val="auto"/>
          <w:lang w:val="en-US" w:eastAsia="zh-CN"/>
        </w:rPr>
      </w:pPr>
    </w:p>
    <w:p w14:paraId="5E8F3459">
      <w:pPr>
        <w:rPr>
          <w:rFonts w:hint="eastAsia" w:ascii="Times New Roman" w:hAnsi="Times New Roman" w:eastAsia="宋体" w:cs="Times New Roman"/>
          <w:color w:val="auto"/>
          <w:lang w:val="en-US" w:eastAsia="zh-CN"/>
        </w:rPr>
      </w:pPr>
    </w:p>
    <w:p w14:paraId="51BBA8D9">
      <w:pPr>
        <w:pStyle w:val="22"/>
        <w:rPr>
          <w:rFonts w:hint="eastAsia" w:ascii="Times New Roman" w:hAnsi="Times New Roman" w:eastAsia="宋体" w:cs="Times New Roman"/>
          <w:color w:val="auto"/>
          <w:lang w:val="en-US" w:eastAsia="zh-CN"/>
        </w:rPr>
      </w:pPr>
    </w:p>
    <w:p w14:paraId="2B9F2CF7">
      <w:pPr>
        <w:rPr>
          <w:rFonts w:hint="eastAsia" w:ascii="Times New Roman" w:hAnsi="Times New Roman" w:eastAsia="宋体" w:cs="Times New Roman"/>
          <w:color w:val="auto"/>
          <w:lang w:val="en-US" w:eastAsia="zh-CN"/>
        </w:rPr>
      </w:pPr>
    </w:p>
    <w:p w14:paraId="4828E82E">
      <w:pPr>
        <w:pStyle w:val="22"/>
        <w:rPr>
          <w:rFonts w:hint="eastAsia" w:ascii="Times New Roman" w:hAnsi="Times New Roman" w:eastAsia="宋体" w:cs="Times New Roman"/>
          <w:color w:val="auto"/>
          <w:lang w:val="en-US" w:eastAsia="zh-CN"/>
        </w:rPr>
      </w:pPr>
    </w:p>
    <w:p w14:paraId="4456192E">
      <w:pPr>
        <w:rPr>
          <w:rFonts w:hint="eastAsia" w:ascii="Times New Roman" w:hAnsi="Times New Roman" w:eastAsia="宋体" w:cs="Times New Roman"/>
          <w:color w:val="auto"/>
          <w:lang w:val="en-US" w:eastAsia="zh-CN"/>
        </w:rPr>
      </w:pPr>
    </w:p>
    <w:p w14:paraId="52A8E9B0">
      <w:pPr>
        <w:pStyle w:val="22"/>
        <w:rPr>
          <w:rFonts w:hint="eastAsia" w:ascii="Times New Roman" w:hAnsi="Times New Roman" w:eastAsia="宋体" w:cs="Times New Roman"/>
          <w:color w:val="auto"/>
          <w:lang w:val="en-US" w:eastAsia="zh-CN"/>
        </w:rPr>
      </w:pPr>
    </w:p>
    <w:p w14:paraId="65E4D206">
      <w:pPr>
        <w:rPr>
          <w:rFonts w:hint="eastAsia" w:ascii="Times New Roman" w:hAnsi="Times New Roman" w:eastAsia="宋体" w:cs="Times New Roman"/>
          <w:color w:val="auto"/>
          <w:lang w:val="en-US" w:eastAsia="zh-CN"/>
        </w:rPr>
      </w:pPr>
    </w:p>
    <w:p w14:paraId="789FC4BB">
      <w:pPr>
        <w:pStyle w:val="22"/>
        <w:rPr>
          <w:rFonts w:hint="eastAsia" w:ascii="Times New Roman" w:hAnsi="Times New Roman" w:eastAsia="宋体" w:cs="Times New Roman"/>
          <w:color w:val="auto"/>
          <w:lang w:val="en-US" w:eastAsia="zh-CN"/>
        </w:rPr>
      </w:pPr>
    </w:p>
    <w:p w14:paraId="4779624D">
      <w:pPr>
        <w:rPr>
          <w:rFonts w:hint="eastAsia" w:ascii="Times New Roman" w:hAnsi="Times New Roman" w:eastAsia="宋体" w:cs="Times New Roman"/>
          <w:color w:val="auto"/>
          <w:lang w:val="en-US" w:eastAsia="zh-CN"/>
        </w:rPr>
      </w:pPr>
    </w:p>
    <w:p w14:paraId="3B7BD261">
      <w:pPr>
        <w:pStyle w:val="22"/>
        <w:rPr>
          <w:rFonts w:hint="eastAsia" w:ascii="Times New Roman" w:hAnsi="Times New Roman" w:eastAsia="宋体" w:cs="Times New Roman"/>
          <w:color w:val="auto"/>
          <w:lang w:val="en-US" w:eastAsia="zh-CN"/>
        </w:rPr>
      </w:pPr>
    </w:p>
    <w:p w14:paraId="559D34A7">
      <w:pPr>
        <w:rPr>
          <w:rFonts w:hint="eastAsia" w:ascii="Times New Roman" w:hAnsi="Times New Roman" w:eastAsia="宋体" w:cs="Times New Roman"/>
          <w:color w:val="auto"/>
          <w:lang w:val="en-US" w:eastAsia="zh-CN"/>
        </w:rPr>
      </w:pPr>
    </w:p>
    <w:p w14:paraId="13694627">
      <w:pPr>
        <w:pStyle w:val="22"/>
        <w:rPr>
          <w:rFonts w:hint="eastAsia" w:ascii="Times New Roman" w:hAnsi="Times New Roman" w:eastAsia="宋体" w:cs="Times New Roman"/>
          <w:color w:val="auto"/>
          <w:lang w:val="en-US" w:eastAsia="zh-CN"/>
        </w:rPr>
      </w:pPr>
    </w:p>
    <w:p w14:paraId="25C79D2B">
      <w:pPr>
        <w:rPr>
          <w:rFonts w:hint="eastAsia" w:ascii="Times New Roman" w:hAnsi="Times New Roman" w:eastAsia="宋体" w:cs="Times New Roman"/>
          <w:color w:val="auto"/>
          <w:lang w:val="en-US" w:eastAsia="zh-CN"/>
        </w:rPr>
      </w:pPr>
    </w:p>
    <w:p w14:paraId="61CEC3A0">
      <w:pPr>
        <w:pStyle w:val="22"/>
        <w:rPr>
          <w:rFonts w:hint="eastAsia" w:ascii="Times New Roman" w:hAnsi="Times New Roman" w:eastAsia="宋体" w:cs="Times New Roman"/>
          <w:color w:val="auto"/>
          <w:lang w:val="en-US" w:eastAsia="zh-CN"/>
        </w:rPr>
      </w:pPr>
    </w:p>
    <w:p w14:paraId="4841AAEE">
      <w:pPr>
        <w:rPr>
          <w:rFonts w:hint="eastAsia" w:ascii="Times New Roman" w:hAnsi="Times New Roman" w:eastAsia="宋体" w:cs="Times New Roman"/>
          <w:color w:val="auto"/>
          <w:lang w:val="en-US" w:eastAsia="zh-CN"/>
        </w:rPr>
      </w:pPr>
    </w:p>
    <w:p w14:paraId="7042561F">
      <w:pPr>
        <w:pStyle w:val="22"/>
        <w:rPr>
          <w:rFonts w:hint="eastAsia" w:ascii="Times New Roman" w:hAnsi="Times New Roman" w:eastAsia="宋体" w:cs="Times New Roman"/>
          <w:color w:val="auto"/>
          <w:lang w:val="en-US" w:eastAsia="zh-CN"/>
        </w:rPr>
      </w:pPr>
    </w:p>
    <w:p w14:paraId="02C47E2C">
      <w:pPr>
        <w:rPr>
          <w:rFonts w:hint="eastAsia" w:ascii="Times New Roman" w:hAnsi="Times New Roman" w:eastAsia="宋体" w:cs="Times New Roman"/>
          <w:color w:val="auto"/>
          <w:lang w:val="en-US" w:eastAsia="zh-CN"/>
        </w:rPr>
      </w:pPr>
    </w:p>
    <w:p w14:paraId="257CBF3D">
      <w:pPr>
        <w:pStyle w:val="22"/>
        <w:rPr>
          <w:rFonts w:hint="eastAsia" w:ascii="Times New Roman" w:hAnsi="Times New Roman" w:eastAsia="宋体" w:cs="Times New Roman"/>
          <w:color w:val="auto"/>
          <w:lang w:val="en-US" w:eastAsia="zh-CN"/>
        </w:rPr>
      </w:pPr>
    </w:p>
    <w:p w14:paraId="2B463FE7">
      <w:pPr>
        <w:rPr>
          <w:rFonts w:hint="eastAsia" w:ascii="Times New Roman" w:hAnsi="Times New Roman" w:eastAsia="宋体" w:cs="Times New Roman"/>
          <w:color w:val="auto"/>
          <w:lang w:val="en-US" w:eastAsia="zh-CN"/>
        </w:rPr>
      </w:pPr>
    </w:p>
    <w:p w14:paraId="2CA76157">
      <w:pPr>
        <w:pStyle w:val="22"/>
        <w:rPr>
          <w:rFonts w:hint="eastAsia" w:ascii="Times New Roman" w:hAnsi="Times New Roman" w:eastAsia="宋体" w:cs="Times New Roman"/>
          <w:color w:val="auto"/>
          <w:lang w:val="en-US" w:eastAsia="zh-CN"/>
        </w:rPr>
      </w:pPr>
    </w:p>
    <w:p w14:paraId="3F0503CC"/>
    <w:p w14:paraId="42BCD9CF">
      <w:pPr>
        <w:pStyle w:val="2"/>
        <w:spacing w:line="400" w:lineRule="exact"/>
        <w:jc w:val="center"/>
        <w:rPr>
          <w:rFonts w:ascii="Times New Roman" w:hAnsi="Times New Roman"/>
          <w:color w:val="auto"/>
          <w:sz w:val="30"/>
          <w:szCs w:val="30"/>
        </w:rPr>
      </w:pPr>
      <w:bookmarkStart w:id="483" w:name="_Toc8981"/>
      <w:r>
        <w:rPr>
          <w:rFonts w:hint="eastAsia" w:ascii="Times New Roman" w:hAnsi="Times New Roman"/>
          <w:color w:val="auto"/>
          <w:sz w:val="30"/>
          <w:szCs w:val="30"/>
        </w:rPr>
        <w:t>第三节  合同附件格式</w:t>
      </w:r>
      <w:bookmarkEnd w:id="148"/>
      <w:bookmarkEnd w:id="149"/>
      <w:bookmarkEnd w:id="150"/>
      <w:bookmarkEnd w:id="481"/>
      <w:bookmarkEnd w:id="482"/>
      <w:bookmarkEnd w:id="483"/>
    </w:p>
    <w:p w14:paraId="4588D9F6">
      <w:pPr>
        <w:spacing w:line="360" w:lineRule="exact"/>
        <w:ind w:firstLine="420" w:firstLineChars="200"/>
        <w:rPr>
          <w:color w:val="auto"/>
        </w:rPr>
      </w:pPr>
      <w:r>
        <w:rPr>
          <w:color w:val="auto"/>
        </w:rPr>
        <w:br w:type="page"/>
      </w:r>
      <w:bookmarkStart w:id="484" w:name="_Toc144974827"/>
      <w:bookmarkStart w:id="485" w:name="_Toc168475884"/>
      <w:bookmarkStart w:id="486" w:name="_Toc168476287"/>
      <w:r>
        <w:rPr>
          <w:rFonts w:hint="eastAsia"/>
          <w:color w:val="auto"/>
        </w:rPr>
        <w:t>附件一：合同协议书</w:t>
      </w:r>
      <w:bookmarkEnd w:id="484"/>
      <w:bookmarkEnd w:id="485"/>
      <w:bookmarkEnd w:id="486"/>
    </w:p>
    <w:p w14:paraId="4B42A09B">
      <w:pPr>
        <w:spacing w:line="400" w:lineRule="exact"/>
        <w:jc w:val="center"/>
        <w:rPr>
          <w:rFonts w:ascii="黑体" w:eastAsia="黑体"/>
          <w:color w:val="auto"/>
          <w:sz w:val="27"/>
          <w:szCs w:val="27"/>
        </w:rPr>
      </w:pPr>
      <w:r>
        <w:rPr>
          <w:rFonts w:hint="eastAsia" w:ascii="黑体" w:eastAsia="黑体"/>
          <w:color w:val="auto"/>
          <w:sz w:val="27"/>
          <w:szCs w:val="27"/>
        </w:rPr>
        <w:t>合同协议书</w:t>
      </w:r>
    </w:p>
    <w:p w14:paraId="17C4AA5C">
      <w:pPr>
        <w:spacing w:line="360" w:lineRule="exact"/>
        <w:ind w:firstLine="420" w:firstLineChars="200"/>
        <w:rPr>
          <w:color w:val="auto"/>
        </w:rPr>
      </w:pPr>
    </w:p>
    <w:p w14:paraId="58953772">
      <w:pPr>
        <w:spacing w:line="400" w:lineRule="exact"/>
        <w:ind w:firstLine="420" w:firstLineChars="200"/>
        <w:rPr>
          <w:color w:val="auto"/>
        </w:rPr>
      </w:pPr>
      <w:r>
        <w:rPr>
          <w:rFonts w:hint="eastAsia"/>
          <w:color w:val="auto"/>
          <w:u w:val="single"/>
          <w:lang w:eastAsia="zh-CN"/>
        </w:rPr>
        <w:t>台州市椒江区农业农村和水利局</w:t>
      </w:r>
      <w:r>
        <w:rPr>
          <w:color w:val="auto"/>
        </w:rPr>
        <w:t>为实施</w:t>
      </w:r>
      <w:r>
        <w:rPr>
          <w:rFonts w:hint="eastAsia"/>
          <w:color w:val="auto"/>
          <w:u w:val="single"/>
          <w:lang w:eastAsia="zh-CN"/>
        </w:rPr>
        <w:t>台州市椒江区前所堤塘船坞(排)门封堵工程</w:t>
      </w:r>
      <w:r>
        <w:rPr>
          <w:color w:val="auto"/>
        </w:rPr>
        <w:t>，已接受</w:t>
      </w:r>
      <w:r>
        <w:rPr>
          <w:color w:val="auto"/>
          <w:u w:val="single"/>
        </w:rPr>
        <w:t xml:space="preserve">        </w:t>
      </w:r>
      <w:r>
        <w:rPr>
          <w:color w:val="auto"/>
        </w:rPr>
        <w:t>（承包人名称</w:t>
      </w:r>
      <w:r>
        <w:rPr>
          <w:rFonts w:hint="eastAsia"/>
          <w:color w:val="auto"/>
        </w:rPr>
        <w:t>）的</w:t>
      </w:r>
      <w:r>
        <w:rPr>
          <w:color w:val="auto"/>
        </w:rPr>
        <w:t>投标</w:t>
      </w:r>
      <w:r>
        <w:rPr>
          <w:rFonts w:hint="eastAsia"/>
          <w:color w:val="auto"/>
        </w:rPr>
        <w:t>，并确定其为中标人。</w:t>
      </w:r>
      <w:r>
        <w:rPr>
          <w:color w:val="auto"/>
        </w:rPr>
        <w:t>发包人和承包人共同达成如下协议。</w:t>
      </w:r>
      <w:r>
        <w:rPr>
          <w:rFonts w:hint="eastAsia"/>
          <w:color w:val="auto"/>
        </w:rPr>
        <w:t xml:space="preserve"> </w:t>
      </w:r>
    </w:p>
    <w:p w14:paraId="7D03F70C">
      <w:pPr>
        <w:spacing w:line="400" w:lineRule="exact"/>
        <w:ind w:firstLine="420" w:firstLineChars="200"/>
        <w:rPr>
          <w:color w:val="auto"/>
        </w:rPr>
      </w:pPr>
      <w:bookmarkStart w:id="487" w:name="_Toc144974828"/>
      <w:bookmarkStart w:id="488" w:name="_Toc168476288"/>
      <w:bookmarkStart w:id="489" w:name="_Toc168475885"/>
      <w:r>
        <w:rPr>
          <w:color w:val="auto"/>
        </w:rPr>
        <w:t>1. 本协议书与下列文件一起构成合同文件：</w:t>
      </w:r>
      <w:bookmarkEnd w:id="487"/>
      <w:bookmarkEnd w:id="488"/>
      <w:bookmarkEnd w:id="489"/>
    </w:p>
    <w:p w14:paraId="49A42A69">
      <w:pPr>
        <w:spacing w:line="400" w:lineRule="exact"/>
        <w:ind w:firstLine="420" w:firstLineChars="200"/>
        <w:rPr>
          <w:color w:val="auto"/>
        </w:rPr>
      </w:pPr>
      <w:r>
        <w:rPr>
          <w:color w:val="auto"/>
        </w:rPr>
        <w:t>（1）中标通知书；</w:t>
      </w:r>
    </w:p>
    <w:p w14:paraId="03C80698">
      <w:pPr>
        <w:spacing w:line="400" w:lineRule="exact"/>
        <w:ind w:firstLine="420" w:firstLineChars="200"/>
        <w:rPr>
          <w:color w:val="auto"/>
        </w:rPr>
      </w:pPr>
      <w:r>
        <w:rPr>
          <w:color w:val="auto"/>
        </w:rPr>
        <w:t>（2）投标</w:t>
      </w:r>
      <w:r>
        <w:rPr>
          <w:rFonts w:hint="eastAsia"/>
          <w:color w:val="auto"/>
        </w:rPr>
        <w:t>文件</w:t>
      </w:r>
      <w:r>
        <w:rPr>
          <w:color w:val="auto"/>
        </w:rPr>
        <w:t>；</w:t>
      </w:r>
    </w:p>
    <w:p w14:paraId="37001903">
      <w:pPr>
        <w:spacing w:line="400" w:lineRule="exact"/>
        <w:ind w:firstLine="420" w:firstLineChars="200"/>
        <w:rPr>
          <w:color w:val="auto"/>
        </w:rPr>
      </w:pPr>
      <w:r>
        <w:rPr>
          <w:color w:val="auto"/>
        </w:rPr>
        <w:t>（3）专用合同条款；</w:t>
      </w:r>
    </w:p>
    <w:p w14:paraId="79D829CC">
      <w:pPr>
        <w:spacing w:line="400" w:lineRule="exact"/>
        <w:ind w:firstLine="420" w:firstLineChars="200"/>
        <w:rPr>
          <w:color w:val="auto"/>
        </w:rPr>
      </w:pPr>
      <w:r>
        <w:rPr>
          <w:color w:val="auto"/>
        </w:rPr>
        <w:t>（4）通用合同条款；</w:t>
      </w:r>
    </w:p>
    <w:p w14:paraId="0A55B6C7">
      <w:pPr>
        <w:spacing w:line="400" w:lineRule="exact"/>
        <w:ind w:firstLine="420" w:firstLineChars="200"/>
        <w:rPr>
          <w:color w:val="auto"/>
        </w:rPr>
      </w:pPr>
      <w:r>
        <w:rPr>
          <w:color w:val="auto"/>
        </w:rPr>
        <w:t>（5）技术标准和要求</w:t>
      </w:r>
      <w:r>
        <w:rPr>
          <w:rFonts w:hint="eastAsia"/>
          <w:color w:val="auto"/>
        </w:rPr>
        <w:t>（合同技术条款）</w:t>
      </w:r>
      <w:r>
        <w:rPr>
          <w:color w:val="auto"/>
        </w:rPr>
        <w:t>；</w:t>
      </w:r>
    </w:p>
    <w:p w14:paraId="1A093BE5">
      <w:pPr>
        <w:spacing w:line="400" w:lineRule="exact"/>
        <w:ind w:firstLine="420" w:firstLineChars="200"/>
        <w:rPr>
          <w:color w:val="auto"/>
        </w:rPr>
      </w:pPr>
      <w:r>
        <w:rPr>
          <w:color w:val="auto"/>
        </w:rPr>
        <w:t>（6）图纸；</w:t>
      </w:r>
    </w:p>
    <w:p w14:paraId="1EDE28F3">
      <w:pPr>
        <w:spacing w:line="400" w:lineRule="exact"/>
        <w:ind w:firstLine="420" w:firstLineChars="200"/>
        <w:rPr>
          <w:color w:val="auto"/>
        </w:rPr>
      </w:pPr>
      <w:r>
        <w:rPr>
          <w:color w:val="auto"/>
        </w:rPr>
        <w:t>（</w:t>
      </w:r>
      <w:r>
        <w:rPr>
          <w:rFonts w:hint="eastAsia"/>
          <w:color w:val="auto"/>
        </w:rPr>
        <w:t>7</w:t>
      </w:r>
      <w:r>
        <w:rPr>
          <w:color w:val="auto"/>
        </w:rPr>
        <w:t>）其他合同文件。</w:t>
      </w:r>
    </w:p>
    <w:p w14:paraId="12C3DEC3">
      <w:pPr>
        <w:spacing w:line="400" w:lineRule="exact"/>
        <w:ind w:firstLine="420" w:firstLineChars="200"/>
        <w:rPr>
          <w:color w:val="auto"/>
        </w:rPr>
      </w:pPr>
      <w:bookmarkStart w:id="490" w:name="_Toc168475886"/>
      <w:bookmarkStart w:id="491" w:name="_Toc144974829"/>
      <w:bookmarkStart w:id="492" w:name="_Toc168476289"/>
      <w:r>
        <w:rPr>
          <w:color w:val="auto"/>
        </w:rPr>
        <w:t>2. 上述文件互相补充和解释，如有不明确或不一致之处，以合同约定次序在先者为准。</w:t>
      </w:r>
      <w:bookmarkEnd w:id="490"/>
      <w:bookmarkEnd w:id="491"/>
      <w:bookmarkEnd w:id="492"/>
    </w:p>
    <w:p w14:paraId="70AFC049">
      <w:pPr>
        <w:spacing w:line="400" w:lineRule="exact"/>
        <w:ind w:firstLine="420" w:firstLineChars="200"/>
        <w:rPr>
          <w:color w:val="auto"/>
        </w:rPr>
      </w:pPr>
      <w:r>
        <w:rPr>
          <w:color w:val="auto"/>
        </w:rPr>
        <w:t>3. 签约合同价：人民币（大写）</w:t>
      </w:r>
      <w:r>
        <w:rPr>
          <w:color w:val="auto"/>
          <w:u w:val="single"/>
        </w:rPr>
        <w:t xml:space="preserve">          </w:t>
      </w:r>
      <w:r>
        <w:rPr>
          <w:color w:val="auto"/>
        </w:rPr>
        <w:t>元（¥</w:t>
      </w:r>
      <w:r>
        <w:rPr>
          <w:color w:val="auto"/>
          <w:u w:val="single"/>
        </w:rPr>
        <w:t xml:space="preserve">    </w:t>
      </w:r>
      <w:r>
        <w:rPr>
          <w:rFonts w:hint="eastAsia"/>
          <w:color w:val="auto"/>
          <w:u w:val="single"/>
        </w:rPr>
        <w:t xml:space="preserve"> </w:t>
      </w:r>
      <w:r>
        <w:rPr>
          <w:color w:val="auto"/>
          <w:u w:val="single"/>
        </w:rPr>
        <w:t xml:space="preserve">    </w:t>
      </w:r>
      <w:r>
        <w:rPr>
          <w:rFonts w:hint="eastAsia"/>
          <w:color w:val="auto"/>
        </w:rPr>
        <w:t>元，税率为：9%</w:t>
      </w:r>
      <w:r>
        <w:rPr>
          <w:color w:val="auto"/>
        </w:rPr>
        <w:t>）</w:t>
      </w:r>
      <w:r>
        <w:rPr>
          <w:rFonts w:hint="eastAsia"/>
          <w:color w:val="auto"/>
        </w:rPr>
        <w:t>，即结算率为</w:t>
      </w:r>
      <w:r>
        <w:rPr>
          <w:rFonts w:hint="eastAsia"/>
          <w:color w:val="auto"/>
          <w:u w:val="single"/>
        </w:rPr>
        <w:t xml:space="preserve">         </w:t>
      </w:r>
      <w:r>
        <w:rPr>
          <w:rFonts w:hint="eastAsia"/>
          <w:color w:val="auto"/>
        </w:rPr>
        <w:t>%</w:t>
      </w:r>
      <w:r>
        <w:rPr>
          <w:color w:val="auto"/>
        </w:rPr>
        <w:t>。</w:t>
      </w:r>
    </w:p>
    <w:p w14:paraId="551927FA">
      <w:pPr>
        <w:spacing w:line="400" w:lineRule="exact"/>
        <w:ind w:firstLine="420" w:firstLineChars="200"/>
        <w:rPr>
          <w:rFonts w:ascii="宋体" w:hAnsi="宋体" w:cs="宋体"/>
          <w:snapToGrid w:val="0"/>
          <w:color w:val="auto"/>
          <w:szCs w:val="21"/>
        </w:rPr>
      </w:pPr>
      <w:r>
        <w:rPr>
          <w:color w:val="auto"/>
        </w:rPr>
        <w:t xml:space="preserve">4. </w:t>
      </w:r>
      <w:r>
        <w:rPr>
          <w:rFonts w:hint="eastAsia"/>
          <w:color w:val="auto"/>
        </w:rPr>
        <w:t>承包人</w:t>
      </w:r>
      <w:r>
        <w:rPr>
          <w:color w:val="auto"/>
        </w:rPr>
        <w:t>项目经理：</w:t>
      </w:r>
      <w:r>
        <w:rPr>
          <w:color w:val="auto"/>
          <w:u w:val="single"/>
        </w:rPr>
        <w:t xml:space="preserve">            </w:t>
      </w:r>
      <w:r>
        <w:rPr>
          <w:rFonts w:hint="eastAsia" w:ascii="宋体" w:hAnsi="宋体" w:cs="宋体"/>
          <w:snapToGrid w:val="0"/>
          <w:color w:val="auto"/>
          <w:szCs w:val="21"/>
          <w:u w:val="single"/>
        </w:rPr>
        <w:t>（身份证号码：                 ）</w:t>
      </w:r>
      <w:r>
        <w:rPr>
          <w:rFonts w:hint="eastAsia" w:ascii="宋体" w:hAnsi="宋体" w:cs="宋体"/>
          <w:snapToGrid w:val="0"/>
          <w:color w:val="auto"/>
          <w:szCs w:val="21"/>
        </w:rPr>
        <w:t>。</w:t>
      </w:r>
    </w:p>
    <w:p w14:paraId="4362C11A">
      <w:pPr>
        <w:spacing w:line="400" w:lineRule="exact"/>
        <w:ind w:firstLine="420" w:firstLineChars="200"/>
        <w:rPr>
          <w:color w:val="auto"/>
        </w:rPr>
      </w:pPr>
      <w:r>
        <w:rPr>
          <w:color w:val="auto"/>
        </w:rPr>
        <w:t>5. 工程质量符合</w:t>
      </w:r>
      <w:r>
        <w:rPr>
          <w:color w:val="auto"/>
          <w:u w:val="single"/>
        </w:rPr>
        <w:t xml:space="preserve">    </w:t>
      </w:r>
      <w:r>
        <w:rPr>
          <w:rFonts w:hint="eastAsia"/>
          <w:color w:val="auto"/>
          <w:u w:val="single"/>
        </w:rPr>
        <w:t xml:space="preserve"> </w:t>
      </w:r>
      <w:r>
        <w:rPr>
          <w:color w:val="auto"/>
          <w:u w:val="single"/>
        </w:rPr>
        <w:t xml:space="preserve">        </w:t>
      </w:r>
      <w:r>
        <w:rPr>
          <w:color w:val="auto"/>
        </w:rPr>
        <w:t>标准。</w:t>
      </w:r>
    </w:p>
    <w:p w14:paraId="61307BC4">
      <w:pPr>
        <w:spacing w:line="400" w:lineRule="exact"/>
        <w:ind w:firstLine="420" w:firstLineChars="200"/>
        <w:rPr>
          <w:color w:val="auto"/>
        </w:rPr>
      </w:pPr>
      <w:r>
        <w:rPr>
          <w:color w:val="auto"/>
        </w:rPr>
        <w:t>6. 承包人承诺按合同约定承担工程的实施、完成及缺陷修复。</w:t>
      </w:r>
    </w:p>
    <w:p w14:paraId="784FA0D6">
      <w:pPr>
        <w:spacing w:line="400" w:lineRule="exact"/>
        <w:ind w:firstLine="420" w:firstLineChars="200"/>
        <w:rPr>
          <w:color w:val="auto"/>
        </w:rPr>
      </w:pPr>
      <w:r>
        <w:rPr>
          <w:color w:val="auto"/>
        </w:rPr>
        <w:t>7. 发包人承诺按合同约定的条件、时间和方式向承包人支付合同价款。</w:t>
      </w:r>
    </w:p>
    <w:p w14:paraId="62A912EC">
      <w:pPr>
        <w:spacing w:line="400" w:lineRule="exact"/>
        <w:ind w:firstLine="420" w:firstLineChars="200"/>
        <w:rPr>
          <w:color w:val="auto"/>
        </w:rPr>
      </w:pPr>
      <w:r>
        <w:rPr>
          <w:color w:val="auto"/>
        </w:rPr>
        <w:t>8. 承包人</w:t>
      </w:r>
      <w:r>
        <w:rPr>
          <w:rFonts w:hint="eastAsia"/>
          <w:color w:val="auto"/>
        </w:rPr>
        <w:t>承诺执行</w:t>
      </w:r>
      <w:r>
        <w:rPr>
          <w:color w:val="auto"/>
        </w:rPr>
        <w:t>监理人开工</w:t>
      </w:r>
      <w:r>
        <w:rPr>
          <w:rFonts w:hint="eastAsia"/>
          <w:color w:val="auto"/>
        </w:rPr>
        <w:t>通知</w:t>
      </w:r>
      <w:r>
        <w:rPr>
          <w:color w:val="auto"/>
        </w:rPr>
        <w:t>，</w:t>
      </w:r>
      <w:r>
        <w:rPr>
          <w:rFonts w:hint="eastAsia"/>
          <w:color w:val="auto"/>
        </w:rPr>
        <w:t>计划</w:t>
      </w:r>
      <w:r>
        <w:rPr>
          <w:color w:val="auto"/>
        </w:rPr>
        <w:t>工期为</w:t>
      </w:r>
      <w:r>
        <w:rPr>
          <w:color w:val="auto"/>
          <w:u w:val="single"/>
        </w:rPr>
        <w:t xml:space="preserve"> </w:t>
      </w:r>
      <w:r>
        <w:rPr>
          <w:rFonts w:hint="eastAsia"/>
          <w:color w:val="auto"/>
          <w:u w:val="single"/>
        </w:rPr>
        <w:t xml:space="preserve">    </w:t>
      </w:r>
      <w:r>
        <w:rPr>
          <w:color w:val="auto"/>
          <w:u w:val="single"/>
        </w:rPr>
        <w:t xml:space="preserve">   </w:t>
      </w:r>
      <w:r>
        <w:rPr>
          <w:rFonts w:hint="eastAsia"/>
          <w:color w:val="auto"/>
        </w:rPr>
        <w:t>天</w:t>
      </w:r>
      <w:r>
        <w:rPr>
          <w:color w:val="auto"/>
        </w:rPr>
        <w:t>。</w:t>
      </w:r>
    </w:p>
    <w:p w14:paraId="447C62DB">
      <w:pPr>
        <w:spacing w:line="400" w:lineRule="exact"/>
        <w:ind w:firstLine="420" w:firstLineChars="200"/>
        <w:rPr>
          <w:color w:val="auto"/>
        </w:rPr>
      </w:pPr>
      <w:r>
        <w:rPr>
          <w:color w:val="auto"/>
        </w:rPr>
        <w:t>9. 本协议书一式</w:t>
      </w:r>
      <w:r>
        <w:rPr>
          <w:color w:val="auto"/>
          <w:u w:val="single"/>
        </w:rPr>
        <w:t xml:space="preserve">   </w:t>
      </w:r>
      <w:r>
        <w:rPr>
          <w:rFonts w:hint="eastAsia"/>
          <w:color w:val="auto"/>
          <w:u w:val="single"/>
        </w:rPr>
        <w:t xml:space="preserve">  </w:t>
      </w:r>
      <w:r>
        <w:rPr>
          <w:color w:val="auto"/>
          <w:u w:val="single"/>
        </w:rPr>
        <w:t xml:space="preserve">  </w:t>
      </w:r>
      <w:r>
        <w:rPr>
          <w:color w:val="auto"/>
        </w:rPr>
        <w:t>份，</w:t>
      </w:r>
      <w:r>
        <w:rPr>
          <w:rFonts w:hint="eastAsia"/>
          <w:color w:val="auto"/>
        </w:rPr>
        <w:t>其中正本</w:t>
      </w:r>
      <w:r>
        <w:rPr>
          <w:rFonts w:hint="eastAsia"/>
          <w:color w:val="auto"/>
          <w:u w:val="single"/>
        </w:rPr>
        <w:t xml:space="preserve">       </w:t>
      </w:r>
      <w:r>
        <w:rPr>
          <w:rFonts w:hint="eastAsia"/>
          <w:color w:val="auto"/>
        </w:rPr>
        <w:t>份，</w:t>
      </w:r>
      <w:r>
        <w:rPr>
          <w:color w:val="auto"/>
        </w:rPr>
        <w:t>合同双方各执一份。</w:t>
      </w:r>
      <w:r>
        <w:rPr>
          <w:rFonts w:hint="eastAsia"/>
          <w:color w:val="auto"/>
        </w:rPr>
        <w:t>副本</w:t>
      </w:r>
      <w:r>
        <w:rPr>
          <w:rFonts w:hint="eastAsia"/>
          <w:color w:val="auto"/>
          <w:u w:val="single"/>
        </w:rPr>
        <w:t xml:space="preserve">      </w:t>
      </w:r>
      <w:r>
        <w:rPr>
          <w:rFonts w:hint="eastAsia"/>
          <w:color w:val="auto"/>
        </w:rPr>
        <w:t>份，合同双方各执</w:t>
      </w:r>
      <w:r>
        <w:rPr>
          <w:rFonts w:hint="eastAsia"/>
          <w:color w:val="auto"/>
          <w:u w:val="single"/>
        </w:rPr>
        <w:t xml:space="preserve">        </w:t>
      </w:r>
      <w:r>
        <w:rPr>
          <w:rFonts w:hint="eastAsia"/>
          <w:color w:val="auto"/>
        </w:rPr>
        <w:t>份。</w:t>
      </w:r>
    </w:p>
    <w:p w14:paraId="411638D0">
      <w:pPr>
        <w:spacing w:line="400" w:lineRule="exact"/>
        <w:ind w:firstLine="420" w:firstLineChars="200"/>
        <w:rPr>
          <w:color w:val="auto"/>
        </w:rPr>
      </w:pPr>
      <w:r>
        <w:rPr>
          <w:rFonts w:hint="eastAsia"/>
          <w:color w:val="auto"/>
        </w:rPr>
        <w:t>10. 本合同经双方法定代表人签字并加盖本单位公章后生效。</w:t>
      </w:r>
    </w:p>
    <w:p w14:paraId="1F498C0A">
      <w:pPr>
        <w:spacing w:line="400" w:lineRule="exact"/>
        <w:ind w:firstLine="420" w:firstLineChars="200"/>
        <w:rPr>
          <w:color w:val="auto"/>
        </w:rPr>
      </w:pPr>
      <w:bookmarkStart w:id="493" w:name="_Toc144974830"/>
      <w:bookmarkStart w:id="494" w:name="_Toc168475887"/>
      <w:bookmarkStart w:id="495" w:name="_Toc168476290"/>
      <w:r>
        <w:rPr>
          <w:color w:val="auto"/>
        </w:rPr>
        <w:t>1</w:t>
      </w:r>
      <w:r>
        <w:rPr>
          <w:rFonts w:hint="eastAsia"/>
          <w:color w:val="auto"/>
        </w:rPr>
        <w:t>1</w:t>
      </w:r>
      <w:r>
        <w:rPr>
          <w:color w:val="auto"/>
        </w:rPr>
        <w:t>. 合同未尽事宜，双方另行签订补充协议。补充协议是合同的组成部分。</w:t>
      </w:r>
      <w:bookmarkEnd w:id="493"/>
      <w:bookmarkEnd w:id="494"/>
      <w:bookmarkEnd w:id="495"/>
    </w:p>
    <w:p w14:paraId="65126F6B">
      <w:pPr>
        <w:spacing w:line="400" w:lineRule="exact"/>
        <w:ind w:firstLine="420" w:firstLineChars="200"/>
        <w:rPr>
          <w:color w:val="auto"/>
        </w:rPr>
      </w:pPr>
    </w:p>
    <w:p w14:paraId="6EA56B50">
      <w:pPr>
        <w:spacing w:line="400" w:lineRule="exact"/>
        <w:ind w:firstLine="420" w:firstLineChars="200"/>
        <w:rPr>
          <w:color w:val="auto"/>
        </w:rPr>
      </w:pPr>
      <w:r>
        <w:rPr>
          <w:color w:val="auto"/>
        </w:rPr>
        <w:t>发包人：</w:t>
      </w:r>
      <w:r>
        <w:rPr>
          <w:color w:val="auto"/>
          <w:u w:val="single"/>
        </w:rPr>
        <w:t xml:space="preserve">     </w:t>
      </w:r>
      <w:r>
        <w:rPr>
          <w:rFonts w:hint="eastAsia"/>
          <w:color w:val="auto"/>
          <w:u w:val="single"/>
        </w:rPr>
        <w:t xml:space="preserve">          </w:t>
      </w:r>
      <w:r>
        <w:rPr>
          <w:color w:val="auto"/>
          <w:u w:val="single"/>
        </w:rPr>
        <w:t xml:space="preserve"> </w:t>
      </w:r>
      <w:r>
        <w:rPr>
          <w:color w:val="auto"/>
        </w:rPr>
        <w:t>（盖单位章）</w:t>
      </w:r>
      <w:r>
        <w:rPr>
          <w:rFonts w:hint="eastAsia"/>
          <w:color w:val="auto"/>
        </w:rPr>
        <w:t xml:space="preserve">     </w:t>
      </w:r>
      <w:r>
        <w:rPr>
          <w:color w:val="auto"/>
        </w:rPr>
        <w:t>承包人：</w:t>
      </w:r>
      <w:r>
        <w:rPr>
          <w:color w:val="auto"/>
          <w:u w:val="single"/>
        </w:rPr>
        <w:t xml:space="preserve">  </w:t>
      </w:r>
      <w:r>
        <w:rPr>
          <w:rFonts w:hint="eastAsia"/>
          <w:color w:val="auto"/>
          <w:u w:val="single"/>
        </w:rPr>
        <w:t xml:space="preserve">               </w:t>
      </w:r>
      <w:r>
        <w:rPr>
          <w:color w:val="auto"/>
        </w:rPr>
        <w:t>（盖单位章）</w:t>
      </w:r>
    </w:p>
    <w:p w14:paraId="4CF20FC4">
      <w:pPr>
        <w:spacing w:line="400" w:lineRule="exact"/>
        <w:ind w:firstLine="420" w:firstLineChars="200"/>
        <w:rPr>
          <w:color w:val="auto"/>
        </w:rPr>
      </w:pPr>
      <w:r>
        <w:rPr>
          <w:color w:val="auto"/>
        </w:rPr>
        <w:t>法定代表人</w:t>
      </w:r>
      <w:r>
        <w:rPr>
          <w:color w:val="auto"/>
        </w:rPr>
        <w:tab/>
      </w:r>
      <w:r>
        <w:rPr>
          <w:rFonts w:hint="eastAsia"/>
          <w:color w:val="auto"/>
        </w:rPr>
        <w:t xml:space="preserve">                             </w:t>
      </w:r>
      <w:r>
        <w:rPr>
          <w:color w:val="auto"/>
        </w:rPr>
        <w:t>法定代表人</w:t>
      </w:r>
    </w:p>
    <w:p w14:paraId="6BDE0E62">
      <w:pPr>
        <w:spacing w:line="400" w:lineRule="exact"/>
        <w:ind w:firstLine="420" w:firstLineChars="200"/>
        <w:rPr>
          <w:color w:val="auto"/>
        </w:rPr>
      </w:pPr>
      <w:r>
        <w:rPr>
          <w:rFonts w:hint="eastAsia"/>
          <w:color w:val="auto"/>
        </w:rPr>
        <w:t>或委托代理人：</w:t>
      </w:r>
      <w:r>
        <w:rPr>
          <w:rFonts w:hint="eastAsia"/>
          <w:color w:val="auto"/>
          <w:u w:val="single"/>
        </w:rPr>
        <w:t xml:space="preserve">           </w:t>
      </w:r>
      <w:r>
        <w:rPr>
          <w:color w:val="auto"/>
          <w:u w:val="single"/>
        </w:rPr>
        <w:t xml:space="preserve"> </w:t>
      </w:r>
      <w:r>
        <w:rPr>
          <w:color w:val="auto"/>
        </w:rPr>
        <w:t>（签字）</w:t>
      </w:r>
      <w:r>
        <w:rPr>
          <w:rFonts w:hint="eastAsia"/>
          <w:color w:val="auto"/>
        </w:rPr>
        <w:t xml:space="preserve">       或委托代理人：</w:t>
      </w:r>
      <w:r>
        <w:rPr>
          <w:rFonts w:hint="eastAsia"/>
          <w:color w:val="auto"/>
          <w:u w:val="single"/>
        </w:rPr>
        <w:t xml:space="preserve">           </w:t>
      </w:r>
      <w:r>
        <w:rPr>
          <w:color w:val="auto"/>
          <w:u w:val="single"/>
        </w:rPr>
        <w:t xml:space="preserve"> </w:t>
      </w:r>
      <w:r>
        <w:rPr>
          <w:color w:val="auto"/>
        </w:rPr>
        <w:t>（签字）</w:t>
      </w:r>
    </w:p>
    <w:p w14:paraId="481AACAB">
      <w:pPr>
        <w:spacing w:line="400" w:lineRule="exact"/>
        <w:ind w:firstLine="420" w:firstLineChars="200"/>
        <w:rPr>
          <w:color w:val="auto"/>
        </w:rPr>
      </w:pPr>
      <w:r>
        <w:rPr>
          <w:color w:val="auto"/>
          <w:u w:val="single"/>
        </w:rPr>
        <w:t xml:space="preserve">         </w:t>
      </w:r>
      <w:r>
        <w:rPr>
          <w:color w:val="auto"/>
        </w:rPr>
        <w:t>年</w:t>
      </w:r>
      <w:r>
        <w:rPr>
          <w:color w:val="auto"/>
          <w:u w:val="single"/>
        </w:rPr>
        <w:t xml:space="preserve">  </w:t>
      </w:r>
      <w:r>
        <w:rPr>
          <w:rFonts w:hint="eastAsia"/>
          <w:color w:val="auto"/>
          <w:u w:val="single"/>
        </w:rPr>
        <w:t xml:space="preserve">   </w:t>
      </w:r>
      <w:r>
        <w:rPr>
          <w:color w:val="auto"/>
          <w:u w:val="single"/>
        </w:rPr>
        <w:t xml:space="preserve">  </w:t>
      </w:r>
      <w:r>
        <w:rPr>
          <w:color w:val="auto"/>
        </w:rPr>
        <w:t xml:space="preserve">月 </w:t>
      </w:r>
      <w:r>
        <w:rPr>
          <w:color w:val="auto"/>
          <w:u w:val="single"/>
        </w:rPr>
        <w:t xml:space="preserve">   </w:t>
      </w:r>
      <w:r>
        <w:rPr>
          <w:rFonts w:hint="eastAsia"/>
          <w:color w:val="auto"/>
          <w:u w:val="single"/>
        </w:rPr>
        <w:t xml:space="preserve">  </w:t>
      </w:r>
      <w:r>
        <w:rPr>
          <w:color w:val="auto"/>
          <w:u w:val="single"/>
        </w:rPr>
        <w:t xml:space="preserve">  </w:t>
      </w:r>
      <w:r>
        <w:rPr>
          <w:color w:val="auto"/>
        </w:rPr>
        <w:t xml:space="preserve"> 日</w:t>
      </w:r>
      <w:r>
        <w:rPr>
          <w:rFonts w:hint="eastAsia"/>
          <w:color w:val="auto"/>
        </w:rPr>
        <w:t xml:space="preserve">           </w:t>
      </w:r>
      <w:r>
        <w:rPr>
          <w:color w:val="auto"/>
          <w:u w:val="single"/>
        </w:rPr>
        <w:t xml:space="preserve">        </w:t>
      </w:r>
      <w:r>
        <w:rPr>
          <w:color w:val="auto"/>
        </w:rPr>
        <w:t>年</w:t>
      </w:r>
      <w:r>
        <w:rPr>
          <w:color w:val="auto"/>
          <w:u w:val="single"/>
        </w:rPr>
        <w:t xml:space="preserve">   </w:t>
      </w:r>
      <w:r>
        <w:rPr>
          <w:rFonts w:hint="eastAsia"/>
          <w:color w:val="auto"/>
          <w:u w:val="single"/>
        </w:rPr>
        <w:t xml:space="preserve">    </w:t>
      </w:r>
      <w:r>
        <w:rPr>
          <w:color w:val="auto"/>
          <w:u w:val="single"/>
        </w:rPr>
        <w:t xml:space="preserve">  </w:t>
      </w:r>
      <w:r>
        <w:rPr>
          <w:color w:val="auto"/>
        </w:rPr>
        <w:t xml:space="preserve">月 </w:t>
      </w:r>
      <w:r>
        <w:rPr>
          <w:color w:val="auto"/>
          <w:u w:val="single"/>
        </w:rPr>
        <w:t xml:space="preserve">  </w:t>
      </w:r>
      <w:r>
        <w:rPr>
          <w:rFonts w:hint="eastAsia"/>
          <w:color w:val="auto"/>
          <w:u w:val="single"/>
        </w:rPr>
        <w:t xml:space="preserve">     </w:t>
      </w:r>
      <w:r>
        <w:rPr>
          <w:color w:val="auto"/>
          <w:u w:val="single"/>
        </w:rPr>
        <w:t xml:space="preserve">  </w:t>
      </w:r>
      <w:r>
        <w:rPr>
          <w:color w:val="auto"/>
        </w:rPr>
        <w:t>日</w:t>
      </w:r>
    </w:p>
    <w:p w14:paraId="1E316664">
      <w:pPr>
        <w:spacing w:line="360" w:lineRule="exact"/>
        <w:ind w:firstLine="420" w:firstLineChars="200"/>
        <w:rPr>
          <w:color w:val="auto"/>
        </w:rPr>
      </w:pPr>
    </w:p>
    <w:p w14:paraId="5220D2B2">
      <w:pPr>
        <w:spacing w:line="360" w:lineRule="exact"/>
        <w:ind w:firstLine="420" w:firstLineChars="200"/>
        <w:rPr>
          <w:color w:val="auto"/>
        </w:rPr>
      </w:pPr>
    </w:p>
    <w:p w14:paraId="04C745AE">
      <w:pPr>
        <w:spacing w:line="360" w:lineRule="exact"/>
        <w:ind w:firstLine="420" w:firstLineChars="200"/>
        <w:rPr>
          <w:color w:val="auto"/>
        </w:rPr>
      </w:pPr>
    </w:p>
    <w:p w14:paraId="263B7163">
      <w:pPr>
        <w:spacing w:line="360" w:lineRule="exact"/>
        <w:ind w:firstLine="420" w:firstLineChars="200"/>
        <w:rPr>
          <w:color w:val="auto"/>
        </w:rPr>
      </w:pPr>
    </w:p>
    <w:p w14:paraId="2861B76B">
      <w:pPr>
        <w:spacing w:line="360" w:lineRule="exact"/>
        <w:ind w:firstLine="420" w:firstLineChars="200"/>
        <w:rPr>
          <w:color w:val="auto"/>
        </w:rPr>
      </w:pPr>
    </w:p>
    <w:p w14:paraId="55A787F3">
      <w:pPr>
        <w:spacing w:line="360" w:lineRule="exact"/>
        <w:ind w:firstLine="420" w:firstLineChars="200"/>
        <w:rPr>
          <w:color w:val="auto"/>
        </w:rPr>
      </w:pPr>
    </w:p>
    <w:p w14:paraId="20BF483E">
      <w:pPr>
        <w:spacing w:line="360" w:lineRule="exact"/>
        <w:ind w:firstLine="422" w:firstLineChars="200"/>
        <w:rPr>
          <w:b/>
          <w:color w:val="auto"/>
        </w:rPr>
      </w:pPr>
      <w:bookmarkStart w:id="496" w:name="_Toc277756914"/>
      <w:bookmarkStart w:id="497" w:name="_Toc368311503"/>
      <w:bookmarkStart w:id="498" w:name="_Toc239477934"/>
      <w:bookmarkStart w:id="499" w:name="_Toc221951653"/>
      <w:bookmarkStart w:id="500" w:name="_Toc222033899"/>
      <w:bookmarkStart w:id="501" w:name="_Toc222032717"/>
      <w:bookmarkStart w:id="502" w:name="_Toc222029548"/>
      <w:bookmarkStart w:id="503" w:name="_Toc222031050"/>
      <w:bookmarkStart w:id="504" w:name="_Toc229305407"/>
      <w:r>
        <w:rPr>
          <w:rFonts w:hint="eastAsia"/>
          <w:b/>
          <w:color w:val="auto"/>
        </w:rPr>
        <w:t>附件二：工程建设项目廉政责任书</w:t>
      </w:r>
    </w:p>
    <w:p w14:paraId="2EAEEB11">
      <w:pPr>
        <w:spacing w:line="360" w:lineRule="exact"/>
        <w:ind w:firstLine="420" w:firstLineChars="200"/>
        <w:rPr>
          <w:color w:val="auto"/>
        </w:rPr>
      </w:pPr>
    </w:p>
    <w:p w14:paraId="1CE98587">
      <w:pPr>
        <w:spacing w:line="400" w:lineRule="exact"/>
        <w:jc w:val="center"/>
        <w:rPr>
          <w:rFonts w:eastAsia="黑体"/>
          <w:color w:val="auto"/>
          <w:sz w:val="27"/>
          <w:szCs w:val="27"/>
        </w:rPr>
      </w:pPr>
      <w:r>
        <w:rPr>
          <w:rFonts w:hint="eastAsia" w:eastAsia="黑体"/>
          <w:color w:val="auto"/>
          <w:sz w:val="27"/>
          <w:szCs w:val="27"/>
        </w:rPr>
        <w:t xml:space="preserve"> 工程建设项目廉政责任书</w:t>
      </w:r>
      <w:bookmarkEnd w:id="496"/>
      <w:bookmarkEnd w:id="497"/>
      <w:bookmarkEnd w:id="498"/>
    </w:p>
    <w:p w14:paraId="778506A7">
      <w:pPr>
        <w:spacing w:line="360" w:lineRule="exact"/>
        <w:ind w:firstLine="420" w:firstLineChars="200"/>
        <w:rPr>
          <w:color w:val="auto"/>
        </w:rPr>
      </w:pPr>
    </w:p>
    <w:p w14:paraId="654F4394">
      <w:pPr>
        <w:spacing w:line="400" w:lineRule="exact"/>
        <w:ind w:firstLine="420" w:firstLineChars="200"/>
        <w:rPr>
          <w:rFonts w:hint="eastAsia" w:eastAsia="宋体"/>
          <w:color w:val="auto"/>
          <w:u w:val="single"/>
          <w:lang w:eastAsia="zh-CN"/>
        </w:rPr>
      </w:pPr>
      <w:r>
        <w:rPr>
          <w:rFonts w:hint="eastAsia"/>
          <w:iCs/>
          <w:color w:val="auto"/>
        </w:rPr>
        <w:t>工程项目名称：</w:t>
      </w:r>
      <w:r>
        <w:rPr>
          <w:rFonts w:hint="eastAsia"/>
          <w:color w:val="auto"/>
          <w:u w:val="single"/>
          <w:lang w:eastAsia="zh-CN"/>
        </w:rPr>
        <w:t>台州市椒江区前所堤塘船坞(排)门封堵工程</w:t>
      </w:r>
    </w:p>
    <w:p w14:paraId="00E8982C">
      <w:pPr>
        <w:spacing w:line="400" w:lineRule="exact"/>
        <w:ind w:firstLine="420" w:firstLineChars="200"/>
        <w:rPr>
          <w:color w:val="auto"/>
          <w:u w:val="single"/>
        </w:rPr>
      </w:pPr>
      <w:r>
        <w:rPr>
          <w:rFonts w:hint="eastAsia"/>
          <w:iCs/>
          <w:color w:val="auto"/>
        </w:rPr>
        <w:t>工程项目地址：</w:t>
      </w:r>
      <w:r>
        <w:rPr>
          <w:rFonts w:hint="eastAsia"/>
          <w:color w:val="auto"/>
          <w:u w:val="single"/>
        </w:rPr>
        <w:t>椒江区前所街道</w:t>
      </w:r>
    </w:p>
    <w:p w14:paraId="465CCA08">
      <w:pPr>
        <w:spacing w:line="400" w:lineRule="exact"/>
        <w:ind w:firstLine="420" w:firstLineChars="200"/>
        <w:rPr>
          <w:rFonts w:hint="eastAsia" w:eastAsia="宋体"/>
          <w:color w:val="auto"/>
          <w:u w:val="single"/>
          <w:lang w:eastAsia="zh-CN"/>
        </w:rPr>
      </w:pPr>
      <w:r>
        <w:rPr>
          <w:rFonts w:hint="eastAsia"/>
          <w:bCs/>
          <w:color w:val="auto"/>
        </w:rPr>
        <w:t>发包人</w:t>
      </w:r>
      <w:r>
        <w:rPr>
          <w:rFonts w:hint="eastAsia"/>
          <w:color w:val="auto"/>
        </w:rPr>
        <w:t>（甲方）</w:t>
      </w:r>
      <w:r>
        <w:rPr>
          <w:rFonts w:hint="eastAsia"/>
          <w:bCs/>
          <w:color w:val="auto"/>
        </w:rPr>
        <w:t>：</w:t>
      </w:r>
      <w:r>
        <w:rPr>
          <w:rFonts w:hint="eastAsia"/>
          <w:color w:val="auto"/>
          <w:u w:val="single"/>
          <w:lang w:eastAsia="zh-CN"/>
        </w:rPr>
        <w:t>台州市椒江区农业农村和水利局</w:t>
      </w:r>
    </w:p>
    <w:p w14:paraId="609725E2">
      <w:pPr>
        <w:spacing w:line="400" w:lineRule="exact"/>
        <w:ind w:firstLine="420" w:firstLineChars="200"/>
        <w:rPr>
          <w:color w:val="auto"/>
        </w:rPr>
      </w:pPr>
      <w:r>
        <w:rPr>
          <w:rFonts w:hint="eastAsia"/>
          <w:bCs/>
          <w:color w:val="auto"/>
        </w:rPr>
        <w:t>承包人</w:t>
      </w:r>
      <w:r>
        <w:rPr>
          <w:rFonts w:hint="eastAsia"/>
          <w:color w:val="auto"/>
        </w:rPr>
        <w:t>（乙方）</w:t>
      </w:r>
      <w:r>
        <w:rPr>
          <w:rFonts w:hint="eastAsia"/>
          <w:bCs/>
          <w:color w:val="auto"/>
        </w:rPr>
        <w:t>：</w:t>
      </w:r>
      <w:r>
        <w:rPr>
          <w:rFonts w:hint="eastAsia"/>
          <w:bCs/>
          <w:color w:val="auto"/>
          <w:u w:val="single"/>
        </w:rPr>
        <w:t xml:space="preserve">                          </w:t>
      </w:r>
    </w:p>
    <w:p w14:paraId="2FD8BFCC">
      <w:pPr>
        <w:spacing w:line="400" w:lineRule="exact"/>
        <w:ind w:firstLine="420" w:firstLineChars="200"/>
        <w:rPr>
          <w:color w:val="auto"/>
        </w:rPr>
      </w:pPr>
      <w:r>
        <w:rPr>
          <w:rFonts w:hint="eastAsia"/>
          <w:color w:val="auto"/>
        </w:rPr>
        <w:t>为加强工程建设中的廉政建设，规范工程建设项目承发包双方的各项活动，防止发生各种谋取不正当利益的违法违纪行为，保护国家、集体和当事人的合法权益，根据国家有关工程建设的法律法规和廉政建设责任制规定，特订立本廉政责任书。</w:t>
      </w:r>
    </w:p>
    <w:p w14:paraId="0AC8B72D">
      <w:pPr>
        <w:spacing w:line="400" w:lineRule="exact"/>
        <w:ind w:firstLine="420" w:firstLineChars="200"/>
        <w:rPr>
          <w:color w:val="auto"/>
        </w:rPr>
      </w:pPr>
      <w:r>
        <w:rPr>
          <w:rFonts w:hint="eastAsia"/>
          <w:color w:val="auto"/>
        </w:rPr>
        <w:t>　　第一条 甲乙双方的责任</w:t>
      </w:r>
    </w:p>
    <w:p w14:paraId="20485AE4">
      <w:pPr>
        <w:spacing w:line="400" w:lineRule="exact"/>
        <w:ind w:firstLine="420" w:firstLineChars="200"/>
        <w:rPr>
          <w:color w:val="auto"/>
        </w:rPr>
      </w:pPr>
      <w:r>
        <w:rPr>
          <w:rFonts w:hint="eastAsia"/>
          <w:color w:val="auto"/>
        </w:rPr>
        <w:t>　　（一）应严格遵守国家关于市场准入、项目招标投标、工程建设、施工安装和市场活动等有关法律、法规，相关政策，以及廉政建设的各项规定。</w:t>
      </w:r>
    </w:p>
    <w:p w14:paraId="100BA13E">
      <w:pPr>
        <w:spacing w:line="400" w:lineRule="exact"/>
        <w:ind w:firstLine="420" w:firstLineChars="200"/>
        <w:rPr>
          <w:color w:val="auto"/>
        </w:rPr>
      </w:pPr>
      <w:r>
        <w:rPr>
          <w:rFonts w:hint="eastAsia"/>
          <w:color w:val="auto"/>
        </w:rPr>
        <w:t>　　（二）严格执行建设工程项目承发包合同文件，自觉按合同办事。</w:t>
      </w:r>
    </w:p>
    <w:p w14:paraId="2FC4651E">
      <w:pPr>
        <w:spacing w:line="400" w:lineRule="exact"/>
        <w:ind w:firstLine="420" w:firstLineChars="200"/>
        <w:rPr>
          <w:color w:val="auto"/>
        </w:rPr>
      </w:pPr>
      <w:r>
        <w:rPr>
          <w:rFonts w:hint="eastAsia"/>
          <w:color w:val="auto"/>
        </w:rPr>
        <w:t>　　（三）业务活动必须坚持公开、公平、公正、诚信、透明的原则（除法律法规另有规定者外），不得为获取不正当的利益，损害国家、集体和对方利益，不得违反工程建设管理、施工安装的规章制度。</w:t>
      </w:r>
    </w:p>
    <w:p w14:paraId="789838B9">
      <w:pPr>
        <w:spacing w:line="400" w:lineRule="exact"/>
        <w:ind w:firstLine="420" w:firstLineChars="200"/>
        <w:rPr>
          <w:color w:val="auto"/>
        </w:rPr>
      </w:pPr>
      <w:r>
        <w:rPr>
          <w:rFonts w:hint="eastAsia"/>
          <w:color w:val="auto"/>
        </w:rPr>
        <w:t>　　（四）发现对方在业务活动中有违规、违纪、违法行为的，应及时提醒对方，情节严重的，应向其上级主管部门或纪检监察、司法等有关机关举报。</w:t>
      </w:r>
    </w:p>
    <w:p w14:paraId="2EB4B7AF">
      <w:pPr>
        <w:spacing w:line="400" w:lineRule="exact"/>
        <w:ind w:firstLine="420" w:firstLineChars="200"/>
        <w:rPr>
          <w:color w:val="auto"/>
        </w:rPr>
      </w:pPr>
      <w:r>
        <w:rPr>
          <w:rFonts w:hint="eastAsia"/>
          <w:color w:val="auto"/>
        </w:rPr>
        <w:t>　　第二条 甲方的责任</w:t>
      </w:r>
    </w:p>
    <w:p w14:paraId="1FED0D77">
      <w:pPr>
        <w:spacing w:line="400" w:lineRule="exact"/>
        <w:ind w:firstLine="420" w:firstLineChars="200"/>
        <w:rPr>
          <w:color w:val="auto"/>
        </w:rPr>
      </w:pPr>
      <w:r>
        <w:rPr>
          <w:rFonts w:hint="eastAsia"/>
          <w:color w:val="auto"/>
        </w:rPr>
        <w:t>　　甲方的领导和从事该建设工程项目的工作人员，在工程建设的事前、事中、事后应遵守以下规定：</w:t>
      </w:r>
    </w:p>
    <w:p w14:paraId="2A15EB02">
      <w:pPr>
        <w:spacing w:line="400" w:lineRule="exact"/>
        <w:ind w:firstLine="420" w:firstLineChars="200"/>
        <w:rPr>
          <w:color w:val="auto"/>
        </w:rPr>
      </w:pPr>
      <w:r>
        <w:rPr>
          <w:rFonts w:hint="eastAsia"/>
          <w:color w:val="auto"/>
        </w:rPr>
        <w:t>　　（一）不准向乙方和相关单位索要或接受回扣、礼金、有价证券、贵重物品和好处费、感谢费等。</w:t>
      </w:r>
    </w:p>
    <w:p w14:paraId="75ECE0D4">
      <w:pPr>
        <w:spacing w:line="400" w:lineRule="exact"/>
        <w:ind w:firstLine="420" w:firstLineChars="200"/>
        <w:rPr>
          <w:color w:val="auto"/>
        </w:rPr>
      </w:pPr>
      <w:r>
        <w:rPr>
          <w:rFonts w:hint="eastAsia"/>
          <w:color w:val="auto"/>
        </w:rPr>
        <w:t>　　（二）不准在乙方和相关单位报销任何应由甲方或个人支付的费用。</w:t>
      </w:r>
    </w:p>
    <w:p w14:paraId="5CDA58C9">
      <w:pPr>
        <w:spacing w:line="400" w:lineRule="exact"/>
        <w:ind w:firstLine="420" w:firstLineChars="200"/>
        <w:rPr>
          <w:color w:val="auto"/>
        </w:rPr>
      </w:pPr>
      <w:r>
        <w:rPr>
          <w:rFonts w:hint="eastAsia"/>
          <w:color w:val="auto"/>
        </w:rPr>
        <w:t>　　（三）不准要求、暗示和接受乙方和相关单位为个人装修住房、婚丧嫁娶、配偶子女的工作安排以及出国（境）、旅游等提供方便。</w:t>
      </w:r>
    </w:p>
    <w:p w14:paraId="70CA06CA">
      <w:pPr>
        <w:spacing w:line="400" w:lineRule="exact"/>
        <w:ind w:firstLine="420" w:firstLineChars="200"/>
        <w:rPr>
          <w:color w:val="auto"/>
        </w:rPr>
      </w:pPr>
      <w:r>
        <w:rPr>
          <w:rFonts w:hint="eastAsia"/>
          <w:color w:val="auto"/>
        </w:rPr>
        <w:t>　　（四）不准参加有可能影响公正执行公务的乙方和相关单位的宴请和健身、娱乐等活动。</w:t>
      </w:r>
    </w:p>
    <w:p w14:paraId="7DBCB16E">
      <w:pPr>
        <w:spacing w:line="400" w:lineRule="exact"/>
        <w:ind w:firstLine="420" w:firstLineChars="200"/>
        <w:rPr>
          <w:color w:val="auto"/>
        </w:rPr>
      </w:pPr>
      <w:r>
        <w:rPr>
          <w:rFonts w:hint="eastAsia"/>
          <w:color w:val="auto"/>
        </w:rPr>
        <w:t>　　（五）不准向乙方介绍或为配偶、子女、亲属参与同甲方项目工程施工合同有关的设备、材料、工程分包、劳务等经济活动。不得以任何理由向乙方和相关单位推荐分包单位和要求乙方购买项目工程施工合同规定以外的材料、设备等。</w:t>
      </w:r>
    </w:p>
    <w:p w14:paraId="7A121537">
      <w:pPr>
        <w:spacing w:line="400" w:lineRule="exact"/>
        <w:ind w:firstLine="420" w:firstLineChars="200"/>
        <w:rPr>
          <w:color w:val="auto"/>
        </w:rPr>
      </w:pPr>
      <w:r>
        <w:rPr>
          <w:rFonts w:hint="eastAsia"/>
          <w:color w:val="auto"/>
        </w:rPr>
        <w:t>　　第三条 乙方的责任</w:t>
      </w:r>
    </w:p>
    <w:p w14:paraId="3F1ED325">
      <w:pPr>
        <w:spacing w:line="400" w:lineRule="exact"/>
        <w:ind w:firstLine="420" w:firstLineChars="200"/>
        <w:rPr>
          <w:color w:val="auto"/>
        </w:rPr>
      </w:pPr>
      <w:r>
        <w:rPr>
          <w:rFonts w:hint="eastAsia"/>
          <w:color w:val="auto"/>
        </w:rPr>
        <w:t>　　应与甲方保持正常的业务交往，按照有关法律法规和程序开展业务工作，严格执行工程建设的有关方针、政策，尤其是有关建筑施工安装的强制性标准和规范，并遵守以下规定：</w:t>
      </w:r>
    </w:p>
    <w:p w14:paraId="0C3F722B">
      <w:pPr>
        <w:spacing w:line="400" w:lineRule="exact"/>
        <w:ind w:firstLine="420" w:firstLineChars="200"/>
        <w:rPr>
          <w:color w:val="auto"/>
        </w:rPr>
      </w:pPr>
      <w:r>
        <w:rPr>
          <w:rFonts w:hint="eastAsia"/>
          <w:color w:val="auto"/>
        </w:rPr>
        <w:t>　　（一）不准以任何理由向甲方、相关单位及其工作人员索要、接受或赠送礼金、有价证券、贵重物品和回扣、好处费、感谢费等。</w:t>
      </w:r>
    </w:p>
    <w:p w14:paraId="43B85114">
      <w:pPr>
        <w:spacing w:line="400" w:lineRule="exact"/>
        <w:ind w:firstLine="420" w:firstLineChars="200"/>
        <w:rPr>
          <w:color w:val="auto"/>
        </w:rPr>
      </w:pPr>
      <w:r>
        <w:rPr>
          <w:rFonts w:hint="eastAsia"/>
          <w:color w:val="auto"/>
        </w:rPr>
        <w:t>　　（二）不准以任何理由为甲方和相关单位报销应由对方或个人支付的费用。</w:t>
      </w:r>
    </w:p>
    <w:p w14:paraId="46D240F0">
      <w:pPr>
        <w:spacing w:line="400" w:lineRule="exact"/>
        <w:ind w:firstLine="420" w:firstLineChars="200"/>
        <w:rPr>
          <w:color w:val="auto"/>
        </w:rPr>
      </w:pPr>
      <w:r>
        <w:rPr>
          <w:rFonts w:hint="eastAsia"/>
          <w:color w:val="auto"/>
        </w:rPr>
        <w:t>　　（三）不准接受或暗示为甲方、相关单位或个人装修住房、婚丧嫁娶、配偶子女的工作安排以及出国（境）、旅游等提供方便。</w:t>
      </w:r>
    </w:p>
    <w:p w14:paraId="3A983337">
      <w:pPr>
        <w:spacing w:line="400" w:lineRule="exact"/>
        <w:ind w:firstLine="420" w:firstLineChars="200"/>
        <w:rPr>
          <w:color w:val="auto"/>
        </w:rPr>
      </w:pPr>
      <w:r>
        <w:rPr>
          <w:rFonts w:hint="eastAsia"/>
          <w:color w:val="auto"/>
        </w:rPr>
        <w:t>　　（四）不准以任何理由为甲方、相关单位或个人组织有可能影响公正执行公务的宴请、健身、娱乐等活动。</w:t>
      </w:r>
    </w:p>
    <w:p w14:paraId="7C597A67">
      <w:pPr>
        <w:spacing w:line="400" w:lineRule="exact"/>
        <w:ind w:firstLine="420" w:firstLineChars="200"/>
        <w:rPr>
          <w:color w:val="auto"/>
        </w:rPr>
      </w:pPr>
      <w:r>
        <w:rPr>
          <w:rFonts w:hint="eastAsia"/>
          <w:color w:val="auto"/>
        </w:rPr>
        <w:t>　　第四条 违约责任</w:t>
      </w:r>
    </w:p>
    <w:p w14:paraId="47EE2E75">
      <w:pPr>
        <w:spacing w:line="400" w:lineRule="exact"/>
        <w:ind w:firstLine="420" w:firstLineChars="200"/>
        <w:rPr>
          <w:color w:val="auto"/>
        </w:rPr>
      </w:pPr>
      <w:r>
        <w:rPr>
          <w:rFonts w:hint="eastAsia"/>
          <w:color w:val="auto"/>
        </w:rPr>
        <w:t>　　（一）甲方工作人员有违反本责任书第一、二条责任行为的，按照管理权限，依据有关法律法规和规定给予党纪、政纪处分或组织处理；涉嫌犯罪的，移交司法机关追究刑事责任；给乙方单位造成经济损失的，应予以赔偿。</w:t>
      </w:r>
    </w:p>
    <w:p w14:paraId="028AA9CA">
      <w:pPr>
        <w:spacing w:line="400" w:lineRule="exact"/>
        <w:ind w:firstLine="420" w:firstLineChars="200"/>
        <w:rPr>
          <w:color w:val="auto"/>
        </w:rPr>
      </w:pPr>
      <w:r>
        <w:rPr>
          <w:rFonts w:hint="eastAsia"/>
          <w:color w:val="auto"/>
        </w:rPr>
        <w:t>　　（二）乙方工作人员有违反本责任书第一、三条责任行为的，按照管理权限，依据有关法律法规和规定给予党纪、政纪处分或组织处理；涉嫌犯罪的，移交司法机关追究刑事责任；给甲方单位造成经济损失的，应予以赔偿。</w:t>
      </w:r>
    </w:p>
    <w:p w14:paraId="0B2F9055">
      <w:pPr>
        <w:spacing w:line="400" w:lineRule="exact"/>
        <w:ind w:firstLine="420" w:firstLineChars="200"/>
        <w:rPr>
          <w:color w:val="auto"/>
        </w:rPr>
      </w:pPr>
      <w:r>
        <w:rPr>
          <w:rFonts w:hint="eastAsia"/>
          <w:color w:val="auto"/>
        </w:rPr>
        <w:t>　　第五条 本责任书作为工程施工合同的附件，与工程施工合同具有同等法律效力。经双方签署后立即生效。</w:t>
      </w:r>
    </w:p>
    <w:p w14:paraId="5D900C9F">
      <w:pPr>
        <w:spacing w:line="400" w:lineRule="exact"/>
        <w:ind w:firstLine="420" w:firstLineChars="200"/>
        <w:rPr>
          <w:color w:val="auto"/>
        </w:rPr>
      </w:pPr>
      <w:r>
        <w:rPr>
          <w:rFonts w:hint="eastAsia"/>
          <w:color w:val="auto"/>
        </w:rPr>
        <w:t>　　第六条 本责任书的有效期为双方签署之日起至该工程项目竣工验收合格时止。</w:t>
      </w:r>
    </w:p>
    <w:p w14:paraId="1B6AA896">
      <w:pPr>
        <w:spacing w:line="400" w:lineRule="exact"/>
        <w:ind w:firstLine="420" w:firstLineChars="200"/>
        <w:rPr>
          <w:color w:val="auto"/>
        </w:rPr>
      </w:pPr>
      <w:r>
        <w:rPr>
          <w:rFonts w:hint="eastAsia"/>
          <w:color w:val="auto"/>
        </w:rPr>
        <w:t>　　第七条 本责任书一式四份，由甲乙双方各执一份，送交甲乙双方的监督单位各一份。</w:t>
      </w:r>
    </w:p>
    <w:p w14:paraId="5D71C55A">
      <w:pPr>
        <w:spacing w:line="400" w:lineRule="exact"/>
        <w:ind w:firstLine="420" w:firstLineChars="200"/>
        <w:rPr>
          <w:color w:val="auto"/>
        </w:rPr>
      </w:pPr>
    </w:p>
    <w:p w14:paraId="57090AE4">
      <w:pPr>
        <w:spacing w:line="400" w:lineRule="exact"/>
        <w:ind w:firstLine="420" w:firstLineChars="200"/>
        <w:rPr>
          <w:color w:val="auto"/>
        </w:rPr>
      </w:pPr>
    </w:p>
    <w:p w14:paraId="77A84A19">
      <w:pPr>
        <w:spacing w:line="400" w:lineRule="exact"/>
        <w:ind w:firstLine="420" w:firstLineChars="200"/>
        <w:rPr>
          <w:color w:val="auto"/>
        </w:rPr>
      </w:pPr>
    </w:p>
    <w:p w14:paraId="25B732A8">
      <w:pPr>
        <w:spacing w:line="400" w:lineRule="exact"/>
        <w:ind w:firstLine="420" w:firstLineChars="200"/>
        <w:rPr>
          <w:color w:val="auto"/>
        </w:rPr>
      </w:pPr>
    </w:p>
    <w:p w14:paraId="40B451DB">
      <w:pPr>
        <w:spacing w:line="400" w:lineRule="exact"/>
        <w:ind w:firstLine="420" w:firstLineChars="200"/>
        <w:rPr>
          <w:color w:val="auto"/>
        </w:rPr>
      </w:pPr>
      <w:r>
        <w:rPr>
          <w:rFonts w:hint="eastAsia"/>
          <w:color w:val="auto"/>
        </w:rPr>
        <w:t>甲方单位：（盖章）                          乙方单位：（盖章）</w:t>
      </w:r>
    </w:p>
    <w:p w14:paraId="2A11E088">
      <w:pPr>
        <w:spacing w:line="400" w:lineRule="exact"/>
        <w:ind w:firstLine="420" w:firstLineChars="200"/>
        <w:rPr>
          <w:color w:val="auto"/>
        </w:rPr>
      </w:pPr>
      <w:r>
        <w:rPr>
          <w:rFonts w:hint="eastAsia"/>
          <w:color w:val="auto"/>
        </w:rPr>
        <w:t xml:space="preserve">法定代表人或委托代理人：（签字）            法定代表人或委托代理人：（签字）    </w:t>
      </w:r>
    </w:p>
    <w:p w14:paraId="53F63D20">
      <w:pPr>
        <w:spacing w:line="400" w:lineRule="exact"/>
        <w:ind w:firstLine="420" w:firstLineChars="200"/>
        <w:rPr>
          <w:color w:val="auto"/>
        </w:rPr>
      </w:pPr>
      <w:r>
        <w:rPr>
          <w:rFonts w:hint="eastAsia"/>
          <w:color w:val="auto"/>
        </w:rPr>
        <w:t>地址：                                     地址：</w:t>
      </w:r>
    </w:p>
    <w:p w14:paraId="024E2A04">
      <w:pPr>
        <w:spacing w:line="400" w:lineRule="exact"/>
        <w:ind w:firstLine="420" w:firstLineChars="200"/>
        <w:rPr>
          <w:color w:val="auto"/>
        </w:rPr>
      </w:pPr>
      <w:r>
        <w:rPr>
          <w:rFonts w:hint="eastAsia"/>
          <w:color w:val="auto"/>
        </w:rPr>
        <w:t>电话：                                     电话：</w:t>
      </w:r>
    </w:p>
    <w:p w14:paraId="784D4EF4">
      <w:pPr>
        <w:spacing w:line="360" w:lineRule="exact"/>
        <w:ind w:firstLine="420" w:firstLineChars="200"/>
        <w:rPr>
          <w:color w:val="auto"/>
        </w:rPr>
      </w:pPr>
    </w:p>
    <w:bookmarkEnd w:id="499"/>
    <w:bookmarkEnd w:id="500"/>
    <w:bookmarkEnd w:id="501"/>
    <w:bookmarkEnd w:id="502"/>
    <w:bookmarkEnd w:id="503"/>
    <w:bookmarkEnd w:id="504"/>
    <w:p w14:paraId="332A0CDD">
      <w:pPr>
        <w:spacing w:line="360" w:lineRule="exact"/>
        <w:ind w:firstLine="420" w:firstLineChars="200"/>
        <w:rPr>
          <w:color w:val="auto"/>
        </w:rPr>
      </w:pPr>
      <w:bookmarkStart w:id="505" w:name="_Toc222031055"/>
      <w:bookmarkStart w:id="506" w:name="_Toc221951883"/>
      <w:bookmarkStart w:id="507" w:name="_Toc222033904"/>
      <w:bookmarkStart w:id="508" w:name="_Toc222032722"/>
      <w:bookmarkStart w:id="509" w:name="_Toc222029553"/>
      <w:r>
        <w:rPr>
          <w:rFonts w:hint="eastAsia"/>
          <w:color w:val="auto"/>
        </w:rPr>
        <w:t xml:space="preserve"> </w:t>
      </w:r>
    </w:p>
    <w:bookmarkEnd w:id="505"/>
    <w:bookmarkEnd w:id="506"/>
    <w:bookmarkEnd w:id="507"/>
    <w:bookmarkEnd w:id="508"/>
    <w:bookmarkEnd w:id="509"/>
    <w:p w14:paraId="0A9AD4C8">
      <w:pPr>
        <w:spacing w:line="360" w:lineRule="exact"/>
        <w:ind w:firstLine="422" w:firstLineChars="200"/>
        <w:rPr>
          <w:b/>
          <w:bCs/>
          <w:color w:val="auto"/>
        </w:rPr>
      </w:pPr>
    </w:p>
    <w:p w14:paraId="65DCB5D3">
      <w:pPr>
        <w:spacing w:line="360" w:lineRule="exact"/>
        <w:rPr>
          <w:b/>
          <w:bCs/>
          <w:color w:val="auto"/>
        </w:rPr>
      </w:pPr>
    </w:p>
    <w:p w14:paraId="44A0EDE3">
      <w:pPr>
        <w:jc w:val="center"/>
        <w:rPr>
          <w:rFonts w:hint="eastAsia" w:ascii="Arial" w:hAnsi="Arial"/>
          <w:b/>
          <w:kern w:val="0"/>
          <w:sz w:val="30"/>
          <w:szCs w:val="30"/>
        </w:rPr>
      </w:pPr>
    </w:p>
    <w:p w14:paraId="52554FC4">
      <w:pPr>
        <w:jc w:val="center"/>
        <w:rPr>
          <w:rFonts w:hint="eastAsia" w:ascii="Arial" w:hAnsi="Arial"/>
          <w:b/>
          <w:kern w:val="0"/>
          <w:sz w:val="30"/>
          <w:szCs w:val="30"/>
        </w:rPr>
      </w:pPr>
      <w:r>
        <w:rPr>
          <w:rFonts w:hint="eastAsia" w:ascii="Arial" w:hAnsi="Arial"/>
          <w:b/>
          <w:kern w:val="0"/>
          <w:sz w:val="30"/>
          <w:szCs w:val="30"/>
        </w:rPr>
        <w:t>安全生产合同</w:t>
      </w:r>
    </w:p>
    <w:p w14:paraId="3DA0DBD9">
      <w:pPr>
        <w:spacing w:line="400" w:lineRule="exact"/>
        <w:ind w:firstLine="562" w:firstLineChars="225"/>
        <w:rPr>
          <w:rFonts w:ascii="宋体" w:hAnsi="宋体"/>
          <w:spacing w:val="20"/>
          <w:kern w:val="0"/>
        </w:rPr>
      </w:pPr>
      <w:r>
        <w:rPr>
          <w:rFonts w:ascii="宋体" w:hAnsi="宋体"/>
          <w:spacing w:val="20"/>
          <w:kern w:val="0"/>
        </w:rPr>
        <w:t>为在</w:t>
      </w:r>
      <w:r>
        <w:rPr>
          <w:rFonts w:ascii="宋体" w:hAnsi="宋体"/>
          <w:spacing w:val="20"/>
        </w:rPr>
        <w:t>（项目名称）</w:t>
      </w:r>
      <w:r>
        <w:rPr>
          <w:rFonts w:ascii="宋体" w:hAnsi="宋体"/>
          <w:spacing w:val="20"/>
          <w:kern w:val="0"/>
        </w:rPr>
        <w:t>合同的实施过程中创造安全、高效的施工环境，切实搞好本项目的安全管理工作，本项目发包人(以下简称“甲方”)与承包人 (以下简称“乙方”)特此签订安全生产合同：</w:t>
      </w:r>
    </w:p>
    <w:p w14:paraId="012D7C31">
      <w:pPr>
        <w:spacing w:line="400" w:lineRule="exact"/>
        <w:ind w:firstLine="210"/>
        <w:rPr>
          <w:rFonts w:ascii="宋体" w:hAnsi="宋体"/>
          <w:spacing w:val="20"/>
          <w:kern w:val="0"/>
        </w:rPr>
      </w:pPr>
      <w:r>
        <w:rPr>
          <w:rFonts w:ascii="宋体" w:hAnsi="宋体"/>
          <w:spacing w:val="20"/>
          <w:kern w:val="0"/>
        </w:rPr>
        <w:t>一、甲方职责</w:t>
      </w:r>
    </w:p>
    <w:p w14:paraId="49D71B67">
      <w:pPr>
        <w:spacing w:line="400" w:lineRule="exact"/>
        <w:ind w:firstLine="500" w:firstLineChars="200"/>
        <w:rPr>
          <w:rFonts w:ascii="宋体" w:hAnsi="宋体"/>
          <w:spacing w:val="20"/>
          <w:kern w:val="0"/>
        </w:rPr>
      </w:pPr>
      <w:r>
        <w:rPr>
          <w:rFonts w:ascii="宋体" w:hAnsi="宋体"/>
          <w:spacing w:val="20"/>
          <w:kern w:val="0"/>
        </w:rPr>
        <w:t>1．严格遵守国家有关安全生产的法律法规，认真执行工程承包合同中的有关安全要求。</w:t>
      </w:r>
    </w:p>
    <w:p w14:paraId="6F387E40">
      <w:pPr>
        <w:spacing w:line="400" w:lineRule="exact"/>
        <w:ind w:firstLine="500" w:firstLineChars="200"/>
        <w:rPr>
          <w:rFonts w:ascii="宋体" w:hAnsi="宋体"/>
          <w:spacing w:val="20"/>
          <w:kern w:val="0"/>
        </w:rPr>
      </w:pPr>
      <w:r>
        <w:rPr>
          <w:rFonts w:ascii="宋体" w:hAnsi="宋体"/>
          <w:spacing w:val="20"/>
          <w:kern w:val="0"/>
        </w:rPr>
        <w:t>2．按照“安全第一、预防为主”和坚持“管生产必须管安全”的原则进行安全生产管理，做到生产与安全工作同时计划、布置、检查、总结和评比。</w:t>
      </w:r>
    </w:p>
    <w:p w14:paraId="72B565AC">
      <w:pPr>
        <w:spacing w:line="400" w:lineRule="exact"/>
        <w:ind w:firstLine="500" w:firstLineChars="200"/>
        <w:rPr>
          <w:rFonts w:ascii="宋体" w:hAnsi="宋体"/>
          <w:spacing w:val="20"/>
          <w:kern w:val="0"/>
        </w:rPr>
      </w:pPr>
      <w:r>
        <w:rPr>
          <w:rFonts w:ascii="宋体" w:hAnsi="宋体"/>
          <w:spacing w:val="20"/>
          <w:kern w:val="0"/>
        </w:rPr>
        <w:t>3．重要的安全设施必须坚持与主体工程“三同时”的原则，即：同时设计、审批，同时施工，同时验收，投入使用。</w:t>
      </w:r>
    </w:p>
    <w:p w14:paraId="09864CED">
      <w:pPr>
        <w:spacing w:line="400" w:lineRule="exact"/>
        <w:ind w:firstLine="500" w:firstLineChars="200"/>
        <w:rPr>
          <w:rFonts w:ascii="宋体" w:hAnsi="宋体"/>
          <w:spacing w:val="20"/>
          <w:kern w:val="0"/>
        </w:rPr>
      </w:pPr>
      <w:r>
        <w:rPr>
          <w:rFonts w:ascii="宋体" w:hAnsi="宋体"/>
          <w:spacing w:val="20"/>
          <w:kern w:val="0"/>
        </w:rPr>
        <w:t>4．定期召开安全生产调度会，及时传达中央及地方有关安全生产的精神。</w:t>
      </w:r>
    </w:p>
    <w:p w14:paraId="19EC336F">
      <w:pPr>
        <w:spacing w:line="400" w:lineRule="exact"/>
        <w:ind w:firstLine="500" w:firstLineChars="200"/>
        <w:rPr>
          <w:rFonts w:ascii="宋体" w:hAnsi="宋体"/>
          <w:spacing w:val="20"/>
          <w:kern w:val="0"/>
        </w:rPr>
      </w:pPr>
      <w:r>
        <w:rPr>
          <w:rFonts w:ascii="宋体" w:hAnsi="宋体"/>
          <w:spacing w:val="20"/>
          <w:kern w:val="0"/>
        </w:rPr>
        <w:t>5．组织对乙方施工现场安全生产检查，监督乙方及时处理发现的各种安全隐患。</w:t>
      </w:r>
    </w:p>
    <w:p w14:paraId="17263515">
      <w:pPr>
        <w:spacing w:line="400" w:lineRule="exact"/>
        <w:ind w:firstLine="210"/>
        <w:rPr>
          <w:rFonts w:ascii="宋体" w:hAnsi="宋体"/>
          <w:spacing w:val="20"/>
          <w:kern w:val="0"/>
        </w:rPr>
      </w:pPr>
      <w:r>
        <w:rPr>
          <w:rFonts w:ascii="宋体" w:hAnsi="宋体"/>
          <w:spacing w:val="20"/>
          <w:kern w:val="0"/>
        </w:rPr>
        <w:t>二、乙方职责</w:t>
      </w:r>
    </w:p>
    <w:p w14:paraId="552D79D0">
      <w:pPr>
        <w:spacing w:line="400" w:lineRule="exact"/>
        <w:ind w:firstLine="500" w:firstLineChars="200"/>
        <w:rPr>
          <w:rFonts w:ascii="宋体" w:hAnsi="宋体"/>
          <w:spacing w:val="20"/>
          <w:kern w:val="0"/>
        </w:rPr>
      </w:pPr>
      <w:r>
        <w:rPr>
          <w:rFonts w:ascii="宋体" w:hAnsi="宋体"/>
          <w:spacing w:val="20"/>
          <w:kern w:val="0"/>
        </w:rPr>
        <w:t>1．严格遵守国家有关安全生产的法律法规有关安全生产的规定，认真执行工程承包合同中的有关安全要求。</w:t>
      </w:r>
    </w:p>
    <w:p w14:paraId="614E33F0">
      <w:pPr>
        <w:spacing w:line="400" w:lineRule="exact"/>
        <w:ind w:firstLine="500" w:firstLineChars="200"/>
        <w:rPr>
          <w:rFonts w:ascii="宋体" w:hAnsi="宋体"/>
          <w:spacing w:val="20"/>
          <w:kern w:val="0"/>
        </w:rPr>
      </w:pPr>
      <w:r>
        <w:rPr>
          <w:rFonts w:ascii="宋体" w:hAnsi="宋体"/>
          <w:spacing w:val="20"/>
          <w:kern w:val="0"/>
        </w:rPr>
        <w:t>2．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14:paraId="4B3009B6">
      <w:pPr>
        <w:spacing w:line="400" w:lineRule="exact"/>
        <w:ind w:firstLine="562" w:firstLineChars="225"/>
        <w:rPr>
          <w:rFonts w:ascii="宋体" w:hAnsi="宋体"/>
          <w:spacing w:val="20"/>
          <w:kern w:val="0"/>
        </w:rPr>
      </w:pPr>
      <w:r>
        <w:rPr>
          <w:rFonts w:ascii="宋体" w:hAnsi="宋体"/>
          <w:spacing w:val="20"/>
          <w:kern w:val="0"/>
        </w:rPr>
        <w:t>3．建立健全安全生产责任制。从派往项目实施的项目负责人到生产工人(包括临时雇请的民工)的安全生产管理系统必须做到纵向到底，一环不漏；各职能部门、人员的安全生产责任制做到横向到边，人人有责。项目负责人是安全生产的第一责任人。现场设置的安全机构，应按施工人员的1％～3％配备安全员，专职负责所有员工的安全和治安保卫工作及预防事故的发生。安全机构人员，有权按有关规定发布指令，并采取保护性措施防止事故发生。</w:t>
      </w:r>
      <w:r>
        <w:rPr>
          <w:rFonts w:hint="eastAsia" w:ascii="宋体" w:hAnsi="宋体"/>
          <w:b/>
          <w:bCs/>
          <w:spacing w:val="20"/>
          <w:kern w:val="0"/>
        </w:rPr>
        <w:t>项目实施期间，发生一切事故所产生的一切费用与责任由乙方负全责。</w:t>
      </w:r>
    </w:p>
    <w:p w14:paraId="71B26605">
      <w:pPr>
        <w:spacing w:line="400" w:lineRule="exact"/>
        <w:ind w:firstLine="562" w:firstLineChars="225"/>
        <w:rPr>
          <w:rFonts w:ascii="宋体" w:hAnsi="宋体"/>
          <w:spacing w:val="20"/>
          <w:kern w:val="0"/>
        </w:rPr>
      </w:pPr>
      <w:r>
        <w:rPr>
          <w:rFonts w:ascii="宋体" w:hAnsi="宋体"/>
          <w:spacing w:val="20"/>
          <w:kern w:val="0"/>
        </w:rPr>
        <w:t>4．乙方在任何时候都应采取各种合理的预防措施，防止其员工发生任何违法、违禁、暴力或妨碍治安的行为。</w:t>
      </w:r>
    </w:p>
    <w:p w14:paraId="3F002115">
      <w:pPr>
        <w:spacing w:line="400" w:lineRule="exact"/>
        <w:ind w:firstLine="562" w:firstLineChars="225"/>
        <w:rPr>
          <w:rFonts w:ascii="宋体" w:hAnsi="宋体"/>
          <w:spacing w:val="20"/>
          <w:kern w:val="0"/>
        </w:rPr>
      </w:pPr>
      <w:r>
        <w:rPr>
          <w:rFonts w:ascii="宋体" w:hAnsi="宋体"/>
          <w:spacing w:val="20"/>
          <w:kern w:val="0"/>
        </w:rPr>
        <w:t>5．乙方</w:t>
      </w:r>
      <w:r>
        <w:rPr>
          <w:rFonts w:hint="eastAsia" w:ascii="宋体" w:hAnsi="宋体"/>
          <w:spacing w:val="20"/>
          <w:kern w:val="0"/>
        </w:rPr>
        <w:t>或乙方的施工总承包单位</w:t>
      </w:r>
      <w:r>
        <w:rPr>
          <w:rFonts w:ascii="宋体" w:hAnsi="宋体"/>
          <w:spacing w:val="20"/>
          <w:kern w:val="0"/>
        </w:rPr>
        <w:t>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负责人必须承担管理责任。</w:t>
      </w:r>
    </w:p>
    <w:p w14:paraId="6AF5616A">
      <w:pPr>
        <w:spacing w:line="400" w:lineRule="exact"/>
        <w:ind w:firstLine="562" w:firstLineChars="225"/>
        <w:rPr>
          <w:rFonts w:ascii="宋体" w:hAnsi="宋体"/>
          <w:spacing w:val="20"/>
          <w:kern w:val="0"/>
        </w:rPr>
      </w:pPr>
      <w:r>
        <w:rPr>
          <w:rFonts w:ascii="宋体" w:hAnsi="宋体"/>
          <w:spacing w:val="20"/>
          <w:kern w:val="0"/>
        </w:rPr>
        <w:t>6．对于易燃易爆的材料除应专门妥善保管之外，还应配备有足够的消防设施，所有施工人员都应熟悉消防设备的性能和使用方法；乙方不得将任何种类的爆炸物给予、易货或以其他方式转让给任何其他人，或允许、容忍上述同样行为。</w:t>
      </w:r>
    </w:p>
    <w:p w14:paraId="268DFDF7">
      <w:pPr>
        <w:spacing w:line="400" w:lineRule="exact"/>
        <w:ind w:firstLine="562" w:firstLineChars="225"/>
        <w:rPr>
          <w:rFonts w:ascii="宋体" w:hAnsi="宋体"/>
          <w:spacing w:val="20"/>
          <w:kern w:val="0"/>
        </w:rPr>
      </w:pPr>
      <w:r>
        <w:rPr>
          <w:rFonts w:ascii="宋体" w:hAnsi="宋体"/>
          <w:spacing w:val="20"/>
          <w:kern w:val="0"/>
        </w:rPr>
        <w:t>7．操作人员上岗，必须按规定穿戴防护用品。施工项目负责人和安全检查员应随时检查劳动防护用品的穿戴情况，不按规定穿戴防护用品的人员不得上岗。</w:t>
      </w:r>
    </w:p>
    <w:p w14:paraId="75624178">
      <w:pPr>
        <w:spacing w:line="400" w:lineRule="exact"/>
        <w:ind w:firstLine="562" w:firstLineChars="225"/>
        <w:rPr>
          <w:rFonts w:ascii="宋体" w:hAnsi="宋体"/>
          <w:spacing w:val="20"/>
          <w:kern w:val="0"/>
        </w:rPr>
      </w:pPr>
      <w:r>
        <w:rPr>
          <w:rFonts w:ascii="宋体" w:hAnsi="宋体"/>
          <w:spacing w:val="20"/>
          <w:kern w:val="0"/>
        </w:rPr>
        <w:t>8．所有施工机具设备和高空作业的设备均应定期检查，并有安全员的签字记录，保证其经常处于完好状态；不合格的机具、设备和劳动保护用品严禁使用。</w:t>
      </w:r>
    </w:p>
    <w:p w14:paraId="60CE9B2F">
      <w:pPr>
        <w:spacing w:line="400" w:lineRule="exact"/>
        <w:ind w:firstLine="562" w:firstLineChars="225"/>
        <w:rPr>
          <w:rFonts w:ascii="宋体" w:hAnsi="宋体"/>
          <w:spacing w:val="20"/>
          <w:kern w:val="0"/>
        </w:rPr>
      </w:pPr>
      <w:r>
        <w:rPr>
          <w:rFonts w:ascii="宋体" w:hAnsi="宋体"/>
          <w:spacing w:val="20"/>
          <w:kern w:val="0"/>
        </w:rPr>
        <w:t>9．施工中采用新技术、新工艺、新设备、新材料时，必须制定相应的安全技术措施，施工现场必须具有相关的安全标志牌。</w:t>
      </w:r>
    </w:p>
    <w:p w14:paraId="5F38067E">
      <w:pPr>
        <w:spacing w:line="400" w:lineRule="exact"/>
        <w:ind w:firstLine="562" w:firstLineChars="225"/>
        <w:rPr>
          <w:rFonts w:ascii="宋体" w:hAnsi="宋体"/>
          <w:spacing w:val="20"/>
          <w:kern w:val="0"/>
        </w:rPr>
      </w:pPr>
      <w:r>
        <w:rPr>
          <w:rFonts w:ascii="宋体" w:hAnsi="宋体"/>
          <w:spacing w:val="20"/>
          <w:kern w:val="0"/>
        </w:rPr>
        <w:t>10．乙方必须按照本工程项目特点，组织制定本工程实施中的生产安全事故应急救援预案；如果发生安全事故，应按照《国务院关于特大安全事故行政责任追究的规定》以及其它有关规定，及时上报有关部门，并坚持“三不放过”的原则，严肃处理相关责任人。</w:t>
      </w:r>
    </w:p>
    <w:p w14:paraId="651020DC">
      <w:pPr>
        <w:spacing w:line="400" w:lineRule="exact"/>
        <w:ind w:firstLine="210"/>
        <w:rPr>
          <w:rFonts w:ascii="宋体" w:hAnsi="宋体"/>
          <w:spacing w:val="20"/>
          <w:kern w:val="0"/>
        </w:rPr>
      </w:pPr>
      <w:r>
        <w:rPr>
          <w:rFonts w:ascii="宋体" w:hAnsi="宋体"/>
          <w:spacing w:val="20"/>
          <w:kern w:val="0"/>
        </w:rPr>
        <w:t>三、违约责任</w:t>
      </w:r>
    </w:p>
    <w:p w14:paraId="32F03818">
      <w:pPr>
        <w:spacing w:line="400" w:lineRule="exact"/>
        <w:ind w:firstLine="500" w:firstLineChars="200"/>
        <w:rPr>
          <w:rFonts w:ascii="宋体" w:hAnsi="宋体"/>
          <w:spacing w:val="20"/>
          <w:kern w:val="0"/>
        </w:rPr>
      </w:pPr>
      <w:r>
        <w:rPr>
          <w:rFonts w:ascii="宋体" w:hAnsi="宋体"/>
          <w:spacing w:val="20"/>
          <w:kern w:val="0"/>
        </w:rPr>
        <w:t>如因甲方或乙方违约造成安全事故，将依法追究责任。</w:t>
      </w:r>
    </w:p>
    <w:p w14:paraId="13E04F1E">
      <w:pPr>
        <w:spacing w:line="400" w:lineRule="exact"/>
        <w:ind w:firstLine="210"/>
        <w:rPr>
          <w:rFonts w:ascii="宋体" w:hAnsi="宋体"/>
          <w:spacing w:val="20"/>
        </w:rPr>
      </w:pPr>
    </w:p>
    <w:p w14:paraId="53258C7B">
      <w:pPr>
        <w:spacing w:line="400" w:lineRule="exact"/>
        <w:ind w:firstLine="210"/>
        <w:rPr>
          <w:rFonts w:ascii="宋体" w:hAnsi="宋体"/>
          <w:spacing w:val="20"/>
        </w:rPr>
      </w:pPr>
    </w:p>
    <w:p w14:paraId="292B0249">
      <w:pPr>
        <w:spacing w:line="400" w:lineRule="exact"/>
        <w:ind w:firstLine="210"/>
        <w:rPr>
          <w:rFonts w:ascii="宋体" w:hAnsi="宋体"/>
          <w:spacing w:val="20"/>
        </w:rPr>
      </w:pPr>
    </w:p>
    <w:p w14:paraId="4FA87D62">
      <w:pPr>
        <w:spacing w:line="440" w:lineRule="exact"/>
        <w:ind w:left="6960" w:leftChars="100" w:hanging="6750" w:hangingChars="2700"/>
        <w:rPr>
          <w:rFonts w:ascii="宋体" w:hAnsi="宋体"/>
          <w:spacing w:val="20"/>
        </w:rPr>
      </w:pPr>
      <w:r>
        <w:rPr>
          <w:rFonts w:ascii="宋体" w:hAnsi="宋体"/>
          <w:spacing w:val="20"/>
        </w:rPr>
        <w:t xml:space="preserve">甲方：（盖单位章）              </w:t>
      </w:r>
      <w:r>
        <w:rPr>
          <w:rFonts w:hint="eastAsia" w:ascii="宋体" w:hAnsi="宋体"/>
          <w:spacing w:val="20"/>
          <w:lang w:val="en-US" w:eastAsia="zh-CN"/>
        </w:rPr>
        <w:t xml:space="preserve"> </w:t>
      </w:r>
      <w:r>
        <w:rPr>
          <w:rFonts w:ascii="宋体" w:hAnsi="宋体"/>
          <w:spacing w:val="20"/>
        </w:rPr>
        <w:t>乙方：</w:t>
      </w:r>
      <w:r>
        <w:rPr>
          <w:rFonts w:hint="eastAsia" w:ascii="宋体" w:hAnsi="宋体"/>
          <w:spacing w:val="20"/>
        </w:rPr>
        <w:t>（</w:t>
      </w:r>
      <w:r>
        <w:rPr>
          <w:rFonts w:ascii="宋体" w:hAnsi="宋体"/>
          <w:spacing w:val="20"/>
        </w:rPr>
        <w:t>盖单位章）</w:t>
      </w:r>
    </w:p>
    <w:p w14:paraId="12A22CF6">
      <w:pPr>
        <w:spacing w:line="440" w:lineRule="exact"/>
        <w:ind w:firstLine="210"/>
        <w:rPr>
          <w:rFonts w:ascii="宋体" w:hAnsi="宋体"/>
          <w:spacing w:val="20"/>
        </w:rPr>
      </w:pPr>
      <w:r>
        <w:rPr>
          <w:rFonts w:ascii="宋体" w:hAnsi="宋体"/>
          <w:spacing w:val="20"/>
        </w:rPr>
        <w:t xml:space="preserve">法定代表人或                    </w:t>
      </w:r>
      <w:r>
        <w:rPr>
          <w:rFonts w:hint="eastAsia" w:ascii="宋体" w:hAnsi="宋体"/>
          <w:spacing w:val="20"/>
          <w:lang w:val="en-US" w:eastAsia="zh-CN"/>
        </w:rPr>
        <w:t xml:space="preserve"> </w:t>
      </w:r>
      <w:r>
        <w:rPr>
          <w:rFonts w:ascii="宋体" w:hAnsi="宋体"/>
          <w:spacing w:val="20"/>
        </w:rPr>
        <w:t>法定代表人或</w:t>
      </w:r>
    </w:p>
    <w:p w14:paraId="266BFC3B">
      <w:pPr>
        <w:spacing w:line="440" w:lineRule="exact"/>
        <w:ind w:firstLine="210"/>
        <w:rPr>
          <w:rFonts w:ascii="宋体" w:hAnsi="宋体"/>
          <w:spacing w:val="20"/>
        </w:rPr>
      </w:pPr>
      <w:r>
        <w:rPr>
          <w:rFonts w:ascii="宋体" w:hAnsi="宋体"/>
          <w:spacing w:val="20"/>
        </w:rPr>
        <w:t>其委托代理人：（签字）            其委托代理人：（签字）</w:t>
      </w:r>
    </w:p>
    <w:p w14:paraId="728BA11F">
      <w:pPr>
        <w:spacing w:line="360" w:lineRule="auto"/>
        <w:ind w:firstLine="1250" w:firstLineChars="500"/>
        <w:rPr>
          <w:rFonts w:ascii="宋体" w:hAnsi="宋体"/>
          <w:spacing w:val="20"/>
          <w:szCs w:val="21"/>
        </w:rPr>
      </w:pPr>
      <w:r>
        <w:rPr>
          <w:rFonts w:ascii="宋体" w:hAnsi="宋体"/>
          <w:spacing w:val="20"/>
        </w:rPr>
        <w:t>年   月     日                      年    月    日</w:t>
      </w:r>
    </w:p>
    <w:p w14:paraId="6F8D3187">
      <w:pPr>
        <w:spacing w:line="360" w:lineRule="exact"/>
        <w:rPr>
          <w:color w:val="auto"/>
        </w:rPr>
      </w:pPr>
    </w:p>
    <w:p w14:paraId="3C69F93B">
      <w:pPr>
        <w:pStyle w:val="17"/>
        <w:rPr>
          <w:color w:val="auto"/>
        </w:rPr>
      </w:pPr>
    </w:p>
    <w:p w14:paraId="2797D743"/>
    <w:p w14:paraId="1679AFBC">
      <w:pPr>
        <w:spacing w:line="360" w:lineRule="exact"/>
        <w:ind w:firstLine="420" w:firstLineChars="200"/>
        <w:rPr>
          <w:color w:val="auto"/>
        </w:rPr>
      </w:pPr>
    </w:p>
    <w:p w14:paraId="78B7AE3F">
      <w:pPr>
        <w:pStyle w:val="3"/>
        <w:spacing w:line="360" w:lineRule="exact"/>
        <w:ind w:firstLine="600" w:firstLineChars="200"/>
        <w:jc w:val="center"/>
        <w:rPr>
          <w:b w:val="0"/>
          <w:color w:val="auto"/>
          <w:sz w:val="30"/>
          <w:szCs w:val="30"/>
        </w:rPr>
      </w:pPr>
    </w:p>
    <w:p w14:paraId="67B9E045">
      <w:pPr>
        <w:pStyle w:val="3"/>
        <w:spacing w:line="360" w:lineRule="exact"/>
        <w:ind w:firstLine="600" w:firstLineChars="200"/>
        <w:jc w:val="center"/>
        <w:rPr>
          <w:b w:val="0"/>
          <w:color w:val="auto"/>
          <w:sz w:val="30"/>
          <w:szCs w:val="30"/>
        </w:rPr>
      </w:pPr>
      <w:r>
        <w:rPr>
          <w:b w:val="0"/>
          <w:color w:val="auto"/>
          <w:sz w:val="30"/>
          <w:szCs w:val="30"/>
        </w:rPr>
        <w:t>工程质量保修书</w:t>
      </w:r>
    </w:p>
    <w:p w14:paraId="37495559">
      <w:pPr>
        <w:spacing w:line="360" w:lineRule="exact"/>
        <w:ind w:firstLine="422" w:firstLineChars="200"/>
        <w:rPr>
          <w:b/>
          <w:bCs/>
          <w:color w:val="auto"/>
        </w:rPr>
      </w:pPr>
    </w:p>
    <w:p w14:paraId="313B1B00">
      <w:pPr>
        <w:spacing w:line="400" w:lineRule="exact"/>
        <w:ind w:firstLine="422" w:firstLineChars="200"/>
        <w:rPr>
          <w:rFonts w:hint="eastAsia" w:eastAsia="宋体"/>
          <w:color w:val="auto"/>
          <w:u w:val="single"/>
          <w:lang w:eastAsia="zh-CN"/>
        </w:rPr>
      </w:pPr>
      <w:r>
        <w:rPr>
          <w:rFonts w:hint="eastAsia"/>
          <w:b/>
          <w:bCs/>
          <w:color w:val="auto"/>
        </w:rPr>
        <w:t>发包人（全称）</w:t>
      </w:r>
      <w:r>
        <w:rPr>
          <w:rFonts w:hint="eastAsia"/>
          <w:bCs/>
          <w:color w:val="auto"/>
        </w:rPr>
        <w:t>：</w:t>
      </w:r>
      <w:r>
        <w:rPr>
          <w:rFonts w:hint="eastAsia"/>
          <w:bCs/>
          <w:color w:val="auto"/>
          <w:u w:val="single"/>
          <w:lang w:eastAsia="zh-CN"/>
        </w:rPr>
        <w:t>台州市椒江区农业农村和水利局</w:t>
      </w:r>
    </w:p>
    <w:p w14:paraId="22505C44">
      <w:pPr>
        <w:spacing w:line="400" w:lineRule="exact"/>
        <w:ind w:firstLine="422" w:firstLineChars="200"/>
        <w:rPr>
          <w:b/>
          <w:color w:val="auto"/>
          <w:u w:val="single"/>
        </w:rPr>
      </w:pPr>
      <w:r>
        <w:rPr>
          <w:rFonts w:hint="eastAsia"/>
          <w:b/>
          <w:bCs/>
          <w:color w:val="auto"/>
        </w:rPr>
        <w:t>承包人（全称）：</w:t>
      </w:r>
      <w:r>
        <w:rPr>
          <w:rFonts w:hint="eastAsia"/>
          <w:b/>
          <w:color w:val="auto"/>
          <w:u w:val="single"/>
        </w:rPr>
        <w:t xml:space="preserve">                                    </w:t>
      </w:r>
    </w:p>
    <w:p w14:paraId="412DA23D">
      <w:pPr>
        <w:spacing w:line="400" w:lineRule="exact"/>
        <w:ind w:firstLine="422" w:firstLineChars="200"/>
        <w:rPr>
          <w:b/>
          <w:color w:val="auto"/>
        </w:rPr>
      </w:pPr>
      <w:r>
        <w:rPr>
          <w:rFonts w:hint="eastAsia"/>
          <w:b/>
          <w:color w:val="auto"/>
        </w:rPr>
        <w:t>为保证</w:t>
      </w:r>
      <w:r>
        <w:rPr>
          <w:rFonts w:hint="eastAsia"/>
          <w:b/>
          <w:color w:val="auto"/>
          <w:u w:val="single"/>
          <w:lang w:eastAsia="zh-CN"/>
        </w:rPr>
        <w:t>台州市椒江区前所堤塘船坞(排)门封堵工程</w:t>
      </w:r>
      <w:r>
        <w:rPr>
          <w:rFonts w:hint="eastAsia"/>
          <w:b/>
          <w:color w:val="auto"/>
        </w:rPr>
        <w:t>（工程名称）在合理使用期限内正常使用，根据《中华人民共和国建筑法》、《建设工程质量管理条例 》、《建设工程质量保证金管理暂行办法》等，发包人承包人协商一致签订工程质量保修书。承包人在质量缺陷保修期内按照有关管理规定及双方约定承担工程质量保修责任。</w:t>
      </w:r>
    </w:p>
    <w:p w14:paraId="02422B33">
      <w:pPr>
        <w:spacing w:line="400" w:lineRule="exact"/>
        <w:ind w:firstLine="422" w:firstLineChars="200"/>
        <w:rPr>
          <w:b/>
          <w:color w:val="auto"/>
        </w:rPr>
      </w:pPr>
      <w:r>
        <w:rPr>
          <w:rFonts w:hint="eastAsia"/>
          <w:b/>
          <w:color w:val="auto"/>
        </w:rPr>
        <w:t>一．工程质量缺陷保修范围和内容</w:t>
      </w:r>
    </w:p>
    <w:p w14:paraId="69487AEA">
      <w:pPr>
        <w:spacing w:line="400" w:lineRule="exact"/>
        <w:ind w:firstLine="420" w:firstLineChars="200"/>
        <w:rPr>
          <w:bCs/>
          <w:color w:val="auto"/>
          <w:u w:val="single"/>
        </w:rPr>
      </w:pPr>
      <w:r>
        <w:rPr>
          <w:rFonts w:hint="eastAsia"/>
          <w:bCs/>
          <w:color w:val="auto"/>
        </w:rPr>
        <w:t>质量缺陷保修范围包括本项目所有工程。</w:t>
      </w:r>
    </w:p>
    <w:p w14:paraId="78AE3F83">
      <w:pPr>
        <w:spacing w:line="400" w:lineRule="exact"/>
        <w:ind w:firstLine="422" w:firstLineChars="200"/>
        <w:rPr>
          <w:b/>
          <w:color w:val="auto"/>
        </w:rPr>
      </w:pPr>
      <w:r>
        <w:rPr>
          <w:rFonts w:hint="eastAsia"/>
          <w:b/>
          <w:color w:val="auto"/>
        </w:rPr>
        <w:t>二．质量保修期</w:t>
      </w:r>
    </w:p>
    <w:p w14:paraId="354AF970">
      <w:pPr>
        <w:spacing w:line="400" w:lineRule="exact"/>
        <w:ind w:firstLine="420" w:firstLineChars="200"/>
        <w:rPr>
          <w:bCs/>
          <w:color w:val="auto"/>
        </w:rPr>
      </w:pPr>
      <w:r>
        <w:rPr>
          <w:rFonts w:hint="eastAsia"/>
          <w:bCs/>
          <w:color w:val="auto"/>
        </w:rPr>
        <w:t>质量保修期从工程实际竣工之日算起。单位或单项竣工验收的工程，按单位或单项工程分别计算质量保修期。双方约定本工程质量保修期如下：</w:t>
      </w:r>
    </w:p>
    <w:p w14:paraId="65256A01">
      <w:pPr>
        <w:spacing w:line="400" w:lineRule="exact"/>
        <w:ind w:firstLine="420" w:firstLineChars="200"/>
        <w:rPr>
          <w:bCs/>
          <w:color w:val="auto"/>
        </w:rPr>
      </w:pPr>
      <w:r>
        <w:rPr>
          <w:rFonts w:hint="eastAsia"/>
          <w:bCs/>
          <w:color w:val="auto"/>
        </w:rPr>
        <w:t>1、地基基础工程、主体结构工程为设计文件规定的合理使用年限；</w:t>
      </w:r>
    </w:p>
    <w:p w14:paraId="761354AD">
      <w:pPr>
        <w:spacing w:line="400" w:lineRule="exact"/>
        <w:ind w:firstLine="420" w:firstLineChars="200"/>
        <w:rPr>
          <w:bCs/>
          <w:color w:val="auto"/>
        </w:rPr>
      </w:pPr>
      <w:r>
        <w:rPr>
          <w:rFonts w:hint="eastAsia"/>
          <w:bCs/>
          <w:color w:val="auto"/>
        </w:rPr>
        <w:t>2、屋面防水工程、有防水要求的卫生间、房间和外墙面的防渗漏工程为</w:t>
      </w:r>
      <w:r>
        <w:rPr>
          <w:rFonts w:hint="eastAsia"/>
          <w:bCs/>
          <w:color w:val="auto"/>
          <w:u w:val="single"/>
        </w:rPr>
        <w:t xml:space="preserve"> 5 </w:t>
      </w:r>
      <w:r>
        <w:rPr>
          <w:rFonts w:hint="eastAsia"/>
          <w:bCs/>
          <w:color w:val="auto"/>
        </w:rPr>
        <w:t>年；</w:t>
      </w:r>
    </w:p>
    <w:p w14:paraId="427D6328">
      <w:pPr>
        <w:spacing w:line="400" w:lineRule="exact"/>
        <w:ind w:firstLine="420" w:firstLineChars="200"/>
        <w:rPr>
          <w:bCs/>
          <w:color w:val="auto"/>
        </w:rPr>
      </w:pPr>
      <w:r>
        <w:rPr>
          <w:rFonts w:hint="eastAsia"/>
          <w:bCs/>
          <w:color w:val="auto"/>
        </w:rPr>
        <w:t>3、给排水管道、电气管线、设备安装工程为</w:t>
      </w:r>
      <w:r>
        <w:rPr>
          <w:rFonts w:hint="eastAsia"/>
          <w:bCs/>
          <w:color w:val="auto"/>
          <w:u w:val="single"/>
        </w:rPr>
        <w:t xml:space="preserve"> 2 </w:t>
      </w:r>
      <w:r>
        <w:rPr>
          <w:rFonts w:hint="eastAsia"/>
          <w:bCs/>
          <w:color w:val="auto"/>
        </w:rPr>
        <w:t>年；</w:t>
      </w:r>
    </w:p>
    <w:p w14:paraId="1F769E5F">
      <w:pPr>
        <w:spacing w:line="400" w:lineRule="exact"/>
        <w:ind w:firstLine="420" w:firstLineChars="200"/>
        <w:rPr>
          <w:bCs/>
          <w:color w:val="auto"/>
        </w:rPr>
      </w:pPr>
      <w:r>
        <w:rPr>
          <w:rFonts w:hint="eastAsia"/>
          <w:bCs/>
          <w:color w:val="auto"/>
        </w:rPr>
        <w:t>4、供热和供冷系统工程为</w:t>
      </w:r>
      <w:r>
        <w:rPr>
          <w:rFonts w:hint="eastAsia"/>
          <w:bCs/>
          <w:color w:val="auto"/>
          <w:u w:val="single"/>
        </w:rPr>
        <w:t xml:space="preserve"> 2</w:t>
      </w:r>
      <w:r>
        <w:rPr>
          <w:rFonts w:hint="eastAsia"/>
          <w:bCs/>
          <w:color w:val="auto"/>
        </w:rPr>
        <w:t>个采暖期、供冷期；</w:t>
      </w:r>
    </w:p>
    <w:p w14:paraId="23B8FCF5">
      <w:pPr>
        <w:spacing w:line="400" w:lineRule="exact"/>
        <w:ind w:firstLine="420" w:firstLineChars="200"/>
        <w:rPr>
          <w:bCs/>
          <w:color w:val="auto"/>
        </w:rPr>
      </w:pPr>
      <w:r>
        <w:rPr>
          <w:rFonts w:hint="eastAsia"/>
          <w:bCs/>
          <w:color w:val="auto"/>
        </w:rPr>
        <w:t>5、装饰装修工程为</w:t>
      </w:r>
      <w:r>
        <w:rPr>
          <w:rFonts w:hint="eastAsia"/>
          <w:bCs/>
          <w:color w:val="auto"/>
          <w:u w:val="single"/>
        </w:rPr>
        <w:t xml:space="preserve"> 2 </w:t>
      </w:r>
      <w:r>
        <w:rPr>
          <w:rFonts w:hint="eastAsia"/>
          <w:bCs/>
          <w:color w:val="auto"/>
        </w:rPr>
        <w:t>年；</w:t>
      </w:r>
    </w:p>
    <w:p w14:paraId="6981304D">
      <w:pPr>
        <w:spacing w:line="400" w:lineRule="exact"/>
        <w:ind w:firstLine="420" w:firstLineChars="200"/>
        <w:rPr>
          <w:bCs/>
          <w:color w:val="auto"/>
        </w:rPr>
      </w:pPr>
      <w:r>
        <w:rPr>
          <w:rFonts w:hint="eastAsia"/>
          <w:bCs/>
          <w:color w:val="auto"/>
        </w:rPr>
        <w:t>6、给排水设施、道路等市政公用工程为</w:t>
      </w:r>
      <w:r>
        <w:rPr>
          <w:rFonts w:hint="eastAsia"/>
          <w:bCs/>
          <w:color w:val="auto"/>
          <w:u w:val="single"/>
        </w:rPr>
        <w:t xml:space="preserve">  1  </w:t>
      </w:r>
      <w:r>
        <w:rPr>
          <w:rFonts w:hint="eastAsia"/>
          <w:bCs/>
          <w:color w:val="auto"/>
        </w:rPr>
        <w:t>年；</w:t>
      </w:r>
    </w:p>
    <w:p w14:paraId="2ADE2AD8">
      <w:pPr>
        <w:spacing w:line="400" w:lineRule="exact"/>
        <w:ind w:firstLine="420" w:firstLineChars="200"/>
        <w:rPr>
          <w:b/>
          <w:color w:val="auto"/>
        </w:rPr>
      </w:pPr>
      <w:r>
        <w:rPr>
          <w:rFonts w:hint="eastAsia"/>
          <w:bCs/>
          <w:color w:val="auto"/>
        </w:rPr>
        <w:t>7、其他项目保修期约定：</w:t>
      </w:r>
      <w:r>
        <w:rPr>
          <w:rFonts w:hint="eastAsia"/>
          <w:bCs/>
          <w:color w:val="auto"/>
          <w:u w:val="single"/>
        </w:rPr>
        <w:t>本工程所有范围质量保修期约定为</w:t>
      </w:r>
      <w:r>
        <w:rPr>
          <w:rFonts w:hint="eastAsia"/>
          <w:bCs/>
          <w:color w:val="auto"/>
          <w:u w:val="single"/>
          <w:lang w:val="en-US" w:eastAsia="zh-CN"/>
        </w:rPr>
        <w:t>1</w:t>
      </w:r>
      <w:r>
        <w:rPr>
          <w:rFonts w:hint="eastAsia"/>
          <w:bCs/>
          <w:color w:val="auto"/>
          <w:u w:val="single"/>
        </w:rPr>
        <w:t>年</w:t>
      </w:r>
      <w:r>
        <w:rPr>
          <w:rFonts w:hint="eastAsia"/>
          <w:b/>
          <w:color w:val="auto"/>
        </w:rPr>
        <w:t xml:space="preserve">                                           </w:t>
      </w:r>
    </w:p>
    <w:p w14:paraId="04B6637B">
      <w:pPr>
        <w:spacing w:line="400" w:lineRule="exact"/>
        <w:ind w:firstLine="422" w:firstLineChars="200"/>
        <w:rPr>
          <w:b/>
          <w:color w:val="auto"/>
        </w:rPr>
      </w:pPr>
      <w:r>
        <w:rPr>
          <w:rFonts w:hint="eastAsia"/>
          <w:b/>
          <w:color w:val="auto"/>
        </w:rPr>
        <w:t>三．质量保修责任</w:t>
      </w:r>
    </w:p>
    <w:p w14:paraId="3AA989DB">
      <w:pPr>
        <w:spacing w:line="400" w:lineRule="exact"/>
        <w:ind w:firstLine="420" w:firstLineChars="200"/>
        <w:rPr>
          <w:bCs/>
          <w:color w:val="auto"/>
        </w:rPr>
      </w:pPr>
      <w:r>
        <w:rPr>
          <w:rFonts w:hint="eastAsia"/>
          <w:bCs/>
          <w:color w:val="auto"/>
        </w:rPr>
        <w:t>1、属于保修范围和内容的项目，承包人应在接到修理通知之日后7天内派人修理。承包人不在约定期限内派人修理，发包人可委托其他人员修理，保修费用从质量保修金内扣除。</w:t>
      </w:r>
    </w:p>
    <w:p w14:paraId="24F9A059">
      <w:pPr>
        <w:spacing w:line="400" w:lineRule="exact"/>
        <w:ind w:firstLine="420" w:firstLineChars="200"/>
        <w:rPr>
          <w:bCs/>
          <w:color w:val="auto"/>
        </w:rPr>
      </w:pPr>
      <w:r>
        <w:rPr>
          <w:rFonts w:hint="eastAsia"/>
          <w:bCs/>
          <w:color w:val="auto"/>
        </w:rPr>
        <w:t>2．发生须紧急抢修事故（如上水跑水、暖气漏水漏气、燃气漏气等），承包人接到事故通知后，应立即到达事故现场抢修。非承包人施工质量引起的事故，抢修费用由发包人承担。</w:t>
      </w:r>
    </w:p>
    <w:p w14:paraId="7E3D7558">
      <w:pPr>
        <w:spacing w:line="400" w:lineRule="exact"/>
        <w:ind w:firstLine="420" w:firstLineChars="200"/>
        <w:rPr>
          <w:bCs/>
          <w:color w:val="auto"/>
        </w:rPr>
      </w:pPr>
      <w:r>
        <w:rPr>
          <w:rFonts w:hint="eastAsia"/>
          <w:bCs/>
          <w:color w:val="auto"/>
        </w:rPr>
        <w:t>3．在国家规定的工程合理使用期限内，承包人确保地基基础工程和主体结构的质量。因承包人原因致使工程在合理使用期限内造成人身和财产损害的，承包人应承担损害赔偿责任。</w:t>
      </w:r>
    </w:p>
    <w:p w14:paraId="551E40D1">
      <w:pPr>
        <w:spacing w:line="400" w:lineRule="exact"/>
        <w:ind w:firstLine="422" w:firstLineChars="200"/>
        <w:rPr>
          <w:b/>
          <w:color w:val="auto"/>
        </w:rPr>
      </w:pPr>
      <w:r>
        <w:rPr>
          <w:rFonts w:hint="eastAsia"/>
          <w:b/>
          <w:color w:val="auto"/>
        </w:rPr>
        <w:t>四．质量保证金的支付</w:t>
      </w:r>
    </w:p>
    <w:p w14:paraId="2AAB803C">
      <w:pPr>
        <w:spacing w:line="400" w:lineRule="exact"/>
        <w:ind w:firstLine="420" w:firstLineChars="200"/>
        <w:rPr>
          <w:bCs/>
          <w:color w:val="auto"/>
        </w:rPr>
      </w:pPr>
      <w:r>
        <w:rPr>
          <w:rFonts w:hint="eastAsia"/>
          <w:bCs/>
          <w:color w:val="auto"/>
        </w:rPr>
        <w:t xml:space="preserve">工程质量保证金按施工结算价款的 </w:t>
      </w:r>
      <w:r>
        <w:rPr>
          <w:rFonts w:hint="eastAsia"/>
          <w:bCs/>
          <w:color w:val="auto"/>
          <w:u w:val="single"/>
        </w:rPr>
        <w:t xml:space="preserve">  1.5  </w:t>
      </w:r>
      <w:r>
        <w:rPr>
          <w:rFonts w:hint="eastAsia"/>
          <w:bCs/>
          <w:color w:val="auto"/>
        </w:rPr>
        <w:t xml:space="preserve"> %计取。</w:t>
      </w:r>
    </w:p>
    <w:p w14:paraId="644081BD">
      <w:pPr>
        <w:spacing w:line="400" w:lineRule="exact"/>
        <w:ind w:firstLine="420" w:firstLineChars="200"/>
        <w:rPr>
          <w:bCs/>
          <w:color w:val="auto"/>
        </w:rPr>
      </w:pPr>
      <w:r>
        <w:rPr>
          <w:rFonts w:hint="eastAsia"/>
          <w:bCs/>
          <w:color w:val="auto"/>
        </w:rPr>
        <w:t>本工程双方约定承包人向发包人支付工程质量保证金金额为：</w:t>
      </w:r>
    </w:p>
    <w:p w14:paraId="5E915982">
      <w:pPr>
        <w:spacing w:line="400" w:lineRule="exact"/>
        <w:ind w:firstLine="420" w:firstLineChars="200"/>
        <w:rPr>
          <w:bCs/>
          <w:color w:val="auto"/>
        </w:rPr>
      </w:pPr>
      <w:r>
        <w:rPr>
          <w:rFonts w:hint="eastAsia"/>
          <w:bCs/>
          <w:color w:val="auto"/>
        </w:rPr>
        <w:t>（大写）：</w:t>
      </w:r>
      <w:r>
        <w:rPr>
          <w:rFonts w:hint="eastAsia"/>
          <w:bCs/>
          <w:color w:val="auto"/>
          <w:u w:val="single"/>
        </w:rPr>
        <w:t xml:space="preserve">                                                    </w:t>
      </w:r>
      <w:r>
        <w:rPr>
          <w:rFonts w:hint="eastAsia"/>
          <w:bCs/>
          <w:color w:val="auto"/>
        </w:rPr>
        <w:t>（人民币）</w:t>
      </w:r>
    </w:p>
    <w:p w14:paraId="6997A3CC">
      <w:pPr>
        <w:spacing w:line="400" w:lineRule="exact"/>
        <w:ind w:firstLine="420" w:firstLineChars="200"/>
        <w:rPr>
          <w:bCs/>
          <w:color w:val="auto"/>
        </w:rPr>
      </w:pPr>
      <w:r>
        <w:rPr>
          <w:rFonts w:hint="eastAsia"/>
          <w:bCs/>
          <w:color w:val="auto"/>
        </w:rPr>
        <w:t>（小写）：</w:t>
      </w:r>
      <w:r>
        <w:rPr>
          <w:rFonts w:hint="eastAsia"/>
          <w:bCs/>
          <w:color w:val="auto"/>
          <w:u w:val="single"/>
        </w:rPr>
        <w:t xml:space="preserve">                                                    </w:t>
      </w:r>
      <w:r>
        <w:rPr>
          <w:rFonts w:hint="eastAsia"/>
          <w:bCs/>
          <w:color w:val="auto"/>
        </w:rPr>
        <w:t>（人民币）</w:t>
      </w:r>
    </w:p>
    <w:p w14:paraId="3AE10B83">
      <w:pPr>
        <w:spacing w:line="400" w:lineRule="exact"/>
        <w:ind w:firstLine="420" w:firstLineChars="200"/>
        <w:rPr>
          <w:color w:val="auto"/>
        </w:rPr>
      </w:pPr>
      <w:r>
        <w:rPr>
          <w:rFonts w:hint="eastAsia"/>
          <w:bCs/>
          <w:color w:val="auto"/>
        </w:rPr>
        <w:t>质量保修金银行利率为：</w:t>
      </w:r>
      <w:r>
        <w:rPr>
          <w:rFonts w:hint="eastAsia"/>
          <w:color w:val="auto"/>
          <w:u w:val="single"/>
        </w:rPr>
        <w:t xml:space="preserve">                                       </w:t>
      </w:r>
    </w:p>
    <w:p w14:paraId="0AA21369">
      <w:pPr>
        <w:spacing w:line="400" w:lineRule="exact"/>
        <w:ind w:firstLine="422" w:firstLineChars="200"/>
        <w:rPr>
          <w:b/>
          <w:color w:val="auto"/>
        </w:rPr>
      </w:pPr>
      <w:r>
        <w:rPr>
          <w:rFonts w:hint="eastAsia"/>
          <w:b/>
          <w:color w:val="auto"/>
        </w:rPr>
        <w:t>五．质量保证金的预留和返还</w:t>
      </w:r>
    </w:p>
    <w:p w14:paraId="4BD63BDB">
      <w:pPr>
        <w:spacing w:line="400" w:lineRule="exact"/>
        <w:ind w:firstLine="420" w:firstLineChars="200"/>
        <w:rPr>
          <w:bCs/>
          <w:color w:val="auto"/>
        </w:rPr>
      </w:pPr>
      <w:r>
        <w:rPr>
          <w:rFonts w:hint="eastAsia"/>
          <w:bCs/>
          <w:color w:val="auto"/>
        </w:rPr>
        <w:t>本工程竣工结算后，发包人按照合同约定向承包人支付工程结算价款并预留保修金。承包人可按下列第</w:t>
      </w:r>
      <w:r>
        <w:rPr>
          <w:rFonts w:hint="eastAsia"/>
          <w:bCs/>
          <w:color w:val="auto"/>
          <w:u w:val="single"/>
        </w:rPr>
        <w:t xml:space="preserve">  3  </w:t>
      </w:r>
      <w:r>
        <w:rPr>
          <w:rFonts w:hint="eastAsia"/>
          <w:bCs/>
          <w:color w:val="auto"/>
        </w:rPr>
        <w:t>种情况向发包人申请返还保修金。</w:t>
      </w:r>
    </w:p>
    <w:p w14:paraId="4220AA0B">
      <w:pPr>
        <w:spacing w:line="400" w:lineRule="exact"/>
        <w:ind w:firstLine="420" w:firstLineChars="200"/>
        <w:rPr>
          <w:bCs/>
          <w:color w:val="auto"/>
        </w:rPr>
      </w:pPr>
      <w:r>
        <w:rPr>
          <w:rFonts w:hint="eastAsia"/>
          <w:bCs/>
          <w:color w:val="auto"/>
        </w:rPr>
        <w:t>1．建筑工程：工程实际竣工验收合格后满两年可申请返还全部保修金。</w:t>
      </w:r>
    </w:p>
    <w:p w14:paraId="03D61A95">
      <w:pPr>
        <w:spacing w:line="400" w:lineRule="exact"/>
        <w:ind w:firstLine="420" w:firstLineChars="200"/>
        <w:rPr>
          <w:bCs/>
          <w:color w:val="auto"/>
        </w:rPr>
      </w:pPr>
      <w:r>
        <w:rPr>
          <w:rFonts w:hint="eastAsia"/>
          <w:bCs/>
          <w:color w:val="auto"/>
        </w:rPr>
        <w:t>2．市政工程：工程实际竣工验收合格后满一年可申请返还全部保修金。</w:t>
      </w:r>
    </w:p>
    <w:p w14:paraId="30407E9C">
      <w:pPr>
        <w:spacing w:line="400" w:lineRule="exact"/>
        <w:ind w:firstLine="420" w:firstLineChars="200"/>
        <w:rPr>
          <w:bCs/>
          <w:color w:val="auto"/>
          <w:u w:val="single"/>
        </w:rPr>
      </w:pPr>
      <w:r>
        <w:rPr>
          <w:rFonts w:hint="eastAsia"/>
          <w:bCs/>
          <w:color w:val="auto"/>
        </w:rPr>
        <w:t>3：其它：</w:t>
      </w:r>
      <w:r>
        <w:rPr>
          <w:rFonts w:hint="eastAsia"/>
          <w:bCs/>
          <w:color w:val="auto"/>
          <w:u w:val="single"/>
        </w:rPr>
        <w:t>工程实际</w:t>
      </w:r>
      <w:r>
        <w:rPr>
          <w:rFonts w:hint="eastAsia"/>
          <w:bCs/>
          <w:color w:val="auto"/>
          <w:u w:val="single"/>
          <w:lang w:val="en-US" w:eastAsia="zh-CN"/>
        </w:rPr>
        <w:t>完</w:t>
      </w:r>
      <w:r>
        <w:rPr>
          <w:rFonts w:hint="eastAsia"/>
          <w:bCs/>
          <w:color w:val="auto"/>
          <w:u w:val="single"/>
        </w:rPr>
        <w:t>工验收合格后满</w:t>
      </w:r>
      <w:r>
        <w:rPr>
          <w:rFonts w:hint="eastAsia"/>
          <w:bCs/>
          <w:color w:val="auto"/>
          <w:u w:val="single"/>
          <w:lang w:val="en-US" w:eastAsia="zh-CN"/>
        </w:rPr>
        <w:t>一</w:t>
      </w:r>
      <w:r>
        <w:rPr>
          <w:rFonts w:hint="eastAsia"/>
          <w:bCs/>
          <w:color w:val="auto"/>
          <w:u w:val="single"/>
        </w:rPr>
        <w:t>年可申请返还全部保修金。</w:t>
      </w:r>
    </w:p>
    <w:p w14:paraId="5996096C">
      <w:pPr>
        <w:spacing w:line="400" w:lineRule="exact"/>
        <w:ind w:firstLine="420" w:firstLineChars="200"/>
        <w:rPr>
          <w:bCs/>
          <w:color w:val="auto"/>
        </w:rPr>
      </w:pPr>
      <w:r>
        <w:rPr>
          <w:rFonts w:hint="eastAsia"/>
          <w:bCs/>
          <w:color w:val="auto"/>
        </w:rPr>
        <w:t>发包人在接到承包人返还保修金申请后14天内会同承包人按照合同约定的内容进行核实。如无异议，发包人应在核实后14天内，将工程质量保证金和利息按本条规定的时段返还给承包人，但并不免除承包人在保修期内的保修责任。逾期支付的，从逾期之日起，按中国人民银行发布的同期同类贷款基准利率计付利息，并承担违约责任。双方约定支付违约金的数额（大写）：</w:t>
      </w:r>
      <w:r>
        <w:rPr>
          <w:rFonts w:hint="eastAsia"/>
          <w:bCs/>
          <w:color w:val="auto"/>
          <w:u w:val="single"/>
        </w:rPr>
        <w:t xml:space="preserve">                </w:t>
      </w:r>
      <w:r>
        <w:rPr>
          <w:rFonts w:hint="eastAsia"/>
          <w:bCs/>
          <w:color w:val="auto"/>
        </w:rPr>
        <w:t>（人民币）</w:t>
      </w:r>
      <w:r>
        <w:rPr>
          <w:bCs/>
          <w:color w:val="auto"/>
        </w:rPr>
        <w:t>。发包人在接到承包人</w:t>
      </w:r>
      <w:r>
        <w:rPr>
          <w:rFonts w:hint="eastAsia"/>
          <w:bCs/>
          <w:color w:val="auto"/>
        </w:rPr>
        <w:t>分时段</w:t>
      </w:r>
      <w:r>
        <w:rPr>
          <w:bCs/>
          <w:color w:val="auto"/>
        </w:rPr>
        <w:t>返还质量保证金申请后14日内不予答复，经催告后14日内仍不予答复，视同认可承包人返还质量保证金申请。</w:t>
      </w:r>
    </w:p>
    <w:p w14:paraId="049518CE">
      <w:pPr>
        <w:spacing w:line="400" w:lineRule="exact"/>
        <w:ind w:firstLine="422" w:firstLineChars="200"/>
        <w:rPr>
          <w:b/>
          <w:color w:val="auto"/>
        </w:rPr>
      </w:pPr>
      <w:r>
        <w:rPr>
          <w:rFonts w:hint="eastAsia"/>
          <w:b/>
          <w:color w:val="auto"/>
        </w:rPr>
        <w:t>六．</w:t>
      </w:r>
      <w:r>
        <w:rPr>
          <w:b/>
          <w:color w:val="auto"/>
        </w:rPr>
        <w:t>争议</w:t>
      </w:r>
    </w:p>
    <w:p w14:paraId="01EFE8B3">
      <w:pPr>
        <w:spacing w:line="400" w:lineRule="exact"/>
        <w:ind w:firstLine="420" w:firstLineChars="200"/>
        <w:rPr>
          <w:bCs/>
          <w:color w:val="auto"/>
        </w:rPr>
      </w:pPr>
      <w:r>
        <w:rPr>
          <w:bCs/>
          <w:color w:val="auto"/>
        </w:rPr>
        <w:t>发包人和</w:t>
      </w:r>
      <w:r>
        <w:rPr>
          <w:rFonts w:hint="eastAsia"/>
          <w:bCs/>
          <w:color w:val="auto"/>
        </w:rPr>
        <w:t>承</w:t>
      </w:r>
      <w:r>
        <w:rPr>
          <w:bCs/>
          <w:color w:val="auto"/>
        </w:rPr>
        <w:t>包人对</w:t>
      </w:r>
      <w:r>
        <w:rPr>
          <w:rFonts w:hint="eastAsia"/>
          <w:bCs/>
          <w:color w:val="auto"/>
        </w:rPr>
        <w:t>质量保证金</w:t>
      </w:r>
      <w:r>
        <w:rPr>
          <w:bCs/>
          <w:color w:val="auto"/>
        </w:rPr>
        <w:t>预留、返还以及工程维修质量、费用有争议，</w:t>
      </w:r>
      <w:r>
        <w:rPr>
          <w:rFonts w:hint="eastAsia"/>
          <w:bCs/>
          <w:color w:val="auto"/>
        </w:rPr>
        <w:t>协商达不成一致时，按本合同约</w:t>
      </w:r>
      <w:r>
        <w:rPr>
          <w:bCs/>
          <w:color w:val="auto"/>
        </w:rPr>
        <w:t>定的争议解决处理。</w:t>
      </w:r>
    </w:p>
    <w:p w14:paraId="03801232">
      <w:pPr>
        <w:spacing w:line="400" w:lineRule="exact"/>
        <w:ind w:firstLine="422" w:firstLineChars="200"/>
        <w:rPr>
          <w:b/>
          <w:color w:val="auto"/>
        </w:rPr>
      </w:pPr>
      <w:r>
        <w:rPr>
          <w:rFonts w:hint="eastAsia"/>
          <w:b/>
          <w:color w:val="auto"/>
        </w:rPr>
        <w:t>七．其他</w:t>
      </w:r>
    </w:p>
    <w:p w14:paraId="3168F38B">
      <w:pPr>
        <w:spacing w:line="400" w:lineRule="exact"/>
        <w:ind w:firstLine="420" w:firstLineChars="200"/>
        <w:rPr>
          <w:bCs/>
          <w:color w:val="auto"/>
          <w:u w:val="single"/>
        </w:rPr>
      </w:pPr>
      <w:r>
        <w:rPr>
          <w:rFonts w:hint="eastAsia"/>
          <w:bCs/>
          <w:color w:val="auto"/>
        </w:rPr>
        <w:t>双方约定的其他工程质量缺陷保修事项：</w:t>
      </w:r>
      <w:r>
        <w:rPr>
          <w:rFonts w:hint="eastAsia"/>
          <w:bCs/>
          <w:color w:val="auto"/>
          <w:u w:val="single"/>
        </w:rPr>
        <w:t xml:space="preserve">                                         </w:t>
      </w:r>
    </w:p>
    <w:p w14:paraId="11545ED8">
      <w:pPr>
        <w:spacing w:line="400" w:lineRule="exact"/>
        <w:ind w:firstLine="420" w:firstLineChars="200"/>
        <w:rPr>
          <w:color w:val="auto"/>
          <w:u w:val="single"/>
        </w:rPr>
      </w:pPr>
      <w:r>
        <w:rPr>
          <w:rFonts w:hint="eastAsia"/>
          <w:color w:val="auto"/>
          <w:u w:val="single"/>
        </w:rPr>
        <w:t xml:space="preserve">                                                                           </w:t>
      </w:r>
    </w:p>
    <w:p w14:paraId="590CD7A7">
      <w:pPr>
        <w:spacing w:line="400" w:lineRule="exact"/>
        <w:ind w:firstLine="420" w:firstLineChars="200"/>
        <w:rPr>
          <w:color w:val="auto"/>
          <w:u w:val="single"/>
        </w:rPr>
      </w:pPr>
      <w:r>
        <w:rPr>
          <w:rFonts w:hint="eastAsia"/>
          <w:color w:val="auto"/>
          <w:u w:val="single"/>
        </w:rPr>
        <w:t xml:space="preserve">                                                                              </w:t>
      </w:r>
    </w:p>
    <w:p w14:paraId="03572910">
      <w:pPr>
        <w:spacing w:line="400" w:lineRule="exact"/>
        <w:ind w:firstLine="420" w:firstLineChars="200"/>
        <w:rPr>
          <w:bCs/>
          <w:color w:val="auto"/>
        </w:rPr>
      </w:pPr>
      <w:r>
        <w:rPr>
          <w:rFonts w:hint="eastAsia"/>
          <w:color w:val="auto"/>
        </w:rPr>
        <w:t xml:space="preserve">    </w:t>
      </w:r>
      <w:r>
        <w:rPr>
          <w:rFonts w:hint="eastAsia"/>
          <w:bCs/>
          <w:color w:val="auto"/>
        </w:rPr>
        <w:t>本工程质量保修书作为施工合同附件，由施工合同发包人承包人双方共同签署。</w:t>
      </w:r>
    </w:p>
    <w:p w14:paraId="5834B220">
      <w:pPr>
        <w:spacing w:line="360" w:lineRule="exact"/>
        <w:ind w:firstLine="420" w:firstLineChars="200"/>
        <w:rPr>
          <w:bCs/>
          <w:color w:val="auto"/>
        </w:rPr>
      </w:pPr>
    </w:p>
    <w:p w14:paraId="258BD35C">
      <w:pPr>
        <w:spacing w:line="360" w:lineRule="exact"/>
        <w:ind w:firstLine="420" w:firstLineChars="200"/>
        <w:rPr>
          <w:bCs/>
          <w:color w:val="auto"/>
        </w:rPr>
      </w:pPr>
    </w:p>
    <w:p w14:paraId="7706EBE4">
      <w:pPr>
        <w:spacing w:line="360" w:lineRule="exact"/>
        <w:ind w:firstLine="420" w:firstLineChars="200"/>
        <w:rPr>
          <w:bCs/>
          <w:color w:val="auto"/>
        </w:rPr>
      </w:pPr>
    </w:p>
    <w:p w14:paraId="0F52B7AE">
      <w:pPr>
        <w:spacing w:line="360" w:lineRule="exact"/>
        <w:ind w:firstLine="420" w:firstLineChars="200"/>
        <w:rPr>
          <w:bCs/>
          <w:color w:val="auto"/>
        </w:rPr>
      </w:pPr>
      <w:r>
        <w:rPr>
          <w:rFonts w:hint="eastAsia"/>
          <w:bCs/>
          <w:color w:val="auto"/>
        </w:rPr>
        <w:t>发包人（公章或合同专用章）：             承包人（公章或合同专用章）：</w:t>
      </w:r>
    </w:p>
    <w:p w14:paraId="464A7F1A">
      <w:pPr>
        <w:spacing w:line="360" w:lineRule="exact"/>
        <w:ind w:firstLine="420" w:firstLineChars="200"/>
        <w:rPr>
          <w:bCs/>
          <w:color w:val="auto"/>
        </w:rPr>
      </w:pPr>
    </w:p>
    <w:p w14:paraId="5F21B811">
      <w:pPr>
        <w:spacing w:line="360" w:lineRule="exact"/>
        <w:ind w:firstLine="420" w:firstLineChars="200"/>
        <w:rPr>
          <w:bCs/>
          <w:color w:val="auto"/>
        </w:rPr>
      </w:pPr>
      <w:r>
        <w:rPr>
          <w:rFonts w:hint="eastAsia"/>
          <w:bCs/>
          <w:color w:val="auto"/>
        </w:rPr>
        <w:t>法定代表人或委托代理人（签字）：         法定代表人或委托代理人（签字）：</w:t>
      </w:r>
    </w:p>
    <w:p w14:paraId="7FB80060">
      <w:pPr>
        <w:spacing w:line="360" w:lineRule="exact"/>
        <w:ind w:firstLine="420" w:firstLineChars="200"/>
        <w:rPr>
          <w:bCs/>
          <w:color w:val="auto"/>
        </w:rPr>
      </w:pPr>
    </w:p>
    <w:p w14:paraId="320E27B2">
      <w:pPr>
        <w:spacing w:line="360" w:lineRule="exact"/>
        <w:ind w:firstLine="420" w:firstLineChars="200"/>
        <w:rPr>
          <w:color w:val="auto"/>
        </w:rPr>
      </w:pPr>
      <w:r>
        <w:rPr>
          <w:rFonts w:hint="eastAsia"/>
          <w:bCs/>
          <w:color w:val="auto"/>
          <w:u w:val="single"/>
        </w:rPr>
        <w:t xml:space="preserve">       </w:t>
      </w:r>
      <w:r>
        <w:rPr>
          <w:rFonts w:hint="eastAsia"/>
          <w:bCs/>
          <w:color w:val="auto"/>
        </w:rPr>
        <w:t>年</w:t>
      </w:r>
      <w:r>
        <w:rPr>
          <w:rFonts w:hint="eastAsia"/>
          <w:bCs/>
          <w:color w:val="auto"/>
          <w:u w:val="single"/>
        </w:rPr>
        <w:t xml:space="preserve">      </w:t>
      </w:r>
      <w:r>
        <w:rPr>
          <w:rFonts w:hint="eastAsia"/>
          <w:bCs/>
          <w:color w:val="auto"/>
        </w:rPr>
        <w:t>月</w:t>
      </w:r>
      <w:r>
        <w:rPr>
          <w:rFonts w:hint="eastAsia"/>
          <w:bCs/>
          <w:color w:val="auto"/>
          <w:u w:val="single"/>
        </w:rPr>
        <w:t xml:space="preserve">      </w:t>
      </w:r>
      <w:r>
        <w:rPr>
          <w:rFonts w:hint="eastAsia"/>
          <w:bCs/>
          <w:color w:val="auto"/>
        </w:rPr>
        <w:t xml:space="preserve">日                </w:t>
      </w:r>
      <w:r>
        <w:rPr>
          <w:rFonts w:hint="eastAsia"/>
          <w:bCs/>
          <w:color w:val="auto"/>
          <w:u w:val="single"/>
        </w:rPr>
        <w:t xml:space="preserve">         </w:t>
      </w:r>
      <w:r>
        <w:rPr>
          <w:rFonts w:hint="eastAsia"/>
          <w:bCs/>
          <w:color w:val="auto"/>
        </w:rPr>
        <w:t>年</w:t>
      </w:r>
      <w:r>
        <w:rPr>
          <w:rFonts w:hint="eastAsia"/>
          <w:bCs/>
          <w:color w:val="auto"/>
          <w:u w:val="single"/>
        </w:rPr>
        <w:t xml:space="preserve">      </w:t>
      </w:r>
      <w:r>
        <w:rPr>
          <w:rFonts w:hint="eastAsia"/>
          <w:bCs/>
          <w:color w:val="auto"/>
        </w:rPr>
        <w:t>月</w:t>
      </w:r>
      <w:r>
        <w:rPr>
          <w:rFonts w:hint="eastAsia"/>
          <w:bCs/>
          <w:color w:val="auto"/>
          <w:u w:val="single"/>
        </w:rPr>
        <w:t xml:space="preserve">      </w:t>
      </w:r>
      <w:r>
        <w:rPr>
          <w:rFonts w:hint="eastAsia"/>
          <w:bCs/>
          <w:color w:val="auto"/>
        </w:rPr>
        <w:t>日</w:t>
      </w:r>
    </w:p>
    <w:p w14:paraId="2FAEE0AE">
      <w:pPr>
        <w:rPr>
          <w:color w:val="auto"/>
        </w:rPr>
      </w:pPr>
    </w:p>
    <w:p w14:paraId="1117CB51">
      <w:pPr>
        <w:pStyle w:val="21"/>
        <w:widowControl w:val="0"/>
        <w:snapToGrid w:val="0"/>
        <w:spacing w:before="0" w:beforeAutospacing="0" w:after="0" w:afterAutospacing="0"/>
        <w:ind w:firstLine="542" w:firstLineChars="150"/>
        <w:jc w:val="center"/>
        <w:rPr>
          <w:rFonts w:hint="default"/>
          <w:b/>
          <w:color w:val="auto"/>
          <w:sz w:val="36"/>
          <w:szCs w:val="36"/>
        </w:rPr>
      </w:pPr>
    </w:p>
    <w:p w14:paraId="2CF6270D">
      <w:pPr>
        <w:pStyle w:val="21"/>
        <w:widowControl w:val="0"/>
        <w:snapToGrid w:val="0"/>
        <w:spacing w:before="0" w:beforeAutospacing="0" w:after="0" w:afterAutospacing="0"/>
        <w:ind w:firstLine="542" w:firstLineChars="150"/>
        <w:jc w:val="center"/>
        <w:rPr>
          <w:rFonts w:hint="default"/>
          <w:b/>
          <w:color w:val="auto"/>
          <w:sz w:val="36"/>
          <w:szCs w:val="36"/>
        </w:rPr>
      </w:pPr>
    </w:p>
    <w:p w14:paraId="35F2BE57">
      <w:pPr>
        <w:rPr>
          <w:b/>
          <w:color w:val="auto"/>
          <w:sz w:val="36"/>
          <w:szCs w:val="36"/>
        </w:rPr>
      </w:pPr>
      <w:r>
        <w:rPr>
          <w:b/>
          <w:color w:val="auto"/>
          <w:sz w:val="36"/>
          <w:szCs w:val="36"/>
        </w:rPr>
        <w:br w:type="page"/>
      </w:r>
    </w:p>
    <w:p w14:paraId="1E67A27B">
      <w:pPr>
        <w:pStyle w:val="21"/>
        <w:widowControl w:val="0"/>
        <w:snapToGrid w:val="0"/>
        <w:spacing w:before="0" w:beforeAutospacing="0" w:after="0" w:afterAutospacing="0"/>
        <w:ind w:firstLine="542" w:firstLineChars="150"/>
        <w:jc w:val="center"/>
        <w:rPr>
          <w:rFonts w:hint="default"/>
          <w:b/>
          <w:color w:val="auto"/>
          <w:sz w:val="36"/>
          <w:szCs w:val="36"/>
        </w:rPr>
      </w:pPr>
    </w:p>
    <w:p w14:paraId="4F4DD019">
      <w:pPr>
        <w:pStyle w:val="21"/>
        <w:widowControl w:val="0"/>
        <w:snapToGrid w:val="0"/>
        <w:spacing w:before="0" w:beforeAutospacing="0" w:after="0" w:afterAutospacing="0"/>
        <w:ind w:firstLine="542" w:firstLineChars="150"/>
        <w:jc w:val="center"/>
        <w:rPr>
          <w:rFonts w:hint="default"/>
          <w:b/>
          <w:color w:val="auto"/>
          <w:sz w:val="36"/>
          <w:szCs w:val="36"/>
        </w:rPr>
      </w:pPr>
    </w:p>
    <w:p w14:paraId="14C51B3A">
      <w:pPr>
        <w:pStyle w:val="21"/>
        <w:widowControl w:val="0"/>
        <w:snapToGrid w:val="0"/>
        <w:spacing w:before="0" w:beforeAutospacing="0" w:after="0" w:afterAutospacing="0"/>
        <w:ind w:firstLine="542" w:firstLineChars="150"/>
        <w:jc w:val="center"/>
        <w:rPr>
          <w:rFonts w:hint="default"/>
          <w:b/>
          <w:color w:val="auto"/>
          <w:sz w:val="36"/>
          <w:szCs w:val="36"/>
        </w:rPr>
      </w:pPr>
    </w:p>
    <w:p w14:paraId="6145005B">
      <w:pPr>
        <w:pStyle w:val="21"/>
        <w:widowControl w:val="0"/>
        <w:numPr>
          <w:ilvl w:val="0"/>
          <w:numId w:val="8"/>
        </w:numPr>
        <w:snapToGrid w:val="0"/>
        <w:spacing w:before="0" w:beforeAutospacing="0" w:after="0" w:afterAutospacing="0"/>
        <w:ind w:firstLine="542" w:firstLineChars="150"/>
        <w:jc w:val="center"/>
        <w:rPr>
          <w:rFonts w:hint="default"/>
          <w:b/>
          <w:color w:val="auto"/>
          <w:sz w:val="36"/>
          <w:szCs w:val="36"/>
        </w:rPr>
      </w:pPr>
      <w:r>
        <w:rPr>
          <w:b/>
          <w:color w:val="auto"/>
          <w:sz w:val="36"/>
          <w:szCs w:val="36"/>
        </w:rPr>
        <w:t xml:space="preserve"> 投标文件格式附件</w:t>
      </w:r>
    </w:p>
    <w:p w14:paraId="00665A46">
      <w:pPr>
        <w:pStyle w:val="21"/>
        <w:widowControl w:val="0"/>
        <w:snapToGrid w:val="0"/>
        <w:spacing w:before="0" w:beforeAutospacing="0" w:after="0" w:afterAutospacing="0"/>
        <w:jc w:val="both"/>
        <w:rPr>
          <w:rFonts w:hint="default"/>
          <w:b/>
          <w:color w:val="auto"/>
          <w:sz w:val="36"/>
          <w:szCs w:val="36"/>
        </w:rPr>
      </w:pPr>
    </w:p>
    <w:p w14:paraId="463F675F">
      <w:pPr>
        <w:rPr>
          <w:rFonts w:ascii="宋体" w:hAnsi="宋体" w:cs="宋体"/>
          <w:bCs/>
          <w:color w:val="auto"/>
          <w:sz w:val="24"/>
          <w:lang w:val="zh-CN"/>
        </w:rPr>
      </w:pPr>
    </w:p>
    <w:p w14:paraId="1CA5A0F3">
      <w:pPr>
        <w:jc w:val="left"/>
        <w:rPr>
          <w:rFonts w:ascii="宋体" w:hAnsi="宋体" w:cs="宋体"/>
          <w:b/>
          <w:color w:val="auto"/>
          <w:sz w:val="28"/>
          <w:szCs w:val="28"/>
          <w:lang w:val="zh-CN"/>
        </w:rPr>
      </w:pPr>
      <w:r>
        <w:rPr>
          <w:rFonts w:hint="eastAsia" w:ascii="宋体" w:hAnsi="宋体" w:cs="宋体"/>
          <w:b/>
          <w:color w:val="auto"/>
          <w:sz w:val="28"/>
          <w:szCs w:val="28"/>
          <w:lang w:val="zh-CN"/>
        </w:rPr>
        <w:t xml:space="preserve">附件1                       </w:t>
      </w:r>
    </w:p>
    <w:p w14:paraId="39D0517F">
      <w:pPr>
        <w:jc w:val="center"/>
        <w:rPr>
          <w:rFonts w:ascii="宋体" w:hAnsi="宋体" w:cs="宋体"/>
          <w:color w:val="auto"/>
          <w:sz w:val="52"/>
          <w:szCs w:val="52"/>
        </w:rPr>
      </w:pPr>
      <w:r>
        <w:rPr>
          <w:rFonts w:hint="eastAsia" w:ascii="宋体" w:hAnsi="宋体" w:cs="宋体"/>
          <w:b/>
          <w:color w:val="auto"/>
          <w:sz w:val="28"/>
          <w:szCs w:val="28"/>
          <w:lang w:val="zh-CN"/>
        </w:rPr>
        <w:t xml:space="preserve">  </w:t>
      </w:r>
      <w:bookmarkStart w:id="510" w:name="_Toc32372_WPSOffice_Level1"/>
      <w:bookmarkStart w:id="511" w:name="_Toc19093_WPSOffice_Level1"/>
      <w:bookmarkStart w:id="512" w:name="_Toc4956_WPSOffice_Level1"/>
      <w:r>
        <w:rPr>
          <w:rFonts w:hint="eastAsia" w:ascii="宋体" w:hAnsi="宋体" w:cs="宋体"/>
          <w:color w:val="auto"/>
          <w:sz w:val="52"/>
          <w:szCs w:val="52"/>
        </w:rPr>
        <w:t>项目名称</w:t>
      </w:r>
      <w:bookmarkEnd w:id="510"/>
      <w:bookmarkEnd w:id="511"/>
      <w:bookmarkEnd w:id="512"/>
      <w:r>
        <w:rPr>
          <w:rFonts w:hint="eastAsia" w:ascii="宋体" w:hAnsi="宋体" w:cs="宋体"/>
          <w:color w:val="auto"/>
          <w:sz w:val="52"/>
          <w:szCs w:val="52"/>
        </w:rPr>
        <w:t>：</w:t>
      </w:r>
    </w:p>
    <w:p w14:paraId="40FBDD8E">
      <w:pPr>
        <w:spacing w:before="240" w:beforeLines="100" w:line="360" w:lineRule="auto"/>
        <w:ind w:right="-108"/>
        <w:jc w:val="center"/>
        <w:rPr>
          <w:rFonts w:ascii="宋体" w:hAnsi="宋体" w:cs="宋体"/>
          <w:color w:val="auto"/>
          <w:sz w:val="36"/>
          <w:szCs w:val="36"/>
        </w:rPr>
      </w:pPr>
      <w:r>
        <w:rPr>
          <w:rFonts w:hint="eastAsia" w:ascii="宋体" w:hAnsi="宋体" w:cs="宋体"/>
          <w:color w:val="auto"/>
          <w:sz w:val="36"/>
          <w:szCs w:val="36"/>
        </w:rPr>
        <w:t>项目编号：</w:t>
      </w:r>
    </w:p>
    <w:p w14:paraId="7044F950">
      <w:pPr>
        <w:pStyle w:val="23"/>
        <w:rPr>
          <w:rFonts w:ascii="宋体" w:hAnsi="宋体"/>
          <w:color w:val="auto"/>
        </w:rPr>
      </w:pPr>
    </w:p>
    <w:p w14:paraId="3A35CB5F">
      <w:pPr>
        <w:jc w:val="center"/>
        <w:rPr>
          <w:rFonts w:hint="eastAsia" w:ascii="宋体" w:hAnsi="宋体" w:cs="宋体"/>
          <w:color w:val="auto"/>
          <w:sz w:val="84"/>
          <w:szCs w:val="84"/>
          <w:lang w:val="en-US" w:eastAsia="zh-CN"/>
        </w:rPr>
      </w:pPr>
      <w:r>
        <w:rPr>
          <w:rFonts w:hint="eastAsia" w:ascii="宋体" w:hAnsi="宋体" w:cs="宋体"/>
          <w:color w:val="auto"/>
          <w:sz w:val="84"/>
          <w:szCs w:val="84"/>
          <w:lang w:val="en-US" w:eastAsia="zh-CN"/>
        </w:rPr>
        <w:t>磋商</w:t>
      </w:r>
    </w:p>
    <w:p w14:paraId="56A16785">
      <w:pPr>
        <w:jc w:val="center"/>
        <w:rPr>
          <w:rFonts w:hint="default" w:ascii="宋体" w:hAnsi="宋体" w:eastAsia="宋体" w:cs="宋体"/>
          <w:color w:val="auto"/>
          <w:sz w:val="84"/>
          <w:szCs w:val="84"/>
          <w:lang w:val="en-US" w:eastAsia="zh-CN"/>
        </w:rPr>
      </w:pPr>
      <w:r>
        <w:rPr>
          <w:rFonts w:hint="eastAsia" w:ascii="宋体" w:hAnsi="宋体" w:cs="宋体"/>
          <w:color w:val="auto"/>
          <w:sz w:val="84"/>
          <w:szCs w:val="84"/>
          <w:lang w:val="en-US" w:eastAsia="zh-CN"/>
        </w:rPr>
        <w:t>响应</w:t>
      </w:r>
    </w:p>
    <w:p w14:paraId="0E1ECB56">
      <w:pPr>
        <w:jc w:val="center"/>
        <w:rPr>
          <w:rFonts w:ascii="宋体" w:hAnsi="宋体" w:cs="宋体"/>
          <w:color w:val="auto"/>
          <w:sz w:val="84"/>
          <w:szCs w:val="84"/>
          <w:lang w:val="zh-CN"/>
        </w:rPr>
      </w:pPr>
      <w:r>
        <w:rPr>
          <w:rFonts w:hint="eastAsia" w:ascii="宋体" w:hAnsi="宋体" w:cs="宋体"/>
          <w:color w:val="auto"/>
          <w:sz w:val="84"/>
          <w:szCs w:val="84"/>
          <w:lang w:val="zh-CN"/>
        </w:rPr>
        <w:t>文件</w:t>
      </w:r>
    </w:p>
    <w:p w14:paraId="52D00FFE">
      <w:pPr>
        <w:spacing w:after="100" w:afterAutospacing="1" w:line="360" w:lineRule="auto"/>
        <w:ind w:right="-108"/>
        <w:jc w:val="center"/>
        <w:rPr>
          <w:rFonts w:ascii="宋体" w:hAnsi="宋体" w:cs="宋体"/>
          <w:b/>
          <w:color w:val="auto"/>
          <w:sz w:val="28"/>
          <w:szCs w:val="28"/>
        </w:rPr>
      </w:pPr>
      <w:r>
        <w:rPr>
          <w:rFonts w:hint="eastAsia" w:ascii="宋体" w:hAnsi="宋体" w:cs="宋体"/>
          <w:color w:val="auto"/>
          <w:sz w:val="28"/>
          <w:szCs w:val="28"/>
          <w:lang w:val="zh-CN"/>
        </w:rPr>
        <w:t>（</w:t>
      </w:r>
      <w:r>
        <w:rPr>
          <w:rFonts w:hint="eastAsia" w:ascii="宋体" w:hAnsi="宋体" w:cs="宋体"/>
          <w:b/>
          <w:color w:val="auto"/>
          <w:sz w:val="28"/>
          <w:szCs w:val="28"/>
        </w:rPr>
        <w:t>资格证明文件）</w:t>
      </w:r>
    </w:p>
    <w:p w14:paraId="04A08AA4">
      <w:pPr>
        <w:pStyle w:val="23"/>
        <w:rPr>
          <w:rFonts w:ascii="宋体" w:hAnsi="宋体"/>
          <w:color w:val="auto"/>
        </w:rPr>
      </w:pPr>
    </w:p>
    <w:p w14:paraId="51F6373C">
      <w:pPr>
        <w:spacing w:line="360" w:lineRule="auto"/>
        <w:ind w:right="532" w:firstLine="640" w:firstLineChars="200"/>
        <w:rPr>
          <w:rFonts w:ascii="宋体" w:hAnsi="宋体" w:cs="宋体"/>
          <w:color w:val="auto"/>
          <w:sz w:val="32"/>
          <w:szCs w:val="32"/>
        </w:rPr>
      </w:pPr>
      <w:r>
        <w:rPr>
          <w:rFonts w:hint="eastAsia" w:ascii="宋体" w:hAnsi="宋体" w:cs="宋体"/>
          <w:color w:val="auto"/>
          <w:sz w:val="32"/>
          <w:szCs w:val="32"/>
        </w:rPr>
        <w:t>投标人全称（电子印章）：</w:t>
      </w:r>
    </w:p>
    <w:p w14:paraId="1E11A464">
      <w:pPr>
        <w:spacing w:line="360" w:lineRule="auto"/>
        <w:ind w:right="532" w:firstLine="640" w:firstLineChars="200"/>
        <w:rPr>
          <w:rFonts w:ascii="宋体" w:hAnsi="宋体" w:cs="宋体"/>
          <w:color w:val="auto"/>
          <w:sz w:val="32"/>
          <w:szCs w:val="32"/>
        </w:rPr>
      </w:pPr>
      <w:r>
        <w:rPr>
          <w:rFonts w:hint="eastAsia" w:ascii="宋体" w:hAnsi="宋体" w:cs="宋体"/>
          <w:color w:val="auto"/>
          <w:sz w:val="32"/>
          <w:szCs w:val="32"/>
        </w:rPr>
        <w:t>地    址：</w:t>
      </w:r>
    </w:p>
    <w:p w14:paraId="0BE9C525">
      <w:pPr>
        <w:spacing w:line="360" w:lineRule="auto"/>
        <w:ind w:right="532" w:firstLine="640" w:firstLineChars="200"/>
        <w:rPr>
          <w:rFonts w:ascii="宋体" w:hAnsi="宋体" w:cs="宋体"/>
          <w:color w:val="auto"/>
          <w:sz w:val="32"/>
          <w:szCs w:val="32"/>
        </w:rPr>
      </w:pPr>
      <w:r>
        <w:rPr>
          <w:rFonts w:hint="eastAsia" w:ascii="宋体" w:hAnsi="宋体" w:cs="宋体"/>
          <w:color w:val="auto"/>
          <w:sz w:val="32"/>
          <w:szCs w:val="32"/>
        </w:rPr>
        <w:t>时    间：</w:t>
      </w:r>
    </w:p>
    <w:p w14:paraId="4C66141D">
      <w:pPr>
        <w:rPr>
          <w:rFonts w:ascii="宋体" w:hAnsi="宋体" w:cs="宋体"/>
          <w:bCs/>
          <w:color w:val="auto"/>
          <w:sz w:val="36"/>
          <w:szCs w:val="36"/>
          <w:lang w:val="zh-CN"/>
        </w:rPr>
      </w:pPr>
    </w:p>
    <w:p w14:paraId="7F0C1634">
      <w:pPr>
        <w:jc w:val="center"/>
        <w:rPr>
          <w:rFonts w:ascii="宋体" w:hAnsi="宋体" w:cs="宋体"/>
          <w:b/>
          <w:color w:val="auto"/>
          <w:sz w:val="36"/>
          <w:szCs w:val="36"/>
          <w:lang w:val="zh-CN"/>
        </w:rPr>
      </w:pPr>
    </w:p>
    <w:p w14:paraId="7EF1FC28">
      <w:pPr>
        <w:jc w:val="center"/>
        <w:rPr>
          <w:rFonts w:ascii="宋体" w:hAnsi="宋体" w:cs="宋体"/>
          <w:b/>
          <w:color w:val="auto"/>
          <w:sz w:val="36"/>
          <w:szCs w:val="36"/>
          <w:lang w:val="zh-CN"/>
        </w:rPr>
      </w:pPr>
    </w:p>
    <w:p w14:paraId="1D957706">
      <w:pPr>
        <w:jc w:val="center"/>
        <w:rPr>
          <w:rFonts w:ascii="宋体" w:hAnsi="宋体" w:cs="宋体"/>
          <w:b/>
          <w:color w:val="auto"/>
          <w:sz w:val="36"/>
          <w:szCs w:val="36"/>
          <w:lang w:val="zh-CN"/>
        </w:rPr>
      </w:pPr>
    </w:p>
    <w:p w14:paraId="7A29A68C">
      <w:pPr>
        <w:jc w:val="center"/>
        <w:rPr>
          <w:rFonts w:ascii="宋体" w:hAnsi="宋体" w:cs="宋体"/>
          <w:b/>
          <w:color w:val="auto"/>
          <w:sz w:val="36"/>
          <w:szCs w:val="36"/>
          <w:lang w:val="zh-CN"/>
        </w:rPr>
      </w:pPr>
    </w:p>
    <w:p w14:paraId="4514689A">
      <w:pPr>
        <w:jc w:val="center"/>
        <w:rPr>
          <w:rFonts w:ascii="宋体" w:hAnsi="宋体" w:cs="宋体"/>
          <w:b/>
          <w:color w:val="auto"/>
          <w:sz w:val="36"/>
          <w:szCs w:val="36"/>
          <w:lang w:val="zh-CN"/>
        </w:rPr>
      </w:pPr>
      <w:r>
        <w:rPr>
          <w:rFonts w:hint="eastAsia" w:ascii="宋体" w:hAnsi="宋体" w:cs="宋体"/>
          <w:b/>
          <w:color w:val="auto"/>
          <w:sz w:val="36"/>
          <w:szCs w:val="36"/>
          <w:lang w:val="zh-CN"/>
        </w:rPr>
        <w:t>资格证明文件目录</w:t>
      </w:r>
    </w:p>
    <w:p w14:paraId="26526CF1">
      <w:pPr>
        <w:rPr>
          <w:rFonts w:ascii="宋体" w:hAnsi="宋体" w:cs="宋体"/>
          <w:bCs/>
          <w:color w:val="auto"/>
          <w:sz w:val="24"/>
          <w:lang w:val="zh-CN"/>
        </w:rPr>
      </w:pPr>
    </w:p>
    <w:p w14:paraId="4135B37C">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（1）</w:t>
      </w:r>
      <w:r>
        <w:rPr>
          <w:rFonts w:hint="eastAsia" w:ascii="宋体" w:hAnsi="宋体"/>
          <w:color w:val="auto"/>
          <w:sz w:val="24"/>
          <w:lang w:val="en-US" w:eastAsia="zh-CN"/>
        </w:rPr>
        <w:t>磋商</w:t>
      </w:r>
      <w:r>
        <w:rPr>
          <w:rFonts w:hint="eastAsia" w:ascii="宋体" w:hAnsi="宋体"/>
          <w:color w:val="auto"/>
          <w:sz w:val="24"/>
          <w:lang w:val="zh-CN"/>
        </w:rPr>
        <w:t>声明书（格式见附件）；</w:t>
      </w:r>
    </w:p>
    <w:p w14:paraId="61843C46">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rPr>
        <w:t>2</w:t>
      </w:r>
      <w:r>
        <w:rPr>
          <w:rFonts w:hint="eastAsia" w:ascii="宋体" w:hAnsi="宋体"/>
          <w:color w:val="auto"/>
          <w:sz w:val="24"/>
          <w:lang w:val="zh-CN"/>
        </w:rPr>
        <w:t>）法定代表人授权书（格式见附件）（如法定代表人亲自参加的，无需提供）；</w:t>
      </w:r>
    </w:p>
    <w:p w14:paraId="2879A2DA">
      <w:pPr>
        <w:snapToGrid w:val="0"/>
        <w:spacing w:line="360" w:lineRule="auto"/>
        <w:ind w:firstLine="480" w:firstLineChars="200"/>
        <w:jc w:val="left"/>
        <w:rPr>
          <w:rFonts w:ascii="宋体" w:hAnsi="宋体"/>
          <w:color w:val="auto"/>
          <w:kern w:val="0"/>
          <w:sz w:val="24"/>
        </w:rPr>
      </w:pPr>
      <w:r>
        <w:rPr>
          <w:rFonts w:hint="eastAsia" w:ascii="宋体" w:hAnsi="宋体"/>
          <w:color w:val="auto"/>
          <w:sz w:val="24"/>
          <w:lang w:val="zh-CN"/>
        </w:rPr>
        <w:t>（</w:t>
      </w:r>
      <w:r>
        <w:rPr>
          <w:rFonts w:hint="eastAsia" w:ascii="宋体" w:hAnsi="宋体"/>
          <w:color w:val="auto"/>
          <w:sz w:val="24"/>
        </w:rPr>
        <w:t>3</w:t>
      </w:r>
      <w:r>
        <w:rPr>
          <w:rFonts w:hint="eastAsia" w:ascii="宋体" w:hAnsi="宋体"/>
          <w:color w:val="auto"/>
          <w:sz w:val="24"/>
          <w:lang w:val="zh-CN"/>
        </w:rPr>
        <w:t>）资格审查资料（缺项或未提供的视为资格审查不通过，按无效标处理）：营业执照、资质证书、安全生产许可证、项目负责人资格证书、</w:t>
      </w:r>
      <w:r>
        <w:rPr>
          <w:rFonts w:hint="eastAsia" w:ascii="宋体" w:hAnsi="宋体"/>
          <w:color w:val="auto"/>
          <w:sz w:val="24"/>
        </w:rPr>
        <w:t>投标人已在</w:t>
      </w:r>
      <w:r>
        <w:rPr>
          <w:rFonts w:hint="eastAsia" w:ascii="宋体" w:hAnsi="宋体"/>
          <w:color w:val="auto"/>
          <w:sz w:val="24"/>
          <w:lang w:val="zh-CN"/>
        </w:rPr>
        <w:t>“浙江省水利建设市场信息平台”</w:t>
      </w:r>
      <w:r>
        <w:rPr>
          <w:rFonts w:hint="eastAsia" w:ascii="宋体" w:hAnsi="宋体"/>
          <w:color w:val="auto"/>
          <w:sz w:val="24"/>
        </w:rPr>
        <w:t>备案登记资料</w:t>
      </w:r>
      <w:r>
        <w:rPr>
          <w:rFonts w:hint="eastAsia" w:ascii="宋体" w:hAnsi="宋体"/>
          <w:color w:val="auto"/>
          <w:sz w:val="24"/>
          <w:lang w:val="zh-CN"/>
        </w:rPr>
        <w:t>等，复印件加盖公章；</w:t>
      </w:r>
    </w:p>
    <w:p w14:paraId="50B8B254">
      <w:pPr>
        <w:snapToGrid w:val="0"/>
        <w:spacing w:line="360" w:lineRule="auto"/>
        <w:ind w:firstLine="480" w:firstLineChars="200"/>
        <w:jc w:val="left"/>
        <w:rPr>
          <w:rFonts w:hint="eastAsia" w:ascii="宋体" w:hAnsi="宋体" w:cs="宋体"/>
          <w:color w:val="auto"/>
          <w:sz w:val="24"/>
          <w:lang w:bidi="ar"/>
        </w:rPr>
      </w:pPr>
      <w:r>
        <w:rPr>
          <w:rFonts w:hint="eastAsia" w:ascii="宋体" w:hAnsi="宋体"/>
          <w:color w:val="auto"/>
          <w:sz w:val="24"/>
        </w:rPr>
        <w:t>（</w:t>
      </w:r>
      <w:r>
        <w:rPr>
          <w:rFonts w:hint="eastAsia" w:ascii="宋体" w:hAnsi="宋体"/>
          <w:color w:val="auto"/>
          <w:sz w:val="24"/>
          <w:lang w:val="en-US" w:eastAsia="zh-CN"/>
        </w:rPr>
        <w:t>4</w:t>
      </w:r>
      <w:r>
        <w:rPr>
          <w:rFonts w:hint="eastAsia" w:ascii="宋体" w:hAnsi="宋体"/>
          <w:color w:val="auto"/>
          <w:sz w:val="24"/>
        </w:rPr>
        <w:t>）</w:t>
      </w:r>
      <w:r>
        <w:rPr>
          <w:rFonts w:hint="eastAsia" w:ascii="宋体" w:hAnsi="宋体" w:cs="Arial"/>
          <w:color w:val="auto"/>
          <w:sz w:val="24"/>
        </w:rPr>
        <w:t>符合参与政府采购活动的资格条件、具备良好的商业信誉和健全的财务会计制度并且没有税收缴纳、社会保障等方面的失信记录的承诺函</w:t>
      </w:r>
      <w:r>
        <w:rPr>
          <w:rFonts w:hint="eastAsia" w:ascii="宋体" w:hAnsi="宋体" w:cs="宋体"/>
          <w:color w:val="auto"/>
          <w:sz w:val="24"/>
          <w:lang w:bidi="ar"/>
        </w:rPr>
        <w:t>；</w:t>
      </w:r>
    </w:p>
    <w:p w14:paraId="771635FB">
      <w:pPr>
        <w:snapToGrid w:val="0"/>
        <w:spacing w:line="360" w:lineRule="auto"/>
        <w:ind w:firstLine="480" w:firstLineChars="200"/>
        <w:jc w:val="left"/>
        <w:rPr>
          <w:rFonts w:hint="eastAsia" w:ascii="宋体" w:hAnsi="宋体" w:cs="宋体"/>
          <w:color w:val="auto"/>
          <w:sz w:val="24"/>
          <w:lang w:bidi="ar"/>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）项目负责人无在建工程承诺函（详见附件）</w:t>
      </w:r>
    </w:p>
    <w:p w14:paraId="177B2ECF">
      <w:pPr>
        <w:snapToGrid w:val="0"/>
        <w:spacing w:line="360" w:lineRule="auto"/>
        <w:ind w:firstLine="480" w:firstLineChars="200"/>
        <w:jc w:val="left"/>
        <w:rPr>
          <w:rFonts w:ascii="宋体" w:hAnsi="宋体"/>
          <w:color w:val="auto"/>
          <w:sz w:val="24"/>
        </w:rPr>
      </w:pPr>
      <w:r>
        <w:rPr>
          <w:rFonts w:hint="eastAsia" w:ascii="宋体" w:hAnsi="宋体"/>
          <w:color w:val="auto"/>
          <w:sz w:val="24"/>
        </w:rPr>
        <w:t>（</w:t>
      </w:r>
      <w:r>
        <w:rPr>
          <w:rFonts w:hint="eastAsia" w:ascii="宋体" w:hAnsi="宋体"/>
          <w:color w:val="auto"/>
          <w:sz w:val="24"/>
          <w:lang w:val="en-US" w:eastAsia="zh-CN"/>
        </w:rPr>
        <w:t>6</w:t>
      </w:r>
      <w:r>
        <w:rPr>
          <w:rFonts w:hint="eastAsia" w:ascii="宋体" w:hAnsi="宋体"/>
          <w:color w:val="auto"/>
          <w:sz w:val="24"/>
        </w:rPr>
        <w:t>）需要说明的其他资料。</w:t>
      </w:r>
    </w:p>
    <w:p w14:paraId="505F1853">
      <w:pPr>
        <w:rPr>
          <w:color w:val="auto"/>
          <w:lang w:val="zh-CN"/>
        </w:rPr>
      </w:pPr>
      <w:r>
        <w:rPr>
          <w:color w:val="auto"/>
          <w:lang w:val="zh-CN"/>
        </w:rPr>
        <w:br w:type="page"/>
      </w:r>
    </w:p>
    <w:p w14:paraId="4F31264D">
      <w:pPr>
        <w:rPr>
          <w:color w:val="auto"/>
          <w:lang w:val="zh-CN"/>
        </w:rPr>
      </w:pPr>
    </w:p>
    <w:p w14:paraId="114D1948">
      <w:pPr>
        <w:rPr>
          <w:rFonts w:ascii="宋体" w:hAnsi="宋体" w:cs="宋体"/>
          <w:b/>
          <w:color w:val="auto"/>
          <w:sz w:val="28"/>
          <w:szCs w:val="28"/>
          <w:lang w:val="zh-CN"/>
        </w:rPr>
      </w:pPr>
      <w:r>
        <w:rPr>
          <w:rFonts w:hint="eastAsia" w:ascii="宋体" w:hAnsi="宋体" w:cs="宋体"/>
          <w:b/>
          <w:color w:val="auto"/>
          <w:sz w:val="28"/>
          <w:szCs w:val="28"/>
          <w:lang w:val="zh-CN"/>
        </w:rPr>
        <w:t>附件2</w:t>
      </w:r>
    </w:p>
    <w:p w14:paraId="2891766E">
      <w:pPr>
        <w:spacing w:line="360" w:lineRule="auto"/>
        <w:jc w:val="center"/>
        <w:rPr>
          <w:rFonts w:ascii="宋体" w:hAnsi="宋体" w:cs="宋体"/>
          <w:b/>
          <w:color w:val="auto"/>
          <w:sz w:val="28"/>
          <w:szCs w:val="28"/>
          <w:lang w:val="zh-CN"/>
        </w:rPr>
      </w:pPr>
      <w:r>
        <w:rPr>
          <w:rFonts w:hint="eastAsia" w:ascii="宋体" w:hAnsi="宋体" w:cs="宋体"/>
          <w:b/>
          <w:color w:val="auto"/>
          <w:sz w:val="28"/>
          <w:szCs w:val="28"/>
          <w:lang w:val="en-US" w:eastAsia="zh-CN"/>
        </w:rPr>
        <w:t>磋商</w:t>
      </w:r>
      <w:r>
        <w:rPr>
          <w:rFonts w:hint="eastAsia" w:ascii="宋体" w:hAnsi="宋体" w:cs="宋体"/>
          <w:b/>
          <w:color w:val="auto"/>
          <w:sz w:val="28"/>
          <w:szCs w:val="28"/>
          <w:lang w:val="zh-CN"/>
        </w:rPr>
        <w:t>声明书</w:t>
      </w:r>
    </w:p>
    <w:p w14:paraId="434CCC90">
      <w:pPr>
        <w:spacing w:line="360" w:lineRule="auto"/>
        <w:rPr>
          <w:rFonts w:ascii="宋体" w:hAnsi="宋体" w:cs="宋体"/>
          <w:bCs/>
          <w:color w:val="auto"/>
          <w:sz w:val="24"/>
          <w:lang w:val="zh-CN"/>
        </w:rPr>
      </w:pPr>
      <w:r>
        <w:rPr>
          <w:rFonts w:hint="eastAsia" w:ascii="宋体" w:hAnsi="宋体" w:cs="宋体"/>
          <w:bCs/>
          <w:color w:val="auto"/>
          <w:sz w:val="24"/>
          <w:lang w:val="zh-CN"/>
        </w:rPr>
        <w:t>中泰建业（台州）工程管理有限公司：</w:t>
      </w:r>
      <w:r>
        <w:rPr>
          <w:rFonts w:hint="eastAsia" w:ascii="宋体" w:hAnsi="宋体" w:cs="宋体"/>
          <w:bCs/>
          <w:color w:val="auto"/>
          <w:sz w:val="24"/>
          <w:lang w:val="zh-CN"/>
        </w:rPr>
        <w:cr/>
      </w:r>
      <w:r>
        <w:rPr>
          <w:rFonts w:hint="eastAsia" w:ascii="宋体" w:hAnsi="宋体" w:cs="宋体"/>
          <w:bCs/>
          <w:color w:val="auto"/>
          <w:sz w:val="24"/>
          <w:lang w:val="zh-CN"/>
        </w:rPr>
        <w:t>     </w:t>
      </w:r>
      <w:r>
        <w:rPr>
          <w:rFonts w:hint="eastAsia" w:ascii="宋体" w:hAnsi="宋体" w:cs="宋体"/>
          <w:bCs/>
          <w:color w:val="auto"/>
          <w:sz w:val="24"/>
          <w:u w:val="single"/>
          <w:lang w:val="zh-CN"/>
        </w:rPr>
        <w:t>   （供应商名称）</w:t>
      </w:r>
      <w:r>
        <w:rPr>
          <w:rFonts w:hint="eastAsia" w:ascii="宋体" w:hAnsi="宋体" w:cs="宋体"/>
          <w:bCs/>
          <w:color w:val="auto"/>
          <w:sz w:val="24"/>
          <w:lang w:val="zh-CN"/>
        </w:rPr>
        <w:t>系中华人民共和国合法企业，经营地址</w:t>
      </w:r>
      <w:r>
        <w:rPr>
          <w:rFonts w:hint="eastAsia" w:ascii="宋体" w:hAnsi="宋体" w:cs="宋体"/>
          <w:bCs/>
          <w:color w:val="auto"/>
          <w:sz w:val="24"/>
          <w:u w:val="single"/>
          <w:lang w:val="zh-CN"/>
        </w:rPr>
        <w:t>   </w:t>
      </w:r>
      <w:r>
        <w:rPr>
          <w:rFonts w:hint="eastAsia" w:ascii="宋体" w:hAnsi="宋体" w:cs="宋体"/>
          <w:bCs/>
          <w:color w:val="auto"/>
          <w:sz w:val="24"/>
          <w:lang w:val="zh-CN"/>
        </w:rPr>
        <w:t>。</w:t>
      </w:r>
    </w:p>
    <w:p w14:paraId="2C0A5C50">
      <w:pPr>
        <w:spacing w:line="360" w:lineRule="auto"/>
        <w:ind w:firstLine="480" w:firstLineChars="200"/>
        <w:rPr>
          <w:rFonts w:ascii="宋体" w:hAnsi="宋体" w:cs="宋体"/>
          <w:bCs/>
          <w:color w:val="auto"/>
          <w:sz w:val="24"/>
          <w:lang w:val="zh-CN"/>
        </w:rPr>
      </w:pPr>
      <w:r>
        <w:rPr>
          <w:rFonts w:hint="eastAsia" w:ascii="宋体" w:hAnsi="宋体" w:cs="宋体"/>
          <w:bCs/>
          <w:color w:val="auto"/>
          <w:sz w:val="24"/>
          <w:lang w:val="zh-CN"/>
        </w:rPr>
        <w:t>我</w:t>
      </w:r>
      <w:r>
        <w:rPr>
          <w:rFonts w:hint="eastAsia" w:ascii="宋体" w:hAnsi="宋体" w:cs="宋体"/>
          <w:bCs/>
          <w:color w:val="auto"/>
          <w:sz w:val="24"/>
          <w:u w:val="single"/>
          <w:lang w:val="zh-CN"/>
        </w:rPr>
        <w:t>（ 姓名 ）</w:t>
      </w:r>
      <w:r>
        <w:rPr>
          <w:rFonts w:hint="eastAsia" w:ascii="宋体" w:hAnsi="宋体" w:cs="宋体"/>
          <w:bCs/>
          <w:color w:val="auto"/>
          <w:sz w:val="24"/>
          <w:lang w:val="zh-CN"/>
        </w:rPr>
        <w:t>系</w:t>
      </w:r>
      <w:r>
        <w:rPr>
          <w:rFonts w:hint="eastAsia" w:ascii="宋体" w:hAnsi="宋体" w:cs="宋体"/>
          <w:bCs/>
          <w:color w:val="auto"/>
          <w:sz w:val="24"/>
          <w:u w:val="single"/>
          <w:lang w:val="zh-CN"/>
        </w:rPr>
        <w:t>（ 供应商名称 ）</w:t>
      </w:r>
      <w:r>
        <w:rPr>
          <w:rFonts w:hint="eastAsia" w:ascii="宋体" w:hAnsi="宋体" w:cs="宋体"/>
          <w:bCs/>
          <w:color w:val="auto"/>
          <w:sz w:val="24"/>
          <w:lang w:val="zh-CN"/>
        </w:rPr>
        <w:t>的法定代表人，我公司自愿参加贵方组织的</w:t>
      </w:r>
      <w:r>
        <w:rPr>
          <w:rFonts w:hint="eastAsia" w:ascii="宋体" w:hAnsi="宋体" w:cs="宋体"/>
          <w:bCs/>
          <w:color w:val="auto"/>
          <w:sz w:val="24"/>
          <w:u w:val="single"/>
        </w:rPr>
        <w:t xml:space="preserve">  </w:t>
      </w:r>
      <w:r>
        <w:rPr>
          <w:rFonts w:hint="eastAsia" w:ascii="宋体" w:hAnsi="宋体" w:cs="宋体"/>
          <w:bCs/>
          <w:color w:val="auto"/>
          <w:sz w:val="24"/>
          <w:u w:val="single"/>
          <w:lang w:eastAsia="zh-CN"/>
        </w:rPr>
        <w:t>台州市椒江区前所堤塘船坞(排)门封堵工程</w:t>
      </w:r>
      <w:r>
        <w:rPr>
          <w:rFonts w:hint="eastAsia" w:ascii="宋体" w:hAnsi="宋体" w:cs="宋体"/>
          <w:bCs/>
          <w:color w:val="auto"/>
          <w:sz w:val="24"/>
          <w:lang w:val="zh-CN"/>
        </w:rPr>
        <w:t>（编号为</w:t>
      </w:r>
      <w:r>
        <w:rPr>
          <w:rFonts w:hint="eastAsia" w:ascii="宋体" w:hAnsi="宋体" w:cs="宋体"/>
          <w:bCs/>
          <w:color w:val="auto"/>
          <w:sz w:val="24"/>
          <w:lang w:val="en-US" w:eastAsia="zh-CN"/>
        </w:rPr>
        <w:t>ZTJY-0101</w:t>
      </w:r>
      <w:r>
        <w:rPr>
          <w:rFonts w:hint="eastAsia" w:ascii="宋体" w:hAnsi="宋体" w:cs="宋体"/>
          <w:bCs/>
          <w:color w:val="auto"/>
          <w:sz w:val="24"/>
          <w:lang w:val="zh-CN"/>
        </w:rPr>
        <w:t>）的</w:t>
      </w:r>
      <w:r>
        <w:rPr>
          <w:rFonts w:hint="eastAsia" w:ascii="宋体" w:hAnsi="宋体" w:cs="宋体"/>
          <w:color w:val="auto"/>
          <w:kern w:val="0"/>
          <w:sz w:val="24"/>
        </w:rPr>
        <w:t>投标</w:t>
      </w:r>
      <w:r>
        <w:rPr>
          <w:rFonts w:hint="eastAsia" w:ascii="宋体" w:hAnsi="宋体" w:cs="宋体"/>
          <w:bCs/>
          <w:color w:val="auto"/>
          <w:sz w:val="24"/>
          <w:lang w:val="zh-CN"/>
        </w:rPr>
        <w:t>，为此，我公司就本次投标有关事项郑重声明如下：</w:t>
      </w:r>
    </w:p>
    <w:p w14:paraId="71798343">
      <w:pPr>
        <w:spacing w:line="360" w:lineRule="auto"/>
        <w:ind w:firstLine="480" w:firstLineChars="200"/>
        <w:rPr>
          <w:rFonts w:ascii="宋体" w:hAnsi="宋体" w:cs="宋体"/>
          <w:bCs/>
          <w:color w:val="auto"/>
          <w:sz w:val="24"/>
          <w:lang w:val="zh-CN"/>
        </w:rPr>
      </w:pPr>
      <w:r>
        <w:rPr>
          <w:rFonts w:hint="eastAsia" w:ascii="宋体" w:hAnsi="宋体" w:cs="宋体"/>
          <w:bCs/>
          <w:color w:val="auto"/>
          <w:sz w:val="24"/>
        </w:rPr>
        <w:t>1、</w:t>
      </w:r>
      <w:r>
        <w:rPr>
          <w:rFonts w:hint="eastAsia" w:ascii="宋体" w:hAnsi="宋体" w:cs="宋体"/>
          <w:bCs/>
          <w:color w:val="auto"/>
          <w:sz w:val="24"/>
          <w:lang w:val="zh-CN"/>
        </w:rPr>
        <w:t>我公司声明截止</w:t>
      </w:r>
      <w:r>
        <w:rPr>
          <w:rFonts w:hint="eastAsia" w:ascii="宋体" w:hAnsi="宋体" w:cs="宋体"/>
          <w:color w:val="auto"/>
          <w:kern w:val="0"/>
          <w:sz w:val="24"/>
        </w:rPr>
        <w:t>投标时间</w:t>
      </w:r>
      <w:r>
        <w:rPr>
          <w:rFonts w:hint="eastAsia" w:ascii="宋体" w:hAnsi="宋体" w:cs="宋体"/>
          <w:bCs/>
          <w:color w:val="auto"/>
          <w:sz w:val="24"/>
          <w:lang w:val="zh-CN"/>
        </w:rPr>
        <w:t>近三年以来：在参加采购活动过程中无任何不良行为记录；无重大违法记录（重大违法记录是指供应商因违法经营受到刑事处罚或者责令停产停业、吊销许可证或者执照、较大数额罚款等行政处罚）。</w:t>
      </w:r>
    </w:p>
    <w:p w14:paraId="0889A504">
      <w:pPr>
        <w:spacing w:line="360" w:lineRule="auto"/>
        <w:ind w:firstLine="480" w:firstLineChars="200"/>
        <w:rPr>
          <w:rFonts w:ascii="宋体" w:hAnsi="宋体" w:cs="宋体"/>
          <w:bCs/>
          <w:color w:val="auto"/>
          <w:sz w:val="24"/>
          <w:lang w:val="zh-CN"/>
        </w:rPr>
      </w:pPr>
      <w:r>
        <w:rPr>
          <w:rFonts w:hint="eastAsia" w:ascii="宋体" w:hAnsi="宋体" w:cs="宋体"/>
          <w:bCs/>
          <w:color w:val="auto"/>
          <w:sz w:val="24"/>
        </w:rPr>
        <w:t>2、</w:t>
      </w:r>
      <w:r>
        <w:rPr>
          <w:rFonts w:hint="eastAsia" w:ascii="宋体" w:hAnsi="宋体" w:cs="宋体"/>
          <w:bCs/>
          <w:color w:val="auto"/>
          <w:sz w:val="24"/>
          <w:lang w:val="zh-CN"/>
        </w:rPr>
        <w:t>我公司在参与</w:t>
      </w:r>
      <w:r>
        <w:rPr>
          <w:rFonts w:hint="eastAsia" w:ascii="宋体" w:hAnsi="宋体" w:cs="宋体"/>
          <w:color w:val="auto"/>
          <w:kern w:val="0"/>
          <w:sz w:val="24"/>
        </w:rPr>
        <w:t>投标</w:t>
      </w:r>
      <w:r>
        <w:rPr>
          <w:rFonts w:hint="eastAsia" w:ascii="宋体" w:hAnsi="宋体" w:cs="宋体"/>
          <w:bCs/>
          <w:color w:val="auto"/>
          <w:sz w:val="24"/>
          <w:lang w:val="zh-CN"/>
        </w:rPr>
        <w:t>前已详细审查了</w:t>
      </w:r>
      <w:r>
        <w:rPr>
          <w:rFonts w:hint="eastAsia" w:ascii="宋体" w:hAnsi="宋体" w:cs="宋体"/>
          <w:color w:val="auto"/>
          <w:kern w:val="0"/>
          <w:sz w:val="24"/>
        </w:rPr>
        <w:t>招标</w:t>
      </w:r>
      <w:r>
        <w:rPr>
          <w:rFonts w:hint="eastAsia" w:ascii="宋体" w:hAnsi="宋体" w:cs="宋体"/>
          <w:bCs/>
          <w:color w:val="auto"/>
          <w:sz w:val="24"/>
          <w:lang w:val="zh-CN"/>
        </w:rPr>
        <w:t>文件和所有相关资料，我方完全明白并认为此</w:t>
      </w:r>
      <w:r>
        <w:rPr>
          <w:rFonts w:hint="eastAsia" w:ascii="宋体" w:hAnsi="宋体" w:cs="宋体"/>
          <w:color w:val="auto"/>
          <w:kern w:val="0"/>
          <w:sz w:val="24"/>
        </w:rPr>
        <w:t>招标</w:t>
      </w:r>
      <w:r>
        <w:rPr>
          <w:rFonts w:hint="eastAsia" w:ascii="宋体" w:hAnsi="宋体" w:cs="宋体"/>
          <w:bCs/>
          <w:color w:val="auto"/>
          <w:sz w:val="24"/>
          <w:lang w:val="zh-CN"/>
        </w:rPr>
        <w:t>文件没有倾向性，也没有存在排斥潜在供应商的内容，我方同意招标文件的相关条款，放弃对</w:t>
      </w:r>
      <w:r>
        <w:rPr>
          <w:rFonts w:hint="eastAsia" w:ascii="宋体" w:hAnsi="宋体" w:cs="宋体"/>
          <w:color w:val="auto"/>
          <w:kern w:val="0"/>
          <w:sz w:val="24"/>
        </w:rPr>
        <w:t>招标</w:t>
      </w:r>
      <w:r>
        <w:rPr>
          <w:rFonts w:hint="eastAsia" w:ascii="宋体" w:hAnsi="宋体" w:cs="宋体"/>
          <w:bCs/>
          <w:color w:val="auto"/>
          <w:sz w:val="24"/>
          <w:lang w:val="zh-CN"/>
        </w:rPr>
        <w:t>文件提出误解和质疑的一切权利。</w:t>
      </w:r>
    </w:p>
    <w:p w14:paraId="5576284E">
      <w:pPr>
        <w:spacing w:line="360" w:lineRule="auto"/>
        <w:ind w:firstLine="480" w:firstLineChars="200"/>
        <w:rPr>
          <w:rFonts w:ascii="宋体" w:hAnsi="宋体" w:cs="宋体"/>
          <w:bCs/>
          <w:color w:val="auto"/>
          <w:sz w:val="24"/>
          <w:lang w:val="zh-CN"/>
        </w:rPr>
      </w:pPr>
      <w:r>
        <w:rPr>
          <w:rFonts w:hint="eastAsia" w:ascii="宋体" w:hAnsi="宋体" w:cs="宋体"/>
          <w:bCs/>
          <w:color w:val="auto"/>
          <w:sz w:val="24"/>
          <w:lang w:val="zh-CN"/>
        </w:rPr>
        <w:t>3、我公司不是采购人的附属机构；在获知本项目采购信息后，与采购人聘请的为此项目提供咨询服务的公司及其附属机构没有任何联系。</w:t>
      </w:r>
    </w:p>
    <w:p w14:paraId="0218ED4F">
      <w:pPr>
        <w:spacing w:line="360" w:lineRule="auto"/>
        <w:ind w:firstLine="480" w:firstLineChars="200"/>
        <w:rPr>
          <w:rFonts w:ascii="宋体" w:hAnsi="宋体" w:cs="宋体"/>
          <w:bCs/>
          <w:color w:val="auto"/>
          <w:sz w:val="24"/>
          <w:lang w:val="af-ZA"/>
        </w:rPr>
      </w:pPr>
      <w:r>
        <w:rPr>
          <w:rFonts w:hint="eastAsia" w:ascii="宋体" w:hAnsi="宋体" w:cs="宋体"/>
          <w:bCs/>
          <w:color w:val="auto"/>
          <w:sz w:val="24"/>
          <w:lang w:val="zh-CN"/>
        </w:rPr>
        <w:t>4、我公司保证，</w:t>
      </w:r>
      <w:r>
        <w:rPr>
          <w:rFonts w:hint="eastAsia" w:ascii="宋体" w:hAnsi="宋体" w:cs="宋体"/>
          <w:bCs/>
          <w:color w:val="auto"/>
          <w:sz w:val="24"/>
          <w:lang w:val="af-ZA"/>
        </w:rPr>
        <w:t>采购人在中华人民共和国境内使用</w:t>
      </w:r>
      <w:r>
        <w:rPr>
          <w:rFonts w:hint="eastAsia" w:ascii="宋体" w:hAnsi="宋体" w:cs="宋体"/>
          <w:bCs/>
          <w:color w:val="auto"/>
          <w:sz w:val="24"/>
          <w:lang w:val="zh-CN"/>
        </w:rPr>
        <w:t>我公司</w:t>
      </w:r>
      <w:r>
        <w:rPr>
          <w:rFonts w:hint="eastAsia" w:ascii="宋体" w:hAnsi="宋体"/>
          <w:color w:val="auto"/>
          <w:kern w:val="0"/>
          <w:sz w:val="24"/>
          <w:lang w:val="af-ZA"/>
        </w:rPr>
        <w:t>投标</w:t>
      </w:r>
      <w:r>
        <w:rPr>
          <w:rFonts w:hint="eastAsia" w:ascii="宋体" w:hAnsi="宋体" w:cs="宋体"/>
          <w:bCs/>
          <w:color w:val="auto"/>
          <w:sz w:val="24"/>
          <w:lang w:val="af-ZA"/>
        </w:rPr>
        <w:t>货物、资料、技术、服务或其任何一部分时，享有不受限制的无偿使用权，如有第三方向采购人提出侵犯其专利权、商标权或其它知识产权的主张，该责任由我方承担。我方的总报价已包含所有应向所有权人支付的专利权、商标权或其它知识产权的一切相关费用。</w:t>
      </w:r>
    </w:p>
    <w:p w14:paraId="1F2C9BBD">
      <w:pPr>
        <w:spacing w:line="360" w:lineRule="auto"/>
        <w:ind w:firstLine="480" w:firstLineChars="200"/>
        <w:rPr>
          <w:rFonts w:ascii="宋体" w:hAnsi="宋体" w:cs="宋体"/>
          <w:bCs/>
          <w:color w:val="auto"/>
          <w:sz w:val="24"/>
          <w:lang w:val="af-ZA"/>
        </w:rPr>
      </w:pPr>
      <w:r>
        <w:rPr>
          <w:rFonts w:hint="eastAsia" w:ascii="宋体" w:hAnsi="宋体" w:cs="宋体"/>
          <w:bCs/>
          <w:color w:val="auto"/>
          <w:sz w:val="24"/>
          <w:lang w:val="af-ZA"/>
        </w:rPr>
        <w:t>5、我</w:t>
      </w:r>
      <w:r>
        <w:rPr>
          <w:rFonts w:hint="eastAsia" w:ascii="宋体" w:hAnsi="宋体" w:cs="宋体"/>
          <w:bCs/>
          <w:color w:val="auto"/>
          <w:sz w:val="24"/>
          <w:lang w:val="zh-CN"/>
        </w:rPr>
        <w:t>公司</w:t>
      </w:r>
      <w:r>
        <w:rPr>
          <w:rFonts w:hint="eastAsia" w:ascii="宋体" w:hAnsi="宋体" w:cs="宋体"/>
          <w:bCs/>
          <w:color w:val="auto"/>
          <w:sz w:val="24"/>
          <w:lang w:val="af-ZA"/>
        </w:rPr>
        <w:t>严格履行采购合同，</w:t>
      </w:r>
      <w:r>
        <w:rPr>
          <w:rFonts w:hint="eastAsia" w:ascii="宋体" w:hAnsi="宋体" w:cs="宋体"/>
          <w:color w:val="auto"/>
          <w:kern w:val="0"/>
          <w:sz w:val="24"/>
        </w:rPr>
        <w:t>除在投标文件中明确拒绝之外，均接受招标文件中的全部条件，</w:t>
      </w:r>
      <w:r>
        <w:rPr>
          <w:rFonts w:hint="eastAsia" w:ascii="宋体" w:hAnsi="宋体" w:cs="宋体"/>
          <w:bCs/>
          <w:color w:val="auto"/>
          <w:sz w:val="24"/>
          <w:lang w:val="af-ZA"/>
        </w:rPr>
        <w:t>不降低合同约定的产品质量和服务，不擅自变更、中止、终止合同，或拒绝履行合同义务；</w:t>
      </w:r>
    </w:p>
    <w:p w14:paraId="3B8FDDB0">
      <w:pPr>
        <w:snapToGrid w:val="0"/>
        <w:spacing w:line="360" w:lineRule="auto"/>
        <w:ind w:firstLine="482" w:firstLineChars="200"/>
        <w:rPr>
          <w:color w:val="auto"/>
          <w:lang w:val="zh-CN"/>
        </w:rPr>
      </w:pPr>
      <w:r>
        <w:rPr>
          <w:rFonts w:hint="eastAsia" w:ascii="宋体" w:hAnsi="宋体" w:cs="宋体"/>
          <w:b/>
          <w:bCs/>
          <w:color w:val="auto"/>
          <w:kern w:val="0"/>
          <w:sz w:val="24"/>
        </w:rPr>
        <w:t>6、投标项目负责人在投标截止时间前无在建项目；</w:t>
      </w:r>
    </w:p>
    <w:p w14:paraId="4F3892A6">
      <w:pPr>
        <w:spacing w:line="360" w:lineRule="auto"/>
        <w:ind w:firstLine="480" w:firstLineChars="200"/>
        <w:rPr>
          <w:rFonts w:ascii="宋体" w:hAnsi="宋体" w:cs="宋体"/>
          <w:bCs/>
          <w:color w:val="auto"/>
          <w:sz w:val="24"/>
          <w:lang w:val="zh-CN"/>
        </w:rPr>
      </w:pPr>
      <w:r>
        <w:rPr>
          <w:rFonts w:hint="eastAsia" w:ascii="宋体" w:hAnsi="宋体" w:cs="宋体"/>
          <w:bCs/>
          <w:color w:val="auto"/>
          <w:sz w:val="24"/>
        </w:rPr>
        <w:t>7</w:t>
      </w:r>
      <w:r>
        <w:rPr>
          <w:rFonts w:hint="eastAsia" w:ascii="宋体" w:hAnsi="宋体" w:cs="宋体"/>
          <w:bCs/>
          <w:color w:val="auto"/>
          <w:sz w:val="24"/>
          <w:lang w:val="zh-CN"/>
        </w:rPr>
        <w:t>、以上事项如有虚假或隐瞒，我公司愿意承担一切后果，并不再寻求任何旨在减轻或免除法律责任的辩解。</w:t>
      </w:r>
    </w:p>
    <w:p w14:paraId="218C9403">
      <w:pPr>
        <w:spacing w:line="360" w:lineRule="auto"/>
        <w:rPr>
          <w:rFonts w:ascii="宋体" w:hAnsi="宋体" w:cs="宋体"/>
          <w:bCs/>
          <w:color w:val="auto"/>
          <w:sz w:val="24"/>
          <w:lang w:val="zh-CN"/>
        </w:rPr>
      </w:pPr>
      <w:r>
        <w:rPr>
          <w:rFonts w:hint="eastAsia" w:ascii="宋体" w:hAnsi="宋体"/>
          <w:color w:val="auto"/>
          <w:sz w:val="24"/>
        </w:rPr>
        <w:t>供应商名称</w:t>
      </w:r>
      <w:r>
        <w:rPr>
          <w:rFonts w:hint="eastAsia" w:ascii="宋体" w:hAnsi="宋体" w:cs="宋体"/>
          <w:bCs/>
          <w:color w:val="auto"/>
          <w:sz w:val="24"/>
          <w:lang w:val="zh-CN"/>
        </w:rPr>
        <w:t>(公章)：</w:t>
      </w:r>
    </w:p>
    <w:p w14:paraId="78548B01">
      <w:pPr>
        <w:spacing w:line="360" w:lineRule="auto"/>
        <w:rPr>
          <w:rFonts w:ascii="宋体" w:hAnsi="宋体" w:cs="宋体"/>
          <w:bCs/>
          <w:color w:val="auto"/>
          <w:sz w:val="24"/>
          <w:lang w:val="zh-CN"/>
        </w:rPr>
      </w:pPr>
      <w:r>
        <w:rPr>
          <w:rFonts w:hint="eastAsia" w:ascii="宋体" w:hAnsi="宋体" w:cs="宋体"/>
          <w:bCs/>
          <w:color w:val="auto"/>
          <w:sz w:val="24"/>
          <w:lang w:val="zh-CN"/>
        </w:rPr>
        <w:t>法定代表人或授权委托人(签字或盖章)：</w:t>
      </w:r>
      <w:r>
        <w:rPr>
          <w:rFonts w:hint="eastAsia" w:ascii="宋体" w:hAnsi="宋体" w:cs="宋体"/>
          <w:bCs/>
          <w:color w:val="auto"/>
          <w:sz w:val="24"/>
        </w:rPr>
        <w:t xml:space="preserve">              </w:t>
      </w:r>
      <w:r>
        <w:rPr>
          <w:rFonts w:hint="eastAsia" w:ascii="宋体" w:hAnsi="宋体" w:cs="宋体"/>
          <w:bCs/>
          <w:color w:val="auto"/>
          <w:sz w:val="24"/>
          <w:lang w:val="zh-CN"/>
        </w:rPr>
        <w:t>日期：</w:t>
      </w:r>
      <w:r>
        <w:rPr>
          <w:rFonts w:hint="eastAsia" w:ascii="宋体" w:hAnsi="宋体" w:cs="宋体"/>
          <w:bCs/>
          <w:color w:val="auto"/>
          <w:sz w:val="24"/>
        </w:rPr>
        <w:t xml:space="preserve">   </w:t>
      </w:r>
      <w:r>
        <w:rPr>
          <w:rFonts w:hint="eastAsia" w:ascii="宋体" w:hAnsi="宋体" w:cs="宋体"/>
          <w:bCs/>
          <w:color w:val="auto"/>
          <w:sz w:val="24"/>
          <w:lang w:val="zh-CN"/>
        </w:rPr>
        <w:t>年</w:t>
      </w:r>
      <w:r>
        <w:rPr>
          <w:rFonts w:hint="eastAsia" w:ascii="宋体" w:hAnsi="宋体" w:cs="宋体"/>
          <w:bCs/>
          <w:color w:val="auto"/>
          <w:sz w:val="24"/>
        </w:rPr>
        <w:t xml:space="preserve">   </w:t>
      </w:r>
      <w:r>
        <w:rPr>
          <w:rFonts w:hint="eastAsia" w:ascii="宋体" w:hAnsi="宋体" w:cs="宋体"/>
          <w:bCs/>
          <w:color w:val="auto"/>
          <w:sz w:val="24"/>
          <w:lang w:val="zh-CN"/>
        </w:rPr>
        <w:t>月</w:t>
      </w:r>
      <w:r>
        <w:rPr>
          <w:rFonts w:hint="eastAsia" w:ascii="宋体" w:hAnsi="宋体" w:cs="宋体"/>
          <w:bCs/>
          <w:color w:val="auto"/>
          <w:sz w:val="24"/>
        </w:rPr>
        <w:t xml:space="preserve">   </w:t>
      </w:r>
      <w:r>
        <w:rPr>
          <w:rFonts w:hint="eastAsia" w:ascii="宋体" w:hAnsi="宋体" w:cs="宋体"/>
          <w:bCs/>
          <w:color w:val="auto"/>
          <w:sz w:val="24"/>
          <w:lang w:val="zh-CN"/>
        </w:rPr>
        <w:t>日</w:t>
      </w:r>
    </w:p>
    <w:p w14:paraId="50D9CC70">
      <w:pPr>
        <w:rPr>
          <w:rFonts w:ascii="宋体" w:hAnsi="宋体" w:cs="宋体"/>
          <w:b/>
          <w:color w:val="auto"/>
          <w:sz w:val="28"/>
          <w:szCs w:val="28"/>
          <w:lang w:val="zh-CN"/>
        </w:rPr>
      </w:pPr>
    </w:p>
    <w:p w14:paraId="1EE1EABF">
      <w:pPr>
        <w:rPr>
          <w:rFonts w:ascii="宋体" w:hAnsi="宋体" w:cs="宋体"/>
          <w:b/>
          <w:color w:val="auto"/>
          <w:sz w:val="28"/>
          <w:szCs w:val="28"/>
          <w:lang w:val="zh-CN"/>
        </w:rPr>
      </w:pPr>
      <w:r>
        <w:rPr>
          <w:rFonts w:hint="eastAsia" w:ascii="宋体" w:hAnsi="宋体" w:cs="宋体"/>
          <w:b/>
          <w:color w:val="auto"/>
          <w:sz w:val="28"/>
          <w:szCs w:val="28"/>
          <w:lang w:val="zh-CN"/>
        </w:rPr>
        <w:t>附件3</w:t>
      </w:r>
    </w:p>
    <w:p w14:paraId="1EDEBDFC">
      <w:pPr>
        <w:jc w:val="center"/>
        <w:rPr>
          <w:rFonts w:ascii="宋体" w:hAnsi="宋体" w:cs="宋体"/>
          <w:b/>
          <w:color w:val="auto"/>
          <w:sz w:val="28"/>
          <w:szCs w:val="28"/>
          <w:lang w:val="zh-CN"/>
        </w:rPr>
      </w:pPr>
      <w:r>
        <w:rPr>
          <w:rFonts w:hint="eastAsia" w:ascii="宋体" w:hAnsi="宋体" w:cs="宋体"/>
          <w:b/>
          <w:color w:val="auto"/>
          <w:sz w:val="28"/>
          <w:szCs w:val="28"/>
          <w:lang w:val="zh-CN"/>
        </w:rPr>
        <w:t>授权委托书</w:t>
      </w:r>
    </w:p>
    <w:p w14:paraId="3046F709">
      <w:pPr>
        <w:spacing w:line="360" w:lineRule="auto"/>
        <w:rPr>
          <w:rFonts w:ascii="宋体" w:hAnsi="宋体" w:cs="宋体"/>
          <w:b/>
          <w:color w:val="auto"/>
          <w:sz w:val="24"/>
          <w:u w:val="single"/>
          <w:lang w:val="zh-CN"/>
        </w:rPr>
      </w:pPr>
      <w:r>
        <w:rPr>
          <w:rFonts w:hint="eastAsia" w:ascii="宋体" w:hAnsi="宋体" w:cs="宋体"/>
          <w:b/>
          <w:color w:val="auto"/>
          <w:sz w:val="24"/>
          <w:u w:val="single"/>
          <w:lang w:val="zh-CN"/>
        </w:rPr>
        <w:t>中泰建业（台州）工程管理有限公司：</w:t>
      </w:r>
    </w:p>
    <w:p w14:paraId="22DB8B65">
      <w:pPr>
        <w:spacing w:line="360" w:lineRule="auto"/>
        <w:ind w:firstLine="480" w:firstLineChars="200"/>
        <w:rPr>
          <w:rFonts w:ascii="宋体" w:hAnsi="宋体" w:cs="宋体"/>
          <w:bCs/>
          <w:color w:val="auto"/>
          <w:sz w:val="24"/>
          <w:lang w:val="zh-CN"/>
        </w:rPr>
      </w:pPr>
      <w:r>
        <w:rPr>
          <w:rFonts w:hint="eastAsia" w:ascii="宋体" w:hAnsi="宋体" w:cs="宋体"/>
          <w:bCs/>
          <w:color w:val="auto"/>
          <w:sz w:val="24"/>
          <w:u w:val="single"/>
        </w:rPr>
        <w:t xml:space="preserve"> </w:t>
      </w:r>
      <w:r>
        <w:rPr>
          <w:rFonts w:hint="eastAsia" w:ascii="宋体" w:hAnsi="宋体" w:cs="宋体"/>
          <w:bCs/>
          <w:color w:val="auto"/>
          <w:sz w:val="24"/>
          <w:u w:val="single"/>
          <w:lang w:val="zh-CN"/>
        </w:rPr>
        <w:t>（供应商全称）</w:t>
      </w:r>
      <w:r>
        <w:rPr>
          <w:rFonts w:hint="eastAsia" w:ascii="宋体" w:hAnsi="宋体" w:cs="宋体"/>
          <w:bCs/>
          <w:color w:val="auto"/>
          <w:sz w:val="24"/>
          <w:u w:val="single"/>
        </w:rPr>
        <w:t xml:space="preserve"> </w:t>
      </w:r>
      <w:r>
        <w:rPr>
          <w:rFonts w:hint="eastAsia" w:ascii="宋体" w:hAnsi="宋体" w:cs="宋体"/>
          <w:bCs/>
          <w:color w:val="auto"/>
          <w:sz w:val="24"/>
          <w:lang w:val="zh-CN"/>
        </w:rPr>
        <w:t>法定代表人（或营业执照中单位负责人）</w:t>
      </w:r>
      <w:r>
        <w:rPr>
          <w:rFonts w:hint="eastAsia" w:ascii="宋体" w:hAnsi="宋体" w:cs="宋体"/>
          <w:bCs/>
          <w:color w:val="auto"/>
          <w:sz w:val="24"/>
          <w:u w:val="single"/>
        </w:rPr>
        <w:t xml:space="preserve"> </w:t>
      </w:r>
      <w:r>
        <w:rPr>
          <w:rFonts w:hint="eastAsia" w:ascii="宋体" w:hAnsi="宋体" w:cs="宋体"/>
          <w:bCs/>
          <w:color w:val="auto"/>
          <w:sz w:val="24"/>
          <w:u w:val="single"/>
          <w:lang w:val="zh-CN"/>
        </w:rPr>
        <w:t>（法定代表人或营业执照中单位负责人姓名）</w:t>
      </w:r>
      <w:r>
        <w:rPr>
          <w:rFonts w:hint="eastAsia" w:ascii="宋体" w:hAnsi="宋体" w:cs="宋体"/>
          <w:bCs/>
          <w:color w:val="auto"/>
          <w:sz w:val="24"/>
          <w:u w:val="single"/>
        </w:rPr>
        <w:t xml:space="preserve"> </w:t>
      </w:r>
      <w:r>
        <w:rPr>
          <w:rFonts w:hint="eastAsia" w:ascii="宋体" w:hAnsi="宋体" w:cs="宋体"/>
          <w:bCs/>
          <w:color w:val="auto"/>
          <w:sz w:val="24"/>
          <w:lang w:val="zh-CN"/>
        </w:rPr>
        <w:t>授权</w:t>
      </w:r>
      <w:r>
        <w:rPr>
          <w:rFonts w:hint="eastAsia" w:ascii="宋体" w:hAnsi="宋体" w:cs="宋体"/>
          <w:bCs/>
          <w:color w:val="auto"/>
          <w:sz w:val="24"/>
          <w:u w:val="single"/>
        </w:rPr>
        <w:t xml:space="preserve"> </w:t>
      </w:r>
      <w:r>
        <w:rPr>
          <w:rFonts w:hint="eastAsia" w:ascii="宋体" w:hAnsi="宋体" w:cs="宋体"/>
          <w:bCs/>
          <w:color w:val="auto"/>
          <w:sz w:val="24"/>
          <w:u w:val="single"/>
          <w:lang w:val="zh-CN"/>
        </w:rPr>
        <w:t xml:space="preserve">（授权委托代理人姓名） </w:t>
      </w:r>
      <w:r>
        <w:rPr>
          <w:rFonts w:hint="eastAsia" w:ascii="宋体" w:hAnsi="宋体" w:cs="宋体"/>
          <w:bCs/>
          <w:color w:val="auto"/>
          <w:sz w:val="24"/>
          <w:lang w:val="zh-CN"/>
        </w:rPr>
        <w:t>为授权委托代理人，参加贵单位组织的</w:t>
      </w:r>
      <w:r>
        <w:rPr>
          <w:rFonts w:hint="eastAsia" w:ascii="宋体" w:hAnsi="宋体" w:cs="宋体"/>
          <w:bCs/>
          <w:color w:val="auto"/>
          <w:sz w:val="24"/>
          <w:u w:val="single"/>
        </w:rPr>
        <w:t xml:space="preserve"> </w:t>
      </w:r>
      <w:r>
        <w:rPr>
          <w:rFonts w:hint="eastAsia" w:ascii="宋体" w:hAnsi="宋体" w:cs="宋体"/>
          <w:bCs/>
          <w:color w:val="auto"/>
          <w:sz w:val="24"/>
          <w:u w:val="single"/>
          <w:lang w:eastAsia="zh-CN"/>
        </w:rPr>
        <w:t>台州市椒江区前所堤塘船坞(排)门封堵工程</w:t>
      </w:r>
      <w:r>
        <w:rPr>
          <w:rFonts w:hint="eastAsia" w:ascii="宋体" w:hAnsi="宋体" w:cs="宋体"/>
          <w:bCs/>
          <w:color w:val="auto"/>
          <w:sz w:val="24"/>
          <w:u w:val="single"/>
        </w:rPr>
        <w:t xml:space="preserve">  </w:t>
      </w:r>
      <w:r>
        <w:rPr>
          <w:rFonts w:hint="eastAsia" w:ascii="宋体" w:hAnsi="宋体" w:cs="宋体"/>
          <w:bCs/>
          <w:color w:val="auto"/>
          <w:sz w:val="24"/>
          <w:lang w:val="zh-CN"/>
        </w:rPr>
        <w:t>的采购活动，并代表我方全权办理针对上述项目的投标、开标、签约等具体事务和签署相关文件。我方对授权委托代理人的签字事项负全部责任。</w:t>
      </w:r>
    </w:p>
    <w:p w14:paraId="7183BD51">
      <w:pPr>
        <w:spacing w:line="360" w:lineRule="auto"/>
        <w:ind w:firstLine="480" w:firstLineChars="200"/>
        <w:rPr>
          <w:rFonts w:ascii="宋体" w:hAnsi="宋体" w:cs="宋体"/>
          <w:bCs/>
          <w:color w:val="auto"/>
          <w:sz w:val="24"/>
          <w:lang w:val="zh-CN"/>
        </w:rPr>
      </w:pPr>
      <w:r>
        <w:rPr>
          <w:rFonts w:hint="eastAsia" w:ascii="宋体" w:hAnsi="宋体" w:cs="宋体"/>
          <w:bCs/>
          <w:color w:val="auto"/>
          <w:sz w:val="24"/>
          <w:lang w:val="zh-CN"/>
        </w:rPr>
        <w:t>在撤销授权的书面通知以前，本授权书一直有效。授权委托代理人在授权委托书有效期内签署的所有文件不因授权的撤销而失效。</w:t>
      </w:r>
    </w:p>
    <w:p w14:paraId="1D2A0725">
      <w:pPr>
        <w:spacing w:line="360" w:lineRule="auto"/>
        <w:ind w:firstLine="480" w:firstLineChars="200"/>
        <w:rPr>
          <w:rFonts w:ascii="宋体" w:hAnsi="宋体" w:cs="宋体"/>
          <w:bCs/>
          <w:color w:val="auto"/>
          <w:sz w:val="24"/>
          <w:lang w:val="zh-CN"/>
        </w:rPr>
      </w:pPr>
      <w:r>
        <w:rPr>
          <w:rFonts w:hint="eastAsia" w:ascii="宋体" w:hAnsi="宋体" w:cs="宋体"/>
          <w:bCs/>
          <w:color w:val="auto"/>
          <w:sz w:val="24"/>
          <w:lang w:val="zh-CN"/>
        </w:rPr>
        <w:t>授权委托代理人无转委托权，特此委托。</w:t>
      </w:r>
    </w:p>
    <w:p w14:paraId="24ED19B7">
      <w:pPr>
        <w:spacing w:line="360" w:lineRule="auto"/>
        <w:rPr>
          <w:rFonts w:ascii="宋体" w:hAnsi="宋体" w:cs="宋体"/>
          <w:bCs/>
          <w:color w:val="auto"/>
          <w:sz w:val="24"/>
          <w:lang w:val="zh-CN"/>
        </w:rPr>
      </w:pPr>
      <w:r>
        <w:rPr>
          <w:rFonts w:hint="eastAsia" w:ascii="宋体" w:hAnsi="宋体" w:cs="宋体"/>
          <w:bCs/>
          <w:color w:val="auto"/>
          <w:sz w:val="24"/>
          <w:lang w:val="zh-CN"/>
        </w:rPr>
        <w:t>法定代表人签字或盖章：</w:t>
      </w:r>
    </w:p>
    <w:p w14:paraId="458FABFF">
      <w:pPr>
        <w:spacing w:line="360" w:lineRule="auto"/>
        <w:rPr>
          <w:rFonts w:ascii="宋体" w:hAnsi="宋体" w:cs="宋体"/>
          <w:bCs/>
          <w:color w:val="auto"/>
          <w:sz w:val="24"/>
          <w:lang w:val="zh-CN"/>
        </w:rPr>
      </w:pPr>
      <w:r>
        <w:rPr>
          <w:rFonts w:hint="eastAsia" w:ascii="宋体" w:hAnsi="宋体" w:cs="宋体"/>
          <w:bCs/>
          <w:color w:val="auto"/>
          <w:sz w:val="24"/>
          <w:lang w:val="zh-CN"/>
        </w:rPr>
        <w:t>供应商全称（公章）：                              日期：</w:t>
      </w:r>
    </w:p>
    <w:p w14:paraId="28858D71">
      <w:pPr>
        <w:spacing w:line="360" w:lineRule="auto"/>
        <w:rPr>
          <w:rFonts w:ascii="宋体" w:hAnsi="宋体" w:cs="宋体"/>
          <w:bCs/>
          <w:color w:val="auto"/>
          <w:sz w:val="24"/>
          <w:lang w:val="zh-CN"/>
        </w:rPr>
      </w:pPr>
    </w:p>
    <w:p w14:paraId="0327CA19">
      <w:pPr>
        <w:spacing w:line="360" w:lineRule="auto"/>
        <w:rPr>
          <w:b/>
          <w:color w:val="auto"/>
          <w:sz w:val="24"/>
        </w:rPr>
      </w:pPr>
      <w:r>
        <w:rPr>
          <w:rFonts w:hint="eastAsia" w:ascii="宋体"/>
          <w:b/>
          <w:color w:val="auto"/>
          <w:sz w:val="24"/>
        </w:rPr>
        <w:t>附：</w:t>
      </w:r>
    </w:p>
    <w:tbl>
      <w:tblPr>
        <w:tblStyle w:val="24"/>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1B0CD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3BFC5F8D">
            <w:pPr>
              <w:spacing w:line="360" w:lineRule="auto"/>
              <w:jc w:val="center"/>
              <w:rPr>
                <w:rFonts w:ascii="宋体"/>
                <w:b/>
                <w:color w:val="auto"/>
                <w:sz w:val="24"/>
              </w:rPr>
            </w:pPr>
            <w:r>
              <w:rPr>
                <w:rFonts w:hint="eastAsia" w:ascii="宋体"/>
                <w:b/>
                <w:color w:val="auto"/>
                <w:sz w:val="24"/>
              </w:rPr>
              <w:t>法定代表身份证复印件粘帖处</w:t>
            </w:r>
          </w:p>
        </w:tc>
      </w:tr>
    </w:tbl>
    <w:p w14:paraId="113A9BB5">
      <w:pPr>
        <w:spacing w:line="360" w:lineRule="auto"/>
        <w:rPr>
          <w:color w:val="auto"/>
          <w:sz w:val="24"/>
        </w:rPr>
      </w:pPr>
      <w:r>
        <w:rPr>
          <w:rFonts w:hint="eastAsia" w:ascii="宋体"/>
          <w:color w:val="auto"/>
          <w:sz w:val="24"/>
        </w:rPr>
        <w:t xml:space="preserve">法定代表人姓名：                                 </w:t>
      </w:r>
    </w:p>
    <w:p w14:paraId="22BE8730">
      <w:pPr>
        <w:spacing w:line="360" w:lineRule="auto"/>
        <w:rPr>
          <w:color w:val="auto"/>
          <w:sz w:val="24"/>
        </w:rPr>
      </w:pPr>
      <w:r>
        <w:rPr>
          <w:rFonts w:hint="eastAsia" w:ascii="宋体"/>
          <w:color w:val="auto"/>
          <w:sz w:val="24"/>
        </w:rPr>
        <w:t>传真：</w:t>
      </w:r>
    </w:p>
    <w:p w14:paraId="320C281D">
      <w:pPr>
        <w:spacing w:line="360" w:lineRule="auto"/>
        <w:rPr>
          <w:rFonts w:ascii="宋体"/>
          <w:color w:val="auto"/>
          <w:sz w:val="24"/>
        </w:rPr>
      </w:pPr>
      <w:r>
        <w:rPr>
          <w:rFonts w:hint="eastAsia" w:ascii="宋体"/>
          <w:color w:val="auto"/>
          <w:sz w:val="24"/>
        </w:rPr>
        <w:t>电话：</w:t>
      </w:r>
    </w:p>
    <w:p w14:paraId="7B72A0CC">
      <w:pPr>
        <w:spacing w:line="360" w:lineRule="auto"/>
        <w:rPr>
          <w:color w:val="auto"/>
          <w:sz w:val="24"/>
        </w:rPr>
      </w:pPr>
      <w:r>
        <w:rPr>
          <w:rFonts w:hint="eastAsia" w:ascii="宋体"/>
          <w:color w:val="auto"/>
          <w:sz w:val="24"/>
        </w:rPr>
        <w:t>详细通讯地址：</w:t>
      </w:r>
    </w:p>
    <w:p w14:paraId="3A1A0287">
      <w:pPr>
        <w:spacing w:line="360" w:lineRule="auto"/>
        <w:rPr>
          <w:rFonts w:ascii="宋体"/>
          <w:color w:val="auto"/>
          <w:sz w:val="24"/>
        </w:rPr>
      </w:pPr>
      <w:r>
        <w:rPr>
          <w:rFonts w:hint="eastAsia" w:ascii="宋体"/>
          <w:color w:val="auto"/>
          <w:sz w:val="24"/>
        </w:rPr>
        <w:t>邮政编码：</w:t>
      </w:r>
    </w:p>
    <w:tbl>
      <w:tblPr>
        <w:tblStyle w:val="24"/>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27D0E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14:paraId="3C2DC8A9">
            <w:pPr>
              <w:spacing w:line="360" w:lineRule="auto"/>
              <w:jc w:val="center"/>
              <w:rPr>
                <w:rFonts w:ascii="宋体"/>
                <w:b/>
                <w:color w:val="auto"/>
                <w:sz w:val="24"/>
              </w:rPr>
            </w:pPr>
            <w:r>
              <w:rPr>
                <w:rFonts w:hint="eastAsia" w:ascii="宋体"/>
                <w:b/>
                <w:color w:val="auto"/>
                <w:sz w:val="24"/>
              </w:rPr>
              <w:t>授权委托代理人身份证复印件粘帖处</w:t>
            </w:r>
          </w:p>
        </w:tc>
      </w:tr>
    </w:tbl>
    <w:p w14:paraId="5F84CB83">
      <w:pPr>
        <w:spacing w:line="360" w:lineRule="auto"/>
        <w:rPr>
          <w:rFonts w:ascii="宋体"/>
          <w:color w:val="auto"/>
          <w:sz w:val="24"/>
        </w:rPr>
      </w:pPr>
    </w:p>
    <w:p w14:paraId="2BE5274A">
      <w:pPr>
        <w:spacing w:line="360" w:lineRule="auto"/>
        <w:rPr>
          <w:rFonts w:ascii="宋体"/>
          <w:color w:val="auto"/>
          <w:sz w:val="24"/>
        </w:rPr>
      </w:pPr>
      <w:r>
        <w:rPr>
          <w:rFonts w:hint="eastAsia" w:ascii="宋体"/>
          <w:color w:val="auto"/>
          <w:sz w:val="24"/>
        </w:rPr>
        <w:t xml:space="preserve">授权委托代理人姓名：       </w:t>
      </w:r>
    </w:p>
    <w:p w14:paraId="7292C4D0">
      <w:pPr>
        <w:spacing w:line="360" w:lineRule="auto"/>
        <w:rPr>
          <w:color w:val="auto"/>
          <w:sz w:val="24"/>
        </w:rPr>
      </w:pPr>
      <w:r>
        <w:rPr>
          <w:rFonts w:hint="eastAsia" w:ascii="宋体"/>
          <w:color w:val="auto"/>
          <w:sz w:val="24"/>
        </w:rPr>
        <w:t xml:space="preserve">职务：                           </w:t>
      </w:r>
    </w:p>
    <w:p w14:paraId="297A587F">
      <w:pPr>
        <w:spacing w:line="360" w:lineRule="auto"/>
        <w:rPr>
          <w:color w:val="auto"/>
          <w:sz w:val="24"/>
        </w:rPr>
      </w:pPr>
      <w:r>
        <w:rPr>
          <w:rFonts w:hint="eastAsia" w:ascii="宋体"/>
          <w:color w:val="auto"/>
          <w:sz w:val="24"/>
        </w:rPr>
        <w:t>传真：</w:t>
      </w:r>
    </w:p>
    <w:p w14:paraId="62FF38E3">
      <w:pPr>
        <w:spacing w:line="360" w:lineRule="auto"/>
        <w:rPr>
          <w:rFonts w:ascii="宋体"/>
          <w:color w:val="auto"/>
          <w:sz w:val="24"/>
        </w:rPr>
      </w:pPr>
      <w:r>
        <w:rPr>
          <w:rFonts w:hint="eastAsia" w:ascii="宋体"/>
          <w:color w:val="auto"/>
          <w:sz w:val="24"/>
        </w:rPr>
        <w:t>电话：</w:t>
      </w:r>
    </w:p>
    <w:p w14:paraId="6EBE7F0B">
      <w:pPr>
        <w:spacing w:line="360" w:lineRule="auto"/>
        <w:rPr>
          <w:color w:val="auto"/>
          <w:sz w:val="24"/>
        </w:rPr>
      </w:pPr>
      <w:r>
        <w:rPr>
          <w:rFonts w:hint="eastAsia" w:ascii="宋体"/>
          <w:color w:val="auto"/>
          <w:sz w:val="24"/>
        </w:rPr>
        <w:t>详细通讯地址：</w:t>
      </w:r>
    </w:p>
    <w:p w14:paraId="2B985236">
      <w:pPr>
        <w:spacing w:line="360" w:lineRule="auto"/>
        <w:rPr>
          <w:rFonts w:ascii="宋体"/>
          <w:color w:val="auto"/>
          <w:sz w:val="24"/>
        </w:rPr>
      </w:pPr>
      <w:r>
        <w:rPr>
          <w:rFonts w:hint="eastAsia" w:ascii="宋体"/>
          <w:color w:val="auto"/>
          <w:sz w:val="24"/>
        </w:rPr>
        <w:t>邮政编码：</w:t>
      </w:r>
    </w:p>
    <w:p w14:paraId="2D7DDF58">
      <w:pPr>
        <w:adjustRightInd w:val="0"/>
        <w:snapToGrid w:val="0"/>
        <w:spacing w:line="360" w:lineRule="auto"/>
        <w:ind w:right="480"/>
        <w:rPr>
          <w:rFonts w:ascii="宋体"/>
          <w:b/>
          <w:color w:val="auto"/>
          <w:sz w:val="28"/>
          <w:highlight w:val="none"/>
        </w:rPr>
      </w:pPr>
      <w:r>
        <w:rPr>
          <w:rFonts w:hint="eastAsia" w:ascii="宋体"/>
          <w:b/>
          <w:color w:val="auto"/>
          <w:sz w:val="28"/>
          <w:highlight w:val="none"/>
        </w:rPr>
        <w:t>附件4：</w:t>
      </w:r>
    </w:p>
    <w:p w14:paraId="0E0DB030">
      <w:pPr>
        <w:jc w:val="center"/>
        <w:rPr>
          <w:rFonts w:ascii="宋体" w:hAnsi="宋体"/>
          <w:b/>
          <w:color w:val="auto"/>
          <w:kern w:val="0"/>
          <w:sz w:val="30"/>
          <w:szCs w:val="30"/>
          <w:highlight w:val="none"/>
        </w:rPr>
      </w:pPr>
    </w:p>
    <w:p w14:paraId="6F1259F0">
      <w:pPr>
        <w:jc w:val="center"/>
        <w:rPr>
          <w:rFonts w:ascii="宋体" w:hAnsi="宋体"/>
          <w:b/>
          <w:color w:val="auto"/>
          <w:kern w:val="0"/>
          <w:sz w:val="32"/>
          <w:szCs w:val="32"/>
          <w:highlight w:val="none"/>
        </w:rPr>
      </w:pPr>
      <w:r>
        <w:rPr>
          <w:rFonts w:ascii="宋体" w:hAnsi="宋体"/>
          <w:b/>
          <w:color w:val="auto"/>
          <w:kern w:val="0"/>
          <w:sz w:val="30"/>
          <w:szCs w:val="30"/>
          <w:highlight w:val="none"/>
        </w:rPr>
        <w:t>具有良好的商业信誉和健全的财务会计制度的承诺函</w:t>
      </w:r>
    </w:p>
    <w:p w14:paraId="7FCE0FE1">
      <w:pPr>
        <w:snapToGrid w:val="0"/>
        <w:spacing w:beforeLines="50" w:after="50" w:line="420" w:lineRule="exact"/>
        <w:ind w:firstLine="480" w:firstLineChars="200"/>
        <w:rPr>
          <w:rFonts w:ascii="宋体" w:hAnsi="宋体"/>
          <w:color w:val="auto"/>
          <w:kern w:val="0"/>
          <w:sz w:val="24"/>
          <w:highlight w:val="none"/>
        </w:rPr>
      </w:pPr>
      <w:r>
        <w:rPr>
          <w:rFonts w:hint="eastAsia" w:ascii="宋体" w:hAnsi="宋体"/>
          <w:color w:val="auto"/>
          <w:sz w:val="24"/>
          <w:highlight w:val="none"/>
          <w:u w:val="single"/>
        </w:rPr>
        <w:t>××</w:t>
      </w:r>
      <w:r>
        <w:rPr>
          <w:rFonts w:hint="eastAsia" w:ascii="宋体" w:hAnsi="宋体"/>
          <w:color w:val="auto"/>
          <w:kern w:val="0"/>
          <w:sz w:val="24"/>
          <w:highlight w:val="none"/>
        </w:rPr>
        <w:t>（代理机构/采购代理机构名称）</w:t>
      </w:r>
      <w:r>
        <w:rPr>
          <w:rFonts w:hint="eastAsia" w:ascii="宋体" w:hAnsi="宋体" w:cs="宋体"/>
          <w:color w:val="auto"/>
          <w:kern w:val="0"/>
          <w:sz w:val="24"/>
          <w:highlight w:val="none"/>
        </w:rPr>
        <w:t>：</w:t>
      </w:r>
    </w:p>
    <w:p w14:paraId="6D4225D7">
      <w:pPr>
        <w:widowControl/>
        <w:shd w:val="clear" w:color="auto" w:fill="FFFFFF"/>
        <w:spacing w:before="100" w:beforeAutospacing="1" w:after="100" w:afterAutospacing="1" w:line="480" w:lineRule="auto"/>
        <w:ind w:firstLine="480" w:firstLineChars="200"/>
        <w:jc w:val="left"/>
        <w:rPr>
          <w:rFonts w:ascii="宋体" w:hAnsi="宋体"/>
          <w:color w:val="auto"/>
          <w:kern w:val="0"/>
          <w:sz w:val="24"/>
          <w:highlight w:val="none"/>
        </w:rPr>
      </w:pPr>
      <w:r>
        <w:rPr>
          <w:rFonts w:ascii="宋体" w:hAnsi="宋体"/>
          <w:color w:val="auto"/>
          <w:kern w:val="0"/>
          <w:sz w:val="24"/>
          <w:highlight w:val="none"/>
        </w:rPr>
        <w:t>我单位具有良好的商业信誉和健全的财务会计制度。如本声明失实，我单位自愿承担被取消成交资格等责任。</w:t>
      </w:r>
    </w:p>
    <w:p w14:paraId="25814856">
      <w:pPr>
        <w:widowControl/>
        <w:shd w:val="clear" w:color="auto" w:fill="FFFFFF"/>
        <w:spacing w:before="100" w:beforeAutospacing="1" w:after="100" w:afterAutospacing="1" w:line="480" w:lineRule="auto"/>
        <w:ind w:firstLine="480" w:firstLineChars="200"/>
        <w:jc w:val="left"/>
        <w:rPr>
          <w:rFonts w:ascii="宋体" w:hAnsi="宋体"/>
          <w:color w:val="auto"/>
          <w:kern w:val="0"/>
          <w:sz w:val="24"/>
          <w:highlight w:val="none"/>
        </w:rPr>
      </w:pPr>
      <w:r>
        <w:rPr>
          <w:rFonts w:ascii="宋体" w:hAnsi="宋体"/>
          <w:color w:val="auto"/>
          <w:kern w:val="0"/>
          <w:sz w:val="24"/>
          <w:highlight w:val="none"/>
        </w:rPr>
        <w:t>特此声明</w:t>
      </w:r>
      <w:r>
        <w:rPr>
          <w:rFonts w:hint="eastAsia" w:ascii="宋体" w:hAnsi="宋体"/>
          <w:color w:val="auto"/>
          <w:kern w:val="0"/>
          <w:sz w:val="24"/>
          <w:highlight w:val="none"/>
        </w:rPr>
        <w:t>。</w:t>
      </w:r>
    </w:p>
    <w:p w14:paraId="3C1E0DC4">
      <w:pPr>
        <w:widowControl/>
        <w:snapToGrid w:val="0"/>
        <w:spacing w:line="360" w:lineRule="auto"/>
        <w:ind w:firstLine="480" w:firstLineChars="200"/>
        <w:jc w:val="left"/>
        <w:rPr>
          <w:rFonts w:ascii="宋体" w:hAnsi="宋体" w:cs="宋体"/>
          <w:color w:val="auto"/>
          <w:kern w:val="0"/>
          <w:sz w:val="24"/>
          <w:highlight w:val="none"/>
        </w:rPr>
      </w:pPr>
    </w:p>
    <w:p w14:paraId="44F83A9F">
      <w:pPr>
        <w:pStyle w:val="22"/>
        <w:rPr>
          <w:color w:val="auto"/>
          <w:highlight w:val="none"/>
        </w:rPr>
      </w:pPr>
    </w:p>
    <w:p w14:paraId="1E0F4411">
      <w:pPr>
        <w:adjustRightInd w:val="0"/>
        <w:snapToGrid w:val="0"/>
        <w:spacing w:line="360" w:lineRule="auto"/>
        <w:ind w:right="480"/>
        <w:rPr>
          <w:rFonts w:ascii="宋体" w:hAnsi="宋体" w:cs="宋体"/>
          <w:b/>
          <w:color w:val="auto"/>
          <w:sz w:val="28"/>
          <w:highlight w:val="none"/>
        </w:rPr>
      </w:pPr>
    </w:p>
    <w:p w14:paraId="324DC39B">
      <w:pPr>
        <w:spacing w:line="360" w:lineRule="auto"/>
        <w:ind w:left="420"/>
        <w:rPr>
          <w:rFonts w:ascii="宋体" w:hAnsi="宋体"/>
          <w:color w:val="auto"/>
          <w:sz w:val="24"/>
          <w:highlight w:val="none"/>
          <w:u w:val="single"/>
        </w:rPr>
      </w:pPr>
      <w:r>
        <w:rPr>
          <w:rFonts w:ascii="宋体" w:hAnsi="宋体"/>
          <w:color w:val="auto"/>
          <w:sz w:val="24"/>
          <w:highlight w:val="none"/>
        </w:rPr>
        <w:t>磋商供应商名称（公章）：</w:t>
      </w:r>
      <w:r>
        <w:rPr>
          <w:rFonts w:ascii="宋体" w:hAnsi="宋体"/>
          <w:color w:val="auto"/>
          <w:sz w:val="24"/>
          <w:highlight w:val="none"/>
          <w:u w:val="single"/>
        </w:rPr>
        <w:t xml:space="preserve">                      </w:t>
      </w:r>
    </w:p>
    <w:p w14:paraId="2B4F3EC3">
      <w:pPr>
        <w:spacing w:line="360" w:lineRule="auto"/>
        <w:ind w:left="420"/>
        <w:rPr>
          <w:rFonts w:ascii="宋体" w:hAnsi="宋体"/>
          <w:color w:val="auto"/>
          <w:sz w:val="24"/>
          <w:highlight w:val="none"/>
        </w:rPr>
      </w:pPr>
      <w:r>
        <w:rPr>
          <w:rFonts w:hint="eastAsia" w:ascii="宋体" w:hAnsi="宋体"/>
          <w:color w:val="auto"/>
          <w:sz w:val="24"/>
          <w:highlight w:val="none"/>
          <w:lang w:eastAsia="zh-CN"/>
        </w:rPr>
        <w:t>法定代表人或磋商供应商代表（</w:t>
      </w:r>
      <w:r>
        <w:rPr>
          <w:rFonts w:hint="eastAsia" w:ascii="宋体" w:hAnsi="宋体" w:cs="宋体"/>
          <w:color w:val="auto"/>
          <w:sz w:val="24"/>
          <w:highlight w:val="none"/>
          <w:lang w:eastAsia="zh-CN"/>
        </w:rPr>
        <w:t>签字或盖章</w:t>
      </w:r>
      <w:r>
        <w:rPr>
          <w:rFonts w:hint="eastAsia" w:ascii="宋体" w:hAnsi="宋体"/>
          <w:color w:val="auto"/>
          <w:sz w:val="24"/>
          <w:highlight w:val="none"/>
          <w:lang w:eastAsia="zh-CN"/>
        </w:rPr>
        <w:t>）</w:t>
      </w:r>
      <w:r>
        <w:rPr>
          <w:rFonts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 xml:space="preserve"> </w:t>
      </w:r>
    </w:p>
    <w:p w14:paraId="0DDBFAF2">
      <w:pPr>
        <w:spacing w:line="360" w:lineRule="auto"/>
        <w:ind w:left="420"/>
        <w:rPr>
          <w:rFonts w:ascii="宋体" w:hAnsi="宋体"/>
          <w:color w:val="auto"/>
          <w:sz w:val="24"/>
          <w:highlight w:val="none"/>
          <w:u w:val="single"/>
        </w:rPr>
      </w:pPr>
      <w:r>
        <w:rPr>
          <w:rFonts w:ascii="宋体" w:hAnsi="宋体"/>
          <w:color w:val="auto"/>
          <w:sz w:val="24"/>
          <w:highlight w:val="none"/>
        </w:rPr>
        <w:t>职        务：</w:t>
      </w:r>
      <w:r>
        <w:rPr>
          <w:rFonts w:ascii="宋体" w:hAnsi="宋体"/>
          <w:color w:val="auto"/>
          <w:sz w:val="24"/>
          <w:highlight w:val="none"/>
          <w:u w:val="single"/>
        </w:rPr>
        <w:t xml:space="preserve">                            </w:t>
      </w:r>
    </w:p>
    <w:p w14:paraId="627DF12F">
      <w:pPr>
        <w:spacing w:line="360" w:lineRule="auto"/>
        <w:ind w:firstLine="420"/>
        <w:rPr>
          <w:color w:val="auto"/>
          <w:highlight w:val="none"/>
        </w:rPr>
        <w:sectPr>
          <w:pgSz w:w="11906" w:h="16838"/>
          <w:pgMar w:top="1440" w:right="1800" w:bottom="1440" w:left="1800" w:header="851" w:footer="992" w:gutter="0"/>
          <w:pgNumType w:fmt="decimal"/>
          <w:cols w:space="720" w:num="1"/>
          <w:docGrid w:type="lines" w:linePitch="312" w:charSpace="0"/>
        </w:sectPr>
      </w:pPr>
      <w:r>
        <w:rPr>
          <w:rFonts w:ascii="宋体" w:hAnsi="宋体"/>
          <w:color w:val="auto"/>
          <w:sz w:val="24"/>
          <w:highlight w:val="none"/>
        </w:rPr>
        <w:t>日        期：</w:t>
      </w:r>
      <w:r>
        <w:rPr>
          <w:rFonts w:ascii="宋体" w:hAnsi="宋体"/>
          <w:color w:val="auto"/>
          <w:sz w:val="24"/>
          <w:highlight w:val="none"/>
          <w:u w:val="single"/>
        </w:rPr>
        <w:t xml:space="preserve">                            </w:t>
      </w:r>
    </w:p>
    <w:p w14:paraId="2DC1EC62">
      <w:pPr>
        <w:pStyle w:val="18"/>
        <w:spacing w:before="0" w:after="0" w:line="360" w:lineRule="auto"/>
        <w:jc w:val="both"/>
        <w:rPr>
          <w:color w:val="auto"/>
          <w:highlight w:val="none"/>
        </w:rPr>
      </w:pPr>
      <w:r>
        <w:rPr>
          <w:rFonts w:hint="eastAsia" w:ascii="宋体" w:hAnsi="Times New Roman" w:cs="Times New Roman"/>
          <w:bCs w:val="0"/>
          <w:color w:val="auto"/>
          <w:kern w:val="2"/>
          <w:sz w:val="28"/>
          <w:highlight w:val="none"/>
        </w:rPr>
        <w:t>附件5：</w:t>
      </w:r>
    </w:p>
    <w:p w14:paraId="2954A7D9">
      <w:pPr>
        <w:rPr>
          <w:color w:val="auto"/>
          <w:highlight w:val="none"/>
        </w:rPr>
      </w:pPr>
    </w:p>
    <w:p w14:paraId="0E2C3A83">
      <w:pPr>
        <w:widowControl/>
        <w:adjustRightInd w:val="0"/>
        <w:snapToGrid w:val="0"/>
        <w:jc w:val="center"/>
        <w:rPr>
          <w:rFonts w:ascii="宋体" w:hAnsi="宋体"/>
          <w:b/>
          <w:color w:val="auto"/>
          <w:kern w:val="0"/>
          <w:sz w:val="32"/>
          <w:szCs w:val="32"/>
          <w:highlight w:val="none"/>
        </w:rPr>
      </w:pPr>
      <w:r>
        <w:rPr>
          <w:rFonts w:hint="eastAsia" w:ascii="宋体" w:hAnsi="宋体"/>
          <w:b/>
          <w:color w:val="auto"/>
          <w:kern w:val="0"/>
          <w:sz w:val="30"/>
          <w:szCs w:val="30"/>
          <w:highlight w:val="none"/>
        </w:rPr>
        <w:t>具有</w:t>
      </w:r>
      <w:r>
        <w:rPr>
          <w:rFonts w:ascii="宋体" w:hAnsi="宋体"/>
          <w:b/>
          <w:color w:val="auto"/>
          <w:kern w:val="0"/>
          <w:sz w:val="30"/>
          <w:szCs w:val="30"/>
          <w:highlight w:val="none"/>
        </w:rPr>
        <w:t>依法缴纳税收和</w:t>
      </w:r>
      <w:r>
        <w:rPr>
          <w:rFonts w:hint="eastAsia" w:ascii="宋体" w:hAnsi="宋体"/>
          <w:b/>
          <w:color w:val="auto"/>
          <w:kern w:val="0"/>
          <w:sz w:val="30"/>
          <w:szCs w:val="30"/>
          <w:highlight w:val="none"/>
        </w:rPr>
        <w:t>社会保障资金证明</w:t>
      </w:r>
      <w:r>
        <w:rPr>
          <w:rFonts w:ascii="宋体" w:hAnsi="宋体"/>
          <w:b/>
          <w:color w:val="auto"/>
          <w:kern w:val="0"/>
          <w:sz w:val="30"/>
          <w:szCs w:val="30"/>
          <w:highlight w:val="none"/>
        </w:rPr>
        <w:t>的承诺函</w:t>
      </w:r>
    </w:p>
    <w:p w14:paraId="55323849">
      <w:pPr>
        <w:snapToGrid w:val="0"/>
        <w:spacing w:beforeLines="50" w:after="50" w:line="420" w:lineRule="exact"/>
        <w:ind w:firstLine="480" w:firstLineChars="200"/>
        <w:rPr>
          <w:rFonts w:ascii="宋体" w:hAnsi="宋体"/>
          <w:color w:val="auto"/>
          <w:kern w:val="0"/>
          <w:sz w:val="24"/>
          <w:highlight w:val="none"/>
        </w:rPr>
      </w:pPr>
      <w:r>
        <w:rPr>
          <w:rFonts w:hint="eastAsia" w:ascii="宋体" w:hAnsi="宋体"/>
          <w:color w:val="auto"/>
          <w:sz w:val="24"/>
          <w:highlight w:val="none"/>
          <w:u w:val="single"/>
        </w:rPr>
        <w:t>××</w:t>
      </w:r>
      <w:r>
        <w:rPr>
          <w:rFonts w:hint="eastAsia" w:ascii="宋体" w:hAnsi="宋体"/>
          <w:color w:val="auto"/>
          <w:kern w:val="0"/>
          <w:sz w:val="24"/>
          <w:highlight w:val="none"/>
        </w:rPr>
        <w:t>（代理机构/采购代理机构名称）</w:t>
      </w:r>
      <w:r>
        <w:rPr>
          <w:rFonts w:hint="eastAsia" w:ascii="宋体" w:hAnsi="宋体" w:cs="宋体"/>
          <w:color w:val="auto"/>
          <w:kern w:val="0"/>
          <w:sz w:val="24"/>
          <w:highlight w:val="none"/>
        </w:rPr>
        <w:t>：</w:t>
      </w:r>
    </w:p>
    <w:p w14:paraId="386D3858">
      <w:pPr>
        <w:widowControl/>
        <w:shd w:val="clear" w:color="auto" w:fill="FFFFFF"/>
        <w:spacing w:before="100" w:beforeAutospacing="1" w:after="100" w:afterAutospacing="1" w:line="480" w:lineRule="auto"/>
        <w:ind w:firstLine="480" w:firstLineChars="200"/>
        <w:jc w:val="left"/>
        <w:rPr>
          <w:rFonts w:ascii="宋体" w:hAnsi="宋体"/>
          <w:color w:val="auto"/>
          <w:kern w:val="0"/>
          <w:sz w:val="24"/>
          <w:highlight w:val="none"/>
        </w:rPr>
      </w:pPr>
      <w:r>
        <w:rPr>
          <w:rFonts w:ascii="宋体" w:hAnsi="宋体"/>
          <w:color w:val="auto"/>
          <w:kern w:val="0"/>
          <w:sz w:val="24"/>
          <w:highlight w:val="none"/>
        </w:rPr>
        <w:t>我单位</w:t>
      </w:r>
      <w:r>
        <w:rPr>
          <w:rFonts w:hint="eastAsia" w:ascii="宋体" w:hAnsi="宋体"/>
          <w:color w:val="auto"/>
          <w:kern w:val="0"/>
          <w:sz w:val="24"/>
          <w:highlight w:val="none"/>
        </w:rPr>
        <w:t>具有</w:t>
      </w:r>
      <w:r>
        <w:rPr>
          <w:rFonts w:ascii="宋体" w:hAnsi="宋体"/>
          <w:color w:val="auto"/>
          <w:kern w:val="0"/>
          <w:sz w:val="24"/>
          <w:highlight w:val="none"/>
        </w:rPr>
        <w:t>依法缴纳税收和</w:t>
      </w:r>
      <w:r>
        <w:rPr>
          <w:rFonts w:hint="eastAsia" w:ascii="宋体" w:hAnsi="宋体"/>
          <w:color w:val="auto"/>
          <w:kern w:val="0"/>
          <w:sz w:val="24"/>
          <w:highlight w:val="none"/>
        </w:rPr>
        <w:t>社会保障资金</w:t>
      </w:r>
      <w:r>
        <w:rPr>
          <w:rFonts w:ascii="宋体" w:hAnsi="宋体"/>
          <w:color w:val="auto"/>
          <w:kern w:val="0"/>
          <w:sz w:val="24"/>
          <w:highlight w:val="none"/>
        </w:rPr>
        <w:t>。如本声明失实，我单位自愿承担被取消成交资格等责任。</w:t>
      </w:r>
    </w:p>
    <w:p w14:paraId="212677DA">
      <w:pPr>
        <w:widowControl/>
        <w:shd w:val="clear" w:color="auto" w:fill="FFFFFF"/>
        <w:spacing w:before="100" w:beforeAutospacing="1" w:after="100" w:afterAutospacing="1" w:line="480" w:lineRule="auto"/>
        <w:ind w:firstLine="480" w:firstLineChars="200"/>
        <w:jc w:val="left"/>
        <w:rPr>
          <w:rFonts w:ascii="宋体" w:hAnsi="宋体"/>
          <w:color w:val="auto"/>
          <w:kern w:val="0"/>
          <w:sz w:val="24"/>
          <w:highlight w:val="none"/>
        </w:rPr>
      </w:pPr>
      <w:r>
        <w:rPr>
          <w:rFonts w:ascii="宋体" w:hAnsi="宋体"/>
          <w:color w:val="auto"/>
          <w:kern w:val="0"/>
          <w:sz w:val="24"/>
          <w:highlight w:val="none"/>
        </w:rPr>
        <w:t>特此声明</w:t>
      </w:r>
      <w:r>
        <w:rPr>
          <w:rFonts w:hint="eastAsia" w:ascii="宋体" w:hAnsi="宋体"/>
          <w:color w:val="auto"/>
          <w:kern w:val="0"/>
          <w:sz w:val="24"/>
          <w:highlight w:val="none"/>
        </w:rPr>
        <w:t>。</w:t>
      </w:r>
    </w:p>
    <w:p w14:paraId="2415C780">
      <w:pPr>
        <w:adjustRightInd w:val="0"/>
        <w:snapToGrid w:val="0"/>
        <w:spacing w:line="360" w:lineRule="auto"/>
        <w:rPr>
          <w:rFonts w:ascii="宋体" w:cs="仿宋_GB2312"/>
          <w:color w:val="auto"/>
          <w:kern w:val="0"/>
          <w:sz w:val="24"/>
          <w:highlight w:val="none"/>
          <w:lang w:val="zh-CN"/>
        </w:rPr>
      </w:pPr>
    </w:p>
    <w:p w14:paraId="5D72554D">
      <w:pPr>
        <w:adjustRightInd w:val="0"/>
        <w:snapToGrid w:val="0"/>
        <w:spacing w:line="360" w:lineRule="auto"/>
        <w:rPr>
          <w:rFonts w:ascii="宋体" w:cs="仿宋_GB2312"/>
          <w:color w:val="auto"/>
          <w:kern w:val="0"/>
          <w:sz w:val="24"/>
          <w:highlight w:val="none"/>
          <w:lang w:val="zh-CN"/>
        </w:rPr>
      </w:pPr>
    </w:p>
    <w:p w14:paraId="75C8443E">
      <w:pPr>
        <w:spacing w:line="360" w:lineRule="auto"/>
        <w:ind w:left="420"/>
        <w:rPr>
          <w:rFonts w:ascii="宋体" w:hAnsi="宋体" w:cs="宋体"/>
          <w:color w:val="auto"/>
          <w:sz w:val="24"/>
          <w:highlight w:val="none"/>
          <w:u w:val="single"/>
        </w:rPr>
      </w:pPr>
      <w:r>
        <w:rPr>
          <w:rFonts w:hint="eastAsia" w:ascii="宋体" w:hAnsi="宋体" w:cs="宋体"/>
          <w:color w:val="auto"/>
          <w:sz w:val="24"/>
          <w:highlight w:val="none"/>
        </w:rPr>
        <w:t>磋商供应商名称（公章）：</w:t>
      </w:r>
      <w:r>
        <w:rPr>
          <w:rFonts w:hint="eastAsia" w:ascii="宋体" w:hAnsi="宋体" w:cs="宋体"/>
          <w:color w:val="auto"/>
          <w:sz w:val="24"/>
          <w:highlight w:val="none"/>
          <w:u w:val="single"/>
        </w:rPr>
        <w:t xml:space="preserve">                      </w:t>
      </w:r>
    </w:p>
    <w:p w14:paraId="01F48FDF">
      <w:pPr>
        <w:spacing w:line="360" w:lineRule="auto"/>
        <w:ind w:left="420"/>
        <w:rPr>
          <w:rFonts w:ascii="宋体" w:hAnsi="宋体" w:cs="宋体"/>
          <w:color w:val="auto"/>
          <w:sz w:val="24"/>
          <w:highlight w:val="none"/>
        </w:rPr>
      </w:pPr>
      <w:r>
        <w:rPr>
          <w:rFonts w:hint="eastAsia" w:ascii="宋体" w:hAnsi="宋体" w:cs="宋体"/>
          <w:color w:val="auto"/>
          <w:sz w:val="24"/>
          <w:highlight w:val="none"/>
          <w:lang w:eastAsia="zh-CN"/>
        </w:rPr>
        <w:t>法定代表人或磋商供应商代表（签字或盖章）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60150594">
      <w:pPr>
        <w:spacing w:line="360" w:lineRule="auto"/>
        <w:ind w:left="420"/>
        <w:rPr>
          <w:rFonts w:ascii="宋体" w:hAnsi="宋体" w:cs="宋体"/>
          <w:color w:val="auto"/>
          <w:sz w:val="24"/>
          <w:highlight w:val="none"/>
          <w:u w:val="single"/>
        </w:rPr>
      </w:pPr>
      <w:r>
        <w:rPr>
          <w:rFonts w:hint="eastAsia" w:ascii="宋体" w:hAnsi="宋体" w:cs="宋体"/>
          <w:color w:val="auto"/>
          <w:sz w:val="24"/>
          <w:highlight w:val="none"/>
        </w:rPr>
        <w:t>职        务：</w:t>
      </w:r>
      <w:r>
        <w:rPr>
          <w:rFonts w:hint="eastAsia" w:ascii="宋体" w:hAnsi="宋体" w:cs="宋体"/>
          <w:color w:val="auto"/>
          <w:sz w:val="24"/>
          <w:highlight w:val="none"/>
          <w:u w:val="single"/>
        </w:rPr>
        <w:t xml:space="preserve">                            </w:t>
      </w:r>
    </w:p>
    <w:p w14:paraId="2A81CDCA">
      <w:pPr>
        <w:spacing w:line="360" w:lineRule="auto"/>
        <w:ind w:left="420"/>
        <w:rPr>
          <w:rFonts w:ascii="宋体" w:hAnsi="宋体" w:cs="宋体"/>
          <w:color w:val="auto"/>
          <w:sz w:val="24"/>
          <w:highlight w:val="none"/>
          <w:u w:val="single"/>
          <w:lang w:val="zh-CN"/>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p>
    <w:p w14:paraId="26A4BC6D">
      <w:pPr>
        <w:pStyle w:val="22"/>
        <w:rPr>
          <w:color w:val="auto"/>
          <w:highlight w:val="none"/>
          <w:lang w:val="zh-CN"/>
        </w:rPr>
      </w:pPr>
    </w:p>
    <w:p w14:paraId="7822F7D3">
      <w:pPr>
        <w:rPr>
          <w:color w:val="auto"/>
          <w:highlight w:val="none"/>
          <w:lang w:val="zh-CN"/>
        </w:rPr>
      </w:pPr>
    </w:p>
    <w:p w14:paraId="613D4F74">
      <w:pPr>
        <w:pStyle w:val="23"/>
        <w:tabs>
          <w:tab w:val="left" w:pos="720"/>
          <w:tab w:val="left" w:pos="2160"/>
          <w:tab w:val="left" w:pos="2880"/>
          <w:tab w:val="left" w:pos="3600"/>
          <w:tab w:val="left" w:pos="4320"/>
          <w:tab w:val="left" w:pos="5040"/>
          <w:tab w:val="left" w:pos="5760"/>
          <w:tab w:val="clear" w:pos="0"/>
          <w:tab w:val="clear" w:pos="1365"/>
        </w:tabs>
        <w:spacing w:line="360" w:lineRule="auto"/>
        <w:ind w:left="0" w:leftChars="0" w:firstLine="0" w:firstLineChars="0"/>
        <w:rPr>
          <w:color w:val="auto"/>
          <w:highlight w:val="none"/>
        </w:rPr>
        <w:sectPr>
          <w:pgSz w:w="11906" w:h="16838"/>
          <w:pgMar w:top="1440" w:right="1800" w:bottom="1440" w:left="1800" w:header="851" w:footer="992" w:gutter="0"/>
          <w:pgNumType w:fmt="decimal"/>
          <w:cols w:space="720" w:num="1"/>
          <w:docGrid w:type="lines" w:linePitch="312" w:charSpace="0"/>
        </w:sectPr>
      </w:pPr>
      <w:r>
        <w:rPr>
          <w:rFonts w:hint="eastAsia" w:ascii="宋体" w:hAnsi="宋体"/>
          <w:b/>
          <w:bCs/>
          <w:color w:val="auto"/>
          <w:kern w:val="0"/>
          <w:sz w:val="24"/>
          <w:highlight w:val="none"/>
        </w:rPr>
        <w:t>注：如依法免税的，应提供相应文件证明其依法免税；如依法不需要缴纳社会保障资金的，应提供相应文件证明其依法不需要缴纳社会保障资金</w:t>
      </w:r>
    </w:p>
    <w:p w14:paraId="271682B6">
      <w:pPr>
        <w:adjustRightInd w:val="0"/>
        <w:snapToGrid w:val="0"/>
        <w:spacing w:line="360" w:lineRule="auto"/>
        <w:ind w:right="480"/>
        <w:rPr>
          <w:rFonts w:ascii="宋体" w:hAnsi="宋体" w:cs="宋体"/>
          <w:b/>
          <w:color w:val="auto"/>
          <w:sz w:val="30"/>
          <w:szCs w:val="30"/>
          <w:highlight w:val="none"/>
        </w:rPr>
      </w:pPr>
      <w:r>
        <w:rPr>
          <w:rFonts w:hint="eastAsia" w:ascii="宋体" w:hAnsi="宋体" w:cs="宋体"/>
          <w:b/>
          <w:color w:val="auto"/>
          <w:sz w:val="28"/>
          <w:highlight w:val="none"/>
        </w:rPr>
        <w:t>附件6：</w:t>
      </w:r>
    </w:p>
    <w:p w14:paraId="1F75393D">
      <w:pPr>
        <w:spacing w:line="360" w:lineRule="auto"/>
        <w:ind w:firstLine="301" w:firstLineChars="100"/>
        <w:jc w:val="center"/>
        <w:rPr>
          <w:rFonts w:ascii="宋体" w:hAnsi="宋体" w:cs="宋体"/>
          <w:b/>
          <w:color w:val="auto"/>
          <w:sz w:val="30"/>
          <w:szCs w:val="30"/>
          <w:highlight w:val="none"/>
        </w:rPr>
      </w:pPr>
      <w:r>
        <w:rPr>
          <w:rFonts w:hint="eastAsia" w:ascii="宋体" w:hAnsi="宋体" w:cs="宋体"/>
          <w:b/>
          <w:color w:val="auto"/>
          <w:sz w:val="30"/>
          <w:szCs w:val="30"/>
          <w:highlight w:val="none"/>
        </w:rPr>
        <w:t>具有履行合同所必需的场地、设备和专业技术能力的承诺函</w:t>
      </w:r>
    </w:p>
    <w:p w14:paraId="135636B1">
      <w:pPr>
        <w:snapToGrid w:val="0"/>
        <w:spacing w:beforeLines="50" w:after="50" w:line="420" w:lineRule="exact"/>
        <w:ind w:firstLine="480" w:firstLineChars="200"/>
        <w:rPr>
          <w:rFonts w:ascii="宋体" w:hAnsi="宋体" w:cs="宋体"/>
          <w:color w:val="auto"/>
          <w:kern w:val="0"/>
          <w:sz w:val="24"/>
          <w:highlight w:val="none"/>
        </w:rPr>
      </w:pPr>
      <w:r>
        <w:rPr>
          <w:rFonts w:hint="eastAsia" w:ascii="宋体" w:hAnsi="宋体" w:cs="宋体"/>
          <w:color w:val="auto"/>
          <w:sz w:val="24"/>
          <w:highlight w:val="none"/>
          <w:u w:val="single"/>
        </w:rPr>
        <w:t>××</w:t>
      </w:r>
      <w:r>
        <w:rPr>
          <w:rFonts w:hint="eastAsia" w:ascii="宋体" w:hAnsi="宋体" w:cs="宋体"/>
          <w:color w:val="auto"/>
          <w:kern w:val="0"/>
          <w:sz w:val="24"/>
          <w:highlight w:val="none"/>
        </w:rPr>
        <w:t>（代理机构/采购代理机构名称）：</w:t>
      </w:r>
    </w:p>
    <w:p w14:paraId="47709923">
      <w:pPr>
        <w:widowControl/>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我方</w:t>
      </w:r>
      <w:r>
        <w:rPr>
          <w:rFonts w:hint="eastAsia" w:ascii="宋体" w:hAnsi="宋体" w:cs="宋体"/>
          <w:color w:val="auto"/>
          <w:kern w:val="0"/>
          <w:sz w:val="24"/>
          <w:highlight w:val="none"/>
          <w:u w:val="single"/>
        </w:rPr>
        <w:t xml:space="preserve"> （供应商）</w:t>
      </w:r>
      <w:r>
        <w:rPr>
          <w:rFonts w:hint="eastAsia" w:ascii="宋体" w:hAnsi="宋体" w:cs="宋体"/>
          <w:color w:val="auto"/>
          <w:kern w:val="0"/>
          <w:sz w:val="24"/>
          <w:highlight w:val="none"/>
        </w:rPr>
        <w:t>承诺具有履行合同所必需的场地、设备和专业技术能力。如有虚假，采购人可取消我方任何资格（投标/中标/签订合同），我方对此无任何异议。</w:t>
      </w:r>
    </w:p>
    <w:p w14:paraId="2C82238A">
      <w:pPr>
        <w:widowControl/>
        <w:snapToGrid w:val="0"/>
        <w:spacing w:line="360" w:lineRule="auto"/>
        <w:ind w:firstLine="480" w:firstLineChars="200"/>
        <w:jc w:val="left"/>
        <w:rPr>
          <w:rFonts w:ascii="宋体" w:hAnsi="宋体" w:cs="宋体"/>
          <w:color w:val="auto"/>
          <w:kern w:val="0"/>
          <w:sz w:val="24"/>
          <w:highlight w:val="none"/>
        </w:rPr>
      </w:pPr>
    </w:p>
    <w:p w14:paraId="4A4EC487">
      <w:pPr>
        <w:widowControl/>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特此承诺！</w:t>
      </w:r>
    </w:p>
    <w:p w14:paraId="7A6107F6">
      <w:pPr>
        <w:widowControl/>
        <w:snapToGrid w:val="0"/>
        <w:spacing w:line="360" w:lineRule="auto"/>
        <w:ind w:firstLine="480" w:firstLineChars="200"/>
        <w:jc w:val="left"/>
        <w:rPr>
          <w:rFonts w:ascii="宋体" w:hAnsi="宋体" w:cs="宋体"/>
          <w:color w:val="auto"/>
          <w:kern w:val="0"/>
          <w:sz w:val="24"/>
          <w:highlight w:val="none"/>
        </w:rPr>
      </w:pPr>
    </w:p>
    <w:p w14:paraId="4864AF40">
      <w:pPr>
        <w:spacing w:line="360" w:lineRule="auto"/>
        <w:ind w:left="420"/>
        <w:rPr>
          <w:rFonts w:ascii="宋体" w:hAnsi="宋体" w:cs="宋体"/>
          <w:color w:val="auto"/>
          <w:sz w:val="24"/>
          <w:highlight w:val="none"/>
          <w:u w:val="single"/>
        </w:rPr>
      </w:pPr>
      <w:r>
        <w:rPr>
          <w:rFonts w:hint="eastAsia" w:ascii="宋体" w:hAnsi="宋体" w:cs="宋体"/>
          <w:color w:val="auto"/>
          <w:sz w:val="24"/>
          <w:highlight w:val="none"/>
        </w:rPr>
        <w:t>磋商供应商名称（公章）：</w:t>
      </w:r>
      <w:r>
        <w:rPr>
          <w:rFonts w:hint="eastAsia" w:ascii="宋体" w:hAnsi="宋体" w:cs="宋体"/>
          <w:color w:val="auto"/>
          <w:sz w:val="24"/>
          <w:highlight w:val="none"/>
          <w:u w:val="single"/>
        </w:rPr>
        <w:t xml:space="preserve">                      </w:t>
      </w:r>
    </w:p>
    <w:p w14:paraId="51F309FC">
      <w:pPr>
        <w:spacing w:line="360" w:lineRule="auto"/>
        <w:ind w:left="420"/>
        <w:rPr>
          <w:rFonts w:ascii="宋体" w:hAnsi="宋体" w:cs="宋体"/>
          <w:color w:val="auto"/>
          <w:sz w:val="24"/>
          <w:highlight w:val="none"/>
        </w:rPr>
      </w:pPr>
      <w:r>
        <w:rPr>
          <w:rFonts w:hint="eastAsia" w:ascii="宋体" w:hAnsi="宋体" w:cs="宋体"/>
          <w:color w:val="auto"/>
          <w:sz w:val="24"/>
          <w:highlight w:val="none"/>
          <w:lang w:eastAsia="zh-CN"/>
        </w:rPr>
        <w:t>法定代表人或磋商供应商代表（签字或盖章）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570CFB39">
      <w:pPr>
        <w:spacing w:line="360" w:lineRule="auto"/>
        <w:ind w:firstLine="435"/>
        <w:rPr>
          <w:rFonts w:ascii="宋体" w:hAnsi="宋体" w:cs="宋体"/>
          <w:color w:val="auto"/>
          <w:sz w:val="24"/>
          <w:highlight w:val="none"/>
        </w:rPr>
      </w:pPr>
      <w:r>
        <w:rPr>
          <w:rFonts w:hint="eastAsia" w:ascii="宋体" w:hAnsi="宋体" w:cs="宋体"/>
          <w:color w:val="auto"/>
          <w:sz w:val="24"/>
          <w:highlight w:val="none"/>
        </w:rPr>
        <w:t>职        务：</w:t>
      </w:r>
      <w:r>
        <w:rPr>
          <w:rFonts w:hint="eastAsia" w:ascii="宋体" w:hAnsi="宋体" w:cs="宋体"/>
          <w:color w:val="auto"/>
          <w:sz w:val="24"/>
          <w:highlight w:val="none"/>
          <w:u w:val="single"/>
        </w:rPr>
        <w:t xml:space="preserve">                            </w:t>
      </w:r>
    </w:p>
    <w:p w14:paraId="3524AF03">
      <w:pPr>
        <w:spacing w:line="360" w:lineRule="auto"/>
        <w:ind w:firstLine="435"/>
        <w:rPr>
          <w:rFonts w:ascii="宋体" w:hAnsi="宋体" w:cs="宋体"/>
          <w:b/>
          <w:color w:val="auto"/>
          <w:sz w:val="28"/>
          <w:highlight w:val="none"/>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p>
    <w:p w14:paraId="0CF4E8ED">
      <w:pPr>
        <w:pStyle w:val="41"/>
        <w:shd w:val="clear" w:color="auto" w:fill="FFFFFF"/>
        <w:spacing w:before="0" w:beforeAutospacing="0" w:after="0" w:afterAutospacing="0" w:line="360" w:lineRule="auto"/>
        <w:rPr>
          <w:rFonts w:ascii="宋体" w:hAnsi="宋体" w:cs="宋体"/>
          <w:b/>
          <w:color w:val="auto"/>
          <w:sz w:val="28"/>
          <w:highlight w:val="none"/>
        </w:rPr>
      </w:pPr>
    </w:p>
    <w:p w14:paraId="7FDA855B">
      <w:pPr>
        <w:pStyle w:val="41"/>
        <w:shd w:val="clear" w:color="auto" w:fill="FFFFFF"/>
        <w:spacing w:before="0" w:beforeAutospacing="0" w:after="0" w:afterAutospacing="0" w:line="360" w:lineRule="auto"/>
        <w:rPr>
          <w:rFonts w:ascii="宋体" w:hAnsi="宋体" w:cs="宋体"/>
          <w:b/>
          <w:color w:val="auto"/>
          <w:sz w:val="28"/>
          <w:highlight w:val="none"/>
        </w:rPr>
      </w:pPr>
    </w:p>
    <w:p w14:paraId="5D003D00">
      <w:pPr>
        <w:pStyle w:val="41"/>
        <w:shd w:val="clear" w:color="auto" w:fill="FFFFFF"/>
        <w:spacing w:before="0" w:beforeAutospacing="0" w:after="0" w:afterAutospacing="0" w:line="360" w:lineRule="auto"/>
        <w:rPr>
          <w:rFonts w:ascii="宋体" w:hAnsi="宋体" w:cs="宋体"/>
          <w:b/>
          <w:color w:val="auto"/>
          <w:sz w:val="28"/>
          <w:highlight w:val="none"/>
        </w:rPr>
      </w:pPr>
    </w:p>
    <w:p w14:paraId="797DC981">
      <w:pPr>
        <w:pStyle w:val="41"/>
        <w:shd w:val="clear" w:color="auto" w:fill="FFFFFF"/>
        <w:spacing w:before="0" w:beforeAutospacing="0" w:after="0" w:afterAutospacing="0" w:line="360" w:lineRule="auto"/>
        <w:rPr>
          <w:rFonts w:ascii="宋体" w:hAnsi="宋体" w:cs="宋体"/>
          <w:b/>
          <w:color w:val="auto"/>
          <w:sz w:val="28"/>
          <w:highlight w:val="none"/>
        </w:rPr>
      </w:pPr>
    </w:p>
    <w:p w14:paraId="0189E221">
      <w:pPr>
        <w:pStyle w:val="41"/>
        <w:shd w:val="clear" w:color="auto" w:fill="FFFFFF"/>
        <w:spacing w:before="0" w:beforeAutospacing="0" w:after="0" w:afterAutospacing="0" w:line="360" w:lineRule="auto"/>
        <w:rPr>
          <w:rFonts w:ascii="宋体" w:hAnsi="宋体" w:cs="宋体"/>
          <w:b/>
          <w:color w:val="auto"/>
          <w:sz w:val="28"/>
          <w:highlight w:val="none"/>
        </w:rPr>
      </w:pPr>
    </w:p>
    <w:p w14:paraId="2DFA2317">
      <w:pPr>
        <w:pStyle w:val="41"/>
        <w:shd w:val="clear" w:color="auto" w:fill="FFFFFF"/>
        <w:spacing w:before="0" w:beforeAutospacing="0" w:after="0" w:afterAutospacing="0" w:line="360" w:lineRule="auto"/>
        <w:rPr>
          <w:rFonts w:ascii="宋体" w:hAnsi="宋体" w:cs="宋体"/>
          <w:b/>
          <w:color w:val="auto"/>
          <w:sz w:val="28"/>
          <w:highlight w:val="none"/>
        </w:rPr>
      </w:pPr>
    </w:p>
    <w:p w14:paraId="5BADF349">
      <w:pPr>
        <w:pStyle w:val="41"/>
        <w:shd w:val="clear" w:color="auto" w:fill="FFFFFF"/>
        <w:spacing w:before="0" w:beforeAutospacing="0" w:after="0" w:afterAutospacing="0" w:line="360" w:lineRule="auto"/>
        <w:rPr>
          <w:rFonts w:ascii="宋体" w:hAnsi="宋体" w:cs="宋体"/>
          <w:b/>
          <w:color w:val="auto"/>
          <w:sz w:val="28"/>
          <w:highlight w:val="none"/>
        </w:rPr>
      </w:pPr>
    </w:p>
    <w:p w14:paraId="51B7CD6F">
      <w:pPr>
        <w:pStyle w:val="41"/>
        <w:shd w:val="clear" w:color="auto" w:fill="FFFFFF"/>
        <w:spacing w:before="0" w:beforeAutospacing="0" w:after="0" w:afterAutospacing="0" w:line="360" w:lineRule="auto"/>
        <w:rPr>
          <w:rFonts w:ascii="宋体" w:hAnsi="宋体" w:cs="宋体"/>
          <w:b/>
          <w:color w:val="auto"/>
          <w:sz w:val="28"/>
          <w:highlight w:val="none"/>
        </w:rPr>
      </w:pPr>
    </w:p>
    <w:p w14:paraId="7948FE1C">
      <w:pPr>
        <w:pStyle w:val="41"/>
        <w:shd w:val="clear" w:color="auto" w:fill="FFFFFF"/>
        <w:spacing w:before="0" w:beforeAutospacing="0" w:after="0" w:afterAutospacing="0" w:line="360" w:lineRule="auto"/>
        <w:rPr>
          <w:rFonts w:ascii="宋体" w:hAnsi="宋体" w:cs="宋体"/>
          <w:b/>
          <w:color w:val="auto"/>
          <w:sz w:val="28"/>
          <w:highlight w:val="none"/>
        </w:rPr>
      </w:pPr>
    </w:p>
    <w:p w14:paraId="18738AE9">
      <w:pPr>
        <w:pStyle w:val="41"/>
        <w:shd w:val="clear" w:color="auto" w:fill="FFFFFF"/>
        <w:spacing w:before="0" w:beforeAutospacing="0" w:after="0" w:afterAutospacing="0" w:line="360" w:lineRule="auto"/>
        <w:rPr>
          <w:rFonts w:ascii="宋体" w:hAnsi="宋体" w:cs="宋体"/>
          <w:b/>
          <w:color w:val="auto"/>
          <w:sz w:val="28"/>
          <w:highlight w:val="none"/>
        </w:rPr>
      </w:pPr>
    </w:p>
    <w:p w14:paraId="744BA0F0">
      <w:pPr>
        <w:pStyle w:val="41"/>
        <w:shd w:val="clear" w:color="auto" w:fill="FFFFFF"/>
        <w:spacing w:before="0" w:beforeAutospacing="0" w:after="0" w:afterAutospacing="0" w:line="360" w:lineRule="auto"/>
        <w:rPr>
          <w:rFonts w:ascii="宋体" w:hAnsi="宋体" w:cs="宋体"/>
          <w:b/>
          <w:color w:val="auto"/>
          <w:sz w:val="28"/>
          <w:highlight w:val="none"/>
        </w:rPr>
      </w:pPr>
    </w:p>
    <w:p w14:paraId="38D4C77B">
      <w:pPr>
        <w:pStyle w:val="41"/>
        <w:shd w:val="clear" w:color="auto" w:fill="FFFFFF"/>
        <w:spacing w:before="0" w:beforeAutospacing="0" w:after="0" w:afterAutospacing="0" w:line="360" w:lineRule="auto"/>
        <w:rPr>
          <w:rFonts w:ascii="宋体" w:hAnsi="宋体" w:cs="宋体"/>
          <w:b/>
          <w:color w:val="auto"/>
          <w:sz w:val="28"/>
          <w:highlight w:val="none"/>
        </w:rPr>
      </w:pPr>
    </w:p>
    <w:p w14:paraId="1D1216D6">
      <w:pPr>
        <w:adjustRightInd w:val="0"/>
        <w:snapToGrid w:val="0"/>
        <w:spacing w:line="360" w:lineRule="auto"/>
        <w:ind w:right="480"/>
        <w:rPr>
          <w:rFonts w:ascii="宋体" w:hAnsi="宋体" w:cs="宋体"/>
          <w:b/>
          <w:color w:val="auto"/>
          <w:sz w:val="30"/>
          <w:szCs w:val="30"/>
          <w:highlight w:val="none"/>
        </w:rPr>
      </w:pPr>
      <w:r>
        <w:rPr>
          <w:rFonts w:hint="eastAsia" w:ascii="宋体" w:hAnsi="宋体" w:cs="宋体"/>
          <w:b/>
          <w:color w:val="auto"/>
          <w:sz w:val="28"/>
          <w:highlight w:val="none"/>
        </w:rPr>
        <w:t>附件7：</w:t>
      </w:r>
    </w:p>
    <w:p w14:paraId="478E2570">
      <w:pPr>
        <w:spacing w:line="360" w:lineRule="auto"/>
        <w:ind w:firstLine="301" w:firstLineChars="100"/>
        <w:jc w:val="center"/>
        <w:rPr>
          <w:rFonts w:ascii="宋体" w:hAnsi="宋体" w:cs="宋体"/>
          <w:b/>
          <w:color w:val="auto"/>
          <w:kern w:val="36"/>
          <w:sz w:val="32"/>
          <w:szCs w:val="28"/>
          <w:highlight w:val="none"/>
        </w:rPr>
      </w:pPr>
      <w:r>
        <w:rPr>
          <w:rFonts w:hint="eastAsia" w:ascii="宋体" w:hAnsi="宋体" w:cs="宋体"/>
          <w:b/>
          <w:color w:val="auto"/>
          <w:sz w:val="30"/>
          <w:szCs w:val="30"/>
          <w:highlight w:val="none"/>
        </w:rPr>
        <w:t>磋商供应商没有失信记录承诺函</w:t>
      </w:r>
    </w:p>
    <w:p w14:paraId="56277194">
      <w:pPr>
        <w:pStyle w:val="11"/>
        <w:tabs>
          <w:tab w:val="left" w:pos="720"/>
          <w:tab w:val="left" w:pos="1260"/>
          <w:tab w:val="left" w:pos="2160"/>
          <w:tab w:val="left" w:pos="2880"/>
          <w:tab w:val="left" w:pos="3600"/>
          <w:tab w:val="left" w:pos="4320"/>
          <w:tab w:val="left" w:pos="5040"/>
          <w:tab w:val="left" w:pos="5760"/>
        </w:tabs>
        <w:rPr>
          <w:rFonts w:ascii="宋体" w:hAnsi="宋体" w:cs="宋体"/>
          <w:color w:val="auto"/>
          <w:highlight w:val="none"/>
        </w:rPr>
      </w:pPr>
    </w:p>
    <w:p w14:paraId="4B5684B0">
      <w:pPr>
        <w:spacing w:line="360" w:lineRule="auto"/>
        <w:ind w:firstLine="484" w:firstLineChars="202"/>
        <w:jc w:val="left"/>
        <w:rPr>
          <w:rFonts w:ascii="宋体" w:hAnsi="宋体" w:cs="宋体"/>
          <w:color w:val="auto"/>
          <w:kern w:val="0"/>
          <w:sz w:val="24"/>
          <w:highlight w:val="none"/>
        </w:rPr>
      </w:pPr>
      <w:r>
        <w:rPr>
          <w:rFonts w:hint="eastAsia" w:ascii="宋体" w:hAnsi="宋体" w:cs="宋体"/>
          <w:color w:val="auto"/>
          <w:sz w:val="24"/>
          <w:highlight w:val="none"/>
          <w:u w:val="single"/>
        </w:rPr>
        <w:t>××</w:t>
      </w:r>
      <w:r>
        <w:rPr>
          <w:rFonts w:hint="eastAsia" w:ascii="宋体" w:hAnsi="宋体" w:cs="宋体"/>
          <w:color w:val="auto"/>
          <w:kern w:val="0"/>
          <w:sz w:val="24"/>
          <w:highlight w:val="none"/>
        </w:rPr>
        <w:t xml:space="preserve">（代理机构/采购代理机构名称）： </w:t>
      </w:r>
    </w:p>
    <w:p w14:paraId="269AC055">
      <w:pPr>
        <w:spacing w:line="360" w:lineRule="auto"/>
        <w:ind w:firstLine="484" w:firstLineChars="202"/>
        <w:jc w:val="left"/>
        <w:rPr>
          <w:rFonts w:ascii="宋体" w:hAnsi="宋体" w:cs="宋体"/>
          <w:color w:val="auto"/>
          <w:kern w:val="0"/>
          <w:sz w:val="24"/>
          <w:highlight w:val="none"/>
        </w:rPr>
      </w:pPr>
      <w:r>
        <w:rPr>
          <w:rFonts w:hint="eastAsia" w:ascii="宋体" w:hAnsi="宋体" w:cs="宋体"/>
          <w:color w:val="auto"/>
          <w:kern w:val="0"/>
          <w:sz w:val="24"/>
          <w:highlight w:val="none"/>
        </w:rPr>
        <w:t>我公司郑重承诺：到本项目投标截止时间为止，我公司未被“信用中国”（www.creditchina.gov.cn）、中国政府采购网（www.ccgp.gov.cn）列入失信被执行人名单、重大税收违法案件当事人名单、政府采购严重违法失信行为记录名单。如有隐瞒，愿承担一切责任。</w:t>
      </w:r>
    </w:p>
    <w:p w14:paraId="7ACADC77">
      <w:pPr>
        <w:shd w:val="clear" w:color="auto" w:fill="FFFFFF"/>
        <w:snapToGrid w:val="0"/>
        <w:spacing w:line="360" w:lineRule="auto"/>
        <w:rPr>
          <w:rFonts w:ascii="宋体" w:hAnsi="宋体" w:cs="宋体"/>
          <w:color w:val="auto"/>
          <w:sz w:val="24"/>
          <w:highlight w:val="none"/>
        </w:rPr>
      </w:pPr>
    </w:p>
    <w:p w14:paraId="79D218B5">
      <w:pPr>
        <w:widowControl/>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特此承诺！</w:t>
      </w:r>
    </w:p>
    <w:p w14:paraId="51AAB25F">
      <w:pPr>
        <w:pStyle w:val="41"/>
        <w:shd w:val="clear" w:color="auto" w:fill="FFFFFF"/>
        <w:spacing w:before="0" w:beforeAutospacing="0" w:after="0" w:afterAutospacing="0" w:line="360" w:lineRule="auto"/>
        <w:rPr>
          <w:rFonts w:ascii="宋体" w:hAnsi="宋体" w:cs="宋体"/>
          <w:b/>
          <w:color w:val="auto"/>
          <w:sz w:val="28"/>
          <w:highlight w:val="none"/>
        </w:rPr>
      </w:pPr>
    </w:p>
    <w:p w14:paraId="53EB01DA">
      <w:pPr>
        <w:spacing w:line="360" w:lineRule="auto"/>
        <w:ind w:left="420"/>
        <w:rPr>
          <w:rFonts w:ascii="宋体" w:hAnsi="宋体" w:cs="宋体"/>
          <w:color w:val="auto"/>
          <w:sz w:val="24"/>
          <w:highlight w:val="none"/>
          <w:u w:val="single"/>
        </w:rPr>
      </w:pPr>
      <w:r>
        <w:rPr>
          <w:rFonts w:hint="eastAsia" w:ascii="宋体" w:hAnsi="宋体" w:cs="宋体"/>
          <w:color w:val="auto"/>
          <w:sz w:val="24"/>
          <w:highlight w:val="none"/>
        </w:rPr>
        <w:t>磋商供应商名称（公章）：</w:t>
      </w:r>
      <w:r>
        <w:rPr>
          <w:rFonts w:hint="eastAsia" w:ascii="宋体" w:hAnsi="宋体" w:cs="宋体"/>
          <w:color w:val="auto"/>
          <w:sz w:val="24"/>
          <w:highlight w:val="none"/>
          <w:u w:val="single"/>
        </w:rPr>
        <w:t xml:space="preserve">                      </w:t>
      </w:r>
    </w:p>
    <w:p w14:paraId="4437E509">
      <w:pPr>
        <w:spacing w:line="360" w:lineRule="auto"/>
        <w:ind w:left="420"/>
        <w:rPr>
          <w:rFonts w:ascii="宋体" w:hAnsi="宋体" w:cs="宋体"/>
          <w:color w:val="auto"/>
          <w:sz w:val="24"/>
          <w:highlight w:val="none"/>
        </w:rPr>
      </w:pPr>
      <w:r>
        <w:rPr>
          <w:rFonts w:hint="eastAsia" w:ascii="宋体" w:hAnsi="宋体" w:cs="宋体"/>
          <w:color w:val="auto"/>
          <w:sz w:val="24"/>
          <w:highlight w:val="none"/>
          <w:lang w:eastAsia="zh-CN"/>
        </w:rPr>
        <w:t>法定代表人或磋商供应商代表（签字或盖章）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0C158710">
      <w:pPr>
        <w:spacing w:line="360" w:lineRule="auto"/>
        <w:ind w:firstLine="435"/>
        <w:rPr>
          <w:rFonts w:ascii="宋体" w:hAnsi="宋体" w:cs="宋体"/>
          <w:color w:val="auto"/>
          <w:sz w:val="24"/>
          <w:highlight w:val="none"/>
        </w:rPr>
      </w:pPr>
      <w:r>
        <w:rPr>
          <w:rFonts w:hint="eastAsia" w:ascii="宋体" w:hAnsi="宋体" w:cs="宋体"/>
          <w:color w:val="auto"/>
          <w:sz w:val="24"/>
          <w:highlight w:val="none"/>
        </w:rPr>
        <w:t>职        务：</w:t>
      </w:r>
      <w:r>
        <w:rPr>
          <w:rFonts w:hint="eastAsia" w:ascii="宋体" w:hAnsi="宋体" w:cs="宋体"/>
          <w:color w:val="auto"/>
          <w:sz w:val="24"/>
          <w:highlight w:val="none"/>
          <w:u w:val="single"/>
        </w:rPr>
        <w:t xml:space="preserve">                            </w:t>
      </w:r>
    </w:p>
    <w:p w14:paraId="6CFA348C">
      <w:pPr>
        <w:spacing w:line="360" w:lineRule="auto"/>
        <w:ind w:firstLine="435"/>
        <w:rPr>
          <w:rFonts w:hint="eastAsia" w:ascii="宋体" w:hAnsi="宋体" w:cs="宋体"/>
          <w:color w:val="auto"/>
          <w:sz w:val="24"/>
          <w:highlight w:val="none"/>
          <w:u w:val="single"/>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p>
    <w:p w14:paraId="4B2925B4">
      <w:pPr>
        <w:pStyle w:val="22"/>
        <w:rPr>
          <w:rFonts w:hint="eastAsia" w:ascii="宋体" w:hAnsi="宋体" w:cs="宋体"/>
          <w:color w:val="auto"/>
          <w:sz w:val="24"/>
          <w:highlight w:val="none"/>
          <w:u w:val="single"/>
        </w:rPr>
      </w:pPr>
    </w:p>
    <w:p w14:paraId="078732A9">
      <w:pPr>
        <w:rPr>
          <w:rFonts w:hint="eastAsia" w:ascii="宋体" w:hAnsi="宋体" w:cs="宋体"/>
          <w:color w:val="auto"/>
          <w:sz w:val="24"/>
          <w:highlight w:val="none"/>
          <w:u w:val="single"/>
        </w:rPr>
      </w:pPr>
    </w:p>
    <w:p w14:paraId="56058CFF">
      <w:pPr>
        <w:pStyle w:val="22"/>
        <w:rPr>
          <w:rFonts w:hint="eastAsia" w:ascii="宋体" w:hAnsi="宋体" w:cs="宋体"/>
          <w:color w:val="auto"/>
          <w:sz w:val="24"/>
          <w:highlight w:val="none"/>
          <w:u w:val="single"/>
        </w:rPr>
      </w:pPr>
    </w:p>
    <w:p w14:paraId="6025A3D6">
      <w:pPr>
        <w:rPr>
          <w:rFonts w:hint="eastAsia" w:ascii="宋体" w:hAnsi="宋体" w:cs="宋体"/>
          <w:color w:val="auto"/>
          <w:sz w:val="24"/>
          <w:highlight w:val="none"/>
          <w:u w:val="single"/>
        </w:rPr>
      </w:pPr>
    </w:p>
    <w:p w14:paraId="4C8107CC">
      <w:pPr>
        <w:rPr>
          <w:rFonts w:hint="eastAsia" w:ascii="宋体" w:hAnsi="宋体" w:cs="宋体"/>
          <w:color w:val="auto"/>
          <w:sz w:val="24"/>
          <w:highlight w:val="none"/>
          <w:u w:val="single"/>
        </w:rPr>
      </w:pPr>
    </w:p>
    <w:p w14:paraId="314479B7">
      <w:pPr>
        <w:rPr>
          <w:rFonts w:hint="eastAsia" w:ascii="宋体" w:hAnsi="宋体" w:cs="宋体"/>
          <w:color w:val="auto"/>
          <w:sz w:val="24"/>
          <w:highlight w:val="none"/>
          <w:u w:val="single"/>
        </w:rPr>
      </w:pPr>
    </w:p>
    <w:p w14:paraId="46DACF41">
      <w:pPr>
        <w:rPr>
          <w:rFonts w:hint="eastAsia" w:ascii="宋体" w:hAnsi="宋体" w:cs="宋体"/>
          <w:color w:val="auto"/>
          <w:sz w:val="24"/>
          <w:highlight w:val="none"/>
          <w:u w:val="single"/>
        </w:rPr>
      </w:pPr>
    </w:p>
    <w:p w14:paraId="13D4068B">
      <w:pPr>
        <w:rPr>
          <w:rFonts w:hint="eastAsia" w:ascii="宋体" w:hAnsi="宋体" w:cs="宋体"/>
          <w:color w:val="auto"/>
          <w:sz w:val="24"/>
          <w:highlight w:val="none"/>
          <w:u w:val="single"/>
        </w:rPr>
      </w:pPr>
    </w:p>
    <w:p w14:paraId="3613D40D">
      <w:pPr>
        <w:rPr>
          <w:rFonts w:hint="eastAsia" w:ascii="宋体" w:hAnsi="宋体" w:cs="宋体"/>
          <w:color w:val="auto"/>
          <w:sz w:val="24"/>
          <w:highlight w:val="none"/>
          <w:u w:val="single"/>
        </w:rPr>
      </w:pPr>
    </w:p>
    <w:p w14:paraId="6307A37C">
      <w:pPr>
        <w:rPr>
          <w:rFonts w:hint="eastAsia" w:ascii="宋体" w:hAnsi="宋体" w:cs="宋体"/>
          <w:color w:val="auto"/>
          <w:sz w:val="24"/>
          <w:highlight w:val="none"/>
          <w:u w:val="single"/>
        </w:rPr>
      </w:pPr>
    </w:p>
    <w:p w14:paraId="1F94F036">
      <w:pPr>
        <w:rPr>
          <w:rFonts w:hint="eastAsia" w:ascii="宋体" w:hAnsi="宋体" w:cs="宋体"/>
          <w:color w:val="auto"/>
          <w:sz w:val="24"/>
          <w:highlight w:val="none"/>
          <w:u w:val="single"/>
        </w:rPr>
      </w:pPr>
    </w:p>
    <w:p w14:paraId="77256D8E">
      <w:pPr>
        <w:rPr>
          <w:rFonts w:hint="eastAsia" w:ascii="宋体" w:hAnsi="宋体" w:cs="宋体"/>
          <w:color w:val="auto"/>
          <w:sz w:val="24"/>
          <w:highlight w:val="none"/>
          <w:u w:val="single"/>
        </w:rPr>
      </w:pPr>
    </w:p>
    <w:p w14:paraId="30B83DF0">
      <w:pPr>
        <w:rPr>
          <w:rFonts w:hint="eastAsia" w:ascii="宋体" w:hAnsi="宋体" w:cs="宋体"/>
          <w:color w:val="auto"/>
          <w:sz w:val="24"/>
          <w:highlight w:val="none"/>
          <w:u w:val="single"/>
        </w:rPr>
      </w:pPr>
    </w:p>
    <w:p w14:paraId="7AE7B550">
      <w:pPr>
        <w:rPr>
          <w:rFonts w:hint="eastAsia" w:ascii="宋体" w:hAnsi="宋体" w:cs="宋体"/>
          <w:color w:val="auto"/>
          <w:sz w:val="24"/>
          <w:highlight w:val="none"/>
          <w:u w:val="single"/>
        </w:rPr>
      </w:pPr>
    </w:p>
    <w:p w14:paraId="26822DB9">
      <w:pPr>
        <w:rPr>
          <w:rFonts w:hint="eastAsia" w:ascii="宋体" w:hAnsi="宋体" w:cs="宋体"/>
          <w:color w:val="auto"/>
          <w:sz w:val="24"/>
          <w:highlight w:val="none"/>
          <w:u w:val="single"/>
        </w:rPr>
      </w:pPr>
    </w:p>
    <w:p w14:paraId="448C4355">
      <w:pPr>
        <w:rPr>
          <w:rFonts w:hint="eastAsia" w:ascii="宋体" w:hAnsi="宋体" w:cs="宋体"/>
          <w:color w:val="auto"/>
          <w:sz w:val="24"/>
          <w:highlight w:val="none"/>
          <w:u w:val="single"/>
        </w:rPr>
      </w:pPr>
    </w:p>
    <w:p w14:paraId="51858084">
      <w:pPr>
        <w:rPr>
          <w:rFonts w:hint="eastAsia" w:ascii="宋体" w:hAnsi="宋体" w:cs="宋体"/>
          <w:color w:val="auto"/>
          <w:sz w:val="24"/>
          <w:highlight w:val="none"/>
          <w:u w:val="single"/>
        </w:rPr>
      </w:pPr>
    </w:p>
    <w:p w14:paraId="504B7E97">
      <w:pPr>
        <w:rPr>
          <w:rFonts w:hint="eastAsia" w:ascii="宋体" w:hAnsi="宋体" w:cs="宋体"/>
          <w:color w:val="auto"/>
          <w:sz w:val="24"/>
          <w:highlight w:val="none"/>
          <w:u w:val="single"/>
        </w:rPr>
      </w:pPr>
    </w:p>
    <w:p w14:paraId="54574D8E">
      <w:pPr>
        <w:spacing w:line="360" w:lineRule="auto"/>
        <w:rPr>
          <w:rFonts w:ascii="宋体" w:hAnsi="宋体" w:cs="宋体"/>
          <w:b/>
          <w:color w:val="auto"/>
          <w:sz w:val="28"/>
          <w:szCs w:val="28"/>
          <w:lang w:val="zh-CN"/>
        </w:rPr>
      </w:pPr>
    </w:p>
    <w:p w14:paraId="1D7D065E">
      <w:pPr>
        <w:spacing w:line="360" w:lineRule="auto"/>
        <w:jc w:val="center"/>
        <w:outlineLvl w:val="0"/>
        <w:rPr>
          <w:rFonts w:hint="eastAsia" w:ascii="宋体" w:hAnsi="宋体" w:cs="宋体"/>
          <w:b/>
          <w:color w:val="auto"/>
          <w:sz w:val="30"/>
          <w:szCs w:val="30"/>
          <w:highlight w:val="none"/>
        </w:rPr>
      </w:pPr>
    </w:p>
    <w:p w14:paraId="543FD377">
      <w:pPr>
        <w:spacing w:line="360" w:lineRule="auto"/>
        <w:jc w:val="center"/>
        <w:outlineLvl w:val="0"/>
        <w:rPr>
          <w:rFonts w:ascii="宋体" w:hAnsi="宋体" w:cs="宋体"/>
          <w:b/>
          <w:color w:val="auto"/>
          <w:sz w:val="30"/>
          <w:szCs w:val="30"/>
          <w:highlight w:val="none"/>
        </w:rPr>
      </w:pPr>
      <w:r>
        <w:rPr>
          <w:rFonts w:hint="eastAsia" w:ascii="宋体" w:hAnsi="宋体" w:cs="宋体"/>
          <w:b/>
          <w:color w:val="auto"/>
          <w:sz w:val="30"/>
          <w:szCs w:val="30"/>
          <w:highlight w:val="none"/>
        </w:rPr>
        <w:t>项目负责人无在建工程承诺函</w:t>
      </w:r>
    </w:p>
    <w:p w14:paraId="5CB730BE">
      <w:pPr>
        <w:keepNext w:val="0"/>
        <w:keepLines w:val="0"/>
        <w:pageBreakBefore w:val="0"/>
        <w:widowControl w:val="0"/>
        <w:kinsoku/>
        <w:wordWrap/>
        <w:overflowPunct/>
        <w:topLinePunct w:val="0"/>
        <w:autoSpaceDE w:val="0"/>
        <w:autoSpaceDN w:val="0"/>
        <w:bidi w:val="0"/>
        <w:adjustRightInd w:val="0"/>
        <w:snapToGrid w:val="0"/>
        <w:spacing w:line="586" w:lineRule="exact"/>
        <w:textAlignment w:val="baseline"/>
        <w:rPr>
          <w:rFonts w:hint="eastAsia" w:ascii="宋体" w:hAnsi="宋体" w:cs="宋体"/>
          <w:color w:val="auto"/>
          <w:kern w:val="0"/>
          <w:sz w:val="24"/>
          <w:highlight w:val="none"/>
        </w:rPr>
      </w:pPr>
    </w:p>
    <w:p w14:paraId="03889A5A">
      <w:pPr>
        <w:keepNext w:val="0"/>
        <w:keepLines w:val="0"/>
        <w:pageBreakBefore w:val="0"/>
        <w:widowControl w:val="0"/>
        <w:kinsoku/>
        <w:wordWrap/>
        <w:overflowPunct/>
        <w:topLinePunct w:val="0"/>
        <w:autoSpaceDE w:val="0"/>
        <w:autoSpaceDN w:val="0"/>
        <w:bidi w:val="0"/>
        <w:adjustRightInd w:val="0"/>
        <w:snapToGrid w:val="0"/>
        <w:spacing w:line="586" w:lineRule="exact"/>
        <w:textAlignment w:val="baseline"/>
        <w:rPr>
          <w:rFonts w:hint="eastAsia" w:ascii="宋体" w:hAnsi="宋体" w:eastAsia="宋体" w:cs="宋体"/>
          <w:snapToGrid w:val="0"/>
          <w:color w:val="auto"/>
          <w:kern w:val="0"/>
          <w:sz w:val="24"/>
          <w:highlight w:val="none"/>
        </w:rPr>
      </w:pPr>
      <w:r>
        <w:rPr>
          <w:rFonts w:hint="eastAsia" w:ascii="宋体" w:hAnsi="宋体" w:cs="宋体"/>
          <w:snapToGrid w:val="0"/>
          <w:color w:val="auto"/>
          <w:kern w:val="0"/>
          <w:sz w:val="24"/>
          <w:highlight w:val="none"/>
          <w:u w:val="single"/>
        </w:rPr>
        <w:t xml:space="preserve">     </w:t>
      </w:r>
      <w:r>
        <w:rPr>
          <w:rFonts w:hint="eastAsia" w:ascii="宋体" w:hAnsi="宋体" w:cs="宋体"/>
          <w:color w:val="auto"/>
          <w:kern w:val="0"/>
          <w:sz w:val="24"/>
          <w:highlight w:val="none"/>
        </w:rPr>
        <w:t>（代理机构/采购代理机构名称）</w:t>
      </w:r>
      <w:r>
        <w:rPr>
          <w:rFonts w:hint="eastAsia" w:ascii="宋体" w:hAnsi="宋体" w:eastAsia="宋体" w:cs="宋体"/>
          <w:snapToGrid w:val="0"/>
          <w:color w:val="auto"/>
          <w:kern w:val="0"/>
          <w:sz w:val="24"/>
          <w:highlight w:val="none"/>
        </w:rPr>
        <w:t>：</w:t>
      </w:r>
    </w:p>
    <w:p w14:paraId="4E895969">
      <w:pPr>
        <w:keepNext w:val="0"/>
        <w:keepLines w:val="0"/>
        <w:pageBreakBefore w:val="0"/>
        <w:widowControl w:val="0"/>
        <w:kinsoku/>
        <w:wordWrap/>
        <w:overflowPunct/>
        <w:topLinePunct w:val="0"/>
        <w:autoSpaceDE w:val="0"/>
        <w:autoSpaceDN w:val="0"/>
        <w:bidi w:val="0"/>
        <w:adjustRightInd w:val="0"/>
        <w:snapToGrid w:val="0"/>
        <w:spacing w:line="586" w:lineRule="exact"/>
        <w:ind w:left="239" w:leftChars="114" w:firstLine="307" w:firstLineChars="128"/>
        <w:textAlignment w:val="baseline"/>
        <w:rPr>
          <w:rFonts w:ascii="宋体" w:hAnsi="宋体" w:cs="宋体"/>
          <w:color w:val="auto"/>
          <w:kern w:val="0"/>
          <w:sz w:val="24"/>
          <w:highlight w:val="none"/>
        </w:rPr>
      </w:pPr>
      <w:r>
        <w:rPr>
          <w:rFonts w:hint="eastAsia" w:ascii="宋体" w:hAnsi="宋体" w:cs="宋体"/>
          <w:color w:val="auto"/>
          <w:kern w:val="0"/>
          <w:sz w:val="24"/>
          <w:highlight w:val="none"/>
        </w:rPr>
        <w:t>我方</w:t>
      </w:r>
      <w:r>
        <w:rPr>
          <w:rFonts w:hint="eastAsia" w:ascii="宋体" w:hAnsi="宋体" w:cs="宋体"/>
          <w:snapToGrid w:val="0"/>
          <w:color w:val="auto"/>
          <w:kern w:val="0"/>
          <w:sz w:val="24"/>
          <w:highlight w:val="none"/>
        </w:rPr>
        <w:t>郑重承诺：本项目的项目负责人</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（姓名），</w:t>
      </w:r>
      <w:r>
        <w:rPr>
          <w:rFonts w:hint="eastAsia" w:ascii="宋体" w:hAnsi="宋体" w:cs="宋体"/>
          <w:snapToGrid w:val="0"/>
          <w:color w:val="auto"/>
          <w:kern w:val="0"/>
          <w:sz w:val="24"/>
          <w:highlight w:val="none"/>
          <w:lang w:val="en-US" w:eastAsia="zh-CN"/>
        </w:rPr>
        <w:t xml:space="preserve">                 </w:t>
      </w:r>
      <w:r>
        <w:rPr>
          <w:rFonts w:hint="eastAsia" w:ascii="宋体" w:hAnsi="宋体" w:cs="宋体"/>
          <w:snapToGrid w:val="0"/>
          <w:color w:val="auto"/>
          <w:kern w:val="0"/>
          <w:sz w:val="24"/>
          <w:highlight w:val="none"/>
        </w:rPr>
        <w:t>身份证号：</w:t>
      </w:r>
      <w:r>
        <w:rPr>
          <w:rFonts w:hint="eastAsia" w:ascii="宋体" w:hAnsi="宋体" w:cs="宋体"/>
          <w:snapToGrid w:val="0"/>
          <w:color w:val="auto"/>
          <w:kern w:val="0"/>
          <w:sz w:val="24"/>
          <w:highlight w:val="none"/>
          <w:lang w:val="en-US" w:eastAsia="zh-CN"/>
        </w:rPr>
        <w:t xml:space="preserve"> </w:t>
      </w:r>
      <w:r>
        <w:rPr>
          <w:rFonts w:hint="eastAsia" w:ascii="宋体" w:hAnsi="宋体" w:cs="宋体"/>
          <w:snapToGrid w:val="0"/>
          <w:color w:val="auto"/>
          <w:kern w:val="0"/>
          <w:sz w:val="24"/>
          <w:highlight w:val="none"/>
          <w:u w:val="single"/>
        </w:rPr>
        <w:t xml:space="preserve">               </w:t>
      </w:r>
      <w:r>
        <w:rPr>
          <w:rFonts w:hint="eastAsia" w:ascii="宋体" w:hAnsi="宋体" w:cs="宋体"/>
          <w:snapToGrid w:val="0"/>
          <w:color w:val="auto"/>
          <w:kern w:val="0"/>
          <w:sz w:val="24"/>
          <w:highlight w:val="none"/>
        </w:rPr>
        <w:t>未在其它工程担任项目负责人</w:t>
      </w:r>
      <w:r>
        <w:rPr>
          <w:rFonts w:hint="eastAsia" w:ascii="宋体" w:hAnsi="宋体" w:cs="宋体"/>
          <w:snapToGrid w:val="0"/>
          <w:color w:val="auto"/>
          <w:kern w:val="0"/>
          <w:sz w:val="24"/>
          <w:szCs w:val="24"/>
          <w:highlight w:val="none"/>
          <w:lang w:eastAsia="zh-CN"/>
        </w:rPr>
        <w:t>（</w:t>
      </w:r>
      <w:r>
        <w:rPr>
          <w:rFonts w:hint="eastAsia" w:ascii="宋体" w:hAnsi="宋体" w:cs="宋体"/>
          <w:b/>
          <w:bCs/>
          <w:snapToGrid w:val="0"/>
          <w:color w:val="auto"/>
          <w:kern w:val="0"/>
          <w:sz w:val="24"/>
          <w:szCs w:val="24"/>
          <w:highlight w:val="none"/>
          <w:lang w:eastAsia="zh-CN"/>
        </w:rPr>
        <w:t>本招标文件第</w:t>
      </w:r>
      <w:r>
        <w:rPr>
          <w:rFonts w:hint="eastAsia" w:ascii="宋体" w:hAnsi="宋体" w:cs="宋体"/>
          <w:b/>
          <w:bCs/>
          <w:snapToGrid w:val="0"/>
          <w:color w:val="auto"/>
          <w:kern w:val="0"/>
          <w:sz w:val="24"/>
          <w:szCs w:val="24"/>
          <w:highlight w:val="none"/>
          <w:lang w:val="en-US" w:eastAsia="zh-CN"/>
        </w:rPr>
        <w:t>三</w:t>
      </w:r>
      <w:r>
        <w:rPr>
          <w:rFonts w:hint="eastAsia" w:ascii="宋体" w:hAnsi="宋体" w:cs="宋体"/>
          <w:b/>
          <w:bCs/>
          <w:snapToGrid w:val="0"/>
          <w:color w:val="auto"/>
          <w:kern w:val="0"/>
          <w:sz w:val="24"/>
          <w:szCs w:val="24"/>
          <w:highlight w:val="none"/>
          <w:lang w:eastAsia="zh-CN"/>
        </w:rPr>
        <w:t>章供应商须知</w:t>
      </w:r>
      <w:r>
        <w:rPr>
          <w:rFonts w:hint="eastAsia" w:ascii="宋体" w:hAnsi="宋体" w:cs="宋体"/>
          <w:b/>
          <w:bCs/>
          <w:snapToGrid w:val="0"/>
          <w:color w:val="auto"/>
          <w:kern w:val="0"/>
          <w:sz w:val="24"/>
          <w:szCs w:val="24"/>
          <w:highlight w:val="none"/>
          <w:lang w:val="en-US" w:eastAsia="zh-CN"/>
        </w:rPr>
        <w:t>--</w:t>
      </w:r>
      <w:r>
        <w:rPr>
          <w:rFonts w:hint="eastAsia" w:ascii="宋体" w:hAnsi="宋体" w:cs="宋体"/>
          <w:b/>
          <w:bCs/>
          <w:snapToGrid w:val="0"/>
          <w:color w:val="auto"/>
          <w:kern w:val="0"/>
          <w:sz w:val="24"/>
          <w:szCs w:val="24"/>
          <w:highlight w:val="none"/>
          <w:lang w:eastAsia="zh-CN"/>
        </w:rPr>
        <w:t>在</w:t>
      </w:r>
      <w:r>
        <w:rPr>
          <w:rFonts w:hint="eastAsia" w:ascii="宋体" w:hAnsi="宋体" w:eastAsia="宋体" w:cs="宋体"/>
          <w:b/>
          <w:bCs/>
          <w:snapToGrid w:val="0"/>
          <w:color w:val="auto"/>
          <w:kern w:val="0"/>
          <w:sz w:val="24"/>
          <w:szCs w:val="24"/>
          <w:highlight w:val="none"/>
          <w:lang w:eastAsia="zh-CN"/>
        </w:rPr>
        <w:t>资格证明</w:t>
      </w:r>
      <w:r>
        <w:rPr>
          <w:rFonts w:hint="eastAsia" w:ascii="宋体" w:hAnsi="宋体" w:eastAsia="宋体" w:cs="宋体"/>
          <w:b/>
          <w:bCs/>
          <w:snapToGrid w:val="0"/>
          <w:color w:val="auto"/>
          <w:kern w:val="0"/>
          <w:sz w:val="24"/>
          <w:szCs w:val="24"/>
          <w:highlight w:val="none"/>
        </w:rPr>
        <w:t>文件</w:t>
      </w:r>
      <w:r>
        <w:rPr>
          <w:rFonts w:hint="eastAsia" w:ascii="宋体" w:hAnsi="宋体" w:cs="宋体"/>
          <w:b/>
          <w:bCs/>
          <w:snapToGrid w:val="0"/>
          <w:color w:val="auto"/>
          <w:kern w:val="0"/>
          <w:sz w:val="24"/>
          <w:szCs w:val="24"/>
          <w:highlight w:val="none"/>
          <w:lang w:eastAsia="zh-CN"/>
        </w:rPr>
        <w:t>中提供相关证明材料）</w:t>
      </w:r>
      <w:r>
        <w:rPr>
          <w:rFonts w:hint="eastAsia" w:ascii="宋体" w:hAnsi="宋体" w:cs="宋体"/>
          <w:snapToGrid w:val="0"/>
          <w:color w:val="auto"/>
          <w:kern w:val="0"/>
          <w:sz w:val="24"/>
          <w:highlight w:val="none"/>
        </w:rPr>
        <w:t>。如有不实</w:t>
      </w:r>
      <w:r>
        <w:rPr>
          <w:rFonts w:hint="eastAsia" w:ascii="宋体" w:hAnsi="宋体" w:cs="宋体"/>
          <w:color w:val="auto"/>
          <w:kern w:val="0"/>
          <w:sz w:val="24"/>
          <w:highlight w:val="none"/>
        </w:rPr>
        <w:t>，愿意被取消中标资格</w:t>
      </w:r>
      <w:r>
        <w:rPr>
          <w:rFonts w:hint="eastAsia" w:ascii="宋体" w:hAnsi="宋体" w:cs="宋体"/>
          <w:bCs/>
          <w:color w:val="auto"/>
          <w:kern w:val="0"/>
          <w:sz w:val="24"/>
          <w:highlight w:val="none"/>
        </w:rPr>
        <w:t>，并</w:t>
      </w:r>
      <w:r>
        <w:rPr>
          <w:rFonts w:hint="eastAsia" w:ascii="宋体" w:hAnsi="宋体" w:cs="宋体"/>
          <w:color w:val="auto"/>
          <w:kern w:val="0"/>
          <w:sz w:val="24"/>
          <w:highlight w:val="none"/>
        </w:rPr>
        <w:t>愿承担一切责任。</w:t>
      </w:r>
    </w:p>
    <w:p w14:paraId="3010493E">
      <w:pPr>
        <w:pStyle w:val="23"/>
        <w:keepNext w:val="0"/>
        <w:keepLines w:val="0"/>
        <w:pageBreakBefore w:val="0"/>
        <w:widowControl w:val="0"/>
        <w:tabs>
          <w:tab w:val="left" w:pos="720"/>
          <w:tab w:val="left" w:pos="2160"/>
          <w:tab w:val="left" w:pos="2880"/>
          <w:tab w:val="left" w:pos="3600"/>
          <w:tab w:val="left" w:pos="4320"/>
          <w:tab w:val="left" w:pos="5040"/>
          <w:tab w:val="left" w:pos="5760"/>
          <w:tab w:val="clear" w:pos="0"/>
          <w:tab w:val="clear" w:pos="1365"/>
        </w:tabs>
        <w:kinsoku/>
        <w:wordWrap/>
        <w:overflowPunct/>
        <w:topLinePunct w:val="0"/>
        <w:bidi w:val="0"/>
        <w:spacing w:after="0" w:line="586" w:lineRule="exact"/>
        <w:ind w:left="0" w:leftChars="0" w:firstLine="480"/>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特此承诺！</w:t>
      </w:r>
    </w:p>
    <w:p w14:paraId="075F0B6C">
      <w:pPr>
        <w:spacing w:line="360" w:lineRule="auto"/>
        <w:rPr>
          <w:rFonts w:hint="eastAsia" w:ascii="宋体" w:hAnsi="宋体"/>
          <w:b/>
          <w:color w:val="auto"/>
          <w:sz w:val="28"/>
          <w:highlight w:val="none"/>
        </w:rPr>
      </w:pPr>
    </w:p>
    <w:p w14:paraId="2855029F">
      <w:pPr>
        <w:spacing w:line="360" w:lineRule="auto"/>
        <w:rPr>
          <w:rFonts w:hint="eastAsia" w:ascii="宋体" w:hAnsi="宋体"/>
          <w:b/>
          <w:color w:val="auto"/>
          <w:sz w:val="28"/>
          <w:highlight w:val="none"/>
        </w:rPr>
      </w:pPr>
    </w:p>
    <w:p w14:paraId="5ACD79BF">
      <w:pPr>
        <w:spacing w:line="360" w:lineRule="auto"/>
        <w:ind w:left="420"/>
        <w:rPr>
          <w:rFonts w:ascii="宋体" w:hAnsi="宋体" w:cs="宋体"/>
          <w:color w:val="auto"/>
          <w:sz w:val="24"/>
          <w:highlight w:val="none"/>
          <w:u w:val="single"/>
        </w:rPr>
      </w:pPr>
      <w:r>
        <w:rPr>
          <w:rFonts w:hint="eastAsia" w:ascii="宋体" w:hAnsi="宋体" w:cs="宋体"/>
          <w:color w:val="auto"/>
          <w:sz w:val="24"/>
          <w:highlight w:val="none"/>
        </w:rPr>
        <w:t>磋商供应商名称（公章）：</w:t>
      </w:r>
      <w:r>
        <w:rPr>
          <w:rFonts w:hint="eastAsia" w:ascii="宋体" w:hAnsi="宋体" w:cs="宋体"/>
          <w:color w:val="auto"/>
          <w:sz w:val="24"/>
          <w:highlight w:val="none"/>
          <w:u w:val="single"/>
        </w:rPr>
        <w:t xml:space="preserve">                      </w:t>
      </w:r>
    </w:p>
    <w:p w14:paraId="2BA77039">
      <w:pPr>
        <w:spacing w:line="360" w:lineRule="auto"/>
        <w:ind w:left="420"/>
        <w:rPr>
          <w:rFonts w:ascii="宋体" w:hAnsi="宋体" w:cs="宋体"/>
          <w:color w:val="auto"/>
          <w:sz w:val="24"/>
          <w:highlight w:val="none"/>
        </w:rPr>
      </w:pPr>
      <w:r>
        <w:rPr>
          <w:rFonts w:hint="eastAsia" w:ascii="宋体" w:hAnsi="宋体" w:cs="宋体"/>
          <w:color w:val="auto"/>
          <w:sz w:val="24"/>
          <w:highlight w:val="none"/>
          <w:lang w:eastAsia="zh-CN"/>
        </w:rPr>
        <w:t>法定代表人或磋商供应商代表（签字或盖章）</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0607521E">
      <w:pPr>
        <w:spacing w:line="360" w:lineRule="auto"/>
        <w:ind w:firstLine="435"/>
        <w:rPr>
          <w:rFonts w:ascii="宋体" w:hAnsi="宋体" w:cs="宋体"/>
          <w:color w:val="auto"/>
          <w:sz w:val="24"/>
          <w:highlight w:val="none"/>
        </w:rPr>
      </w:pPr>
      <w:r>
        <w:rPr>
          <w:rFonts w:hint="eastAsia" w:ascii="宋体" w:hAnsi="宋体" w:cs="宋体"/>
          <w:color w:val="auto"/>
          <w:sz w:val="24"/>
          <w:highlight w:val="none"/>
        </w:rPr>
        <w:t>职        务：</w:t>
      </w:r>
      <w:r>
        <w:rPr>
          <w:rFonts w:hint="eastAsia" w:ascii="宋体" w:hAnsi="宋体" w:cs="宋体"/>
          <w:color w:val="auto"/>
          <w:sz w:val="24"/>
          <w:highlight w:val="none"/>
          <w:u w:val="single"/>
        </w:rPr>
        <w:t xml:space="preserve">                            </w:t>
      </w:r>
    </w:p>
    <w:p w14:paraId="6B11738B">
      <w:pPr>
        <w:spacing w:line="360" w:lineRule="auto"/>
        <w:ind w:firstLine="435"/>
        <w:rPr>
          <w:rFonts w:hint="eastAsia" w:ascii="宋体" w:hAnsi="宋体" w:cs="宋体"/>
          <w:color w:val="auto"/>
          <w:sz w:val="24"/>
          <w:highlight w:val="none"/>
          <w:u w:val="single"/>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p>
    <w:p w14:paraId="5F70C3D6">
      <w:pPr>
        <w:pStyle w:val="22"/>
        <w:rPr>
          <w:rFonts w:hint="eastAsia" w:ascii="宋体" w:hAnsi="宋体" w:cs="宋体"/>
          <w:color w:val="auto"/>
          <w:sz w:val="24"/>
          <w:highlight w:val="none"/>
          <w:u w:val="single"/>
        </w:rPr>
      </w:pPr>
    </w:p>
    <w:p w14:paraId="46ED6D38">
      <w:pPr>
        <w:rPr>
          <w:rFonts w:hint="eastAsia"/>
          <w:color w:val="auto"/>
        </w:rPr>
        <w:sectPr>
          <w:pgSz w:w="11906" w:h="16838"/>
          <w:pgMar w:top="1440" w:right="1800" w:bottom="1440" w:left="1800" w:header="851" w:footer="992" w:gutter="0"/>
          <w:pgNumType w:fmt="decimal"/>
          <w:cols w:space="720" w:num="1"/>
          <w:docGrid w:type="lines" w:linePitch="312" w:charSpace="0"/>
        </w:sectPr>
      </w:pPr>
    </w:p>
    <w:p w14:paraId="71825D7A">
      <w:pPr>
        <w:spacing w:line="360" w:lineRule="auto"/>
        <w:rPr>
          <w:rFonts w:ascii="宋体" w:hAnsi="宋体" w:cs="宋体"/>
          <w:b/>
          <w:color w:val="auto"/>
          <w:sz w:val="28"/>
          <w:szCs w:val="28"/>
          <w:lang w:val="zh-CN"/>
        </w:rPr>
      </w:pPr>
    </w:p>
    <w:p w14:paraId="58CBBD21">
      <w:pPr>
        <w:pStyle w:val="23"/>
        <w:spacing w:line="240" w:lineRule="auto"/>
        <w:rPr>
          <w:rFonts w:ascii="宋体" w:hAnsi="宋体"/>
          <w:b/>
          <w:color w:val="auto"/>
          <w:sz w:val="28"/>
          <w:szCs w:val="28"/>
          <w:lang w:val="zh-CN"/>
        </w:rPr>
      </w:pPr>
    </w:p>
    <w:p w14:paraId="3F5D1CD1">
      <w:pPr>
        <w:rPr>
          <w:color w:val="auto"/>
          <w:lang w:val="zh-CN"/>
        </w:rPr>
      </w:pPr>
    </w:p>
    <w:p w14:paraId="759213D9">
      <w:pPr>
        <w:rPr>
          <w:color w:val="auto"/>
        </w:rPr>
      </w:pPr>
    </w:p>
    <w:p w14:paraId="3EFFFA1C">
      <w:pPr>
        <w:rPr>
          <w:rFonts w:ascii="宋体" w:hAnsi="宋体" w:cs="宋体"/>
          <w:b/>
          <w:color w:val="auto"/>
          <w:sz w:val="28"/>
          <w:szCs w:val="28"/>
        </w:rPr>
      </w:pPr>
      <w:r>
        <w:rPr>
          <w:rFonts w:hint="eastAsia" w:ascii="宋体" w:hAnsi="宋体" w:cs="宋体"/>
          <w:b/>
          <w:color w:val="auto"/>
          <w:sz w:val="28"/>
          <w:szCs w:val="28"/>
        </w:rPr>
        <w:t xml:space="preserve">附件5 </w:t>
      </w:r>
    </w:p>
    <w:p w14:paraId="354CBF30">
      <w:pPr>
        <w:jc w:val="center"/>
        <w:rPr>
          <w:rFonts w:ascii="宋体" w:hAnsi="宋体" w:cs="宋体"/>
          <w:color w:val="auto"/>
          <w:sz w:val="52"/>
          <w:szCs w:val="52"/>
        </w:rPr>
      </w:pPr>
      <w:bookmarkStart w:id="513" w:name="_Toc26389_WPSOffice_Level1"/>
      <w:bookmarkStart w:id="514" w:name="_Toc16825_WPSOffice_Level1"/>
      <w:bookmarkStart w:id="515" w:name="_Toc12331_WPSOffice_Level1"/>
      <w:r>
        <w:rPr>
          <w:rFonts w:hint="eastAsia" w:ascii="宋体" w:hAnsi="宋体" w:cs="宋体"/>
          <w:color w:val="auto"/>
          <w:sz w:val="52"/>
          <w:szCs w:val="52"/>
        </w:rPr>
        <w:t>项目名称</w:t>
      </w:r>
      <w:bookmarkEnd w:id="513"/>
      <w:bookmarkEnd w:id="514"/>
      <w:bookmarkEnd w:id="515"/>
    </w:p>
    <w:p w14:paraId="7C35828B">
      <w:pPr>
        <w:spacing w:before="240" w:beforeLines="100" w:line="360" w:lineRule="auto"/>
        <w:ind w:right="-108"/>
        <w:jc w:val="center"/>
        <w:rPr>
          <w:rFonts w:ascii="宋体" w:hAnsi="宋体" w:cs="宋体"/>
          <w:color w:val="auto"/>
          <w:sz w:val="36"/>
          <w:szCs w:val="36"/>
        </w:rPr>
      </w:pPr>
      <w:r>
        <w:rPr>
          <w:rFonts w:hint="eastAsia" w:ascii="宋体" w:hAnsi="宋体" w:cs="宋体"/>
          <w:color w:val="auto"/>
          <w:sz w:val="36"/>
          <w:szCs w:val="36"/>
        </w:rPr>
        <w:t>项目编号：</w:t>
      </w:r>
    </w:p>
    <w:p w14:paraId="35B673EB">
      <w:pPr>
        <w:pStyle w:val="23"/>
        <w:rPr>
          <w:rFonts w:ascii="宋体" w:hAnsi="宋体"/>
          <w:color w:val="auto"/>
        </w:rPr>
      </w:pPr>
    </w:p>
    <w:p w14:paraId="7715CA5E">
      <w:pPr>
        <w:jc w:val="center"/>
        <w:rPr>
          <w:rFonts w:hint="eastAsia" w:ascii="宋体" w:hAnsi="宋体" w:cs="宋体"/>
          <w:color w:val="auto"/>
          <w:sz w:val="84"/>
          <w:szCs w:val="84"/>
          <w:lang w:val="en-US" w:eastAsia="zh-CN"/>
        </w:rPr>
      </w:pPr>
      <w:r>
        <w:rPr>
          <w:rFonts w:hint="eastAsia" w:ascii="宋体" w:hAnsi="宋体" w:cs="宋体"/>
          <w:color w:val="auto"/>
          <w:sz w:val="84"/>
          <w:szCs w:val="84"/>
          <w:lang w:val="en-US" w:eastAsia="zh-CN"/>
        </w:rPr>
        <w:t>磋商</w:t>
      </w:r>
    </w:p>
    <w:p w14:paraId="397A8D85">
      <w:pPr>
        <w:jc w:val="center"/>
        <w:rPr>
          <w:rFonts w:hint="default" w:ascii="宋体" w:hAnsi="宋体" w:eastAsia="宋体" w:cs="宋体"/>
          <w:color w:val="auto"/>
          <w:sz w:val="84"/>
          <w:szCs w:val="84"/>
          <w:lang w:val="en-US" w:eastAsia="zh-CN"/>
        </w:rPr>
      </w:pPr>
      <w:r>
        <w:rPr>
          <w:rFonts w:hint="eastAsia" w:ascii="宋体" w:hAnsi="宋体" w:cs="宋体"/>
          <w:color w:val="auto"/>
          <w:sz w:val="84"/>
          <w:szCs w:val="84"/>
          <w:lang w:val="en-US" w:eastAsia="zh-CN"/>
        </w:rPr>
        <w:t>响应</w:t>
      </w:r>
    </w:p>
    <w:p w14:paraId="590C06CA">
      <w:pPr>
        <w:jc w:val="center"/>
        <w:rPr>
          <w:rFonts w:ascii="宋体" w:hAnsi="宋体" w:cs="宋体"/>
          <w:color w:val="auto"/>
          <w:sz w:val="84"/>
          <w:szCs w:val="84"/>
          <w:lang w:val="zh-CN"/>
        </w:rPr>
      </w:pPr>
      <w:r>
        <w:rPr>
          <w:rFonts w:hint="eastAsia" w:ascii="宋体" w:hAnsi="宋体" w:cs="宋体"/>
          <w:color w:val="auto"/>
          <w:sz w:val="84"/>
          <w:szCs w:val="84"/>
          <w:lang w:val="zh-CN"/>
        </w:rPr>
        <w:t>文件</w:t>
      </w:r>
    </w:p>
    <w:p w14:paraId="28D2FBC4">
      <w:pPr>
        <w:spacing w:after="100" w:afterAutospacing="1" w:line="360" w:lineRule="auto"/>
        <w:ind w:right="-108"/>
        <w:jc w:val="center"/>
        <w:rPr>
          <w:rFonts w:ascii="宋体" w:hAnsi="宋体" w:cs="宋体"/>
          <w:b/>
          <w:color w:val="auto"/>
          <w:sz w:val="28"/>
          <w:szCs w:val="28"/>
        </w:rPr>
      </w:pPr>
      <w:r>
        <w:rPr>
          <w:rFonts w:hint="eastAsia" w:ascii="宋体" w:hAnsi="宋体" w:cs="宋体"/>
          <w:color w:val="auto"/>
          <w:sz w:val="28"/>
          <w:szCs w:val="28"/>
          <w:lang w:val="zh-CN"/>
        </w:rPr>
        <w:t>（</w:t>
      </w:r>
      <w:r>
        <w:rPr>
          <w:rFonts w:hint="eastAsia" w:ascii="宋体" w:hAnsi="宋体" w:cs="宋体"/>
          <w:bCs/>
          <w:color w:val="auto"/>
          <w:sz w:val="28"/>
          <w:szCs w:val="28"/>
          <w:lang w:val="zh-CN"/>
        </w:rPr>
        <w:t>商务与技术文件</w:t>
      </w:r>
      <w:r>
        <w:rPr>
          <w:rFonts w:hint="eastAsia" w:ascii="宋体" w:hAnsi="宋体" w:cs="宋体"/>
          <w:b/>
          <w:color w:val="auto"/>
          <w:sz w:val="28"/>
          <w:szCs w:val="28"/>
        </w:rPr>
        <w:t>）</w:t>
      </w:r>
    </w:p>
    <w:p w14:paraId="2FDC11FF">
      <w:pPr>
        <w:pStyle w:val="23"/>
        <w:rPr>
          <w:rFonts w:ascii="宋体" w:hAnsi="宋体"/>
          <w:color w:val="auto"/>
        </w:rPr>
      </w:pPr>
    </w:p>
    <w:p w14:paraId="538ACE8E">
      <w:pPr>
        <w:spacing w:line="360" w:lineRule="auto"/>
        <w:ind w:right="532" w:firstLine="720" w:firstLineChars="200"/>
        <w:rPr>
          <w:rFonts w:ascii="宋体" w:hAnsi="宋体" w:cs="宋体"/>
          <w:color w:val="auto"/>
          <w:sz w:val="36"/>
          <w:szCs w:val="36"/>
        </w:rPr>
      </w:pPr>
      <w:r>
        <w:rPr>
          <w:rFonts w:hint="eastAsia" w:ascii="宋体" w:hAnsi="宋体" w:cs="宋体"/>
          <w:color w:val="auto"/>
          <w:sz w:val="36"/>
          <w:szCs w:val="36"/>
        </w:rPr>
        <w:t>投标人全称（电子印章）：</w:t>
      </w:r>
    </w:p>
    <w:p w14:paraId="31D8A3C5">
      <w:pPr>
        <w:spacing w:line="360" w:lineRule="auto"/>
        <w:ind w:right="532" w:firstLine="720" w:firstLineChars="200"/>
        <w:rPr>
          <w:rFonts w:ascii="宋体" w:hAnsi="宋体" w:cs="宋体"/>
          <w:color w:val="auto"/>
          <w:sz w:val="36"/>
          <w:szCs w:val="36"/>
        </w:rPr>
      </w:pPr>
      <w:r>
        <w:rPr>
          <w:rFonts w:hint="eastAsia" w:ascii="宋体" w:hAnsi="宋体" w:cs="宋体"/>
          <w:color w:val="auto"/>
          <w:sz w:val="36"/>
          <w:szCs w:val="36"/>
        </w:rPr>
        <w:t>地    址：</w:t>
      </w:r>
    </w:p>
    <w:p w14:paraId="612F1C95">
      <w:pPr>
        <w:spacing w:line="360" w:lineRule="auto"/>
        <w:ind w:right="532" w:firstLine="720" w:firstLineChars="200"/>
        <w:rPr>
          <w:rFonts w:ascii="宋体" w:hAnsi="宋体" w:cs="宋体"/>
          <w:color w:val="auto"/>
          <w:sz w:val="36"/>
          <w:szCs w:val="36"/>
        </w:rPr>
      </w:pPr>
      <w:r>
        <w:rPr>
          <w:rFonts w:hint="eastAsia" w:ascii="宋体" w:hAnsi="宋体" w:cs="宋体"/>
          <w:color w:val="auto"/>
          <w:sz w:val="36"/>
          <w:szCs w:val="36"/>
        </w:rPr>
        <w:t>时    间：</w:t>
      </w:r>
    </w:p>
    <w:p w14:paraId="2D8C2B9E">
      <w:pPr>
        <w:rPr>
          <w:rFonts w:ascii="宋体" w:hAnsi="宋体" w:cs="宋体"/>
          <w:b/>
          <w:color w:val="auto"/>
          <w:sz w:val="36"/>
          <w:szCs w:val="36"/>
        </w:rPr>
      </w:pPr>
      <w:r>
        <w:rPr>
          <w:rFonts w:hint="eastAsia" w:ascii="宋体" w:hAnsi="宋体" w:cs="宋体"/>
          <w:b/>
          <w:color w:val="auto"/>
          <w:sz w:val="36"/>
          <w:szCs w:val="36"/>
        </w:rPr>
        <w:br w:type="page"/>
      </w:r>
    </w:p>
    <w:p w14:paraId="64CA8FAC">
      <w:pPr>
        <w:spacing w:line="360" w:lineRule="auto"/>
        <w:rPr>
          <w:rFonts w:ascii="宋体" w:hAnsi="宋体" w:cs="宋体"/>
          <w:b/>
          <w:color w:val="auto"/>
          <w:sz w:val="28"/>
          <w:szCs w:val="28"/>
          <w:lang w:val="zh-CN"/>
        </w:rPr>
        <w:sectPr>
          <w:headerReference r:id="rId11" w:type="default"/>
          <w:footerReference r:id="rId12" w:type="default"/>
          <w:pgSz w:w="11906" w:h="16838"/>
          <w:pgMar w:top="1474" w:right="1797" w:bottom="1247" w:left="1797" w:header="851" w:footer="851" w:gutter="0"/>
          <w:cols w:space="720" w:num="1"/>
        </w:sectPr>
      </w:pPr>
    </w:p>
    <w:p w14:paraId="30F544FD">
      <w:pPr>
        <w:spacing w:line="360" w:lineRule="auto"/>
        <w:jc w:val="center"/>
        <w:rPr>
          <w:rFonts w:ascii="宋体" w:hAnsi="宋体" w:cs="宋体"/>
          <w:color w:val="auto"/>
          <w:sz w:val="28"/>
          <w:szCs w:val="28"/>
        </w:rPr>
      </w:pPr>
      <w:bookmarkStart w:id="516" w:name="_Toc11308_WPSOffice_Level1"/>
      <w:bookmarkStart w:id="517" w:name="_Toc5889_WPSOffice_Level1"/>
      <w:r>
        <w:rPr>
          <w:rFonts w:hint="eastAsia" w:ascii="宋体" w:hAnsi="宋体" w:cs="宋体"/>
          <w:b/>
          <w:bCs/>
          <w:color w:val="auto"/>
          <w:sz w:val="32"/>
          <w:szCs w:val="32"/>
          <w:lang w:val="zh-CN"/>
        </w:rPr>
        <w:t>商务与技术文件</w:t>
      </w:r>
      <w:r>
        <w:rPr>
          <w:rFonts w:hint="eastAsia" w:ascii="宋体" w:hAnsi="宋体" w:cs="宋体"/>
          <w:b/>
          <w:bCs/>
          <w:color w:val="auto"/>
          <w:sz w:val="32"/>
          <w:szCs w:val="32"/>
        </w:rPr>
        <w:t>目录</w:t>
      </w:r>
      <w:bookmarkEnd w:id="516"/>
      <w:bookmarkEnd w:id="517"/>
    </w:p>
    <w:p w14:paraId="32A99449">
      <w:pPr>
        <w:numPr>
          <w:ilvl w:val="0"/>
          <w:numId w:val="0"/>
        </w:num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lang w:val="en-US" w:eastAsia="zh-CN"/>
        </w:rPr>
        <w:t>1</w:t>
      </w:r>
      <w:r>
        <w:rPr>
          <w:rFonts w:hint="eastAsia" w:ascii="宋体" w:hAnsi="宋体"/>
          <w:color w:val="auto"/>
          <w:sz w:val="24"/>
          <w:lang w:val="zh-CN"/>
        </w:rPr>
        <w:t>）各投标人根据自身对本项目的解读，按照本招标文件第四部分“评标办法及评分标准”中商务技术标的打分内容，并结合第二章“招标需求”，由各投标人自行编制商务技术标。</w:t>
      </w:r>
      <w:r>
        <w:rPr>
          <w:rFonts w:hint="eastAsia" w:ascii="宋体" w:hAnsi="宋体"/>
          <w:color w:val="auto"/>
          <w:sz w:val="24"/>
          <w:lang w:val="en-US" w:eastAsia="zh-CN"/>
        </w:rPr>
        <w:t>编制要求：必须采用A4幅面，总页数不得超过50页（封面、目录除外</w:t>
      </w:r>
      <w:r>
        <w:rPr>
          <w:rFonts w:hint="eastAsia" w:ascii="宋体" w:hAnsi="宋体"/>
          <w:color w:val="auto"/>
          <w:sz w:val="24"/>
          <w:lang w:val="zh-CN"/>
        </w:rPr>
        <w:t>）；</w:t>
      </w:r>
    </w:p>
    <w:p w14:paraId="6F8DC027">
      <w:pPr>
        <w:numPr>
          <w:ilvl w:val="0"/>
          <w:numId w:val="0"/>
        </w:numPr>
        <w:snapToGrid w:val="0"/>
        <w:spacing w:line="360" w:lineRule="auto"/>
        <w:ind w:firstLine="480" w:firstLineChars="200"/>
        <w:jc w:val="left"/>
        <w:rPr>
          <w:color w:val="auto"/>
          <w:lang w:val="zh-CN"/>
        </w:rPr>
      </w:pPr>
      <w:r>
        <w:rPr>
          <w:rFonts w:hint="eastAsia" w:ascii="宋体" w:hAnsi="宋体"/>
          <w:color w:val="auto"/>
          <w:sz w:val="24"/>
          <w:lang w:val="zh-CN"/>
        </w:rPr>
        <w:t>（</w:t>
      </w:r>
      <w:r>
        <w:rPr>
          <w:rFonts w:hint="eastAsia" w:ascii="宋体" w:hAnsi="宋体"/>
          <w:color w:val="auto"/>
          <w:sz w:val="24"/>
          <w:lang w:val="en-US" w:eastAsia="zh-CN"/>
        </w:rPr>
        <w:t>2</w:t>
      </w:r>
      <w:r>
        <w:rPr>
          <w:rFonts w:hint="eastAsia" w:ascii="宋体" w:hAnsi="宋体"/>
          <w:color w:val="auto"/>
          <w:sz w:val="24"/>
          <w:lang w:val="zh-CN"/>
        </w:rPr>
        <w:t>）供应商基本情况表；</w:t>
      </w:r>
    </w:p>
    <w:p w14:paraId="42109ECD">
      <w:pPr>
        <w:snapToGrid w:val="0"/>
        <w:spacing w:line="360" w:lineRule="auto"/>
        <w:ind w:firstLine="480" w:firstLineChars="200"/>
        <w:jc w:val="left"/>
        <w:rPr>
          <w:color w:val="auto"/>
          <w:lang w:val="zh-CN"/>
        </w:rPr>
      </w:pPr>
      <w:r>
        <w:rPr>
          <w:rFonts w:hint="eastAsia" w:ascii="宋体" w:hAnsi="宋体"/>
          <w:color w:val="auto"/>
          <w:sz w:val="24"/>
          <w:lang w:val="zh-CN"/>
        </w:rPr>
        <w:t>（</w:t>
      </w:r>
      <w:r>
        <w:rPr>
          <w:rFonts w:hint="eastAsia" w:ascii="宋体" w:hAnsi="宋体"/>
          <w:color w:val="auto"/>
          <w:sz w:val="24"/>
        </w:rPr>
        <w:t>3</w:t>
      </w:r>
      <w:r>
        <w:rPr>
          <w:rFonts w:hint="eastAsia" w:ascii="宋体" w:hAnsi="宋体"/>
          <w:color w:val="auto"/>
          <w:sz w:val="24"/>
          <w:lang w:val="zh-CN"/>
        </w:rPr>
        <w:t>）需求响应表（格式见附件）</w:t>
      </w:r>
      <w:r>
        <w:rPr>
          <w:rFonts w:hint="eastAsia" w:ascii="宋体" w:hAnsi="宋体"/>
          <w:color w:val="auto"/>
          <w:sz w:val="24"/>
        </w:rPr>
        <w:t>；</w:t>
      </w:r>
    </w:p>
    <w:p w14:paraId="090BB868">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rPr>
        <w:t>4</w:t>
      </w:r>
      <w:r>
        <w:rPr>
          <w:rFonts w:hint="eastAsia" w:ascii="宋体" w:hAnsi="宋体"/>
          <w:color w:val="auto"/>
          <w:sz w:val="24"/>
          <w:lang w:val="zh-CN"/>
        </w:rPr>
        <w:t>）主要施工机械设备表（格式见附件）；</w:t>
      </w:r>
    </w:p>
    <w:p w14:paraId="1031E56D">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rPr>
        <w:t>5</w:t>
      </w:r>
      <w:r>
        <w:rPr>
          <w:rFonts w:hint="eastAsia" w:ascii="宋体" w:hAnsi="宋体"/>
          <w:color w:val="auto"/>
          <w:sz w:val="24"/>
          <w:lang w:val="zh-CN"/>
        </w:rPr>
        <w:t>）项目主要实施人员一览表（格式见附件）；</w:t>
      </w:r>
    </w:p>
    <w:p w14:paraId="05E4B8D9">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w:t>
      </w:r>
      <w:r>
        <w:rPr>
          <w:rFonts w:hint="eastAsia" w:ascii="宋体" w:hAnsi="宋体"/>
          <w:color w:val="auto"/>
          <w:sz w:val="24"/>
        </w:rPr>
        <w:t>6</w:t>
      </w:r>
      <w:r>
        <w:rPr>
          <w:rFonts w:hint="eastAsia" w:ascii="宋体" w:hAnsi="宋体"/>
          <w:color w:val="auto"/>
          <w:sz w:val="24"/>
          <w:lang w:val="zh-CN"/>
        </w:rPr>
        <w:t>）根据评标办法需要提供的其他文件和资料。</w:t>
      </w:r>
    </w:p>
    <w:p w14:paraId="1E0F1B3D">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以上所有要求提供的相关证明材料均需按评标办法要求提供。</w:t>
      </w:r>
    </w:p>
    <w:p w14:paraId="2EB30F25">
      <w:pPr>
        <w:pStyle w:val="9"/>
        <w:ind w:firstLine="240"/>
        <w:rPr>
          <w:color w:val="auto"/>
        </w:rPr>
        <w:sectPr>
          <w:pgSz w:w="11906" w:h="16838"/>
          <w:pgMar w:top="1474" w:right="1797" w:bottom="1247" w:left="1797" w:header="851" w:footer="851" w:gutter="0"/>
          <w:cols w:space="720" w:num="1"/>
        </w:sectPr>
      </w:pPr>
      <w:r>
        <w:rPr>
          <w:rFonts w:hint="eastAsia" w:ascii="宋体" w:hAnsi="宋体"/>
          <w:color w:val="auto"/>
          <w:sz w:val="24"/>
          <w:lang w:val="zh-CN"/>
        </w:rPr>
        <w:t>商务技术响应文件内容缺项的，根据评标办法规定，该项得0分。</w:t>
      </w:r>
    </w:p>
    <w:p w14:paraId="57240386">
      <w:pPr>
        <w:pStyle w:val="10"/>
        <w:rPr>
          <w:color w:val="auto"/>
        </w:rPr>
      </w:pPr>
    </w:p>
    <w:p w14:paraId="4109D06E">
      <w:pPr>
        <w:rPr>
          <w:rFonts w:ascii="宋体" w:hAnsi="宋体" w:cs="宋体"/>
          <w:b/>
          <w:color w:val="auto"/>
          <w:sz w:val="28"/>
          <w:szCs w:val="28"/>
          <w:lang w:val="zh-CN"/>
        </w:rPr>
      </w:pPr>
      <w:r>
        <w:rPr>
          <w:rFonts w:hint="eastAsia" w:ascii="宋体" w:hAnsi="宋体" w:cs="宋体"/>
          <w:b/>
          <w:color w:val="auto"/>
          <w:sz w:val="28"/>
          <w:szCs w:val="28"/>
          <w:lang w:val="zh-CN"/>
        </w:rPr>
        <w:t>附件</w:t>
      </w:r>
      <w:r>
        <w:rPr>
          <w:rFonts w:hint="eastAsia" w:ascii="宋体" w:hAnsi="宋体" w:cs="宋体"/>
          <w:b/>
          <w:color w:val="auto"/>
          <w:sz w:val="28"/>
          <w:szCs w:val="28"/>
        </w:rPr>
        <w:t>5</w:t>
      </w:r>
    </w:p>
    <w:p w14:paraId="04F75624">
      <w:pPr>
        <w:jc w:val="center"/>
        <w:rPr>
          <w:rFonts w:ascii="宋体" w:hAnsi="宋体" w:cs="宋体"/>
          <w:b/>
          <w:color w:val="auto"/>
          <w:sz w:val="28"/>
          <w:szCs w:val="28"/>
          <w:lang w:val="zh-CN"/>
        </w:rPr>
      </w:pPr>
      <w:r>
        <w:rPr>
          <w:rFonts w:hint="eastAsia" w:ascii="宋体" w:hAnsi="宋体" w:cs="宋体"/>
          <w:b/>
          <w:color w:val="auto"/>
          <w:sz w:val="28"/>
          <w:szCs w:val="28"/>
          <w:lang w:val="zh-CN"/>
        </w:rPr>
        <w:t>供应商基本情况表</w:t>
      </w:r>
    </w:p>
    <w:tbl>
      <w:tblPr>
        <w:tblStyle w:val="24"/>
        <w:tblW w:w="8951" w:type="dxa"/>
        <w:tblInd w:w="-13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0"/>
        <w:gridCol w:w="701"/>
        <w:gridCol w:w="852"/>
        <w:gridCol w:w="58"/>
        <w:gridCol w:w="1163"/>
        <w:gridCol w:w="112"/>
        <w:gridCol w:w="1093"/>
        <w:gridCol w:w="325"/>
        <w:gridCol w:w="1276"/>
        <w:gridCol w:w="400"/>
        <w:gridCol w:w="1218"/>
        <w:gridCol w:w="933"/>
      </w:tblGrid>
      <w:tr w14:paraId="1D101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20" w:type="dxa"/>
          </w:tcPr>
          <w:p w14:paraId="381BE503">
            <w:pPr>
              <w:pStyle w:val="41"/>
              <w:spacing w:before="0" w:beforeAutospacing="0" w:after="0" w:afterAutospacing="0"/>
              <w:rPr>
                <w:bCs/>
                <w:color w:val="auto"/>
                <w:sz w:val="21"/>
                <w:szCs w:val="21"/>
              </w:rPr>
            </w:pPr>
            <w:r>
              <w:rPr>
                <w:rFonts w:hint="eastAsia"/>
                <w:bCs/>
                <w:color w:val="auto"/>
                <w:spacing w:val="27"/>
                <w:sz w:val="21"/>
                <w:szCs w:val="21"/>
              </w:rPr>
              <w:t>企业名称</w:t>
            </w:r>
          </w:p>
        </w:tc>
        <w:tc>
          <w:tcPr>
            <w:tcW w:w="3979" w:type="dxa"/>
            <w:gridSpan w:val="6"/>
          </w:tcPr>
          <w:p w14:paraId="09A13F0F">
            <w:pPr>
              <w:pStyle w:val="41"/>
              <w:spacing w:before="0" w:beforeAutospacing="0" w:after="0" w:afterAutospacing="0"/>
              <w:rPr>
                <w:bCs/>
                <w:color w:val="auto"/>
                <w:sz w:val="21"/>
                <w:szCs w:val="21"/>
              </w:rPr>
            </w:pPr>
          </w:p>
        </w:tc>
        <w:tc>
          <w:tcPr>
            <w:tcW w:w="2001" w:type="dxa"/>
            <w:gridSpan w:val="3"/>
          </w:tcPr>
          <w:p w14:paraId="202F3C2D">
            <w:pPr>
              <w:pStyle w:val="41"/>
              <w:spacing w:before="0" w:beforeAutospacing="0" w:after="0" w:afterAutospacing="0"/>
              <w:rPr>
                <w:bCs/>
                <w:color w:val="auto"/>
                <w:sz w:val="21"/>
                <w:szCs w:val="21"/>
              </w:rPr>
            </w:pPr>
            <w:r>
              <w:rPr>
                <w:rFonts w:hint="eastAsia"/>
                <w:bCs/>
                <w:color w:val="auto"/>
                <w:spacing w:val="16"/>
                <w:sz w:val="21"/>
                <w:szCs w:val="21"/>
              </w:rPr>
              <w:t>法人代表</w:t>
            </w:r>
          </w:p>
        </w:tc>
        <w:tc>
          <w:tcPr>
            <w:tcW w:w="2151" w:type="dxa"/>
            <w:gridSpan w:val="2"/>
          </w:tcPr>
          <w:p w14:paraId="22B0C5B5">
            <w:pPr>
              <w:pStyle w:val="41"/>
              <w:spacing w:before="0" w:beforeAutospacing="0" w:after="0" w:afterAutospacing="0"/>
              <w:rPr>
                <w:bCs/>
                <w:color w:val="auto"/>
                <w:sz w:val="21"/>
                <w:szCs w:val="21"/>
              </w:rPr>
            </w:pPr>
          </w:p>
        </w:tc>
      </w:tr>
      <w:tr w14:paraId="59E6C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20" w:type="dxa"/>
          </w:tcPr>
          <w:p w14:paraId="5FD03EE0">
            <w:pPr>
              <w:pStyle w:val="41"/>
              <w:spacing w:before="0" w:beforeAutospacing="0" w:after="0" w:afterAutospacing="0"/>
              <w:rPr>
                <w:bCs/>
                <w:color w:val="auto"/>
                <w:spacing w:val="16"/>
                <w:sz w:val="21"/>
                <w:szCs w:val="21"/>
              </w:rPr>
            </w:pPr>
            <w:r>
              <w:rPr>
                <w:rFonts w:hint="eastAsia"/>
                <w:bCs/>
                <w:color w:val="auto"/>
                <w:spacing w:val="27"/>
                <w:sz w:val="21"/>
                <w:szCs w:val="21"/>
              </w:rPr>
              <w:t>地址</w:t>
            </w:r>
          </w:p>
        </w:tc>
        <w:tc>
          <w:tcPr>
            <w:tcW w:w="3979" w:type="dxa"/>
            <w:gridSpan w:val="6"/>
            <w:tcBorders>
              <w:bottom w:val="single" w:color="auto" w:sz="4" w:space="0"/>
            </w:tcBorders>
          </w:tcPr>
          <w:p w14:paraId="24F113B0">
            <w:pPr>
              <w:pStyle w:val="41"/>
              <w:spacing w:before="0" w:beforeAutospacing="0" w:after="0" w:afterAutospacing="0"/>
              <w:rPr>
                <w:bCs/>
                <w:color w:val="auto"/>
                <w:spacing w:val="16"/>
                <w:sz w:val="21"/>
                <w:szCs w:val="21"/>
              </w:rPr>
            </w:pPr>
          </w:p>
        </w:tc>
        <w:tc>
          <w:tcPr>
            <w:tcW w:w="2001" w:type="dxa"/>
            <w:gridSpan w:val="3"/>
          </w:tcPr>
          <w:p w14:paraId="1B4FD1F6">
            <w:pPr>
              <w:pStyle w:val="41"/>
              <w:spacing w:before="0" w:beforeAutospacing="0" w:after="0" w:afterAutospacing="0"/>
              <w:rPr>
                <w:bCs/>
                <w:color w:val="auto"/>
                <w:spacing w:val="16"/>
                <w:sz w:val="21"/>
                <w:szCs w:val="21"/>
              </w:rPr>
            </w:pPr>
            <w:r>
              <w:rPr>
                <w:rFonts w:hint="eastAsia"/>
                <w:bCs/>
                <w:color w:val="auto"/>
                <w:spacing w:val="16"/>
                <w:sz w:val="21"/>
                <w:szCs w:val="21"/>
              </w:rPr>
              <w:t>企业性质</w:t>
            </w:r>
          </w:p>
        </w:tc>
        <w:tc>
          <w:tcPr>
            <w:tcW w:w="2151" w:type="dxa"/>
            <w:gridSpan w:val="2"/>
          </w:tcPr>
          <w:p w14:paraId="51BAC923">
            <w:pPr>
              <w:pStyle w:val="41"/>
              <w:spacing w:before="0" w:beforeAutospacing="0" w:after="0" w:afterAutospacing="0"/>
              <w:rPr>
                <w:bCs/>
                <w:color w:val="auto"/>
                <w:spacing w:val="16"/>
                <w:sz w:val="21"/>
                <w:szCs w:val="21"/>
              </w:rPr>
            </w:pPr>
          </w:p>
        </w:tc>
      </w:tr>
      <w:tr w14:paraId="54D89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820" w:type="dxa"/>
            <w:tcBorders>
              <w:bottom w:val="single" w:color="auto" w:sz="4" w:space="0"/>
            </w:tcBorders>
          </w:tcPr>
          <w:p w14:paraId="14B0C920">
            <w:pPr>
              <w:pStyle w:val="41"/>
              <w:spacing w:before="0" w:beforeAutospacing="0" w:after="0" w:afterAutospacing="0"/>
              <w:rPr>
                <w:bCs/>
                <w:color w:val="auto"/>
                <w:spacing w:val="16"/>
                <w:sz w:val="21"/>
                <w:szCs w:val="21"/>
              </w:rPr>
            </w:pPr>
            <w:r>
              <w:rPr>
                <w:rFonts w:hint="eastAsia"/>
                <w:bCs/>
                <w:color w:val="auto"/>
                <w:spacing w:val="27"/>
                <w:sz w:val="21"/>
                <w:szCs w:val="21"/>
              </w:rPr>
              <w:t>股东姓名</w:t>
            </w:r>
          </w:p>
        </w:tc>
        <w:tc>
          <w:tcPr>
            <w:tcW w:w="701" w:type="dxa"/>
            <w:tcBorders>
              <w:bottom w:val="single" w:color="auto" w:sz="4" w:space="0"/>
            </w:tcBorders>
          </w:tcPr>
          <w:p w14:paraId="1AEB64EB">
            <w:pPr>
              <w:pStyle w:val="41"/>
              <w:spacing w:before="0" w:beforeAutospacing="0" w:after="0" w:afterAutospacing="0"/>
              <w:rPr>
                <w:bCs/>
                <w:color w:val="auto"/>
                <w:spacing w:val="16"/>
                <w:sz w:val="21"/>
                <w:szCs w:val="21"/>
              </w:rPr>
            </w:pPr>
          </w:p>
        </w:tc>
        <w:tc>
          <w:tcPr>
            <w:tcW w:w="910" w:type="dxa"/>
            <w:gridSpan w:val="2"/>
            <w:tcBorders>
              <w:bottom w:val="single" w:color="auto" w:sz="4" w:space="0"/>
            </w:tcBorders>
          </w:tcPr>
          <w:p w14:paraId="5744701B">
            <w:pPr>
              <w:pStyle w:val="41"/>
              <w:spacing w:before="0" w:beforeAutospacing="0" w:after="0" w:afterAutospacing="0"/>
              <w:rPr>
                <w:bCs/>
                <w:color w:val="auto"/>
                <w:spacing w:val="16"/>
                <w:sz w:val="21"/>
                <w:szCs w:val="21"/>
              </w:rPr>
            </w:pPr>
            <w:r>
              <w:rPr>
                <w:rFonts w:hint="eastAsia"/>
                <w:bCs/>
                <w:color w:val="auto"/>
                <w:spacing w:val="16"/>
                <w:sz w:val="21"/>
                <w:szCs w:val="21"/>
              </w:rPr>
              <w:t>股权结构（%）</w:t>
            </w:r>
          </w:p>
        </w:tc>
        <w:tc>
          <w:tcPr>
            <w:tcW w:w="2368" w:type="dxa"/>
            <w:gridSpan w:val="3"/>
            <w:tcBorders>
              <w:bottom w:val="single" w:color="auto" w:sz="4" w:space="0"/>
            </w:tcBorders>
          </w:tcPr>
          <w:p w14:paraId="5024884D">
            <w:pPr>
              <w:rPr>
                <w:rFonts w:ascii="宋体" w:hAnsi="宋体" w:cs="宋体"/>
                <w:bCs/>
                <w:color w:val="auto"/>
                <w:spacing w:val="16"/>
                <w:szCs w:val="21"/>
              </w:rPr>
            </w:pPr>
          </w:p>
          <w:p w14:paraId="3A861287">
            <w:pPr>
              <w:pStyle w:val="41"/>
              <w:spacing w:before="0" w:beforeAutospacing="0" w:after="0" w:afterAutospacing="0"/>
              <w:rPr>
                <w:bCs/>
                <w:color w:val="auto"/>
                <w:spacing w:val="16"/>
                <w:sz w:val="21"/>
                <w:szCs w:val="21"/>
              </w:rPr>
            </w:pPr>
          </w:p>
        </w:tc>
        <w:tc>
          <w:tcPr>
            <w:tcW w:w="2001" w:type="dxa"/>
            <w:gridSpan w:val="3"/>
          </w:tcPr>
          <w:p w14:paraId="66AD3BA3">
            <w:pPr>
              <w:pStyle w:val="41"/>
              <w:spacing w:before="0" w:beforeAutospacing="0" w:after="0" w:afterAutospacing="0"/>
              <w:ind w:left="107"/>
              <w:rPr>
                <w:bCs/>
                <w:color w:val="auto"/>
                <w:spacing w:val="16"/>
                <w:sz w:val="21"/>
                <w:szCs w:val="21"/>
              </w:rPr>
            </w:pPr>
            <w:r>
              <w:rPr>
                <w:rFonts w:hint="eastAsia"/>
                <w:bCs/>
                <w:color w:val="auto"/>
                <w:spacing w:val="16"/>
                <w:sz w:val="21"/>
                <w:szCs w:val="21"/>
              </w:rPr>
              <w:t>股东关系</w:t>
            </w:r>
          </w:p>
        </w:tc>
        <w:tc>
          <w:tcPr>
            <w:tcW w:w="2151" w:type="dxa"/>
            <w:gridSpan w:val="2"/>
          </w:tcPr>
          <w:p w14:paraId="24E872C7">
            <w:pPr>
              <w:pStyle w:val="41"/>
              <w:spacing w:before="0" w:beforeAutospacing="0" w:after="0" w:afterAutospacing="0"/>
              <w:ind w:left="107"/>
              <w:rPr>
                <w:bCs/>
                <w:color w:val="auto"/>
                <w:spacing w:val="16"/>
                <w:sz w:val="21"/>
                <w:szCs w:val="21"/>
              </w:rPr>
            </w:pPr>
          </w:p>
        </w:tc>
      </w:tr>
      <w:tr w14:paraId="1A182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20" w:type="dxa"/>
            <w:vMerge w:val="restart"/>
          </w:tcPr>
          <w:p w14:paraId="74CBD013">
            <w:pPr>
              <w:pStyle w:val="41"/>
              <w:spacing w:before="0" w:beforeAutospacing="0" w:after="0" w:afterAutospacing="0"/>
              <w:rPr>
                <w:bCs/>
                <w:color w:val="auto"/>
                <w:spacing w:val="16"/>
                <w:sz w:val="21"/>
                <w:szCs w:val="21"/>
              </w:rPr>
            </w:pPr>
            <w:r>
              <w:rPr>
                <w:rFonts w:hint="eastAsia"/>
                <w:bCs/>
                <w:color w:val="auto"/>
                <w:spacing w:val="12"/>
                <w:sz w:val="21"/>
                <w:szCs w:val="21"/>
              </w:rPr>
              <w:t>联系人</w:t>
            </w:r>
            <w:r>
              <w:rPr>
                <w:rFonts w:hint="eastAsia"/>
                <w:bCs/>
                <w:color w:val="auto"/>
                <w:spacing w:val="27"/>
                <w:sz w:val="21"/>
                <w:szCs w:val="21"/>
              </w:rPr>
              <w:t>姓名</w:t>
            </w:r>
          </w:p>
        </w:tc>
        <w:tc>
          <w:tcPr>
            <w:tcW w:w="701" w:type="dxa"/>
            <w:vMerge w:val="restart"/>
            <w:tcBorders>
              <w:top w:val="nil"/>
            </w:tcBorders>
          </w:tcPr>
          <w:p w14:paraId="3CB64441">
            <w:pPr>
              <w:pStyle w:val="41"/>
              <w:spacing w:before="0" w:beforeAutospacing="0" w:after="0" w:afterAutospacing="0"/>
              <w:rPr>
                <w:bCs/>
                <w:color w:val="auto"/>
                <w:spacing w:val="16"/>
                <w:sz w:val="21"/>
                <w:szCs w:val="21"/>
              </w:rPr>
            </w:pPr>
          </w:p>
        </w:tc>
        <w:tc>
          <w:tcPr>
            <w:tcW w:w="910" w:type="dxa"/>
            <w:gridSpan w:val="2"/>
            <w:tcBorders>
              <w:top w:val="nil"/>
              <w:bottom w:val="single" w:color="auto" w:sz="4" w:space="0"/>
            </w:tcBorders>
          </w:tcPr>
          <w:p w14:paraId="37F0128B">
            <w:pPr>
              <w:pStyle w:val="41"/>
              <w:spacing w:before="0" w:beforeAutospacing="0" w:after="0" w:afterAutospacing="0"/>
              <w:rPr>
                <w:bCs/>
                <w:color w:val="auto"/>
                <w:spacing w:val="16"/>
                <w:sz w:val="21"/>
                <w:szCs w:val="21"/>
              </w:rPr>
            </w:pPr>
            <w:r>
              <w:rPr>
                <w:rFonts w:hint="eastAsia"/>
                <w:bCs/>
                <w:color w:val="auto"/>
                <w:spacing w:val="16"/>
                <w:sz w:val="21"/>
                <w:szCs w:val="21"/>
              </w:rPr>
              <w:t>固定电话</w:t>
            </w:r>
          </w:p>
        </w:tc>
        <w:tc>
          <w:tcPr>
            <w:tcW w:w="2368" w:type="dxa"/>
            <w:gridSpan w:val="3"/>
            <w:tcBorders>
              <w:top w:val="nil"/>
              <w:bottom w:val="single" w:color="auto" w:sz="4" w:space="0"/>
            </w:tcBorders>
          </w:tcPr>
          <w:p w14:paraId="2C82EDB9">
            <w:pPr>
              <w:rPr>
                <w:rFonts w:ascii="宋体" w:hAnsi="宋体" w:cs="宋体"/>
                <w:bCs/>
                <w:color w:val="auto"/>
                <w:spacing w:val="16"/>
                <w:szCs w:val="21"/>
              </w:rPr>
            </w:pPr>
          </w:p>
          <w:p w14:paraId="77425C45">
            <w:pPr>
              <w:pStyle w:val="41"/>
              <w:spacing w:before="0" w:beforeAutospacing="0" w:after="0" w:afterAutospacing="0"/>
              <w:rPr>
                <w:bCs/>
                <w:color w:val="auto"/>
                <w:spacing w:val="16"/>
                <w:sz w:val="21"/>
                <w:szCs w:val="21"/>
              </w:rPr>
            </w:pPr>
          </w:p>
        </w:tc>
        <w:tc>
          <w:tcPr>
            <w:tcW w:w="2001" w:type="dxa"/>
            <w:gridSpan w:val="3"/>
            <w:vMerge w:val="restart"/>
          </w:tcPr>
          <w:p w14:paraId="3511C1D2">
            <w:pPr>
              <w:pStyle w:val="41"/>
              <w:spacing w:before="0" w:beforeAutospacing="0" w:after="0" w:afterAutospacing="0"/>
              <w:rPr>
                <w:bCs/>
                <w:color w:val="auto"/>
                <w:spacing w:val="16"/>
                <w:sz w:val="21"/>
                <w:szCs w:val="21"/>
              </w:rPr>
            </w:pPr>
            <w:r>
              <w:rPr>
                <w:rFonts w:hint="eastAsia"/>
                <w:bCs/>
                <w:color w:val="auto"/>
                <w:spacing w:val="16"/>
                <w:sz w:val="21"/>
                <w:szCs w:val="21"/>
              </w:rPr>
              <w:t>传真</w:t>
            </w:r>
          </w:p>
        </w:tc>
        <w:tc>
          <w:tcPr>
            <w:tcW w:w="2151" w:type="dxa"/>
            <w:gridSpan w:val="2"/>
            <w:vMerge w:val="restart"/>
          </w:tcPr>
          <w:p w14:paraId="27CD56FB">
            <w:pPr>
              <w:pStyle w:val="41"/>
              <w:spacing w:before="0" w:beforeAutospacing="0" w:after="0" w:afterAutospacing="0"/>
              <w:rPr>
                <w:bCs/>
                <w:color w:val="auto"/>
                <w:spacing w:val="16"/>
                <w:sz w:val="21"/>
                <w:szCs w:val="21"/>
              </w:rPr>
            </w:pPr>
          </w:p>
        </w:tc>
      </w:tr>
      <w:tr w14:paraId="2F701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20" w:type="dxa"/>
            <w:vMerge w:val="continue"/>
            <w:tcBorders>
              <w:bottom w:val="single" w:color="auto" w:sz="4" w:space="0"/>
            </w:tcBorders>
          </w:tcPr>
          <w:p w14:paraId="1553B79F">
            <w:pPr>
              <w:pStyle w:val="41"/>
              <w:spacing w:before="0" w:beforeAutospacing="0" w:after="0" w:afterAutospacing="0"/>
              <w:ind w:left="107"/>
              <w:rPr>
                <w:bCs/>
                <w:color w:val="auto"/>
                <w:sz w:val="21"/>
                <w:szCs w:val="21"/>
              </w:rPr>
            </w:pPr>
          </w:p>
        </w:tc>
        <w:tc>
          <w:tcPr>
            <w:tcW w:w="701" w:type="dxa"/>
            <w:vMerge w:val="continue"/>
            <w:tcBorders>
              <w:bottom w:val="single" w:color="auto" w:sz="4" w:space="0"/>
            </w:tcBorders>
          </w:tcPr>
          <w:p w14:paraId="2679F954">
            <w:pPr>
              <w:pStyle w:val="41"/>
              <w:spacing w:before="0" w:beforeAutospacing="0" w:after="0" w:afterAutospacing="0"/>
              <w:rPr>
                <w:bCs/>
                <w:color w:val="auto"/>
                <w:spacing w:val="16"/>
                <w:sz w:val="21"/>
                <w:szCs w:val="21"/>
              </w:rPr>
            </w:pPr>
          </w:p>
        </w:tc>
        <w:tc>
          <w:tcPr>
            <w:tcW w:w="910" w:type="dxa"/>
            <w:gridSpan w:val="2"/>
            <w:tcBorders>
              <w:bottom w:val="single" w:color="auto" w:sz="4" w:space="0"/>
            </w:tcBorders>
          </w:tcPr>
          <w:p w14:paraId="6CF619CF">
            <w:pPr>
              <w:pStyle w:val="41"/>
              <w:spacing w:before="0" w:beforeAutospacing="0" w:after="0" w:afterAutospacing="0"/>
              <w:rPr>
                <w:bCs/>
                <w:color w:val="auto"/>
                <w:spacing w:val="16"/>
                <w:sz w:val="21"/>
                <w:szCs w:val="21"/>
              </w:rPr>
            </w:pPr>
            <w:r>
              <w:rPr>
                <w:rFonts w:hint="eastAsia"/>
                <w:bCs/>
                <w:color w:val="auto"/>
                <w:spacing w:val="27"/>
                <w:sz w:val="21"/>
                <w:szCs w:val="21"/>
              </w:rPr>
              <w:t>手机</w:t>
            </w:r>
          </w:p>
        </w:tc>
        <w:tc>
          <w:tcPr>
            <w:tcW w:w="2368" w:type="dxa"/>
            <w:gridSpan w:val="3"/>
            <w:tcBorders>
              <w:bottom w:val="single" w:color="auto" w:sz="4" w:space="0"/>
            </w:tcBorders>
          </w:tcPr>
          <w:p w14:paraId="47D24307">
            <w:pPr>
              <w:pStyle w:val="41"/>
              <w:spacing w:before="0" w:beforeAutospacing="0" w:after="0" w:afterAutospacing="0"/>
              <w:rPr>
                <w:bCs/>
                <w:color w:val="auto"/>
                <w:spacing w:val="16"/>
                <w:sz w:val="21"/>
                <w:szCs w:val="21"/>
              </w:rPr>
            </w:pPr>
          </w:p>
        </w:tc>
        <w:tc>
          <w:tcPr>
            <w:tcW w:w="2001" w:type="dxa"/>
            <w:gridSpan w:val="3"/>
            <w:vMerge w:val="continue"/>
            <w:tcBorders>
              <w:bottom w:val="single" w:color="auto" w:sz="4" w:space="0"/>
            </w:tcBorders>
          </w:tcPr>
          <w:p w14:paraId="5EB1D7D7">
            <w:pPr>
              <w:pStyle w:val="41"/>
              <w:spacing w:before="0" w:beforeAutospacing="0" w:after="0" w:afterAutospacing="0"/>
              <w:rPr>
                <w:bCs/>
                <w:color w:val="auto"/>
                <w:spacing w:val="16"/>
                <w:sz w:val="21"/>
                <w:szCs w:val="21"/>
              </w:rPr>
            </w:pPr>
          </w:p>
        </w:tc>
        <w:tc>
          <w:tcPr>
            <w:tcW w:w="2151" w:type="dxa"/>
            <w:gridSpan w:val="2"/>
            <w:vMerge w:val="continue"/>
            <w:tcBorders>
              <w:bottom w:val="single" w:color="auto" w:sz="4" w:space="0"/>
            </w:tcBorders>
          </w:tcPr>
          <w:p w14:paraId="783565B1">
            <w:pPr>
              <w:pStyle w:val="41"/>
              <w:spacing w:before="0" w:beforeAutospacing="0" w:after="0" w:afterAutospacing="0"/>
              <w:rPr>
                <w:bCs/>
                <w:color w:val="auto"/>
                <w:spacing w:val="16"/>
                <w:sz w:val="21"/>
                <w:szCs w:val="21"/>
              </w:rPr>
            </w:pPr>
          </w:p>
        </w:tc>
      </w:tr>
      <w:tr w14:paraId="0D18C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trPr>
        <w:tc>
          <w:tcPr>
            <w:tcW w:w="820" w:type="dxa"/>
            <w:vMerge w:val="restart"/>
            <w:tcBorders>
              <w:top w:val="single" w:color="auto" w:sz="4" w:space="0"/>
            </w:tcBorders>
          </w:tcPr>
          <w:p w14:paraId="481464F2">
            <w:pPr>
              <w:pStyle w:val="41"/>
              <w:spacing w:before="0" w:beforeAutospacing="0" w:after="0" w:afterAutospacing="0"/>
              <w:ind w:left="107"/>
              <w:rPr>
                <w:bCs/>
                <w:color w:val="auto"/>
                <w:sz w:val="21"/>
                <w:szCs w:val="21"/>
              </w:rPr>
            </w:pPr>
            <w:r>
              <w:rPr>
                <w:bCs/>
                <w:color w:val="auto"/>
                <w:sz w:val="21"/>
                <w:szCs w:val="21"/>
              </w:rPr>
              <w:t>1</w:t>
            </w:r>
            <w:r>
              <w:rPr>
                <w:rFonts w:hint="eastAsia"/>
                <w:bCs/>
                <w:color w:val="auto"/>
                <w:sz w:val="21"/>
                <w:szCs w:val="21"/>
              </w:rPr>
              <w:t>.</w:t>
            </w:r>
          </w:p>
          <w:p w14:paraId="5B28F0E1">
            <w:pPr>
              <w:pStyle w:val="41"/>
              <w:spacing w:before="0" w:beforeAutospacing="0" w:after="0" w:afterAutospacing="0"/>
              <w:ind w:left="107"/>
              <w:rPr>
                <w:bCs/>
                <w:color w:val="auto"/>
                <w:sz w:val="21"/>
                <w:szCs w:val="21"/>
              </w:rPr>
            </w:pPr>
            <w:r>
              <w:rPr>
                <w:rFonts w:hint="eastAsia"/>
                <w:bCs/>
                <w:color w:val="auto"/>
                <w:sz w:val="21"/>
                <w:szCs w:val="21"/>
              </w:rPr>
              <w:t>企</w:t>
            </w:r>
          </w:p>
          <w:p w14:paraId="56DDD840">
            <w:pPr>
              <w:pStyle w:val="41"/>
              <w:spacing w:before="0" w:beforeAutospacing="0" w:after="0" w:afterAutospacing="0"/>
              <w:ind w:left="107"/>
              <w:rPr>
                <w:bCs/>
                <w:color w:val="auto"/>
                <w:sz w:val="21"/>
                <w:szCs w:val="21"/>
              </w:rPr>
            </w:pPr>
            <w:r>
              <w:rPr>
                <w:rFonts w:hint="eastAsia"/>
                <w:bCs/>
                <w:color w:val="auto"/>
                <w:sz w:val="21"/>
                <w:szCs w:val="21"/>
              </w:rPr>
              <w:t>业</w:t>
            </w:r>
          </w:p>
          <w:p w14:paraId="0B360F5B">
            <w:pPr>
              <w:pStyle w:val="41"/>
              <w:spacing w:before="0" w:beforeAutospacing="0" w:after="0" w:afterAutospacing="0"/>
              <w:ind w:left="107"/>
              <w:rPr>
                <w:bCs/>
                <w:color w:val="auto"/>
                <w:spacing w:val="27"/>
                <w:sz w:val="21"/>
                <w:szCs w:val="21"/>
              </w:rPr>
            </w:pPr>
            <w:r>
              <w:rPr>
                <w:rFonts w:hint="eastAsia"/>
                <w:bCs/>
                <w:color w:val="auto"/>
                <w:spacing w:val="27"/>
                <w:sz w:val="21"/>
                <w:szCs w:val="21"/>
              </w:rPr>
              <w:t>概</w:t>
            </w:r>
          </w:p>
          <w:p w14:paraId="1965D003">
            <w:pPr>
              <w:pStyle w:val="41"/>
              <w:spacing w:before="0" w:beforeAutospacing="0" w:after="0" w:afterAutospacing="0"/>
              <w:ind w:left="107"/>
              <w:rPr>
                <w:bCs/>
                <w:color w:val="auto"/>
                <w:sz w:val="21"/>
                <w:szCs w:val="21"/>
              </w:rPr>
            </w:pPr>
            <w:r>
              <w:rPr>
                <w:rFonts w:hint="eastAsia"/>
                <w:bCs/>
                <w:color w:val="auto"/>
                <w:spacing w:val="27"/>
                <w:sz w:val="21"/>
                <w:szCs w:val="21"/>
              </w:rPr>
              <w:t>况</w:t>
            </w:r>
          </w:p>
        </w:tc>
        <w:tc>
          <w:tcPr>
            <w:tcW w:w="701" w:type="dxa"/>
            <w:tcBorders>
              <w:top w:val="single" w:color="auto" w:sz="4" w:space="0"/>
            </w:tcBorders>
          </w:tcPr>
          <w:p w14:paraId="2ABA3950">
            <w:pPr>
              <w:pStyle w:val="41"/>
              <w:spacing w:before="0" w:beforeAutospacing="0" w:after="0" w:afterAutospacing="0"/>
              <w:rPr>
                <w:bCs/>
                <w:color w:val="auto"/>
                <w:spacing w:val="16"/>
                <w:sz w:val="21"/>
                <w:szCs w:val="21"/>
              </w:rPr>
            </w:pPr>
            <w:r>
              <w:rPr>
                <w:rFonts w:hint="eastAsia"/>
                <w:bCs/>
                <w:color w:val="auto"/>
                <w:spacing w:val="16"/>
                <w:sz w:val="21"/>
                <w:szCs w:val="21"/>
              </w:rPr>
              <w:t>职工人数</w:t>
            </w:r>
          </w:p>
        </w:tc>
        <w:tc>
          <w:tcPr>
            <w:tcW w:w="910" w:type="dxa"/>
            <w:gridSpan w:val="2"/>
            <w:tcBorders>
              <w:top w:val="single" w:color="auto" w:sz="4" w:space="0"/>
            </w:tcBorders>
          </w:tcPr>
          <w:p w14:paraId="02DB32B5">
            <w:pPr>
              <w:pStyle w:val="41"/>
              <w:spacing w:before="0" w:beforeAutospacing="0" w:after="0" w:afterAutospacing="0"/>
              <w:rPr>
                <w:bCs/>
                <w:color w:val="auto"/>
                <w:spacing w:val="16"/>
                <w:sz w:val="21"/>
                <w:szCs w:val="21"/>
              </w:rPr>
            </w:pPr>
          </w:p>
        </w:tc>
        <w:tc>
          <w:tcPr>
            <w:tcW w:w="1163" w:type="dxa"/>
            <w:tcBorders>
              <w:top w:val="single" w:color="auto" w:sz="4" w:space="0"/>
            </w:tcBorders>
          </w:tcPr>
          <w:p w14:paraId="554656CE">
            <w:pPr>
              <w:pStyle w:val="41"/>
              <w:spacing w:before="0" w:beforeAutospacing="0" w:after="0" w:afterAutospacing="0"/>
              <w:rPr>
                <w:bCs/>
                <w:color w:val="auto"/>
                <w:sz w:val="21"/>
                <w:szCs w:val="21"/>
              </w:rPr>
            </w:pPr>
            <w:r>
              <w:rPr>
                <w:rFonts w:hint="eastAsia"/>
                <w:bCs/>
                <w:color w:val="auto"/>
                <w:spacing w:val="18"/>
                <w:sz w:val="21"/>
                <w:szCs w:val="21"/>
              </w:rPr>
              <w:t>具备大专以</w:t>
            </w:r>
            <w:r>
              <w:rPr>
                <w:rFonts w:hint="eastAsia"/>
                <w:bCs/>
                <w:color w:val="auto"/>
                <w:spacing w:val="12"/>
                <w:sz w:val="21"/>
                <w:szCs w:val="21"/>
              </w:rPr>
              <w:t>上学历人数</w:t>
            </w:r>
          </w:p>
        </w:tc>
        <w:tc>
          <w:tcPr>
            <w:tcW w:w="1205" w:type="dxa"/>
            <w:gridSpan w:val="2"/>
            <w:tcBorders>
              <w:top w:val="single" w:color="auto" w:sz="4" w:space="0"/>
            </w:tcBorders>
          </w:tcPr>
          <w:p w14:paraId="159E56A3">
            <w:pPr>
              <w:rPr>
                <w:rFonts w:ascii="宋体" w:hAnsi="宋体" w:cs="宋体"/>
                <w:bCs/>
                <w:color w:val="auto"/>
                <w:spacing w:val="16"/>
                <w:szCs w:val="21"/>
              </w:rPr>
            </w:pPr>
          </w:p>
          <w:p w14:paraId="4EFDC8D8">
            <w:pPr>
              <w:rPr>
                <w:rFonts w:ascii="宋体" w:hAnsi="宋体" w:cs="宋体"/>
                <w:bCs/>
                <w:color w:val="auto"/>
                <w:spacing w:val="16"/>
                <w:szCs w:val="21"/>
              </w:rPr>
            </w:pPr>
          </w:p>
          <w:p w14:paraId="44B4E7D9">
            <w:pPr>
              <w:pStyle w:val="41"/>
              <w:spacing w:before="0" w:beforeAutospacing="0" w:after="0" w:afterAutospacing="0"/>
              <w:rPr>
                <w:bCs/>
                <w:color w:val="auto"/>
                <w:spacing w:val="16"/>
                <w:sz w:val="21"/>
                <w:szCs w:val="21"/>
              </w:rPr>
            </w:pPr>
          </w:p>
        </w:tc>
        <w:tc>
          <w:tcPr>
            <w:tcW w:w="2001" w:type="dxa"/>
            <w:gridSpan w:val="3"/>
            <w:tcBorders>
              <w:top w:val="single" w:color="auto" w:sz="4" w:space="0"/>
            </w:tcBorders>
          </w:tcPr>
          <w:p w14:paraId="338CCAA6">
            <w:pPr>
              <w:pStyle w:val="41"/>
              <w:spacing w:before="0" w:beforeAutospacing="0" w:after="0" w:afterAutospacing="0"/>
              <w:rPr>
                <w:bCs/>
                <w:color w:val="auto"/>
                <w:spacing w:val="16"/>
                <w:sz w:val="21"/>
                <w:szCs w:val="21"/>
              </w:rPr>
            </w:pPr>
            <w:r>
              <w:rPr>
                <w:rFonts w:hint="eastAsia"/>
                <w:bCs/>
                <w:color w:val="auto"/>
                <w:spacing w:val="65"/>
                <w:sz w:val="21"/>
                <w:szCs w:val="21"/>
              </w:rPr>
              <w:t>国家授予技</w:t>
            </w:r>
            <w:r>
              <w:rPr>
                <w:rFonts w:hint="eastAsia"/>
                <w:bCs/>
                <w:color w:val="auto"/>
                <w:spacing w:val="12"/>
                <w:sz w:val="21"/>
                <w:szCs w:val="21"/>
              </w:rPr>
              <w:t>术职称人数</w:t>
            </w:r>
          </w:p>
        </w:tc>
        <w:tc>
          <w:tcPr>
            <w:tcW w:w="2151" w:type="dxa"/>
            <w:gridSpan w:val="2"/>
            <w:tcBorders>
              <w:top w:val="single" w:color="auto" w:sz="4" w:space="0"/>
            </w:tcBorders>
          </w:tcPr>
          <w:p w14:paraId="6A598635">
            <w:pPr>
              <w:rPr>
                <w:rFonts w:ascii="宋体" w:hAnsi="宋体" w:cs="宋体"/>
                <w:bCs/>
                <w:color w:val="auto"/>
                <w:spacing w:val="16"/>
                <w:szCs w:val="21"/>
              </w:rPr>
            </w:pPr>
          </w:p>
          <w:p w14:paraId="4A33EAB6">
            <w:pPr>
              <w:pStyle w:val="41"/>
              <w:spacing w:before="0" w:beforeAutospacing="0" w:after="0" w:afterAutospacing="0"/>
              <w:rPr>
                <w:bCs/>
                <w:color w:val="auto"/>
                <w:spacing w:val="16"/>
                <w:sz w:val="21"/>
                <w:szCs w:val="21"/>
              </w:rPr>
            </w:pPr>
          </w:p>
        </w:tc>
      </w:tr>
      <w:tr w14:paraId="18875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820" w:type="dxa"/>
            <w:vMerge w:val="continue"/>
          </w:tcPr>
          <w:p w14:paraId="41269FA9">
            <w:pPr>
              <w:pStyle w:val="41"/>
              <w:spacing w:before="0" w:beforeAutospacing="0" w:after="0" w:afterAutospacing="0"/>
              <w:ind w:left="107"/>
              <w:rPr>
                <w:bCs/>
                <w:color w:val="auto"/>
                <w:sz w:val="21"/>
                <w:szCs w:val="21"/>
              </w:rPr>
            </w:pPr>
          </w:p>
        </w:tc>
        <w:tc>
          <w:tcPr>
            <w:tcW w:w="701" w:type="dxa"/>
          </w:tcPr>
          <w:p w14:paraId="4E66CD9D">
            <w:pPr>
              <w:pStyle w:val="41"/>
              <w:spacing w:before="0" w:beforeAutospacing="0" w:after="0" w:afterAutospacing="0"/>
              <w:rPr>
                <w:bCs/>
                <w:color w:val="auto"/>
                <w:sz w:val="21"/>
                <w:szCs w:val="21"/>
              </w:rPr>
            </w:pPr>
            <w:r>
              <w:rPr>
                <w:rFonts w:hint="eastAsia"/>
                <w:bCs/>
                <w:color w:val="auto"/>
                <w:spacing w:val="16"/>
                <w:sz w:val="21"/>
                <w:szCs w:val="21"/>
              </w:rPr>
              <w:t>占地面积</w:t>
            </w:r>
          </w:p>
        </w:tc>
        <w:tc>
          <w:tcPr>
            <w:tcW w:w="910" w:type="dxa"/>
            <w:gridSpan w:val="2"/>
          </w:tcPr>
          <w:p w14:paraId="10595251">
            <w:pPr>
              <w:pStyle w:val="41"/>
              <w:spacing w:before="0" w:beforeAutospacing="0" w:after="0" w:afterAutospacing="0"/>
              <w:rPr>
                <w:bCs/>
                <w:color w:val="auto"/>
                <w:sz w:val="21"/>
                <w:szCs w:val="21"/>
              </w:rPr>
            </w:pPr>
          </w:p>
        </w:tc>
        <w:tc>
          <w:tcPr>
            <w:tcW w:w="1163" w:type="dxa"/>
          </w:tcPr>
          <w:p w14:paraId="773C2F1D">
            <w:pPr>
              <w:pStyle w:val="41"/>
              <w:spacing w:before="0" w:beforeAutospacing="0" w:after="0" w:afterAutospacing="0"/>
              <w:rPr>
                <w:bCs/>
                <w:color w:val="auto"/>
                <w:sz w:val="21"/>
                <w:szCs w:val="21"/>
              </w:rPr>
            </w:pPr>
            <w:r>
              <w:rPr>
                <w:rFonts w:hint="eastAsia"/>
                <w:bCs/>
                <w:color w:val="auto"/>
                <w:spacing w:val="16"/>
                <w:sz w:val="21"/>
                <w:szCs w:val="21"/>
              </w:rPr>
              <w:t>建筑面积</w:t>
            </w:r>
          </w:p>
        </w:tc>
        <w:tc>
          <w:tcPr>
            <w:tcW w:w="1205" w:type="dxa"/>
            <w:gridSpan w:val="2"/>
          </w:tcPr>
          <w:p w14:paraId="1ACE8BBB">
            <w:pPr>
              <w:pStyle w:val="41"/>
              <w:spacing w:before="0" w:beforeAutospacing="0" w:after="0" w:afterAutospacing="0"/>
              <w:rPr>
                <w:bCs/>
                <w:color w:val="auto"/>
                <w:sz w:val="21"/>
                <w:szCs w:val="21"/>
              </w:rPr>
            </w:pPr>
            <w:r>
              <w:rPr>
                <w:rFonts w:hint="eastAsia"/>
                <w:bCs/>
                <w:color w:val="auto"/>
                <w:sz w:val="21"/>
                <w:szCs w:val="21"/>
              </w:rPr>
              <w:t xml:space="preserve">平方米 </w:t>
            </w:r>
          </w:p>
          <w:p w14:paraId="0CB1656B">
            <w:pPr>
              <w:pStyle w:val="41"/>
              <w:spacing w:before="0" w:beforeAutospacing="0" w:after="0" w:afterAutospacing="0"/>
              <w:rPr>
                <w:bCs/>
                <w:color w:val="auto"/>
                <w:spacing w:val="16"/>
                <w:sz w:val="21"/>
                <w:szCs w:val="21"/>
              </w:rPr>
            </w:pPr>
            <w:r>
              <w:rPr>
                <w:rFonts w:hint="eastAsia"/>
                <w:bCs/>
                <w:color w:val="auto"/>
                <w:spacing w:val="16"/>
                <w:sz w:val="21"/>
                <w:szCs w:val="21"/>
              </w:rPr>
              <w:t>□自有</w:t>
            </w:r>
          </w:p>
          <w:p w14:paraId="5D88DBA7">
            <w:pPr>
              <w:pStyle w:val="41"/>
              <w:spacing w:before="0" w:beforeAutospacing="0" w:after="0" w:afterAutospacing="0"/>
              <w:rPr>
                <w:bCs/>
                <w:color w:val="auto"/>
                <w:sz w:val="21"/>
                <w:szCs w:val="21"/>
              </w:rPr>
            </w:pPr>
            <w:r>
              <w:rPr>
                <w:rFonts w:hint="eastAsia"/>
                <w:bCs/>
                <w:color w:val="auto"/>
                <w:spacing w:val="16"/>
                <w:sz w:val="21"/>
                <w:szCs w:val="21"/>
              </w:rPr>
              <w:t>□租賃</w:t>
            </w:r>
          </w:p>
        </w:tc>
        <w:tc>
          <w:tcPr>
            <w:tcW w:w="2001" w:type="dxa"/>
            <w:gridSpan w:val="3"/>
          </w:tcPr>
          <w:p w14:paraId="789A2394">
            <w:pPr>
              <w:pStyle w:val="41"/>
              <w:spacing w:before="0" w:beforeAutospacing="0" w:after="0" w:afterAutospacing="0"/>
              <w:rPr>
                <w:bCs/>
                <w:color w:val="auto"/>
                <w:sz w:val="21"/>
                <w:szCs w:val="21"/>
              </w:rPr>
            </w:pPr>
            <w:r>
              <w:rPr>
                <w:rFonts w:hint="eastAsia"/>
                <w:bCs/>
                <w:color w:val="auto"/>
                <w:spacing w:val="16"/>
                <w:sz w:val="21"/>
                <w:szCs w:val="21"/>
              </w:rPr>
              <w:t>生产经营场所及场所的设施与设备</w:t>
            </w:r>
          </w:p>
        </w:tc>
        <w:tc>
          <w:tcPr>
            <w:tcW w:w="2151" w:type="dxa"/>
            <w:gridSpan w:val="2"/>
          </w:tcPr>
          <w:p w14:paraId="626651AD">
            <w:pPr>
              <w:pStyle w:val="41"/>
              <w:spacing w:before="0" w:beforeAutospacing="0" w:after="0" w:afterAutospacing="0"/>
              <w:rPr>
                <w:bCs/>
                <w:color w:val="auto"/>
                <w:spacing w:val="16"/>
                <w:sz w:val="21"/>
                <w:szCs w:val="21"/>
              </w:rPr>
            </w:pPr>
          </w:p>
        </w:tc>
      </w:tr>
      <w:tr w14:paraId="1B201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820" w:type="dxa"/>
            <w:vMerge w:val="continue"/>
          </w:tcPr>
          <w:p w14:paraId="2F3DDACD">
            <w:pPr>
              <w:pStyle w:val="41"/>
              <w:spacing w:before="0" w:beforeAutospacing="0" w:after="0" w:afterAutospacing="0"/>
              <w:ind w:left="107"/>
              <w:rPr>
                <w:bCs/>
                <w:color w:val="auto"/>
                <w:sz w:val="21"/>
                <w:szCs w:val="21"/>
              </w:rPr>
            </w:pPr>
          </w:p>
        </w:tc>
        <w:tc>
          <w:tcPr>
            <w:tcW w:w="701" w:type="dxa"/>
          </w:tcPr>
          <w:p w14:paraId="016BB5E8">
            <w:pPr>
              <w:pStyle w:val="41"/>
              <w:spacing w:before="0" w:beforeAutospacing="0" w:after="0" w:afterAutospacing="0"/>
              <w:rPr>
                <w:bCs/>
                <w:color w:val="auto"/>
                <w:sz w:val="21"/>
                <w:szCs w:val="21"/>
              </w:rPr>
            </w:pPr>
            <w:r>
              <w:rPr>
                <w:rFonts w:hint="eastAsia"/>
                <w:bCs/>
                <w:color w:val="auto"/>
                <w:spacing w:val="16"/>
                <w:sz w:val="21"/>
                <w:szCs w:val="21"/>
              </w:rPr>
              <w:t>注册资金</w:t>
            </w:r>
          </w:p>
        </w:tc>
        <w:tc>
          <w:tcPr>
            <w:tcW w:w="910" w:type="dxa"/>
            <w:gridSpan w:val="2"/>
          </w:tcPr>
          <w:p w14:paraId="08F4802F">
            <w:pPr>
              <w:pStyle w:val="41"/>
              <w:spacing w:before="0" w:beforeAutospacing="0" w:after="0" w:afterAutospacing="0"/>
              <w:ind w:left="2"/>
              <w:rPr>
                <w:bCs/>
                <w:color w:val="auto"/>
                <w:sz w:val="21"/>
                <w:szCs w:val="21"/>
              </w:rPr>
            </w:pPr>
          </w:p>
        </w:tc>
        <w:tc>
          <w:tcPr>
            <w:tcW w:w="1163" w:type="dxa"/>
          </w:tcPr>
          <w:p w14:paraId="64B361CB">
            <w:pPr>
              <w:pStyle w:val="41"/>
              <w:spacing w:before="0" w:beforeAutospacing="0" w:after="0" w:afterAutospacing="0"/>
              <w:ind w:left="107"/>
              <w:rPr>
                <w:bCs/>
                <w:color w:val="auto"/>
                <w:sz w:val="21"/>
                <w:szCs w:val="21"/>
              </w:rPr>
            </w:pPr>
            <w:r>
              <w:rPr>
                <w:rFonts w:hint="eastAsia"/>
                <w:bCs/>
                <w:color w:val="auto"/>
                <w:spacing w:val="16"/>
                <w:sz w:val="21"/>
                <w:szCs w:val="21"/>
              </w:rPr>
              <w:t>注册发证</w:t>
            </w:r>
            <w:r>
              <w:rPr>
                <w:rFonts w:hint="eastAsia"/>
                <w:bCs/>
                <w:color w:val="auto"/>
                <w:spacing w:val="27"/>
                <w:sz w:val="21"/>
                <w:szCs w:val="21"/>
              </w:rPr>
              <w:t>机关</w:t>
            </w:r>
          </w:p>
        </w:tc>
        <w:tc>
          <w:tcPr>
            <w:tcW w:w="3206" w:type="dxa"/>
            <w:gridSpan w:val="5"/>
          </w:tcPr>
          <w:p w14:paraId="72C1C06E">
            <w:pPr>
              <w:rPr>
                <w:rFonts w:ascii="宋体" w:hAnsi="宋体" w:cs="宋体"/>
                <w:bCs/>
                <w:color w:val="auto"/>
                <w:szCs w:val="21"/>
              </w:rPr>
            </w:pPr>
          </w:p>
          <w:p w14:paraId="0184A584">
            <w:pPr>
              <w:pStyle w:val="41"/>
              <w:spacing w:before="0" w:beforeAutospacing="0" w:after="0" w:afterAutospacing="0"/>
              <w:ind w:left="107"/>
              <w:rPr>
                <w:bCs/>
                <w:color w:val="auto"/>
                <w:sz w:val="21"/>
                <w:szCs w:val="21"/>
              </w:rPr>
            </w:pPr>
          </w:p>
        </w:tc>
        <w:tc>
          <w:tcPr>
            <w:tcW w:w="1218" w:type="dxa"/>
          </w:tcPr>
          <w:p w14:paraId="6AAA6B85">
            <w:pPr>
              <w:pStyle w:val="41"/>
              <w:spacing w:before="0" w:beforeAutospacing="0" w:after="0" w:afterAutospacing="0"/>
              <w:ind w:left="107"/>
              <w:rPr>
                <w:bCs/>
                <w:color w:val="auto"/>
                <w:sz w:val="21"/>
                <w:szCs w:val="21"/>
              </w:rPr>
            </w:pPr>
            <w:r>
              <w:rPr>
                <w:rFonts w:hint="eastAsia"/>
                <w:bCs/>
                <w:color w:val="auto"/>
                <w:sz w:val="21"/>
                <w:szCs w:val="21"/>
              </w:rPr>
              <w:t>公司成</w:t>
            </w:r>
            <w:r>
              <w:rPr>
                <w:rFonts w:hint="eastAsia"/>
                <w:bCs/>
                <w:color w:val="auto"/>
                <w:spacing w:val="12"/>
                <w:sz w:val="21"/>
                <w:szCs w:val="21"/>
              </w:rPr>
              <w:t>立时间</w:t>
            </w:r>
          </w:p>
        </w:tc>
        <w:tc>
          <w:tcPr>
            <w:tcW w:w="933" w:type="dxa"/>
          </w:tcPr>
          <w:p w14:paraId="6256D740">
            <w:pPr>
              <w:pStyle w:val="41"/>
              <w:spacing w:before="0" w:beforeAutospacing="0" w:after="0" w:afterAutospacing="0"/>
              <w:ind w:left="107"/>
              <w:rPr>
                <w:bCs/>
                <w:color w:val="auto"/>
                <w:sz w:val="21"/>
                <w:szCs w:val="21"/>
              </w:rPr>
            </w:pPr>
          </w:p>
        </w:tc>
      </w:tr>
      <w:tr w14:paraId="39347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820" w:type="dxa"/>
            <w:vMerge w:val="continue"/>
          </w:tcPr>
          <w:p w14:paraId="32E97FC3">
            <w:pPr>
              <w:pStyle w:val="41"/>
              <w:spacing w:before="0" w:beforeAutospacing="0" w:after="0" w:afterAutospacing="0"/>
              <w:ind w:left="107"/>
              <w:rPr>
                <w:bCs/>
                <w:color w:val="auto"/>
                <w:sz w:val="21"/>
                <w:szCs w:val="21"/>
              </w:rPr>
            </w:pPr>
          </w:p>
        </w:tc>
        <w:tc>
          <w:tcPr>
            <w:tcW w:w="701" w:type="dxa"/>
          </w:tcPr>
          <w:p w14:paraId="0A2D46DD">
            <w:pPr>
              <w:pStyle w:val="41"/>
              <w:spacing w:before="0" w:beforeAutospacing="0" w:after="0" w:afterAutospacing="0"/>
              <w:ind w:left="2"/>
              <w:rPr>
                <w:bCs/>
                <w:color w:val="auto"/>
                <w:sz w:val="21"/>
                <w:szCs w:val="21"/>
              </w:rPr>
            </w:pPr>
            <w:r>
              <w:rPr>
                <w:rFonts w:hint="eastAsia"/>
                <w:bCs/>
                <w:color w:val="auto"/>
                <w:sz w:val="21"/>
                <w:szCs w:val="21"/>
              </w:rPr>
              <w:t>核准经营范围</w:t>
            </w:r>
          </w:p>
        </w:tc>
        <w:tc>
          <w:tcPr>
            <w:tcW w:w="7430" w:type="dxa"/>
            <w:gridSpan w:val="10"/>
          </w:tcPr>
          <w:p w14:paraId="060FA57F">
            <w:pPr>
              <w:pStyle w:val="41"/>
              <w:spacing w:before="0" w:beforeAutospacing="0" w:after="0" w:afterAutospacing="0"/>
              <w:ind w:left="107"/>
              <w:rPr>
                <w:bCs/>
                <w:color w:val="auto"/>
                <w:sz w:val="21"/>
                <w:szCs w:val="21"/>
              </w:rPr>
            </w:pPr>
          </w:p>
        </w:tc>
      </w:tr>
      <w:tr w14:paraId="3F509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820" w:type="dxa"/>
            <w:vMerge w:val="continue"/>
          </w:tcPr>
          <w:p w14:paraId="08AD74AB">
            <w:pPr>
              <w:pStyle w:val="41"/>
              <w:spacing w:before="0" w:beforeAutospacing="0" w:after="0" w:afterAutospacing="0"/>
              <w:ind w:left="107"/>
              <w:rPr>
                <w:bCs/>
                <w:color w:val="auto"/>
                <w:sz w:val="21"/>
                <w:szCs w:val="21"/>
              </w:rPr>
            </w:pPr>
          </w:p>
        </w:tc>
        <w:tc>
          <w:tcPr>
            <w:tcW w:w="8131" w:type="dxa"/>
            <w:gridSpan w:val="11"/>
          </w:tcPr>
          <w:p w14:paraId="74885CEA">
            <w:pPr>
              <w:pStyle w:val="41"/>
              <w:spacing w:before="0" w:beforeAutospacing="0" w:after="0" w:afterAutospacing="0"/>
              <w:rPr>
                <w:bCs/>
                <w:color w:val="auto"/>
                <w:spacing w:val="13"/>
                <w:sz w:val="21"/>
                <w:szCs w:val="21"/>
              </w:rPr>
            </w:pPr>
            <w:r>
              <w:rPr>
                <w:rFonts w:hint="eastAsia"/>
                <w:bCs/>
                <w:color w:val="auto"/>
                <w:spacing w:val="13"/>
                <w:sz w:val="21"/>
                <w:szCs w:val="21"/>
              </w:rPr>
              <w:t>发展历程及主要荣誉：</w:t>
            </w:r>
          </w:p>
        </w:tc>
      </w:tr>
      <w:tr w14:paraId="4ADF2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20" w:type="dxa"/>
            <w:vMerge w:val="restart"/>
          </w:tcPr>
          <w:p w14:paraId="231B74F1">
            <w:pPr>
              <w:pStyle w:val="41"/>
              <w:spacing w:before="0" w:beforeAutospacing="0" w:after="0" w:afterAutospacing="0"/>
              <w:ind w:left="107"/>
              <w:rPr>
                <w:bCs/>
                <w:color w:val="auto"/>
                <w:sz w:val="21"/>
                <w:szCs w:val="21"/>
              </w:rPr>
            </w:pPr>
            <w:r>
              <w:rPr>
                <w:bCs/>
                <w:color w:val="auto"/>
                <w:sz w:val="21"/>
                <w:szCs w:val="21"/>
              </w:rPr>
              <w:t>2</w:t>
            </w:r>
            <w:r>
              <w:rPr>
                <w:rFonts w:hint="eastAsia"/>
                <w:bCs/>
                <w:color w:val="auto"/>
                <w:sz w:val="21"/>
                <w:szCs w:val="21"/>
              </w:rPr>
              <w:t>．</w:t>
            </w:r>
          </w:p>
          <w:p w14:paraId="0AEB3ECB">
            <w:pPr>
              <w:pStyle w:val="41"/>
              <w:spacing w:before="0" w:beforeAutospacing="0" w:after="0" w:afterAutospacing="0"/>
              <w:ind w:left="107"/>
              <w:rPr>
                <w:bCs/>
                <w:color w:val="auto"/>
                <w:spacing w:val="16"/>
                <w:sz w:val="21"/>
                <w:szCs w:val="21"/>
              </w:rPr>
            </w:pPr>
            <w:r>
              <w:rPr>
                <w:rFonts w:hint="eastAsia"/>
                <w:bCs/>
                <w:color w:val="auto"/>
                <w:sz w:val="21"/>
                <w:szCs w:val="21"/>
              </w:rPr>
              <w:t>企</w:t>
            </w:r>
            <w:r>
              <w:rPr>
                <w:rFonts w:hint="eastAsia"/>
                <w:bCs/>
                <w:color w:val="auto"/>
                <w:spacing w:val="12"/>
                <w:sz w:val="21"/>
                <w:szCs w:val="21"/>
              </w:rPr>
              <w:t>业有关资质获证情况</w:t>
            </w:r>
          </w:p>
        </w:tc>
        <w:tc>
          <w:tcPr>
            <w:tcW w:w="1553" w:type="dxa"/>
            <w:gridSpan w:val="2"/>
            <w:vMerge w:val="restart"/>
          </w:tcPr>
          <w:p w14:paraId="64BA7F08">
            <w:pPr>
              <w:pStyle w:val="41"/>
              <w:spacing w:before="0" w:beforeAutospacing="0" w:after="0" w:afterAutospacing="0"/>
              <w:rPr>
                <w:bCs/>
                <w:color w:val="auto"/>
                <w:spacing w:val="16"/>
                <w:sz w:val="21"/>
                <w:szCs w:val="21"/>
              </w:rPr>
            </w:pPr>
            <w:r>
              <w:rPr>
                <w:rFonts w:hint="eastAsia"/>
                <w:bCs/>
                <w:color w:val="auto"/>
                <w:spacing w:val="12"/>
                <w:sz w:val="21"/>
                <w:szCs w:val="21"/>
              </w:rPr>
              <w:t>产品生产许可证情况</w:t>
            </w:r>
            <w:r>
              <w:rPr>
                <w:rFonts w:hint="eastAsia"/>
                <w:bCs/>
                <w:color w:val="auto"/>
                <w:spacing w:val="41"/>
                <w:sz w:val="21"/>
                <w:szCs w:val="21"/>
              </w:rPr>
              <w:t>（对需获得生产许可证的</w:t>
            </w:r>
            <w:r>
              <w:rPr>
                <w:rFonts w:hint="eastAsia"/>
                <w:bCs/>
                <w:color w:val="auto"/>
                <w:spacing w:val="11"/>
                <w:sz w:val="21"/>
                <w:szCs w:val="21"/>
              </w:rPr>
              <w:t>产品要填写此栏）</w:t>
            </w:r>
          </w:p>
        </w:tc>
        <w:tc>
          <w:tcPr>
            <w:tcW w:w="1333" w:type="dxa"/>
            <w:gridSpan w:val="3"/>
          </w:tcPr>
          <w:p w14:paraId="559D5620">
            <w:pPr>
              <w:pStyle w:val="41"/>
              <w:spacing w:before="0" w:beforeAutospacing="0" w:after="0" w:afterAutospacing="0"/>
              <w:ind w:right="-78" w:rightChars="-37"/>
              <w:rPr>
                <w:bCs/>
                <w:color w:val="auto"/>
                <w:spacing w:val="16"/>
                <w:sz w:val="21"/>
                <w:szCs w:val="21"/>
              </w:rPr>
            </w:pPr>
            <w:r>
              <w:rPr>
                <w:rFonts w:hint="eastAsia"/>
                <w:bCs/>
                <w:color w:val="auto"/>
                <w:spacing w:val="16"/>
                <w:sz w:val="21"/>
                <w:szCs w:val="21"/>
              </w:rPr>
              <w:t>产品名称</w:t>
            </w:r>
          </w:p>
        </w:tc>
        <w:tc>
          <w:tcPr>
            <w:tcW w:w="1418" w:type="dxa"/>
            <w:gridSpan w:val="2"/>
          </w:tcPr>
          <w:p w14:paraId="31F7B2EF">
            <w:pPr>
              <w:pStyle w:val="41"/>
              <w:spacing w:before="0" w:beforeAutospacing="0" w:after="0" w:afterAutospacing="0"/>
              <w:rPr>
                <w:bCs/>
                <w:color w:val="auto"/>
                <w:sz w:val="21"/>
                <w:szCs w:val="21"/>
              </w:rPr>
            </w:pPr>
            <w:r>
              <w:rPr>
                <w:rFonts w:hint="eastAsia"/>
                <w:bCs/>
                <w:color w:val="auto"/>
                <w:spacing w:val="16"/>
                <w:sz w:val="21"/>
                <w:szCs w:val="21"/>
              </w:rPr>
              <w:t>发证机关</w:t>
            </w:r>
          </w:p>
        </w:tc>
        <w:tc>
          <w:tcPr>
            <w:tcW w:w="1276" w:type="dxa"/>
          </w:tcPr>
          <w:p w14:paraId="24871A04">
            <w:pPr>
              <w:pStyle w:val="41"/>
              <w:spacing w:before="0" w:beforeAutospacing="0" w:after="0" w:afterAutospacing="0"/>
              <w:jc w:val="center"/>
              <w:rPr>
                <w:bCs/>
                <w:color w:val="auto"/>
                <w:sz w:val="21"/>
                <w:szCs w:val="21"/>
              </w:rPr>
            </w:pPr>
            <w:r>
              <w:rPr>
                <w:rFonts w:hint="eastAsia"/>
                <w:bCs/>
                <w:color w:val="auto"/>
                <w:spacing w:val="27"/>
                <w:sz w:val="21"/>
                <w:szCs w:val="21"/>
              </w:rPr>
              <w:t>编号</w:t>
            </w:r>
          </w:p>
        </w:tc>
        <w:tc>
          <w:tcPr>
            <w:tcW w:w="1618" w:type="dxa"/>
            <w:gridSpan w:val="2"/>
          </w:tcPr>
          <w:p w14:paraId="161DBAA2">
            <w:pPr>
              <w:pStyle w:val="41"/>
              <w:spacing w:before="0" w:beforeAutospacing="0" w:after="0" w:afterAutospacing="0"/>
              <w:jc w:val="center"/>
              <w:rPr>
                <w:bCs/>
                <w:color w:val="auto"/>
                <w:sz w:val="21"/>
                <w:szCs w:val="21"/>
              </w:rPr>
            </w:pPr>
            <w:r>
              <w:rPr>
                <w:rFonts w:hint="eastAsia"/>
                <w:bCs/>
                <w:color w:val="auto"/>
                <w:spacing w:val="16"/>
                <w:sz w:val="21"/>
                <w:szCs w:val="21"/>
              </w:rPr>
              <w:t>发证时间</w:t>
            </w:r>
          </w:p>
        </w:tc>
        <w:tc>
          <w:tcPr>
            <w:tcW w:w="933" w:type="dxa"/>
          </w:tcPr>
          <w:p w14:paraId="4135F71B">
            <w:pPr>
              <w:pStyle w:val="41"/>
              <w:spacing w:before="0" w:beforeAutospacing="0" w:after="0" w:afterAutospacing="0"/>
              <w:jc w:val="center"/>
              <w:rPr>
                <w:bCs/>
                <w:color w:val="auto"/>
                <w:sz w:val="21"/>
                <w:szCs w:val="21"/>
              </w:rPr>
            </w:pPr>
            <w:r>
              <w:rPr>
                <w:rFonts w:hint="eastAsia"/>
                <w:bCs/>
                <w:color w:val="auto"/>
                <w:spacing w:val="27"/>
                <w:sz w:val="21"/>
                <w:szCs w:val="21"/>
              </w:rPr>
              <w:t>期限</w:t>
            </w:r>
          </w:p>
        </w:tc>
      </w:tr>
      <w:tr w14:paraId="033B3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820" w:type="dxa"/>
            <w:vMerge w:val="continue"/>
          </w:tcPr>
          <w:p w14:paraId="1946BCC9">
            <w:pPr>
              <w:pStyle w:val="41"/>
              <w:spacing w:before="0" w:beforeAutospacing="0" w:after="0" w:afterAutospacing="0"/>
              <w:ind w:left="107"/>
              <w:rPr>
                <w:bCs/>
                <w:color w:val="auto"/>
                <w:sz w:val="21"/>
                <w:szCs w:val="21"/>
              </w:rPr>
            </w:pPr>
          </w:p>
        </w:tc>
        <w:tc>
          <w:tcPr>
            <w:tcW w:w="1553" w:type="dxa"/>
            <w:gridSpan w:val="2"/>
            <w:vMerge w:val="continue"/>
          </w:tcPr>
          <w:p w14:paraId="1FDC7A46">
            <w:pPr>
              <w:pStyle w:val="41"/>
              <w:spacing w:before="0" w:beforeAutospacing="0" w:after="0" w:afterAutospacing="0"/>
              <w:rPr>
                <w:bCs/>
                <w:color w:val="auto"/>
                <w:sz w:val="21"/>
                <w:szCs w:val="21"/>
              </w:rPr>
            </w:pPr>
          </w:p>
        </w:tc>
        <w:tc>
          <w:tcPr>
            <w:tcW w:w="1333" w:type="dxa"/>
            <w:gridSpan w:val="3"/>
          </w:tcPr>
          <w:p w14:paraId="1E13355C">
            <w:pPr>
              <w:pStyle w:val="41"/>
              <w:spacing w:before="0" w:beforeAutospacing="0" w:after="0" w:afterAutospacing="0"/>
              <w:rPr>
                <w:bCs/>
                <w:color w:val="auto"/>
                <w:sz w:val="21"/>
                <w:szCs w:val="21"/>
              </w:rPr>
            </w:pPr>
          </w:p>
        </w:tc>
        <w:tc>
          <w:tcPr>
            <w:tcW w:w="1418" w:type="dxa"/>
            <w:gridSpan w:val="2"/>
          </w:tcPr>
          <w:p w14:paraId="36482677">
            <w:pPr>
              <w:pStyle w:val="41"/>
              <w:spacing w:before="0" w:beforeAutospacing="0" w:after="0" w:afterAutospacing="0"/>
              <w:rPr>
                <w:bCs/>
                <w:color w:val="auto"/>
                <w:sz w:val="21"/>
                <w:szCs w:val="21"/>
              </w:rPr>
            </w:pPr>
          </w:p>
        </w:tc>
        <w:tc>
          <w:tcPr>
            <w:tcW w:w="1276" w:type="dxa"/>
          </w:tcPr>
          <w:p w14:paraId="0CC6B82B">
            <w:pPr>
              <w:pStyle w:val="41"/>
              <w:spacing w:before="0" w:beforeAutospacing="0" w:after="0" w:afterAutospacing="0"/>
              <w:rPr>
                <w:bCs/>
                <w:color w:val="auto"/>
                <w:sz w:val="21"/>
                <w:szCs w:val="21"/>
              </w:rPr>
            </w:pPr>
          </w:p>
        </w:tc>
        <w:tc>
          <w:tcPr>
            <w:tcW w:w="2551" w:type="dxa"/>
            <w:gridSpan w:val="3"/>
          </w:tcPr>
          <w:p w14:paraId="7591DB02">
            <w:pPr>
              <w:pStyle w:val="41"/>
              <w:spacing w:before="0" w:beforeAutospacing="0" w:after="0" w:afterAutospacing="0"/>
              <w:rPr>
                <w:bCs/>
                <w:color w:val="auto"/>
                <w:sz w:val="21"/>
                <w:szCs w:val="21"/>
              </w:rPr>
            </w:pPr>
          </w:p>
        </w:tc>
      </w:tr>
      <w:tr w14:paraId="6B69A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820" w:type="dxa"/>
            <w:vMerge w:val="continue"/>
          </w:tcPr>
          <w:p w14:paraId="5CD10D6D">
            <w:pPr>
              <w:pStyle w:val="41"/>
              <w:spacing w:before="0" w:beforeAutospacing="0" w:after="0" w:afterAutospacing="0"/>
              <w:ind w:left="107"/>
              <w:rPr>
                <w:bCs/>
                <w:color w:val="auto"/>
                <w:spacing w:val="16"/>
                <w:sz w:val="21"/>
                <w:szCs w:val="21"/>
              </w:rPr>
            </w:pPr>
          </w:p>
        </w:tc>
        <w:tc>
          <w:tcPr>
            <w:tcW w:w="1553" w:type="dxa"/>
            <w:gridSpan w:val="2"/>
          </w:tcPr>
          <w:p w14:paraId="08A481CA">
            <w:pPr>
              <w:pStyle w:val="41"/>
              <w:spacing w:before="0" w:beforeAutospacing="0" w:after="0" w:afterAutospacing="0"/>
              <w:ind w:right="-107" w:rightChars="-51"/>
              <w:rPr>
                <w:bCs/>
                <w:color w:val="auto"/>
                <w:spacing w:val="41"/>
                <w:sz w:val="21"/>
                <w:szCs w:val="21"/>
              </w:rPr>
            </w:pPr>
            <w:r>
              <w:rPr>
                <w:rFonts w:hint="eastAsia"/>
                <w:bCs/>
                <w:color w:val="auto"/>
                <w:spacing w:val="41"/>
                <w:sz w:val="21"/>
                <w:szCs w:val="21"/>
              </w:rPr>
              <w:t>企业通过质量体系、环保</w:t>
            </w:r>
            <w:r>
              <w:rPr>
                <w:rFonts w:hint="eastAsia"/>
                <w:bCs/>
                <w:color w:val="auto"/>
                <w:spacing w:val="11"/>
                <w:sz w:val="21"/>
                <w:szCs w:val="21"/>
              </w:rPr>
              <w:t>体系、计量等认证情况</w:t>
            </w:r>
          </w:p>
        </w:tc>
        <w:tc>
          <w:tcPr>
            <w:tcW w:w="6578" w:type="dxa"/>
            <w:gridSpan w:val="9"/>
          </w:tcPr>
          <w:p w14:paraId="30A97B01">
            <w:pPr>
              <w:pStyle w:val="41"/>
              <w:spacing w:before="0" w:beforeAutospacing="0" w:after="0" w:afterAutospacing="0"/>
              <w:rPr>
                <w:bCs/>
                <w:color w:val="auto"/>
                <w:spacing w:val="16"/>
                <w:sz w:val="21"/>
                <w:szCs w:val="21"/>
              </w:rPr>
            </w:pPr>
          </w:p>
        </w:tc>
      </w:tr>
      <w:tr w14:paraId="6C3A9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20" w:type="dxa"/>
            <w:vMerge w:val="continue"/>
          </w:tcPr>
          <w:p w14:paraId="7950E37D">
            <w:pPr>
              <w:pStyle w:val="41"/>
              <w:spacing w:before="0" w:beforeAutospacing="0" w:after="0" w:afterAutospacing="0"/>
              <w:ind w:left="107"/>
              <w:rPr>
                <w:bCs/>
                <w:color w:val="auto"/>
                <w:spacing w:val="27"/>
                <w:sz w:val="21"/>
                <w:szCs w:val="21"/>
              </w:rPr>
            </w:pPr>
          </w:p>
        </w:tc>
        <w:tc>
          <w:tcPr>
            <w:tcW w:w="1553" w:type="dxa"/>
            <w:gridSpan w:val="2"/>
          </w:tcPr>
          <w:p w14:paraId="65E627FF">
            <w:pPr>
              <w:pStyle w:val="41"/>
              <w:spacing w:before="0" w:beforeAutospacing="0" w:after="0" w:afterAutospacing="0"/>
              <w:rPr>
                <w:bCs/>
                <w:color w:val="auto"/>
                <w:spacing w:val="16"/>
                <w:sz w:val="21"/>
                <w:szCs w:val="21"/>
              </w:rPr>
            </w:pPr>
            <w:r>
              <w:rPr>
                <w:rFonts w:hint="eastAsia"/>
                <w:bCs/>
                <w:color w:val="auto"/>
                <w:spacing w:val="10"/>
                <w:sz w:val="21"/>
                <w:szCs w:val="21"/>
              </w:rPr>
              <w:t>企业获得专利情况</w:t>
            </w:r>
          </w:p>
        </w:tc>
        <w:tc>
          <w:tcPr>
            <w:tcW w:w="6578" w:type="dxa"/>
            <w:gridSpan w:val="9"/>
          </w:tcPr>
          <w:p w14:paraId="194EF806">
            <w:pPr>
              <w:pStyle w:val="41"/>
              <w:spacing w:before="0" w:beforeAutospacing="0" w:after="0" w:afterAutospacing="0"/>
              <w:rPr>
                <w:bCs/>
                <w:color w:val="auto"/>
                <w:spacing w:val="16"/>
                <w:sz w:val="21"/>
                <w:szCs w:val="21"/>
              </w:rPr>
            </w:pPr>
          </w:p>
        </w:tc>
      </w:tr>
    </w:tbl>
    <w:p w14:paraId="55FF42B3">
      <w:pPr>
        <w:rPr>
          <w:rFonts w:ascii="宋体" w:hAnsi="宋体" w:cs="宋体"/>
          <w:color w:val="auto"/>
          <w:sz w:val="24"/>
          <w:szCs w:val="32"/>
        </w:rPr>
      </w:pPr>
    </w:p>
    <w:p w14:paraId="2F9AC822">
      <w:pPr>
        <w:rPr>
          <w:rFonts w:ascii="宋体" w:hAnsi="宋体"/>
          <w:color w:val="auto"/>
          <w:sz w:val="24"/>
        </w:rPr>
      </w:pPr>
      <w:r>
        <w:rPr>
          <w:rFonts w:hint="eastAsia" w:ascii="宋体" w:hAnsi="宋体"/>
          <w:color w:val="auto"/>
          <w:sz w:val="24"/>
        </w:rPr>
        <w:t>供应商名称（盖章）：</w:t>
      </w:r>
      <w:r>
        <w:rPr>
          <w:rFonts w:hint="eastAsia" w:ascii="宋体" w:hAnsi="宋体"/>
          <w:color w:val="auto"/>
          <w:sz w:val="24"/>
          <w:u w:val="single"/>
        </w:rPr>
        <w:t xml:space="preserve">                      </w:t>
      </w:r>
    </w:p>
    <w:p w14:paraId="2EF9ECA4">
      <w:pPr>
        <w:rPr>
          <w:rFonts w:ascii="宋体" w:hAnsi="宋体"/>
          <w:color w:val="auto"/>
          <w:sz w:val="24"/>
        </w:rPr>
      </w:pPr>
      <w:r>
        <w:rPr>
          <w:rFonts w:hint="eastAsia" w:ascii="宋体" w:hAnsi="宋体" w:cs="宋体"/>
          <w:bCs/>
          <w:color w:val="auto"/>
          <w:sz w:val="24"/>
          <w:lang w:val="zh-CN"/>
        </w:rPr>
        <w:t>法定代表人或授权委托人(签字或盖章)</w:t>
      </w:r>
      <w:r>
        <w:rPr>
          <w:rFonts w:hint="eastAsia" w:ascii="宋体" w:hAnsi="宋体"/>
          <w:color w:val="auto"/>
          <w:sz w:val="24"/>
        </w:rPr>
        <w:t>：</w:t>
      </w:r>
      <w:r>
        <w:rPr>
          <w:rFonts w:hint="eastAsia" w:ascii="宋体" w:hAnsi="宋体"/>
          <w:color w:val="auto"/>
          <w:sz w:val="24"/>
          <w:u w:val="single"/>
        </w:rPr>
        <w:t xml:space="preserve">                         </w:t>
      </w:r>
    </w:p>
    <w:p w14:paraId="0871BA09">
      <w:pPr>
        <w:rPr>
          <w:rFonts w:ascii="宋体" w:hAnsi="宋体"/>
          <w:color w:val="auto"/>
          <w:sz w:val="24"/>
        </w:rPr>
      </w:pPr>
      <w:r>
        <w:rPr>
          <w:rFonts w:hint="eastAsia" w:ascii="宋体" w:hAnsi="宋体"/>
          <w:color w:val="auto"/>
          <w:sz w:val="24"/>
        </w:rPr>
        <w:t>日        期：</w:t>
      </w:r>
      <w:r>
        <w:rPr>
          <w:rFonts w:hint="eastAsia" w:ascii="宋体" w:hAnsi="宋体"/>
          <w:color w:val="auto"/>
          <w:sz w:val="24"/>
          <w:u w:val="single"/>
        </w:rPr>
        <w:t xml:space="preserve">                               </w:t>
      </w:r>
    </w:p>
    <w:p w14:paraId="1A42A4B7">
      <w:pPr>
        <w:rPr>
          <w:rFonts w:ascii="宋体" w:hAnsi="宋体" w:cs="宋体"/>
          <w:b/>
          <w:color w:val="auto"/>
          <w:sz w:val="28"/>
          <w:szCs w:val="28"/>
        </w:rPr>
        <w:sectPr>
          <w:pgSz w:w="11906" w:h="16838"/>
          <w:pgMar w:top="1474" w:right="1797" w:bottom="1247" w:left="1797" w:header="851" w:footer="851" w:gutter="0"/>
          <w:cols w:space="720" w:num="1"/>
        </w:sectPr>
      </w:pPr>
    </w:p>
    <w:p w14:paraId="7023ED8B">
      <w:pPr>
        <w:rPr>
          <w:rFonts w:ascii="宋体" w:hAnsi="宋体" w:cs="宋体"/>
          <w:b/>
          <w:color w:val="auto"/>
          <w:sz w:val="28"/>
          <w:szCs w:val="28"/>
        </w:rPr>
      </w:pPr>
      <w:r>
        <w:rPr>
          <w:rFonts w:hint="eastAsia" w:ascii="宋体" w:hAnsi="宋体" w:cs="宋体"/>
          <w:b/>
          <w:color w:val="auto"/>
          <w:sz w:val="28"/>
          <w:szCs w:val="28"/>
        </w:rPr>
        <w:t>附件6</w:t>
      </w:r>
    </w:p>
    <w:p w14:paraId="45663CFA">
      <w:pPr>
        <w:snapToGrid w:val="0"/>
        <w:ind w:left="549" w:hanging="549" w:hangingChars="171"/>
        <w:jc w:val="center"/>
        <w:rPr>
          <w:rFonts w:ascii="宋体" w:hAnsi="宋体"/>
          <w:b/>
          <w:color w:val="auto"/>
          <w:sz w:val="32"/>
          <w:szCs w:val="32"/>
        </w:rPr>
      </w:pPr>
      <w:r>
        <w:rPr>
          <w:rFonts w:hint="eastAsia" w:ascii="宋体" w:hAnsi="宋体"/>
          <w:b/>
          <w:color w:val="auto"/>
          <w:sz w:val="32"/>
          <w:szCs w:val="32"/>
        </w:rPr>
        <w:t>需求响应表</w:t>
      </w:r>
    </w:p>
    <w:tbl>
      <w:tblPr>
        <w:tblStyle w:val="24"/>
        <w:tblW w:w="851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4"/>
        <w:gridCol w:w="1429"/>
        <w:gridCol w:w="2237"/>
        <w:gridCol w:w="1402"/>
        <w:gridCol w:w="2696"/>
      </w:tblGrid>
      <w:tr w14:paraId="3ECCE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126" w:hRule="atLeast"/>
        </w:trPr>
        <w:tc>
          <w:tcPr>
            <w:tcW w:w="754" w:type="dxa"/>
            <w:vAlign w:val="center"/>
          </w:tcPr>
          <w:p w14:paraId="4226F9E2">
            <w:pPr>
              <w:snapToGrid w:val="0"/>
              <w:rPr>
                <w:rFonts w:ascii="宋体" w:hAnsi="宋体"/>
                <w:b/>
                <w:color w:val="auto"/>
                <w:sz w:val="24"/>
              </w:rPr>
            </w:pPr>
            <w:r>
              <w:rPr>
                <w:rFonts w:hint="eastAsia" w:ascii="宋体" w:hAnsi="宋体"/>
                <w:b/>
                <w:color w:val="auto"/>
                <w:sz w:val="24"/>
              </w:rPr>
              <w:t>序号</w:t>
            </w:r>
          </w:p>
        </w:tc>
        <w:tc>
          <w:tcPr>
            <w:tcW w:w="1429" w:type="dxa"/>
            <w:vAlign w:val="center"/>
          </w:tcPr>
          <w:p w14:paraId="21420209">
            <w:pPr>
              <w:snapToGrid w:val="0"/>
              <w:rPr>
                <w:rFonts w:ascii="宋体" w:hAnsi="宋体"/>
                <w:b/>
                <w:color w:val="auto"/>
                <w:sz w:val="24"/>
              </w:rPr>
            </w:pPr>
            <w:r>
              <w:rPr>
                <w:rFonts w:hint="eastAsia" w:ascii="宋体" w:hAnsi="宋体"/>
                <w:b/>
                <w:color w:val="auto"/>
                <w:sz w:val="24"/>
              </w:rPr>
              <w:t xml:space="preserve">   内容</w:t>
            </w:r>
          </w:p>
        </w:tc>
        <w:tc>
          <w:tcPr>
            <w:tcW w:w="2237" w:type="dxa"/>
            <w:vAlign w:val="center"/>
          </w:tcPr>
          <w:p w14:paraId="4A74D843">
            <w:pPr>
              <w:snapToGrid w:val="0"/>
              <w:ind w:left="53" w:leftChars="25" w:firstLine="241" w:firstLineChars="100"/>
              <w:rPr>
                <w:rFonts w:ascii="宋体" w:hAnsi="宋体"/>
                <w:b/>
                <w:color w:val="auto"/>
                <w:sz w:val="24"/>
              </w:rPr>
            </w:pPr>
            <w:r>
              <w:rPr>
                <w:rFonts w:hint="eastAsia" w:ascii="宋体" w:hAnsi="宋体"/>
                <w:b/>
                <w:color w:val="auto"/>
                <w:sz w:val="24"/>
              </w:rPr>
              <w:t>招标需求</w:t>
            </w:r>
          </w:p>
        </w:tc>
        <w:tc>
          <w:tcPr>
            <w:tcW w:w="1402" w:type="dxa"/>
            <w:vAlign w:val="center"/>
          </w:tcPr>
          <w:p w14:paraId="714D1829">
            <w:pPr>
              <w:snapToGrid w:val="0"/>
              <w:ind w:left="152"/>
              <w:rPr>
                <w:rFonts w:ascii="宋体" w:hAnsi="宋体"/>
                <w:b/>
                <w:color w:val="auto"/>
                <w:sz w:val="24"/>
              </w:rPr>
            </w:pPr>
            <w:r>
              <w:rPr>
                <w:rFonts w:hint="eastAsia" w:ascii="宋体" w:hAnsi="宋体"/>
                <w:b/>
                <w:color w:val="auto"/>
                <w:sz w:val="24"/>
              </w:rPr>
              <w:t>是否偏离</w:t>
            </w:r>
          </w:p>
        </w:tc>
        <w:tc>
          <w:tcPr>
            <w:tcW w:w="2696" w:type="dxa"/>
            <w:vAlign w:val="center"/>
          </w:tcPr>
          <w:p w14:paraId="18611FA1">
            <w:pPr>
              <w:snapToGrid w:val="0"/>
              <w:jc w:val="center"/>
              <w:rPr>
                <w:rFonts w:ascii="宋体" w:hAnsi="宋体"/>
                <w:b/>
                <w:color w:val="auto"/>
                <w:sz w:val="24"/>
              </w:rPr>
            </w:pPr>
            <w:r>
              <w:rPr>
                <w:rFonts w:hint="eastAsia" w:ascii="宋体" w:hAnsi="宋体"/>
                <w:b/>
                <w:color w:val="auto"/>
                <w:sz w:val="24"/>
              </w:rPr>
              <w:t>投标人的承诺或说明</w:t>
            </w:r>
          </w:p>
        </w:tc>
      </w:tr>
      <w:tr w14:paraId="63A43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trPr>
        <w:tc>
          <w:tcPr>
            <w:tcW w:w="754" w:type="dxa"/>
            <w:vAlign w:val="center"/>
          </w:tcPr>
          <w:p w14:paraId="74A1E458">
            <w:pPr>
              <w:snapToGrid w:val="0"/>
              <w:rPr>
                <w:rFonts w:ascii="宋体" w:hAnsi="宋体"/>
                <w:color w:val="auto"/>
                <w:sz w:val="24"/>
              </w:rPr>
            </w:pPr>
            <w:r>
              <w:rPr>
                <w:rFonts w:hint="eastAsia" w:ascii="宋体" w:hAnsi="宋体"/>
                <w:color w:val="auto"/>
                <w:sz w:val="24"/>
              </w:rPr>
              <w:t>1</w:t>
            </w:r>
          </w:p>
        </w:tc>
        <w:tc>
          <w:tcPr>
            <w:tcW w:w="1429" w:type="dxa"/>
          </w:tcPr>
          <w:p w14:paraId="1B33AB15">
            <w:pPr>
              <w:snapToGrid w:val="0"/>
              <w:rPr>
                <w:rFonts w:ascii="宋体" w:hAnsi="宋体"/>
                <w:color w:val="auto"/>
                <w:sz w:val="24"/>
              </w:rPr>
            </w:pPr>
            <w:r>
              <w:rPr>
                <w:rFonts w:hint="eastAsia" w:ascii="宋体" w:hAnsi="宋体"/>
                <w:color w:val="auto"/>
                <w:sz w:val="24"/>
              </w:rPr>
              <w:t>工期承诺</w:t>
            </w:r>
          </w:p>
        </w:tc>
        <w:tc>
          <w:tcPr>
            <w:tcW w:w="2237" w:type="dxa"/>
            <w:vAlign w:val="center"/>
          </w:tcPr>
          <w:p w14:paraId="372B2393">
            <w:pPr>
              <w:snapToGrid w:val="0"/>
              <w:rPr>
                <w:rFonts w:ascii="宋体" w:hAnsi="宋体"/>
                <w:color w:val="auto"/>
                <w:sz w:val="24"/>
              </w:rPr>
            </w:pPr>
          </w:p>
        </w:tc>
        <w:tc>
          <w:tcPr>
            <w:tcW w:w="1402" w:type="dxa"/>
            <w:vAlign w:val="center"/>
          </w:tcPr>
          <w:p w14:paraId="70EC6069">
            <w:pPr>
              <w:snapToGrid w:val="0"/>
              <w:rPr>
                <w:rFonts w:ascii="宋体" w:hAnsi="宋体"/>
                <w:color w:val="auto"/>
                <w:sz w:val="24"/>
              </w:rPr>
            </w:pPr>
          </w:p>
        </w:tc>
        <w:tc>
          <w:tcPr>
            <w:tcW w:w="2696" w:type="dxa"/>
            <w:vAlign w:val="center"/>
          </w:tcPr>
          <w:p w14:paraId="5B028B85">
            <w:pPr>
              <w:snapToGrid w:val="0"/>
              <w:rPr>
                <w:rFonts w:ascii="宋体" w:hAnsi="宋体"/>
                <w:color w:val="auto"/>
                <w:sz w:val="24"/>
              </w:rPr>
            </w:pPr>
          </w:p>
        </w:tc>
      </w:tr>
      <w:tr w14:paraId="3F050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trPr>
        <w:tc>
          <w:tcPr>
            <w:tcW w:w="754" w:type="dxa"/>
            <w:vAlign w:val="center"/>
          </w:tcPr>
          <w:p w14:paraId="6867EA2A">
            <w:pPr>
              <w:snapToGrid w:val="0"/>
              <w:rPr>
                <w:rFonts w:ascii="宋体" w:hAnsi="宋体"/>
                <w:color w:val="auto"/>
                <w:sz w:val="24"/>
              </w:rPr>
            </w:pPr>
            <w:r>
              <w:rPr>
                <w:rFonts w:hint="eastAsia" w:ascii="宋体" w:hAnsi="宋体"/>
                <w:color w:val="auto"/>
                <w:sz w:val="24"/>
              </w:rPr>
              <w:t>2</w:t>
            </w:r>
          </w:p>
        </w:tc>
        <w:tc>
          <w:tcPr>
            <w:tcW w:w="1429" w:type="dxa"/>
          </w:tcPr>
          <w:p w14:paraId="6D46BF99">
            <w:pPr>
              <w:snapToGrid w:val="0"/>
              <w:rPr>
                <w:rFonts w:ascii="宋体" w:hAnsi="宋体"/>
                <w:color w:val="auto"/>
                <w:sz w:val="24"/>
              </w:rPr>
            </w:pPr>
            <w:r>
              <w:rPr>
                <w:rFonts w:hint="eastAsia" w:ascii="宋体" w:hAnsi="宋体"/>
                <w:color w:val="auto"/>
                <w:sz w:val="24"/>
              </w:rPr>
              <w:t>付款条件</w:t>
            </w:r>
          </w:p>
        </w:tc>
        <w:tc>
          <w:tcPr>
            <w:tcW w:w="2237" w:type="dxa"/>
            <w:vAlign w:val="center"/>
          </w:tcPr>
          <w:p w14:paraId="0AD803A2">
            <w:pPr>
              <w:snapToGrid w:val="0"/>
              <w:rPr>
                <w:rFonts w:ascii="宋体" w:hAnsi="宋体"/>
                <w:color w:val="auto"/>
                <w:sz w:val="24"/>
              </w:rPr>
            </w:pPr>
          </w:p>
        </w:tc>
        <w:tc>
          <w:tcPr>
            <w:tcW w:w="1402" w:type="dxa"/>
            <w:vAlign w:val="center"/>
          </w:tcPr>
          <w:p w14:paraId="69621378">
            <w:pPr>
              <w:snapToGrid w:val="0"/>
              <w:rPr>
                <w:rFonts w:ascii="宋体" w:hAnsi="宋体"/>
                <w:color w:val="auto"/>
                <w:sz w:val="24"/>
              </w:rPr>
            </w:pPr>
          </w:p>
        </w:tc>
        <w:tc>
          <w:tcPr>
            <w:tcW w:w="2696" w:type="dxa"/>
            <w:vAlign w:val="center"/>
          </w:tcPr>
          <w:p w14:paraId="36B133AF">
            <w:pPr>
              <w:snapToGrid w:val="0"/>
              <w:rPr>
                <w:rFonts w:ascii="宋体" w:hAnsi="宋体"/>
                <w:color w:val="auto"/>
                <w:sz w:val="24"/>
              </w:rPr>
            </w:pPr>
          </w:p>
        </w:tc>
      </w:tr>
      <w:tr w14:paraId="4C4FC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trPr>
        <w:tc>
          <w:tcPr>
            <w:tcW w:w="754" w:type="dxa"/>
            <w:vAlign w:val="center"/>
          </w:tcPr>
          <w:p w14:paraId="0B553C3B">
            <w:pPr>
              <w:snapToGrid w:val="0"/>
              <w:rPr>
                <w:rFonts w:ascii="宋体" w:hAnsi="宋体"/>
                <w:color w:val="auto"/>
                <w:sz w:val="24"/>
              </w:rPr>
            </w:pPr>
            <w:r>
              <w:rPr>
                <w:rFonts w:hint="eastAsia" w:ascii="宋体" w:hAnsi="宋体"/>
                <w:color w:val="auto"/>
                <w:sz w:val="24"/>
              </w:rPr>
              <w:t>3</w:t>
            </w:r>
          </w:p>
        </w:tc>
        <w:tc>
          <w:tcPr>
            <w:tcW w:w="1429" w:type="dxa"/>
          </w:tcPr>
          <w:p w14:paraId="32F88DD7">
            <w:pPr>
              <w:snapToGrid w:val="0"/>
              <w:rPr>
                <w:rFonts w:ascii="宋体" w:hAnsi="宋体"/>
                <w:color w:val="auto"/>
                <w:sz w:val="24"/>
              </w:rPr>
            </w:pPr>
            <w:r>
              <w:rPr>
                <w:rFonts w:hint="eastAsia" w:ascii="宋体" w:hAnsi="宋体"/>
                <w:color w:val="auto"/>
                <w:sz w:val="24"/>
              </w:rPr>
              <w:t>服务响应时间承诺</w:t>
            </w:r>
          </w:p>
        </w:tc>
        <w:tc>
          <w:tcPr>
            <w:tcW w:w="2237" w:type="dxa"/>
            <w:vAlign w:val="center"/>
          </w:tcPr>
          <w:p w14:paraId="250F3B83">
            <w:pPr>
              <w:snapToGrid w:val="0"/>
              <w:rPr>
                <w:rFonts w:ascii="宋体" w:hAnsi="宋体"/>
                <w:color w:val="auto"/>
                <w:sz w:val="24"/>
              </w:rPr>
            </w:pPr>
          </w:p>
        </w:tc>
        <w:tc>
          <w:tcPr>
            <w:tcW w:w="1402" w:type="dxa"/>
            <w:vAlign w:val="center"/>
          </w:tcPr>
          <w:p w14:paraId="78AF1966">
            <w:pPr>
              <w:snapToGrid w:val="0"/>
              <w:rPr>
                <w:rFonts w:ascii="宋体" w:hAnsi="宋体"/>
                <w:color w:val="auto"/>
                <w:sz w:val="24"/>
              </w:rPr>
            </w:pPr>
          </w:p>
        </w:tc>
        <w:tc>
          <w:tcPr>
            <w:tcW w:w="2696" w:type="dxa"/>
            <w:vAlign w:val="center"/>
          </w:tcPr>
          <w:p w14:paraId="430A5CBF">
            <w:pPr>
              <w:snapToGrid w:val="0"/>
              <w:rPr>
                <w:rFonts w:ascii="宋体" w:hAnsi="宋体"/>
                <w:color w:val="auto"/>
                <w:sz w:val="24"/>
              </w:rPr>
            </w:pPr>
          </w:p>
        </w:tc>
      </w:tr>
      <w:tr w14:paraId="077CD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trPr>
        <w:tc>
          <w:tcPr>
            <w:tcW w:w="754" w:type="dxa"/>
            <w:vAlign w:val="center"/>
          </w:tcPr>
          <w:p w14:paraId="4152567B">
            <w:pPr>
              <w:snapToGrid w:val="0"/>
              <w:rPr>
                <w:rFonts w:ascii="宋体" w:hAnsi="宋体"/>
                <w:color w:val="auto"/>
                <w:sz w:val="24"/>
              </w:rPr>
            </w:pPr>
            <w:r>
              <w:rPr>
                <w:rFonts w:hint="eastAsia" w:ascii="宋体" w:hAnsi="宋体"/>
                <w:color w:val="auto"/>
                <w:sz w:val="24"/>
              </w:rPr>
              <w:t>..</w:t>
            </w:r>
          </w:p>
        </w:tc>
        <w:tc>
          <w:tcPr>
            <w:tcW w:w="1429" w:type="dxa"/>
          </w:tcPr>
          <w:p w14:paraId="0D20F978">
            <w:pPr>
              <w:snapToGrid w:val="0"/>
              <w:rPr>
                <w:rFonts w:ascii="宋体" w:hAnsi="宋体"/>
                <w:color w:val="auto"/>
                <w:sz w:val="24"/>
              </w:rPr>
            </w:pPr>
          </w:p>
        </w:tc>
        <w:tc>
          <w:tcPr>
            <w:tcW w:w="2237" w:type="dxa"/>
            <w:vAlign w:val="center"/>
          </w:tcPr>
          <w:p w14:paraId="109D24E4">
            <w:pPr>
              <w:snapToGrid w:val="0"/>
              <w:rPr>
                <w:rFonts w:ascii="宋体" w:hAnsi="宋体"/>
                <w:color w:val="auto"/>
                <w:sz w:val="24"/>
              </w:rPr>
            </w:pPr>
          </w:p>
        </w:tc>
        <w:tc>
          <w:tcPr>
            <w:tcW w:w="1402" w:type="dxa"/>
            <w:vAlign w:val="center"/>
          </w:tcPr>
          <w:p w14:paraId="6F866C65">
            <w:pPr>
              <w:snapToGrid w:val="0"/>
              <w:rPr>
                <w:rFonts w:ascii="宋体" w:hAnsi="宋体"/>
                <w:color w:val="auto"/>
                <w:sz w:val="24"/>
              </w:rPr>
            </w:pPr>
          </w:p>
        </w:tc>
        <w:tc>
          <w:tcPr>
            <w:tcW w:w="2696" w:type="dxa"/>
            <w:vAlign w:val="center"/>
          </w:tcPr>
          <w:p w14:paraId="3FCAACAF">
            <w:pPr>
              <w:snapToGrid w:val="0"/>
              <w:rPr>
                <w:rFonts w:ascii="宋体" w:hAnsi="宋体"/>
                <w:color w:val="auto"/>
                <w:sz w:val="24"/>
              </w:rPr>
            </w:pPr>
          </w:p>
        </w:tc>
      </w:tr>
      <w:tr w14:paraId="3292F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54" w:type="dxa"/>
            <w:vAlign w:val="center"/>
          </w:tcPr>
          <w:p w14:paraId="2F1184A4">
            <w:pPr>
              <w:snapToGrid w:val="0"/>
              <w:rPr>
                <w:rFonts w:ascii="宋体" w:hAnsi="宋体"/>
                <w:color w:val="auto"/>
                <w:sz w:val="24"/>
              </w:rPr>
            </w:pPr>
          </w:p>
        </w:tc>
        <w:tc>
          <w:tcPr>
            <w:tcW w:w="1429" w:type="dxa"/>
          </w:tcPr>
          <w:p w14:paraId="4F9EBBD9">
            <w:pPr>
              <w:snapToGrid w:val="0"/>
              <w:rPr>
                <w:rFonts w:ascii="宋体" w:hAnsi="宋体"/>
                <w:color w:val="auto"/>
                <w:sz w:val="24"/>
              </w:rPr>
            </w:pPr>
          </w:p>
        </w:tc>
        <w:tc>
          <w:tcPr>
            <w:tcW w:w="2237" w:type="dxa"/>
            <w:vAlign w:val="center"/>
          </w:tcPr>
          <w:p w14:paraId="7A6BBBE4">
            <w:pPr>
              <w:snapToGrid w:val="0"/>
              <w:rPr>
                <w:rFonts w:ascii="宋体" w:hAnsi="宋体"/>
                <w:color w:val="auto"/>
                <w:sz w:val="24"/>
              </w:rPr>
            </w:pPr>
          </w:p>
        </w:tc>
        <w:tc>
          <w:tcPr>
            <w:tcW w:w="1402" w:type="dxa"/>
            <w:vAlign w:val="center"/>
          </w:tcPr>
          <w:p w14:paraId="0317F28C">
            <w:pPr>
              <w:snapToGrid w:val="0"/>
              <w:rPr>
                <w:rFonts w:ascii="宋体" w:hAnsi="宋体"/>
                <w:color w:val="auto"/>
                <w:sz w:val="24"/>
              </w:rPr>
            </w:pPr>
          </w:p>
        </w:tc>
        <w:tc>
          <w:tcPr>
            <w:tcW w:w="2696" w:type="dxa"/>
            <w:vAlign w:val="center"/>
          </w:tcPr>
          <w:p w14:paraId="0E36412D">
            <w:pPr>
              <w:snapToGrid w:val="0"/>
              <w:rPr>
                <w:rFonts w:ascii="宋体" w:hAnsi="宋体"/>
                <w:color w:val="auto"/>
                <w:sz w:val="24"/>
              </w:rPr>
            </w:pPr>
          </w:p>
        </w:tc>
      </w:tr>
      <w:tr w14:paraId="0FA66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5" w:hRule="atLeast"/>
        </w:trPr>
        <w:tc>
          <w:tcPr>
            <w:tcW w:w="754" w:type="dxa"/>
            <w:vAlign w:val="center"/>
          </w:tcPr>
          <w:p w14:paraId="7F67B83B">
            <w:pPr>
              <w:snapToGrid w:val="0"/>
              <w:rPr>
                <w:rFonts w:ascii="宋体" w:hAnsi="宋体"/>
                <w:color w:val="auto"/>
                <w:sz w:val="24"/>
              </w:rPr>
            </w:pPr>
          </w:p>
        </w:tc>
        <w:tc>
          <w:tcPr>
            <w:tcW w:w="1429" w:type="dxa"/>
          </w:tcPr>
          <w:p w14:paraId="6B565FCF">
            <w:pPr>
              <w:snapToGrid w:val="0"/>
              <w:rPr>
                <w:rFonts w:ascii="宋体" w:hAnsi="宋体"/>
                <w:color w:val="auto"/>
                <w:sz w:val="24"/>
              </w:rPr>
            </w:pPr>
          </w:p>
        </w:tc>
        <w:tc>
          <w:tcPr>
            <w:tcW w:w="2237" w:type="dxa"/>
            <w:vAlign w:val="center"/>
          </w:tcPr>
          <w:p w14:paraId="30780C22">
            <w:pPr>
              <w:snapToGrid w:val="0"/>
              <w:rPr>
                <w:rFonts w:ascii="宋体" w:hAnsi="宋体"/>
                <w:color w:val="auto"/>
                <w:sz w:val="24"/>
              </w:rPr>
            </w:pPr>
          </w:p>
        </w:tc>
        <w:tc>
          <w:tcPr>
            <w:tcW w:w="1402" w:type="dxa"/>
            <w:vAlign w:val="center"/>
          </w:tcPr>
          <w:p w14:paraId="08689999">
            <w:pPr>
              <w:snapToGrid w:val="0"/>
              <w:rPr>
                <w:rFonts w:ascii="宋体" w:hAnsi="宋体"/>
                <w:color w:val="auto"/>
                <w:sz w:val="24"/>
              </w:rPr>
            </w:pPr>
          </w:p>
        </w:tc>
        <w:tc>
          <w:tcPr>
            <w:tcW w:w="2696" w:type="dxa"/>
            <w:vAlign w:val="center"/>
          </w:tcPr>
          <w:p w14:paraId="7045701F">
            <w:pPr>
              <w:snapToGrid w:val="0"/>
              <w:rPr>
                <w:rFonts w:ascii="宋体" w:hAnsi="宋体"/>
                <w:color w:val="auto"/>
                <w:sz w:val="24"/>
              </w:rPr>
            </w:pPr>
          </w:p>
        </w:tc>
      </w:tr>
      <w:tr w14:paraId="0FCDB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5" w:hRule="atLeast"/>
        </w:trPr>
        <w:tc>
          <w:tcPr>
            <w:tcW w:w="754" w:type="dxa"/>
            <w:vAlign w:val="center"/>
          </w:tcPr>
          <w:p w14:paraId="5A4B9DED">
            <w:pPr>
              <w:snapToGrid w:val="0"/>
              <w:rPr>
                <w:rFonts w:ascii="宋体" w:hAnsi="宋体"/>
                <w:color w:val="auto"/>
                <w:sz w:val="24"/>
              </w:rPr>
            </w:pPr>
          </w:p>
        </w:tc>
        <w:tc>
          <w:tcPr>
            <w:tcW w:w="1429" w:type="dxa"/>
          </w:tcPr>
          <w:p w14:paraId="3FA22C4B">
            <w:pPr>
              <w:snapToGrid w:val="0"/>
              <w:rPr>
                <w:rFonts w:ascii="宋体" w:hAnsi="宋体"/>
                <w:color w:val="auto"/>
                <w:sz w:val="24"/>
              </w:rPr>
            </w:pPr>
          </w:p>
        </w:tc>
        <w:tc>
          <w:tcPr>
            <w:tcW w:w="2237" w:type="dxa"/>
            <w:vAlign w:val="center"/>
          </w:tcPr>
          <w:p w14:paraId="5ED18D53">
            <w:pPr>
              <w:snapToGrid w:val="0"/>
              <w:rPr>
                <w:rFonts w:ascii="宋体" w:hAnsi="宋体"/>
                <w:color w:val="auto"/>
                <w:sz w:val="24"/>
              </w:rPr>
            </w:pPr>
          </w:p>
        </w:tc>
        <w:tc>
          <w:tcPr>
            <w:tcW w:w="1402" w:type="dxa"/>
            <w:vAlign w:val="center"/>
          </w:tcPr>
          <w:p w14:paraId="19C7B572">
            <w:pPr>
              <w:snapToGrid w:val="0"/>
              <w:rPr>
                <w:rFonts w:ascii="宋体" w:hAnsi="宋体"/>
                <w:color w:val="auto"/>
                <w:sz w:val="24"/>
              </w:rPr>
            </w:pPr>
          </w:p>
        </w:tc>
        <w:tc>
          <w:tcPr>
            <w:tcW w:w="2696" w:type="dxa"/>
            <w:vAlign w:val="center"/>
          </w:tcPr>
          <w:p w14:paraId="5B7FEDD5">
            <w:pPr>
              <w:snapToGrid w:val="0"/>
              <w:rPr>
                <w:rFonts w:ascii="宋体" w:hAnsi="宋体"/>
                <w:color w:val="auto"/>
                <w:sz w:val="24"/>
              </w:rPr>
            </w:pPr>
          </w:p>
        </w:tc>
      </w:tr>
      <w:tr w14:paraId="79B5D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2" w:hRule="atLeast"/>
        </w:trPr>
        <w:tc>
          <w:tcPr>
            <w:tcW w:w="754" w:type="dxa"/>
            <w:vAlign w:val="center"/>
          </w:tcPr>
          <w:p w14:paraId="408BCA86">
            <w:pPr>
              <w:snapToGrid w:val="0"/>
              <w:rPr>
                <w:rFonts w:ascii="宋体" w:hAnsi="宋体"/>
                <w:color w:val="auto"/>
                <w:sz w:val="24"/>
              </w:rPr>
            </w:pPr>
          </w:p>
        </w:tc>
        <w:tc>
          <w:tcPr>
            <w:tcW w:w="1429" w:type="dxa"/>
          </w:tcPr>
          <w:p w14:paraId="19C87985">
            <w:pPr>
              <w:snapToGrid w:val="0"/>
              <w:rPr>
                <w:rFonts w:ascii="宋体" w:hAnsi="宋体"/>
                <w:color w:val="auto"/>
                <w:sz w:val="24"/>
              </w:rPr>
            </w:pPr>
          </w:p>
        </w:tc>
        <w:tc>
          <w:tcPr>
            <w:tcW w:w="2237" w:type="dxa"/>
            <w:vAlign w:val="center"/>
          </w:tcPr>
          <w:p w14:paraId="6F6135CA">
            <w:pPr>
              <w:snapToGrid w:val="0"/>
              <w:rPr>
                <w:rFonts w:ascii="宋体" w:hAnsi="宋体"/>
                <w:color w:val="auto"/>
                <w:sz w:val="24"/>
              </w:rPr>
            </w:pPr>
          </w:p>
        </w:tc>
        <w:tc>
          <w:tcPr>
            <w:tcW w:w="1402" w:type="dxa"/>
            <w:vAlign w:val="center"/>
          </w:tcPr>
          <w:p w14:paraId="524CA9E2">
            <w:pPr>
              <w:snapToGrid w:val="0"/>
              <w:rPr>
                <w:rFonts w:ascii="宋体" w:hAnsi="宋体"/>
                <w:color w:val="auto"/>
                <w:sz w:val="24"/>
              </w:rPr>
            </w:pPr>
          </w:p>
        </w:tc>
        <w:tc>
          <w:tcPr>
            <w:tcW w:w="2696" w:type="dxa"/>
            <w:vAlign w:val="center"/>
          </w:tcPr>
          <w:p w14:paraId="21C05B78">
            <w:pPr>
              <w:snapToGrid w:val="0"/>
              <w:rPr>
                <w:rFonts w:ascii="宋体" w:hAnsi="宋体"/>
                <w:color w:val="auto"/>
                <w:sz w:val="24"/>
              </w:rPr>
            </w:pPr>
          </w:p>
        </w:tc>
      </w:tr>
    </w:tbl>
    <w:p w14:paraId="4B1FD602">
      <w:pPr>
        <w:pStyle w:val="13"/>
        <w:snapToGrid w:val="0"/>
        <w:spacing w:beforeLines="0" w:afterLines="0" w:line="240" w:lineRule="auto"/>
        <w:ind w:firstLine="241" w:firstLineChars="100"/>
        <w:rPr>
          <w:rFonts w:hint="default" w:hAnsi="宋体"/>
          <w:color w:val="auto"/>
        </w:rPr>
      </w:pPr>
    </w:p>
    <w:p w14:paraId="2F6D4A9F">
      <w:pPr>
        <w:pStyle w:val="13"/>
        <w:snapToGrid w:val="0"/>
        <w:spacing w:beforeLines="0" w:afterLines="0" w:line="240" w:lineRule="auto"/>
        <w:ind w:firstLine="241" w:firstLineChars="100"/>
        <w:rPr>
          <w:rFonts w:hint="default" w:hAnsi="宋体"/>
          <w:color w:val="auto"/>
        </w:rPr>
      </w:pPr>
      <w:r>
        <w:rPr>
          <w:rFonts w:hAnsi="宋体"/>
          <w:color w:val="auto"/>
        </w:rPr>
        <w:t>供应商名称（盖章）</w:t>
      </w:r>
      <w:r>
        <w:rPr>
          <w:rFonts w:hAnsi="宋体"/>
          <w:color w:val="auto"/>
          <w:spacing w:val="20"/>
        </w:rPr>
        <w:t xml:space="preserve">：       </w:t>
      </w:r>
      <w:r>
        <w:rPr>
          <w:rFonts w:hAnsi="宋体" w:cs="宋体"/>
          <w:bCs/>
          <w:color w:val="auto"/>
          <w:lang w:val="zh-CN"/>
        </w:rPr>
        <w:t>法定代表人或授权委托人(签字或盖章)</w:t>
      </w:r>
      <w:r>
        <w:rPr>
          <w:rFonts w:hAnsi="宋体"/>
          <w:color w:val="auto"/>
          <w:spacing w:val="20"/>
        </w:rPr>
        <w:t>：</w:t>
      </w:r>
    </w:p>
    <w:p w14:paraId="55EAA3F1">
      <w:pPr>
        <w:widowControl/>
        <w:jc w:val="left"/>
        <w:rPr>
          <w:rFonts w:ascii="宋体" w:hAnsi="宋体"/>
          <w:color w:val="auto"/>
          <w:sz w:val="24"/>
        </w:rPr>
      </w:pPr>
    </w:p>
    <w:p w14:paraId="7F03970B">
      <w:pPr>
        <w:widowControl/>
        <w:jc w:val="left"/>
        <w:rPr>
          <w:rFonts w:ascii="宋体" w:hAnsi="宋体"/>
          <w:color w:val="auto"/>
          <w:sz w:val="24"/>
        </w:rPr>
      </w:pPr>
      <w:r>
        <w:rPr>
          <w:rFonts w:hint="eastAsia" w:ascii="宋体" w:hAnsi="宋体"/>
          <w:color w:val="auto"/>
          <w:sz w:val="24"/>
        </w:rPr>
        <w:t xml:space="preserve">  日期：</w:t>
      </w:r>
    </w:p>
    <w:p w14:paraId="4357648F">
      <w:pPr>
        <w:rPr>
          <w:rFonts w:ascii="宋体" w:hAnsi="宋体" w:cs="宋体"/>
          <w:b/>
          <w:color w:val="auto"/>
          <w:sz w:val="28"/>
          <w:szCs w:val="28"/>
        </w:rPr>
      </w:pPr>
    </w:p>
    <w:p w14:paraId="640DD0ED">
      <w:pPr>
        <w:rPr>
          <w:rFonts w:ascii="宋体" w:hAnsi="宋体" w:cs="宋体"/>
          <w:b/>
          <w:color w:val="auto"/>
          <w:sz w:val="28"/>
          <w:szCs w:val="28"/>
        </w:rPr>
      </w:pPr>
    </w:p>
    <w:p w14:paraId="26366D22">
      <w:pPr>
        <w:rPr>
          <w:rFonts w:ascii="宋体" w:hAnsi="宋体" w:cs="宋体"/>
          <w:b/>
          <w:color w:val="auto"/>
          <w:sz w:val="28"/>
          <w:szCs w:val="28"/>
        </w:rPr>
      </w:pPr>
    </w:p>
    <w:p w14:paraId="6E242872">
      <w:pPr>
        <w:rPr>
          <w:rFonts w:ascii="宋体" w:hAnsi="宋体" w:cs="宋体"/>
          <w:b/>
          <w:color w:val="auto"/>
          <w:sz w:val="28"/>
          <w:szCs w:val="28"/>
        </w:rPr>
      </w:pPr>
    </w:p>
    <w:p w14:paraId="1EDFDF8F">
      <w:pPr>
        <w:rPr>
          <w:rFonts w:ascii="宋体" w:hAnsi="宋体" w:cs="宋体"/>
          <w:b/>
          <w:color w:val="auto"/>
          <w:sz w:val="28"/>
          <w:szCs w:val="28"/>
        </w:rPr>
      </w:pPr>
    </w:p>
    <w:p w14:paraId="7351F348">
      <w:pPr>
        <w:pStyle w:val="11"/>
        <w:rPr>
          <w:rFonts w:hAnsi="宋体" w:cs="宋体"/>
          <w:b/>
          <w:color w:val="auto"/>
          <w:sz w:val="28"/>
          <w:szCs w:val="28"/>
        </w:rPr>
      </w:pPr>
    </w:p>
    <w:p w14:paraId="63D42760">
      <w:pPr>
        <w:rPr>
          <w:rFonts w:ascii="宋体" w:hAnsi="宋体" w:cs="宋体"/>
          <w:b/>
          <w:color w:val="auto"/>
          <w:sz w:val="28"/>
          <w:szCs w:val="28"/>
        </w:rPr>
      </w:pPr>
    </w:p>
    <w:p w14:paraId="55708248">
      <w:pPr>
        <w:pStyle w:val="11"/>
        <w:rPr>
          <w:rFonts w:hAnsi="宋体" w:cs="宋体"/>
          <w:b/>
          <w:color w:val="auto"/>
          <w:sz w:val="28"/>
          <w:szCs w:val="28"/>
        </w:rPr>
      </w:pPr>
    </w:p>
    <w:p w14:paraId="6E314183">
      <w:pPr>
        <w:rPr>
          <w:color w:val="auto"/>
        </w:rPr>
      </w:pPr>
    </w:p>
    <w:p w14:paraId="0B9BFD66">
      <w:pPr>
        <w:rPr>
          <w:rFonts w:ascii="宋体" w:hAnsi="宋体" w:cs="宋体"/>
          <w:b/>
          <w:color w:val="auto"/>
          <w:sz w:val="28"/>
          <w:szCs w:val="28"/>
        </w:rPr>
      </w:pPr>
    </w:p>
    <w:p w14:paraId="517DA898">
      <w:pPr>
        <w:pStyle w:val="11"/>
        <w:rPr>
          <w:rFonts w:hAnsi="宋体" w:cs="宋体"/>
          <w:b/>
          <w:color w:val="auto"/>
          <w:sz w:val="28"/>
          <w:szCs w:val="28"/>
        </w:rPr>
      </w:pPr>
    </w:p>
    <w:p w14:paraId="5B8523EF">
      <w:pPr>
        <w:rPr>
          <w:rFonts w:ascii="宋体" w:hAnsi="宋体" w:cs="宋体"/>
          <w:b/>
          <w:color w:val="auto"/>
          <w:sz w:val="28"/>
          <w:szCs w:val="28"/>
        </w:rPr>
      </w:pPr>
    </w:p>
    <w:p w14:paraId="7CFAA422">
      <w:pPr>
        <w:pStyle w:val="11"/>
        <w:rPr>
          <w:rFonts w:hAnsi="宋体" w:cs="宋体"/>
          <w:b/>
          <w:color w:val="auto"/>
          <w:sz w:val="28"/>
          <w:szCs w:val="28"/>
        </w:rPr>
      </w:pPr>
    </w:p>
    <w:p w14:paraId="00CF34C7">
      <w:pPr>
        <w:rPr>
          <w:rFonts w:ascii="宋体" w:hAnsi="宋体" w:cs="宋体"/>
          <w:b/>
          <w:color w:val="auto"/>
          <w:sz w:val="28"/>
          <w:szCs w:val="28"/>
        </w:rPr>
      </w:pPr>
    </w:p>
    <w:p w14:paraId="24431C9F">
      <w:pPr>
        <w:pStyle w:val="11"/>
        <w:rPr>
          <w:rFonts w:hAnsi="宋体" w:cs="宋体"/>
          <w:b/>
          <w:color w:val="auto"/>
          <w:sz w:val="28"/>
          <w:szCs w:val="28"/>
        </w:rPr>
      </w:pPr>
    </w:p>
    <w:p w14:paraId="22DBB7C9">
      <w:pPr>
        <w:rPr>
          <w:rFonts w:ascii="宋体" w:hAnsi="宋体" w:cs="宋体"/>
          <w:b/>
          <w:color w:val="auto"/>
          <w:sz w:val="28"/>
          <w:szCs w:val="28"/>
        </w:rPr>
      </w:pPr>
    </w:p>
    <w:p w14:paraId="41CFF605">
      <w:pPr>
        <w:pStyle w:val="11"/>
        <w:rPr>
          <w:color w:val="auto"/>
        </w:rPr>
      </w:pPr>
    </w:p>
    <w:p w14:paraId="66558AB2">
      <w:pPr>
        <w:pStyle w:val="11"/>
        <w:rPr>
          <w:color w:val="auto"/>
        </w:rPr>
      </w:pPr>
    </w:p>
    <w:p w14:paraId="31391472">
      <w:pPr>
        <w:rPr>
          <w:rFonts w:ascii="宋体" w:hAnsi="宋体" w:cs="宋体"/>
          <w:b/>
          <w:color w:val="auto"/>
          <w:sz w:val="28"/>
          <w:szCs w:val="28"/>
        </w:rPr>
      </w:pPr>
    </w:p>
    <w:p w14:paraId="43FA612B">
      <w:pPr>
        <w:rPr>
          <w:rFonts w:ascii="宋体" w:hAnsi="宋体" w:cs="宋体"/>
          <w:b/>
          <w:color w:val="auto"/>
          <w:sz w:val="28"/>
          <w:szCs w:val="28"/>
        </w:rPr>
      </w:pPr>
      <w:r>
        <w:rPr>
          <w:rFonts w:hint="eastAsia" w:ascii="宋体" w:hAnsi="宋体" w:cs="宋体"/>
          <w:b/>
          <w:color w:val="auto"/>
          <w:sz w:val="28"/>
          <w:szCs w:val="28"/>
        </w:rPr>
        <w:br w:type="page"/>
      </w:r>
    </w:p>
    <w:p w14:paraId="25A75603">
      <w:pPr>
        <w:rPr>
          <w:rFonts w:ascii="宋体" w:hAnsi="宋体"/>
          <w:color w:val="auto"/>
          <w:sz w:val="24"/>
        </w:rPr>
      </w:pPr>
      <w:r>
        <w:rPr>
          <w:rFonts w:hint="eastAsia" w:ascii="宋体" w:hAnsi="宋体" w:cs="宋体"/>
          <w:b/>
          <w:color w:val="auto"/>
          <w:sz w:val="28"/>
          <w:szCs w:val="28"/>
        </w:rPr>
        <w:t>附件7</w:t>
      </w:r>
    </w:p>
    <w:p w14:paraId="53FC5416">
      <w:pPr>
        <w:snapToGrid w:val="0"/>
        <w:jc w:val="center"/>
        <w:rPr>
          <w:rFonts w:eastAsia="黑体"/>
          <w:color w:val="auto"/>
          <w:sz w:val="44"/>
        </w:rPr>
      </w:pPr>
      <w:r>
        <w:rPr>
          <w:rFonts w:hint="eastAsia" w:eastAsia="黑体"/>
          <w:color w:val="auto"/>
          <w:sz w:val="44"/>
        </w:rPr>
        <w:t>主要施工机械设备表</w:t>
      </w:r>
    </w:p>
    <w:tbl>
      <w:tblPr>
        <w:tblStyle w:val="24"/>
        <w:tblW w:w="8448" w:type="dxa"/>
        <w:tblInd w:w="0" w:type="dxa"/>
        <w:tblLayout w:type="fixed"/>
        <w:tblCellMar>
          <w:top w:w="0" w:type="dxa"/>
          <w:left w:w="108" w:type="dxa"/>
          <w:bottom w:w="0" w:type="dxa"/>
          <w:right w:w="108" w:type="dxa"/>
        </w:tblCellMar>
      </w:tblPr>
      <w:tblGrid>
        <w:gridCol w:w="828"/>
        <w:gridCol w:w="1440"/>
        <w:gridCol w:w="1440"/>
        <w:gridCol w:w="1060"/>
        <w:gridCol w:w="1420"/>
        <w:gridCol w:w="1340"/>
        <w:gridCol w:w="920"/>
      </w:tblGrid>
      <w:tr w14:paraId="386266C7">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5463141">
            <w:pPr>
              <w:widowControl/>
              <w:snapToGrid w:val="0"/>
              <w:jc w:val="center"/>
              <w:rPr>
                <w:rFonts w:cs="宋体"/>
                <w:color w:val="auto"/>
                <w:kern w:val="0"/>
                <w:sz w:val="22"/>
                <w:szCs w:val="22"/>
              </w:rPr>
            </w:pPr>
            <w:r>
              <w:rPr>
                <w:rFonts w:hint="eastAsia" w:cs="宋体"/>
                <w:color w:val="auto"/>
                <w:kern w:val="0"/>
                <w:sz w:val="22"/>
                <w:szCs w:val="22"/>
              </w:rPr>
              <w:t>序号</w:t>
            </w: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37B5C44A">
            <w:pPr>
              <w:widowControl/>
              <w:snapToGrid w:val="0"/>
              <w:jc w:val="center"/>
              <w:rPr>
                <w:rFonts w:cs="宋体"/>
                <w:color w:val="auto"/>
                <w:kern w:val="0"/>
                <w:sz w:val="22"/>
                <w:szCs w:val="22"/>
              </w:rPr>
            </w:pPr>
            <w:r>
              <w:rPr>
                <w:rFonts w:hint="eastAsia" w:cs="宋体"/>
                <w:color w:val="auto"/>
                <w:kern w:val="0"/>
                <w:sz w:val="22"/>
                <w:szCs w:val="22"/>
              </w:rPr>
              <w:t>设备名称</w:t>
            </w: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4375567A">
            <w:pPr>
              <w:widowControl/>
              <w:snapToGrid w:val="0"/>
              <w:jc w:val="center"/>
              <w:rPr>
                <w:rFonts w:cs="宋体"/>
                <w:color w:val="auto"/>
                <w:kern w:val="0"/>
                <w:sz w:val="22"/>
                <w:szCs w:val="22"/>
              </w:rPr>
            </w:pPr>
            <w:r>
              <w:rPr>
                <w:rFonts w:hint="eastAsia" w:cs="宋体"/>
                <w:color w:val="auto"/>
                <w:kern w:val="0"/>
                <w:sz w:val="22"/>
                <w:szCs w:val="22"/>
              </w:rPr>
              <w:t>规格型号</w:t>
            </w: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4D6EFF4E">
            <w:pPr>
              <w:widowControl/>
              <w:snapToGrid w:val="0"/>
              <w:jc w:val="center"/>
              <w:rPr>
                <w:rFonts w:cs="宋体"/>
                <w:color w:val="auto"/>
                <w:kern w:val="0"/>
                <w:sz w:val="22"/>
                <w:szCs w:val="22"/>
              </w:rPr>
            </w:pPr>
            <w:r>
              <w:rPr>
                <w:rFonts w:hint="eastAsia" w:cs="宋体"/>
                <w:color w:val="auto"/>
                <w:kern w:val="0"/>
                <w:sz w:val="22"/>
                <w:szCs w:val="22"/>
              </w:rPr>
              <w:t>数量</w:t>
            </w: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61C4B1B6">
            <w:pPr>
              <w:widowControl/>
              <w:snapToGrid w:val="0"/>
              <w:jc w:val="center"/>
              <w:rPr>
                <w:rFonts w:cs="宋体"/>
                <w:color w:val="auto"/>
                <w:kern w:val="0"/>
                <w:sz w:val="22"/>
                <w:szCs w:val="22"/>
              </w:rPr>
            </w:pPr>
            <w:r>
              <w:rPr>
                <w:rFonts w:hint="eastAsia" w:cs="宋体"/>
                <w:color w:val="auto"/>
                <w:kern w:val="0"/>
                <w:sz w:val="22"/>
                <w:szCs w:val="22"/>
              </w:rPr>
              <w:t>设备能力</w:t>
            </w: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6F78901F">
            <w:pPr>
              <w:widowControl/>
              <w:snapToGrid w:val="0"/>
              <w:jc w:val="center"/>
              <w:rPr>
                <w:rFonts w:cs="宋体"/>
                <w:color w:val="auto"/>
                <w:kern w:val="0"/>
                <w:sz w:val="22"/>
                <w:szCs w:val="22"/>
              </w:rPr>
            </w:pPr>
            <w:r>
              <w:rPr>
                <w:rFonts w:hint="eastAsia" w:cs="宋体"/>
                <w:color w:val="auto"/>
                <w:kern w:val="0"/>
                <w:sz w:val="22"/>
                <w:szCs w:val="22"/>
              </w:rPr>
              <w:t>进场时间</w:t>
            </w: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62B12EF6">
            <w:pPr>
              <w:widowControl/>
              <w:snapToGrid w:val="0"/>
              <w:jc w:val="center"/>
              <w:rPr>
                <w:rFonts w:cs="宋体"/>
                <w:color w:val="auto"/>
                <w:kern w:val="0"/>
                <w:sz w:val="22"/>
                <w:szCs w:val="22"/>
              </w:rPr>
            </w:pPr>
            <w:r>
              <w:rPr>
                <w:rFonts w:hint="eastAsia" w:cs="宋体"/>
                <w:color w:val="auto"/>
                <w:kern w:val="0"/>
                <w:sz w:val="22"/>
                <w:szCs w:val="22"/>
              </w:rPr>
              <w:t>备注</w:t>
            </w:r>
          </w:p>
        </w:tc>
      </w:tr>
      <w:tr w14:paraId="3E08A76B">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D32324">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52E449AE">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77601EAF">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2B680BCD">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0CFA2550">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41A1B137">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311D680C">
            <w:pPr>
              <w:widowControl/>
              <w:snapToGrid w:val="0"/>
              <w:jc w:val="center"/>
              <w:rPr>
                <w:rFonts w:cs="宋体"/>
                <w:color w:val="auto"/>
                <w:kern w:val="0"/>
                <w:sz w:val="22"/>
                <w:szCs w:val="22"/>
              </w:rPr>
            </w:pPr>
          </w:p>
        </w:tc>
      </w:tr>
      <w:tr w14:paraId="22663698">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3D7F46C">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763B2763">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6899FE57">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29E23962">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5397270D">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1FB7CD4A">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75285848">
            <w:pPr>
              <w:widowControl/>
              <w:snapToGrid w:val="0"/>
              <w:jc w:val="center"/>
              <w:rPr>
                <w:rFonts w:cs="宋体"/>
                <w:color w:val="auto"/>
                <w:kern w:val="0"/>
                <w:sz w:val="22"/>
                <w:szCs w:val="22"/>
              </w:rPr>
            </w:pPr>
          </w:p>
        </w:tc>
      </w:tr>
      <w:tr w14:paraId="756E47EB">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B49A235">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1736F768">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6940EC89">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0AF445E2">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0D66F3A3">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6CD34DE1">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4E903F40">
            <w:pPr>
              <w:widowControl/>
              <w:snapToGrid w:val="0"/>
              <w:jc w:val="center"/>
              <w:rPr>
                <w:rFonts w:cs="宋体"/>
                <w:color w:val="auto"/>
                <w:kern w:val="0"/>
                <w:sz w:val="22"/>
                <w:szCs w:val="22"/>
              </w:rPr>
            </w:pPr>
          </w:p>
        </w:tc>
      </w:tr>
      <w:tr w14:paraId="35B8D60B">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5A1309">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297CA37A">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32746866">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2B7B5884">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5F57DCCC">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37CCC39D">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5840A598">
            <w:pPr>
              <w:widowControl/>
              <w:snapToGrid w:val="0"/>
              <w:jc w:val="center"/>
              <w:rPr>
                <w:rFonts w:cs="宋体"/>
                <w:color w:val="auto"/>
                <w:kern w:val="0"/>
                <w:sz w:val="22"/>
                <w:szCs w:val="22"/>
              </w:rPr>
            </w:pPr>
          </w:p>
        </w:tc>
      </w:tr>
      <w:tr w14:paraId="3CE0C3C5">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E402D6A">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7206B6F6">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660AE2B6">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5797443B">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7782E099">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317C2F07">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45BA5241">
            <w:pPr>
              <w:widowControl/>
              <w:snapToGrid w:val="0"/>
              <w:jc w:val="center"/>
              <w:rPr>
                <w:rFonts w:cs="宋体"/>
                <w:color w:val="auto"/>
                <w:kern w:val="0"/>
                <w:sz w:val="22"/>
                <w:szCs w:val="22"/>
              </w:rPr>
            </w:pPr>
          </w:p>
        </w:tc>
      </w:tr>
      <w:tr w14:paraId="3A30F6F1">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7F8827">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34729CDF">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35349D8E">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7BEDA4C5">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1B38974A">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753396D0">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44378329">
            <w:pPr>
              <w:widowControl/>
              <w:snapToGrid w:val="0"/>
              <w:jc w:val="center"/>
              <w:rPr>
                <w:rFonts w:cs="宋体"/>
                <w:color w:val="auto"/>
                <w:kern w:val="0"/>
                <w:sz w:val="22"/>
                <w:szCs w:val="22"/>
              </w:rPr>
            </w:pPr>
          </w:p>
        </w:tc>
      </w:tr>
      <w:tr w14:paraId="660EA81C">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495FB4">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79742CDC">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11086468">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6BA38043">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28B91236">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47B17DB2">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2D8825DC">
            <w:pPr>
              <w:widowControl/>
              <w:snapToGrid w:val="0"/>
              <w:jc w:val="center"/>
              <w:rPr>
                <w:rFonts w:cs="宋体"/>
                <w:color w:val="auto"/>
                <w:kern w:val="0"/>
                <w:sz w:val="22"/>
                <w:szCs w:val="22"/>
              </w:rPr>
            </w:pPr>
          </w:p>
        </w:tc>
      </w:tr>
      <w:tr w14:paraId="0FF3A908">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089D825">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07D687EF">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2E20C2BA">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1E297C40">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223EADDA">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055050B5">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0450D880">
            <w:pPr>
              <w:widowControl/>
              <w:snapToGrid w:val="0"/>
              <w:jc w:val="center"/>
              <w:rPr>
                <w:rFonts w:cs="宋体"/>
                <w:color w:val="auto"/>
                <w:kern w:val="0"/>
                <w:sz w:val="22"/>
                <w:szCs w:val="22"/>
              </w:rPr>
            </w:pPr>
          </w:p>
        </w:tc>
      </w:tr>
      <w:tr w14:paraId="6AC7A72B">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FDC504">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36126B8C">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387E0D95">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7FCAC1B6">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30E16BEB">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4649B04B">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3A32391F">
            <w:pPr>
              <w:widowControl/>
              <w:snapToGrid w:val="0"/>
              <w:jc w:val="center"/>
              <w:rPr>
                <w:rFonts w:cs="宋体"/>
                <w:color w:val="auto"/>
                <w:kern w:val="0"/>
                <w:sz w:val="22"/>
                <w:szCs w:val="22"/>
              </w:rPr>
            </w:pPr>
          </w:p>
        </w:tc>
      </w:tr>
      <w:tr w14:paraId="3011F21A">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15EF61">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0B0F9B65">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5B4900D7">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6D6B3037">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62F26DEE">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168BD370">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77EEE5ED">
            <w:pPr>
              <w:widowControl/>
              <w:snapToGrid w:val="0"/>
              <w:jc w:val="center"/>
              <w:rPr>
                <w:rFonts w:cs="宋体"/>
                <w:color w:val="auto"/>
                <w:kern w:val="0"/>
                <w:sz w:val="22"/>
                <w:szCs w:val="22"/>
              </w:rPr>
            </w:pPr>
          </w:p>
        </w:tc>
      </w:tr>
      <w:tr w14:paraId="6B3AA101">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4E0370">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328FE3E0">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08E79953">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52370729">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135FC243">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10BE92CA">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7393D74F">
            <w:pPr>
              <w:widowControl/>
              <w:snapToGrid w:val="0"/>
              <w:jc w:val="center"/>
              <w:rPr>
                <w:rFonts w:cs="宋体"/>
                <w:color w:val="auto"/>
                <w:kern w:val="0"/>
                <w:sz w:val="22"/>
                <w:szCs w:val="22"/>
              </w:rPr>
            </w:pPr>
          </w:p>
        </w:tc>
      </w:tr>
      <w:tr w14:paraId="62443783">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0192AD">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0FD4DCEA">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7C25AD3F">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1F704B05">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424ADBD8">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6FCC0861">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7C84F6A7">
            <w:pPr>
              <w:widowControl/>
              <w:snapToGrid w:val="0"/>
              <w:jc w:val="center"/>
              <w:rPr>
                <w:rFonts w:cs="宋体"/>
                <w:color w:val="auto"/>
                <w:kern w:val="0"/>
                <w:sz w:val="22"/>
                <w:szCs w:val="22"/>
              </w:rPr>
            </w:pPr>
          </w:p>
        </w:tc>
      </w:tr>
      <w:tr w14:paraId="4A048497">
        <w:tblPrEx>
          <w:tblCellMar>
            <w:top w:w="0" w:type="dxa"/>
            <w:left w:w="108" w:type="dxa"/>
            <w:bottom w:w="0" w:type="dxa"/>
            <w:right w:w="108" w:type="dxa"/>
          </w:tblCellMar>
        </w:tblPrEx>
        <w:trPr>
          <w:trHeight w:val="642" w:hRule="atLeast"/>
        </w:trPr>
        <w:tc>
          <w:tcPr>
            <w:tcW w:w="82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BA98B9">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2CB82407">
            <w:pPr>
              <w:widowControl/>
              <w:snapToGrid w:val="0"/>
              <w:jc w:val="center"/>
              <w:rPr>
                <w:rFonts w:cs="宋体"/>
                <w:color w:val="auto"/>
                <w:kern w:val="0"/>
                <w:sz w:val="22"/>
                <w:szCs w:val="22"/>
              </w:rPr>
            </w:pPr>
          </w:p>
        </w:tc>
        <w:tc>
          <w:tcPr>
            <w:tcW w:w="1440" w:type="dxa"/>
            <w:tcBorders>
              <w:top w:val="single" w:color="000000" w:sz="4" w:space="0"/>
              <w:left w:val="nil"/>
              <w:bottom w:val="single" w:color="000000" w:sz="4" w:space="0"/>
              <w:right w:val="single" w:color="000000" w:sz="4" w:space="0"/>
            </w:tcBorders>
            <w:shd w:val="clear" w:color="auto" w:fill="FFFFFF"/>
            <w:noWrap/>
            <w:vAlign w:val="center"/>
          </w:tcPr>
          <w:p w14:paraId="1EC2CC55">
            <w:pPr>
              <w:widowControl/>
              <w:snapToGrid w:val="0"/>
              <w:jc w:val="center"/>
              <w:rPr>
                <w:rFonts w:cs="宋体"/>
                <w:color w:val="auto"/>
                <w:kern w:val="0"/>
                <w:sz w:val="22"/>
                <w:szCs w:val="22"/>
              </w:rPr>
            </w:pPr>
          </w:p>
        </w:tc>
        <w:tc>
          <w:tcPr>
            <w:tcW w:w="1060" w:type="dxa"/>
            <w:tcBorders>
              <w:top w:val="single" w:color="000000" w:sz="4" w:space="0"/>
              <w:left w:val="nil"/>
              <w:bottom w:val="single" w:color="000000" w:sz="4" w:space="0"/>
              <w:right w:val="single" w:color="000000" w:sz="4" w:space="0"/>
            </w:tcBorders>
            <w:shd w:val="clear" w:color="auto" w:fill="FFFFFF"/>
            <w:noWrap/>
            <w:vAlign w:val="center"/>
          </w:tcPr>
          <w:p w14:paraId="21CF0844">
            <w:pPr>
              <w:widowControl/>
              <w:snapToGrid w:val="0"/>
              <w:jc w:val="center"/>
              <w:rPr>
                <w:rFonts w:cs="宋体"/>
                <w:color w:val="auto"/>
                <w:kern w:val="0"/>
                <w:sz w:val="22"/>
                <w:szCs w:val="22"/>
              </w:rPr>
            </w:pPr>
          </w:p>
        </w:tc>
        <w:tc>
          <w:tcPr>
            <w:tcW w:w="1420" w:type="dxa"/>
            <w:tcBorders>
              <w:top w:val="single" w:color="000000" w:sz="4" w:space="0"/>
              <w:left w:val="nil"/>
              <w:bottom w:val="single" w:color="000000" w:sz="4" w:space="0"/>
              <w:right w:val="single" w:color="000000" w:sz="4" w:space="0"/>
            </w:tcBorders>
            <w:shd w:val="clear" w:color="auto" w:fill="FFFFFF"/>
            <w:noWrap/>
            <w:vAlign w:val="center"/>
          </w:tcPr>
          <w:p w14:paraId="17B3521A">
            <w:pPr>
              <w:widowControl/>
              <w:snapToGrid w:val="0"/>
              <w:jc w:val="center"/>
              <w:rPr>
                <w:rFonts w:cs="宋体"/>
                <w:color w:val="auto"/>
                <w:kern w:val="0"/>
                <w:sz w:val="22"/>
                <w:szCs w:val="22"/>
              </w:rPr>
            </w:pPr>
          </w:p>
        </w:tc>
        <w:tc>
          <w:tcPr>
            <w:tcW w:w="1340" w:type="dxa"/>
            <w:tcBorders>
              <w:top w:val="single" w:color="000000" w:sz="4" w:space="0"/>
              <w:left w:val="nil"/>
              <w:bottom w:val="single" w:color="000000" w:sz="4" w:space="0"/>
              <w:right w:val="single" w:color="000000" w:sz="4" w:space="0"/>
            </w:tcBorders>
            <w:shd w:val="clear" w:color="auto" w:fill="FFFFFF"/>
            <w:noWrap/>
            <w:vAlign w:val="center"/>
          </w:tcPr>
          <w:p w14:paraId="2D163CA0">
            <w:pPr>
              <w:widowControl/>
              <w:snapToGrid w:val="0"/>
              <w:jc w:val="center"/>
              <w:rPr>
                <w:rFonts w:cs="宋体"/>
                <w:color w:val="auto"/>
                <w:kern w:val="0"/>
                <w:sz w:val="22"/>
                <w:szCs w:val="22"/>
              </w:rPr>
            </w:pPr>
          </w:p>
        </w:tc>
        <w:tc>
          <w:tcPr>
            <w:tcW w:w="920" w:type="dxa"/>
            <w:tcBorders>
              <w:top w:val="single" w:color="000000" w:sz="4" w:space="0"/>
              <w:left w:val="nil"/>
              <w:bottom w:val="single" w:color="000000" w:sz="4" w:space="0"/>
              <w:right w:val="single" w:color="000000" w:sz="4" w:space="0"/>
            </w:tcBorders>
            <w:shd w:val="clear" w:color="auto" w:fill="FFFFFF"/>
            <w:noWrap/>
            <w:vAlign w:val="center"/>
          </w:tcPr>
          <w:p w14:paraId="093D6A62">
            <w:pPr>
              <w:widowControl/>
              <w:snapToGrid w:val="0"/>
              <w:jc w:val="center"/>
              <w:rPr>
                <w:rFonts w:cs="宋体"/>
                <w:color w:val="auto"/>
                <w:kern w:val="0"/>
                <w:sz w:val="22"/>
                <w:szCs w:val="22"/>
              </w:rPr>
            </w:pPr>
          </w:p>
        </w:tc>
      </w:tr>
    </w:tbl>
    <w:p w14:paraId="0B7F2884">
      <w:pPr>
        <w:pStyle w:val="13"/>
        <w:snapToGrid w:val="0"/>
        <w:spacing w:beforeLines="0" w:afterLines="0" w:line="240" w:lineRule="auto"/>
        <w:ind w:firstLine="241" w:firstLineChars="100"/>
        <w:rPr>
          <w:rFonts w:hint="default" w:hAnsi="宋体"/>
          <w:color w:val="auto"/>
        </w:rPr>
      </w:pPr>
    </w:p>
    <w:p w14:paraId="0EB85786">
      <w:pPr>
        <w:pStyle w:val="13"/>
        <w:snapToGrid w:val="0"/>
        <w:spacing w:beforeLines="0" w:afterLines="0" w:line="240" w:lineRule="auto"/>
        <w:ind w:firstLine="241" w:firstLineChars="100"/>
        <w:rPr>
          <w:rFonts w:hint="default" w:hAnsi="宋体"/>
          <w:color w:val="auto"/>
        </w:rPr>
      </w:pPr>
      <w:r>
        <w:rPr>
          <w:rFonts w:hAnsi="宋体"/>
          <w:color w:val="auto"/>
        </w:rPr>
        <w:t>供应商名称（盖章）</w:t>
      </w:r>
      <w:r>
        <w:rPr>
          <w:rFonts w:hAnsi="宋体"/>
          <w:color w:val="auto"/>
          <w:spacing w:val="20"/>
        </w:rPr>
        <w:t xml:space="preserve">：       </w:t>
      </w:r>
      <w:r>
        <w:rPr>
          <w:rFonts w:hAnsi="宋体" w:cs="宋体"/>
          <w:bCs/>
          <w:color w:val="auto"/>
          <w:lang w:val="zh-CN"/>
        </w:rPr>
        <w:t>法定代表人或授权委托人(签字或盖章)</w:t>
      </w:r>
      <w:r>
        <w:rPr>
          <w:rFonts w:hAnsi="宋体"/>
          <w:color w:val="auto"/>
          <w:spacing w:val="20"/>
        </w:rPr>
        <w:t>：</w:t>
      </w:r>
    </w:p>
    <w:p w14:paraId="6B71CBAE">
      <w:pPr>
        <w:widowControl/>
        <w:jc w:val="left"/>
        <w:rPr>
          <w:rFonts w:ascii="宋体" w:hAnsi="宋体"/>
          <w:color w:val="auto"/>
          <w:sz w:val="24"/>
        </w:rPr>
      </w:pPr>
      <w:r>
        <w:rPr>
          <w:rFonts w:hint="eastAsia" w:ascii="宋体" w:hAnsi="宋体"/>
          <w:color w:val="auto"/>
          <w:sz w:val="24"/>
        </w:rPr>
        <w:t xml:space="preserve">  </w:t>
      </w:r>
    </w:p>
    <w:p w14:paraId="509CB7A8">
      <w:pPr>
        <w:widowControl/>
        <w:jc w:val="left"/>
        <w:rPr>
          <w:rFonts w:ascii="宋体" w:hAnsi="宋体"/>
          <w:color w:val="auto"/>
          <w:sz w:val="24"/>
        </w:rPr>
      </w:pPr>
    </w:p>
    <w:p w14:paraId="0659B543">
      <w:pPr>
        <w:widowControl/>
        <w:jc w:val="left"/>
        <w:rPr>
          <w:rFonts w:ascii="宋体" w:hAnsi="宋体"/>
          <w:color w:val="auto"/>
          <w:sz w:val="24"/>
        </w:rPr>
      </w:pPr>
      <w:r>
        <w:rPr>
          <w:rFonts w:hint="eastAsia" w:ascii="宋体" w:hAnsi="宋体"/>
          <w:color w:val="auto"/>
          <w:sz w:val="24"/>
        </w:rPr>
        <w:t>日期：</w:t>
      </w:r>
    </w:p>
    <w:p w14:paraId="0EB4AC7D">
      <w:pPr>
        <w:pStyle w:val="23"/>
        <w:spacing w:line="240" w:lineRule="auto"/>
        <w:rPr>
          <w:rFonts w:ascii="宋体" w:hAnsi="宋体"/>
          <w:color w:val="auto"/>
          <w:szCs w:val="32"/>
        </w:rPr>
      </w:pPr>
    </w:p>
    <w:p w14:paraId="7C844C55">
      <w:pPr>
        <w:pStyle w:val="23"/>
        <w:spacing w:line="240" w:lineRule="auto"/>
        <w:rPr>
          <w:rFonts w:ascii="宋体" w:hAnsi="宋体"/>
          <w:color w:val="auto"/>
          <w:szCs w:val="32"/>
        </w:rPr>
      </w:pPr>
    </w:p>
    <w:p w14:paraId="32B03FA2">
      <w:pPr>
        <w:rPr>
          <w:rFonts w:ascii="宋体" w:hAnsi="宋体"/>
          <w:b/>
          <w:color w:val="auto"/>
          <w:sz w:val="28"/>
        </w:rPr>
      </w:pPr>
    </w:p>
    <w:p w14:paraId="55558A31">
      <w:pPr>
        <w:rPr>
          <w:rFonts w:ascii="宋体" w:hAnsi="宋体"/>
          <w:b/>
          <w:color w:val="auto"/>
          <w:sz w:val="28"/>
        </w:rPr>
      </w:pPr>
    </w:p>
    <w:p w14:paraId="3F3C141C">
      <w:pPr>
        <w:rPr>
          <w:rFonts w:ascii="宋体" w:hAnsi="宋体"/>
          <w:b/>
          <w:color w:val="auto"/>
          <w:sz w:val="28"/>
        </w:rPr>
      </w:pPr>
    </w:p>
    <w:p w14:paraId="70229257">
      <w:pPr>
        <w:pStyle w:val="11"/>
        <w:rPr>
          <w:rFonts w:hAnsi="宋体"/>
          <w:b/>
          <w:color w:val="auto"/>
          <w:sz w:val="28"/>
        </w:rPr>
      </w:pPr>
    </w:p>
    <w:p w14:paraId="455F159A">
      <w:pPr>
        <w:rPr>
          <w:rFonts w:ascii="宋体" w:hAnsi="宋体"/>
          <w:b/>
          <w:color w:val="auto"/>
          <w:sz w:val="28"/>
        </w:rPr>
      </w:pPr>
    </w:p>
    <w:p w14:paraId="41658B4C">
      <w:pPr>
        <w:pStyle w:val="11"/>
        <w:rPr>
          <w:color w:val="auto"/>
        </w:rPr>
      </w:pPr>
    </w:p>
    <w:p w14:paraId="54951245">
      <w:pPr>
        <w:rPr>
          <w:rFonts w:ascii="宋体" w:hAnsi="宋体"/>
          <w:color w:val="auto"/>
          <w:sz w:val="24"/>
        </w:rPr>
      </w:pPr>
      <w:r>
        <w:rPr>
          <w:rFonts w:hint="eastAsia" w:ascii="宋体" w:hAnsi="宋体"/>
          <w:b/>
          <w:color w:val="auto"/>
          <w:sz w:val="28"/>
        </w:rPr>
        <w:t>附件8</w:t>
      </w:r>
    </w:p>
    <w:p w14:paraId="4942B806">
      <w:pPr>
        <w:snapToGrid w:val="0"/>
        <w:jc w:val="center"/>
        <w:rPr>
          <w:rFonts w:ascii="黑体" w:hAnsi="宋体" w:eastAsia="黑体"/>
          <w:color w:val="auto"/>
          <w:sz w:val="36"/>
        </w:rPr>
      </w:pPr>
      <w:r>
        <w:rPr>
          <w:rFonts w:hint="eastAsia" w:ascii="黑体" w:hAnsi="宋体" w:eastAsia="黑体"/>
          <w:color w:val="auto"/>
          <w:sz w:val="36"/>
        </w:rPr>
        <w:t>项目主要实施人员一览表</w:t>
      </w:r>
    </w:p>
    <w:tbl>
      <w:tblPr>
        <w:tblStyle w:val="24"/>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7"/>
        <w:gridCol w:w="1392"/>
        <w:gridCol w:w="911"/>
        <w:gridCol w:w="1377"/>
        <w:gridCol w:w="1173"/>
        <w:gridCol w:w="1541"/>
        <w:gridCol w:w="1935"/>
      </w:tblGrid>
      <w:tr w14:paraId="716E6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21" w:hRule="exact"/>
          <w:jc w:val="center"/>
        </w:trPr>
        <w:tc>
          <w:tcPr>
            <w:tcW w:w="1447" w:type="dxa"/>
            <w:noWrap/>
            <w:vAlign w:val="center"/>
          </w:tcPr>
          <w:p w14:paraId="681172CC">
            <w:pPr>
              <w:snapToGrid w:val="0"/>
              <w:jc w:val="center"/>
              <w:rPr>
                <w:color w:val="auto"/>
                <w:sz w:val="24"/>
              </w:rPr>
            </w:pPr>
            <w:r>
              <w:rPr>
                <w:rFonts w:hint="eastAsia"/>
                <w:color w:val="auto"/>
                <w:sz w:val="24"/>
              </w:rPr>
              <w:t>在本项目中拟任职务</w:t>
            </w:r>
          </w:p>
        </w:tc>
        <w:tc>
          <w:tcPr>
            <w:tcW w:w="1392" w:type="dxa"/>
            <w:noWrap/>
            <w:vAlign w:val="center"/>
          </w:tcPr>
          <w:p w14:paraId="2A07E110">
            <w:pPr>
              <w:snapToGrid w:val="0"/>
              <w:jc w:val="center"/>
              <w:rPr>
                <w:color w:val="auto"/>
                <w:sz w:val="24"/>
              </w:rPr>
            </w:pPr>
            <w:r>
              <w:rPr>
                <w:rFonts w:hint="eastAsia"/>
                <w:color w:val="auto"/>
                <w:sz w:val="24"/>
              </w:rPr>
              <w:t>姓名</w:t>
            </w:r>
          </w:p>
        </w:tc>
        <w:tc>
          <w:tcPr>
            <w:tcW w:w="911" w:type="dxa"/>
            <w:noWrap/>
            <w:vAlign w:val="center"/>
          </w:tcPr>
          <w:p w14:paraId="1086C43C">
            <w:pPr>
              <w:snapToGrid w:val="0"/>
              <w:jc w:val="center"/>
              <w:rPr>
                <w:color w:val="auto"/>
                <w:sz w:val="24"/>
              </w:rPr>
            </w:pPr>
            <w:r>
              <w:rPr>
                <w:rFonts w:hint="eastAsia"/>
                <w:color w:val="auto"/>
                <w:sz w:val="24"/>
              </w:rPr>
              <w:t>性别</w:t>
            </w:r>
          </w:p>
        </w:tc>
        <w:tc>
          <w:tcPr>
            <w:tcW w:w="1377" w:type="dxa"/>
            <w:noWrap/>
            <w:vAlign w:val="center"/>
          </w:tcPr>
          <w:p w14:paraId="4AA40E4E">
            <w:pPr>
              <w:snapToGrid w:val="0"/>
              <w:jc w:val="center"/>
              <w:rPr>
                <w:color w:val="auto"/>
                <w:sz w:val="24"/>
              </w:rPr>
            </w:pPr>
            <w:r>
              <w:rPr>
                <w:rFonts w:hint="eastAsia"/>
                <w:color w:val="auto"/>
                <w:sz w:val="24"/>
              </w:rPr>
              <w:t>年龄</w:t>
            </w:r>
          </w:p>
        </w:tc>
        <w:tc>
          <w:tcPr>
            <w:tcW w:w="1173" w:type="dxa"/>
            <w:noWrap/>
            <w:vAlign w:val="center"/>
          </w:tcPr>
          <w:p w14:paraId="052A5B3A">
            <w:pPr>
              <w:snapToGrid w:val="0"/>
              <w:jc w:val="center"/>
              <w:rPr>
                <w:color w:val="auto"/>
                <w:sz w:val="24"/>
              </w:rPr>
            </w:pPr>
            <w:r>
              <w:rPr>
                <w:rFonts w:hint="eastAsia"/>
                <w:color w:val="auto"/>
                <w:sz w:val="24"/>
              </w:rPr>
              <w:t>职称</w:t>
            </w:r>
          </w:p>
        </w:tc>
        <w:tc>
          <w:tcPr>
            <w:tcW w:w="1541" w:type="dxa"/>
            <w:noWrap/>
            <w:vAlign w:val="center"/>
          </w:tcPr>
          <w:p w14:paraId="45F675E7">
            <w:pPr>
              <w:snapToGrid w:val="0"/>
              <w:jc w:val="center"/>
              <w:rPr>
                <w:color w:val="auto"/>
                <w:sz w:val="24"/>
              </w:rPr>
            </w:pPr>
            <w:r>
              <w:rPr>
                <w:rFonts w:hint="eastAsia"/>
                <w:color w:val="auto"/>
                <w:sz w:val="24"/>
              </w:rPr>
              <w:t>参加本单位工作时间</w:t>
            </w:r>
          </w:p>
        </w:tc>
        <w:tc>
          <w:tcPr>
            <w:tcW w:w="1935" w:type="dxa"/>
            <w:noWrap/>
            <w:vAlign w:val="center"/>
          </w:tcPr>
          <w:p w14:paraId="4D1C2840">
            <w:pPr>
              <w:snapToGrid w:val="0"/>
              <w:jc w:val="center"/>
              <w:rPr>
                <w:color w:val="auto"/>
                <w:sz w:val="24"/>
              </w:rPr>
            </w:pPr>
            <w:r>
              <w:rPr>
                <w:rFonts w:hint="eastAsia"/>
                <w:color w:val="auto"/>
                <w:sz w:val="24"/>
              </w:rPr>
              <w:t>工作经验</w:t>
            </w:r>
          </w:p>
        </w:tc>
      </w:tr>
      <w:tr w14:paraId="28083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exact"/>
          <w:jc w:val="center"/>
        </w:trPr>
        <w:tc>
          <w:tcPr>
            <w:tcW w:w="1447" w:type="dxa"/>
            <w:noWrap/>
            <w:vAlign w:val="center"/>
          </w:tcPr>
          <w:p w14:paraId="0808A4D0">
            <w:pPr>
              <w:snapToGrid w:val="0"/>
              <w:rPr>
                <w:color w:val="auto"/>
              </w:rPr>
            </w:pPr>
          </w:p>
        </w:tc>
        <w:tc>
          <w:tcPr>
            <w:tcW w:w="1392" w:type="dxa"/>
            <w:noWrap/>
            <w:vAlign w:val="center"/>
          </w:tcPr>
          <w:p w14:paraId="1B59436A">
            <w:pPr>
              <w:snapToGrid w:val="0"/>
              <w:jc w:val="center"/>
              <w:rPr>
                <w:color w:val="auto"/>
              </w:rPr>
            </w:pPr>
          </w:p>
        </w:tc>
        <w:tc>
          <w:tcPr>
            <w:tcW w:w="911" w:type="dxa"/>
            <w:noWrap/>
            <w:vAlign w:val="center"/>
          </w:tcPr>
          <w:p w14:paraId="185571C7">
            <w:pPr>
              <w:snapToGrid w:val="0"/>
              <w:jc w:val="center"/>
              <w:rPr>
                <w:color w:val="auto"/>
              </w:rPr>
            </w:pPr>
          </w:p>
        </w:tc>
        <w:tc>
          <w:tcPr>
            <w:tcW w:w="1377" w:type="dxa"/>
            <w:noWrap/>
            <w:vAlign w:val="center"/>
          </w:tcPr>
          <w:p w14:paraId="1936DF0D">
            <w:pPr>
              <w:snapToGrid w:val="0"/>
              <w:jc w:val="center"/>
              <w:rPr>
                <w:color w:val="auto"/>
              </w:rPr>
            </w:pPr>
          </w:p>
        </w:tc>
        <w:tc>
          <w:tcPr>
            <w:tcW w:w="1173" w:type="dxa"/>
            <w:noWrap/>
            <w:vAlign w:val="center"/>
          </w:tcPr>
          <w:p w14:paraId="7856E5E9">
            <w:pPr>
              <w:snapToGrid w:val="0"/>
              <w:jc w:val="center"/>
              <w:rPr>
                <w:color w:val="auto"/>
              </w:rPr>
            </w:pPr>
          </w:p>
        </w:tc>
        <w:tc>
          <w:tcPr>
            <w:tcW w:w="1541" w:type="dxa"/>
            <w:noWrap/>
            <w:vAlign w:val="center"/>
          </w:tcPr>
          <w:p w14:paraId="75CB3E23">
            <w:pPr>
              <w:snapToGrid w:val="0"/>
              <w:jc w:val="center"/>
              <w:rPr>
                <w:color w:val="auto"/>
              </w:rPr>
            </w:pPr>
          </w:p>
        </w:tc>
        <w:tc>
          <w:tcPr>
            <w:tcW w:w="1935" w:type="dxa"/>
            <w:noWrap/>
            <w:vAlign w:val="center"/>
          </w:tcPr>
          <w:p w14:paraId="28457C1F">
            <w:pPr>
              <w:snapToGrid w:val="0"/>
              <w:jc w:val="center"/>
              <w:rPr>
                <w:color w:val="auto"/>
              </w:rPr>
            </w:pPr>
          </w:p>
        </w:tc>
      </w:tr>
      <w:tr w14:paraId="3CC3D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exact"/>
          <w:jc w:val="center"/>
        </w:trPr>
        <w:tc>
          <w:tcPr>
            <w:tcW w:w="1447" w:type="dxa"/>
            <w:noWrap/>
            <w:vAlign w:val="center"/>
          </w:tcPr>
          <w:p w14:paraId="7432512F">
            <w:pPr>
              <w:snapToGrid w:val="0"/>
              <w:rPr>
                <w:color w:val="auto"/>
              </w:rPr>
            </w:pPr>
          </w:p>
        </w:tc>
        <w:tc>
          <w:tcPr>
            <w:tcW w:w="1392" w:type="dxa"/>
            <w:noWrap/>
            <w:vAlign w:val="center"/>
          </w:tcPr>
          <w:p w14:paraId="48053A52">
            <w:pPr>
              <w:snapToGrid w:val="0"/>
              <w:jc w:val="center"/>
              <w:rPr>
                <w:color w:val="auto"/>
              </w:rPr>
            </w:pPr>
          </w:p>
        </w:tc>
        <w:tc>
          <w:tcPr>
            <w:tcW w:w="911" w:type="dxa"/>
            <w:noWrap/>
            <w:vAlign w:val="center"/>
          </w:tcPr>
          <w:p w14:paraId="7931AA79">
            <w:pPr>
              <w:snapToGrid w:val="0"/>
              <w:jc w:val="center"/>
              <w:rPr>
                <w:color w:val="auto"/>
              </w:rPr>
            </w:pPr>
          </w:p>
        </w:tc>
        <w:tc>
          <w:tcPr>
            <w:tcW w:w="1377" w:type="dxa"/>
            <w:noWrap/>
            <w:vAlign w:val="center"/>
          </w:tcPr>
          <w:p w14:paraId="26C23590">
            <w:pPr>
              <w:snapToGrid w:val="0"/>
              <w:jc w:val="center"/>
              <w:rPr>
                <w:color w:val="auto"/>
              </w:rPr>
            </w:pPr>
          </w:p>
        </w:tc>
        <w:tc>
          <w:tcPr>
            <w:tcW w:w="1173" w:type="dxa"/>
            <w:noWrap/>
            <w:vAlign w:val="center"/>
          </w:tcPr>
          <w:p w14:paraId="67B8BE6D">
            <w:pPr>
              <w:snapToGrid w:val="0"/>
              <w:jc w:val="center"/>
              <w:rPr>
                <w:color w:val="auto"/>
              </w:rPr>
            </w:pPr>
          </w:p>
        </w:tc>
        <w:tc>
          <w:tcPr>
            <w:tcW w:w="1541" w:type="dxa"/>
            <w:noWrap/>
            <w:vAlign w:val="center"/>
          </w:tcPr>
          <w:p w14:paraId="2D4E5CE1">
            <w:pPr>
              <w:snapToGrid w:val="0"/>
              <w:jc w:val="center"/>
              <w:rPr>
                <w:color w:val="auto"/>
              </w:rPr>
            </w:pPr>
          </w:p>
        </w:tc>
        <w:tc>
          <w:tcPr>
            <w:tcW w:w="1935" w:type="dxa"/>
            <w:noWrap/>
            <w:vAlign w:val="center"/>
          </w:tcPr>
          <w:p w14:paraId="66CFC493">
            <w:pPr>
              <w:snapToGrid w:val="0"/>
              <w:jc w:val="center"/>
              <w:rPr>
                <w:color w:val="auto"/>
              </w:rPr>
            </w:pPr>
          </w:p>
        </w:tc>
      </w:tr>
      <w:tr w14:paraId="1DD84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exact"/>
          <w:jc w:val="center"/>
        </w:trPr>
        <w:tc>
          <w:tcPr>
            <w:tcW w:w="1447" w:type="dxa"/>
            <w:noWrap/>
            <w:vAlign w:val="center"/>
          </w:tcPr>
          <w:p w14:paraId="6C6859BE">
            <w:pPr>
              <w:snapToGrid w:val="0"/>
              <w:rPr>
                <w:color w:val="auto"/>
              </w:rPr>
            </w:pPr>
          </w:p>
        </w:tc>
        <w:tc>
          <w:tcPr>
            <w:tcW w:w="1392" w:type="dxa"/>
            <w:noWrap/>
            <w:vAlign w:val="center"/>
          </w:tcPr>
          <w:p w14:paraId="3AC2DE18">
            <w:pPr>
              <w:snapToGrid w:val="0"/>
              <w:jc w:val="center"/>
              <w:rPr>
                <w:color w:val="auto"/>
              </w:rPr>
            </w:pPr>
          </w:p>
        </w:tc>
        <w:tc>
          <w:tcPr>
            <w:tcW w:w="911" w:type="dxa"/>
            <w:noWrap/>
            <w:vAlign w:val="center"/>
          </w:tcPr>
          <w:p w14:paraId="06B7C91D">
            <w:pPr>
              <w:snapToGrid w:val="0"/>
              <w:jc w:val="center"/>
              <w:rPr>
                <w:color w:val="auto"/>
              </w:rPr>
            </w:pPr>
          </w:p>
        </w:tc>
        <w:tc>
          <w:tcPr>
            <w:tcW w:w="1377" w:type="dxa"/>
            <w:noWrap/>
            <w:vAlign w:val="center"/>
          </w:tcPr>
          <w:p w14:paraId="7A4A196E">
            <w:pPr>
              <w:snapToGrid w:val="0"/>
              <w:jc w:val="center"/>
              <w:rPr>
                <w:color w:val="auto"/>
              </w:rPr>
            </w:pPr>
          </w:p>
        </w:tc>
        <w:tc>
          <w:tcPr>
            <w:tcW w:w="1173" w:type="dxa"/>
            <w:noWrap/>
            <w:vAlign w:val="center"/>
          </w:tcPr>
          <w:p w14:paraId="267D42AE">
            <w:pPr>
              <w:snapToGrid w:val="0"/>
              <w:jc w:val="center"/>
              <w:rPr>
                <w:color w:val="auto"/>
              </w:rPr>
            </w:pPr>
          </w:p>
        </w:tc>
        <w:tc>
          <w:tcPr>
            <w:tcW w:w="1541" w:type="dxa"/>
            <w:noWrap/>
            <w:vAlign w:val="center"/>
          </w:tcPr>
          <w:p w14:paraId="0EB6FEE8">
            <w:pPr>
              <w:snapToGrid w:val="0"/>
              <w:jc w:val="center"/>
              <w:rPr>
                <w:color w:val="auto"/>
              </w:rPr>
            </w:pPr>
          </w:p>
        </w:tc>
        <w:tc>
          <w:tcPr>
            <w:tcW w:w="1935" w:type="dxa"/>
            <w:noWrap/>
            <w:vAlign w:val="center"/>
          </w:tcPr>
          <w:p w14:paraId="0CBF20CF">
            <w:pPr>
              <w:snapToGrid w:val="0"/>
              <w:jc w:val="center"/>
              <w:rPr>
                <w:color w:val="auto"/>
              </w:rPr>
            </w:pPr>
          </w:p>
        </w:tc>
      </w:tr>
      <w:tr w14:paraId="7808B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exact"/>
          <w:jc w:val="center"/>
        </w:trPr>
        <w:tc>
          <w:tcPr>
            <w:tcW w:w="1447" w:type="dxa"/>
            <w:noWrap/>
            <w:vAlign w:val="center"/>
          </w:tcPr>
          <w:p w14:paraId="1A47E1FF">
            <w:pPr>
              <w:snapToGrid w:val="0"/>
              <w:rPr>
                <w:color w:val="auto"/>
              </w:rPr>
            </w:pPr>
          </w:p>
        </w:tc>
        <w:tc>
          <w:tcPr>
            <w:tcW w:w="1392" w:type="dxa"/>
            <w:noWrap/>
            <w:vAlign w:val="center"/>
          </w:tcPr>
          <w:p w14:paraId="6C401B00">
            <w:pPr>
              <w:snapToGrid w:val="0"/>
              <w:jc w:val="center"/>
              <w:rPr>
                <w:color w:val="auto"/>
              </w:rPr>
            </w:pPr>
          </w:p>
        </w:tc>
        <w:tc>
          <w:tcPr>
            <w:tcW w:w="911" w:type="dxa"/>
            <w:noWrap/>
            <w:vAlign w:val="center"/>
          </w:tcPr>
          <w:p w14:paraId="3947E2CE">
            <w:pPr>
              <w:snapToGrid w:val="0"/>
              <w:jc w:val="center"/>
              <w:rPr>
                <w:color w:val="auto"/>
              </w:rPr>
            </w:pPr>
          </w:p>
        </w:tc>
        <w:tc>
          <w:tcPr>
            <w:tcW w:w="1377" w:type="dxa"/>
            <w:noWrap/>
            <w:vAlign w:val="center"/>
          </w:tcPr>
          <w:p w14:paraId="308925DB">
            <w:pPr>
              <w:snapToGrid w:val="0"/>
              <w:jc w:val="center"/>
              <w:rPr>
                <w:color w:val="auto"/>
              </w:rPr>
            </w:pPr>
          </w:p>
        </w:tc>
        <w:tc>
          <w:tcPr>
            <w:tcW w:w="1173" w:type="dxa"/>
            <w:noWrap/>
            <w:vAlign w:val="center"/>
          </w:tcPr>
          <w:p w14:paraId="2295B633">
            <w:pPr>
              <w:snapToGrid w:val="0"/>
              <w:jc w:val="center"/>
              <w:rPr>
                <w:color w:val="auto"/>
              </w:rPr>
            </w:pPr>
          </w:p>
        </w:tc>
        <w:tc>
          <w:tcPr>
            <w:tcW w:w="1541" w:type="dxa"/>
            <w:noWrap/>
            <w:vAlign w:val="center"/>
          </w:tcPr>
          <w:p w14:paraId="05426C60">
            <w:pPr>
              <w:snapToGrid w:val="0"/>
              <w:jc w:val="center"/>
              <w:rPr>
                <w:color w:val="auto"/>
              </w:rPr>
            </w:pPr>
          </w:p>
        </w:tc>
        <w:tc>
          <w:tcPr>
            <w:tcW w:w="1935" w:type="dxa"/>
            <w:noWrap/>
            <w:vAlign w:val="center"/>
          </w:tcPr>
          <w:p w14:paraId="509DC488">
            <w:pPr>
              <w:snapToGrid w:val="0"/>
              <w:jc w:val="center"/>
              <w:rPr>
                <w:color w:val="auto"/>
              </w:rPr>
            </w:pPr>
          </w:p>
        </w:tc>
      </w:tr>
      <w:tr w14:paraId="505B0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exact"/>
          <w:jc w:val="center"/>
        </w:trPr>
        <w:tc>
          <w:tcPr>
            <w:tcW w:w="1447" w:type="dxa"/>
            <w:noWrap/>
            <w:vAlign w:val="center"/>
          </w:tcPr>
          <w:p w14:paraId="18D78A28">
            <w:pPr>
              <w:snapToGrid w:val="0"/>
              <w:rPr>
                <w:color w:val="auto"/>
              </w:rPr>
            </w:pPr>
          </w:p>
        </w:tc>
        <w:tc>
          <w:tcPr>
            <w:tcW w:w="1392" w:type="dxa"/>
            <w:noWrap/>
            <w:vAlign w:val="center"/>
          </w:tcPr>
          <w:p w14:paraId="56939059">
            <w:pPr>
              <w:snapToGrid w:val="0"/>
              <w:jc w:val="center"/>
              <w:rPr>
                <w:color w:val="auto"/>
              </w:rPr>
            </w:pPr>
          </w:p>
        </w:tc>
        <w:tc>
          <w:tcPr>
            <w:tcW w:w="911" w:type="dxa"/>
            <w:noWrap/>
            <w:vAlign w:val="center"/>
          </w:tcPr>
          <w:p w14:paraId="22AF6703">
            <w:pPr>
              <w:snapToGrid w:val="0"/>
              <w:jc w:val="center"/>
              <w:rPr>
                <w:color w:val="auto"/>
              </w:rPr>
            </w:pPr>
          </w:p>
        </w:tc>
        <w:tc>
          <w:tcPr>
            <w:tcW w:w="1377" w:type="dxa"/>
            <w:noWrap/>
            <w:vAlign w:val="center"/>
          </w:tcPr>
          <w:p w14:paraId="5F741DDE">
            <w:pPr>
              <w:snapToGrid w:val="0"/>
              <w:jc w:val="center"/>
              <w:rPr>
                <w:color w:val="auto"/>
              </w:rPr>
            </w:pPr>
          </w:p>
        </w:tc>
        <w:tc>
          <w:tcPr>
            <w:tcW w:w="1173" w:type="dxa"/>
            <w:noWrap/>
            <w:vAlign w:val="center"/>
          </w:tcPr>
          <w:p w14:paraId="1315FAD4">
            <w:pPr>
              <w:snapToGrid w:val="0"/>
              <w:jc w:val="center"/>
              <w:rPr>
                <w:color w:val="auto"/>
              </w:rPr>
            </w:pPr>
          </w:p>
        </w:tc>
        <w:tc>
          <w:tcPr>
            <w:tcW w:w="1541" w:type="dxa"/>
            <w:noWrap/>
            <w:vAlign w:val="center"/>
          </w:tcPr>
          <w:p w14:paraId="0A3E2FDF">
            <w:pPr>
              <w:snapToGrid w:val="0"/>
              <w:jc w:val="center"/>
              <w:rPr>
                <w:color w:val="auto"/>
              </w:rPr>
            </w:pPr>
          </w:p>
        </w:tc>
        <w:tc>
          <w:tcPr>
            <w:tcW w:w="1935" w:type="dxa"/>
            <w:noWrap/>
            <w:vAlign w:val="center"/>
          </w:tcPr>
          <w:p w14:paraId="362520F7">
            <w:pPr>
              <w:snapToGrid w:val="0"/>
              <w:jc w:val="center"/>
              <w:rPr>
                <w:color w:val="auto"/>
              </w:rPr>
            </w:pPr>
          </w:p>
        </w:tc>
      </w:tr>
      <w:tr w14:paraId="18F47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1" w:hRule="exact"/>
          <w:jc w:val="center"/>
        </w:trPr>
        <w:tc>
          <w:tcPr>
            <w:tcW w:w="1447" w:type="dxa"/>
            <w:noWrap/>
            <w:vAlign w:val="center"/>
          </w:tcPr>
          <w:p w14:paraId="6E697EAA">
            <w:pPr>
              <w:snapToGrid w:val="0"/>
              <w:rPr>
                <w:color w:val="auto"/>
              </w:rPr>
            </w:pPr>
          </w:p>
        </w:tc>
        <w:tc>
          <w:tcPr>
            <w:tcW w:w="1392" w:type="dxa"/>
            <w:noWrap/>
            <w:vAlign w:val="center"/>
          </w:tcPr>
          <w:p w14:paraId="4147DD35">
            <w:pPr>
              <w:snapToGrid w:val="0"/>
              <w:jc w:val="center"/>
              <w:rPr>
                <w:color w:val="auto"/>
              </w:rPr>
            </w:pPr>
          </w:p>
        </w:tc>
        <w:tc>
          <w:tcPr>
            <w:tcW w:w="911" w:type="dxa"/>
            <w:noWrap/>
            <w:vAlign w:val="center"/>
          </w:tcPr>
          <w:p w14:paraId="781974AE">
            <w:pPr>
              <w:snapToGrid w:val="0"/>
              <w:jc w:val="center"/>
              <w:rPr>
                <w:color w:val="auto"/>
              </w:rPr>
            </w:pPr>
          </w:p>
        </w:tc>
        <w:tc>
          <w:tcPr>
            <w:tcW w:w="1377" w:type="dxa"/>
            <w:noWrap/>
            <w:vAlign w:val="center"/>
          </w:tcPr>
          <w:p w14:paraId="0F5705F4">
            <w:pPr>
              <w:snapToGrid w:val="0"/>
              <w:jc w:val="center"/>
              <w:rPr>
                <w:color w:val="auto"/>
              </w:rPr>
            </w:pPr>
          </w:p>
        </w:tc>
        <w:tc>
          <w:tcPr>
            <w:tcW w:w="1173" w:type="dxa"/>
            <w:noWrap/>
            <w:vAlign w:val="center"/>
          </w:tcPr>
          <w:p w14:paraId="7C06C676">
            <w:pPr>
              <w:snapToGrid w:val="0"/>
              <w:jc w:val="center"/>
              <w:rPr>
                <w:color w:val="auto"/>
              </w:rPr>
            </w:pPr>
          </w:p>
        </w:tc>
        <w:tc>
          <w:tcPr>
            <w:tcW w:w="1541" w:type="dxa"/>
            <w:noWrap/>
            <w:vAlign w:val="center"/>
          </w:tcPr>
          <w:p w14:paraId="464B80AA">
            <w:pPr>
              <w:snapToGrid w:val="0"/>
              <w:jc w:val="center"/>
              <w:rPr>
                <w:color w:val="auto"/>
              </w:rPr>
            </w:pPr>
          </w:p>
        </w:tc>
        <w:tc>
          <w:tcPr>
            <w:tcW w:w="1935" w:type="dxa"/>
            <w:noWrap/>
            <w:vAlign w:val="center"/>
          </w:tcPr>
          <w:p w14:paraId="637BBA8F">
            <w:pPr>
              <w:snapToGrid w:val="0"/>
              <w:jc w:val="center"/>
              <w:rPr>
                <w:color w:val="auto"/>
              </w:rPr>
            </w:pPr>
          </w:p>
        </w:tc>
      </w:tr>
      <w:tr w14:paraId="4C0D1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exact"/>
          <w:jc w:val="center"/>
        </w:trPr>
        <w:tc>
          <w:tcPr>
            <w:tcW w:w="1447" w:type="dxa"/>
            <w:noWrap/>
            <w:vAlign w:val="center"/>
          </w:tcPr>
          <w:p w14:paraId="0406A71D">
            <w:pPr>
              <w:snapToGrid w:val="0"/>
              <w:rPr>
                <w:color w:val="auto"/>
              </w:rPr>
            </w:pPr>
          </w:p>
        </w:tc>
        <w:tc>
          <w:tcPr>
            <w:tcW w:w="1392" w:type="dxa"/>
            <w:noWrap/>
            <w:vAlign w:val="center"/>
          </w:tcPr>
          <w:p w14:paraId="11B9A15C">
            <w:pPr>
              <w:snapToGrid w:val="0"/>
              <w:jc w:val="center"/>
              <w:rPr>
                <w:color w:val="auto"/>
              </w:rPr>
            </w:pPr>
          </w:p>
        </w:tc>
        <w:tc>
          <w:tcPr>
            <w:tcW w:w="911" w:type="dxa"/>
            <w:noWrap/>
            <w:vAlign w:val="center"/>
          </w:tcPr>
          <w:p w14:paraId="2086413F">
            <w:pPr>
              <w:snapToGrid w:val="0"/>
              <w:jc w:val="center"/>
              <w:rPr>
                <w:color w:val="auto"/>
              </w:rPr>
            </w:pPr>
          </w:p>
        </w:tc>
        <w:tc>
          <w:tcPr>
            <w:tcW w:w="1377" w:type="dxa"/>
            <w:noWrap/>
            <w:vAlign w:val="center"/>
          </w:tcPr>
          <w:p w14:paraId="13782A73">
            <w:pPr>
              <w:snapToGrid w:val="0"/>
              <w:jc w:val="center"/>
              <w:rPr>
                <w:color w:val="auto"/>
              </w:rPr>
            </w:pPr>
          </w:p>
        </w:tc>
        <w:tc>
          <w:tcPr>
            <w:tcW w:w="1173" w:type="dxa"/>
            <w:noWrap/>
            <w:vAlign w:val="center"/>
          </w:tcPr>
          <w:p w14:paraId="0201B5F7">
            <w:pPr>
              <w:snapToGrid w:val="0"/>
              <w:jc w:val="center"/>
              <w:rPr>
                <w:color w:val="auto"/>
              </w:rPr>
            </w:pPr>
          </w:p>
        </w:tc>
        <w:tc>
          <w:tcPr>
            <w:tcW w:w="1541" w:type="dxa"/>
            <w:noWrap/>
            <w:vAlign w:val="center"/>
          </w:tcPr>
          <w:p w14:paraId="6AA3DB49">
            <w:pPr>
              <w:snapToGrid w:val="0"/>
              <w:jc w:val="center"/>
              <w:rPr>
                <w:color w:val="auto"/>
              </w:rPr>
            </w:pPr>
          </w:p>
        </w:tc>
        <w:tc>
          <w:tcPr>
            <w:tcW w:w="1935" w:type="dxa"/>
            <w:noWrap/>
            <w:vAlign w:val="center"/>
          </w:tcPr>
          <w:p w14:paraId="4E0EA453">
            <w:pPr>
              <w:snapToGrid w:val="0"/>
              <w:jc w:val="center"/>
              <w:rPr>
                <w:color w:val="auto"/>
              </w:rPr>
            </w:pPr>
          </w:p>
        </w:tc>
      </w:tr>
    </w:tbl>
    <w:p w14:paraId="501AE584">
      <w:pPr>
        <w:rPr>
          <w:rFonts w:ascii="宋体" w:hAnsi="宋体"/>
          <w:b/>
          <w:color w:val="auto"/>
          <w:sz w:val="24"/>
        </w:rPr>
      </w:pPr>
      <w:r>
        <w:rPr>
          <w:rFonts w:hint="eastAsia" w:ascii="宋体" w:hAnsi="宋体"/>
          <w:b/>
          <w:color w:val="auto"/>
          <w:sz w:val="24"/>
        </w:rPr>
        <w:t>要求：</w:t>
      </w:r>
    </w:p>
    <w:p w14:paraId="784CFD9D">
      <w:pPr>
        <w:ind w:left="437"/>
        <w:rPr>
          <w:rFonts w:ascii="宋体" w:hAnsi="宋体"/>
          <w:bCs/>
          <w:color w:val="auto"/>
          <w:sz w:val="24"/>
        </w:rPr>
      </w:pPr>
      <w:r>
        <w:rPr>
          <w:rFonts w:hint="eastAsia" w:ascii="宋体" w:hAnsi="宋体"/>
          <w:bCs/>
          <w:color w:val="auto"/>
          <w:sz w:val="24"/>
        </w:rPr>
        <w:t>1.在填写时，如本表格不适合供应商的实际情况，可根据本表格式自行划表填写。</w:t>
      </w:r>
    </w:p>
    <w:p w14:paraId="0ECAE8FA">
      <w:pPr>
        <w:pStyle w:val="42"/>
        <w:ind w:left="424" w:leftChars="202"/>
        <w:rPr>
          <w:rFonts w:ascii="宋体" w:hAnsi="宋体"/>
          <w:color w:val="auto"/>
          <w:sz w:val="24"/>
        </w:rPr>
      </w:pPr>
    </w:p>
    <w:p w14:paraId="0C3297BE">
      <w:pPr>
        <w:snapToGrid w:val="0"/>
        <w:rPr>
          <w:rFonts w:ascii="宋体" w:hAnsi="宋体"/>
          <w:color w:val="auto"/>
          <w:sz w:val="24"/>
        </w:rPr>
      </w:pPr>
    </w:p>
    <w:p w14:paraId="1F0B8EC2">
      <w:pPr>
        <w:ind w:left="420"/>
        <w:rPr>
          <w:rFonts w:ascii="宋体" w:hAnsi="宋体"/>
          <w:color w:val="auto"/>
          <w:sz w:val="24"/>
          <w:u w:val="single"/>
        </w:rPr>
      </w:pPr>
      <w:r>
        <w:rPr>
          <w:rFonts w:hint="eastAsia" w:ascii="宋体" w:hAnsi="宋体"/>
          <w:color w:val="auto"/>
          <w:sz w:val="24"/>
        </w:rPr>
        <w:t>供应商名称（盖章）：</w:t>
      </w:r>
      <w:r>
        <w:rPr>
          <w:rFonts w:hint="eastAsia" w:ascii="宋体" w:hAnsi="宋体"/>
          <w:color w:val="auto"/>
          <w:sz w:val="24"/>
          <w:u w:val="single"/>
        </w:rPr>
        <w:t xml:space="preserve">                      </w:t>
      </w:r>
    </w:p>
    <w:p w14:paraId="3F8341E8">
      <w:pPr>
        <w:ind w:left="420"/>
        <w:rPr>
          <w:rFonts w:ascii="宋体" w:hAnsi="宋体"/>
          <w:color w:val="auto"/>
          <w:sz w:val="24"/>
        </w:rPr>
      </w:pPr>
      <w:r>
        <w:rPr>
          <w:rFonts w:hint="eastAsia" w:ascii="宋体" w:hAnsi="宋体" w:cs="宋体"/>
          <w:bCs/>
          <w:color w:val="auto"/>
          <w:sz w:val="24"/>
          <w:lang w:val="zh-CN"/>
        </w:rPr>
        <w:t>法定代表人或授权委托人(签字或盖章)</w:t>
      </w:r>
      <w:r>
        <w:rPr>
          <w:rFonts w:hint="eastAsia" w:ascii="宋体" w:hAnsi="宋体"/>
          <w:color w:val="auto"/>
          <w:sz w:val="24"/>
        </w:rPr>
        <w:t>：</w:t>
      </w:r>
      <w:r>
        <w:rPr>
          <w:rFonts w:hint="eastAsia" w:ascii="宋体" w:hAnsi="宋体"/>
          <w:color w:val="auto"/>
          <w:sz w:val="24"/>
          <w:u w:val="single"/>
        </w:rPr>
        <w:t xml:space="preserve">                          </w:t>
      </w:r>
    </w:p>
    <w:p w14:paraId="171ABBCC">
      <w:pPr>
        <w:ind w:firstLine="435"/>
        <w:rPr>
          <w:rFonts w:ascii="宋体" w:hAnsi="宋体"/>
          <w:color w:val="auto"/>
          <w:sz w:val="24"/>
        </w:rPr>
      </w:pPr>
      <w:r>
        <w:rPr>
          <w:rFonts w:hint="eastAsia" w:ascii="宋体" w:hAnsi="宋体"/>
          <w:color w:val="auto"/>
          <w:sz w:val="24"/>
        </w:rPr>
        <w:t>职        务：</w:t>
      </w:r>
      <w:r>
        <w:rPr>
          <w:rFonts w:hint="eastAsia" w:ascii="宋体" w:hAnsi="宋体"/>
          <w:color w:val="auto"/>
          <w:sz w:val="24"/>
          <w:u w:val="single"/>
        </w:rPr>
        <w:t xml:space="preserve">                            </w:t>
      </w:r>
    </w:p>
    <w:p w14:paraId="317291C4">
      <w:pPr>
        <w:ind w:firstLine="435"/>
        <w:rPr>
          <w:rFonts w:ascii="宋体" w:hAnsi="宋体"/>
          <w:b/>
          <w:color w:val="auto"/>
          <w:sz w:val="24"/>
        </w:rPr>
      </w:pPr>
      <w:r>
        <w:rPr>
          <w:rFonts w:hint="eastAsia" w:ascii="宋体" w:hAnsi="宋体"/>
          <w:color w:val="auto"/>
          <w:sz w:val="24"/>
        </w:rPr>
        <w:t>日        期：</w:t>
      </w:r>
      <w:r>
        <w:rPr>
          <w:rFonts w:hint="eastAsia" w:ascii="宋体" w:hAnsi="宋体"/>
          <w:color w:val="auto"/>
          <w:sz w:val="24"/>
          <w:u w:val="single"/>
        </w:rPr>
        <w:t xml:space="preserve">                            </w:t>
      </w:r>
    </w:p>
    <w:p w14:paraId="4E0971CE">
      <w:pPr>
        <w:snapToGrid w:val="0"/>
        <w:rPr>
          <w:rFonts w:ascii="宋体" w:hAnsi="宋体"/>
          <w:b/>
          <w:color w:val="auto"/>
          <w:sz w:val="28"/>
        </w:rPr>
      </w:pPr>
    </w:p>
    <w:p w14:paraId="207DE937">
      <w:pPr>
        <w:snapToGrid w:val="0"/>
        <w:rPr>
          <w:rFonts w:ascii="宋体" w:hAnsi="宋体"/>
          <w:b/>
          <w:color w:val="auto"/>
          <w:sz w:val="28"/>
        </w:rPr>
      </w:pPr>
    </w:p>
    <w:p w14:paraId="7F363A65">
      <w:pPr>
        <w:pStyle w:val="11"/>
        <w:rPr>
          <w:rFonts w:hAnsi="宋体"/>
          <w:b/>
          <w:color w:val="auto"/>
          <w:sz w:val="28"/>
        </w:rPr>
      </w:pPr>
    </w:p>
    <w:p w14:paraId="4F418635">
      <w:pPr>
        <w:rPr>
          <w:rFonts w:ascii="宋体" w:hAnsi="宋体"/>
          <w:b/>
          <w:color w:val="auto"/>
          <w:sz w:val="28"/>
        </w:rPr>
      </w:pPr>
    </w:p>
    <w:p w14:paraId="588B38EA">
      <w:pPr>
        <w:pStyle w:val="11"/>
        <w:rPr>
          <w:rFonts w:hAnsi="宋体"/>
          <w:b/>
          <w:color w:val="auto"/>
          <w:sz w:val="28"/>
        </w:rPr>
      </w:pPr>
    </w:p>
    <w:p w14:paraId="78F0576A">
      <w:pPr>
        <w:rPr>
          <w:rFonts w:ascii="宋体" w:hAnsi="宋体"/>
          <w:b/>
          <w:color w:val="auto"/>
          <w:sz w:val="28"/>
        </w:rPr>
      </w:pPr>
    </w:p>
    <w:p w14:paraId="32F5456F">
      <w:pPr>
        <w:pStyle w:val="11"/>
        <w:rPr>
          <w:rFonts w:hAnsi="宋体"/>
          <w:b/>
          <w:color w:val="auto"/>
          <w:sz w:val="28"/>
        </w:rPr>
      </w:pPr>
    </w:p>
    <w:p w14:paraId="39C1B756">
      <w:pPr>
        <w:rPr>
          <w:rFonts w:ascii="宋体" w:hAnsi="宋体"/>
          <w:b/>
          <w:color w:val="auto"/>
          <w:sz w:val="28"/>
        </w:rPr>
      </w:pPr>
    </w:p>
    <w:p w14:paraId="52CED309">
      <w:pPr>
        <w:pStyle w:val="11"/>
        <w:rPr>
          <w:rFonts w:hAnsi="宋体"/>
          <w:b/>
          <w:color w:val="auto"/>
          <w:sz w:val="28"/>
        </w:rPr>
      </w:pPr>
    </w:p>
    <w:p w14:paraId="3D66ECDE">
      <w:pPr>
        <w:rPr>
          <w:rFonts w:ascii="宋体" w:hAnsi="宋体"/>
          <w:b/>
          <w:color w:val="auto"/>
          <w:sz w:val="28"/>
        </w:rPr>
      </w:pPr>
    </w:p>
    <w:p w14:paraId="0CAE7375">
      <w:pPr>
        <w:pStyle w:val="11"/>
        <w:rPr>
          <w:rFonts w:hAnsi="宋体"/>
          <w:b/>
          <w:color w:val="auto"/>
          <w:sz w:val="28"/>
        </w:rPr>
      </w:pPr>
    </w:p>
    <w:p w14:paraId="0514F10D">
      <w:pPr>
        <w:rPr>
          <w:rFonts w:ascii="宋体" w:hAnsi="宋体"/>
          <w:b/>
          <w:color w:val="auto"/>
          <w:sz w:val="28"/>
        </w:rPr>
      </w:pPr>
    </w:p>
    <w:p w14:paraId="6C94D64D">
      <w:pPr>
        <w:pStyle w:val="11"/>
        <w:rPr>
          <w:color w:val="auto"/>
        </w:rPr>
      </w:pPr>
    </w:p>
    <w:p w14:paraId="17DAD10D">
      <w:pPr>
        <w:snapToGrid w:val="0"/>
        <w:rPr>
          <w:rFonts w:ascii="宋体" w:hAnsi="宋体"/>
          <w:b/>
          <w:color w:val="auto"/>
          <w:sz w:val="28"/>
        </w:rPr>
      </w:pPr>
    </w:p>
    <w:p w14:paraId="1486F676">
      <w:pPr>
        <w:rPr>
          <w:rFonts w:ascii="宋体" w:hAnsi="宋体"/>
          <w:b/>
          <w:color w:val="auto"/>
          <w:sz w:val="28"/>
        </w:rPr>
      </w:pPr>
      <w:bookmarkStart w:id="518" w:name="_Toc30468_WPSOffice_Level1"/>
      <w:bookmarkStart w:id="519" w:name="_Toc4615_WPSOffice_Level1"/>
      <w:bookmarkStart w:id="520" w:name="_Toc21322_WPSOffice_Level1"/>
      <w:r>
        <w:rPr>
          <w:rFonts w:hint="eastAsia" w:ascii="宋体" w:hAnsi="宋体"/>
          <w:b/>
          <w:color w:val="auto"/>
          <w:sz w:val="28"/>
        </w:rPr>
        <w:t>附件9</w:t>
      </w:r>
    </w:p>
    <w:p w14:paraId="54492AC9">
      <w:pPr>
        <w:jc w:val="center"/>
        <w:rPr>
          <w:rFonts w:ascii="宋体" w:hAnsi="宋体" w:cs="宋体"/>
          <w:color w:val="auto"/>
          <w:sz w:val="52"/>
          <w:szCs w:val="52"/>
        </w:rPr>
      </w:pPr>
      <w:r>
        <w:rPr>
          <w:rFonts w:hint="eastAsia" w:ascii="宋体" w:hAnsi="宋体" w:cs="宋体"/>
          <w:color w:val="auto"/>
          <w:sz w:val="52"/>
          <w:szCs w:val="52"/>
        </w:rPr>
        <w:t>项目名称</w:t>
      </w:r>
      <w:bookmarkEnd w:id="518"/>
      <w:bookmarkEnd w:id="519"/>
      <w:bookmarkEnd w:id="520"/>
      <w:r>
        <w:rPr>
          <w:rFonts w:hint="eastAsia" w:ascii="宋体" w:hAnsi="宋体" w:cs="宋体"/>
          <w:color w:val="auto"/>
          <w:sz w:val="52"/>
          <w:szCs w:val="52"/>
        </w:rPr>
        <w:t>：</w:t>
      </w:r>
    </w:p>
    <w:p w14:paraId="017E344C">
      <w:pPr>
        <w:spacing w:before="240" w:beforeLines="100" w:line="360" w:lineRule="auto"/>
        <w:ind w:right="-108"/>
        <w:jc w:val="center"/>
        <w:rPr>
          <w:rFonts w:ascii="宋体" w:hAnsi="宋体" w:cs="宋体"/>
          <w:color w:val="auto"/>
          <w:sz w:val="36"/>
          <w:szCs w:val="36"/>
        </w:rPr>
      </w:pPr>
      <w:r>
        <w:rPr>
          <w:rFonts w:hint="eastAsia" w:ascii="宋体" w:hAnsi="宋体" w:cs="宋体"/>
          <w:color w:val="auto"/>
          <w:sz w:val="36"/>
          <w:szCs w:val="36"/>
        </w:rPr>
        <w:t>项目编号：</w:t>
      </w:r>
    </w:p>
    <w:p w14:paraId="37199CEC">
      <w:pPr>
        <w:pStyle w:val="23"/>
        <w:rPr>
          <w:rFonts w:ascii="宋体" w:hAnsi="宋体"/>
          <w:color w:val="auto"/>
        </w:rPr>
      </w:pPr>
    </w:p>
    <w:p w14:paraId="07B6110A">
      <w:pPr>
        <w:jc w:val="center"/>
        <w:rPr>
          <w:rFonts w:ascii="宋体" w:hAnsi="宋体" w:cs="宋体"/>
          <w:color w:val="auto"/>
          <w:sz w:val="84"/>
          <w:szCs w:val="84"/>
        </w:rPr>
      </w:pPr>
      <w:bookmarkStart w:id="521" w:name="_Toc9453_WPSOffice_Level1"/>
      <w:bookmarkStart w:id="522" w:name="_Toc8885_WPSOffice_Level1"/>
      <w:r>
        <w:rPr>
          <w:rFonts w:hint="eastAsia" w:ascii="宋体" w:hAnsi="宋体" w:cs="宋体"/>
          <w:color w:val="auto"/>
          <w:sz w:val="84"/>
          <w:szCs w:val="84"/>
        </w:rPr>
        <w:t>报</w:t>
      </w:r>
      <w:bookmarkEnd w:id="521"/>
      <w:bookmarkEnd w:id="522"/>
    </w:p>
    <w:p w14:paraId="7A6A9091">
      <w:pPr>
        <w:jc w:val="center"/>
        <w:rPr>
          <w:rFonts w:ascii="宋体" w:hAnsi="宋体" w:cs="宋体"/>
          <w:color w:val="auto"/>
          <w:sz w:val="84"/>
          <w:szCs w:val="84"/>
        </w:rPr>
      </w:pPr>
      <w:bookmarkStart w:id="523" w:name="_Toc10910_WPSOffice_Level1"/>
      <w:bookmarkStart w:id="524" w:name="_Toc7485_WPSOffice_Level1"/>
      <w:r>
        <w:rPr>
          <w:rFonts w:hint="eastAsia" w:ascii="宋体" w:hAnsi="宋体" w:cs="宋体"/>
          <w:color w:val="auto"/>
          <w:sz w:val="84"/>
          <w:szCs w:val="84"/>
        </w:rPr>
        <w:t>价</w:t>
      </w:r>
      <w:bookmarkEnd w:id="523"/>
      <w:bookmarkEnd w:id="524"/>
    </w:p>
    <w:p w14:paraId="0EDACF30">
      <w:pPr>
        <w:jc w:val="center"/>
        <w:rPr>
          <w:rFonts w:ascii="宋体" w:hAnsi="宋体" w:cs="宋体"/>
          <w:color w:val="auto"/>
          <w:sz w:val="84"/>
          <w:szCs w:val="84"/>
        </w:rPr>
      </w:pPr>
      <w:bookmarkStart w:id="525" w:name="_Toc14572_WPSOffice_Level1"/>
      <w:bookmarkStart w:id="526" w:name="_Toc3932_WPSOffice_Level1"/>
      <w:r>
        <w:rPr>
          <w:rFonts w:hint="eastAsia" w:ascii="宋体" w:hAnsi="宋体" w:cs="宋体"/>
          <w:color w:val="auto"/>
          <w:sz w:val="84"/>
          <w:szCs w:val="84"/>
        </w:rPr>
        <w:t>文</w:t>
      </w:r>
      <w:bookmarkEnd w:id="525"/>
      <w:bookmarkEnd w:id="526"/>
    </w:p>
    <w:p w14:paraId="0B76A425">
      <w:pPr>
        <w:jc w:val="center"/>
        <w:rPr>
          <w:rFonts w:ascii="宋体" w:hAnsi="宋体" w:cs="宋体"/>
          <w:color w:val="auto"/>
          <w:sz w:val="84"/>
          <w:szCs w:val="84"/>
        </w:rPr>
      </w:pPr>
      <w:bookmarkStart w:id="527" w:name="_Toc16973_WPSOffice_Level1"/>
      <w:bookmarkStart w:id="528" w:name="_Toc7562_WPSOffice_Level1"/>
      <w:r>
        <w:rPr>
          <w:rFonts w:hint="eastAsia" w:ascii="宋体" w:hAnsi="宋体" w:cs="宋体"/>
          <w:color w:val="auto"/>
          <w:sz w:val="84"/>
          <w:szCs w:val="84"/>
        </w:rPr>
        <w:t>件</w:t>
      </w:r>
      <w:bookmarkEnd w:id="527"/>
      <w:bookmarkEnd w:id="528"/>
    </w:p>
    <w:p w14:paraId="7B7082B5">
      <w:pPr>
        <w:spacing w:line="360" w:lineRule="auto"/>
        <w:ind w:right="532"/>
        <w:rPr>
          <w:rFonts w:ascii="宋体" w:hAnsi="宋体" w:cs="宋体"/>
          <w:color w:val="auto"/>
          <w:sz w:val="36"/>
          <w:szCs w:val="36"/>
        </w:rPr>
      </w:pPr>
    </w:p>
    <w:p w14:paraId="1A9EFFD9">
      <w:pPr>
        <w:spacing w:line="360" w:lineRule="auto"/>
        <w:ind w:right="532"/>
        <w:jc w:val="center"/>
        <w:rPr>
          <w:rFonts w:ascii="宋体" w:hAnsi="宋体" w:cs="宋体"/>
          <w:color w:val="auto"/>
          <w:sz w:val="36"/>
          <w:szCs w:val="36"/>
        </w:rPr>
      </w:pPr>
    </w:p>
    <w:p w14:paraId="5F0ED01B">
      <w:pPr>
        <w:spacing w:line="360" w:lineRule="auto"/>
        <w:ind w:right="532" w:firstLine="720" w:firstLineChars="200"/>
        <w:rPr>
          <w:rFonts w:ascii="宋体" w:hAnsi="宋体" w:cs="宋体"/>
          <w:color w:val="auto"/>
          <w:sz w:val="36"/>
          <w:szCs w:val="36"/>
        </w:rPr>
      </w:pPr>
      <w:bookmarkStart w:id="529" w:name="_Toc4603_WPSOffice_Level1"/>
      <w:bookmarkStart w:id="530" w:name="_Toc26700_WPSOffice_Level1"/>
      <w:r>
        <w:rPr>
          <w:rFonts w:hint="eastAsia" w:ascii="宋体" w:hAnsi="宋体" w:cs="宋体"/>
          <w:color w:val="auto"/>
          <w:sz w:val="36"/>
          <w:szCs w:val="36"/>
        </w:rPr>
        <w:t>投标人全称（电子印章）：</w:t>
      </w:r>
      <w:bookmarkEnd w:id="529"/>
      <w:bookmarkEnd w:id="530"/>
    </w:p>
    <w:p w14:paraId="17043DA8">
      <w:pPr>
        <w:spacing w:line="360" w:lineRule="auto"/>
        <w:ind w:right="-108" w:firstLine="720" w:firstLineChars="200"/>
        <w:rPr>
          <w:rFonts w:ascii="宋体" w:hAnsi="宋体" w:cs="宋体"/>
          <w:color w:val="auto"/>
          <w:sz w:val="36"/>
          <w:szCs w:val="36"/>
        </w:rPr>
      </w:pPr>
      <w:bookmarkStart w:id="531" w:name="_Toc1391_WPSOffice_Level1"/>
      <w:bookmarkStart w:id="532" w:name="_Toc32593_WPSOffice_Level1"/>
      <w:r>
        <w:rPr>
          <w:rFonts w:hint="eastAsia" w:ascii="宋体" w:hAnsi="宋体" w:cs="宋体"/>
          <w:color w:val="auto"/>
          <w:sz w:val="36"/>
          <w:szCs w:val="36"/>
        </w:rPr>
        <w:t>地    址：</w:t>
      </w:r>
      <w:bookmarkEnd w:id="531"/>
      <w:bookmarkEnd w:id="532"/>
    </w:p>
    <w:p w14:paraId="2AA33467">
      <w:pPr>
        <w:spacing w:line="360" w:lineRule="auto"/>
        <w:ind w:right="-108" w:firstLine="720" w:firstLineChars="200"/>
        <w:rPr>
          <w:rFonts w:ascii="宋体" w:hAnsi="宋体" w:cs="宋体"/>
          <w:color w:val="auto"/>
          <w:sz w:val="36"/>
          <w:szCs w:val="36"/>
        </w:rPr>
      </w:pPr>
      <w:bookmarkStart w:id="533" w:name="_Toc20938_WPSOffice_Level1"/>
      <w:bookmarkStart w:id="534" w:name="_Toc3791_WPSOffice_Level1"/>
      <w:r>
        <w:rPr>
          <w:rFonts w:hint="eastAsia" w:ascii="宋体" w:hAnsi="宋体" w:cs="宋体"/>
          <w:color w:val="auto"/>
          <w:sz w:val="36"/>
          <w:szCs w:val="36"/>
        </w:rPr>
        <w:t>时    间：</w:t>
      </w:r>
      <w:bookmarkEnd w:id="533"/>
      <w:bookmarkEnd w:id="534"/>
    </w:p>
    <w:p w14:paraId="4F3BC506">
      <w:pPr>
        <w:snapToGrid w:val="0"/>
        <w:rPr>
          <w:rFonts w:ascii="宋体" w:hAnsi="宋体"/>
          <w:b/>
          <w:color w:val="auto"/>
          <w:sz w:val="28"/>
        </w:rPr>
        <w:sectPr>
          <w:pgSz w:w="11906" w:h="16838"/>
          <w:pgMar w:top="1474" w:right="1797" w:bottom="1247" w:left="1797" w:header="851" w:footer="851" w:gutter="0"/>
          <w:cols w:space="720" w:num="1"/>
        </w:sectPr>
      </w:pPr>
    </w:p>
    <w:p w14:paraId="4FD78B50">
      <w:pPr>
        <w:jc w:val="center"/>
        <w:rPr>
          <w:rFonts w:ascii="宋体" w:hAnsi="宋体" w:cs="宋体"/>
          <w:b/>
          <w:bCs/>
          <w:color w:val="auto"/>
          <w:sz w:val="32"/>
          <w:szCs w:val="40"/>
        </w:rPr>
      </w:pPr>
      <w:r>
        <w:rPr>
          <w:rFonts w:hint="eastAsia" w:ascii="宋体" w:hAnsi="宋体" w:cs="宋体"/>
          <w:b/>
          <w:bCs/>
          <w:color w:val="auto"/>
          <w:sz w:val="32"/>
          <w:szCs w:val="40"/>
        </w:rPr>
        <w:t>报价文件目录</w:t>
      </w:r>
    </w:p>
    <w:p w14:paraId="4BC8FBD7">
      <w:pPr>
        <w:snapToGrid w:val="0"/>
        <w:spacing w:line="360" w:lineRule="auto"/>
        <w:ind w:firstLine="480" w:firstLineChars="200"/>
        <w:jc w:val="left"/>
        <w:rPr>
          <w:rFonts w:ascii="宋体" w:hAnsi="宋体"/>
          <w:color w:val="auto"/>
          <w:sz w:val="24"/>
          <w:lang w:val="zh-CN"/>
        </w:rPr>
      </w:pPr>
    </w:p>
    <w:p w14:paraId="1129917E">
      <w:pPr>
        <w:snapToGrid w:val="0"/>
        <w:spacing w:line="360" w:lineRule="auto"/>
        <w:ind w:firstLine="480" w:firstLineChars="200"/>
        <w:jc w:val="left"/>
        <w:rPr>
          <w:rFonts w:ascii="宋体" w:hAnsi="宋体"/>
          <w:color w:val="auto"/>
          <w:sz w:val="24"/>
          <w:lang w:val="zh-CN"/>
        </w:rPr>
      </w:pPr>
    </w:p>
    <w:p w14:paraId="2D66CF2C">
      <w:pPr>
        <w:snapToGrid w:val="0"/>
        <w:spacing w:line="360" w:lineRule="auto"/>
        <w:ind w:firstLine="480" w:firstLineChars="200"/>
        <w:jc w:val="left"/>
        <w:rPr>
          <w:rFonts w:ascii="宋体" w:hAnsi="宋体"/>
          <w:color w:val="auto"/>
          <w:sz w:val="24"/>
          <w:lang w:val="zh-CN"/>
        </w:rPr>
      </w:pPr>
      <w:r>
        <w:rPr>
          <w:rFonts w:hint="eastAsia" w:ascii="宋体" w:hAnsi="宋体"/>
          <w:color w:val="auto"/>
          <w:sz w:val="24"/>
          <w:lang w:val="zh-CN"/>
        </w:rPr>
        <w:t>（1）</w:t>
      </w:r>
      <w:r>
        <w:rPr>
          <w:rFonts w:hint="eastAsia" w:asciiTheme="minorEastAsia" w:hAnsiTheme="minorEastAsia" w:eastAsiaTheme="minorEastAsia"/>
          <w:color w:val="auto"/>
          <w:kern w:val="0"/>
          <w:sz w:val="24"/>
        </w:rPr>
        <w:t>开标一览表</w:t>
      </w:r>
      <w:r>
        <w:rPr>
          <w:rFonts w:hint="eastAsia" w:ascii="宋体" w:hAnsi="宋体"/>
          <w:color w:val="auto"/>
          <w:sz w:val="24"/>
          <w:lang w:val="zh-CN"/>
        </w:rPr>
        <w:t>（格式见附件），以及供应商认为其他需要说明的内容组成。</w:t>
      </w:r>
    </w:p>
    <w:p w14:paraId="3826DD39">
      <w:pPr>
        <w:snapToGrid w:val="0"/>
        <w:rPr>
          <w:rFonts w:ascii="宋体" w:hAnsi="宋体"/>
          <w:b/>
          <w:color w:val="auto"/>
          <w:sz w:val="28"/>
        </w:rPr>
        <w:sectPr>
          <w:pgSz w:w="11906" w:h="16838"/>
          <w:pgMar w:top="1474" w:right="1797" w:bottom="1247" w:left="1797" w:header="851" w:footer="851" w:gutter="0"/>
          <w:cols w:space="720" w:num="1"/>
        </w:sectPr>
      </w:pPr>
    </w:p>
    <w:p w14:paraId="1CFDA5E5">
      <w:pPr>
        <w:snapToGrid w:val="0"/>
        <w:rPr>
          <w:rFonts w:ascii="仿宋_GB2312" w:hAnsi="宋体" w:eastAsia="仿宋_GB2312"/>
          <w:b/>
          <w:color w:val="auto"/>
          <w:sz w:val="30"/>
          <w:szCs w:val="30"/>
        </w:rPr>
      </w:pPr>
      <w:r>
        <w:rPr>
          <w:rFonts w:hint="eastAsia" w:ascii="宋体" w:hAnsi="宋体"/>
          <w:b/>
          <w:color w:val="auto"/>
          <w:sz w:val="28"/>
        </w:rPr>
        <w:t>附件10：</w:t>
      </w:r>
      <w:r>
        <w:rPr>
          <w:rFonts w:hint="eastAsia" w:ascii="仿宋_GB2312" w:hAnsi="宋体" w:eastAsia="仿宋_GB2312"/>
          <w:b/>
          <w:color w:val="auto"/>
          <w:sz w:val="30"/>
          <w:szCs w:val="30"/>
        </w:rPr>
        <w:t xml:space="preserve">                                     </w:t>
      </w:r>
    </w:p>
    <w:p w14:paraId="0C1F1D49">
      <w:pPr>
        <w:spacing w:line="360" w:lineRule="auto"/>
        <w:ind w:left="-2" w:hanging="2"/>
        <w:jc w:val="center"/>
        <w:rPr>
          <w:rFonts w:ascii="宋体" w:hAnsi="宋体"/>
          <w:b/>
          <w:color w:val="auto"/>
          <w:sz w:val="32"/>
          <w:szCs w:val="32"/>
        </w:rPr>
      </w:pPr>
      <w:bookmarkStart w:id="535" w:name="_Toc16144_WPSOffice_Level1"/>
      <w:bookmarkStart w:id="536" w:name="_Toc30363_WPSOffice_Level1"/>
      <w:r>
        <w:rPr>
          <w:rFonts w:hint="eastAsia" w:ascii="宋体" w:hAnsi="宋体"/>
          <w:b/>
          <w:color w:val="auto"/>
          <w:sz w:val="32"/>
          <w:szCs w:val="32"/>
          <w:lang w:val="en-US" w:eastAsia="zh-CN"/>
        </w:rPr>
        <w:t>首次报价</w:t>
      </w:r>
      <w:r>
        <w:rPr>
          <w:rFonts w:hint="eastAsia" w:ascii="宋体" w:hAnsi="宋体"/>
          <w:b/>
          <w:color w:val="auto"/>
          <w:sz w:val="32"/>
          <w:szCs w:val="32"/>
        </w:rPr>
        <w:t>一览表</w:t>
      </w:r>
      <w:bookmarkEnd w:id="535"/>
      <w:bookmarkEnd w:id="536"/>
    </w:p>
    <w:p w14:paraId="07DFBED0">
      <w:pPr>
        <w:spacing w:line="360" w:lineRule="auto"/>
        <w:ind w:left="-2" w:hanging="2"/>
        <w:jc w:val="center"/>
        <w:rPr>
          <w:rFonts w:ascii="宋体" w:hAnsi="宋体"/>
          <w:b/>
          <w:color w:val="auto"/>
          <w:sz w:val="32"/>
          <w:szCs w:val="32"/>
        </w:rPr>
      </w:pPr>
    </w:p>
    <w:p w14:paraId="24A53E74">
      <w:pPr>
        <w:pStyle w:val="13"/>
        <w:spacing w:before="120" w:after="120" w:line="320" w:lineRule="exact"/>
        <w:rPr>
          <w:rFonts w:hint="default" w:hAnsi="宋体"/>
          <w:color w:val="auto"/>
        </w:rPr>
      </w:pPr>
      <w:r>
        <w:rPr>
          <w:rFonts w:hAnsi="宋体"/>
          <w:color w:val="auto"/>
        </w:rPr>
        <w:t>项目编号：</w:t>
      </w:r>
    </w:p>
    <w:p w14:paraId="7E9115E6">
      <w:pPr>
        <w:pStyle w:val="43"/>
        <w:spacing w:line="360" w:lineRule="auto"/>
        <w:ind w:right="480"/>
        <w:jc w:val="left"/>
        <w:rPr>
          <w:rFonts w:hAnsi="宋体"/>
          <w:color w:val="auto"/>
          <w:sz w:val="24"/>
        </w:rPr>
      </w:pPr>
      <w:r>
        <w:rPr>
          <w:rFonts w:hAnsi="宋体"/>
          <w:b/>
          <w:color w:val="auto"/>
          <w:sz w:val="24"/>
        </w:rPr>
        <w:t>项目名称：</w:t>
      </w:r>
      <w:r>
        <w:rPr>
          <w:rFonts w:hint="eastAsia" w:ascii="宋体" w:hAnsi="宋体"/>
          <w:color w:val="auto"/>
          <w:sz w:val="24"/>
        </w:rPr>
        <w:t xml:space="preserve">                                     [货币单位：人民币元]</w:t>
      </w:r>
    </w:p>
    <w:tbl>
      <w:tblPr>
        <w:tblStyle w:val="24"/>
        <w:tblW w:w="867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1349"/>
        <w:gridCol w:w="4629"/>
      </w:tblGrid>
      <w:tr w14:paraId="6D32F22B">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469" w:hRule="atLeast"/>
          <w:jc w:val="center"/>
        </w:trPr>
        <w:tc>
          <w:tcPr>
            <w:tcW w:w="2694" w:type="dxa"/>
            <w:vMerge w:val="restart"/>
            <w:tcBorders>
              <w:top w:val="single" w:color="auto" w:sz="12" w:space="0"/>
              <w:left w:val="single" w:color="auto" w:sz="12" w:space="0"/>
              <w:bottom w:val="single" w:color="auto" w:sz="4" w:space="0"/>
              <w:right w:val="single" w:color="auto" w:sz="4" w:space="0"/>
            </w:tcBorders>
            <w:vAlign w:val="center"/>
          </w:tcPr>
          <w:p w14:paraId="54D010F7">
            <w:pPr>
              <w:autoSpaceDE w:val="0"/>
              <w:autoSpaceDN w:val="0"/>
              <w:spacing w:line="450" w:lineRule="exact"/>
              <w:jc w:val="center"/>
              <w:textAlignment w:val="bottom"/>
              <w:rPr>
                <w:rFonts w:ascii="宋体" w:hAnsi="宋体"/>
                <w:color w:val="auto"/>
                <w:sz w:val="24"/>
              </w:rPr>
            </w:pPr>
            <w:r>
              <w:rPr>
                <w:rFonts w:hint="eastAsia" w:ascii="宋体" w:hAnsi="宋体"/>
                <w:color w:val="auto"/>
                <w:sz w:val="24"/>
              </w:rPr>
              <w:t>投标总报价(元)</w:t>
            </w:r>
          </w:p>
        </w:tc>
        <w:tc>
          <w:tcPr>
            <w:tcW w:w="1349" w:type="dxa"/>
            <w:tcBorders>
              <w:top w:val="single" w:color="auto" w:sz="12" w:space="0"/>
              <w:left w:val="single" w:color="auto" w:sz="4" w:space="0"/>
              <w:bottom w:val="single" w:color="auto" w:sz="4" w:space="0"/>
              <w:right w:val="single" w:color="auto" w:sz="4" w:space="0"/>
            </w:tcBorders>
            <w:vAlign w:val="center"/>
          </w:tcPr>
          <w:p w14:paraId="24D8A371">
            <w:pPr>
              <w:autoSpaceDE w:val="0"/>
              <w:autoSpaceDN w:val="0"/>
              <w:spacing w:line="450" w:lineRule="exact"/>
              <w:jc w:val="center"/>
              <w:textAlignment w:val="bottom"/>
              <w:rPr>
                <w:rFonts w:ascii="宋体" w:hAnsi="宋体"/>
                <w:color w:val="auto"/>
                <w:sz w:val="24"/>
              </w:rPr>
            </w:pPr>
            <w:r>
              <w:rPr>
                <w:rFonts w:hint="eastAsia" w:ascii="宋体" w:hAnsi="宋体"/>
                <w:color w:val="auto"/>
                <w:sz w:val="24"/>
              </w:rPr>
              <w:t>大写</w:t>
            </w:r>
          </w:p>
        </w:tc>
        <w:tc>
          <w:tcPr>
            <w:tcW w:w="4629" w:type="dxa"/>
            <w:tcBorders>
              <w:top w:val="single" w:color="auto" w:sz="12" w:space="0"/>
              <w:left w:val="single" w:color="auto" w:sz="4" w:space="0"/>
              <w:bottom w:val="single" w:color="auto" w:sz="4" w:space="0"/>
              <w:right w:val="single" w:color="auto" w:sz="12" w:space="0"/>
            </w:tcBorders>
            <w:vAlign w:val="center"/>
          </w:tcPr>
          <w:p w14:paraId="37E30EB9">
            <w:pPr>
              <w:autoSpaceDE w:val="0"/>
              <w:autoSpaceDN w:val="0"/>
              <w:spacing w:line="450" w:lineRule="exact"/>
              <w:jc w:val="center"/>
              <w:textAlignment w:val="bottom"/>
              <w:rPr>
                <w:rFonts w:ascii="宋体" w:hAnsi="宋体"/>
                <w:color w:val="auto"/>
                <w:sz w:val="24"/>
              </w:rPr>
            </w:pPr>
          </w:p>
        </w:tc>
      </w:tr>
      <w:tr w14:paraId="58B648C7">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530" w:hRule="atLeast"/>
          <w:jc w:val="center"/>
        </w:trPr>
        <w:tc>
          <w:tcPr>
            <w:tcW w:w="2694" w:type="dxa"/>
            <w:vMerge w:val="continue"/>
            <w:tcBorders>
              <w:top w:val="single" w:color="auto" w:sz="12" w:space="0"/>
              <w:left w:val="single" w:color="auto" w:sz="12" w:space="0"/>
              <w:bottom w:val="single" w:color="auto" w:sz="4" w:space="0"/>
              <w:right w:val="single" w:color="auto" w:sz="4" w:space="0"/>
            </w:tcBorders>
            <w:vAlign w:val="center"/>
          </w:tcPr>
          <w:p w14:paraId="38C1A99C">
            <w:pPr>
              <w:rPr>
                <w:rFonts w:ascii="宋体" w:hAnsi="宋体"/>
                <w:color w:val="auto"/>
                <w:sz w:val="24"/>
              </w:rPr>
            </w:pPr>
          </w:p>
        </w:tc>
        <w:tc>
          <w:tcPr>
            <w:tcW w:w="1349" w:type="dxa"/>
            <w:tcBorders>
              <w:top w:val="single" w:color="auto" w:sz="4" w:space="0"/>
              <w:left w:val="single" w:color="auto" w:sz="4" w:space="0"/>
              <w:bottom w:val="single" w:color="auto" w:sz="4" w:space="0"/>
              <w:right w:val="single" w:color="auto" w:sz="4" w:space="0"/>
            </w:tcBorders>
            <w:vAlign w:val="center"/>
          </w:tcPr>
          <w:p w14:paraId="04894E0F">
            <w:pPr>
              <w:autoSpaceDE w:val="0"/>
              <w:autoSpaceDN w:val="0"/>
              <w:spacing w:line="450" w:lineRule="exact"/>
              <w:jc w:val="center"/>
              <w:textAlignment w:val="bottom"/>
              <w:rPr>
                <w:rFonts w:ascii="宋体" w:hAnsi="宋体"/>
                <w:color w:val="auto"/>
                <w:sz w:val="24"/>
              </w:rPr>
            </w:pPr>
            <w:r>
              <w:rPr>
                <w:rFonts w:hint="eastAsia" w:ascii="宋体" w:hAnsi="宋体"/>
                <w:color w:val="auto"/>
                <w:sz w:val="24"/>
              </w:rPr>
              <w:t>小写</w:t>
            </w:r>
          </w:p>
        </w:tc>
        <w:tc>
          <w:tcPr>
            <w:tcW w:w="4629" w:type="dxa"/>
            <w:tcBorders>
              <w:top w:val="single" w:color="auto" w:sz="4" w:space="0"/>
              <w:left w:val="single" w:color="auto" w:sz="4" w:space="0"/>
              <w:bottom w:val="single" w:color="auto" w:sz="4" w:space="0"/>
              <w:right w:val="single" w:color="auto" w:sz="12" w:space="0"/>
            </w:tcBorders>
            <w:vAlign w:val="center"/>
          </w:tcPr>
          <w:p w14:paraId="5B49E9AE">
            <w:pPr>
              <w:autoSpaceDE w:val="0"/>
              <w:autoSpaceDN w:val="0"/>
              <w:spacing w:line="450" w:lineRule="exact"/>
              <w:jc w:val="center"/>
              <w:textAlignment w:val="bottom"/>
              <w:rPr>
                <w:rFonts w:ascii="宋体" w:hAnsi="宋体"/>
                <w:color w:val="auto"/>
                <w:sz w:val="24"/>
              </w:rPr>
            </w:pPr>
          </w:p>
        </w:tc>
      </w:tr>
    </w:tbl>
    <w:p w14:paraId="69AB0241">
      <w:pPr>
        <w:spacing w:line="360" w:lineRule="auto"/>
        <w:ind w:left="480"/>
        <w:rPr>
          <w:rFonts w:ascii="宋体" w:hAnsi="宋体"/>
          <w:b/>
          <w:color w:val="auto"/>
          <w:sz w:val="30"/>
        </w:rPr>
      </w:pPr>
    </w:p>
    <w:p w14:paraId="7D89FCFE">
      <w:pPr>
        <w:spacing w:line="360" w:lineRule="auto"/>
        <w:rPr>
          <w:rFonts w:ascii="宋体" w:hAnsi="宋体"/>
          <w:color w:val="auto"/>
          <w:sz w:val="24"/>
        </w:rPr>
      </w:pPr>
      <w:r>
        <w:rPr>
          <w:rFonts w:hint="eastAsia" w:ascii="宋体" w:hAnsi="宋体"/>
          <w:b/>
          <w:color w:val="auto"/>
          <w:szCs w:val="21"/>
        </w:rPr>
        <w:t>填报要求：</w:t>
      </w:r>
    </w:p>
    <w:p w14:paraId="669CCECC">
      <w:pPr>
        <w:spacing w:line="360" w:lineRule="auto"/>
        <w:ind w:left="420"/>
        <w:rPr>
          <w:rFonts w:ascii="宋体" w:hAnsi="宋体"/>
          <w:color w:val="auto"/>
          <w:sz w:val="24"/>
        </w:rPr>
      </w:pPr>
      <w:r>
        <w:rPr>
          <w:rFonts w:hint="eastAsia" w:ascii="黑体" w:hAnsi="黑体" w:eastAsia="黑体" w:cs="黑体"/>
          <w:color w:val="auto"/>
          <w:szCs w:val="21"/>
          <w:shd w:val="clear" w:color="auto" w:fill="FFFFFF"/>
        </w:rPr>
        <w:t>投标报价包括本项目采购需求和投入使用的所有费用，包括但不限于主件、标准附件、备品备件、施工、服务、专用工具、安装、调试、检验、培训、运输、保险、税款等。</w:t>
      </w:r>
    </w:p>
    <w:p w14:paraId="43CD6172">
      <w:pPr>
        <w:spacing w:line="360" w:lineRule="auto"/>
        <w:rPr>
          <w:rFonts w:ascii="宋体" w:hAnsi="宋体"/>
          <w:color w:val="auto"/>
          <w:sz w:val="24"/>
        </w:rPr>
      </w:pPr>
    </w:p>
    <w:p w14:paraId="5C36440A">
      <w:pPr>
        <w:spacing w:line="360" w:lineRule="auto"/>
        <w:ind w:left="420"/>
        <w:rPr>
          <w:rFonts w:ascii="宋体" w:hAnsi="宋体"/>
          <w:color w:val="auto"/>
          <w:sz w:val="24"/>
          <w:u w:val="single"/>
        </w:rPr>
      </w:pPr>
      <w:r>
        <w:rPr>
          <w:rFonts w:hint="eastAsia" w:ascii="宋体" w:hAnsi="宋体"/>
          <w:color w:val="auto"/>
          <w:sz w:val="24"/>
          <w:lang w:val="en-US" w:eastAsia="zh-CN"/>
        </w:rPr>
        <w:t>磋商供应商</w:t>
      </w:r>
      <w:r>
        <w:rPr>
          <w:rFonts w:hint="eastAsia" w:ascii="宋体" w:hAnsi="宋体"/>
          <w:color w:val="auto"/>
          <w:sz w:val="24"/>
        </w:rPr>
        <w:t>名称（电子印章）：</w:t>
      </w:r>
    </w:p>
    <w:p w14:paraId="408F13A9">
      <w:pPr>
        <w:spacing w:line="360" w:lineRule="auto"/>
        <w:ind w:left="420"/>
        <w:rPr>
          <w:rFonts w:ascii="宋体" w:hAnsi="宋体"/>
          <w:color w:val="auto"/>
          <w:sz w:val="24"/>
        </w:rPr>
      </w:pPr>
    </w:p>
    <w:p w14:paraId="2AC0B176">
      <w:pPr>
        <w:spacing w:line="360" w:lineRule="auto"/>
        <w:ind w:firstLine="435"/>
        <w:rPr>
          <w:rFonts w:ascii="宋体" w:hAnsi="宋体"/>
          <w:color w:val="auto"/>
          <w:sz w:val="24"/>
        </w:rPr>
      </w:pPr>
      <w:r>
        <w:rPr>
          <w:rFonts w:hint="eastAsia" w:ascii="宋体" w:hAnsi="宋体" w:cs="宋体"/>
          <w:color w:val="auto"/>
          <w:sz w:val="24"/>
          <w:highlight w:val="none"/>
          <w:lang w:eastAsia="zh-CN"/>
        </w:rPr>
        <w:t>法定代表人或磋商供应商代表</w:t>
      </w:r>
      <w:r>
        <w:rPr>
          <w:rFonts w:hint="eastAsia" w:ascii="宋体" w:hAnsi="宋体"/>
          <w:color w:val="auto"/>
          <w:sz w:val="24"/>
        </w:rPr>
        <w:t>签字或电子印章：</w:t>
      </w:r>
    </w:p>
    <w:p w14:paraId="3076666D">
      <w:pPr>
        <w:spacing w:line="360" w:lineRule="auto"/>
        <w:ind w:firstLine="435"/>
        <w:rPr>
          <w:rFonts w:ascii="宋体" w:hAnsi="宋体"/>
          <w:color w:val="auto"/>
          <w:sz w:val="24"/>
        </w:rPr>
      </w:pPr>
    </w:p>
    <w:p w14:paraId="230E2FE6">
      <w:pPr>
        <w:spacing w:line="360" w:lineRule="auto"/>
        <w:ind w:firstLine="435"/>
        <w:rPr>
          <w:rFonts w:ascii="宋体" w:hAnsi="宋体"/>
          <w:color w:val="auto"/>
          <w:sz w:val="24"/>
        </w:rPr>
      </w:pPr>
      <w:r>
        <w:rPr>
          <w:rFonts w:hint="eastAsia" w:ascii="宋体" w:hAnsi="宋体"/>
          <w:color w:val="auto"/>
          <w:sz w:val="24"/>
        </w:rPr>
        <w:t>职        务：</w:t>
      </w:r>
    </w:p>
    <w:p w14:paraId="7B6E851D">
      <w:pPr>
        <w:ind w:firstLine="480" w:firstLineChars="200"/>
        <w:rPr>
          <w:rFonts w:ascii="宋体" w:hAnsi="宋体"/>
          <w:b/>
          <w:color w:val="auto"/>
          <w:sz w:val="28"/>
        </w:rPr>
      </w:pPr>
      <w:r>
        <w:rPr>
          <w:rFonts w:hint="eastAsia" w:ascii="宋体" w:hAnsi="宋体"/>
          <w:color w:val="auto"/>
          <w:sz w:val="24"/>
        </w:rPr>
        <w:t>日        期：</w:t>
      </w:r>
    </w:p>
    <w:p w14:paraId="40E19203">
      <w:pPr>
        <w:pStyle w:val="10"/>
        <w:rPr>
          <w:color w:val="auto"/>
          <w:lang w:val="zh-CN"/>
        </w:rPr>
      </w:pPr>
    </w:p>
    <w:p w14:paraId="02CEC572">
      <w:pPr>
        <w:rPr>
          <w:color w:val="auto"/>
          <w:lang w:val="zh-CN"/>
        </w:rPr>
        <w:sectPr>
          <w:pgSz w:w="11906" w:h="16838"/>
          <w:pgMar w:top="1474" w:right="1797" w:bottom="1247" w:left="1797" w:header="851" w:footer="851" w:gutter="0"/>
          <w:cols w:space="720" w:num="1"/>
        </w:sectPr>
      </w:pPr>
    </w:p>
    <w:tbl>
      <w:tblPr>
        <w:tblStyle w:val="2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73"/>
        <w:gridCol w:w="1296"/>
        <w:gridCol w:w="3018"/>
        <w:gridCol w:w="2448"/>
        <w:gridCol w:w="892"/>
        <w:gridCol w:w="1061"/>
        <w:gridCol w:w="1061"/>
        <w:gridCol w:w="1061"/>
        <w:gridCol w:w="1362"/>
        <w:gridCol w:w="1261"/>
      </w:tblGrid>
      <w:tr w14:paraId="7D755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5000" w:type="pct"/>
            <w:gridSpan w:val="10"/>
            <w:tcBorders>
              <w:top w:val="nil"/>
              <w:left w:val="nil"/>
              <w:bottom w:val="nil"/>
              <w:right w:val="nil"/>
            </w:tcBorders>
            <w:shd w:val="clear" w:color="auto" w:fill="FFFFFF"/>
            <w:vAlign w:val="center"/>
          </w:tcPr>
          <w:p w14:paraId="06CCD456">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w:t>
            </w:r>
            <w:r>
              <w:rPr>
                <w:rFonts w:hint="eastAsia" w:ascii="宋体" w:hAnsi="宋体" w:cs="宋体"/>
                <w:b/>
                <w:bCs/>
                <w:i w:val="0"/>
                <w:iCs w:val="0"/>
                <w:color w:val="000000"/>
                <w:kern w:val="0"/>
                <w:sz w:val="32"/>
                <w:szCs w:val="32"/>
                <w:u w:val="none"/>
                <w:lang w:val="en-US" w:eastAsia="zh-CN" w:bidi="ar"/>
              </w:rPr>
              <w:t>报价</w:t>
            </w:r>
            <w:r>
              <w:rPr>
                <w:rFonts w:hint="eastAsia" w:ascii="宋体" w:hAnsi="宋体" w:eastAsia="宋体" w:cs="宋体"/>
                <w:b/>
                <w:bCs/>
                <w:i w:val="0"/>
                <w:iCs w:val="0"/>
                <w:color w:val="000000"/>
                <w:kern w:val="0"/>
                <w:sz w:val="32"/>
                <w:szCs w:val="32"/>
                <w:u w:val="none"/>
                <w:lang w:val="en-US" w:eastAsia="zh-CN" w:bidi="ar"/>
              </w:rPr>
              <w:t>表</w:t>
            </w:r>
          </w:p>
        </w:tc>
      </w:tr>
      <w:tr w14:paraId="426A26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57" w:type="pct"/>
            <w:gridSpan w:val="2"/>
            <w:tcBorders>
              <w:top w:val="nil"/>
              <w:left w:val="nil"/>
              <w:bottom w:val="nil"/>
              <w:right w:val="nil"/>
            </w:tcBorders>
            <w:shd w:val="clear" w:color="auto" w:fill="FFFFFF"/>
            <w:vAlign w:val="bottom"/>
          </w:tcPr>
          <w:p w14:paraId="57F14F44">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1053" w:type="pct"/>
            <w:tcBorders>
              <w:top w:val="nil"/>
              <w:left w:val="nil"/>
              <w:bottom w:val="nil"/>
              <w:right w:val="nil"/>
            </w:tcBorders>
            <w:shd w:val="clear" w:color="auto" w:fill="FFFFFF"/>
            <w:vAlign w:val="bottom"/>
          </w:tcPr>
          <w:p w14:paraId="1C1EC8EE">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854" w:type="pct"/>
            <w:tcBorders>
              <w:top w:val="nil"/>
              <w:left w:val="nil"/>
              <w:bottom w:val="nil"/>
              <w:right w:val="nil"/>
            </w:tcBorders>
            <w:shd w:val="clear" w:color="auto" w:fill="FFFFFF"/>
            <w:vAlign w:val="bottom"/>
          </w:tcPr>
          <w:p w14:paraId="2B6DEEC4">
            <w:pPr>
              <w:jc w:val="left"/>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FFFFFF"/>
            <w:vAlign w:val="bottom"/>
          </w:tcPr>
          <w:p w14:paraId="55EAD998">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68718302">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522FE8C9">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1BC1B68C">
            <w:pPr>
              <w:jc w:val="right"/>
              <w:rPr>
                <w:rFonts w:hint="eastAsia" w:ascii="宋体" w:hAnsi="宋体" w:eastAsia="宋体" w:cs="宋体"/>
                <w:i w:val="0"/>
                <w:iCs w:val="0"/>
                <w:color w:val="000000"/>
                <w:sz w:val="18"/>
                <w:szCs w:val="18"/>
                <w:u w:val="none"/>
              </w:rPr>
            </w:pPr>
          </w:p>
        </w:tc>
        <w:tc>
          <w:tcPr>
            <w:tcW w:w="909" w:type="pct"/>
            <w:gridSpan w:val="2"/>
            <w:tcBorders>
              <w:top w:val="nil"/>
              <w:left w:val="nil"/>
              <w:bottom w:val="nil"/>
              <w:right w:val="nil"/>
            </w:tcBorders>
            <w:shd w:val="clear" w:color="auto" w:fill="FFFFFF"/>
            <w:vAlign w:val="bottom"/>
          </w:tcPr>
          <w:p w14:paraId="43EBA191">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共9页</w:t>
            </w:r>
          </w:p>
        </w:tc>
      </w:tr>
      <w:tr w14:paraId="191B8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305" w:type="pct"/>
            <w:tcBorders>
              <w:top w:val="nil"/>
              <w:left w:val="nil"/>
              <w:bottom w:val="nil"/>
              <w:right w:val="nil"/>
            </w:tcBorders>
            <w:shd w:val="clear" w:color="auto" w:fill="FFFFFF"/>
            <w:vAlign w:val="center"/>
          </w:tcPr>
          <w:p w14:paraId="30959714">
            <w:pPr>
              <w:jc w:val="center"/>
              <w:rPr>
                <w:rFonts w:hint="eastAsia" w:ascii="宋体" w:hAnsi="宋体" w:eastAsia="宋体" w:cs="宋体"/>
                <w:i w:val="0"/>
                <w:iCs w:val="0"/>
                <w:color w:val="000000"/>
                <w:sz w:val="18"/>
                <w:szCs w:val="18"/>
                <w:u w:val="none"/>
              </w:rPr>
            </w:pPr>
          </w:p>
        </w:tc>
        <w:tc>
          <w:tcPr>
            <w:tcW w:w="452" w:type="pct"/>
            <w:tcBorders>
              <w:top w:val="nil"/>
              <w:left w:val="nil"/>
              <w:bottom w:val="nil"/>
              <w:right w:val="nil"/>
            </w:tcBorders>
            <w:shd w:val="clear" w:color="auto" w:fill="FFFFFF"/>
            <w:vAlign w:val="center"/>
          </w:tcPr>
          <w:p w14:paraId="51894629">
            <w:pPr>
              <w:jc w:val="center"/>
              <w:rPr>
                <w:rFonts w:hint="eastAsia" w:ascii="宋体" w:hAnsi="宋体" w:eastAsia="宋体" w:cs="宋体"/>
                <w:i w:val="0"/>
                <w:iCs w:val="0"/>
                <w:color w:val="000000"/>
                <w:sz w:val="18"/>
                <w:szCs w:val="18"/>
                <w:u w:val="none"/>
              </w:rPr>
            </w:pPr>
          </w:p>
        </w:tc>
        <w:tc>
          <w:tcPr>
            <w:tcW w:w="1053" w:type="pct"/>
            <w:tcBorders>
              <w:top w:val="single" w:color="000000" w:sz="4" w:space="0"/>
              <w:left w:val="nil"/>
              <w:bottom w:val="nil"/>
              <w:right w:val="nil"/>
            </w:tcBorders>
            <w:shd w:val="clear" w:color="auto" w:fill="FFFFFF"/>
            <w:vAlign w:val="center"/>
          </w:tcPr>
          <w:p w14:paraId="22D54335">
            <w:pPr>
              <w:jc w:val="center"/>
              <w:rPr>
                <w:rFonts w:hint="eastAsia" w:ascii="宋体" w:hAnsi="宋体" w:eastAsia="宋体" w:cs="宋体"/>
                <w:i w:val="0"/>
                <w:iCs w:val="0"/>
                <w:color w:val="000000"/>
                <w:sz w:val="18"/>
                <w:szCs w:val="18"/>
                <w:u w:val="none"/>
              </w:rPr>
            </w:pPr>
          </w:p>
        </w:tc>
        <w:tc>
          <w:tcPr>
            <w:tcW w:w="854" w:type="pct"/>
            <w:tcBorders>
              <w:top w:val="single" w:color="000000" w:sz="4" w:space="0"/>
              <w:left w:val="nil"/>
              <w:bottom w:val="nil"/>
              <w:right w:val="nil"/>
            </w:tcBorders>
            <w:shd w:val="clear" w:color="auto" w:fill="FFFFFF"/>
            <w:vAlign w:val="center"/>
          </w:tcPr>
          <w:p w14:paraId="23DC9980">
            <w:pPr>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nil"/>
              <w:right w:val="nil"/>
            </w:tcBorders>
            <w:shd w:val="clear" w:color="auto" w:fill="FFFFFF"/>
            <w:vAlign w:val="center"/>
          </w:tcPr>
          <w:p w14:paraId="1C14513A">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nil"/>
              <w:bottom w:val="nil"/>
              <w:right w:val="nil"/>
            </w:tcBorders>
            <w:shd w:val="clear" w:color="auto" w:fill="FFFFFF"/>
            <w:vAlign w:val="center"/>
          </w:tcPr>
          <w:p w14:paraId="2D21A8B4">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7FE0A09D">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6CEBA69E">
            <w:pPr>
              <w:jc w:val="center"/>
              <w:rPr>
                <w:rFonts w:hint="eastAsia" w:ascii="宋体" w:hAnsi="宋体" w:eastAsia="宋体" w:cs="宋体"/>
                <w:i w:val="0"/>
                <w:iCs w:val="0"/>
                <w:color w:val="000000"/>
                <w:sz w:val="18"/>
                <w:szCs w:val="18"/>
                <w:u w:val="none"/>
              </w:rPr>
            </w:pPr>
          </w:p>
        </w:tc>
        <w:tc>
          <w:tcPr>
            <w:tcW w:w="475" w:type="pct"/>
            <w:tcBorders>
              <w:top w:val="nil"/>
              <w:left w:val="nil"/>
              <w:bottom w:val="nil"/>
              <w:right w:val="nil"/>
            </w:tcBorders>
            <w:shd w:val="clear" w:color="auto" w:fill="FFFFFF"/>
            <w:vAlign w:val="center"/>
          </w:tcPr>
          <w:p w14:paraId="1754EA40">
            <w:pPr>
              <w:jc w:val="center"/>
              <w:rPr>
                <w:rFonts w:hint="eastAsia" w:ascii="宋体" w:hAnsi="宋体" w:eastAsia="宋体" w:cs="宋体"/>
                <w:i w:val="0"/>
                <w:iCs w:val="0"/>
                <w:color w:val="000000"/>
                <w:sz w:val="18"/>
                <w:szCs w:val="18"/>
                <w:u w:val="none"/>
              </w:rPr>
            </w:pPr>
          </w:p>
        </w:tc>
        <w:tc>
          <w:tcPr>
            <w:tcW w:w="433" w:type="pct"/>
            <w:tcBorders>
              <w:top w:val="nil"/>
              <w:left w:val="nil"/>
              <w:bottom w:val="nil"/>
              <w:right w:val="nil"/>
            </w:tcBorders>
            <w:shd w:val="clear" w:color="auto" w:fill="FFFFFF"/>
            <w:vAlign w:val="center"/>
          </w:tcPr>
          <w:p w14:paraId="2D41D478">
            <w:pPr>
              <w:jc w:val="center"/>
              <w:rPr>
                <w:rFonts w:hint="eastAsia" w:ascii="宋体" w:hAnsi="宋体" w:eastAsia="宋体" w:cs="宋体"/>
                <w:i w:val="0"/>
                <w:iCs w:val="0"/>
                <w:color w:val="000000"/>
                <w:sz w:val="18"/>
                <w:szCs w:val="18"/>
                <w:u w:val="none"/>
              </w:rPr>
            </w:pPr>
          </w:p>
        </w:tc>
      </w:tr>
      <w:tr w14:paraId="1D99C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05" w:type="pct"/>
            <w:tcBorders>
              <w:top w:val="single" w:color="000000" w:sz="4" w:space="0"/>
              <w:left w:val="single" w:color="000000" w:sz="4" w:space="0"/>
              <w:bottom w:val="nil"/>
              <w:right w:val="nil"/>
            </w:tcBorders>
            <w:shd w:val="clear" w:color="auto" w:fill="FFFFFF"/>
            <w:vAlign w:val="center"/>
          </w:tcPr>
          <w:p w14:paraId="14B8C5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52" w:type="pct"/>
            <w:tcBorders>
              <w:top w:val="single" w:color="000000" w:sz="4" w:space="0"/>
              <w:left w:val="single" w:color="000000" w:sz="4" w:space="0"/>
              <w:bottom w:val="nil"/>
              <w:right w:val="nil"/>
            </w:tcBorders>
            <w:shd w:val="clear" w:color="auto" w:fill="FFFFFF"/>
            <w:vAlign w:val="center"/>
          </w:tcPr>
          <w:p w14:paraId="4F704C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053" w:type="pct"/>
            <w:tcBorders>
              <w:top w:val="single" w:color="000000" w:sz="4" w:space="0"/>
              <w:left w:val="single" w:color="000000" w:sz="4" w:space="0"/>
              <w:bottom w:val="nil"/>
              <w:right w:val="nil"/>
            </w:tcBorders>
            <w:shd w:val="clear" w:color="auto" w:fill="FFFFFF"/>
            <w:vAlign w:val="center"/>
          </w:tcPr>
          <w:p w14:paraId="70DA5D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54" w:type="pct"/>
            <w:tcBorders>
              <w:top w:val="single" w:color="000000" w:sz="4" w:space="0"/>
              <w:left w:val="single" w:color="000000" w:sz="4" w:space="0"/>
              <w:bottom w:val="nil"/>
              <w:right w:val="nil"/>
            </w:tcBorders>
            <w:shd w:val="clear" w:color="auto" w:fill="FFFFFF"/>
            <w:vAlign w:val="center"/>
          </w:tcPr>
          <w:p w14:paraId="7713EB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311" w:type="pct"/>
            <w:tcBorders>
              <w:top w:val="single" w:color="000000" w:sz="4" w:space="0"/>
              <w:left w:val="single" w:color="000000" w:sz="4" w:space="0"/>
              <w:bottom w:val="nil"/>
              <w:right w:val="nil"/>
            </w:tcBorders>
            <w:shd w:val="clear" w:color="auto" w:fill="FFFFFF"/>
            <w:vAlign w:val="center"/>
          </w:tcPr>
          <w:p w14:paraId="787393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370" w:type="pct"/>
            <w:tcBorders>
              <w:top w:val="single" w:color="000000" w:sz="4" w:space="0"/>
              <w:left w:val="single" w:color="000000" w:sz="4" w:space="0"/>
              <w:bottom w:val="nil"/>
              <w:right w:val="nil"/>
            </w:tcBorders>
            <w:shd w:val="clear" w:color="auto" w:fill="FFFFFF"/>
            <w:vAlign w:val="center"/>
          </w:tcPr>
          <w:p w14:paraId="209BF9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370" w:type="pct"/>
            <w:tcBorders>
              <w:top w:val="single" w:color="000000" w:sz="4" w:space="0"/>
              <w:left w:val="single" w:color="000000" w:sz="4" w:space="0"/>
              <w:bottom w:val="nil"/>
              <w:right w:val="nil"/>
            </w:tcBorders>
            <w:shd w:val="clear" w:color="auto" w:fill="FFFFFF"/>
            <w:vAlign w:val="center"/>
          </w:tcPr>
          <w:p w14:paraId="369217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370" w:type="pct"/>
            <w:tcBorders>
              <w:top w:val="single" w:color="000000" w:sz="4" w:space="0"/>
              <w:left w:val="single" w:color="000000" w:sz="4" w:space="0"/>
              <w:bottom w:val="nil"/>
              <w:right w:val="nil"/>
            </w:tcBorders>
            <w:shd w:val="clear" w:color="auto" w:fill="FFFFFF"/>
            <w:vAlign w:val="center"/>
          </w:tcPr>
          <w:p w14:paraId="2F545F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475" w:type="pct"/>
            <w:tcBorders>
              <w:top w:val="single" w:color="000000" w:sz="4" w:space="0"/>
              <w:left w:val="single" w:color="000000" w:sz="4" w:space="0"/>
              <w:bottom w:val="nil"/>
              <w:right w:val="nil"/>
            </w:tcBorders>
            <w:shd w:val="clear" w:color="auto" w:fill="FFFFFF"/>
            <w:vAlign w:val="center"/>
          </w:tcPr>
          <w:p w14:paraId="01AA6B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21623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45DB27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6045B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452" w:type="pct"/>
            <w:tcBorders>
              <w:top w:val="single" w:color="000000" w:sz="4" w:space="0"/>
              <w:left w:val="single" w:color="000000" w:sz="4" w:space="0"/>
              <w:bottom w:val="nil"/>
              <w:right w:val="nil"/>
            </w:tcBorders>
            <w:shd w:val="clear" w:color="auto" w:fill="FFFFFF"/>
            <w:vAlign w:val="center"/>
          </w:tcPr>
          <w:p w14:paraId="3EE15C7E">
            <w:pPr>
              <w:jc w:val="left"/>
              <w:rPr>
                <w:rFonts w:hint="eastAsia" w:ascii="宋体" w:hAnsi="宋体" w:eastAsia="宋体" w:cs="宋体"/>
                <w:i w:val="0"/>
                <w:iCs w:val="0"/>
                <w:color w:val="000000"/>
                <w:sz w:val="18"/>
                <w:szCs w:val="18"/>
                <w:u w:val="none"/>
              </w:rPr>
            </w:pPr>
          </w:p>
        </w:tc>
        <w:tc>
          <w:tcPr>
            <w:tcW w:w="1053" w:type="pct"/>
            <w:tcBorders>
              <w:top w:val="single" w:color="000000" w:sz="4" w:space="0"/>
              <w:left w:val="single" w:color="000000" w:sz="4" w:space="0"/>
              <w:bottom w:val="nil"/>
              <w:right w:val="nil"/>
            </w:tcBorders>
            <w:shd w:val="clear" w:color="auto" w:fill="FFFFFF"/>
            <w:vAlign w:val="center"/>
          </w:tcPr>
          <w:p w14:paraId="6714EDA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新民修造船厂船船排</w:t>
            </w:r>
          </w:p>
        </w:tc>
        <w:tc>
          <w:tcPr>
            <w:tcW w:w="854" w:type="pct"/>
            <w:tcBorders>
              <w:top w:val="single" w:color="000000" w:sz="4" w:space="0"/>
              <w:left w:val="single" w:color="000000" w:sz="4" w:space="0"/>
              <w:bottom w:val="nil"/>
              <w:right w:val="nil"/>
            </w:tcBorders>
            <w:shd w:val="clear" w:color="auto" w:fill="FFFFFF"/>
            <w:vAlign w:val="center"/>
          </w:tcPr>
          <w:p w14:paraId="0B6FB209">
            <w:pPr>
              <w:jc w:val="left"/>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nil"/>
              <w:right w:val="nil"/>
            </w:tcBorders>
            <w:shd w:val="clear" w:color="auto" w:fill="FFFFFF"/>
            <w:vAlign w:val="center"/>
          </w:tcPr>
          <w:p w14:paraId="37C239F8">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vAlign w:val="center"/>
          </w:tcPr>
          <w:p w14:paraId="4EE4D5C7">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AF3B022">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3FF998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36128AD">
            <w:pPr>
              <w:jc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1DED095">
            <w:pPr>
              <w:jc w:val="left"/>
              <w:rPr>
                <w:rFonts w:hint="eastAsia" w:ascii="宋体" w:hAnsi="宋体" w:eastAsia="宋体" w:cs="宋体"/>
                <w:i w:val="0"/>
                <w:iCs w:val="0"/>
                <w:color w:val="000000"/>
                <w:sz w:val="18"/>
                <w:szCs w:val="18"/>
                <w:u w:val="none"/>
              </w:rPr>
            </w:pPr>
          </w:p>
        </w:tc>
      </w:tr>
      <w:tr w14:paraId="4EC1A7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305" w:type="pct"/>
            <w:tcBorders>
              <w:top w:val="single" w:color="000000" w:sz="4" w:space="0"/>
              <w:left w:val="single" w:color="000000" w:sz="4" w:space="0"/>
              <w:bottom w:val="nil"/>
              <w:right w:val="nil"/>
            </w:tcBorders>
            <w:shd w:val="clear" w:color="auto" w:fill="FFFFFF"/>
            <w:vAlign w:val="center"/>
          </w:tcPr>
          <w:p w14:paraId="51722C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452" w:type="pct"/>
            <w:tcBorders>
              <w:top w:val="single" w:color="000000" w:sz="4" w:space="0"/>
              <w:left w:val="single" w:color="000000" w:sz="4" w:space="0"/>
              <w:bottom w:val="nil"/>
              <w:right w:val="nil"/>
            </w:tcBorders>
            <w:shd w:val="clear" w:color="auto" w:fill="FFFFFF"/>
            <w:vAlign w:val="center"/>
          </w:tcPr>
          <w:p w14:paraId="4410A8B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500109010001</w:t>
            </w:r>
          </w:p>
        </w:tc>
        <w:tc>
          <w:tcPr>
            <w:tcW w:w="1053" w:type="pct"/>
            <w:tcBorders>
              <w:top w:val="single" w:color="000000" w:sz="4" w:space="0"/>
              <w:left w:val="single" w:color="000000" w:sz="4" w:space="0"/>
              <w:bottom w:val="nil"/>
              <w:right w:val="nil"/>
            </w:tcBorders>
            <w:shd w:val="clear" w:color="auto" w:fill="FFFFFF"/>
            <w:vAlign w:val="center"/>
          </w:tcPr>
          <w:p w14:paraId="437AFF7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854" w:type="pct"/>
            <w:tcBorders>
              <w:top w:val="single" w:color="000000" w:sz="4" w:space="0"/>
              <w:left w:val="single" w:color="000000" w:sz="4" w:space="0"/>
              <w:bottom w:val="nil"/>
              <w:right w:val="nil"/>
            </w:tcBorders>
            <w:shd w:val="clear" w:color="auto" w:fill="FFFFFF"/>
            <w:vAlign w:val="center"/>
          </w:tcPr>
          <w:p w14:paraId="5BE32B3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拆除砼，装车外运，运距自行考虑</w:t>
            </w:r>
          </w:p>
        </w:tc>
        <w:tc>
          <w:tcPr>
            <w:tcW w:w="311" w:type="pct"/>
            <w:tcBorders>
              <w:top w:val="single" w:color="000000" w:sz="4" w:space="0"/>
              <w:left w:val="single" w:color="000000" w:sz="4" w:space="0"/>
              <w:bottom w:val="nil"/>
              <w:right w:val="nil"/>
            </w:tcBorders>
            <w:shd w:val="clear" w:color="auto" w:fill="FFFFFF"/>
            <w:vAlign w:val="center"/>
          </w:tcPr>
          <w:p w14:paraId="698FE0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448082E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70" w:type="pct"/>
            <w:tcBorders>
              <w:top w:val="single" w:color="000000" w:sz="4" w:space="0"/>
              <w:left w:val="single" w:color="000000" w:sz="4" w:space="0"/>
              <w:bottom w:val="nil"/>
              <w:right w:val="nil"/>
            </w:tcBorders>
            <w:shd w:val="clear" w:color="auto" w:fill="FFFFFF"/>
            <w:noWrap/>
            <w:vAlign w:val="center"/>
          </w:tcPr>
          <w:p w14:paraId="7384389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C3373B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C3E84C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A7B3D6F">
            <w:pPr>
              <w:jc w:val="left"/>
              <w:rPr>
                <w:rFonts w:hint="eastAsia" w:ascii="宋体" w:hAnsi="宋体" w:eastAsia="宋体" w:cs="宋体"/>
                <w:i w:val="0"/>
                <w:iCs w:val="0"/>
                <w:color w:val="000000"/>
                <w:sz w:val="18"/>
                <w:szCs w:val="18"/>
                <w:u w:val="none"/>
              </w:rPr>
            </w:pPr>
          </w:p>
        </w:tc>
      </w:tr>
      <w:tr w14:paraId="507321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6044202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452" w:type="pct"/>
            <w:tcBorders>
              <w:top w:val="single" w:color="000000" w:sz="4" w:space="0"/>
              <w:left w:val="single" w:color="000000" w:sz="4" w:space="0"/>
              <w:bottom w:val="nil"/>
              <w:right w:val="nil"/>
            </w:tcBorders>
            <w:shd w:val="clear" w:color="auto" w:fill="FFFFFF"/>
            <w:vAlign w:val="center"/>
          </w:tcPr>
          <w:p w14:paraId="40B95F8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500101002001</w:t>
            </w:r>
          </w:p>
        </w:tc>
        <w:tc>
          <w:tcPr>
            <w:tcW w:w="1053" w:type="pct"/>
            <w:tcBorders>
              <w:top w:val="single" w:color="000000" w:sz="4" w:space="0"/>
              <w:left w:val="single" w:color="000000" w:sz="4" w:space="0"/>
              <w:bottom w:val="nil"/>
              <w:right w:val="nil"/>
            </w:tcBorders>
            <w:shd w:val="clear" w:color="auto" w:fill="FFFFFF"/>
            <w:vAlign w:val="center"/>
          </w:tcPr>
          <w:p w14:paraId="441C08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54" w:type="pct"/>
            <w:tcBorders>
              <w:top w:val="single" w:color="000000" w:sz="4" w:space="0"/>
              <w:left w:val="single" w:color="000000" w:sz="4" w:space="0"/>
              <w:bottom w:val="nil"/>
              <w:right w:val="nil"/>
            </w:tcBorders>
            <w:shd w:val="clear" w:color="auto" w:fill="FFFFFF"/>
            <w:vAlign w:val="center"/>
          </w:tcPr>
          <w:p w14:paraId="62294F0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处置消纳费</w:t>
            </w:r>
          </w:p>
        </w:tc>
        <w:tc>
          <w:tcPr>
            <w:tcW w:w="311" w:type="pct"/>
            <w:tcBorders>
              <w:top w:val="single" w:color="000000" w:sz="4" w:space="0"/>
              <w:left w:val="single" w:color="000000" w:sz="4" w:space="0"/>
              <w:bottom w:val="nil"/>
              <w:right w:val="nil"/>
            </w:tcBorders>
            <w:shd w:val="clear" w:color="auto" w:fill="FFFFFF"/>
            <w:vAlign w:val="center"/>
          </w:tcPr>
          <w:p w14:paraId="639ABC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5BF09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70" w:type="pct"/>
            <w:tcBorders>
              <w:top w:val="single" w:color="000000" w:sz="4" w:space="0"/>
              <w:left w:val="single" w:color="000000" w:sz="4" w:space="0"/>
              <w:bottom w:val="nil"/>
              <w:right w:val="nil"/>
            </w:tcBorders>
            <w:shd w:val="clear" w:color="auto" w:fill="FFFFFF"/>
            <w:noWrap/>
            <w:vAlign w:val="center"/>
          </w:tcPr>
          <w:p w14:paraId="731A43B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F52C0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7C39D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F71DD64">
            <w:pPr>
              <w:jc w:val="left"/>
              <w:rPr>
                <w:rFonts w:hint="eastAsia" w:ascii="宋体" w:hAnsi="宋体" w:eastAsia="宋体" w:cs="宋体"/>
                <w:i w:val="0"/>
                <w:iCs w:val="0"/>
                <w:color w:val="000000"/>
                <w:sz w:val="18"/>
                <w:szCs w:val="18"/>
                <w:u w:val="none"/>
              </w:rPr>
            </w:pPr>
          </w:p>
        </w:tc>
      </w:tr>
      <w:tr w14:paraId="44B867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64359A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452" w:type="pct"/>
            <w:tcBorders>
              <w:top w:val="single" w:color="000000" w:sz="4" w:space="0"/>
              <w:left w:val="single" w:color="000000" w:sz="4" w:space="0"/>
              <w:bottom w:val="nil"/>
              <w:right w:val="nil"/>
            </w:tcBorders>
            <w:shd w:val="clear" w:color="auto" w:fill="FFFFFF"/>
            <w:vAlign w:val="center"/>
          </w:tcPr>
          <w:p w14:paraId="1E3AD6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500108015001</w:t>
            </w:r>
          </w:p>
        </w:tc>
        <w:tc>
          <w:tcPr>
            <w:tcW w:w="1053" w:type="pct"/>
            <w:tcBorders>
              <w:top w:val="single" w:color="000000" w:sz="4" w:space="0"/>
              <w:left w:val="single" w:color="000000" w:sz="4" w:space="0"/>
              <w:bottom w:val="nil"/>
              <w:right w:val="nil"/>
            </w:tcBorders>
            <w:shd w:val="clear" w:color="auto" w:fill="FFFFFF"/>
            <w:vAlign w:val="center"/>
          </w:tcPr>
          <w:p w14:paraId="6C01F5F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其它基础防渗和地基加固工程</w:t>
            </w:r>
          </w:p>
        </w:tc>
        <w:tc>
          <w:tcPr>
            <w:tcW w:w="854" w:type="pct"/>
            <w:tcBorders>
              <w:top w:val="single" w:color="000000" w:sz="4" w:space="0"/>
              <w:left w:val="single" w:color="000000" w:sz="4" w:space="0"/>
              <w:bottom w:val="nil"/>
              <w:right w:val="nil"/>
            </w:tcBorders>
            <w:shd w:val="clear" w:color="auto" w:fill="FFFFFF"/>
            <w:vAlign w:val="center"/>
          </w:tcPr>
          <w:p w14:paraId="3C595E2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灌浆处理：灌浆孔单排布置，分两序钻灌，采用大于φ50mm潜孔钻，孔距1.0m，,灌浆压力应小于0.05Mpa，灌浆后要求达注水试验透水率小于 1×10-5cm/s。</w:t>
            </w:r>
          </w:p>
        </w:tc>
        <w:tc>
          <w:tcPr>
            <w:tcW w:w="311" w:type="pct"/>
            <w:tcBorders>
              <w:top w:val="single" w:color="000000" w:sz="4" w:space="0"/>
              <w:left w:val="single" w:color="000000" w:sz="4" w:space="0"/>
              <w:bottom w:val="nil"/>
              <w:right w:val="nil"/>
            </w:tcBorders>
            <w:shd w:val="clear" w:color="auto" w:fill="FFFFFF"/>
            <w:vAlign w:val="center"/>
          </w:tcPr>
          <w:p w14:paraId="39DFD7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370" w:type="pct"/>
            <w:tcBorders>
              <w:top w:val="single" w:color="000000" w:sz="4" w:space="0"/>
              <w:left w:val="single" w:color="000000" w:sz="4" w:space="0"/>
              <w:bottom w:val="nil"/>
              <w:right w:val="nil"/>
            </w:tcBorders>
            <w:shd w:val="clear" w:color="auto" w:fill="FFFFFF"/>
            <w:vAlign w:val="center"/>
          </w:tcPr>
          <w:p w14:paraId="5A6D249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w:t>
            </w:r>
          </w:p>
        </w:tc>
        <w:tc>
          <w:tcPr>
            <w:tcW w:w="370" w:type="pct"/>
            <w:tcBorders>
              <w:top w:val="single" w:color="000000" w:sz="4" w:space="0"/>
              <w:left w:val="single" w:color="000000" w:sz="4" w:space="0"/>
              <w:bottom w:val="nil"/>
              <w:right w:val="nil"/>
            </w:tcBorders>
            <w:shd w:val="clear" w:color="auto" w:fill="FFFFFF"/>
            <w:noWrap/>
            <w:vAlign w:val="center"/>
          </w:tcPr>
          <w:p w14:paraId="051E28F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A272B2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B8251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360C4CD4">
            <w:pPr>
              <w:jc w:val="left"/>
              <w:rPr>
                <w:rFonts w:hint="eastAsia" w:ascii="宋体" w:hAnsi="宋体" w:eastAsia="宋体" w:cs="宋体"/>
                <w:i w:val="0"/>
                <w:iCs w:val="0"/>
                <w:color w:val="000000"/>
                <w:sz w:val="18"/>
                <w:szCs w:val="18"/>
                <w:u w:val="none"/>
              </w:rPr>
            </w:pPr>
          </w:p>
        </w:tc>
      </w:tr>
      <w:tr w14:paraId="0BF31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55F6A0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452" w:type="pct"/>
            <w:tcBorders>
              <w:top w:val="single" w:color="000000" w:sz="4" w:space="0"/>
              <w:left w:val="single" w:color="000000" w:sz="4" w:space="0"/>
              <w:bottom w:val="nil"/>
              <w:right w:val="nil"/>
            </w:tcBorders>
            <w:shd w:val="clear" w:color="auto" w:fill="FFFFFF"/>
            <w:vAlign w:val="center"/>
          </w:tcPr>
          <w:p w14:paraId="63646C5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500109015001</w:t>
            </w:r>
          </w:p>
        </w:tc>
        <w:tc>
          <w:tcPr>
            <w:tcW w:w="1053" w:type="pct"/>
            <w:tcBorders>
              <w:top w:val="single" w:color="000000" w:sz="4" w:space="0"/>
              <w:left w:val="single" w:color="000000" w:sz="4" w:space="0"/>
              <w:bottom w:val="nil"/>
              <w:right w:val="nil"/>
            </w:tcBorders>
            <w:shd w:val="clear" w:color="auto" w:fill="FFFFFF"/>
            <w:vAlign w:val="center"/>
          </w:tcPr>
          <w:p w14:paraId="23B55B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54" w:type="pct"/>
            <w:tcBorders>
              <w:top w:val="single" w:color="000000" w:sz="4" w:space="0"/>
              <w:left w:val="single" w:color="000000" w:sz="4" w:space="0"/>
              <w:bottom w:val="nil"/>
              <w:right w:val="nil"/>
            </w:tcBorders>
            <w:shd w:val="clear" w:color="auto" w:fill="FFFFFF"/>
            <w:vAlign w:val="center"/>
          </w:tcPr>
          <w:p w14:paraId="3160651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混凝土面凿毛</w:t>
            </w:r>
          </w:p>
        </w:tc>
        <w:tc>
          <w:tcPr>
            <w:tcW w:w="311" w:type="pct"/>
            <w:tcBorders>
              <w:top w:val="single" w:color="000000" w:sz="4" w:space="0"/>
              <w:left w:val="single" w:color="000000" w:sz="4" w:space="0"/>
              <w:bottom w:val="nil"/>
              <w:right w:val="nil"/>
            </w:tcBorders>
            <w:shd w:val="clear" w:color="auto" w:fill="FFFFFF"/>
            <w:vAlign w:val="center"/>
          </w:tcPr>
          <w:p w14:paraId="20A7F4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13EB0E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370" w:type="pct"/>
            <w:tcBorders>
              <w:top w:val="single" w:color="000000" w:sz="4" w:space="0"/>
              <w:left w:val="single" w:color="000000" w:sz="4" w:space="0"/>
              <w:bottom w:val="nil"/>
              <w:right w:val="nil"/>
            </w:tcBorders>
            <w:shd w:val="clear" w:color="auto" w:fill="FFFFFF"/>
            <w:noWrap/>
            <w:vAlign w:val="center"/>
          </w:tcPr>
          <w:p w14:paraId="53D5D9A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B919F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EFE12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6F33F33">
            <w:pPr>
              <w:jc w:val="left"/>
              <w:rPr>
                <w:rFonts w:hint="eastAsia" w:ascii="宋体" w:hAnsi="宋体" w:eastAsia="宋体" w:cs="宋体"/>
                <w:i w:val="0"/>
                <w:iCs w:val="0"/>
                <w:color w:val="000000"/>
                <w:sz w:val="18"/>
                <w:szCs w:val="18"/>
                <w:u w:val="none"/>
              </w:rPr>
            </w:pPr>
          </w:p>
        </w:tc>
      </w:tr>
      <w:tr w14:paraId="093AA1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0C3712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452" w:type="pct"/>
            <w:tcBorders>
              <w:top w:val="single" w:color="000000" w:sz="4" w:space="0"/>
              <w:left w:val="single" w:color="000000" w:sz="4" w:space="0"/>
              <w:bottom w:val="nil"/>
              <w:right w:val="nil"/>
            </w:tcBorders>
            <w:shd w:val="clear" w:color="auto" w:fill="FFFFFF"/>
            <w:vAlign w:val="center"/>
          </w:tcPr>
          <w:p w14:paraId="3AA6001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500111003001</w:t>
            </w:r>
          </w:p>
        </w:tc>
        <w:tc>
          <w:tcPr>
            <w:tcW w:w="1053" w:type="pct"/>
            <w:tcBorders>
              <w:top w:val="single" w:color="000000" w:sz="4" w:space="0"/>
              <w:left w:val="single" w:color="000000" w:sz="4" w:space="0"/>
              <w:bottom w:val="nil"/>
              <w:right w:val="nil"/>
            </w:tcBorders>
            <w:shd w:val="clear" w:color="auto" w:fill="FFFFFF"/>
            <w:vAlign w:val="center"/>
          </w:tcPr>
          <w:p w14:paraId="7C7B7F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854" w:type="pct"/>
            <w:tcBorders>
              <w:top w:val="single" w:color="000000" w:sz="4" w:space="0"/>
              <w:left w:val="single" w:color="000000" w:sz="4" w:space="0"/>
              <w:bottom w:val="nil"/>
              <w:right w:val="nil"/>
            </w:tcBorders>
            <w:shd w:val="clear" w:color="auto" w:fill="FFFFFF"/>
            <w:vAlign w:val="center"/>
          </w:tcPr>
          <w:p w14:paraId="4989540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1.Ф18（HRB400）植筋连接，L=0.8m；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2.锚固深度为50cm，排距为50cm，间距100cm；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3.M10水泥砂浆灌浆；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4.含钻孔、清理等</w:t>
            </w:r>
          </w:p>
        </w:tc>
        <w:tc>
          <w:tcPr>
            <w:tcW w:w="311" w:type="pct"/>
            <w:tcBorders>
              <w:top w:val="single" w:color="000000" w:sz="4" w:space="0"/>
              <w:left w:val="single" w:color="000000" w:sz="4" w:space="0"/>
              <w:bottom w:val="nil"/>
              <w:right w:val="nil"/>
            </w:tcBorders>
            <w:shd w:val="clear" w:color="auto" w:fill="FFFFFF"/>
            <w:vAlign w:val="center"/>
          </w:tcPr>
          <w:p w14:paraId="218CD6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70" w:type="pct"/>
            <w:tcBorders>
              <w:top w:val="single" w:color="000000" w:sz="4" w:space="0"/>
              <w:left w:val="single" w:color="000000" w:sz="4" w:space="0"/>
              <w:bottom w:val="nil"/>
              <w:right w:val="nil"/>
            </w:tcBorders>
            <w:shd w:val="clear" w:color="auto" w:fill="FFFFFF"/>
            <w:vAlign w:val="center"/>
          </w:tcPr>
          <w:p w14:paraId="274598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w:t>
            </w:r>
          </w:p>
        </w:tc>
        <w:tc>
          <w:tcPr>
            <w:tcW w:w="370" w:type="pct"/>
            <w:tcBorders>
              <w:top w:val="single" w:color="000000" w:sz="4" w:space="0"/>
              <w:left w:val="single" w:color="000000" w:sz="4" w:space="0"/>
              <w:bottom w:val="nil"/>
              <w:right w:val="nil"/>
            </w:tcBorders>
            <w:shd w:val="clear" w:color="auto" w:fill="FFFFFF"/>
            <w:noWrap/>
            <w:vAlign w:val="center"/>
          </w:tcPr>
          <w:p w14:paraId="538692E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0513B6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88979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A9FF1BE">
            <w:pPr>
              <w:jc w:val="left"/>
              <w:rPr>
                <w:rFonts w:hint="eastAsia" w:ascii="宋体" w:hAnsi="宋体" w:eastAsia="宋体" w:cs="宋体"/>
                <w:i w:val="0"/>
                <w:iCs w:val="0"/>
                <w:color w:val="000000"/>
                <w:sz w:val="18"/>
                <w:szCs w:val="18"/>
                <w:u w:val="none"/>
              </w:rPr>
            </w:pPr>
          </w:p>
        </w:tc>
      </w:tr>
      <w:tr w14:paraId="31FCF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A1B74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c>
          <w:tcPr>
            <w:tcW w:w="452" w:type="pct"/>
            <w:tcBorders>
              <w:top w:val="single" w:color="000000" w:sz="4" w:space="0"/>
              <w:left w:val="single" w:color="000000" w:sz="4" w:space="0"/>
              <w:bottom w:val="nil"/>
              <w:right w:val="nil"/>
            </w:tcBorders>
            <w:shd w:val="clear" w:color="auto" w:fill="FFFFFF"/>
            <w:vAlign w:val="center"/>
          </w:tcPr>
          <w:p w14:paraId="6563CA3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500109001001</w:t>
            </w:r>
          </w:p>
        </w:tc>
        <w:tc>
          <w:tcPr>
            <w:tcW w:w="1053" w:type="pct"/>
            <w:tcBorders>
              <w:top w:val="single" w:color="000000" w:sz="4" w:space="0"/>
              <w:left w:val="single" w:color="000000" w:sz="4" w:space="0"/>
              <w:bottom w:val="nil"/>
              <w:right w:val="nil"/>
            </w:tcBorders>
            <w:shd w:val="clear" w:color="auto" w:fill="FFFFFF"/>
            <w:vAlign w:val="center"/>
          </w:tcPr>
          <w:p w14:paraId="1CA5767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7DB1183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1.挡墙C30砼，二级配</w:t>
            </w:r>
          </w:p>
        </w:tc>
        <w:tc>
          <w:tcPr>
            <w:tcW w:w="311" w:type="pct"/>
            <w:tcBorders>
              <w:top w:val="single" w:color="000000" w:sz="4" w:space="0"/>
              <w:left w:val="single" w:color="000000" w:sz="4" w:space="0"/>
              <w:bottom w:val="nil"/>
              <w:right w:val="nil"/>
            </w:tcBorders>
            <w:shd w:val="clear" w:color="auto" w:fill="FFFFFF"/>
            <w:vAlign w:val="center"/>
          </w:tcPr>
          <w:p w14:paraId="715EFE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6FD261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w:t>
            </w:r>
          </w:p>
        </w:tc>
        <w:tc>
          <w:tcPr>
            <w:tcW w:w="370" w:type="pct"/>
            <w:tcBorders>
              <w:top w:val="single" w:color="000000" w:sz="4" w:space="0"/>
              <w:left w:val="single" w:color="000000" w:sz="4" w:space="0"/>
              <w:bottom w:val="nil"/>
              <w:right w:val="nil"/>
            </w:tcBorders>
            <w:shd w:val="clear" w:color="auto" w:fill="FFFFFF"/>
            <w:noWrap/>
            <w:vAlign w:val="center"/>
          </w:tcPr>
          <w:p w14:paraId="3B08D76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358C90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BAF53A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BCDDA5B">
            <w:pPr>
              <w:jc w:val="left"/>
              <w:rPr>
                <w:rFonts w:hint="eastAsia" w:ascii="宋体" w:hAnsi="宋体" w:eastAsia="宋体" w:cs="宋体"/>
                <w:i w:val="0"/>
                <w:iCs w:val="0"/>
                <w:color w:val="000000"/>
                <w:sz w:val="18"/>
                <w:szCs w:val="18"/>
                <w:u w:val="none"/>
              </w:rPr>
            </w:pPr>
          </w:p>
        </w:tc>
      </w:tr>
      <w:tr w14:paraId="0584EB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42FEE3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w:t>
            </w:r>
          </w:p>
        </w:tc>
        <w:tc>
          <w:tcPr>
            <w:tcW w:w="452" w:type="pct"/>
            <w:tcBorders>
              <w:top w:val="single" w:color="000000" w:sz="4" w:space="0"/>
              <w:left w:val="single" w:color="000000" w:sz="4" w:space="0"/>
              <w:bottom w:val="nil"/>
              <w:right w:val="nil"/>
            </w:tcBorders>
            <w:shd w:val="clear" w:color="auto" w:fill="FFFFFF"/>
            <w:vAlign w:val="center"/>
          </w:tcPr>
          <w:p w14:paraId="7DCB4F9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500109001002</w:t>
            </w:r>
          </w:p>
        </w:tc>
        <w:tc>
          <w:tcPr>
            <w:tcW w:w="1053" w:type="pct"/>
            <w:tcBorders>
              <w:top w:val="single" w:color="000000" w:sz="4" w:space="0"/>
              <w:left w:val="single" w:color="000000" w:sz="4" w:space="0"/>
              <w:bottom w:val="nil"/>
              <w:right w:val="nil"/>
            </w:tcBorders>
            <w:shd w:val="clear" w:color="auto" w:fill="FFFFFF"/>
            <w:vAlign w:val="center"/>
          </w:tcPr>
          <w:p w14:paraId="5849928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7DEB2F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1.护脚C30砼，二级配</w:t>
            </w:r>
          </w:p>
        </w:tc>
        <w:tc>
          <w:tcPr>
            <w:tcW w:w="311" w:type="pct"/>
            <w:tcBorders>
              <w:top w:val="single" w:color="000000" w:sz="4" w:space="0"/>
              <w:left w:val="single" w:color="000000" w:sz="4" w:space="0"/>
              <w:bottom w:val="nil"/>
              <w:right w:val="nil"/>
            </w:tcBorders>
            <w:shd w:val="clear" w:color="auto" w:fill="FFFFFF"/>
            <w:vAlign w:val="center"/>
          </w:tcPr>
          <w:p w14:paraId="2C24A3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6F1B6DD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70" w:type="pct"/>
            <w:tcBorders>
              <w:top w:val="single" w:color="000000" w:sz="4" w:space="0"/>
              <w:left w:val="single" w:color="000000" w:sz="4" w:space="0"/>
              <w:bottom w:val="nil"/>
              <w:right w:val="nil"/>
            </w:tcBorders>
            <w:shd w:val="clear" w:color="auto" w:fill="FFFFFF"/>
            <w:noWrap/>
            <w:vAlign w:val="center"/>
          </w:tcPr>
          <w:p w14:paraId="0656753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739038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B4E64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1717182">
            <w:pPr>
              <w:jc w:val="left"/>
              <w:rPr>
                <w:rFonts w:hint="eastAsia" w:ascii="宋体" w:hAnsi="宋体" w:eastAsia="宋体" w:cs="宋体"/>
                <w:i w:val="0"/>
                <w:iCs w:val="0"/>
                <w:color w:val="000000"/>
                <w:sz w:val="18"/>
                <w:szCs w:val="18"/>
                <w:u w:val="none"/>
              </w:rPr>
            </w:pPr>
          </w:p>
        </w:tc>
      </w:tr>
      <w:tr w14:paraId="7DC89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537F93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452" w:type="pct"/>
            <w:tcBorders>
              <w:top w:val="single" w:color="000000" w:sz="4" w:space="0"/>
              <w:left w:val="single" w:color="000000" w:sz="4" w:space="0"/>
              <w:bottom w:val="nil"/>
              <w:right w:val="nil"/>
            </w:tcBorders>
            <w:shd w:val="clear" w:color="auto" w:fill="FFFFFF"/>
            <w:vAlign w:val="center"/>
          </w:tcPr>
          <w:p w14:paraId="0BB7387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500109001003</w:t>
            </w:r>
          </w:p>
        </w:tc>
        <w:tc>
          <w:tcPr>
            <w:tcW w:w="1053" w:type="pct"/>
            <w:tcBorders>
              <w:top w:val="single" w:color="000000" w:sz="4" w:space="0"/>
              <w:left w:val="single" w:color="000000" w:sz="4" w:space="0"/>
              <w:bottom w:val="nil"/>
              <w:right w:val="nil"/>
            </w:tcBorders>
            <w:shd w:val="clear" w:color="auto" w:fill="FFFFFF"/>
            <w:vAlign w:val="center"/>
          </w:tcPr>
          <w:p w14:paraId="511AFA2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580B28D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1.路面C30砼，二级配</w:t>
            </w:r>
          </w:p>
        </w:tc>
        <w:tc>
          <w:tcPr>
            <w:tcW w:w="311" w:type="pct"/>
            <w:tcBorders>
              <w:top w:val="single" w:color="000000" w:sz="4" w:space="0"/>
              <w:left w:val="single" w:color="000000" w:sz="4" w:space="0"/>
              <w:bottom w:val="nil"/>
              <w:right w:val="nil"/>
            </w:tcBorders>
            <w:shd w:val="clear" w:color="auto" w:fill="FFFFFF"/>
            <w:vAlign w:val="center"/>
          </w:tcPr>
          <w:p w14:paraId="6381C3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62AC6E8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w:t>
            </w:r>
          </w:p>
        </w:tc>
        <w:tc>
          <w:tcPr>
            <w:tcW w:w="370" w:type="pct"/>
            <w:tcBorders>
              <w:top w:val="single" w:color="000000" w:sz="4" w:space="0"/>
              <w:left w:val="single" w:color="000000" w:sz="4" w:space="0"/>
              <w:bottom w:val="nil"/>
              <w:right w:val="nil"/>
            </w:tcBorders>
            <w:shd w:val="clear" w:color="auto" w:fill="FFFFFF"/>
            <w:noWrap/>
            <w:vAlign w:val="center"/>
          </w:tcPr>
          <w:p w14:paraId="74940E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59F10D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AC3AD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3950AA05">
            <w:pPr>
              <w:jc w:val="left"/>
              <w:rPr>
                <w:rFonts w:hint="eastAsia" w:ascii="宋体" w:hAnsi="宋体" w:eastAsia="宋体" w:cs="宋体"/>
                <w:i w:val="0"/>
                <w:iCs w:val="0"/>
                <w:color w:val="000000"/>
                <w:sz w:val="18"/>
                <w:szCs w:val="18"/>
                <w:u w:val="none"/>
              </w:rPr>
            </w:pPr>
          </w:p>
        </w:tc>
      </w:tr>
      <w:tr w14:paraId="14F22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542EA9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452" w:type="pct"/>
            <w:tcBorders>
              <w:top w:val="single" w:color="000000" w:sz="4" w:space="0"/>
              <w:left w:val="single" w:color="000000" w:sz="4" w:space="0"/>
              <w:bottom w:val="nil"/>
              <w:right w:val="nil"/>
            </w:tcBorders>
            <w:shd w:val="clear" w:color="auto" w:fill="FFFFFF"/>
            <w:vAlign w:val="center"/>
          </w:tcPr>
          <w:p w14:paraId="68245A1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500109001004</w:t>
            </w:r>
          </w:p>
        </w:tc>
        <w:tc>
          <w:tcPr>
            <w:tcW w:w="1053" w:type="pct"/>
            <w:tcBorders>
              <w:top w:val="single" w:color="000000" w:sz="4" w:space="0"/>
              <w:left w:val="single" w:color="000000" w:sz="4" w:space="0"/>
              <w:bottom w:val="nil"/>
              <w:right w:val="nil"/>
            </w:tcBorders>
            <w:shd w:val="clear" w:color="auto" w:fill="FFFFFF"/>
            <w:vAlign w:val="center"/>
          </w:tcPr>
          <w:p w14:paraId="059327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17910C7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1.垫层C15砼，一级配</w:t>
            </w:r>
          </w:p>
        </w:tc>
        <w:tc>
          <w:tcPr>
            <w:tcW w:w="311" w:type="pct"/>
            <w:tcBorders>
              <w:top w:val="single" w:color="000000" w:sz="4" w:space="0"/>
              <w:left w:val="single" w:color="000000" w:sz="4" w:space="0"/>
              <w:bottom w:val="nil"/>
              <w:right w:val="nil"/>
            </w:tcBorders>
            <w:shd w:val="clear" w:color="auto" w:fill="FFFFFF"/>
            <w:vAlign w:val="center"/>
          </w:tcPr>
          <w:p w14:paraId="0E88DA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278A19E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70" w:type="pct"/>
            <w:tcBorders>
              <w:top w:val="single" w:color="000000" w:sz="4" w:space="0"/>
              <w:left w:val="single" w:color="000000" w:sz="4" w:space="0"/>
              <w:bottom w:val="nil"/>
              <w:right w:val="nil"/>
            </w:tcBorders>
            <w:shd w:val="clear" w:color="auto" w:fill="FFFFFF"/>
            <w:noWrap/>
            <w:vAlign w:val="center"/>
          </w:tcPr>
          <w:p w14:paraId="1522AC0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7C6DA3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938BD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286BDB7">
            <w:pPr>
              <w:jc w:val="left"/>
              <w:rPr>
                <w:rFonts w:hint="eastAsia" w:ascii="宋体" w:hAnsi="宋体" w:eastAsia="宋体" w:cs="宋体"/>
                <w:i w:val="0"/>
                <w:iCs w:val="0"/>
                <w:color w:val="000000"/>
                <w:sz w:val="18"/>
                <w:szCs w:val="18"/>
                <w:u w:val="none"/>
              </w:rPr>
            </w:pPr>
          </w:p>
        </w:tc>
      </w:tr>
      <w:tr w14:paraId="7C8C3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3AE95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w:t>
            </w:r>
          </w:p>
        </w:tc>
        <w:tc>
          <w:tcPr>
            <w:tcW w:w="452" w:type="pct"/>
            <w:tcBorders>
              <w:top w:val="single" w:color="000000" w:sz="4" w:space="0"/>
              <w:left w:val="single" w:color="000000" w:sz="4" w:space="0"/>
              <w:bottom w:val="nil"/>
              <w:right w:val="nil"/>
            </w:tcBorders>
            <w:shd w:val="clear" w:color="auto" w:fill="FFFFFF"/>
            <w:vAlign w:val="center"/>
          </w:tcPr>
          <w:p w14:paraId="4AFBED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500109001005</w:t>
            </w:r>
          </w:p>
        </w:tc>
        <w:tc>
          <w:tcPr>
            <w:tcW w:w="1053" w:type="pct"/>
            <w:tcBorders>
              <w:top w:val="single" w:color="000000" w:sz="4" w:space="0"/>
              <w:left w:val="single" w:color="000000" w:sz="4" w:space="0"/>
              <w:bottom w:val="nil"/>
              <w:right w:val="nil"/>
            </w:tcBorders>
            <w:shd w:val="clear" w:color="auto" w:fill="FFFFFF"/>
            <w:vAlign w:val="center"/>
          </w:tcPr>
          <w:p w14:paraId="6F0FE51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7766BFA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1.路肩C30砼，二级配</w:t>
            </w:r>
          </w:p>
        </w:tc>
        <w:tc>
          <w:tcPr>
            <w:tcW w:w="311" w:type="pct"/>
            <w:tcBorders>
              <w:top w:val="single" w:color="000000" w:sz="4" w:space="0"/>
              <w:left w:val="single" w:color="000000" w:sz="4" w:space="0"/>
              <w:bottom w:val="nil"/>
              <w:right w:val="nil"/>
            </w:tcBorders>
            <w:shd w:val="clear" w:color="auto" w:fill="FFFFFF"/>
            <w:vAlign w:val="center"/>
          </w:tcPr>
          <w:p w14:paraId="311DAB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5384A76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70" w:type="pct"/>
            <w:tcBorders>
              <w:top w:val="single" w:color="000000" w:sz="4" w:space="0"/>
              <w:left w:val="single" w:color="000000" w:sz="4" w:space="0"/>
              <w:bottom w:val="nil"/>
              <w:right w:val="nil"/>
            </w:tcBorders>
            <w:shd w:val="clear" w:color="auto" w:fill="FFFFFF"/>
            <w:noWrap/>
            <w:vAlign w:val="center"/>
          </w:tcPr>
          <w:p w14:paraId="24C6D4F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98D247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45B058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6ADA4BC">
            <w:pPr>
              <w:jc w:val="left"/>
              <w:rPr>
                <w:rFonts w:hint="eastAsia" w:ascii="宋体" w:hAnsi="宋体" w:eastAsia="宋体" w:cs="宋体"/>
                <w:i w:val="0"/>
                <w:iCs w:val="0"/>
                <w:color w:val="000000"/>
                <w:sz w:val="18"/>
                <w:szCs w:val="18"/>
                <w:u w:val="none"/>
              </w:rPr>
            </w:pPr>
          </w:p>
        </w:tc>
      </w:tr>
      <w:tr w14:paraId="211EC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92F75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w:t>
            </w:r>
          </w:p>
        </w:tc>
        <w:tc>
          <w:tcPr>
            <w:tcW w:w="452" w:type="pct"/>
            <w:tcBorders>
              <w:top w:val="single" w:color="000000" w:sz="4" w:space="0"/>
              <w:left w:val="single" w:color="000000" w:sz="4" w:space="0"/>
              <w:bottom w:val="nil"/>
              <w:right w:val="nil"/>
            </w:tcBorders>
            <w:shd w:val="clear" w:color="auto" w:fill="FFFFFF"/>
            <w:vAlign w:val="center"/>
          </w:tcPr>
          <w:p w14:paraId="0A68BD4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500105001001</w:t>
            </w:r>
          </w:p>
        </w:tc>
        <w:tc>
          <w:tcPr>
            <w:tcW w:w="1053" w:type="pct"/>
            <w:tcBorders>
              <w:top w:val="single" w:color="000000" w:sz="4" w:space="0"/>
              <w:left w:val="single" w:color="000000" w:sz="4" w:space="0"/>
              <w:bottom w:val="nil"/>
              <w:right w:val="nil"/>
            </w:tcBorders>
            <w:shd w:val="clear" w:color="auto" w:fill="FFFFFF"/>
            <w:vAlign w:val="center"/>
          </w:tcPr>
          <w:p w14:paraId="71DFD2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干砌块石（条料石、卵石）</w:t>
            </w:r>
          </w:p>
        </w:tc>
        <w:tc>
          <w:tcPr>
            <w:tcW w:w="854" w:type="pct"/>
            <w:tcBorders>
              <w:top w:val="single" w:color="000000" w:sz="4" w:space="0"/>
              <w:left w:val="single" w:color="000000" w:sz="4" w:space="0"/>
              <w:bottom w:val="nil"/>
              <w:right w:val="nil"/>
            </w:tcBorders>
            <w:shd w:val="clear" w:color="auto" w:fill="FFFFFF"/>
            <w:vAlign w:val="center"/>
          </w:tcPr>
          <w:p w14:paraId="5BEA3E5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干砌块石</w:t>
            </w:r>
          </w:p>
        </w:tc>
        <w:tc>
          <w:tcPr>
            <w:tcW w:w="311" w:type="pct"/>
            <w:tcBorders>
              <w:top w:val="single" w:color="000000" w:sz="4" w:space="0"/>
              <w:left w:val="single" w:color="000000" w:sz="4" w:space="0"/>
              <w:bottom w:val="nil"/>
              <w:right w:val="nil"/>
            </w:tcBorders>
            <w:shd w:val="clear" w:color="auto" w:fill="FFFFFF"/>
            <w:vAlign w:val="center"/>
          </w:tcPr>
          <w:p w14:paraId="5B6393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63799F6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w:t>
            </w:r>
          </w:p>
        </w:tc>
        <w:tc>
          <w:tcPr>
            <w:tcW w:w="370" w:type="pct"/>
            <w:tcBorders>
              <w:top w:val="single" w:color="000000" w:sz="4" w:space="0"/>
              <w:left w:val="single" w:color="000000" w:sz="4" w:space="0"/>
              <w:bottom w:val="nil"/>
              <w:right w:val="nil"/>
            </w:tcBorders>
            <w:shd w:val="clear" w:color="auto" w:fill="FFFFFF"/>
            <w:noWrap/>
            <w:vAlign w:val="center"/>
          </w:tcPr>
          <w:p w14:paraId="6A7404B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CDE498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70911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0AB00ED">
            <w:pPr>
              <w:jc w:val="left"/>
              <w:rPr>
                <w:rFonts w:hint="eastAsia" w:ascii="宋体" w:hAnsi="宋体" w:eastAsia="宋体" w:cs="宋体"/>
                <w:i w:val="0"/>
                <w:iCs w:val="0"/>
                <w:color w:val="000000"/>
                <w:sz w:val="18"/>
                <w:szCs w:val="18"/>
                <w:u w:val="none"/>
              </w:rPr>
            </w:pPr>
          </w:p>
        </w:tc>
      </w:tr>
      <w:tr w14:paraId="47B1B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91EDF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w:t>
            </w:r>
          </w:p>
        </w:tc>
        <w:tc>
          <w:tcPr>
            <w:tcW w:w="452" w:type="pct"/>
            <w:tcBorders>
              <w:top w:val="single" w:color="000000" w:sz="4" w:space="0"/>
              <w:left w:val="single" w:color="000000" w:sz="4" w:space="0"/>
              <w:bottom w:val="nil"/>
              <w:right w:val="nil"/>
            </w:tcBorders>
            <w:shd w:val="clear" w:color="auto" w:fill="FFFFFF"/>
            <w:vAlign w:val="center"/>
          </w:tcPr>
          <w:p w14:paraId="2CBE79E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500103017001</w:t>
            </w:r>
          </w:p>
        </w:tc>
        <w:tc>
          <w:tcPr>
            <w:tcW w:w="1053" w:type="pct"/>
            <w:tcBorders>
              <w:top w:val="single" w:color="000000" w:sz="4" w:space="0"/>
              <w:left w:val="single" w:color="000000" w:sz="4" w:space="0"/>
              <w:bottom w:val="nil"/>
              <w:right w:val="nil"/>
            </w:tcBorders>
            <w:shd w:val="clear" w:color="auto" w:fill="FFFFFF"/>
            <w:vAlign w:val="center"/>
          </w:tcPr>
          <w:p w14:paraId="377F9D9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854" w:type="pct"/>
            <w:tcBorders>
              <w:top w:val="single" w:color="000000" w:sz="4" w:space="0"/>
              <w:left w:val="single" w:color="000000" w:sz="4" w:space="0"/>
              <w:bottom w:val="nil"/>
              <w:right w:val="nil"/>
            </w:tcBorders>
            <w:shd w:val="clear" w:color="auto" w:fill="FFFFFF"/>
            <w:vAlign w:val="center"/>
          </w:tcPr>
          <w:p w14:paraId="52C6EB9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碎石垫层</w:t>
            </w:r>
          </w:p>
        </w:tc>
        <w:tc>
          <w:tcPr>
            <w:tcW w:w="311" w:type="pct"/>
            <w:tcBorders>
              <w:top w:val="single" w:color="000000" w:sz="4" w:space="0"/>
              <w:left w:val="single" w:color="000000" w:sz="4" w:space="0"/>
              <w:bottom w:val="nil"/>
              <w:right w:val="nil"/>
            </w:tcBorders>
            <w:shd w:val="clear" w:color="auto" w:fill="FFFFFF"/>
            <w:vAlign w:val="center"/>
          </w:tcPr>
          <w:p w14:paraId="4A30DE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2A20DAF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370" w:type="pct"/>
            <w:tcBorders>
              <w:top w:val="single" w:color="000000" w:sz="4" w:space="0"/>
              <w:left w:val="single" w:color="000000" w:sz="4" w:space="0"/>
              <w:bottom w:val="nil"/>
              <w:right w:val="nil"/>
            </w:tcBorders>
            <w:shd w:val="clear" w:color="auto" w:fill="FFFFFF"/>
            <w:noWrap/>
            <w:vAlign w:val="center"/>
          </w:tcPr>
          <w:p w14:paraId="06DDE7E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39181A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6AA6A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459078E">
            <w:pPr>
              <w:jc w:val="left"/>
              <w:rPr>
                <w:rFonts w:hint="eastAsia" w:ascii="宋体" w:hAnsi="宋体" w:eastAsia="宋体" w:cs="宋体"/>
                <w:i w:val="0"/>
                <w:iCs w:val="0"/>
                <w:color w:val="000000"/>
                <w:sz w:val="18"/>
                <w:szCs w:val="18"/>
                <w:u w:val="none"/>
              </w:rPr>
            </w:pPr>
          </w:p>
        </w:tc>
      </w:tr>
      <w:tr w14:paraId="062CA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single" w:color="000000" w:sz="4" w:space="0"/>
              <w:right w:val="nil"/>
            </w:tcBorders>
            <w:shd w:val="clear" w:color="auto" w:fill="FFFFFF"/>
            <w:vAlign w:val="center"/>
          </w:tcPr>
          <w:p w14:paraId="5201B37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w:t>
            </w:r>
          </w:p>
        </w:tc>
        <w:tc>
          <w:tcPr>
            <w:tcW w:w="452" w:type="pct"/>
            <w:tcBorders>
              <w:top w:val="single" w:color="000000" w:sz="4" w:space="0"/>
              <w:left w:val="single" w:color="000000" w:sz="4" w:space="0"/>
              <w:bottom w:val="single" w:color="000000" w:sz="4" w:space="0"/>
              <w:right w:val="nil"/>
            </w:tcBorders>
            <w:shd w:val="clear" w:color="auto" w:fill="FFFFFF"/>
            <w:vAlign w:val="center"/>
          </w:tcPr>
          <w:p w14:paraId="324F37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500103007001</w:t>
            </w:r>
          </w:p>
        </w:tc>
        <w:tc>
          <w:tcPr>
            <w:tcW w:w="1053" w:type="pct"/>
            <w:tcBorders>
              <w:top w:val="single" w:color="000000" w:sz="4" w:space="0"/>
              <w:left w:val="single" w:color="000000" w:sz="4" w:space="0"/>
              <w:bottom w:val="single" w:color="000000" w:sz="4" w:space="0"/>
              <w:right w:val="nil"/>
            </w:tcBorders>
            <w:shd w:val="clear" w:color="auto" w:fill="FFFFFF"/>
            <w:vAlign w:val="center"/>
          </w:tcPr>
          <w:p w14:paraId="62D3E99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石渣料填筑</w:t>
            </w:r>
          </w:p>
        </w:tc>
        <w:tc>
          <w:tcPr>
            <w:tcW w:w="854" w:type="pct"/>
            <w:tcBorders>
              <w:top w:val="single" w:color="000000" w:sz="4" w:space="0"/>
              <w:left w:val="single" w:color="000000" w:sz="4" w:space="0"/>
              <w:bottom w:val="single" w:color="000000" w:sz="4" w:space="0"/>
              <w:right w:val="nil"/>
            </w:tcBorders>
            <w:shd w:val="clear" w:color="auto" w:fill="FFFFFF"/>
            <w:vAlign w:val="center"/>
          </w:tcPr>
          <w:p w14:paraId="578A457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塘渣垫层</w:t>
            </w:r>
          </w:p>
        </w:tc>
        <w:tc>
          <w:tcPr>
            <w:tcW w:w="311" w:type="pct"/>
            <w:tcBorders>
              <w:top w:val="single" w:color="000000" w:sz="4" w:space="0"/>
              <w:left w:val="single" w:color="000000" w:sz="4" w:space="0"/>
              <w:bottom w:val="single" w:color="000000" w:sz="4" w:space="0"/>
              <w:right w:val="nil"/>
            </w:tcBorders>
            <w:shd w:val="clear" w:color="auto" w:fill="FFFFFF"/>
            <w:vAlign w:val="center"/>
          </w:tcPr>
          <w:p w14:paraId="5C4F01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single" w:color="000000" w:sz="4" w:space="0"/>
              <w:right w:val="nil"/>
            </w:tcBorders>
            <w:shd w:val="clear" w:color="auto" w:fill="FFFFFF"/>
            <w:vAlign w:val="center"/>
          </w:tcPr>
          <w:p w14:paraId="18D4D8A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307</w:t>
            </w: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660F944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3007147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nil"/>
            </w:tcBorders>
            <w:shd w:val="clear" w:color="auto" w:fill="FFFFFF"/>
            <w:vAlign w:val="center"/>
          </w:tcPr>
          <w:p w14:paraId="7D2795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8C7B8B">
            <w:pPr>
              <w:jc w:val="left"/>
              <w:rPr>
                <w:rFonts w:hint="eastAsia" w:ascii="宋体" w:hAnsi="宋体" w:eastAsia="宋体" w:cs="宋体"/>
                <w:i w:val="0"/>
                <w:iCs w:val="0"/>
                <w:color w:val="000000"/>
                <w:sz w:val="18"/>
                <w:szCs w:val="18"/>
                <w:u w:val="none"/>
              </w:rPr>
            </w:pPr>
          </w:p>
        </w:tc>
      </w:tr>
      <w:tr w14:paraId="48B517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305" w:type="pct"/>
            <w:tcBorders>
              <w:top w:val="nil"/>
              <w:left w:val="nil"/>
              <w:bottom w:val="nil"/>
              <w:right w:val="nil"/>
            </w:tcBorders>
            <w:shd w:val="clear" w:color="auto" w:fill="auto"/>
            <w:noWrap/>
            <w:vAlign w:val="bottom"/>
          </w:tcPr>
          <w:p w14:paraId="13894577">
            <w:pPr>
              <w:rPr>
                <w:rFonts w:hint="eastAsia" w:ascii="Arial" w:hAnsi="Arial" w:cs="Arial"/>
                <w:i w:val="0"/>
                <w:iCs w:val="0"/>
                <w:color w:val="000000"/>
                <w:sz w:val="20"/>
                <w:szCs w:val="20"/>
                <w:u w:val="none"/>
              </w:rPr>
            </w:pPr>
          </w:p>
        </w:tc>
        <w:tc>
          <w:tcPr>
            <w:tcW w:w="452" w:type="pct"/>
            <w:tcBorders>
              <w:top w:val="nil"/>
              <w:left w:val="nil"/>
              <w:bottom w:val="nil"/>
              <w:right w:val="nil"/>
            </w:tcBorders>
            <w:shd w:val="clear" w:color="auto" w:fill="auto"/>
            <w:noWrap/>
            <w:vAlign w:val="bottom"/>
          </w:tcPr>
          <w:p w14:paraId="774CC2BB">
            <w:pPr>
              <w:rPr>
                <w:rFonts w:hint="default" w:ascii="Arial" w:hAnsi="Arial" w:cs="Arial"/>
                <w:i w:val="0"/>
                <w:iCs w:val="0"/>
                <w:color w:val="000000"/>
                <w:sz w:val="20"/>
                <w:szCs w:val="20"/>
                <w:u w:val="none"/>
              </w:rPr>
            </w:pPr>
          </w:p>
        </w:tc>
        <w:tc>
          <w:tcPr>
            <w:tcW w:w="1053" w:type="pct"/>
            <w:tcBorders>
              <w:top w:val="nil"/>
              <w:left w:val="nil"/>
              <w:bottom w:val="nil"/>
              <w:right w:val="nil"/>
            </w:tcBorders>
            <w:shd w:val="clear" w:color="auto" w:fill="auto"/>
            <w:noWrap/>
            <w:vAlign w:val="bottom"/>
          </w:tcPr>
          <w:p w14:paraId="6ABCF950">
            <w:pPr>
              <w:rPr>
                <w:rFonts w:hint="default" w:ascii="Arial" w:hAnsi="Arial" w:cs="Arial"/>
                <w:i w:val="0"/>
                <w:iCs w:val="0"/>
                <w:color w:val="000000"/>
                <w:sz w:val="20"/>
                <w:szCs w:val="20"/>
                <w:u w:val="none"/>
              </w:rPr>
            </w:pPr>
          </w:p>
        </w:tc>
        <w:tc>
          <w:tcPr>
            <w:tcW w:w="854" w:type="pct"/>
            <w:tcBorders>
              <w:top w:val="nil"/>
              <w:left w:val="nil"/>
              <w:bottom w:val="nil"/>
              <w:right w:val="nil"/>
            </w:tcBorders>
            <w:shd w:val="clear" w:color="auto" w:fill="auto"/>
            <w:noWrap/>
            <w:vAlign w:val="bottom"/>
          </w:tcPr>
          <w:p w14:paraId="2FD09F1A">
            <w:pPr>
              <w:rPr>
                <w:rFonts w:hint="default" w:ascii="Arial" w:hAnsi="Arial" w:cs="Arial"/>
                <w:i w:val="0"/>
                <w:iCs w:val="0"/>
                <w:color w:val="000000"/>
                <w:sz w:val="20"/>
                <w:szCs w:val="20"/>
                <w:u w:val="none"/>
              </w:rPr>
            </w:pPr>
          </w:p>
        </w:tc>
        <w:tc>
          <w:tcPr>
            <w:tcW w:w="311" w:type="pct"/>
            <w:tcBorders>
              <w:top w:val="nil"/>
              <w:left w:val="nil"/>
              <w:bottom w:val="nil"/>
              <w:right w:val="nil"/>
            </w:tcBorders>
            <w:shd w:val="clear" w:color="auto" w:fill="auto"/>
            <w:noWrap/>
            <w:vAlign w:val="bottom"/>
          </w:tcPr>
          <w:p w14:paraId="1C115899">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4D86E355">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1D3FBFA6">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6B714E29">
            <w:pPr>
              <w:rPr>
                <w:rFonts w:hint="default" w:ascii="Arial" w:hAnsi="Arial" w:cs="Arial"/>
                <w:i w:val="0"/>
                <w:iCs w:val="0"/>
                <w:color w:val="000000"/>
                <w:sz w:val="20"/>
                <w:szCs w:val="20"/>
                <w:u w:val="none"/>
              </w:rPr>
            </w:pPr>
          </w:p>
        </w:tc>
        <w:tc>
          <w:tcPr>
            <w:tcW w:w="475" w:type="pct"/>
            <w:tcBorders>
              <w:top w:val="nil"/>
              <w:left w:val="nil"/>
              <w:bottom w:val="nil"/>
              <w:right w:val="nil"/>
            </w:tcBorders>
            <w:shd w:val="clear" w:color="auto" w:fill="auto"/>
            <w:noWrap/>
            <w:vAlign w:val="bottom"/>
          </w:tcPr>
          <w:p w14:paraId="277EA490">
            <w:pPr>
              <w:rPr>
                <w:rFonts w:hint="default" w:ascii="Arial" w:hAnsi="Arial" w:cs="Arial"/>
                <w:i w:val="0"/>
                <w:iCs w:val="0"/>
                <w:color w:val="000000"/>
                <w:sz w:val="20"/>
                <w:szCs w:val="20"/>
                <w:u w:val="none"/>
              </w:rPr>
            </w:pPr>
          </w:p>
        </w:tc>
        <w:tc>
          <w:tcPr>
            <w:tcW w:w="433" w:type="pct"/>
            <w:tcBorders>
              <w:top w:val="nil"/>
              <w:left w:val="nil"/>
              <w:bottom w:val="nil"/>
              <w:right w:val="nil"/>
            </w:tcBorders>
            <w:shd w:val="clear" w:color="auto" w:fill="auto"/>
            <w:noWrap/>
            <w:vAlign w:val="bottom"/>
          </w:tcPr>
          <w:p w14:paraId="3D655FD2">
            <w:pPr>
              <w:rPr>
                <w:rFonts w:hint="default" w:ascii="Arial" w:hAnsi="Arial" w:cs="Arial"/>
                <w:i w:val="0"/>
                <w:iCs w:val="0"/>
                <w:color w:val="000000"/>
                <w:sz w:val="20"/>
                <w:szCs w:val="20"/>
                <w:u w:val="none"/>
              </w:rPr>
            </w:pPr>
          </w:p>
        </w:tc>
      </w:tr>
      <w:tr w14:paraId="39A47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000" w:type="pct"/>
            <w:gridSpan w:val="10"/>
            <w:tcBorders>
              <w:top w:val="nil"/>
              <w:left w:val="nil"/>
              <w:bottom w:val="nil"/>
              <w:right w:val="nil"/>
            </w:tcBorders>
            <w:shd w:val="clear" w:color="auto" w:fill="FFFFFF"/>
            <w:vAlign w:val="center"/>
          </w:tcPr>
          <w:p w14:paraId="4D836B43">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w:t>
            </w:r>
            <w:r>
              <w:rPr>
                <w:rFonts w:hint="eastAsia" w:ascii="宋体" w:hAnsi="宋体" w:cs="宋体"/>
                <w:b/>
                <w:bCs/>
                <w:i w:val="0"/>
                <w:iCs w:val="0"/>
                <w:color w:val="000000"/>
                <w:kern w:val="0"/>
                <w:sz w:val="32"/>
                <w:szCs w:val="32"/>
                <w:u w:val="none"/>
                <w:lang w:val="en-US" w:eastAsia="zh-CN" w:bidi="ar"/>
              </w:rPr>
              <w:t>报价</w:t>
            </w:r>
            <w:r>
              <w:rPr>
                <w:rFonts w:hint="eastAsia" w:ascii="宋体" w:hAnsi="宋体" w:eastAsia="宋体" w:cs="宋体"/>
                <w:b/>
                <w:bCs/>
                <w:i w:val="0"/>
                <w:iCs w:val="0"/>
                <w:color w:val="000000"/>
                <w:kern w:val="0"/>
                <w:sz w:val="32"/>
                <w:szCs w:val="32"/>
                <w:u w:val="none"/>
                <w:lang w:val="en-US" w:eastAsia="zh-CN" w:bidi="ar"/>
              </w:rPr>
              <w:t>表</w:t>
            </w:r>
          </w:p>
        </w:tc>
      </w:tr>
      <w:tr w14:paraId="6B0134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57" w:type="pct"/>
            <w:gridSpan w:val="2"/>
            <w:tcBorders>
              <w:top w:val="nil"/>
              <w:left w:val="nil"/>
              <w:bottom w:val="nil"/>
              <w:right w:val="nil"/>
            </w:tcBorders>
            <w:shd w:val="clear" w:color="auto" w:fill="FFFFFF"/>
            <w:vAlign w:val="bottom"/>
          </w:tcPr>
          <w:p w14:paraId="49E9133D">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1053" w:type="pct"/>
            <w:tcBorders>
              <w:top w:val="nil"/>
              <w:left w:val="nil"/>
              <w:bottom w:val="nil"/>
              <w:right w:val="nil"/>
            </w:tcBorders>
            <w:shd w:val="clear" w:color="auto" w:fill="FFFFFF"/>
            <w:vAlign w:val="bottom"/>
          </w:tcPr>
          <w:p w14:paraId="705AC780">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854" w:type="pct"/>
            <w:tcBorders>
              <w:top w:val="nil"/>
              <w:left w:val="nil"/>
              <w:bottom w:val="nil"/>
              <w:right w:val="nil"/>
            </w:tcBorders>
            <w:shd w:val="clear" w:color="auto" w:fill="FFFFFF"/>
            <w:vAlign w:val="bottom"/>
          </w:tcPr>
          <w:p w14:paraId="622AE030">
            <w:pPr>
              <w:jc w:val="left"/>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FFFFFF"/>
            <w:vAlign w:val="bottom"/>
          </w:tcPr>
          <w:p w14:paraId="5F21F2B7">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77C8EAF0">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6D660C52">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6B744F6E">
            <w:pPr>
              <w:jc w:val="right"/>
              <w:rPr>
                <w:rFonts w:hint="eastAsia" w:ascii="宋体" w:hAnsi="宋体" w:eastAsia="宋体" w:cs="宋体"/>
                <w:i w:val="0"/>
                <w:iCs w:val="0"/>
                <w:color w:val="000000"/>
                <w:sz w:val="18"/>
                <w:szCs w:val="18"/>
                <w:u w:val="none"/>
              </w:rPr>
            </w:pPr>
          </w:p>
        </w:tc>
        <w:tc>
          <w:tcPr>
            <w:tcW w:w="909" w:type="pct"/>
            <w:gridSpan w:val="2"/>
            <w:tcBorders>
              <w:top w:val="nil"/>
              <w:left w:val="nil"/>
              <w:bottom w:val="nil"/>
              <w:right w:val="nil"/>
            </w:tcBorders>
            <w:shd w:val="clear" w:color="auto" w:fill="FFFFFF"/>
            <w:vAlign w:val="bottom"/>
          </w:tcPr>
          <w:p w14:paraId="6E928CD7">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第2页 共9页</w:t>
            </w:r>
          </w:p>
        </w:tc>
      </w:tr>
      <w:tr w14:paraId="35A1C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305" w:type="pct"/>
            <w:tcBorders>
              <w:top w:val="nil"/>
              <w:left w:val="nil"/>
              <w:bottom w:val="nil"/>
              <w:right w:val="nil"/>
            </w:tcBorders>
            <w:shd w:val="clear" w:color="auto" w:fill="FFFFFF"/>
            <w:vAlign w:val="center"/>
          </w:tcPr>
          <w:p w14:paraId="5AADEE5E">
            <w:pPr>
              <w:jc w:val="center"/>
              <w:rPr>
                <w:rFonts w:hint="eastAsia" w:ascii="宋体" w:hAnsi="宋体" w:eastAsia="宋体" w:cs="宋体"/>
                <w:i w:val="0"/>
                <w:iCs w:val="0"/>
                <w:color w:val="000000"/>
                <w:sz w:val="18"/>
                <w:szCs w:val="18"/>
                <w:u w:val="none"/>
              </w:rPr>
            </w:pPr>
          </w:p>
        </w:tc>
        <w:tc>
          <w:tcPr>
            <w:tcW w:w="452" w:type="pct"/>
            <w:tcBorders>
              <w:top w:val="nil"/>
              <w:left w:val="nil"/>
              <w:bottom w:val="nil"/>
              <w:right w:val="nil"/>
            </w:tcBorders>
            <w:shd w:val="clear" w:color="auto" w:fill="FFFFFF"/>
            <w:vAlign w:val="center"/>
          </w:tcPr>
          <w:p w14:paraId="7BECCD24">
            <w:pPr>
              <w:jc w:val="center"/>
              <w:rPr>
                <w:rFonts w:hint="eastAsia" w:ascii="宋体" w:hAnsi="宋体" w:eastAsia="宋体" w:cs="宋体"/>
                <w:i w:val="0"/>
                <w:iCs w:val="0"/>
                <w:color w:val="000000"/>
                <w:sz w:val="18"/>
                <w:szCs w:val="18"/>
                <w:u w:val="none"/>
              </w:rPr>
            </w:pPr>
          </w:p>
        </w:tc>
        <w:tc>
          <w:tcPr>
            <w:tcW w:w="1053" w:type="pct"/>
            <w:tcBorders>
              <w:top w:val="single" w:color="000000" w:sz="4" w:space="0"/>
              <w:left w:val="nil"/>
              <w:bottom w:val="nil"/>
              <w:right w:val="nil"/>
            </w:tcBorders>
            <w:shd w:val="clear" w:color="auto" w:fill="FFFFFF"/>
            <w:vAlign w:val="center"/>
          </w:tcPr>
          <w:p w14:paraId="5F564524">
            <w:pPr>
              <w:jc w:val="center"/>
              <w:rPr>
                <w:rFonts w:hint="eastAsia" w:ascii="宋体" w:hAnsi="宋体" w:eastAsia="宋体" w:cs="宋体"/>
                <w:i w:val="0"/>
                <w:iCs w:val="0"/>
                <w:color w:val="000000"/>
                <w:sz w:val="18"/>
                <w:szCs w:val="18"/>
                <w:u w:val="none"/>
              </w:rPr>
            </w:pPr>
          </w:p>
        </w:tc>
        <w:tc>
          <w:tcPr>
            <w:tcW w:w="854" w:type="pct"/>
            <w:tcBorders>
              <w:top w:val="single" w:color="000000" w:sz="4" w:space="0"/>
              <w:left w:val="nil"/>
              <w:bottom w:val="nil"/>
              <w:right w:val="nil"/>
            </w:tcBorders>
            <w:shd w:val="clear" w:color="auto" w:fill="FFFFFF"/>
            <w:vAlign w:val="center"/>
          </w:tcPr>
          <w:p w14:paraId="4EF4651E">
            <w:pPr>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nil"/>
              <w:right w:val="nil"/>
            </w:tcBorders>
            <w:shd w:val="clear" w:color="auto" w:fill="FFFFFF"/>
            <w:vAlign w:val="center"/>
          </w:tcPr>
          <w:p w14:paraId="2D45600C">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nil"/>
              <w:bottom w:val="nil"/>
              <w:right w:val="nil"/>
            </w:tcBorders>
            <w:shd w:val="clear" w:color="auto" w:fill="FFFFFF"/>
            <w:vAlign w:val="center"/>
          </w:tcPr>
          <w:p w14:paraId="1185E50D">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320312D0">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18EB0B6F">
            <w:pPr>
              <w:jc w:val="center"/>
              <w:rPr>
                <w:rFonts w:hint="eastAsia" w:ascii="宋体" w:hAnsi="宋体" w:eastAsia="宋体" w:cs="宋体"/>
                <w:i w:val="0"/>
                <w:iCs w:val="0"/>
                <w:color w:val="000000"/>
                <w:sz w:val="18"/>
                <w:szCs w:val="18"/>
                <w:u w:val="none"/>
              </w:rPr>
            </w:pPr>
          </w:p>
        </w:tc>
        <w:tc>
          <w:tcPr>
            <w:tcW w:w="475" w:type="pct"/>
            <w:tcBorders>
              <w:top w:val="nil"/>
              <w:left w:val="nil"/>
              <w:bottom w:val="nil"/>
              <w:right w:val="nil"/>
            </w:tcBorders>
            <w:shd w:val="clear" w:color="auto" w:fill="FFFFFF"/>
            <w:vAlign w:val="center"/>
          </w:tcPr>
          <w:p w14:paraId="7444494B">
            <w:pPr>
              <w:jc w:val="center"/>
              <w:rPr>
                <w:rFonts w:hint="eastAsia" w:ascii="宋体" w:hAnsi="宋体" w:eastAsia="宋体" w:cs="宋体"/>
                <w:i w:val="0"/>
                <w:iCs w:val="0"/>
                <w:color w:val="000000"/>
                <w:sz w:val="18"/>
                <w:szCs w:val="18"/>
                <w:u w:val="none"/>
              </w:rPr>
            </w:pPr>
          </w:p>
        </w:tc>
        <w:tc>
          <w:tcPr>
            <w:tcW w:w="433" w:type="pct"/>
            <w:tcBorders>
              <w:top w:val="nil"/>
              <w:left w:val="nil"/>
              <w:bottom w:val="nil"/>
              <w:right w:val="nil"/>
            </w:tcBorders>
            <w:shd w:val="clear" w:color="auto" w:fill="FFFFFF"/>
            <w:vAlign w:val="center"/>
          </w:tcPr>
          <w:p w14:paraId="66F82DDB">
            <w:pPr>
              <w:jc w:val="center"/>
              <w:rPr>
                <w:rFonts w:hint="eastAsia" w:ascii="宋体" w:hAnsi="宋体" w:eastAsia="宋体" w:cs="宋体"/>
                <w:i w:val="0"/>
                <w:iCs w:val="0"/>
                <w:color w:val="000000"/>
                <w:sz w:val="18"/>
                <w:szCs w:val="18"/>
                <w:u w:val="none"/>
              </w:rPr>
            </w:pPr>
          </w:p>
        </w:tc>
      </w:tr>
      <w:tr w14:paraId="552C98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05" w:type="pct"/>
            <w:tcBorders>
              <w:top w:val="single" w:color="000000" w:sz="4" w:space="0"/>
              <w:left w:val="single" w:color="000000" w:sz="4" w:space="0"/>
              <w:bottom w:val="nil"/>
              <w:right w:val="nil"/>
            </w:tcBorders>
            <w:shd w:val="clear" w:color="auto" w:fill="FFFFFF"/>
            <w:vAlign w:val="center"/>
          </w:tcPr>
          <w:p w14:paraId="37F2DB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52" w:type="pct"/>
            <w:tcBorders>
              <w:top w:val="single" w:color="000000" w:sz="4" w:space="0"/>
              <w:left w:val="single" w:color="000000" w:sz="4" w:space="0"/>
              <w:bottom w:val="nil"/>
              <w:right w:val="nil"/>
            </w:tcBorders>
            <w:shd w:val="clear" w:color="auto" w:fill="FFFFFF"/>
            <w:vAlign w:val="center"/>
          </w:tcPr>
          <w:p w14:paraId="6DDDD7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053" w:type="pct"/>
            <w:tcBorders>
              <w:top w:val="single" w:color="000000" w:sz="4" w:space="0"/>
              <w:left w:val="single" w:color="000000" w:sz="4" w:space="0"/>
              <w:bottom w:val="nil"/>
              <w:right w:val="nil"/>
            </w:tcBorders>
            <w:shd w:val="clear" w:color="auto" w:fill="FFFFFF"/>
            <w:vAlign w:val="center"/>
          </w:tcPr>
          <w:p w14:paraId="44068E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54" w:type="pct"/>
            <w:tcBorders>
              <w:top w:val="single" w:color="000000" w:sz="4" w:space="0"/>
              <w:left w:val="single" w:color="000000" w:sz="4" w:space="0"/>
              <w:bottom w:val="nil"/>
              <w:right w:val="nil"/>
            </w:tcBorders>
            <w:shd w:val="clear" w:color="auto" w:fill="FFFFFF"/>
            <w:vAlign w:val="center"/>
          </w:tcPr>
          <w:p w14:paraId="6537A6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311" w:type="pct"/>
            <w:tcBorders>
              <w:top w:val="single" w:color="000000" w:sz="4" w:space="0"/>
              <w:left w:val="single" w:color="000000" w:sz="4" w:space="0"/>
              <w:bottom w:val="nil"/>
              <w:right w:val="nil"/>
            </w:tcBorders>
            <w:shd w:val="clear" w:color="auto" w:fill="FFFFFF"/>
            <w:vAlign w:val="center"/>
          </w:tcPr>
          <w:p w14:paraId="48054F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370" w:type="pct"/>
            <w:tcBorders>
              <w:top w:val="single" w:color="000000" w:sz="4" w:space="0"/>
              <w:left w:val="single" w:color="000000" w:sz="4" w:space="0"/>
              <w:bottom w:val="nil"/>
              <w:right w:val="nil"/>
            </w:tcBorders>
            <w:shd w:val="clear" w:color="auto" w:fill="FFFFFF"/>
            <w:vAlign w:val="center"/>
          </w:tcPr>
          <w:p w14:paraId="06CD65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370" w:type="pct"/>
            <w:tcBorders>
              <w:top w:val="single" w:color="000000" w:sz="4" w:space="0"/>
              <w:left w:val="single" w:color="000000" w:sz="4" w:space="0"/>
              <w:bottom w:val="nil"/>
              <w:right w:val="nil"/>
            </w:tcBorders>
            <w:shd w:val="clear" w:color="auto" w:fill="FFFFFF"/>
            <w:vAlign w:val="center"/>
          </w:tcPr>
          <w:p w14:paraId="46B8B3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370" w:type="pct"/>
            <w:tcBorders>
              <w:top w:val="single" w:color="000000" w:sz="4" w:space="0"/>
              <w:left w:val="single" w:color="000000" w:sz="4" w:space="0"/>
              <w:bottom w:val="nil"/>
              <w:right w:val="nil"/>
            </w:tcBorders>
            <w:shd w:val="clear" w:color="auto" w:fill="FFFFFF"/>
            <w:vAlign w:val="center"/>
          </w:tcPr>
          <w:p w14:paraId="0728F0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475" w:type="pct"/>
            <w:tcBorders>
              <w:top w:val="single" w:color="000000" w:sz="4" w:space="0"/>
              <w:left w:val="single" w:color="000000" w:sz="4" w:space="0"/>
              <w:bottom w:val="nil"/>
              <w:right w:val="nil"/>
            </w:tcBorders>
            <w:shd w:val="clear" w:color="auto" w:fill="FFFFFF"/>
            <w:vAlign w:val="center"/>
          </w:tcPr>
          <w:p w14:paraId="1A1668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CFA43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17C630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32DCA3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w:t>
            </w:r>
          </w:p>
        </w:tc>
        <w:tc>
          <w:tcPr>
            <w:tcW w:w="452" w:type="pct"/>
            <w:tcBorders>
              <w:top w:val="single" w:color="000000" w:sz="4" w:space="0"/>
              <w:left w:val="single" w:color="000000" w:sz="4" w:space="0"/>
              <w:bottom w:val="nil"/>
              <w:right w:val="nil"/>
            </w:tcBorders>
            <w:shd w:val="clear" w:color="auto" w:fill="FFFFFF"/>
            <w:vAlign w:val="center"/>
          </w:tcPr>
          <w:p w14:paraId="4863765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500109009001</w:t>
            </w:r>
          </w:p>
        </w:tc>
        <w:tc>
          <w:tcPr>
            <w:tcW w:w="1053" w:type="pct"/>
            <w:tcBorders>
              <w:top w:val="single" w:color="000000" w:sz="4" w:space="0"/>
              <w:left w:val="single" w:color="000000" w:sz="4" w:space="0"/>
              <w:bottom w:val="nil"/>
              <w:right w:val="nil"/>
            </w:tcBorders>
            <w:shd w:val="clear" w:color="auto" w:fill="FFFFFF"/>
            <w:vAlign w:val="center"/>
          </w:tcPr>
          <w:p w14:paraId="564CC97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854" w:type="pct"/>
            <w:tcBorders>
              <w:top w:val="single" w:color="000000" w:sz="4" w:space="0"/>
              <w:left w:val="single" w:color="000000" w:sz="4" w:space="0"/>
              <w:bottom w:val="nil"/>
              <w:right w:val="nil"/>
            </w:tcBorders>
            <w:shd w:val="clear" w:color="auto" w:fill="FFFFFF"/>
            <w:vAlign w:val="center"/>
          </w:tcPr>
          <w:p w14:paraId="3C6A1A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1.缝宽2cm，HX-P低发泡高压聚乙烯闭孔型泡沫板,膨胀止水条20*30mm</w:t>
            </w:r>
          </w:p>
        </w:tc>
        <w:tc>
          <w:tcPr>
            <w:tcW w:w="311" w:type="pct"/>
            <w:tcBorders>
              <w:top w:val="single" w:color="000000" w:sz="4" w:space="0"/>
              <w:left w:val="single" w:color="000000" w:sz="4" w:space="0"/>
              <w:bottom w:val="nil"/>
              <w:right w:val="nil"/>
            </w:tcBorders>
            <w:shd w:val="clear" w:color="auto" w:fill="FFFFFF"/>
            <w:vAlign w:val="center"/>
          </w:tcPr>
          <w:p w14:paraId="0B83BB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3B5AB98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w:t>
            </w:r>
          </w:p>
        </w:tc>
        <w:tc>
          <w:tcPr>
            <w:tcW w:w="370" w:type="pct"/>
            <w:tcBorders>
              <w:top w:val="single" w:color="000000" w:sz="4" w:space="0"/>
              <w:left w:val="single" w:color="000000" w:sz="4" w:space="0"/>
              <w:bottom w:val="nil"/>
              <w:right w:val="nil"/>
            </w:tcBorders>
            <w:shd w:val="clear" w:color="auto" w:fill="FFFFFF"/>
            <w:noWrap/>
            <w:vAlign w:val="center"/>
          </w:tcPr>
          <w:p w14:paraId="65EC691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21CBFB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0B375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6BB3CC1">
            <w:pPr>
              <w:jc w:val="left"/>
              <w:rPr>
                <w:rFonts w:hint="eastAsia" w:ascii="宋体" w:hAnsi="宋体" w:eastAsia="宋体" w:cs="宋体"/>
                <w:i w:val="0"/>
                <w:iCs w:val="0"/>
                <w:color w:val="000000"/>
                <w:sz w:val="18"/>
                <w:szCs w:val="18"/>
                <w:u w:val="none"/>
              </w:rPr>
            </w:pPr>
          </w:p>
        </w:tc>
      </w:tr>
      <w:tr w14:paraId="7DECA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3843E0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w:t>
            </w:r>
          </w:p>
        </w:tc>
        <w:tc>
          <w:tcPr>
            <w:tcW w:w="452" w:type="pct"/>
            <w:tcBorders>
              <w:top w:val="single" w:color="000000" w:sz="4" w:space="0"/>
              <w:left w:val="single" w:color="000000" w:sz="4" w:space="0"/>
              <w:bottom w:val="nil"/>
              <w:right w:val="nil"/>
            </w:tcBorders>
            <w:shd w:val="clear" w:color="auto" w:fill="FFFFFF"/>
            <w:vAlign w:val="center"/>
          </w:tcPr>
          <w:p w14:paraId="36774D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500109014001</w:t>
            </w:r>
          </w:p>
        </w:tc>
        <w:tc>
          <w:tcPr>
            <w:tcW w:w="1053" w:type="pct"/>
            <w:tcBorders>
              <w:top w:val="single" w:color="000000" w:sz="4" w:space="0"/>
              <w:left w:val="single" w:color="000000" w:sz="4" w:space="0"/>
              <w:bottom w:val="nil"/>
              <w:right w:val="nil"/>
            </w:tcBorders>
            <w:shd w:val="clear" w:color="auto" w:fill="FFFFFF"/>
            <w:vAlign w:val="center"/>
          </w:tcPr>
          <w:p w14:paraId="786366D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854" w:type="pct"/>
            <w:tcBorders>
              <w:top w:val="single" w:color="000000" w:sz="4" w:space="0"/>
              <w:left w:val="single" w:color="000000" w:sz="4" w:space="0"/>
              <w:bottom w:val="nil"/>
              <w:right w:val="nil"/>
            </w:tcBorders>
            <w:shd w:val="clear" w:color="auto" w:fill="FFFFFF"/>
            <w:vAlign w:val="center"/>
          </w:tcPr>
          <w:p w14:paraId="0C986AD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真石漆</w:t>
            </w:r>
          </w:p>
        </w:tc>
        <w:tc>
          <w:tcPr>
            <w:tcW w:w="311" w:type="pct"/>
            <w:tcBorders>
              <w:top w:val="single" w:color="000000" w:sz="4" w:space="0"/>
              <w:left w:val="single" w:color="000000" w:sz="4" w:space="0"/>
              <w:bottom w:val="nil"/>
              <w:right w:val="nil"/>
            </w:tcBorders>
            <w:shd w:val="clear" w:color="auto" w:fill="FFFFFF"/>
            <w:vAlign w:val="center"/>
          </w:tcPr>
          <w:p w14:paraId="0B5CE1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048F667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370" w:type="pct"/>
            <w:tcBorders>
              <w:top w:val="single" w:color="000000" w:sz="4" w:space="0"/>
              <w:left w:val="single" w:color="000000" w:sz="4" w:space="0"/>
              <w:bottom w:val="nil"/>
              <w:right w:val="nil"/>
            </w:tcBorders>
            <w:shd w:val="clear" w:color="auto" w:fill="FFFFFF"/>
            <w:noWrap/>
            <w:vAlign w:val="center"/>
          </w:tcPr>
          <w:p w14:paraId="377169C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5CCE69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E3909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0339AF6">
            <w:pPr>
              <w:jc w:val="left"/>
              <w:rPr>
                <w:rFonts w:hint="eastAsia" w:ascii="宋体" w:hAnsi="宋体" w:eastAsia="宋体" w:cs="宋体"/>
                <w:i w:val="0"/>
                <w:iCs w:val="0"/>
                <w:color w:val="000000"/>
                <w:sz w:val="18"/>
                <w:szCs w:val="18"/>
                <w:u w:val="none"/>
              </w:rPr>
            </w:pPr>
          </w:p>
        </w:tc>
      </w:tr>
      <w:tr w14:paraId="615838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05B944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w:t>
            </w:r>
          </w:p>
        </w:tc>
        <w:tc>
          <w:tcPr>
            <w:tcW w:w="452" w:type="pct"/>
            <w:tcBorders>
              <w:top w:val="single" w:color="000000" w:sz="4" w:space="0"/>
              <w:left w:val="single" w:color="000000" w:sz="4" w:space="0"/>
              <w:bottom w:val="nil"/>
              <w:right w:val="nil"/>
            </w:tcBorders>
            <w:shd w:val="clear" w:color="auto" w:fill="FFFFFF"/>
            <w:vAlign w:val="center"/>
          </w:tcPr>
          <w:p w14:paraId="2442EBE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500115022001</w:t>
            </w:r>
          </w:p>
        </w:tc>
        <w:tc>
          <w:tcPr>
            <w:tcW w:w="1053" w:type="pct"/>
            <w:tcBorders>
              <w:top w:val="single" w:color="000000" w:sz="4" w:space="0"/>
              <w:left w:val="single" w:color="000000" w:sz="4" w:space="0"/>
              <w:bottom w:val="nil"/>
              <w:right w:val="nil"/>
            </w:tcBorders>
            <w:shd w:val="clear" w:color="auto" w:fill="FFFFFF"/>
            <w:vAlign w:val="center"/>
          </w:tcPr>
          <w:p w14:paraId="75E07BB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854" w:type="pct"/>
            <w:tcBorders>
              <w:top w:val="single" w:color="000000" w:sz="4" w:space="0"/>
              <w:left w:val="single" w:color="000000" w:sz="4" w:space="0"/>
              <w:bottom w:val="nil"/>
              <w:right w:val="nil"/>
            </w:tcBorders>
            <w:shd w:val="clear" w:color="auto" w:fill="FFFFFF"/>
            <w:vAlign w:val="center"/>
          </w:tcPr>
          <w:p w14:paraId="2C108A9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1.仿木栏杆，表面仿木纹处理以保持装饰效果；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2.具体样式参考现状原有</w:t>
            </w:r>
          </w:p>
        </w:tc>
        <w:tc>
          <w:tcPr>
            <w:tcW w:w="311" w:type="pct"/>
            <w:tcBorders>
              <w:top w:val="single" w:color="000000" w:sz="4" w:space="0"/>
              <w:left w:val="single" w:color="000000" w:sz="4" w:space="0"/>
              <w:bottom w:val="nil"/>
              <w:right w:val="nil"/>
            </w:tcBorders>
            <w:shd w:val="clear" w:color="auto" w:fill="FFFFFF"/>
            <w:vAlign w:val="center"/>
          </w:tcPr>
          <w:p w14:paraId="001A9B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370" w:type="pct"/>
            <w:tcBorders>
              <w:top w:val="single" w:color="000000" w:sz="4" w:space="0"/>
              <w:left w:val="single" w:color="000000" w:sz="4" w:space="0"/>
              <w:bottom w:val="nil"/>
              <w:right w:val="nil"/>
            </w:tcBorders>
            <w:shd w:val="clear" w:color="auto" w:fill="FFFFFF"/>
            <w:vAlign w:val="center"/>
          </w:tcPr>
          <w:p w14:paraId="27263FE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370" w:type="pct"/>
            <w:tcBorders>
              <w:top w:val="single" w:color="000000" w:sz="4" w:space="0"/>
              <w:left w:val="single" w:color="000000" w:sz="4" w:space="0"/>
              <w:bottom w:val="nil"/>
              <w:right w:val="nil"/>
            </w:tcBorders>
            <w:shd w:val="clear" w:color="auto" w:fill="FFFFFF"/>
            <w:noWrap/>
            <w:vAlign w:val="center"/>
          </w:tcPr>
          <w:p w14:paraId="5057B7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923F34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215A8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014B917">
            <w:pPr>
              <w:jc w:val="left"/>
              <w:rPr>
                <w:rFonts w:hint="eastAsia" w:ascii="宋体" w:hAnsi="宋体" w:eastAsia="宋体" w:cs="宋体"/>
                <w:i w:val="0"/>
                <w:iCs w:val="0"/>
                <w:color w:val="000000"/>
                <w:sz w:val="18"/>
                <w:szCs w:val="18"/>
                <w:u w:val="none"/>
              </w:rPr>
            </w:pPr>
          </w:p>
        </w:tc>
      </w:tr>
      <w:tr w14:paraId="4A031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9A9E6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452" w:type="pct"/>
            <w:tcBorders>
              <w:top w:val="single" w:color="000000" w:sz="4" w:space="0"/>
              <w:left w:val="single" w:color="000000" w:sz="4" w:space="0"/>
              <w:bottom w:val="nil"/>
              <w:right w:val="nil"/>
            </w:tcBorders>
            <w:shd w:val="clear" w:color="auto" w:fill="FFFFFF"/>
            <w:vAlign w:val="center"/>
          </w:tcPr>
          <w:p w14:paraId="5A3818B1">
            <w:pPr>
              <w:jc w:val="left"/>
              <w:rPr>
                <w:rFonts w:hint="eastAsia" w:ascii="宋体" w:hAnsi="宋体" w:eastAsia="宋体" w:cs="宋体"/>
                <w:i w:val="0"/>
                <w:iCs w:val="0"/>
                <w:color w:val="000000"/>
                <w:sz w:val="18"/>
                <w:szCs w:val="18"/>
                <w:u w:val="none"/>
              </w:rPr>
            </w:pPr>
          </w:p>
        </w:tc>
        <w:tc>
          <w:tcPr>
            <w:tcW w:w="1053" w:type="pct"/>
            <w:tcBorders>
              <w:top w:val="single" w:color="000000" w:sz="4" w:space="0"/>
              <w:left w:val="single" w:color="000000" w:sz="4" w:space="0"/>
              <w:bottom w:val="nil"/>
              <w:right w:val="nil"/>
            </w:tcBorders>
            <w:shd w:val="clear" w:color="auto" w:fill="FFFFFF"/>
            <w:vAlign w:val="center"/>
          </w:tcPr>
          <w:p w14:paraId="7E11475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江北船舶修造厂船排</w:t>
            </w:r>
          </w:p>
        </w:tc>
        <w:tc>
          <w:tcPr>
            <w:tcW w:w="854" w:type="pct"/>
            <w:tcBorders>
              <w:top w:val="single" w:color="000000" w:sz="4" w:space="0"/>
              <w:left w:val="single" w:color="000000" w:sz="4" w:space="0"/>
              <w:bottom w:val="nil"/>
              <w:right w:val="nil"/>
            </w:tcBorders>
            <w:shd w:val="clear" w:color="auto" w:fill="FFFFFF"/>
            <w:vAlign w:val="center"/>
          </w:tcPr>
          <w:p w14:paraId="2A02A879">
            <w:pPr>
              <w:jc w:val="left"/>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nil"/>
              <w:right w:val="nil"/>
            </w:tcBorders>
            <w:shd w:val="clear" w:color="auto" w:fill="FFFFFF"/>
            <w:vAlign w:val="center"/>
          </w:tcPr>
          <w:p w14:paraId="328D836A">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vAlign w:val="center"/>
          </w:tcPr>
          <w:p w14:paraId="4568C0E8">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EE99113">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F42BBB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42D3B566">
            <w:pPr>
              <w:jc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1D557F6">
            <w:pPr>
              <w:jc w:val="left"/>
              <w:rPr>
                <w:rFonts w:hint="eastAsia" w:ascii="宋体" w:hAnsi="宋体" w:eastAsia="宋体" w:cs="宋体"/>
                <w:i w:val="0"/>
                <w:iCs w:val="0"/>
                <w:color w:val="000000"/>
                <w:sz w:val="18"/>
                <w:szCs w:val="18"/>
                <w:u w:val="none"/>
              </w:rPr>
            </w:pPr>
          </w:p>
        </w:tc>
      </w:tr>
      <w:tr w14:paraId="42A08E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305" w:type="pct"/>
            <w:tcBorders>
              <w:top w:val="single" w:color="000000" w:sz="4" w:space="0"/>
              <w:left w:val="single" w:color="000000" w:sz="4" w:space="0"/>
              <w:bottom w:val="nil"/>
              <w:right w:val="nil"/>
            </w:tcBorders>
            <w:shd w:val="clear" w:color="auto" w:fill="FFFFFF"/>
            <w:vAlign w:val="center"/>
          </w:tcPr>
          <w:p w14:paraId="4FC649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w:t>
            </w:r>
          </w:p>
        </w:tc>
        <w:tc>
          <w:tcPr>
            <w:tcW w:w="452" w:type="pct"/>
            <w:tcBorders>
              <w:top w:val="single" w:color="000000" w:sz="4" w:space="0"/>
              <w:left w:val="single" w:color="000000" w:sz="4" w:space="0"/>
              <w:bottom w:val="nil"/>
              <w:right w:val="nil"/>
            </w:tcBorders>
            <w:shd w:val="clear" w:color="auto" w:fill="FFFFFF"/>
            <w:vAlign w:val="center"/>
          </w:tcPr>
          <w:p w14:paraId="62C019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500109010002</w:t>
            </w:r>
          </w:p>
        </w:tc>
        <w:tc>
          <w:tcPr>
            <w:tcW w:w="1053" w:type="pct"/>
            <w:tcBorders>
              <w:top w:val="single" w:color="000000" w:sz="4" w:space="0"/>
              <w:left w:val="single" w:color="000000" w:sz="4" w:space="0"/>
              <w:bottom w:val="nil"/>
              <w:right w:val="nil"/>
            </w:tcBorders>
            <w:shd w:val="clear" w:color="auto" w:fill="FFFFFF"/>
            <w:vAlign w:val="center"/>
          </w:tcPr>
          <w:p w14:paraId="184268A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854" w:type="pct"/>
            <w:tcBorders>
              <w:top w:val="single" w:color="000000" w:sz="4" w:space="0"/>
              <w:left w:val="single" w:color="000000" w:sz="4" w:space="0"/>
              <w:bottom w:val="nil"/>
              <w:right w:val="nil"/>
            </w:tcBorders>
            <w:shd w:val="clear" w:color="auto" w:fill="FFFFFF"/>
            <w:vAlign w:val="center"/>
          </w:tcPr>
          <w:p w14:paraId="1B89EF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拆除有筋砼，装车外运，运距自行考虑</w:t>
            </w:r>
          </w:p>
        </w:tc>
        <w:tc>
          <w:tcPr>
            <w:tcW w:w="311" w:type="pct"/>
            <w:tcBorders>
              <w:top w:val="single" w:color="000000" w:sz="4" w:space="0"/>
              <w:left w:val="single" w:color="000000" w:sz="4" w:space="0"/>
              <w:bottom w:val="nil"/>
              <w:right w:val="nil"/>
            </w:tcBorders>
            <w:shd w:val="clear" w:color="auto" w:fill="FFFFFF"/>
            <w:vAlign w:val="center"/>
          </w:tcPr>
          <w:p w14:paraId="33C63E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249FC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370" w:type="pct"/>
            <w:tcBorders>
              <w:top w:val="single" w:color="000000" w:sz="4" w:space="0"/>
              <w:left w:val="single" w:color="000000" w:sz="4" w:space="0"/>
              <w:bottom w:val="nil"/>
              <w:right w:val="nil"/>
            </w:tcBorders>
            <w:shd w:val="clear" w:color="auto" w:fill="FFFFFF"/>
            <w:noWrap/>
            <w:vAlign w:val="center"/>
          </w:tcPr>
          <w:p w14:paraId="6AAFEB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D550FC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E0DE1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DF68A9D">
            <w:pPr>
              <w:jc w:val="left"/>
              <w:rPr>
                <w:rFonts w:hint="eastAsia" w:ascii="宋体" w:hAnsi="宋体" w:eastAsia="宋体" w:cs="宋体"/>
                <w:i w:val="0"/>
                <w:iCs w:val="0"/>
                <w:color w:val="000000"/>
                <w:sz w:val="18"/>
                <w:szCs w:val="18"/>
                <w:u w:val="none"/>
              </w:rPr>
            </w:pPr>
          </w:p>
        </w:tc>
      </w:tr>
      <w:tr w14:paraId="4C054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4C8146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w:t>
            </w:r>
          </w:p>
        </w:tc>
        <w:tc>
          <w:tcPr>
            <w:tcW w:w="452" w:type="pct"/>
            <w:tcBorders>
              <w:top w:val="single" w:color="000000" w:sz="4" w:space="0"/>
              <w:left w:val="single" w:color="000000" w:sz="4" w:space="0"/>
              <w:bottom w:val="nil"/>
              <w:right w:val="nil"/>
            </w:tcBorders>
            <w:shd w:val="clear" w:color="auto" w:fill="FFFFFF"/>
            <w:vAlign w:val="center"/>
          </w:tcPr>
          <w:p w14:paraId="6A459E7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500101002002</w:t>
            </w:r>
          </w:p>
        </w:tc>
        <w:tc>
          <w:tcPr>
            <w:tcW w:w="1053" w:type="pct"/>
            <w:tcBorders>
              <w:top w:val="single" w:color="000000" w:sz="4" w:space="0"/>
              <w:left w:val="single" w:color="000000" w:sz="4" w:space="0"/>
              <w:bottom w:val="nil"/>
              <w:right w:val="nil"/>
            </w:tcBorders>
            <w:shd w:val="clear" w:color="auto" w:fill="FFFFFF"/>
            <w:vAlign w:val="center"/>
          </w:tcPr>
          <w:p w14:paraId="7E8D9DB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54" w:type="pct"/>
            <w:tcBorders>
              <w:top w:val="single" w:color="000000" w:sz="4" w:space="0"/>
              <w:left w:val="single" w:color="000000" w:sz="4" w:space="0"/>
              <w:bottom w:val="nil"/>
              <w:right w:val="nil"/>
            </w:tcBorders>
            <w:shd w:val="clear" w:color="auto" w:fill="FFFFFF"/>
            <w:vAlign w:val="center"/>
          </w:tcPr>
          <w:p w14:paraId="64012A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处置消纳费</w:t>
            </w:r>
          </w:p>
        </w:tc>
        <w:tc>
          <w:tcPr>
            <w:tcW w:w="311" w:type="pct"/>
            <w:tcBorders>
              <w:top w:val="single" w:color="000000" w:sz="4" w:space="0"/>
              <w:left w:val="single" w:color="000000" w:sz="4" w:space="0"/>
              <w:bottom w:val="nil"/>
              <w:right w:val="nil"/>
            </w:tcBorders>
            <w:shd w:val="clear" w:color="auto" w:fill="FFFFFF"/>
            <w:vAlign w:val="center"/>
          </w:tcPr>
          <w:p w14:paraId="7D7C00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4A42252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370" w:type="pct"/>
            <w:tcBorders>
              <w:top w:val="single" w:color="000000" w:sz="4" w:space="0"/>
              <w:left w:val="single" w:color="000000" w:sz="4" w:space="0"/>
              <w:bottom w:val="nil"/>
              <w:right w:val="nil"/>
            </w:tcBorders>
            <w:shd w:val="clear" w:color="auto" w:fill="FFFFFF"/>
            <w:noWrap/>
            <w:vAlign w:val="center"/>
          </w:tcPr>
          <w:p w14:paraId="25E724B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810321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E6A90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2FBF832">
            <w:pPr>
              <w:jc w:val="left"/>
              <w:rPr>
                <w:rFonts w:hint="eastAsia" w:ascii="宋体" w:hAnsi="宋体" w:eastAsia="宋体" w:cs="宋体"/>
                <w:i w:val="0"/>
                <w:iCs w:val="0"/>
                <w:color w:val="000000"/>
                <w:sz w:val="18"/>
                <w:szCs w:val="18"/>
                <w:u w:val="none"/>
              </w:rPr>
            </w:pPr>
          </w:p>
        </w:tc>
      </w:tr>
      <w:tr w14:paraId="556BC3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785619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w:t>
            </w:r>
          </w:p>
        </w:tc>
        <w:tc>
          <w:tcPr>
            <w:tcW w:w="452" w:type="pct"/>
            <w:tcBorders>
              <w:top w:val="single" w:color="000000" w:sz="4" w:space="0"/>
              <w:left w:val="single" w:color="000000" w:sz="4" w:space="0"/>
              <w:bottom w:val="nil"/>
              <w:right w:val="nil"/>
            </w:tcBorders>
            <w:shd w:val="clear" w:color="auto" w:fill="FFFFFF"/>
            <w:vAlign w:val="center"/>
          </w:tcPr>
          <w:p w14:paraId="03DB3D1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500108015002</w:t>
            </w:r>
          </w:p>
        </w:tc>
        <w:tc>
          <w:tcPr>
            <w:tcW w:w="1053" w:type="pct"/>
            <w:tcBorders>
              <w:top w:val="single" w:color="000000" w:sz="4" w:space="0"/>
              <w:left w:val="single" w:color="000000" w:sz="4" w:space="0"/>
              <w:bottom w:val="nil"/>
              <w:right w:val="nil"/>
            </w:tcBorders>
            <w:shd w:val="clear" w:color="auto" w:fill="FFFFFF"/>
            <w:vAlign w:val="center"/>
          </w:tcPr>
          <w:p w14:paraId="69024A4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其它基础防渗和地基加固工程</w:t>
            </w:r>
          </w:p>
        </w:tc>
        <w:tc>
          <w:tcPr>
            <w:tcW w:w="854" w:type="pct"/>
            <w:tcBorders>
              <w:top w:val="single" w:color="000000" w:sz="4" w:space="0"/>
              <w:left w:val="single" w:color="000000" w:sz="4" w:space="0"/>
              <w:bottom w:val="nil"/>
              <w:right w:val="nil"/>
            </w:tcBorders>
            <w:shd w:val="clear" w:color="auto" w:fill="FFFFFF"/>
            <w:vAlign w:val="center"/>
          </w:tcPr>
          <w:p w14:paraId="36C75E0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灌浆处理：灌浆孔单排布置，分两序钻灌，采用大于φ50mm潜孔钻，孔距1.0m，,灌浆压力应小于0.05Mpa，灌浆后要求达注水试验透水率小于 1×10-5cm/s。</w:t>
            </w:r>
          </w:p>
        </w:tc>
        <w:tc>
          <w:tcPr>
            <w:tcW w:w="311" w:type="pct"/>
            <w:tcBorders>
              <w:top w:val="single" w:color="000000" w:sz="4" w:space="0"/>
              <w:left w:val="single" w:color="000000" w:sz="4" w:space="0"/>
              <w:bottom w:val="nil"/>
              <w:right w:val="nil"/>
            </w:tcBorders>
            <w:shd w:val="clear" w:color="auto" w:fill="FFFFFF"/>
            <w:vAlign w:val="center"/>
          </w:tcPr>
          <w:p w14:paraId="559FAB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370" w:type="pct"/>
            <w:tcBorders>
              <w:top w:val="single" w:color="000000" w:sz="4" w:space="0"/>
              <w:left w:val="single" w:color="000000" w:sz="4" w:space="0"/>
              <w:bottom w:val="nil"/>
              <w:right w:val="nil"/>
            </w:tcBorders>
            <w:shd w:val="clear" w:color="auto" w:fill="FFFFFF"/>
            <w:vAlign w:val="center"/>
          </w:tcPr>
          <w:p w14:paraId="1ECC9BB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w:t>
            </w:r>
          </w:p>
        </w:tc>
        <w:tc>
          <w:tcPr>
            <w:tcW w:w="370" w:type="pct"/>
            <w:tcBorders>
              <w:top w:val="single" w:color="000000" w:sz="4" w:space="0"/>
              <w:left w:val="single" w:color="000000" w:sz="4" w:space="0"/>
              <w:bottom w:val="nil"/>
              <w:right w:val="nil"/>
            </w:tcBorders>
            <w:shd w:val="clear" w:color="auto" w:fill="FFFFFF"/>
            <w:noWrap/>
            <w:vAlign w:val="center"/>
          </w:tcPr>
          <w:p w14:paraId="292205F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7277D8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40F47A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E7CB2C2">
            <w:pPr>
              <w:jc w:val="left"/>
              <w:rPr>
                <w:rFonts w:hint="eastAsia" w:ascii="宋体" w:hAnsi="宋体" w:eastAsia="宋体" w:cs="宋体"/>
                <w:i w:val="0"/>
                <w:iCs w:val="0"/>
                <w:color w:val="000000"/>
                <w:sz w:val="18"/>
                <w:szCs w:val="18"/>
                <w:u w:val="none"/>
              </w:rPr>
            </w:pPr>
          </w:p>
        </w:tc>
      </w:tr>
      <w:tr w14:paraId="54F5A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522862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452" w:type="pct"/>
            <w:tcBorders>
              <w:top w:val="single" w:color="000000" w:sz="4" w:space="0"/>
              <w:left w:val="single" w:color="000000" w:sz="4" w:space="0"/>
              <w:bottom w:val="nil"/>
              <w:right w:val="nil"/>
            </w:tcBorders>
            <w:shd w:val="clear" w:color="auto" w:fill="FFFFFF"/>
            <w:vAlign w:val="center"/>
          </w:tcPr>
          <w:p w14:paraId="10F02BB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500109015002</w:t>
            </w:r>
          </w:p>
        </w:tc>
        <w:tc>
          <w:tcPr>
            <w:tcW w:w="1053" w:type="pct"/>
            <w:tcBorders>
              <w:top w:val="single" w:color="000000" w:sz="4" w:space="0"/>
              <w:left w:val="single" w:color="000000" w:sz="4" w:space="0"/>
              <w:bottom w:val="nil"/>
              <w:right w:val="nil"/>
            </w:tcBorders>
            <w:shd w:val="clear" w:color="auto" w:fill="FFFFFF"/>
            <w:vAlign w:val="center"/>
          </w:tcPr>
          <w:p w14:paraId="3070A0D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54" w:type="pct"/>
            <w:tcBorders>
              <w:top w:val="single" w:color="000000" w:sz="4" w:space="0"/>
              <w:left w:val="single" w:color="000000" w:sz="4" w:space="0"/>
              <w:bottom w:val="nil"/>
              <w:right w:val="nil"/>
            </w:tcBorders>
            <w:shd w:val="clear" w:color="auto" w:fill="FFFFFF"/>
            <w:vAlign w:val="center"/>
          </w:tcPr>
          <w:p w14:paraId="2B71880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混凝土面凿毛</w:t>
            </w:r>
          </w:p>
        </w:tc>
        <w:tc>
          <w:tcPr>
            <w:tcW w:w="311" w:type="pct"/>
            <w:tcBorders>
              <w:top w:val="single" w:color="000000" w:sz="4" w:space="0"/>
              <w:left w:val="single" w:color="000000" w:sz="4" w:space="0"/>
              <w:bottom w:val="nil"/>
              <w:right w:val="nil"/>
            </w:tcBorders>
            <w:shd w:val="clear" w:color="auto" w:fill="FFFFFF"/>
            <w:vAlign w:val="center"/>
          </w:tcPr>
          <w:p w14:paraId="05BFDF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22B74F1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w:t>
            </w:r>
          </w:p>
        </w:tc>
        <w:tc>
          <w:tcPr>
            <w:tcW w:w="370" w:type="pct"/>
            <w:tcBorders>
              <w:top w:val="single" w:color="000000" w:sz="4" w:space="0"/>
              <w:left w:val="single" w:color="000000" w:sz="4" w:space="0"/>
              <w:bottom w:val="nil"/>
              <w:right w:val="nil"/>
            </w:tcBorders>
            <w:shd w:val="clear" w:color="auto" w:fill="FFFFFF"/>
            <w:noWrap/>
            <w:vAlign w:val="center"/>
          </w:tcPr>
          <w:p w14:paraId="391C15A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AACA61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11C9C3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3916C4DD">
            <w:pPr>
              <w:jc w:val="left"/>
              <w:rPr>
                <w:rFonts w:hint="eastAsia" w:ascii="宋体" w:hAnsi="宋体" w:eastAsia="宋体" w:cs="宋体"/>
                <w:i w:val="0"/>
                <w:iCs w:val="0"/>
                <w:color w:val="000000"/>
                <w:sz w:val="18"/>
                <w:szCs w:val="18"/>
                <w:u w:val="none"/>
              </w:rPr>
            </w:pPr>
          </w:p>
        </w:tc>
      </w:tr>
      <w:tr w14:paraId="673A3F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2ED862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w:t>
            </w:r>
          </w:p>
        </w:tc>
        <w:tc>
          <w:tcPr>
            <w:tcW w:w="452" w:type="pct"/>
            <w:tcBorders>
              <w:top w:val="single" w:color="000000" w:sz="4" w:space="0"/>
              <w:left w:val="single" w:color="000000" w:sz="4" w:space="0"/>
              <w:bottom w:val="nil"/>
              <w:right w:val="nil"/>
            </w:tcBorders>
            <w:shd w:val="clear" w:color="auto" w:fill="FFFFFF"/>
            <w:vAlign w:val="center"/>
          </w:tcPr>
          <w:p w14:paraId="4D5A14A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500111003002</w:t>
            </w:r>
          </w:p>
        </w:tc>
        <w:tc>
          <w:tcPr>
            <w:tcW w:w="1053" w:type="pct"/>
            <w:tcBorders>
              <w:top w:val="single" w:color="000000" w:sz="4" w:space="0"/>
              <w:left w:val="single" w:color="000000" w:sz="4" w:space="0"/>
              <w:bottom w:val="nil"/>
              <w:right w:val="nil"/>
            </w:tcBorders>
            <w:shd w:val="clear" w:color="auto" w:fill="FFFFFF"/>
            <w:vAlign w:val="center"/>
          </w:tcPr>
          <w:p w14:paraId="33FDFA2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854" w:type="pct"/>
            <w:tcBorders>
              <w:top w:val="single" w:color="000000" w:sz="4" w:space="0"/>
              <w:left w:val="single" w:color="000000" w:sz="4" w:space="0"/>
              <w:bottom w:val="nil"/>
              <w:right w:val="nil"/>
            </w:tcBorders>
            <w:shd w:val="clear" w:color="auto" w:fill="FFFFFF"/>
            <w:vAlign w:val="center"/>
          </w:tcPr>
          <w:p w14:paraId="1504BF2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1.Ф18（HRB400）植筋连接，L=0.8m；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2.锚固深度为50cm，排距为50cm，间距100cm；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3.M10水泥砂浆灌浆；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4.含钻孔、清理等</w:t>
            </w:r>
          </w:p>
        </w:tc>
        <w:tc>
          <w:tcPr>
            <w:tcW w:w="311" w:type="pct"/>
            <w:tcBorders>
              <w:top w:val="single" w:color="000000" w:sz="4" w:space="0"/>
              <w:left w:val="single" w:color="000000" w:sz="4" w:space="0"/>
              <w:bottom w:val="nil"/>
              <w:right w:val="nil"/>
            </w:tcBorders>
            <w:shd w:val="clear" w:color="auto" w:fill="FFFFFF"/>
            <w:vAlign w:val="center"/>
          </w:tcPr>
          <w:p w14:paraId="7CF2D3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70" w:type="pct"/>
            <w:tcBorders>
              <w:top w:val="single" w:color="000000" w:sz="4" w:space="0"/>
              <w:left w:val="single" w:color="000000" w:sz="4" w:space="0"/>
              <w:bottom w:val="nil"/>
              <w:right w:val="nil"/>
            </w:tcBorders>
            <w:shd w:val="clear" w:color="auto" w:fill="FFFFFF"/>
            <w:vAlign w:val="center"/>
          </w:tcPr>
          <w:p w14:paraId="2767088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w:t>
            </w:r>
          </w:p>
        </w:tc>
        <w:tc>
          <w:tcPr>
            <w:tcW w:w="370" w:type="pct"/>
            <w:tcBorders>
              <w:top w:val="single" w:color="000000" w:sz="4" w:space="0"/>
              <w:left w:val="single" w:color="000000" w:sz="4" w:space="0"/>
              <w:bottom w:val="nil"/>
              <w:right w:val="nil"/>
            </w:tcBorders>
            <w:shd w:val="clear" w:color="auto" w:fill="FFFFFF"/>
            <w:noWrap/>
            <w:vAlign w:val="center"/>
          </w:tcPr>
          <w:p w14:paraId="450C46B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5FCBAA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15A275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8D82E99">
            <w:pPr>
              <w:jc w:val="left"/>
              <w:rPr>
                <w:rFonts w:hint="eastAsia" w:ascii="宋体" w:hAnsi="宋体" w:eastAsia="宋体" w:cs="宋体"/>
                <w:i w:val="0"/>
                <w:iCs w:val="0"/>
                <w:color w:val="000000"/>
                <w:sz w:val="18"/>
                <w:szCs w:val="18"/>
                <w:u w:val="none"/>
              </w:rPr>
            </w:pPr>
          </w:p>
        </w:tc>
      </w:tr>
      <w:tr w14:paraId="77CF9A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A0E35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w:t>
            </w:r>
          </w:p>
        </w:tc>
        <w:tc>
          <w:tcPr>
            <w:tcW w:w="452" w:type="pct"/>
            <w:tcBorders>
              <w:top w:val="single" w:color="000000" w:sz="4" w:space="0"/>
              <w:left w:val="single" w:color="000000" w:sz="4" w:space="0"/>
              <w:bottom w:val="nil"/>
              <w:right w:val="nil"/>
            </w:tcBorders>
            <w:shd w:val="clear" w:color="auto" w:fill="FFFFFF"/>
            <w:vAlign w:val="center"/>
          </w:tcPr>
          <w:p w14:paraId="6F22491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500109001006</w:t>
            </w:r>
          </w:p>
        </w:tc>
        <w:tc>
          <w:tcPr>
            <w:tcW w:w="1053" w:type="pct"/>
            <w:tcBorders>
              <w:top w:val="single" w:color="000000" w:sz="4" w:space="0"/>
              <w:left w:val="single" w:color="000000" w:sz="4" w:space="0"/>
              <w:bottom w:val="nil"/>
              <w:right w:val="nil"/>
            </w:tcBorders>
            <w:shd w:val="clear" w:color="auto" w:fill="FFFFFF"/>
            <w:vAlign w:val="center"/>
          </w:tcPr>
          <w:p w14:paraId="2CC0B7D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1591868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1.挡墙C30砼，二级配</w:t>
            </w:r>
          </w:p>
        </w:tc>
        <w:tc>
          <w:tcPr>
            <w:tcW w:w="311" w:type="pct"/>
            <w:tcBorders>
              <w:top w:val="single" w:color="000000" w:sz="4" w:space="0"/>
              <w:left w:val="single" w:color="000000" w:sz="4" w:space="0"/>
              <w:bottom w:val="nil"/>
              <w:right w:val="nil"/>
            </w:tcBorders>
            <w:shd w:val="clear" w:color="auto" w:fill="FFFFFF"/>
            <w:vAlign w:val="center"/>
          </w:tcPr>
          <w:p w14:paraId="6D9B30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35D1A36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w:t>
            </w:r>
          </w:p>
        </w:tc>
        <w:tc>
          <w:tcPr>
            <w:tcW w:w="370" w:type="pct"/>
            <w:tcBorders>
              <w:top w:val="single" w:color="000000" w:sz="4" w:space="0"/>
              <w:left w:val="single" w:color="000000" w:sz="4" w:space="0"/>
              <w:bottom w:val="nil"/>
              <w:right w:val="nil"/>
            </w:tcBorders>
            <w:shd w:val="clear" w:color="auto" w:fill="FFFFFF"/>
            <w:noWrap/>
            <w:vAlign w:val="center"/>
          </w:tcPr>
          <w:p w14:paraId="62D8843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97F97E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1E91D0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4D76E7C">
            <w:pPr>
              <w:jc w:val="left"/>
              <w:rPr>
                <w:rFonts w:hint="eastAsia" w:ascii="宋体" w:hAnsi="宋体" w:eastAsia="宋体" w:cs="宋体"/>
                <w:i w:val="0"/>
                <w:iCs w:val="0"/>
                <w:color w:val="000000"/>
                <w:sz w:val="18"/>
                <w:szCs w:val="18"/>
                <w:u w:val="none"/>
              </w:rPr>
            </w:pPr>
          </w:p>
        </w:tc>
      </w:tr>
      <w:tr w14:paraId="065F4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3BA312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w:t>
            </w:r>
          </w:p>
        </w:tc>
        <w:tc>
          <w:tcPr>
            <w:tcW w:w="452" w:type="pct"/>
            <w:tcBorders>
              <w:top w:val="single" w:color="000000" w:sz="4" w:space="0"/>
              <w:left w:val="single" w:color="000000" w:sz="4" w:space="0"/>
              <w:bottom w:val="nil"/>
              <w:right w:val="nil"/>
            </w:tcBorders>
            <w:shd w:val="clear" w:color="auto" w:fill="FFFFFF"/>
            <w:vAlign w:val="center"/>
          </w:tcPr>
          <w:p w14:paraId="51139FC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500109001007</w:t>
            </w:r>
          </w:p>
        </w:tc>
        <w:tc>
          <w:tcPr>
            <w:tcW w:w="1053" w:type="pct"/>
            <w:tcBorders>
              <w:top w:val="single" w:color="000000" w:sz="4" w:space="0"/>
              <w:left w:val="single" w:color="000000" w:sz="4" w:space="0"/>
              <w:bottom w:val="nil"/>
              <w:right w:val="nil"/>
            </w:tcBorders>
            <w:shd w:val="clear" w:color="auto" w:fill="FFFFFF"/>
            <w:vAlign w:val="center"/>
          </w:tcPr>
          <w:p w14:paraId="34E6C3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4312B18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1.护脚C30砼，二级配</w:t>
            </w:r>
          </w:p>
        </w:tc>
        <w:tc>
          <w:tcPr>
            <w:tcW w:w="311" w:type="pct"/>
            <w:tcBorders>
              <w:top w:val="single" w:color="000000" w:sz="4" w:space="0"/>
              <w:left w:val="single" w:color="000000" w:sz="4" w:space="0"/>
              <w:bottom w:val="nil"/>
              <w:right w:val="nil"/>
            </w:tcBorders>
            <w:shd w:val="clear" w:color="auto" w:fill="FFFFFF"/>
            <w:vAlign w:val="center"/>
          </w:tcPr>
          <w:p w14:paraId="5F9403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4A116B6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70" w:type="pct"/>
            <w:tcBorders>
              <w:top w:val="single" w:color="000000" w:sz="4" w:space="0"/>
              <w:left w:val="single" w:color="000000" w:sz="4" w:space="0"/>
              <w:bottom w:val="nil"/>
              <w:right w:val="nil"/>
            </w:tcBorders>
            <w:shd w:val="clear" w:color="auto" w:fill="FFFFFF"/>
            <w:noWrap/>
            <w:vAlign w:val="center"/>
          </w:tcPr>
          <w:p w14:paraId="04BBD42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83637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150004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39D2DDD">
            <w:pPr>
              <w:jc w:val="left"/>
              <w:rPr>
                <w:rFonts w:hint="eastAsia" w:ascii="宋体" w:hAnsi="宋体" w:eastAsia="宋体" w:cs="宋体"/>
                <w:i w:val="0"/>
                <w:iCs w:val="0"/>
                <w:color w:val="000000"/>
                <w:sz w:val="18"/>
                <w:szCs w:val="18"/>
                <w:u w:val="none"/>
              </w:rPr>
            </w:pPr>
          </w:p>
        </w:tc>
      </w:tr>
      <w:tr w14:paraId="765C8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221459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452" w:type="pct"/>
            <w:tcBorders>
              <w:top w:val="single" w:color="000000" w:sz="4" w:space="0"/>
              <w:left w:val="single" w:color="000000" w:sz="4" w:space="0"/>
              <w:bottom w:val="nil"/>
              <w:right w:val="nil"/>
            </w:tcBorders>
            <w:shd w:val="clear" w:color="auto" w:fill="FFFFFF"/>
            <w:vAlign w:val="center"/>
          </w:tcPr>
          <w:p w14:paraId="61C050A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500109001008</w:t>
            </w:r>
          </w:p>
        </w:tc>
        <w:tc>
          <w:tcPr>
            <w:tcW w:w="1053" w:type="pct"/>
            <w:tcBorders>
              <w:top w:val="single" w:color="000000" w:sz="4" w:space="0"/>
              <w:left w:val="single" w:color="000000" w:sz="4" w:space="0"/>
              <w:bottom w:val="nil"/>
              <w:right w:val="nil"/>
            </w:tcBorders>
            <w:shd w:val="clear" w:color="auto" w:fill="FFFFFF"/>
            <w:vAlign w:val="center"/>
          </w:tcPr>
          <w:p w14:paraId="59E860E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60059D6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1.路面C30砼，二级配</w:t>
            </w:r>
          </w:p>
        </w:tc>
        <w:tc>
          <w:tcPr>
            <w:tcW w:w="311" w:type="pct"/>
            <w:tcBorders>
              <w:top w:val="single" w:color="000000" w:sz="4" w:space="0"/>
              <w:left w:val="single" w:color="000000" w:sz="4" w:space="0"/>
              <w:bottom w:val="nil"/>
              <w:right w:val="nil"/>
            </w:tcBorders>
            <w:shd w:val="clear" w:color="auto" w:fill="FFFFFF"/>
            <w:vAlign w:val="center"/>
          </w:tcPr>
          <w:p w14:paraId="6037AE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300EA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70" w:type="pct"/>
            <w:tcBorders>
              <w:top w:val="single" w:color="000000" w:sz="4" w:space="0"/>
              <w:left w:val="single" w:color="000000" w:sz="4" w:space="0"/>
              <w:bottom w:val="nil"/>
              <w:right w:val="nil"/>
            </w:tcBorders>
            <w:shd w:val="clear" w:color="auto" w:fill="FFFFFF"/>
            <w:noWrap/>
            <w:vAlign w:val="center"/>
          </w:tcPr>
          <w:p w14:paraId="4B4810A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7E658F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47C08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06522A0">
            <w:pPr>
              <w:jc w:val="left"/>
              <w:rPr>
                <w:rFonts w:hint="eastAsia" w:ascii="宋体" w:hAnsi="宋体" w:eastAsia="宋体" w:cs="宋体"/>
                <w:i w:val="0"/>
                <w:iCs w:val="0"/>
                <w:color w:val="000000"/>
                <w:sz w:val="18"/>
                <w:szCs w:val="18"/>
                <w:u w:val="none"/>
              </w:rPr>
            </w:pPr>
          </w:p>
        </w:tc>
      </w:tr>
      <w:tr w14:paraId="4F1A5E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single" w:color="000000" w:sz="4" w:space="0"/>
              <w:right w:val="nil"/>
            </w:tcBorders>
            <w:shd w:val="clear" w:color="auto" w:fill="FFFFFF"/>
            <w:vAlign w:val="center"/>
          </w:tcPr>
          <w:p w14:paraId="597559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w:t>
            </w:r>
          </w:p>
        </w:tc>
        <w:tc>
          <w:tcPr>
            <w:tcW w:w="452" w:type="pct"/>
            <w:tcBorders>
              <w:top w:val="single" w:color="000000" w:sz="4" w:space="0"/>
              <w:left w:val="single" w:color="000000" w:sz="4" w:space="0"/>
              <w:bottom w:val="single" w:color="000000" w:sz="4" w:space="0"/>
              <w:right w:val="nil"/>
            </w:tcBorders>
            <w:shd w:val="clear" w:color="auto" w:fill="FFFFFF"/>
            <w:vAlign w:val="center"/>
          </w:tcPr>
          <w:p w14:paraId="64DADC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500109001009</w:t>
            </w:r>
          </w:p>
        </w:tc>
        <w:tc>
          <w:tcPr>
            <w:tcW w:w="1053" w:type="pct"/>
            <w:tcBorders>
              <w:top w:val="single" w:color="000000" w:sz="4" w:space="0"/>
              <w:left w:val="single" w:color="000000" w:sz="4" w:space="0"/>
              <w:bottom w:val="single" w:color="000000" w:sz="4" w:space="0"/>
              <w:right w:val="nil"/>
            </w:tcBorders>
            <w:shd w:val="clear" w:color="auto" w:fill="FFFFFF"/>
            <w:vAlign w:val="center"/>
          </w:tcPr>
          <w:p w14:paraId="12D7B5B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single" w:color="000000" w:sz="4" w:space="0"/>
              <w:right w:val="nil"/>
            </w:tcBorders>
            <w:shd w:val="clear" w:color="auto" w:fill="FFFFFF"/>
            <w:vAlign w:val="center"/>
          </w:tcPr>
          <w:p w14:paraId="2C89593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1.垫层C15砼，一级配</w:t>
            </w:r>
          </w:p>
        </w:tc>
        <w:tc>
          <w:tcPr>
            <w:tcW w:w="311" w:type="pct"/>
            <w:tcBorders>
              <w:top w:val="single" w:color="000000" w:sz="4" w:space="0"/>
              <w:left w:val="single" w:color="000000" w:sz="4" w:space="0"/>
              <w:bottom w:val="single" w:color="000000" w:sz="4" w:space="0"/>
              <w:right w:val="nil"/>
            </w:tcBorders>
            <w:shd w:val="clear" w:color="auto" w:fill="FFFFFF"/>
            <w:vAlign w:val="center"/>
          </w:tcPr>
          <w:p w14:paraId="53D730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single" w:color="000000" w:sz="4" w:space="0"/>
              <w:right w:val="nil"/>
            </w:tcBorders>
            <w:shd w:val="clear" w:color="auto" w:fill="FFFFFF"/>
            <w:vAlign w:val="center"/>
          </w:tcPr>
          <w:p w14:paraId="02D97D4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4B414B8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4DF148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nil"/>
            </w:tcBorders>
            <w:shd w:val="clear" w:color="auto" w:fill="FFFFFF"/>
            <w:vAlign w:val="center"/>
          </w:tcPr>
          <w:p w14:paraId="20506B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30739C">
            <w:pPr>
              <w:jc w:val="left"/>
              <w:rPr>
                <w:rFonts w:hint="eastAsia" w:ascii="宋体" w:hAnsi="宋体" w:eastAsia="宋体" w:cs="宋体"/>
                <w:i w:val="0"/>
                <w:iCs w:val="0"/>
                <w:color w:val="000000"/>
                <w:sz w:val="18"/>
                <w:szCs w:val="18"/>
                <w:u w:val="none"/>
              </w:rPr>
            </w:pPr>
          </w:p>
        </w:tc>
      </w:tr>
      <w:tr w14:paraId="44926D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305" w:type="pct"/>
            <w:tcBorders>
              <w:top w:val="nil"/>
              <w:left w:val="nil"/>
              <w:bottom w:val="nil"/>
              <w:right w:val="nil"/>
            </w:tcBorders>
            <w:shd w:val="clear" w:color="auto" w:fill="auto"/>
            <w:noWrap/>
            <w:vAlign w:val="bottom"/>
          </w:tcPr>
          <w:p w14:paraId="63980B32">
            <w:pPr>
              <w:rPr>
                <w:rFonts w:hint="default" w:ascii="Arial" w:hAnsi="Arial" w:cs="Arial"/>
                <w:i w:val="0"/>
                <w:iCs w:val="0"/>
                <w:color w:val="000000"/>
                <w:sz w:val="20"/>
                <w:szCs w:val="20"/>
                <w:u w:val="none"/>
              </w:rPr>
            </w:pPr>
          </w:p>
        </w:tc>
        <w:tc>
          <w:tcPr>
            <w:tcW w:w="452" w:type="pct"/>
            <w:tcBorders>
              <w:top w:val="nil"/>
              <w:left w:val="nil"/>
              <w:bottom w:val="nil"/>
              <w:right w:val="nil"/>
            </w:tcBorders>
            <w:shd w:val="clear" w:color="auto" w:fill="auto"/>
            <w:noWrap/>
            <w:vAlign w:val="bottom"/>
          </w:tcPr>
          <w:p w14:paraId="3B465A45">
            <w:pPr>
              <w:rPr>
                <w:rFonts w:hint="default" w:ascii="Arial" w:hAnsi="Arial" w:cs="Arial"/>
                <w:i w:val="0"/>
                <w:iCs w:val="0"/>
                <w:color w:val="000000"/>
                <w:sz w:val="20"/>
                <w:szCs w:val="20"/>
                <w:u w:val="none"/>
              </w:rPr>
            </w:pPr>
          </w:p>
        </w:tc>
        <w:tc>
          <w:tcPr>
            <w:tcW w:w="1053" w:type="pct"/>
            <w:tcBorders>
              <w:top w:val="nil"/>
              <w:left w:val="nil"/>
              <w:bottom w:val="nil"/>
              <w:right w:val="nil"/>
            </w:tcBorders>
            <w:shd w:val="clear" w:color="auto" w:fill="auto"/>
            <w:noWrap/>
            <w:vAlign w:val="bottom"/>
          </w:tcPr>
          <w:p w14:paraId="26ED2CCE">
            <w:pPr>
              <w:rPr>
                <w:rFonts w:hint="default" w:ascii="Arial" w:hAnsi="Arial" w:cs="Arial"/>
                <w:i w:val="0"/>
                <w:iCs w:val="0"/>
                <w:color w:val="000000"/>
                <w:sz w:val="20"/>
                <w:szCs w:val="20"/>
                <w:u w:val="none"/>
              </w:rPr>
            </w:pPr>
          </w:p>
        </w:tc>
        <w:tc>
          <w:tcPr>
            <w:tcW w:w="854" w:type="pct"/>
            <w:tcBorders>
              <w:top w:val="nil"/>
              <w:left w:val="nil"/>
              <w:bottom w:val="nil"/>
              <w:right w:val="nil"/>
            </w:tcBorders>
            <w:shd w:val="clear" w:color="auto" w:fill="auto"/>
            <w:noWrap/>
            <w:vAlign w:val="bottom"/>
          </w:tcPr>
          <w:p w14:paraId="310DC7D2">
            <w:pPr>
              <w:rPr>
                <w:rFonts w:hint="default" w:ascii="Arial" w:hAnsi="Arial" w:cs="Arial"/>
                <w:i w:val="0"/>
                <w:iCs w:val="0"/>
                <w:color w:val="000000"/>
                <w:sz w:val="20"/>
                <w:szCs w:val="20"/>
                <w:u w:val="none"/>
              </w:rPr>
            </w:pPr>
          </w:p>
        </w:tc>
        <w:tc>
          <w:tcPr>
            <w:tcW w:w="311" w:type="pct"/>
            <w:tcBorders>
              <w:top w:val="nil"/>
              <w:left w:val="nil"/>
              <w:bottom w:val="nil"/>
              <w:right w:val="nil"/>
            </w:tcBorders>
            <w:shd w:val="clear" w:color="auto" w:fill="auto"/>
            <w:noWrap/>
            <w:vAlign w:val="bottom"/>
          </w:tcPr>
          <w:p w14:paraId="1CA29703">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59C1C183">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4BA7098D">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16FB8B03">
            <w:pPr>
              <w:rPr>
                <w:rFonts w:hint="default" w:ascii="Arial" w:hAnsi="Arial" w:cs="Arial"/>
                <w:i w:val="0"/>
                <w:iCs w:val="0"/>
                <w:color w:val="000000"/>
                <w:sz w:val="20"/>
                <w:szCs w:val="20"/>
                <w:u w:val="none"/>
              </w:rPr>
            </w:pPr>
          </w:p>
        </w:tc>
        <w:tc>
          <w:tcPr>
            <w:tcW w:w="475" w:type="pct"/>
            <w:tcBorders>
              <w:top w:val="nil"/>
              <w:left w:val="nil"/>
              <w:bottom w:val="nil"/>
              <w:right w:val="nil"/>
            </w:tcBorders>
            <w:shd w:val="clear" w:color="auto" w:fill="auto"/>
            <w:noWrap/>
            <w:vAlign w:val="bottom"/>
          </w:tcPr>
          <w:p w14:paraId="5EE9086C">
            <w:pPr>
              <w:rPr>
                <w:rFonts w:hint="default" w:ascii="Arial" w:hAnsi="Arial" w:cs="Arial"/>
                <w:i w:val="0"/>
                <w:iCs w:val="0"/>
                <w:color w:val="000000"/>
                <w:sz w:val="20"/>
                <w:szCs w:val="20"/>
                <w:u w:val="none"/>
              </w:rPr>
            </w:pPr>
          </w:p>
        </w:tc>
        <w:tc>
          <w:tcPr>
            <w:tcW w:w="433" w:type="pct"/>
            <w:tcBorders>
              <w:top w:val="nil"/>
              <w:left w:val="nil"/>
              <w:bottom w:val="nil"/>
              <w:right w:val="nil"/>
            </w:tcBorders>
            <w:shd w:val="clear" w:color="auto" w:fill="auto"/>
            <w:noWrap/>
            <w:vAlign w:val="bottom"/>
          </w:tcPr>
          <w:p w14:paraId="7266C821">
            <w:pPr>
              <w:rPr>
                <w:rFonts w:hint="default" w:ascii="Arial" w:hAnsi="Arial" w:cs="Arial"/>
                <w:i w:val="0"/>
                <w:iCs w:val="0"/>
                <w:color w:val="000000"/>
                <w:sz w:val="20"/>
                <w:szCs w:val="20"/>
                <w:u w:val="none"/>
              </w:rPr>
            </w:pPr>
          </w:p>
        </w:tc>
      </w:tr>
      <w:tr w14:paraId="1D4E91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000" w:type="pct"/>
            <w:gridSpan w:val="10"/>
            <w:tcBorders>
              <w:top w:val="nil"/>
              <w:left w:val="nil"/>
              <w:bottom w:val="nil"/>
              <w:right w:val="nil"/>
            </w:tcBorders>
            <w:shd w:val="clear" w:color="auto" w:fill="FFFFFF"/>
            <w:vAlign w:val="center"/>
          </w:tcPr>
          <w:p w14:paraId="03A4C419">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w:t>
            </w:r>
            <w:r>
              <w:rPr>
                <w:rFonts w:hint="eastAsia" w:ascii="宋体" w:hAnsi="宋体" w:cs="宋体"/>
                <w:b/>
                <w:bCs/>
                <w:i w:val="0"/>
                <w:iCs w:val="0"/>
                <w:color w:val="000000"/>
                <w:kern w:val="0"/>
                <w:sz w:val="32"/>
                <w:szCs w:val="32"/>
                <w:u w:val="none"/>
                <w:lang w:val="en-US" w:eastAsia="zh-CN" w:bidi="ar"/>
              </w:rPr>
              <w:t>报价</w:t>
            </w:r>
            <w:r>
              <w:rPr>
                <w:rFonts w:hint="eastAsia" w:ascii="宋体" w:hAnsi="宋体" w:eastAsia="宋体" w:cs="宋体"/>
                <w:b/>
                <w:bCs/>
                <w:i w:val="0"/>
                <w:iCs w:val="0"/>
                <w:color w:val="000000"/>
                <w:kern w:val="0"/>
                <w:sz w:val="32"/>
                <w:szCs w:val="32"/>
                <w:u w:val="none"/>
                <w:lang w:val="en-US" w:eastAsia="zh-CN" w:bidi="ar"/>
              </w:rPr>
              <w:t>表</w:t>
            </w:r>
          </w:p>
        </w:tc>
      </w:tr>
      <w:tr w14:paraId="424D8B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57" w:type="pct"/>
            <w:gridSpan w:val="2"/>
            <w:tcBorders>
              <w:top w:val="nil"/>
              <w:left w:val="nil"/>
              <w:bottom w:val="nil"/>
              <w:right w:val="nil"/>
            </w:tcBorders>
            <w:shd w:val="clear" w:color="auto" w:fill="FFFFFF"/>
            <w:vAlign w:val="bottom"/>
          </w:tcPr>
          <w:p w14:paraId="7B1BDC5B">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1053" w:type="pct"/>
            <w:tcBorders>
              <w:top w:val="nil"/>
              <w:left w:val="nil"/>
              <w:bottom w:val="nil"/>
              <w:right w:val="nil"/>
            </w:tcBorders>
            <w:shd w:val="clear" w:color="auto" w:fill="FFFFFF"/>
            <w:vAlign w:val="bottom"/>
          </w:tcPr>
          <w:p w14:paraId="72509239">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854" w:type="pct"/>
            <w:tcBorders>
              <w:top w:val="nil"/>
              <w:left w:val="nil"/>
              <w:bottom w:val="nil"/>
              <w:right w:val="nil"/>
            </w:tcBorders>
            <w:shd w:val="clear" w:color="auto" w:fill="FFFFFF"/>
            <w:vAlign w:val="bottom"/>
          </w:tcPr>
          <w:p w14:paraId="71D5E8C3">
            <w:pPr>
              <w:jc w:val="left"/>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FFFFFF"/>
            <w:vAlign w:val="bottom"/>
          </w:tcPr>
          <w:p w14:paraId="3B891EDD">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66FD7D0B">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6D5FC663">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603A8028">
            <w:pPr>
              <w:jc w:val="right"/>
              <w:rPr>
                <w:rFonts w:hint="eastAsia" w:ascii="宋体" w:hAnsi="宋体" w:eastAsia="宋体" w:cs="宋体"/>
                <w:i w:val="0"/>
                <w:iCs w:val="0"/>
                <w:color w:val="000000"/>
                <w:sz w:val="18"/>
                <w:szCs w:val="18"/>
                <w:u w:val="none"/>
              </w:rPr>
            </w:pPr>
          </w:p>
        </w:tc>
        <w:tc>
          <w:tcPr>
            <w:tcW w:w="909" w:type="pct"/>
            <w:gridSpan w:val="2"/>
            <w:tcBorders>
              <w:top w:val="nil"/>
              <w:left w:val="nil"/>
              <w:bottom w:val="nil"/>
              <w:right w:val="nil"/>
            </w:tcBorders>
            <w:shd w:val="clear" w:color="auto" w:fill="FFFFFF"/>
            <w:vAlign w:val="bottom"/>
          </w:tcPr>
          <w:p w14:paraId="72D4396F">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第3页 共9页</w:t>
            </w:r>
          </w:p>
        </w:tc>
      </w:tr>
      <w:tr w14:paraId="118E8D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305" w:type="pct"/>
            <w:tcBorders>
              <w:top w:val="nil"/>
              <w:left w:val="nil"/>
              <w:bottom w:val="nil"/>
              <w:right w:val="nil"/>
            </w:tcBorders>
            <w:shd w:val="clear" w:color="auto" w:fill="FFFFFF"/>
            <w:vAlign w:val="center"/>
          </w:tcPr>
          <w:p w14:paraId="79761139">
            <w:pPr>
              <w:jc w:val="center"/>
              <w:rPr>
                <w:rFonts w:hint="eastAsia" w:ascii="宋体" w:hAnsi="宋体" w:eastAsia="宋体" w:cs="宋体"/>
                <w:i w:val="0"/>
                <w:iCs w:val="0"/>
                <w:color w:val="000000"/>
                <w:sz w:val="18"/>
                <w:szCs w:val="18"/>
                <w:u w:val="none"/>
              </w:rPr>
            </w:pPr>
          </w:p>
        </w:tc>
        <w:tc>
          <w:tcPr>
            <w:tcW w:w="452" w:type="pct"/>
            <w:tcBorders>
              <w:top w:val="nil"/>
              <w:left w:val="nil"/>
              <w:bottom w:val="nil"/>
              <w:right w:val="nil"/>
            </w:tcBorders>
            <w:shd w:val="clear" w:color="auto" w:fill="FFFFFF"/>
            <w:vAlign w:val="center"/>
          </w:tcPr>
          <w:p w14:paraId="3454C9C7">
            <w:pPr>
              <w:jc w:val="center"/>
              <w:rPr>
                <w:rFonts w:hint="eastAsia" w:ascii="宋体" w:hAnsi="宋体" w:eastAsia="宋体" w:cs="宋体"/>
                <w:i w:val="0"/>
                <w:iCs w:val="0"/>
                <w:color w:val="000000"/>
                <w:sz w:val="18"/>
                <w:szCs w:val="18"/>
                <w:u w:val="none"/>
              </w:rPr>
            </w:pPr>
          </w:p>
        </w:tc>
        <w:tc>
          <w:tcPr>
            <w:tcW w:w="1053" w:type="pct"/>
            <w:tcBorders>
              <w:top w:val="single" w:color="000000" w:sz="4" w:space="0"/>
              <w:left w:val="nil"/>
              <w:bottom w:val="nil"/>
              <w:right w:val="nil"/>
            </w:tcBorders>
            <w:shd w:val="clear" w:color="auto" w:fill="FFFFFF"/>
            <w:vAlign w:val="center"/>
          </w:tcPr>
          <w:p w14:paraId="75F53BB4">
            <w:pPr>
              <w:jc w:val="center"/>
              <w:rPr>
                <w:rFonts w:hint="eastAsia" w:ascii="宋体" w:hAnsi="宋体" w:eastAsia="宋体" w:cs="宋体"/>
                <w:i w:val="0"/>
                <w:iCs w:val="0"/>
                <w:color w:val="000000"/>
                <w:sz w:val="18"/>
                <w:szCs w:val="18"/>
                <w:u w:val="none"/>
              </w:rPr>
            </w:pPr>
          </w:p>
        </w:tc>
        <w:tc>
          <w:tcPr>
            <w:tcW w:w="854" w:type="pct"/>
            <w:tcBorders>
              <w:top w:val="single" w:color="000000" w:sz="4" w:space="0"/>
              <w:left w:val="nil"/>
              <w:bottom w:val="nil"/>
              <w:right w:val="nil"/>
            </w:tcBorders>
            <w:shd w:val="clear" w:color="auto" w:fill="FFFFFF"/>
            <w:vAlign w:val="center"/>
          </w:tcPr>
          <w:p w14:paraId="7B47739C">
            <w:pPr>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nil"/>
              <w:right w:val="nil"/>
            </w:tcBorders>
            <w:shd w:val="clear" w:color="auto" w:fill="FFFFFF"/>
            <w:vAlign w:val="center"/>
          </w:tcPr>
          <w:p w14:paraId="7F3E23BA">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nil"/>
              <w:bottom w:val="nil"/>
              <w:right w:val="nil"/>
            </w:tcBorders>
            <w:shd w:val="clear" w:color="auto" w:fill="FFFFFF"/>
            <w:vAlign w:val="center"/>
          </w:tcPr>
          <w:p w14:paraId="224A2722">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5A6CAB05">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6206BDDB">
            <w:pPr>
              <w:jc w:val="center"/>
              <w:rPr>
                <w:rFonts w:hint="eastAsia" w:ascii="宋体" w:hAnsi="宋体" w:eastAsia="宋体" w:cs="宋体"/>
                <w:i w:val="0"/>
                <w:iCs w:val="0"/>
                <w:color w:val="000000"/>
                <w:sz w:val="18"/>
                <w:szCs w:val="18"/>
                <w:u w:val="none"/>
              </w:rPr>
            </w:pPr>
          </w:p>
        </w:tc>
        <w:tc>
          <w:tcPr>
            <w:tcW w:w="475" w:type="pct"/>
            <w:tcBorders>
              <w:top w:val="nil"/>
              <w:left w:val="nil"/>
              <w:bottom w:val="nil"/>
              <w:right w:val="nil"/>
            </w:tcBorders>
            <w:shd w:val="clear" w:color="auto" w:fill="FFFFFF"/>
            <w:vAlign w:val="center"/>
          </w:tcPr>
          <w:p w14:paraId="2CF345E2">
            <w:pPr>
              <w:jc w:val="center"/>
              <w:rPr>
                <w:rFonts w:hint="eastAsia" w:ascii="宋体" w:hAnsi="宋体" w:eastAsia="宋体" w:cs="宋体"/>
                <w:i w:val="0"/>
                <w:iCs w:val="0"/>
                <w:color w:val="000000"/>
                <w:sz w:val="18"/>
                <w:szCs w:val="18"/>
                <w:u w:val="none"/>
              </w:rPr>
            </w:pPr>
          </w:p>
        </w:tc>
        <w:tc>
          <w:tcPr>
            <w:tcW w:w="433" w:type="pct"/>
            <w:tcBorders>
              <w:top w:val="nil"/>
              <w:left w:val="nil"/>
              <w:bottom w:val="nil"/>
              <w:right w:val="nil"/>
            </w:tcBorders>
            <w:shd w:val="clear" w:color="auto" w:fill="FFFFFF"/>
            <w:vAlign w:val="center"/>
          </w:tcPr>
          <w:p w14:paraId="02195389">
            <w:pPr>
              <w:jc w:val="center"/>
              <w:rPr>
                <w:rFonts w:hint="eastAsia" w:ascii="宋体" w:hAnsi="宋体" w:eastAsia="宋体" w:cs="宋体"/>
                <w:i w:val="0"/>
                <w:iCs w:val="0"/>
                <w:color w:val="000000"/>
                <w:sz w:val="18"/>
                <w:szCs w:val="18"/>
                <w:u w:val="none"/>
              </w:rPr>
            </w:pPr>
          </w:p>
        </w:tc>
      </w:tr>
      <w:tr w14:paraId="5C47EF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05" w:type="pct"/>
            <w:tcBorders>
              <w:top w:val="single" w:color="000000" w:sz="4" w:space="0"/>
              <w:left w:val="single" w:color="000000" w:sz="4" w:space="0"/>
              <w:bottom w:val="nil"/>
              <w:right w:val="nil"/>
            </w:tcBorders>
            <w:shd w:val="clear" w:color="auto" w:fill="FFFFFF"/>
            <w:vAlign w:val="center"/>
          </w:tcPr>
          <w:p w14:paraId="3603AE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52" w:type="pct"/>
            <w:tcBorders>
              <w:top w:val="single" w:color="000000" w:sz="4" w:space="0"/>
              <w:left w:val="single" w:color="000000" w:sz="4" w:space="0"/>
              <w:bottom w:val="nil"/>
              <w:right w:val="nil"/>
            </w:tcBorders>
            <w:shd w:val="clear" w:color="auto" w:fill="FFFFFF"/>
            <w:vAlign w:val="center"/>
          </w:tcPr>
          <w:p w14:paraId="1A005E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053" w:type="pct"/>
            <w:tcBorders>
              <w:top w:val="single" w:color="000000" w:sz="4" w:space="0"/>
              <w:left w:val="single" w:color="000000" w:sz="4" w:space="0"/>
              <w:bottom w:val="nil"/>
              <w:right w:val="nil"/>
            </w:tcBorders>
            <w:shd w:val="clear" w:color="auto" w:fill="FFFFFF"/>
            <w:vAlign w:val="center"/>
          </w:tcPr>
          <w:p w14:paraId="25C691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54" w:type="pct"/>
            <w:tcBorders>
              <w:top w:val="single" w:color="000000" w:sz="4" w:space="0"/>
              <w:left w:val="single" w:color="000000" w:sz="4" w:space="0"/>
              <w:bottom w:val="nil"/>
              <w:right w:val="nil"/>
            </w:tcBorders>
            <w:shd w:val="clear" w:color="auto" w:fill="FFFFFF"/>
            <w:vAlign w:val="center"/>
          </w:tcPr>
          <w:p w14:paraId="68C010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311" w:type="pct"/>
            <w:tcBorders>
              <w:top w:val="single" w:color="000000" w:sz="4" w:space="0"/>
              <w:left w:val="single" w:color="000000" w:sz="4" w:space="0"/>
              <w:bottom w:val="nil"/>
              <w:right w:val="nil"/>
            </w:tcBorders>
            <w:shd w:val="clear" w:color="auto" w:fill="FFFFFF"/>
            <w:vAlign w:val="center"/>
          </w:tcPr>
          <w:p w14:paraId="55E29C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370" w:type="pct"/>
            <w:tcBorders>
              <w:top w:val="single" w:color="000000" w:sz="4" w:space="0"/>
              <w:left w:val="single" w:color="000000" w:sz="4" w:space="0"/>
              <w:bottom w:val="nil"/>
              <w:right w:val="nil"/>
            </w:tcBorders>
            <w:shd w:val="clear" w:color="auto" w:fill="FFFFFF"/>
            <w:vAlign w:val="center"/>
          </w:tcPr>
          <w:p w14:paraId="3FAFBC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370" w:type="pct"/>
            <w:tcBorders>
              <w:top w:val="single" w:color="000000" w:sz="4" w:space="0"/>
              <w:left w:val="single" w:color="000000" w:sz="4" w:space="0"/>
              <w:bottom w:val="nil"/>
              <w:right w:val="nil"/>
            </w:tcBorders>
            <w:shd w:val="clear" w:color="auto" w:fill="FFFFFF"/>
            <w:vAlign w:val="center"/>
          </w:tcPr>
          <w:p w14:paraId="053468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370" w:type="pct"/>
            <w:tcBorders>
              <w:top w:val="single" w:color="000000" w:sz="4" w:space="0"/>
              <w:left w:val="single" w:color="000000" w:sz="4" w:space="0"/>
              <w:bottom w:val="nil"/>
              <w:right w:val="nil"/>
            </w:tcBorders>
            <w:shd w:val="clear" w:color="auto" w:fill="FFFFFF"/>
            <w:vAlign w:val="center"/>
          </w:tcPr>
          <w:p w14:paraId="0B7940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475" w:type="pct"/>
            <w:tcBorders>
              <w:top w:val="single" w:color="000000" w:sz="4" w:space="0"/>
              <w:left w:val="single" w:color="000000" w:sz="4" w:space="0"/>
              <w:bottom w:val="nil"/>
              <w:right w:val="nil"/>
            </w:tcBorders>
            <w:shd w:val="clear" w:color="auto" w:fill="FFFFFF"/>
            <w:vAlign w:val="center"/>
          </w:tcPr>
          <w:p w14:paraId="50ED7A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B52FE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5116D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FAEE6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2.10</w:t>
            </w:r>
          </w:p>
        </w:tc>
        <w:tc>
          <w:tcPr>
            <w:tcW w:w="452" w:type="pct"/>
            <w:tcBorders>
              <w:top w:val="single" w:color="000000" w:sz="4" w:space="0"/>
              <w:left w:val="single" w:color="000000" w:sz="4" w:space="0"/>
              <w:bottom w:val="nil"/>
              <w:right w:val="nil"/>
            </w:tcBorders>
            <w:shd w:val="clear" w:color="auto" w:fill="FFFFFF"/>
            <w:vAlign w:val="center"/>
          </w:tcPr>
          <w:p w14:paraId="0E4DF26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500109001010</w:t>
            </w:r>
          </w:p>
        </w:tc>
        <w:tc>
          <w:tcPr>
            <w:tcW w:w="1053" w:type="pct"/>
            <w:tcBorders>
              <w:top w:val="single" w:color="000000" w:sz="4" w:space="0"/>
              <w:left w:val="single" w:color="000000" w:sz="4" w:space="0"/>
              <w:bottom w:val="nil"/>
              <w:right w:val="nil"/>
            </w:tcBorders>
            <w:shd w:val="clear" w:color="auto" w:fill="FFFFFF"/>
            <w:vAlign w:val="center"/>
          </w:tcPr>
          <w:p w14:paraId="635F3E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6F0C87F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1.路肩C30砼，二级配</w:t>
            </w:r>
          </w:p>
        </w:tc>
        <w:tc>
          <w:tcPr>
            <w:tcW w:w="311" w:type="pct"/>
            <w:tcBorders>
              <w:top w:val="single" w:color="000000" w:sz="4" w:space="0"/>
              <w:left w:val="single" w:color="000000" w:sz="4" w:space="0"/>
              <w:bottom w:val="nil"/>
              <w:right w:val="nil"/>
            </w:tcBorders>
            <w:shd w:val="clear" w:color="auto" w:fill="FFFFFF"/>
            <w:vAlign w:val="center"/>
          </w:tcPr>
          <w:p w14:paraId="171604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452FC73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70" w:type="pct"/>
            <w:tcBorders>
              <w:top w:val="single" w:color="000000" w:sz="4" w:space="0"/>
              <w:left w:val="single" w:color="000000" w:sz="4" w:space="0"/>
              <w:bottom w:val="nil"/>
              <w:right w:val="nil"/>
            </w:tcBorders>
            <w:shd w:val="clear" w:color="auto" w:fill="FFFFFF"/>
            <w:noWrap/>
            <w:vAlign w:val="center"/>
          </w:tcPr>
          <w:p w14:paraId="5F61A57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65A9D0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BA103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79E769A">
            <w:pPr>
              <w:jc w:val="left"/>
              <w:rPr>
                <w:rFonts w:hint="eastAsia" w:ascii="宋体" w:hAnsi="宋体" w:eastAsia="宋体" w:cs="宋体"/>
                <w:i w:val="0"/>
                <w:iCs w:val="0"/>
                <w:color w:val="000000"/>
                <w:sz w:val="18"/>
                <w:szCs w:val="18"/>
                <w:u w:val="none"/>
              </w:rPr>
            </w:pPr>
          </w:p>
        </w:tc>
      </w:tr>
      <w:tr w14:paraId="11475D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4B65C8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2.11</w:t>
            </w:r>
          </w:p>
        </w:tc>
        <w:tc>
          <w:tcPr>
            <w:tcW w:w="452" w:type="pct"/>
            <w:tcBorders>
              <w:top w:val="single" w:color="000000" w:sz="4" w:space="0"/>
              <w:left w:val="single" w:color="000000" w:sz="4" w:space="0"/>
              <w:bottom w:val="nil"/>
              <w:right w:val="nil"/>
            </w:tcBorders>
            <w:shd w:val="clear" w:color="auto" w:fill="FFFFFF"/>
            <w:vAlign w:val="center"/>
          </w:tcPr>
          <w:p w14:paraId="24AB565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500105001002</w:t>
            </w:r>
          </w:p>
        </w:tc>
        <w:tc>
          <w:tcPr>
            <w:tcW w:w="1053" w:type="pct"/>
            <w:tcBorders>
              <w:top w:val="single" w:color="000000" w:sz="4" w:space="0"/>
              <w:left w:val="single" w:color="000000" w:sz="4" w:space="0"/>
              <w:bottom w:val="nil"/>
              <w:right w:val="nil"/>
            </w:tcBorders>
            <w:shd w:val="clear" w:color="auto" w:fill="FFFFFF"/>
            <w:vAlign w:val="center"/>
          </w:tcPr>
          <w:p w14:paraId="28AA501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干砌块石（条料石、卵石）</w:t>
            </w:r>
          </w:p>
        </w:tc>
        <w:tc>
          <w:tcPr>
            <w:tcW w:w="854" w:type="pct"/>
            <w:tcBorders>
              <w:top w:val="single" w:color="000000" w:sz="4" w:space="0"/>
              <w:left w:val="single" w:color="000000" w:sz="4" w:space="0"/>
              <w:bottom w:val="nil"/>
              <w:right w:val="nil"/>
            </w:tcBorders>
            <w:shd w:val="clear" w:color="auto" w:fill="FFFFFF"/>
            <w:vAlign w:val="center"/>
          </w:tcPr>
          <w:p w14:paraId="063F3C1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干砌块石</w:t>
            </w:r>
          </w:p>
        </w:tc>
        <w:tc>
          <w:tcPr>
            <w:tcW w:w="311" w:type="pct"/>
            <w:tcBorders>
              <w:top w:val="single" w:color="000000" w:sz="4" w:space="0"/>
              <w:left w:val="single" w:color="000000" w:sz="4" w:space="0"/>
              <w:bottom w:val="nil"/>
              <w:right w:val="nil"/>
            </w:tcBorders>
            <w:shd w:val="clear" w:color="auto" w:fill="FFFFFF"/>
            <w:vAlign w:val="center"/>
          </w:tcPr>
          <w:p w14:paraId="07C4F2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7AAD34D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70" w:type="pct"/>
            <w:tcBorders>
              <w:top w:val="single" w:color="000000" w:sz="4" w:space="0"/>
              <w:left w:val="single" w:color="000000" w:sz="4" w:space="0"/>
              <w:bottom w:val="nil"/>
              <w:right w:val="nil"/>
            </w:tcBorders>
            <w:shd w:val="clear" w:color="auto" w:fill="FFFFFF"/>
            <w:noWrap/>
            <w:vAlign w:val="center"/>
          </w:tcPr>
          <w:p w14:paraId="7DDBBFE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A3C316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A0BDA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938288A">
            <w:pPr>
              <w:jc w:val="left"/>
              <w:rPr>
                <w:rFonts w:hint="eastAsia" w:ascii="宋体" w:hAnsi="宋体" w:eastAsia="宋体" w:cs="宋体"/>
                <w:i w:val="0"/>
                <w:iCs w:val="0"/>
                <w:color w:val="000000"/>
                <w:sz w:val="18"/>
                <w:szCs w:val="18"/>
                <w:u w:val="none"/>
              </w:rPr>
            </w:pPr>
          </w:p>
        </w:tc>
      </w:tr>
      <w:tr w14:paraId="6147E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2F5537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2.12</w:t>
            </w:r>
          </w:p>
        </w:tc>
        <w:tc>
          <w:tcPr>
            <w:tcW w:w="452" w:type="pct"/>
            <w:tcBorders>
              <w:top w:val="single" w:color="000000" w:sz="4" w:space="0"/>
              <w:left w:val="single" w:color="000000" w:sz="4" w:space="0"/>
              <w:bottom w:val="nil"/>
              <w:right w:val="nil"/>
            </w:tcBorders>
            <w:shd w:val="clear" w:color="auto" w:fill="FFFFFF"/>
            <w:vAlign w:val="center"/>
          </w:tcPr>
          <w:p w14:paraId="68D950F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500103017002</w:t>
            </w:r>
          </w:p>
        </w:tc>
        <w:tc>
          <w:tcPr>
            <w:tcW w:w="1053" w:type="pct"/>
            <w:tcBorders>
              <w:top w:val="single" w:color="000000" w:sz="4" w:space="0"/>
              <w:left w:val="single" w:color="000000" w:sz="4" w:space="0"/>
              <w:bottom w:val="nil"/>
              <w:right w:val="nil"/>
            </w:tcBorders>
            <w:shd w:val="clear" w:color="auto" w:fill="FFFFFF"/>
            <w:vAlign w:val="center"/>
          </w:tcPr>
          <w:p w14:paraId="7B64F49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854" w:type="pct"/>
            <w:tcBorders>
              <w:top w:val="single" w:color="000000" w:sz="4" w:space="0"/>
              <w:left w:val="single" w:color="000000" w:sz="4" w:space="0"/>
              <w:bottom w:val="nil"/>
              <w:right w:val="nil"/>
            </w:tcBorders>
            <w:shd w:val="clear" w:color="auto" w:fill="FFFFFF"/>
            <w:vAlign w:val="center"/>
          </w:tcPr>
          <w:p w14:paraId="2C4348F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碎石垫层</w:t>
            </w:r>
          </w:p>
        </w:tc>
        <w:tc>
          <w:tcPr>
            <w:tcW w:w="311" w:type="pct"/>
            <w:tcBorders>
              <w:top w:val="single" w:color="000000" w:sz="4" w:space="0"/>
              <w:left w:val="single" w:color="000000" w:sz="4" w:space="0"/>
              <w:bottom w:val="nil"/>
              <w:right w:val="nil"/>
            </w:tcBorders>
            <w:shd w:val="clear" w:color="auto" w:fill="FFFFFF"/>
            <w:vAlign w:val="center"/>
          </w:tcPr>
          <w:p w14:paraId="0EE1EF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4F8062F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70" w:type="pct"/>
            <w:tcBorders>
              <w:top w:val="single" w:color="000000" w:sz="4" w:space="0"/>
              <w:left w:val="single" w:color="000000" w:sz="4" w:space="0"/>
              <w:bottom w:val="nil"/>
              <w:right w:val="nil"/>
            </w:tcBorders>
            <w:shd w:val="clear" w:color="auto" w:fill="FFFFFF"/>
            <w:noWrap/>
            <w:vAlign w:val="center"/>
          </w:tcPr>
          <w:p w14:paraId="7AB0AB7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F1C6B5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DAEEA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B21D5E6">
            <w:pPr>
              <w:jc w:val="left"/>
              <w:rPr>
                <w:rFonts w:hint="eastAsia" w:ascii="宋体" w:hAnsi="宋体" w:eastAsia="宋体" w:cs="宋体"/>
                <w:i w:val="0"/>
                <w:iCs w:val="0"/>
                <w:color w:val="000000"/>
                <w:sz w:val="18"/>
                <w:szCs w:val="18"/>
                <w:u w:val="none"/>
              </w:rPr>
            </w:pPr>
          </w:p>
        </w:tc>
      </w:tr>
      <w:tr w14:paraId="0D7892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560E4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2.13</w:t>
            </w:r>
          </w:p>
        </w:tc>
        <w:tc>
          <w:tcPr>
            <w:tcW w:w="452" w:type="pct"/>
            <w:tcBorders>
              <w:top w:val="single" w:color="000000" w:sz="4" w:space="0"/>
              <w:left w:val="single" w:color="000000" w:sz="4" w:space="0"/>
              <w:bottom w:val="nil"/>
              <w:right w:val="nil"/>
            </w:tcBorders>
            <w:shd w:val="clear" w:color="auto" w:fill="FFFFFF"/>
            <w:vAlign w:val="center"/>
          </w:tcPr>
          <w:p w14:paraId="698648D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500103007002</w:t>
            </w:r>
          </w:p>
        </w:tc>
        <w:tc>
          <w:tcPr>
            <w:tcW w:w="1053" w:type="pct"/>
            <w:tcBorders>
              <w:top w:val="single" w:color="000000" w:sz="4" w:space="0"/>
              <w:left w:val="single" w:color="000000" w:sz="4" w:space="0"/>
              <w:bottom w:val="nil"/>
              <w:right w:val="nil"/>
            </w:tcBorders>
            <w:shd w:val="clear" w:color="auto" w:fill="FFFFFF"/>
            <w:vAlign w:val="center"/>
          </w:tcPr>
          <w:p w14:paraId="72E3551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石渣料填筑</w:t>
            </w:r>
          </w:p>
        </w:tc>
        <w:tc>
          <w:tcPr>
            <w:tcW w:w="854" w:type="pct"/>
            <w:tcBorders>
              <w:top w:val="single" w:color="000000" w:sz="4" w:space="0"/>
              <w:left w:val="single" w:color="000000" w:sz="4" w:space="0"/>
              <w:bottom w:val="nil"/>
              <w:right w:val="nil"/>
            </w:tcBorders>
            <w:shd w:val="clear" w:color="auto" w:fill="FFFFFF"/>
            <w:vAlign w:val="center"/>
          </w:tcPr>
          <w:p w14:paraId="669276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塘渣垫层</w:t>
            </w:r>
          </w:p>
        </w:tc>
        <w:tc>
          <w:tcPr>
            <w:tcW w:w="311" w:type="pct"/>
            <w:tcBorders>
              <w:top w:val="single" w:color="000000" w:sz="4" w:space="0"/>
              <w:left w:val="single" w:color="000000" w:sz="4" w:space="0"/>
              <w:bottom w:val="nil"/>
              <w:right w:val="nil"/>
            </w:tcBorders>
            <w:shd w:val="clear" w:color="auto" w:fill="FFFFFF"/>
            <w:vAlign w:val="center"/>
          </w:tcPr>
          <w:p w14:paraId="12C867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3465C1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w:t>
            </w:r>
          </w:p>
        </w:tc>
        <w:tc>
          <w:tcPr>
            <w:tcW w:w="370" w:type="pct"/>
            <w:tcBorders>
              <w:top w:val="single" w:color="000000" w:sz="4" w:space="0"/>
              <w:left w:val="single" w:color="000000" w:sz="4" w:space="0"/>
              <w:bottom w:val="nil"/>
              <w:right w:val="nil"/>
            </w:tcBorders>
            <w:shd w:val="clear" w:color="auto" w:fill="FFFFFF"/>
            <w:noWrap/>
            <w:vAlign w:val="center"/>
          </w:tcPr>
          <w:p w14:paraId="206C97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CF7310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CF63B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3303571">
            <w:pPr>
              <w:jc w:val="left"/>
              <w:rPr>
                <w:rFonts w:hint="eastAsia" w:ascii="宋体" w:hAnsi="宋体" w:eastAsia="宋体" w:cs="宋体"/>
                <w:i w:val="0"/>
                <w:iCs w:val="0"/>
                <w:color w:val="000000"/>
                <w:sz w:val="18"/>
                <w:szCs w:val="18"/>
                <w:u w:val="none"/>
              </w:rPr>
            </w:pPr>
          </w:p>
        </w:tc>
      </w:tr>
      <w:tr w14:paraId="6FB8CF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4EF2AB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2.14</w:t>
            </w:r>
          </w:p>
        </w:tc>
        <w:tc>
          <w:tcPr>
            <w:tcW w:w="452" w:type="pct"/>
            <w:tcBorders>
              <w:top w:val="single" w:color="000000" w:sz="4" w:space="0"/>
              <w:left w:val="single" w:color="000000" w:sz="4" w:space="0"/>
              <w:bottom w:val="nil"/>
              <w:right w:val="nil"/>
            </w:tcBorders>
            <w:shd w:val="clear" w:color="auto" w:fill="FFFFFF"/>
            <w:vAlign w:val="center"/>
          </w:tcPr>
          <w:p w14:paraId="18E543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500109009002</w:t>
            </w:r>
          </w:p>
        </w:tc>
        <w:tc>
          <w:tcPr>
            <w:tcW w:w="1053" w:type="pct"/>
            <w:tcBorders>
              <w:top w:val="single" w:color="000000" w:sz="4" w:space="0"/>
              <w:left w:val="single" w:color="000000" w:sz="4" w:space="0"/>
              <w:bottom w:val="nil"/>
              <w:right w:val="nil"/>
            </w:tcBorders>
            <w:shd w:val="clear" w:color="auto" w:fill="FFFFFF"/>
            <w:vAlign w:val="center"/>
          </w:tcPr>
          <w:p w14:paraId="7E70F30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854" w:type="pct"/>
            <w:tcBorders>
              <w:top w:val="single" w:color="000000" w:sz="4" w:space="0"/>
              <w:left w:val="single" w:color="000000" w:sz="4" w:space="0"/>
              <w:bottom w:val="nil"/>
              <w:right w:val="nil"/>
            </w:tcBorders>
            <w:shd w:val="clear" w:color="auto" w:fill="FFFFFF"/>
            <w:vAlign w:val="center"/>
          </w:tcPr>
          <w:p w14:paraId="5A3749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1.缝宽2cm，HX-P低发泡高压聚乙烯闭孔型泡沫板,膨胀止水条20*30mm</w:t>
            </w:r>
          </w:p>
        </w:tc>
        <w:tc>
          <w:tcPr>
            <w:tcW w:w="311" w:type="pct"/>
            <w:tcBorders>
              <w:top w:val="single" w:color="000000" w:sz="4" w:space="0"/>
              <w:left w:val="single" w:color="000000" w:sz="4" w:space="0"/>
              <w:bottom w:val="nil"/>
              <w:right w:val="nil"/>
            </w:tcBorders>
            <w:shd w:val="clear" w:color="auto" w:fill="FFFFFF"/>
            <w:vAlign w:val="center"/>
          </w:tcPr>
          <w:p w14:paraId="029B6B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554746B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370" w:type="pct"/>
            <w:tcBorders>
              <w:top w:val="single" w:color="000000" w:sz="4" w:space="0"/>
              <w:left w:val="single" w:color="000000" w:sz="4" w:space="0"/>
              <w:bottom w:val="nil"/>
              <w:right w:val="nil"/>
            </w:tcBorders>
            <w:shd w:val="clear" w:color="auto" w:fill="FFFFFF"/>
            <w:noWrap/>
            <w:vAlign w:val="center"/>
          </w:tcPr>
          <w:p w14:paraId="77F8D82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F673D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9A806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8B5386B">
            <w:pPr>
              <w:jc w:val="left"/>
              <w:rPr>
                <w:rFonts w:hint="eastAsia" w:ascii="宋体" w:hAnsi="宋体" w:eastAsia="宋体" w:cs="宋体"/>
                <w:i w:val="0"/>
                <w:iCs w:val="0"/>
                <w:color w:val="000000"/>
                <w:sz w:val="18"/>
                <w:szCs w:val="18"/>
                <w:u w:val="none"/>
              </w:rPr>
            </w:pPr>
          </w:p>
        </w:tc>
      </w:tr>
      <w:tr w14:paraId="7FF2CC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F253C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2.15</w:t>
            </w:r>
          </w:p>
        </w:tc>
        <w:tc>
          <w:tcPr>
            <w:tcW w:w="452" w:type="pct"/>
            <w:tcBorders>
              <w:top w:val="single" w:color="000000" w:sz="4" w:space="0"/>
              <w:left w:val="single" w:color="000000" w:sz="4" w:space="0"/>
              <w:bottom w:val="nil"/>
              <w:right w:val="nil"/>
            </w:tcBorders>
            <w:shd w:val="clear" w:color="auto" w:fill="FFFFFF"/>
            <w:vAlign w:val="center"/>
          </w:tcPr>
          <w:p w14:paraId="718A549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500109014002</w:t>
            </w:r>
          </w:p>
        </w:tc>
        <w:tc>
          <w:tcPr>
            <w:tcW w:w="1053" w:type="pct"/>
            <w:tcBorders>
              <w:top w:val="single" w:color="000000" w:sz="4" w:space="0"/>
              <w:left w:val="single" w:color="000000" w:sz="4" w:space="0"/>
              <w:bottom w:val="nil"/>
              <w:right w:val="nil"/>
            </w:tcBorders>
            <w:shd w:val="clear" w:color="auto" w:fill="FFFFFF"/>
            <w:vAlign w:val="center"/>
          </w:tcPr>
          <w:p w14:paraId="5DCF99E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854" w:type="pct"/>
            <w:tcBorders>
              <w:top w:val="single" w:color="000000" w:sz="4" w:space="0"/>
              <w:left w:val="single" w:color="000000" w:sz="4" w:space="0"/>
              <w:bottom w:val="nil"/>
              <w:right w:val="nil"/>
            </w:tcBorders>
            <w:shd w:val="clear" w:color="auto" w:fill="FFFFFF"/>
            <w:vAlign w:val="center"/>
          </w:tcPr>
          <w:p w14:paraId="1980EE7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真石漆</w:t>
            </w:r>
          </w:p>
        </w:tc>
        <w:tc>
          <w:tcPr>
            <w:tcW w:w="311" w:type="pct"/>
            <w:tcBorders>
              <w:top w:val="single" w:color="000000" w:sz="4" w:space="0"/>
              <w:left w:val="single" w:color="000000" w:sz="4" w:space="0"/>
              <w:bottom w:val="nil"/>
              <w:right w:val="nil"/>
            </w:tcBorders>
            <w:shd w:val="clear" w:color="auto" w:fill="FFFFFF"/>
            <w:vAlign w:val="center"/>
          </w:tcPr>
          <w:p w14:paraId="436DD3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6056B5E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370" w:type="pct"/>
            <w:tcBorders>
              <w:top w:val="single" w:color="000000" w:sz="4" w:space="0"/>
              <w:left w:val="single" w:color="000000" w:sz="4" w:space="0"/>
              <w:bottom w:val="nil"/>
              <w:right w:val="nil"/>
            </w:tcBorders>
            <w:shd w:val="clear" w:color="auto" w:fill="FFFFFF"/>
            <w:noWrap/>
            <w:vAlign w:val="center"/>
          </w:tcPr>
          <w:p w14:paraId="36F8B59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984815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5FEA1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0125B27">
            <w:pPr>
              <w:jc w:val="left"/>
              <w:rPr>
                <w:rFonts w:hint="eastAsia" w:ascii="宋体" w:hAnsi="宋体" w:eastAsia="宋体" w:cs="宋体"/>
                <w:i w:val="0"/>
                <w:iCs w:val="0"/>
                <w:color w:val="000000"/>
                <w:sz w:val="18"/>
                <w:szCs w:val="18"/>
                <w:u w:val="none"/>
              </w:rPr>
            </w:pPr>
          </w:p>
        </w:tc>
      </w:tr>
      <w:tr w14:paraId="1ECF1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37C73C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452" w:type="pct"/>
            <w:tcBorders>
              <w:top w:val="single" w:color="000000" w:sz="4" w:space="0"/>
              <w:left w:val="single" w:color="000000" w:sz="4" w:space="0"/>
              <w:bottom w:val="nil"/>
              <w:right w:val="nil"/>
            </w:tcBorders>
            <w:shd w:val="clear" w:color="auto" w:fill="FFFFFF"/>
            <w:vAlign w:val="center"/>
          </w:tcPr>
          <w:p w14:paraId="6B07768F">
            <w:pPr>
              <w:jc w:val="left"/>
              <w:rPr>
                <w:rFonts w:hint="eastAsia" w:ascii="宋体" w:hAnsi="宋体" w:eastAsia="宋体" w:cs="宋体"/>
                <w:i w:val="0"/>
                <w:iCs w:val="0"/>
                <w:color w:val="000000"/>
                <w:sz w:val="18"/>
                <w:szCs w:val="18"/>
                <w:u w:val="none"/>
              </w:rPr>
            </w:pPr>
          </w:p>
        </w:tc>
        <w:tc>
          <w:tcPr>
            <w:tcW w:w="1053" w:type="pct"/>
            <w:tcBorders>
              <w:top w:val="single" w:color="000000" w:sz="4" w:space="0"/>
              <w:left w:val="single" w:color="000000" w:sz="4" w:space="0"/>
              <w:bottom w:val="nil"/>
              <w:right w:val="nil"/>
            </w:tcBorders>
            <w:shd w:val="clear" w:color="auto" w:fill="FFFFFF"/>
            <w:vAlign w:val="center"/>
          </w:tcPr>
          <w:p w14:paraId="4A5CE98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五洲船业船排1</w:t>
            </w:r>
          </w:p>
        </w:tc>
        <w:tc>
          <w:tcPr>
            <w:tcW w:w="854" w:type="pct"/>
            <w:tcBorders>
              <w:top w:val="single" w:color="000000" w:sz="4" w:space="0"/>
              <w:left w:val="single" w:color="000000" w:sz="4" w:space="0"/>
              <w:bottom w:val="nil"/>
              <w:right w:val="nil"/>
            </w:tcBorders>
            <w:shd w:val="clear" w:color="auto" w:fill="FFFFFF"/>
            <w:vAlign w:val="center"/>
          </w:tcPr>
          <w:p w14:paraId="29729F96">
            <w:pPr>
              <w:jc w:val="left"/>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nil"/>
              <w:right w:val="nil"/>
            </w:tcBorders>
            <w:shd w:val="clear" w:color="auto" w:fill="FFFFFF"/>
            <w:vAlign w:val="center"/>
          </w:tcPr>
          <w:p w14:paraId="4ACE293F">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vAlign w:val="center"/>
          </w:tcPr>
          <w:p w14:paraId="298617DE">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0CCCE9D">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BC60CD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2915E71">
            <w:pPr>
              <w:jc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3820428A">
            <w:pPr>
              <w:jc w:val="left"/>
              <w:rPr>
                <w:rFonts w:hint="eastAsia" w:ascii="宋体" w:hAnsi="宋体" w:eastAsia="宋体" w:cs="宋体"/>
                <w:i w:val="0"/>
                <w:iCs w:val="0"/>
                <w:color w:val="000000"/>
                <w:sz w:val="18"/>
                <w:szCs w:val="18"/>
                <w:u w:val="none"/>
              </w:rPr>
            </w:pPr>
          </w:p>
        </w:tc>
      </w:tr>
      <w:tr w14:paraId="359A1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305" w:type="pct"/>
            <w:tcBorders>
              <w:top w:val="single" w:color="000000" w:sz="4" w:space="0"/>
              <w:left w:val="single" w:color="000000" w:sz="4" w:space="0"/>
              <w:bottom w:val="nil"/>
              <w:right w:val="nil"/>
            </w:tcBorders>
            <w:shd w:val="clear" w:color="auto" w:fill="FFFFFF"/>
            <w:vAlign w:val="center"/>
          </w:tcPr>
          <w:p w14:paraId="24B431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452" w:type="pct"/>
            <w:tcBorders>
              <w:top w:val="single" w:color="000000" w:sz="4" w:space="0"/>
              <w:left w:val="single" w:color="000000" w:sz="4" w:space="0"/>
              <w:bottom w:val="nil"/>
              <w:right w:val="nil"/>
            </w:tcBorders>
            <w:shd w:val="clear" w:color="auto" w:fill="FFFFFF"/>
            <w:vAlign w:val="center"/>
          </w:tcPr>
          <w:p w14:paraId="2D34922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500109010003</w:t>
            </w:r>
          </w:p>
        </w:tc>
        <w:tc>
          <w:tcPr>
            <w:tcW w:w="1053" w:type="pct"/>
            <w:tcBorders>
              <w:top w:val="single" w:color="000000" w:sz="4" w:space="0"/>
              <w:left w:val="single" w:color="000000" w:sz="4" w:space="0"/>
              <w:bottom w:val="nil"/>
              <w:right w:val="nil"/>
            </w:tcBorders>
            <w:shd w:val="clear" w:color="auto" w:fill="FFFFFF"/>
            <w:vAlign w:val="center"/>
          </w:tcPr>
          <w:p w14:paraId="114FFEE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854" w:type="pct"/>
            <w:tcBorders>
              <w:top w:val="single" w:color="000000" w:sz="4" w:space="0"/>
              <w:left w:val="single" w:color="000000" w:sz="4" w:space="0"/>
              <w:bottom w:val="nil"/>
              <w:right w:val="nil"/>
            </w:tcBorders>
            <w:shd w:val="clear" w:color="auto" w:fill="FFFFFF"/>
            <w:vAlign w:val="center"/>
          </w:tcPr>
          <w:p w14:paraId="12C81BE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拆除有筋砼，装车外运，运距自行考虑</w:t>
            </w:r>
          </w:p>
        </w:tc>
        <w:tc>
          <w:tcPr>
            <w:tcW w:w="311" w:type="pct"/>
            <w:tcBorders>
              <w:top w:val="single" w:color="000000" w:sz="4" w:space="0"/>
              <w:left w:val="single" w:color="000000" w:sz="4" w:space="0"/>
              <w:bottom w:val="nil"/>
              <w:right w:val="nil"/>
            </w:tcBorders>
            <w:shd w:val="clear" w:color="auto" w:fill="FFFFFF"/>
            <w:vAlign w:val="center"/>
          </w:tcPr>
          <w:p w14:paraId="060707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B3E2E0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370" w:type="pct"/>
            <w:tcBorders>
              <w:top w:val="single" w:color="000000" w:sz="4" w:space="0"/>
              <w:left w:val="single" w:color="000000" w:sz="4" w:space="0"/>
              <w:bottom w:val="nil"/>
              <w:right w:val="nil"/>
            </w:tcBorders>
            <w:shd w:val="clear" w:color="auto" w:fill="FFFFFF"/>
            <w:noWrap/>
            <w:vAlign w:val="center"/>
          </w:tcPr>
          <w:p w14:paraId="5A8491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2649D6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8CC05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378FB4AF">
            <w:pPr>
              <w:jc w:val="left"/>
              <w:rPr>
                <w:rFonts w:hint="eastAsia" w:ascii="宋体" w:hAnsi="宋体" w:eastAsia="宋体" w:cs="宋体"/>
                <w:i w:val="0"/>
                <w:iCs w:val="0"/>
                <w:color w:val="000000"/>
                <w:sz w:val="18"/>
                <w:szCs w:val="18"/>
                <w:u w:val="none"/>
              </w:rPr>
            </w:pPr>
          </w:p>
        </w:tc>
      </w:tr>
      <w:tr w14:paraId="1E630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44417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452" w:type="pct"/>
            <w:tcBorders>
              <w:top w:val="single" w:color="000000" w:sz="4" w:space="0"/>
              <w:left w:val="single" w:color="000000" w:sz="4" w:space="0"/>
              <w:bottom w:val="nil"/>
              <w:right w:val="nil"/>
            </w:tcBorders>
            <w:shd w:val="clear" w:color="auto" w:fill="FFFFFF"/>
            <w:vAlign w:val="center"/>
          </w:tcPr>
          <w:p w14:paraId="65A42EE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500101002003</w:t>
            </w:r>
          </w:p>
        </w:tc>
        <w:tc>
          <w:tcPr>
            <w:tcW w:w="1053" w:type="pct"/>
            <w:tcBorders>
              <w:top w:val="single" w:color="000000" w:sz="4" w:space="0"/>
              <w:left w:val="single" w:color="000000" w:sz="4" w:space="0"/>
              <w:bottom w:val="nil"/>
              <w:right w:val="nil"/>
            </w:tcBorders>
            <w:shd w:val="clear" w:color="auto" w:fill="FFFFFF"/>
            <w:vAlign w:val="center"/>
          </w:tcPr>
          <w:p w14:paraId="2E6F03B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54" w:type="pct"/>
            <w:tcBorders>
              <w:top w:val="single" w:color="000000" w:sz="4" w:space="0"/>
              <w:left w:val="single" w:color="000000" w:sz="4" w:space="0"/>
              <w:bottom w:val="nil"/>
              <w:right w:val="nil"/>
            </w:tcBorders>
            <w:shd w:val="clear" w:color="auto" w:fill="FFFFFF"/>
            <w:vAlign w:val="center"/>
          </w:tcPr>
          <w:p w14:paraId="5624B77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处置消纳费</w:t>
            </w:r>
          </w:p>
        </w:tc>
        <w:tc>
          <w:tcPr>
            <w:tcW w:w="311" w:type="pct"/>
            <w:tcBorders>
              <w:top w:val="single" w:color="000000" w:sz="4" w:space="0"/>
              <w:left w:val="single" w:color="000000" w:sz="4" w:space="0"/>
              <w:bottom w:val="nil"/>
              <w:right w:val="nil"/>
            </w:tcBorders>
            <w:shd w:val="clear" w:color="auto" w:fill="FFFFFF"/>
            <w:vAlign w:val="center"/>
          </w:tcPr>
          <w:p w14:paraId="5993D0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CA7917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370" w:type="pct"/>
            <w:tcBorders>
              <w:top w:val="single" w:color="000000" w:sz="4" w:space="0"/>
              <w:left w:val="single" w:color="000000" w:sz="4" w:space="0"/>
              <w:bottom w:val="nil"/>
              <w:right w:val="nil"/>
            </w:tcBorders>
            <w:shd w:val="clear" w:color="auto" w:fill="FFFFFF"/>
            <w:noWrap/>
            <w:vAlign w:val="center"/>
          </w:tcPr>
          <w:p w14:paraId="17C306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080273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16B95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D78DAC1">
            <w:pPr>
              <w:jc w:val="left"/>
              <w:rPr>
                <w:rFonts w:hint="eastAsia" w:ascii="宋体" w:hAnsi="宋体" w:eastAsia="宋体" w:cs="宋体"/>
                <w:i w:val="0"/>
                <w:iCs w:val="0"/>
                <w:color w:val="000000"/>
                <w:sz w:val="18"/>
                <w:szCs w:val="18"/>
                <w:u w:val="none"/>
              </w:rPr>
            </w:pPr>
          </w:p>
        </w:tc>
      </w:tr>
      <w:tr w14:paraId="717D6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3D7A45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w:t>
            </w:r>
          </w:p>
        </w:tc>
        <w:tc>
          <w:tcPr>
            <w:tcW w:w="452" w:type="pct"/>
            <w:tcBorders>
              <w:top w:val="single" w:color="000000" w:sz="4" w:space="0"/>
              <w:left w:val="single" w:color="000000" w:sz="4" w:space="0"/>
              <w:bottom w:val="nil"/>
              <w:right w:val="nil"/>
            </w:tcBorders>
            <w:shd w:val="clear" w:color="auto" w:fill="FFFFFF"/>
            <w:vAlign w:val="center"/>
          </w:tcPr>
          <w:p w14:paraId="360C59D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500108015003</w:t>
            </w:r>
          </w:p>
        </w:tc>
        <w:tc>
          <w:tcPr>
            <w:tcW w:w="1053" w:type="pct"/>
            <w:tcBorders>
              <w:top w:val="single" w:color="000000" w:sz="4" w:space="0"/>
              <w:left w:val="single" w:color="000000" w:sz="4" w:space="0"/>
              <w:bottom w:val="nil"/>
              <w:right w:val="nil"/>
            </w:tcBorders>
            <w:shd w:val="clear" w:color="auto" w:fill="FFFFFF"/>
            <w:vAlign w:val="center"/>
          </w:tcPr>
          <w:p w14:paraId="1CE1205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其它基础防渗和地基加固工程</w:t>
            </w:r>
          </w:p>
        </w:tc>
        <w:tc>
          <w:tcPr>
            <w:tcW w:w="854" w:type="pct"/>
            <w:tcBorders>
              <w:top w:val="single" w:color="000000" w:sz="4" w:space="0"/>
              <w:left w:val="single" w:color="000000" w:sz="4" w:space="0"/>
              <w:bottom w:val="nil"/>
              <w:right w:val="nil"/>
            </w:tcBorders>
            <w:shd w:val="clear" w:color="auto" w:fill="FFFFFF"/>
            <w:vAlign w:val="center"/>
          </w:tcPr>
          <w:p w14:paraId="456EC79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灌浆处理：灌浆孔单排布置，分两序钻灌，采用大于φ50mm潜孔钻，孔距1.0m，,灌浆压力应小于0.05Mpa，灌浆后要求达注水试验透水率小于 1×10-5cm/s。</w:t>
            </w:r>
          </w:p>
        </w:tc>
        <w:tc>
          <w:tcPr>
            <w:tcW w:w="311" w:type="pct"/>
            <w:tcBorders>
              <w:top w:val="single" w:color="000000" w:sz="4" w:space="0"/>
              <w:left w:val="single" w:color="000000" w:sz="4" w:space="0"/>
              <w:bottom w:val="nil"/>
              <w:right w:val="nil"/>
            </w:tcBorders>
            <w:shd w:val="clear" w:color="auto" w:fill="FFFFFF"/>
            <w:vAlign w:val="center"/>
          </w:tcPr>
          <w:p w14:paraId="132D71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370" w:type="pct"/>
            <w:tcBorders>
              <w:top w:val="single" w:color="000000" w:sz="4" w:space="0"/>
              <w:left w:val="single" w:color="000000" w:sz="4" w:space="0"/>
              <w:bottom w:val="nil"/>
              <w:right w:val="nil"/>
            </w:tcBorders>
            <w:shd w:val="clear" w:color="auto" w:fill="FFFFFF"/>
            <w:vAlign w:val="center"/>
          </w:tcPr>
          <w:p w14:paraId="7E0D9D8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w:t>
            </w:r>
          </w:p>
        </w:tc>
        <w:tc>
          <w:tcPr>
            <w:tcW w:w="370" w:type="pct"/>
            <w:tcBorders>
              <w:top w:val="single" w:color="000000" w:sz="4" w:space="0"/>
              <w:left w:val="single" w:color="000000" w:sz="4" w:space="0"/>
              <w:bottom w:val="nil"/>
              <w:right w:val="nil"/>
            </w:tcBorders>
            <w:shd w:val="clear" w:color="auto" w:fill="FFFFFF"/>
            <w:noWrap/>
            <w:vAlign w:val="center"/>
          </w:tcPr>
          <w:p w14:paraId="11F1915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209C0A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56991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C24EA9C">
            <w:pPr>
              <w:jc w:val="left"/>
              <w:rPr>
                <w:rFonts w:hint="eastAsia" w:ascii="宋体" w:hAnsi="宋体" w:eastAsia="宋体" w:cs="宋体"/>
                <w:i w:val="0"/>
                <w:iCs w:val="0"/>
                <w:color w:val="000000"/>
                <w:sz w:val="18"/>
                <w:szCs w:val="18"/>
                <w:u w:val="none"/>
              </w:rPr>
            </w:pPr>
          </w:p>
        </w:tc>
      </w:tr>
      <w:tr w14:paraId="77598B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2E7930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w:t>
            </w:r>
          </w:p>
        </w:tc>
        <w:tc>
          <w:tcPr>
            <w:tcW w:w="452" w:type="pct"/>
            <w:tcBorders>
              <w:top w:val="single" w:color="000000" w:sz="4" w:space="0"/>
              <w:left w:val="single" w:color="000000" w:sz="4" w:space="0"/>
              <w:bottom w:val="nil"/>
              <w:right w:val="nil"/>
            </w:tcBorders>
            <w:shd w:val="clear" w:color="auto" w:fill="FFFFFF"/>
            <w:vAlign w:val="center"/>
          </w:tcPr>
          <w:p w14:paraId="1C9B64D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500109015003</w:t>
            </w:r>
          </w:p>
        </w:tc>
        <w:tc>
          <w:tcPr>
            <w:tcW w:w="1053" w:type="pct"/>
            <w:tcBorders>
              <w:top w:val="single" w:color="000000" w:sz="4" w:space="0"/>
              <w:left w:val="single" w:color="000000" w:sz="4" w:space="0"/>
              <w:bottom w:val="nil"/>
              <w:right w:val="nil"/>
            </w:tcBorders>
            <w:shd w:val="clear" w:color="auto" w:fill="FFFFFF"/>
            <w:vAlign w:val="center"/>
          </w:tcPr>
          <w:p w14:paraId="1E068CF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54" w:type="pct"/>
            <w:tcBorders>
              <w:top w:val="single" w:color="000000" w:sz="4" w:space="0"/>
              <w:left w:val="single" w:color="000000" w:sz="4" w:space="0"/>
              <w:bottom w:val="nil"/>
              <w:right w:val="nil"/>
            </w:tcBorders>
            <w:shd w:val="clear" w:color="auto" w:fill="FFFFFF"/>
            <w:vAlign w:val="center"/>
          </w:tcPr>
          <w:p w14:paraId="54FDEEF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混凝土面凿毛</w:t>
            </w:r>
          </w:p>
        </w:tc>
        <w:tc>
          <w:tcPr>
            <w:tcW w:w="311" w:type="pct"/>
            <w:tcBorders>
              <w:top w:val="single" w:color="000000" w:sz="4" w:space="0"/>
              <w:left w:val="single" w:color="000000" w:sz="4" w:space="0"/>
              <w:bottom w:val="nil"/>
              <w:right w:val="nil"/>
            </w:tcBorders>
            <w:shd w:val="clear" w:color="auto" w:fill="FFFFFF"/>
            <w:vAlign w:val="center"/>
          </w:tcPr>
          <w:p w14:paraId="185964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7E5000C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w:t>
            </w:r>
          </w:p>
        </w:tc>
        <w:tc>
          <w:tcPr>
            <w:tcW w:w="370" w:type="pct"/>
            <w:tcBorders>
              <w:top w:val="single" w:color="000000" w:sz="4" w:space="0"/>
              <w:left w:val="single" w:color="000000" w:sz="4" w:space="0"/>
              <w:bottom w:val="nil"/>
              <w:right w:val="nil"/>
            </w:tcBorders>
            <w:shd w:val="clear" w:color="auto" w:fill="FFFFFF"/>
            <w:noWrap/>
            <w:vAlign w:val="center"/>
          </w:tcPr>
          <w:p w14:paraId="1A303BC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692C8C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33E51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3AABD954">
            <w:pPr>
              <w:jc w:val="left"/>
              <w:rPr>
                <w:rFonts w:hint="eastAsia" w:ascii="宋体" w:hAnsi="宋体" w:eastAsia="宋体" w:cs="宋体"/>
                <w:i w:val="0"/>
                <w:iCs w:val="0"/>
                <w:color w:val="000000"/>
                <w:sz w:val="18"/>
                <w:szCs w:val="18"/>
                <w:u w:val="none"/>
              </w:rPr>
            </w:pPr>
          </w:p>
        </w:tc>
      </w:tr>
      <w:tr w14:paraId="27DB2B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5C1891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w:t>
            </w:r>
          </w:p>
        </w:tc>
        <w:tc>
          <w:tcPr>
            <w:tcW w:w="452" w:type="pct"/>
            <w:tcBorders>
              <w:top w:val="single" w:color="000000" w:sz="4" w:space="0"/>
              <w:left w:val="single" w:color="000000" w:sz="4" w:space="0"/>
              <w:bottom w:val="nil"/>
              <w:right w:val="nil"/>
            </w:tcBorders>
            <w:shd w:val="clear" w:color="auto" w:fill="FFFFFF"/>
            <w:vAlign w:val="center"/>
          </w:tcPr>
          <w:p w14:paraId="7EBEE2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500111003003</w:t>
            </w:r>
          </w:p>
        </w:tc>
        <w:tc>
          <w:tcPr>
            <w:tcW w:w="1053" w:type="pct"/>
            <w:tcBorders>
              <w:top w:val="single" w:color="000000" w:sz="4" w:space="0"/>
              <w:left w:val="single" w:color="000000" w:sz="4" w:space="0"/>
              <w:bottom w:val="nil"/>
              <w:right w:val="nil"/>
            </w:tcBorders>
            <w:shd w:val="clear" w:color="auto" w:fill="FFFFFF"/>
            <w:vAlign w:val="center"/>
          </w:tcPr>
          <w:p w14:paraId="2264885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854" w:type="pct"/>
            <w:tcBorders>
              <w:top w:val="single" w:color="000000" w:sz="4" w:space="0"/>
              <w:left w:val="single" w:color="000000" w:sz="4" w:space="0"/>
              <w:bottom w:val="nil"/>
              <w:right w:val="nil"/>
            </w:tcBorders>
            <w:shd w:val="clear" w:color="auto" w:fill="FFFFFF"/>
            <w:vAlign w:val="center"/>
          </w:tcPr>
          <w:p w14:paraId="4038CF8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1.Ф18（HRB400）植筋连接，L=0.8m；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2.锚固深度为50cm，排距为50cm，间距100cm；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3.M10水泥砂浆灌浆；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4.含钻孔、清理等</w:t>
            </w:r>
          </w:p>
        </w:tc>
        <w:tc>
          <w:tcPr>
            <w:tcW w:w="311" w:type="pct"/>
            <w:tcBorders>
              <w:top w:val="single" w:color="000000" w:sz="4" w:space="0"/>
              <w:left w:val="single" w:color="000000" w:sz="4" w:space="0"/>
              <w:bottom w:val="nil"/>
              <w:right w:val="nil"/>
            </w:tcBorders>
            <w:shd w:val="clear" w:color="auto" w:fill="FFFFFF"/>
            <w:vAlign w:val="center"/>
          </w:tcPr>
          <w:p w14:paraId="73320E6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70" w:type="pct"/>
            <w:tcBorders>
              <w:top w:val="single" w:color="000000" w:sz="4" w:space="0"/>
              <w:left w:val="single" w:color="000000" w:sz="4" w:space="0"/>
              <w:bottom w:val="nil"/>
              <w:right w:val="nil"/>
            </w:tcBorders>
            <w:shd w:val="clear" w:color="auto" w:fill="FFFFFF"/>
            <w:vAlign w:val="center"/>
          </w:tcPr>
          <w:p w14:paraId="6B52236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196</w:t>
            </w:r>
          </w:p>
        </w:tc>
        <w:tc>
          <w:tcPr>
            <w:tcW w:w="370" w:type="pct"/>
            <w:tcBorders>
              <w:top w:val="single" w:color="000000" w:sz="4" w:space="0"/>
              <w:left w:val="single" w:color="000000" w:sz="4" w:space="0"/>
              <w:bottom w:val="nil"/>
              <w:right w:val="nil"/>
            </w:tcBorders>
            <w:shd w:val="clear" w:color="auto" w:fill="FFFFFF"/>
            <w:noWrap/>
            <w:vAlign w:val="center"/>
          </w:tcPr>
          <w:p w14:paraId="747656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414B4D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40BD6E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801B9C6">
            <w:pPr>
              <w:jc w:val="left"/>
              <w:rPr>
                <w:rFonts w:hint="eastAsia" w:ascii="宋体" w:hAnsi="宋体" w:eastAsia="宋体" w:cs="宋体"/>
                <w:i w:val="0"/>
                <w:iCs w:val="0"/>
                <w:color w:val="000000"/>
                <w:sz w:val="18"/>
                <w:szCs w:val="18"/>
                <w:u w:val="none"/>
              </w:rPr>
            </w:pPr>
          </w:p>
        </w:tc>
      </w:tr>
      <w:tr w14:paraId="2DA0EB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D0AFF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452" w:type="pct"/>
            <w:tcBorders>
              <w:top w:val="single" w:color="000000" w:sz="4" w:space="0"/>
              <w:left w:val="single" w:color="000000" w:sz="4" w:space="0"/>
              <w:bottom w:val="nil"/>
              <w:right w:val="nil"/>
            </w:tcBorders>
            <w:shd w:val="clear" w:color="auto" w:fill="FFFFFF"/>
            <w:vAlign w:val="center"/>
          </w:tcPr>
          <w:p w14:paraId="661580C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500109001011</w:t>
            </w:r>
          </w:p>
        </w:tc>
        <w:tc>
          <w:tcPr>
            <w:tcW w:w="1053" w:type="pct"/>
            <w:tcBorders>
              <w:top w:val="single" w:color="000000" w:sz="4" w:space="0"/>
              <w:left w:val="single" w:color="000000" w:sz="4" w:space="0"/>
              <w:bottom w:val="nil"/>
              <w:right w:val="nil"/>
            </w:tcBorders>
            <w:shd w:val="clear" w:color="auto" w:fill="FFFFFF"/>
            <w:vAlign w:val="center"/>
          </w:tcPr>
          <w:p w14:paraId="63F613B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792942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1.挡墙C30砼，二级配</w:t>
            </w:r>
          </w:p>
        </w:tc>
        <w:tc>
          <w:tcPr>
            <w:tcW w:w="311" w:type="pct"/>
            <w:tcBorders>
              <w:top w:val="single" w:color="000000" w:sz="4" w:space="0"/>
              <w:left w:val="single" w:color="000000" w:sz="4" w:space="0"/>
              <w:bottom w:val="nil"/>
              <w:right w:val="nil"/>
            </w:tcBorders>
            <w:shd w:val="clear" w:color="auto" w:fill="FFFFFF"/>
            <w:vAlign w:val="center"/>
          </w:tcPr>
          <w:p w14:paraId="0F7BBB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4D5934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w:t>
            </w:r>
          </w:p>
        </w:tc>
        <w:tc>
          <w:tcPr>
            <w:tcW w:w="370" w:type="pct"/>
            <w:tcBorders>
              <w:top w:val="single" w:color="000000" w:sz="4" w:space="0"/>
              <w:left w:val="single" w:color="000000" w:sz="4" w:space="0"/>
              <w:bottom w:val="nil"/>
              <w:right w:val="nil"/>
            </w:tcBorders>
            <w:shd w:val="clear" w:color="auto" w:fill="FFFFFF"/>
            <w:noWrap/>
            <w:vAlign w:val="center"/>
          </w:tcPr>
          <w:p w14:paraId="695360B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684CF1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4FB451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8C67109">
            <w:pPr>
              <w:jc w:val="left"/>
              <w:rPr>
                <w:rFonts w:hint="eastAsia" w:ascii="宋体" w:hAnsi="宋体" w:eastAsia="宋体" w:cs="宋体"/>
                <w:i w:val="0"/>
                <w:iCs w:val="0"/>
                <w:color w:val="000000"/>
                <w:sz w:val="18"/>
                <w:szCs w:val="18"/>
                <w:u w:val="none"/>
              </w:rPr>
            </w:pPr>
          </w:p>
        </w:tc>
      </w:tr>
      <w:tr w14:paraId="42DC1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single" w:color="000000" w:sz="4" w:space="0"/>
              <w:right w:val="nil"/>
            </w:tcBorders>
            <w:shd w:val="clear" w:color="auto" w:fill="FFFFFF"/>
            <w:vAlign w:val="center"/>
          </w:tcPr>
          <w:p w14:paraId="1C735C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w:t>
            </w:r>
          </w:p>
        </w:tc>
        <w:tc>
          <w:tcPr>
            <w:tcW w:w="452" w:type="pct"/>
            <w:tcBorders>
              <w:top w:val="single" w:color="000000" w:sz="4" w:space="0"/>
              <w:left w:val="single" w:color="000000" w:sz="4" w:space="0"/>
              <w:bottom w:val="single" w:color="000000" w:sz="4" w:space="0"/>
              <w:right w:val="nil"/>
            </w:tcBorders>
            <w:shd w:val="clear" w:color="auto" w:fill="FFFFFF"/>
            <w:vAlign w:val="center"/>
          </w:tcPr>
          <w:p w14:paraId="695924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500109001012</w:t>
            </w:r>
          </w:p>
        </w:tc>
        <w:tc>
          <w:tcPr>
            <w:tcW w:w="1053" w:type="pct"/>
            <w:tcBorders>
              <w:top w:val="single" w:color="000000" w:sz="4" w:space="0"/>
              <w:left w:val="single" w:color="000000" w:sz="4" w:space="0"/>
              <w:bottom w:val="single" w:color="000000" w:sz="4" w:space="0"/>
              <w:right w:val="nil"/>
            </w:tcBorders>
            <w:shd w:val="clear" w:color="auto" w:fill="FFFFFF"/>
            <w:vAlign w:val="center"/>
          </w:tcPr>
          <w:p w14:paraId="4708CFA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single" w:color="000000" w:sz="4" w:space="0"/>
              <w:right w:val="nil"/>
            </w:tcBorders>
            <w:shd w:val="clear" w:color="auto" w:fill="FFFFFF"/>
            <w:vAlign w:val="center"/>
          </w:tcPr>
          <w:p w14:paraId="140B34D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1.路面C30砼，二级配</w:t>
            </w:r>
          </w:p>
        </w:tc>
        <w:tc>
          <w:tcPr>
            <w:tcW w:w="311" w:type="pct"/>
            <w:tcBorders>
              <w:top w:val="single" w:color="000000" w:sz="4" w:space="0"/>
              <w:left w:val="single" w:color="000000" w:sz="4" w:space="0"/>
              <w:bottom w:val="single" w:color="000000" w:sz="4" w:space="0"/>
              <w:right w:val="nil"/>
            </w:tcBorders>
            <w:shd w:val="clear" w:color="auto" w:fill="FFFFFF"/>
            <w:vAlign w:val="center"/>
          </w:tcPr>
          <w:p w14:paraId="3DA695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single" w:color="000000" w:sz="4" w:space="0"/>
              <w:right w:val="nil"/>
            </w:tcBorders>
            <w:shd w:val="clear" w:color="auto" w:fill="FFFFFF"/>
            <w:vAlign w:val="center"/>
          </w:tcPr>
          <w:p w14:paraId="15582BA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0091F3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0E26068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nil"/>
            </w:tcBorders>
            <w:shd w:val="clear" w:color="auto" w:fill="FFFFFF"/>
            <w:vAlign w:val="center"/>
          </w:tcPr>
          <w:p w14:paraId="1A0F6D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79E2FF">
            <w:pPr>
              <w:jc w:val="left"/>
              <w:rPr>
                <w:rFonts w:hint="eastAsia" w:ascii="宋体" w:hAnsi="宋体" w:eastAsia="宋体" w:cs="宋体"/>
                <w:i w:val="0"/>
                <w:iCs w:val="0"/>
                <w:color w:val="000000"/>
                <w:sz w:val="18"/>
                <w:szCs w:val="18"/>
                <w:u w:val="none"/>
              </w:rPr>
            </w:pPr>
          </w:p>
        </w:tc>
      </w:tr>
      <w:tr w14:paraId="2C0DE3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305" w:type="pct"/>
            <w:tcBorders>
              <w:top w:val="nil"/>
              <w:left w:val="nil"/>
              <w:bottom w:val="nil"/>
              <w:right w:val="nil"/>
            </w:tcBorders>
            <w:shd w:val="clear" w:color="auto" w:fill="auto"/>
            <w:noWrap/>
            <w:vAlign w:val="bottom"/>
          </w:tcPr>
          <w:p w14:paraId="0A250119">
            <w:pPr>
              <w:rPr>
                <w:rFonts w:hint="default" w:ascii="Arial" w:hAnsi="Arial" w:cs="Arial"/>
                <w:i w:val="0"/>
                <w:iCs w:val="0"/>
                <w:color w:val="000000"/>
                <w:sz w:val="20"/>
                <w:szCs w:val="20"/>
                <w:u w:val="none"/>
              </w:rPr>
            </w:pPr>
          </w:p>
        </w:tc>
        <w:tc>
          <w:tcPr>
            <w:tcW w:w="452" w:type="pct"/>
            <w:tcBorders>
              <w:top w:val="nil"/>
              <w:left w:val="nil"/>
              <w:bottom w:val="nil"/>
              <w:right w:val="nil"/>
            </w:tcBorders>
            <w:shd w:val="clear" w:color="auto" w:fill="auto"/>
            <w:noWrap/>
            <w:vAlign w:val="bottom"/>
          </w:tcPr>
          <w:p w14:paraId="350F42C4">
            <w:pPr>
              <w:rPr>
                <w:rFonts w:hint="default" w:ascii="Arial" w:hAnsi="Arial" w:cs="Arial"/>
                <w:i w:val="0"/>
                <w:iCs w:val="0"/>
                <w:color w:val="000000"/>
                <w:sz w:val="20"/>
                <w:szCs w:val="20"/>
                <w:u w:val="none"/>
              </w:rPr>
            </w:pPr>
          </w:p>
        </w:tc>
        <w:tc>
          <w:tcPr>
            <w:tcW w:w="1053" w:type="pct"/>
            <w:tcBorders>
              <w:top w:val="nil"/>
              <w:left w:val="nil"/>
              <w:bottom w:val="nil"/>
              <w:right w:val="nil"/>
            </w:tcBorders>
            <w:shd w:val="clear" w:color="auto" w:fill="auto"/>
            <w:noWrap/>
            <w:vAlign w:val="bottom"/>
          </w:tcPr>
          <w:p w14:paraId="1A424945">
            <w:pPr>
              <w:rPr>
                <w:rFonts w:hint="default" w:ascii="Arial" w:hAnsi="Arial" w:cs="Arial"/>
                <w:i w:val="0"/>
                <w:iCs w:val="0"/>
                <w:color w:val="000000"/>
                <w:sz w:val="20"/>
                <w:szCs w:val="20"/>
                <w:u w:val="none"/>
              </w:rPr>
            </w:pPr>
          </w:p>
        </w:tc>
        <w:tc>
          <w:tcPr>
            <w:tcW w:w="854" w:type="pct"/>
            <w:tcBorders>
              <w:top w:val="nil"/>
              <w:left w:val="nil"/>
              <w:bottom w:val="nil"/>
              <w:right w:val="nil"/>
            </w:tcBorders>
            <w:shd w:val="clear" w:color="auto" w:fill="auto"/>
            <w:noWrap/>
            <w:vAlign w:val="bottom"/>
          </w:tcPr>
          <w:p w14:paraId="44E6DABD">
            <w:pPr>
              <w:rPr>
                <w:rFonts w:hint="default" w:ascii="Arial" w:hAnsi="Arial" w:cs="Arial"/>
                <w:i w:val="0"/>
                <w:iCs w:val="0"/>
                <w:color w:val="000000"/>
                <w:sz w:val="20"/>
                <w:szCs w:val="20"/>
                <w:u w:val="none"/>
              </w:rPr>
            </w:pPr>
          </w:p>
        </w:tc>
        <w:tc>
          <w:tcPr>
            <w:tcW w:w="311" w:type="pct"/>
            <w:tcBorders>
              <w:top w:val="nil"/>
              <w:left w:val="nil"/>
              <w:bottom w:val="nil"/>
              <w:right w:val="nil"/>
            </w:tcBorders>
            <w:shd w:val="clear" w:color="auto" w:fill="auto"/>
            <w:noWrap/>
            <w:vAlign w:val="bottom"/>
          </w:tcPr>
          <w:p w14:paraId="43CD2171">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4544E5E6">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0272D246">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0CD4B8A3">
            <w:pPr>
              <w:rPr>
                <w:rFonts w:hint="default" w:ascii="Arial" w:hAnsi="Arial" w:cs="Arial"/>
                <w:i w:val="0"/>
                <w:iCs w:val="0"/>
                <w:color w:val="000000"/>
                <w:sz w:val="20"/>
                <w:szCs w:val="20"/>
                <w:u w:val="none"/>
              </w:rPr>
            </w:pPr>
          </w:p>
        </w:tc>
        <w:tc>
          <w:tcPr>
            <w:tcW w:w="475" w:type="pct"/>
            <w:tcBorders>
              <w:top w:val="nil"/>
              <w:left w:val="nil"/>
              <w:bottom w:val="nil"/>
              <w:right w:val="nil"/>
            </w:tcBorders>
            <w:shd w:val="clear" w:color="auto" w:fill="auto"/>
            <w:noWrap/>
            <w:vAlign w:val="bottom"/>
          </w:tcPr>
          <w:p w14:paraId="5FEC3542">
            <w:pPr>
              <w:rPr>
                <w:rFonts w:hint="default" w:ascii="Arial" w:hAnsi="Arial" w:cs="Arial"/>
                <w:i w:val="0"/>
                <w:iCs w:val="0"/>
                <w:color w:val="000000"/>
                <w:sz w:val="20"/>
                <w:szCs w:val="20"/>
                <w:u w:val="none"/>
              </w:rPr>
            </w:pPr>
          </w:p>
        </w:tc>
        <w:tc>
          <w:tcPr>
            <w:tcW w:w="433" w:type="pct"/>
            <w:tcBorders>
              <w:top w:val="nil"/>
              <w:left w:val="nil"/>
              <w:bottom w:val="nil"/>
              <w:right w:val="nil"/>
            </w:tcBorders>
            <w:shd w:val="clear" w:color="auto" w:fill="auto"/>
            <w:noWrap/>
            <w:vAlign w:val="bottom"/>
          </w:tcPr>
          <w:p w14:paraId="79334B36">
            <w:pPr>
              <w:rPr>
                <w:rFonts w:hint="default" w:ascii="Arial" w:hAnsi="Arial" w:cs="Arial"/>
                <w:i w:val="0"/>
                <w:iCs w:val="0"/>
                <w:color w:val="000000"/>
                <w:sz w:val="20"/>
                <w:szCs w:val="20"/>
                <w:u w:val="none"/>
              </w:rPr>
            </w:pPr>
          </w:p>
        </w:tc>
      </w:tr>
      <w:tr w14:paraId="42E180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000" w:type="pct"/>
            <w:gridSpan w:val="10"/>
            <w:tcBorders>
              <w:top w:val="nil"/>
              <w:left w:val="nil"/>
              <w:bottom w:val="nil"/>
              <w:right w:val="nil"/>
            </w:tcBorders>
            <w:shd w:val="clear" w:color="auto" w:fill="FFFFFF"/>
            <w:vAlign w:val="center"/>
          </w:tcPr>
          <w:p w14:paraId="3414F671">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w:t>
            </w:r>
            <w:r>
              <w:rPr>
                <w:rFonts w:hint="eastAsia" w:ascii="宋体" w:hAnsi="宋体" w:cs="宋体"/>
                <w:b/>
                <w:bCs/>
                <w:i w:val="0"/>
                <w:iCs w:val="0"/>
                <w:color w:val="000000"/>
                <w:kern w:val="0"/>
                <w:sz w:val="32"/>
                <w:szCs w:val="32"/>
                <w:u w:val="none"/>
                <w:lang w:val="en-US" w:eastAsia="zh-CN" w:bidi="ar"/>
              </w:rPr>
              <w:t>报</w:t>
            </w:r>
            <w:r>
              <w:rPr>
                <w:rFonts w:hint="eastAsia" w:ascii="宋体" w:hAnsi="宋体" w:eastAsia="宋体" w:cs="宋体"/>
                <w:b/>
                <w:bCs/>
                <w:i w:val="0"/>
                <w:iCs w:val="0"/>
                <w:color w:val="000000"/>
                <w:kern w:val="0"/>
                <w:sz w:val="32"/>
                <w:szCs w:val="32"/>
                <w:u w:val="none"/>
                <w:lang w:val="en-US" w:eastAsia="zh-CN" w:bidi="ar"/>
              </w:rPr>
              <w:t>价表</w:t>
            </w:r>
          </w:p>
        </w:tc>
      </w:tr>
      <w:tr w14:paraId="6D92A9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57" w:type="pct"/>
            <w:gridSpan w:val="2"/>
            <w:tcBorders>
              <w:top w:val="nil"/>
              <w:left w:val="nil"/>
              <w:bottom w:val="nil"/>
              <w:right w:val="nil"/>
            </w:tcBorders>
            <w:shd w:val="clear" w:color="auto" w:fill="FFFFFF"/>
            <w:vAlign w:val="bottom"/>
          </w:tcPr>
          <w:p w14:paraId="1FF9DAD8">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1053" w:type="pct"/>
            <w:tcBorders>
              <w:top w:val="nil"/>
              <w:left w:val="nil"/>
              <w:bottom w:val="nil"/>
              <w:right w:val="nil"/>
            </w:tcBorders>
            <w:shd w:val="clear" w:color="auto" w:fill="FFFFFF"/>
            <w:vAlign w:val="bottom"/>
          </w:tcPr>
          <w:p w14:paraId="1CD6C844">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854" w:type="pct"/>
            <w:tcBorders>
              <w:top w:val="nil"/>
              <w:left w:val="nil"/>
              <w:bottom w:val="nil"/>
              <w:right w:val="nil"/>
            </w:tcBorders>
            <w:shd w:val="clear" w:color="auto" w:fill="FFFFFF"/>
            <w:vAlign w:val="bottom"/>
          </w:tcPr>
          <w:p w14:paraId="4E78B9D7">
            <w:pPr>
              <w:jc w:val="left"/>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FFFFFF"/>
            <w:vAlign w:val="bottom"/>
          </w:tcPr>
          <w:p w14:paraId="7256B284">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33FC3F0A">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2A986590">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31CCD362">
            <w:pPr>
              <w:jc w:val="right"/>
              <w:rPr>
                <w:rFonts w:hint="eastAsia" w:ascii="宋体" w:hAnsi="宋体" w:eastAsia="宋体" w:cs="宋体"/>
                <w:i w:val="0"/>
                <w:iCs w:val="0"/>
                <w:color w:val="000000"/>
                <w:sz w:val="18"/>
                <w:szCs w:val="18"/>
                <w:u w:val="none"/>
              </w:rPr>
            </w:pPr>
          </w:p>
        </w:tc>
        <w:tc>
          <w:tcPr>
            <w:tcW w:w="909" w:type="pct"/>
            <w:gridSpan w:val="2"/>
            <w:tcBorders>
              <w:top w:val="nil"/>
              <w:left w:val="nil"/>
              <w:bottom w:val="nil"/>
              <w:right w:val="nil"/>
            </w:tcBorders>
            <w:shd w:val="clear" w:color="auto" w:fill="FFFFFF"/>
            <w:vAlign w:val="bottom"/>
          </w:tcPr>
          <w:p w14:paraId="2F9242BE">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第4页 共9页</w:t>
            </w:r>
          </w:p>
        </w:tc>
      </w:tr>
      <w:tr w14:paraId="3A5CC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305" w:type="pct"/>
            <w:tcBorders>
              <w:top w:val="nil"/>
              <w:left w:val="nil"/>
              <w:bottom w:val="nil"/>
              <w:right w:val="nil"/>
            </w:tcBorders>
            <w:shd w:val="clear" w:color="auto" w:fill="FFFFFF"/>
            <w:vAlign w:val="center"/>
          </w:tcPr>
          <w:p w14:paraId="08C0B444">
            <w:pPr>
              <w:jc w:val="center"/>
              <w:rPr>
                <w:rFonts w:hint="eastAsia" w:ascii="宋体" w:hAnsi="宋体" w:eastAsia="宋体" w:cs="宋体"/>
                <w:i w:val="0"/>
                <w:iCs w:val="0"/>
                <w:color w:val="000000"/>
                <w:sz w:val="18"/>
                <w:szCs w:val="18"/>
                <w:u w:val="none"/>
              </w:rPr>
            </w:pPr>
          </w:p>
        </w:tc>
        <w:tc>
          <w:tcPr>
            <w:tcW w:w="452" w:type="pct"/>
            <w:tcBorders>
              <w:top w:val="nil"/>
              <w:left w:val="nil"/>
              <w:bottom w:val="nil"/>
              <w:right w:val="nil"/>
            </w:tcBorders>
            <w:shd w:val="clear" w:color="auto" w:fill="FFFFFF"/>
            <w:vAlign w:val="center"/>
          </w:tcPr>
          <w:p w14:paraId="54B19FC4">
            <w:pPr>
              <w:jc w:val="center"/>
              <w:rPr>
                <w:rFonts w:hint="eastAsia" w:ascii="宋体" w:hAnsi="宋体" w:eastAsia="宋体" w:cs="宋体"/>
                <w:i w:val="0"/>
                <w:iCs w:val="0"/>
                <w:color w:val="000000"/>
                <w:sz w:val="18"/>
                <w:szCs w:val="18"/>
                <w:u w:val="none"/>
              </w:rPr>
            </w:pPr>
          </w:p>
        </w:tc>
        <w:tc>
          <w:tcPr>
            <w:tcW w:w="1053" w:type="pct"/>
            <w:tcBorders>
              <w:top w:val="single" w:color="000000" w:sz="4" w:space="0"/>
              <w:left w:val="nil"/>
              <w:bottom w:val="nil"/>
              <w:right w:val="nil"/>
            </w:tcBorders>
            <w:shd w:val="clear" w:color="auto" w:fill="FFFFFF"/>
            <w:vAlign w:val="center"/>
          </w:tcPr>
          <w:p w14:paraId="613B7294">
            <w:pPr>
              <w:jc w:val="center"/>
              <w:rPr>
                <w:rFonts w:hint="eastAsia" w:ascii="宋体" w:hAnsi="宋体" w:eastAsia="宋体" w:cs="宋体"/>
                <w:i w:val="0"/>
                <w:iCs w:val="0"/>
                <w:color w:val="000000"/>
                <w:sz w:val="18"/>
                <w:szCs w:val="18"/>
                <w:u w:val="none"/>
              </w:rPr>
            </w:pPr>
          </w:p>
        </w:tc>
        <w:tc>
          <w:tcPr>
            <w:tcW w:w="854" w:type="pct"/>
            <w:tcBorders>
              <w:top w:val="single" w:color="000000" w:sz="4" w:space="0"/>
              <w:left w:val="nil"/>
              <w:bottom w:val="nil"/>
              <w:right w:val="nil"/>
            </w:tcBorders>
            <w:shd w:val="clear" w:color="auto" w:fill="FFFFFF"/>
            <w:vAlign w:val="center"/>
          </w:tcPr>
          <w:p w14:paraId="1E9F1979">
            <w:pPr>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nil"/>
              <w:right w:val="nil"/>
            </w:tcBorders>
            <w:shd w:val="clear" w:color="auto" w:fill="FFFFFF"/>
            <w:vAlign w:val="center"/>
          </w:tcPr>
          <w:p w14:paraId="67C901C0">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nil"/>
              <w:bottom w:val="nil"/>
              <w:right w:val="nil"/>
            </w:tcBorders>
            <w:shd w:val="clear" w:color="auto" w:fill="FFFFFF"/>
            <w:vAlign w:val="center"/>
          </w:tcPr>
          <w:p w14:paraId="652F486D">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60460C2E">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1874B7E1">
            <w:pPr>
              <w:jc w:val="center"/>
              <w:rPr>
                <w:rFonts w:hint="eastAsia" w:ascii="宋体" w:hAnsi="宋体" w:eastAsia="宋体" w:cs="宋体"/>
                <w:i w:val="0"/>
                <w:iCs w:val="0"/>
                <w:color w:val="000000"/>
                <w:sz w:val="18"/>
                <w:szCs w:val="18"/>
                <w:u w:val="none"/>
              </w:rPr>
            </w:pPr>
          </w:p>
        </w:tc>
        <w:tc>
          <w:tcPr>
            <w:tcW w:w="475" w:type="pct"/>
            <w:tcBorders>
              <w:top w:val="nil"/>
              <w:left w:val="nil"/>
              <w:bottom w:val="nil"/>
              <w:right w:val="nil"/>
            </w:tcBorders>
            <w:shd w:val="clear" w:color="auto" w:fill="FFFFFF"/>
            <w:vAlign w:val="center"/>
          </w:tcPr>
          <w:p w14:paraId="70F9C8E4">
            <w:pPr>
              <w:jc w:val="center"/>
              <w:rPr>
                <w:rFonts w:hint="eastAsia" w:ascii="宋体" w:hAnsi="宋体" w:eastAsia="宋体" w:cs="宋体"/>
                <w:i w:val="0"/>
                <w:iCs w:val="0"/>
                <w:color w:val="000000"/>
                <w:sz w:val="18"/>
                <w:szCs w:val="18"/>
                <w:u w:val="none"/>
              </w:rPr>
            </w:pPr>
          </w:p>
        </w:tc>
        <w:tc>
          <w:tcPr>
            <w:tcW w:w="433" w:type="pct"/>
            <w:tcBorders>
              <w:top w:val="nil"/>
              <w:left w:val="nil"/>
              <w:bottom w:val="nil"/>
              <w:right w:val="nil"/>
            </w:tcBorders>
            <w:shd w:val="clear" w:color="auto" w:fill="FFFFFF"/>
            <w:vAlign w:val="center"/>
          </w:tcPr>
          <w:p w14:paraId="09390ADF">
            <w:pPr>
              <w:jc w:val="center"/>
              <w:rPr>
                <w:rFonts w:hint="eastAsia" w:ascii="宋体" w:hAnsi="宋体" w:eastAsia="宋体" w:cs="宋体"/>
                <w:i w:val="0"/>
                <w:iCs w:val="0"/>
                <w:color w:val="000000"/>
                <w:sz w:val="18"/>
                <w:szCs w:val="18"/>
                <w:u w:val="none"/>
              </w:rPr>
            </w:pPr>
          </w:p>
        </w:tc>
      </w:tr>
      <w:tr w14:paraId="49026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05" w:type="pct"/>
            <w:tcBorders>
              <w:top w:val="single" w:color="000000" w:sz="4" w:space="0"/>
              <w:left w:val="single" w:color="000000" w:sz="4" w:space="0"/>
              <w:bottom w:val="nil"/>
              <w:right w:val="nil"/>
            </w:tcBorders>
            <w:shd w:val="clear" w:color="auto" w:fill="FFFFFF"/>
            <w:vAlign w:val="center"/>
          </w:tcPr>
          <w:p w14:paraId="319779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52" w:type="pct"/>
            <w:tcBorders>
              <w:top w:val="single" w:color="000000" w:sz="4" w:space="0"/>
              <w:left w:val="single" w:color="000000" w:sz="4" w:space="0"/>
              <w:bottom w:val="nil"/>
              <w:right w:val="nil"/>
            </w:tcBorders>
            <w:shd w:val="clear" w:color="auto" w:fill="FFFFFF"/>
            <w:vAlign w:val="center"/>
          </w:tcPr>
          <w:p w14:paraId="43AEFC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053" w:type="pct"/>
            <w:tcBorders>
              <w:top w:val="single" w:color="000000" w:sz="4" w:space="0"/>
              <w:left w:val="single" w:color="000000" w:sz="4" w:space="0"/>
              <w:bottom w:val="nil"/>
              <w:right w:val="nil"/>
            </w:tcBorders>
            <w:shd w:val="clear" w:color="auto" w:fill="FFFFFF"/>
            <w:vAlign w:val="center"/>
          </w:tcPr>
          <w:p w14:paraId="58AE01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54" w:type="pct"/>
            <w:tcBorders>
              <w:top w:val="single" w:color="000000" w:sz="4" w:space="0"/>
              <w:left w:val="single" w:color="000000" w:sz="4" w:space="0"/>
              <w:bottom w:val="nil"/>
              <w:right w:val="nil"/>
            </w:tcBorders>
            <w:shd w:val="clear" w:color="auto" w:fill="FFFFFF"/>
            <w:vAlign w:val="center"/>
          </w:tcPr>
          <w:p w14:paraId="067B75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311" w:type="pct"/>
            <w:tcBorders>
              <w:top w:val="single" w:color="000000" w:sz="4" w:space="0"/>
              <w:left w:val="single" w:color="000000" w:sz="4" w:space="0"/>
              <w:bottom w:val="nil"/>
              <w:right w:val="nil"/>
            </w:tcBorders>
            <w:shd w:val="clear" w:color="auto" w:fill="FFFFFF"/>
            <w:vAlign w:val="center"/>
          </w:tcPr>
          <w:p w14:paraId="14363D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370" w:type="pct"/>
            <w:tcBorders>
              <w:top w:val="single" w:color="000000" w:sz="4" w:space="0"/>
              <w:left w:val="single" w:color="000000" w:sz="4" w:space="0"/>
              <w:bottom w:val="nil"/>
              <w:right w:val="nil"/>
            </w:tcBorders>
            <w:shd w:val="clear" w:color="auto" w:fill="FFFFFF"/>
            <w:vAlign w:val="center"/>
          </w:tcPr>
          <w:p w14:paraId="1B220B7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370" w:type="pct"/>
            <w:tcBorders>
              <w:top w:val="single" w:color="000000" w:sz="4" w:space="0"/>
              <w:left w:val="single" w:color="000000" w:sz="4" w:space="0"/>
              <w:bottom w:val="nil"/>
              <w:right w:val="nil"/>
            </w:tcBorders>
            <w:shd w:val="clear" w:color="auto" w:fill="FFFFFF"/>
            <w:vAlign w:val="center"/>
          </w:tcPr>
          <w:p w14:paraId="56E47C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370" w:type="pct"/>
            <w:tcBorders>
              <w:top w:val="single" w:color="000000" w:sz="4" w:space="0"/>
              <w:left w:val="single" w:color="000000" w:sz="4" w:space="0"/>
              <w:bottom w:val="nil"/>
              <w:right w:val="nil"/>
            </w:tcBorders>
            <w:shd w:val="clear" w:color="auto" w:fill="FFFFFF"/>
            <w:vAlign w:val="center"/>
          </w:tcPr>
          <w:p w14:paraId="2360AD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475" w:type="pct"/>
            <w:tcBorders>
              <w:top w:val="single" w:color="000000" w:sz="4" w:space="0"/>
              <w:left w:val="single" w:color="000000" w:sz="4" w:space="0"/>
              <w:bottom w:val="nil"/>
              <w:right w:val="nil"/>
            </w:tcBorders>
            <w:shd w:val="clear" w:color="auto" w:fill="FFFFFF"/>
            <w:vAlign w:val="center"/>
          </w:tcPr>
          <w:p w14:paraId="2212DB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511EC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60E450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AEA31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w:t>
            </w:r>
          </w:p>
        </w:tc>
        <w:tc>
          <w:tcPr>
            <w:tcW w:w="452" w:type="pct"/>
            <w:tcBorders>
              <w:top w:val="single" w:color="000000" w:sz="4" w:space="0"/>
              <w:left w:val="single" w:color="000000" w:sz="4" w:space="0"/>
              <w:bottom w:val="nil"/>
              <w:right w:val="nil"/>
            </w:tcBorders>
            <w:shd w:val="clear" w:color="auto" w:fill="FFFFFF"/>
            <w:vAlign w:val="center"/>
          </w:tcPr>
          <w:p w14:paraId="2E9F638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500109001013</w:t>
            </w:r>
          </w:p>
        </w:tc>
        <w:tc>
          <w:tcPr>
            <w:tcW w:w="1053" w:type="pct"/>
            <w:tcBorders>
              <w:top w:val="single" w:color="000000" w:sz="4" w:space="0"/>
              <w:left w:val="single" w:color="000000" w:sz="4" w:space="0"/>
              <w:bottom w:val="nil"/>
              <w:right w:val="nil"/>
            </w:tcBorders>
            <w:shd w:val="clear" w:color="auto" w:fill="FFFFFF"/>
            <w:vAlign w:val="center"/>
          </w:tcPr>
          <w:p w14:paraId="4A1D541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1D915FE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1.垫层C15砼，一级配</w:t>
            </w:r>
          </w:p>
        </w:tc>
        <w:tc>
          <w:tcPr>
            <w:tcW w:w="311" w:type="pct"/>
            <w:tcBorders>
              <w:top w:val="single" w:color="000000" w:sz="4" w:space="0"/>
              <w:left w:val="single" w:color="000000" w:sz="4" w:space="0"/>
              <w:bottom w:val="nil"/>
              <w:right w:val="nil"/>
            </w:tcBorders>
            <w:shd w:val="clear" w:color="auto" w:fill="FFFFFF"/>
            <w:vAlign w:val="center"/>
          </w:tcPr>
          <w:p w14:paraId="45D0D4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6833F8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70" w:type="pct"/>
            <w:tcBorders>
              <w:top w:val="single" w:color="000000" w:sz="4" w:space="0"/>
              <w:left w:val="single" w:color="000000" w:sz="4" w:space="0"/>
              <w:bottom w:val="nil"/>
              <w:right w:val="nil"/>
            </w:tcBorders>
            <w:shd w:val="clear" w:color="auto" w:fill="FFFFFF"/>
            <w:noWrap/>
            <w:vAlign w:val="center"/>
          </w:tcPr>
          <w:p w14:paraId="4DF0B62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2AC8BE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115F4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54F1BB4">
            <w:pPr>
              <w:jc w:val="left"/>
              <w:rPr>
                <w:rFonts w:hint="eastAsia" w:ascii="宋体" w:hAnsi="宋体" w:eastAsia="宋体" w:cs="宋体"/>
                <w:i w:val="0"/>
                <w:iCs w:val="0"/>
                <w:color w:val="000000"/>
                <w:sz w:val="18"/>
                <w:szCs w:val="18"/>
                <w:u w:val="none"/>
              </w:rPr>
            </w:pPr>
          </w:p>
        </w:tc>
      </w:tr>
      <w:tr w14:paraId="107AF5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60AA44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w:t>
            </w:r>
          </w:p>
        </w:tc>
        <w:tc>
          <w:tcPr>
            <w:tcW w:w="452" w:type="pct"/>
            <w:tcBorders>
              <w:top w:val="single" w:color="000000" w:sz="4" w:space="0"/>
              <w:left w:val="single" w:color="000000" w:sz="4" w:space="0"/>
              <w:bottom w:val="nil"/>
              <w:right w:val="nil"/>
            </w:tcBorders>
            <w:shd w:val="clear" w:color="auto" w:fill="FFFFFF"/>
            <w:vAlign w:val="center"/>
          </w:tcPr>
          <w:p w14:paraId="78066BC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500103007003</w:t>
            </w:r>
          </w:p>
        </w:tc>
        <w:tc>
          <w:tcPr>
            <w:tcW w:w="1053" w:type="pct"/>
            <w:tcBorders>
              <w:top w:val="single" w:color="000000" w:sz="4" w:space="0"/>
              <w:left w:val="single" w:color="000000" w:sz="4" w:space="0"/>
              <w:bottom w:val="nil"/>
              <w:right w:val="nil"/>
            </w:tcBorders>
            <w:shd w:val="clear" w:color="auto" w:fill="FFFFFF"/>
            <w:vAlign w:val="center"/>
          </w:tcPr>
          <w:p w14:paraId="6230CF3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石渣料填筑</w:t>
            </w:r>
          </w:p>
        </w:tc>
        <w:tc>
          <w:tcPr>
            <w:tcW w:w="854" w:type="pct"/>
            <w:tcBorders>
              <w:top w:val="single" w:color="000000" w:sz="4" w:space="0"/>
              <w:left w:val="single" w:color="000000" w:sz="4" w:space="0"/>
              <w:bottom w:val="nil"/>
              <w:right w:val="nil"/>
            </w:tcBorders>
            <w:shd w:val="clear" w:color="auto" w:fill="FFFFFF"/>
            <w:vAlign w:val="center"/>
          </w:tcPr>
          <w:p w14:paraId="350B8DF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塘渣垫层</w:t>
            </w:r>
          </w:p>
        </w:tc>
        <w:tc>
          <w:tcPr>
            <w:tcW w:w="311" w:type="pct"/>
            <w:tcBorders>
              <w:top w:val="single" w:color="000000" w:sz="4" w:space="0"/>
              <w:left w:val="single" w:color="000000" w:sz="4" w:space="0"/>
              <w:bottom w:val="nil"/>
              <w:right w:val="nil"/>
            </w:tcBorders>
            <w:shd w:val="clear" w:color="auto" w:fill="FFFFFF"/>
            <w:vAlign w:val="center"/>
          </w:tcPr>
          <w:p w14:paraId="015108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677D10A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239</w:t>
            </w:r>
          </w:p>
        </w:tc>
        <w:tc>
          <w:tcPr>
            <w:tcW w:w="370" w:type="pct"/>
            <w:tcBorders>
              <w:top w:val="single" w:color="000000" w:sz="4" w:space="0"/>
              <w:left w:val="single" w:color="000000" w:sz="4" w:space="0"/>
              <w:bottom w:val="nil"/>
              <w:right w:val="nil"/>
            </w:tcBorders>
            <w:shd w:val="clear" w:color="auto" w:fill="FFFFFF"/>
            <w:noWrap/>
            <w:vAlign w:val="center"/>
          </w:tcPr>
          <w:p w14:paraId="1D7A95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CF01A1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419C6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7199FF7">
            <w:pPr>
              <w:jc w:val="left"/>
              <w:rPr>
                <w:rFonts w:hint="eastAsia" w:ascii="宋体" w:hAnsi="宋体" w:eastAsia="宋体" w:cs="宋体"/>
                <w:i w:val="0"/>
                <w:iCs w:val="0"/>
                <w:color w:val="000000"/>
                <w:sz w:val="18"/>
                <w:szCs w:val="18"/>
                <w:u w:val="none"/>
              </w:rPr>
            </w:pPr>
          </w:p>
        </w:tc>
      </w:tr>
      <w:tr w14:paraId="43DEB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10FCC6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3.10</w:t>
            </w:r>
          </w:p>
        </w:tc>
        <w:tc>
          <w:tcPr>
            <w:tcW w:w="452" w:type="pct"/>
            <w:tcBorders>
              <w:top w:val="single" w:color="000000" w:sz="4" w:space="0"/>
              <w:left w:val="single" w:color="000000" w:sz="4" w:space="0"/>
              <w:bottom w:val="nil"/>
              <w:right w:val="nil"/>
            </w:tcBorders>
            <w:shd w:val="clear" w:color="auto" w:fill="FFFFFF"/>
            <w:vAlign w:val="center"/>
          </w:tcPr>
          <w:p w14:paraId="7E530FD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500109009003</w:t>
            </w:r>
          </w:p>
        </w:tc>
        <w:tc>
          <w:tcPr>
            <w:tcW w:w="1053" w:type="pct"/>
            <w:tcBorders>
              <w:top w:val="single" w:color="000000" w:sz="4" w:space="0"/>
              <w:left w:val="single" w:color="000000" w:sz="4" w:space="0"/>
              <w:bottom w:val="nil"/>
              <w:right w:val="nil"/>
            </w:tcBorders>
            <w:shd w:val="clear" w:color="auto" w:fill="FFFFFF"/>
            <w:vAlign w:val="center"/>
          </w:tcPr>
          <w:p w14:paraId="3E278FF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854" w:type="pct"/>
            <w:tcBorders>
              <w:top w:val="single" w:color="000000" w:sz="4" w:space="0"/>
              <w:left w:val="single" w:color="000000" w:sz="4" w:space="0"/>
              <w:bottom w:val="nil"/>
              <w:right w:val="nil"/>
            </w:tcBorders>
            <w:shd w:val="clear" w:color="auto" w:fill="FFFFFF"/>
            <w:vAlign w:val="center"/>
          </w:tcPr>
          <w:p w14:paraId="142094B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1.缝宽2cm，HX-P低发泡高压聚乙烯闭孔型泡沫板，膨胀止水条20*30mm</w:t>
            </w:r>
          </w:p>
        </w:tc>
        <w:tc>
          <w:tcPr>
            <w:tcW w:w="311" w:type="pct"/>
            <w:tcBorders>
              <w:top w:val="single" w:color="000000" w:sz="4" w:space="0"/>
              <w:left w:val="single" w:color="000000" w:sz="4" w:space="0"/>
              <w:bottom w:val="nil"/>
              <w:right w:val="nil"/>
            </w:tcBorders>
            <w:shd w:val="clear" w:color="auto" w:fill="FFFFFF"/>
            <w:vAlign w:val="center"/>
          </w:tcPr>
          <w:p w14:paraId="5225E6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5F6DE3E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w:t>
            </w:r>
          </w:p>
        </w:tc>
        <w:tc>
          <w:tcPr>
            <w:tcW w:w="370" w:type="pct"/>
            <w:tcBorders>
              <w:top w:val="single" w:color="000000" w:sz="4" w:space="0"/>
              <w:left w:val="single" w:color="000000" w:sz="4" w:space="0"/>
              <w:bottom w:val="nil"/>
              <w:right w:val="nil"/>
            </w:tcBorders>
            <w:shd w:val="clear" w:color="auto" w:fill="FFFFFF"/>
            <w:noWrap/>
            <w:vAlign w:val="center"/>
          </w:tcPr>
          <w:p w14:paraId="7E4938C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F07454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1004F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28AAE51">
            <w:pPr>
              <w:jc w:val="left"/>
              <w:rPr>
                <w:rFonts w:hint="eastAsia" w:ascii="宋体" w:hAnsi="宋体" w:eastAsia="宋体" w:cs="宋体"/>
                <w:i w:val="0"/>
                <w:iCs w:val="0"/>
                <w:color w:val="000000"/>
                <w:sz w:val="18"/>
                <w:szCs w:val="18"/>
                <w:u w:val="none"/>
              </w:rPr>
            </w:pPr>
          </w:p>
        </w:tc>
      </w:tr>
      <w:tr w14:paraId="4F33E9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CEE2C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3.11</w:t>
            </w:r>
          </w:p>
        </w:tc>
        <w:tc>
          <w:tcPr>
            <w:tcW w:w="452" w:type="pct"/>
            <w:tcBorders>
              <w:top w:val="single" w:color="000000" w:sz="4" w:space="0"/>
              <w:left w:val="single" w:color="000000" w:sz="4" w:space="0"/>
              <w:bottom w:val="nil"/>
              <w:right w:val="nil"/>
            </w:tcBorders>
            <w:shd w:val="clear" w:color="auto" w:fill="FFFFFF"/>
            <w:vAlign w:val="center"/>
          </w:tcPr>
          <w:p w14:paraId="6A5B357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500109014003</w:t>
            </w:r>
          </w:p>
        </w:tc>
        <w:tc>
          <w:tcPr>
            <w:tcW w:w="1053" w:type="pct"/>
            <w:tcBorders>
              <w:top w:val="single" w:color="000000" w:sz="4" w:space="0"/>
              <w:left w:val="single" w:color="000000" w:sz="4" w:space="0"/>
              <w:bottom w:val="nil"/>
              <w:right w:val="nil"/>
            </w:tcBorders>
            <w:shd w:val="clear" w:color="auto" w:fill="FFFFFF"/>
            <w:vAlign w:val="center"/>
          </w:tcPr>
          <w:p w14:paraId="09ECF2F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854" w:type="pct"/>
            <w:tcBorders>
              <w:top w:val="single" w:color="000000" w:sz="4" w:space="0"/>
              <w:left w:val="single" w:color="000000" w:sz="4" w:space="0"/>
              <w:bottom w:val="nil"/>
              <w:right w:val="nil"/>
            </w:tcBorders>
            <w:shd w:val="clear" w:color="auto" w:fill="FFFFFF"/>
            <w:vAlign w:val="center"/>
          </w:tcPr>
          <w:p w14:paraId="2276180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真石漆</w:t>
            </w:r>
          </w:p>
        </w:tc>
        <w:tc>
          <w:tcPr>
            <w:tcW w:w="311" w:type="pct"/>
            <w:tcBorders>
              <w:top w:val="single" w:color="000000" w:sz="4" w:space="0"/>
              <w:left w:val="single" w:color="000000" w:sz="4" w:space="0"/>
              <w:bottom w:val="nil"/>
              <w:right w:val="nil"/>
            </w:tcBorders>
            <w:shd w:val="clear" w:color="auto" w:fill="FFFFFF"/>
            <w:vAlign w:val="center"/>
          </w:tcPr>
          <w:p w14:paraId="4DB4BA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5980922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w:t>
            </w:r>
          </w:p>
        </w:tc>
        <w:tc>
          <w:tcPr>
            <w:tcW w:w="370" w:type="pct"/>
            <w:tcBorders>
              <w:top w:val="single" w:color="000000" w:sz="4" w:space="0"/>
              <w:left w:val="single" w:color="000000" w:sz="4" w:space="0"/>
              <w:bottom w:val="nil"/>
              <w:right w:val="nil"/>
            </w:tcBorders>
            <w:shd w:val="clear" w:color="auto" w:fill="FFFFFF"/>
            <w:noWrap/>
            <w:vAlign w:val="center"/>
          </w:tcPr>
          <w:p w14:paraId="38E3137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64BC3D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2BA29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A5607A7">
            <w:pPr>
              <w:jc w:val="left"/>
              <w:rPr>
                <w:rFonts w:hint="eastAsia" w:ascii="宋体" w:hAnsi="宋体" w:eastAsia="宋体" w:cs="宋体"/>
                <w:i w:val="0"/>
                <w:iCs w:val="0"/>
                <w:color w:val="000000"/>
                <w:sz w:val="18"/>
                <w:szCs w:val="18"/>
                <w:u w:val="none"/>
              </w:rPr>
            </w:pPr>
          </w:p>
        </w:tc>
      </w:tr>
      <w:tr w14:paraId="3AF4C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2234BD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w:t>
            </w:r>
          </w:p>
        </w:tc>
        <w:tc>
          <w:tcPr>
            <w:tcW w:w="452" w:type="pct"/>
            <w:tcBorders>
              <w:top w:val="single" w:color="000000" w:sz="4" w:space="0"/>
              <w:left w:val="single" w:color="000000" w:sz="4" w:space="0"/>
              <w:bottom w:val="nil"/>
              <w:right w:val="nil"/>
            </w:tcBorders>
            <w:shd w:val="clear" w:color="auto" w:fill="FFFFFF"/>
            <w:vAlign w:val="center"/>
          </w:tcPr>
          <w:p w14:paraId="04F94E7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500109001014</w:t>
            </w:r>
          </w:p>
        </w:tc>
        <w:tc>
          <w:tcPr>
            <w:tcW w:w="1053" w:type="pct"/>
            <w:tcBorders>
              <w:top w:val="single" w:color="000000" w:sz="4" w:space="0"/>
              <w:left w:val="single" w:color="000000" w:sz="4" w:space="0"/>
              <w:bottom w:val="nil"/>
              <w:right w:val="nil"/>
            </w:tcBorders>
            <w:shd w:val="clear" w:color="auto" w:fill="FFFFFF"/>
            <w:vAlign w:val="center"/>
          </w:tcPr>
          <w:p w14:paraId="4261B19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10DFA01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1.压顶C30砼，二级配</w:t>
            </w:r>
          </w:p>
        </w:tc>
        <w:tc>
          <w:tcPr>
            <w:tcW w:w="311" w:type="pct"/>
            <w:tcBorders>
              <w:top w:val="single" w:color="000000" w:sz="4" w:space="0"/>
              <w:left w:val="single" w:color="000000" w:sz="4" w:space="0"/>
              <w:bottom w:val="nil"/>
              <w:right w:val="nil"/>
            </w:tcBorders>
            <w:shd w:val="clear" w:color="auto" w:fill="FFFFFF"/>
            <w:vAlign w:val="center"/>
          </w:tcPr>
          <w:p w14:paraId="142248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3F78C58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370" w:type="pct"/>
            <w:tcBorders>
              <w:top w:val="single" w:color="000000" w:sz="4" w:space="0"/>
              <w:left w:val="single" w:color="000000" w:sz="4" w:space="0"/>
              <w:bottom w:val="nil"/>
              <w:right w:val="nil"/>
            </w:tcBorders>
            <w:shd w:val="clear" w:color="auto" w:fill="FFFFFF"/>
            <w:noWrap/>
            <w:vAlign w:val="center"/>
          </w:tcPr>
          <w:p w14:paraId="14C98EE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CA7EFA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DF3F2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0937952">
            <w:pPr>
              <w:jc w:val="left"/>
              <w:rPr>
                <w:rFonts w:hint="eastAsia" w:ascii="宋体" w:hAnsi="宋体" w:eastAsia="宋体" w:cs="宋体"/>
                <w:i w:val="0"/>
                <w:iCs w:val="0"/>
                <w:color w:val="000000"/>
                <w:sz w:val="18"/>
                <w:szCs w:val="18"/>
                <w:u w:val="none"/>
              </w:rPr>
            </w:pPr>
          </w:p>
        </w:tc>
      </w:tr>
      <w:tr w14:paraId="07F0EB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31954A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3.13</w:t>
            </w:r>
          </w:p>
        </w:tc>
        <w:tc>
          <w:tcPr>
            <w:tcW w:w="452" w:type="pct"/>
            <w:tcBorders>
              <w:top w:val="single" w:color="000000" w:sz="4" w:space="0"/>
              <w:left w:val="single" w:color="000000" w:sz="4" w:space="0"/>
              <w:bottom w:val="nil"/>
              <w:right w:val="nil"/>
            </w:tcBorders>
            <w:shd w:val="clear" w:color="auto" w:fill="FFFFFF"/>
            <w:vAlign w:val="center"/>
          </w:tcPr>
          <w:p w14:paraId="778777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500105015001</w:t>
            </w:r>
          </w:p>
        </w:tc>
        <w:tc>
          <w:tcPr>
            <w:tcW w:w="1053" w:type="pct"/>
            <w:tcBorders>
              <w:top w:val="single" w:color="000000" w:sz="4" w:space="0"/>
              <w:left w:val="single" w:color="000000" w:sz="4" w:space="0"/>
              <w:bottom w:val="nil"/>
              <w:right w:val="nil"/>
            </w:tcBorders>
            <w:shd w:val="clear" w:color="auto" w:fill="FFFFFF"/>
            <w:vAlign w:val="center"/>
          </w:tcPr>
          <w:p w14:paraId="393DE7F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砼灌砌块石</w:t>
            </w:r>
          </w:p>
        </w:tc>
        <w:tc>
          <w:tcPr>
            <w:tcW w:w="854" w:type="pct"/>
            <w:tcBorders>
              <w:top w:val="single" w:color="000000" w:sz="4" w:space="0"/>
              <w:left w:val="single" w:color="000000" w:sz="4" w:space="0"/>
              <w:bottom w:val="nil"/>
              <w:right w:val="nil"/>
            </w:tcBorders>
            <w:shd w:val="clear" w:color="auto" w:fill="FFFFFF"/>
            <w:vAlign w:val="center"/>
          </w:tcPr>
          <w:p w14:paraId="420A471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材质及规格：砼灌砌块石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砼强度等级及配合比：C30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块石、混凝土比例：49：51</w:t>
            </w:r>
          </w:p>
        </w:tc>
        <w:tc>
          <w:tcPr>
            <w:tcW w:w="311" w:type="pct"/>
            <w:tcBorders>
              <w:top w:val="single" w:color="000000" w:sz="4" w:space="0"/>
              <w:left w:val="single" w:color="000000" w:sz="4" w:space="0"/>
              <w:bottom w:val="nil"/>
              <w:right w:val="nil"/>
            </w:tcBorders>
            <w:shd w:val="clear" w:color="auto" w:fill="FFFFFF"/>
            <w:vAlign w:val="center"/>
          </w:tcPr>
          <w:p w14:paraId="0B31C6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0BD35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w:t>
            </w:r>
          </w:p>
        </w:tc>
        <w:tc>
          <w:tcPr>
            <w:tcW w:w="370" w:type="pct"/>
            <w:tcBorders>
              <w:top w:val="single" w:color="000000" w:sz="4" w:space="0"/>
              <w:left w:val="single" w:color="000000" w:sz="4" w:space="0"/>
              <w:bottom w:val="nil"/>
              <w:right w:val="nil"/>
            </w:tcBorders>
            <w:shd w:val="clear" w:color="auto" w:fill="FFFFFF"/>
            <w:noWrap/>
            <w:vAlign w:val="center"/>
          </w:tcPr>
          <w:p w14:paraId="531C91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447E6E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74F17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B044717">
            <w:pPr>
              <w:jc w:val="left"/>
              <w:rPr>
                <w:rFonts w:hint="eastAsia" w:ascii="宋体" w:hAnsi="宋体" w:eastAsia="宋体" w:cs="宋体"/>
                <w:i w:val="0"/>
                <w:iCs w:val="0"/>
                <w:color w:val="000000"/>
                <w:sz w:val="18"/>
                <w:szCs w:val="18"/>
                <w:u w:val="none"/>
              </w:rPr>
            </w:pPr>
          </w:p>
        </w:tc>
      </w:tr>
      <w:tr w14:paraId="6FF02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A8221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452" w:type="pct"/>
            <w:tcBorders>
              <w:top w:val="single" w:color="000000" w:sz="4" w:space="0"/>
              <w:left w:val="single" w:color="000000" w:sz="4" w:space="0"/>
              <w:bottom w:val="nil"/>
              <w:right w:val="nil"/>
            </w:tcBorders>
            <w:shd w:val="clear" w:color="auto" w:fill="FFFFFF"/>
            <w:vAlign w:val="center"/>
          </w:tcPr>
          <w:p w14:paraId="5B2BD919">
            <w:pPr>
              <w:jc w:val="left"/>
              <w:rPr>
                <w:rFonts w:hint="eastAsia" w:ascii="宋体" w:hAnsi="宋体" w:eastAsia="宋体" w:cs="宋体"/>
                <w:i w:val="0"/>
                <w:iCs w:val="0"/>
                <w:color w:val="000000"/>
                <w:sz w:val="18"/>
                <w:szCs w:val="18"/>
                <w:u w:val="none"/>
              </w:rPr>
            </w:pPr>
          </w:p>
        </w:tc>
        <w:tc>
          <w:tcPr>
            <w:tcW w:w="1053" w:type="pct"/>
            <w:tcBorders>
              <w:top w:val="single" w:color="000000" w:sz="4" w:space="0"/>
              <w:left w:val="single" w:color="000000" w:sz="4" w:space="0"/>
              <w:bottom w:val="nil"/>
              <w:right w:val="nil"/>
            </w:tcBorders>
            <w:shd w:val="clear" w:color="auto" w:fill="FFFFFF"/>
            <w:vAlign w:val="center"/>
          </w:tcPr>
          <w:p w14:paraId="0173D3D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五洲船业船排2、3</w:t>
            </w:r>
          </w:p>
        </w:tc>
        <w:tc>
          <w:tcPr>
            <w:tcW w:w="854" w:type="pct"/>
            <w:tcBorders>
              <w:top w:val="single" w:color="000000" w:sz="4" w:space="0"/>
              <w:left w:val="single" w:color="000000" w:sz="4" w:space="0"/>
              <w:bottom w:val="nil"/>
              <w:right w:val="nil"/>
            </w:tcBorders>
            <w:shd w:val="clear" w:color="auto" w:fill="FFFFFF"/>
            <w:vAlign w:val="center"/>
          </w:tcPr>
          <w:p w14:paraId="051F8190">
            <w:pPr>
              <w:jc w:val="left"/>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nil"/>
              <w:right w:val="nil"/>
            </w:tcBorders>
            <w:shd w:val="clear" w:color="auto" w:fill="FFFFFF"/>
            <w:vAlign w:val="center"/>
          </w:tcPr>
          <w:p w14:paraId="72796B91">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vAlign w:val="center"/>
          </w:tcPr>
          <w:p w14:paraId="0AA62AD2">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4FB8BD7">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7E2D6D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1E4C5F3C">
            <w:pPr>
              <w:jc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155020E">
            <w:pPr>
              <w:jc w:val="left"/>
              <w:rPr>
                <w:rFonts w:hint="eastAsia" w:ascii="宋体" w:hAnsi="宋体" w:eastAsia="宋体" w:cs="宋体"/>
                <w:i w:val="0"/>
                <w:iCs w:val="0"/>
                <w:color w:val="000000"/>
                <w:sz w:val="18"/>
                <w:szCs w:val="18"/>
                <w:u w:val="none"/>
              </w:rPr>
            </w:pPr>
          </w:p>
        </w:tc>
      </w:tr>
      <w:tr w14:paraId="43150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305" w:type="pct"/>
            <w:tcBorders>
              <w:top w:val="single" w:color="000000" w:sz="4" w:space="0"/>
              <w:left w:val="single" w:color="000000" w:sz="4" w:space="0"/>
              <w:bottom w:val="nil"/>
              <w:right w:val="nil"/>
            </w:tcBorders>
            <w:shd w:val="clear" w:color="auto" w:fill="FFFFFF"/>
            <w:vAlign w:val="center"/>
          </w:tcPr>
          <w:p w14:paraId="0D6075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w:t>
            </w:r>
          </w:p>
        </w:tc>
        <w:tc>
          <w:tcPr>
            <w:tcW w:w="452" w:type="pct"/>
            <w:tcBorders>
              <w:top w:val="single" w:color="000000" w:sz="4" w:space="0"/>
              <w:left w:val="single" w:color="000000" w:sz="4" w:space="0"/>
              <w:bottom w:val="nil"/>
              <w:right w:val="nil"/>
            </w:tcBorders>
            <w:shd w:val="clear" w:color="auto" w:fill="FFFFFF"/>
            <w:vAlign w:val="center"/>
          </w:tcPr>
          <w:p w14:paraId="5974A20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500109010004</w:t>
            </w:r>
          </w:p>
        </w:tc>
        <w:tc>
          <w:tcPr>
            <w:tcW w:w="1053" w:type="pct"/>
            <w:tcBorders>
              <w:top w:val="single" w:color="000000" w:sz="4" w:space="0"/>
              <w:left w:val="single" w:color="000000" w:sz="4" w:space="0"/>
              <w:bottom w:val="nil"/>
              <w:right w:val="nil"/>
            </w:tcBorders>
            <w:shd w:val="clear" w:color="auto" w:fill="FFFFFF"/>
            <w:vAlign w:val="center"/>
          </w:tcPr>
          <w:p w14:paraId="1F77ADE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854" w:type="pct"/>
            <w:tcBorders>
              <w:top w:val="single" w:color="000000" w:sz="4" w:space="0"/>
              <w:left w:val="single" w:color="000000" w:sz="4" w:space="0"/>
              <w:bottom w:val="nil"/>
              <w:right w:val="nil"/>
            </w:tcBorders>
            <w:shd w:val="clear" w:color="auto" w:fill="FFFFFF"/>
            <w:vAlign w:val="center"/>
          </w:tcPr>
          <w:p w14:paraId="4A11F91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拆除有筋砼，装车外运，运距自行考虑</w:t>
            </w:r>
          </w:p>
        </w:tc>
        <w:tc>
          <w:tcPr>
            <w:tcW w:w="311" w:type="pct"/>
            <w:tcBorders>
              <w:top w:val="single" w:color="000000" w:sz="4" w:space="0"/>
              <w:left w:val="single" w:color="000000" w:sz="4" w:space="0"/>
              <w:bottom w:val="nil"/>
              <w:right w:val="nil"/>
            </w:tcBorders>
            <w:shd w:val="clear" w:color="auto" w:fill="FFFFFF"/>
            <w:vAlign w:val="center"/>
          </w:tcPr>
          <w:p w14:paraId="2030D0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91104B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w:t>
            </w:r>
          </w:p>
        </w:tc>
        <w:tc>
          <w:tcPr>
            <w:tcW w:w="370" w:type="pct"/>
            <w:tcBorders>
              <w:top w:val="single" w:color="000000" w:sz="4" w:space="0"/>
              <w:left w:val="single" w:color="000000" w:sz="4" w:space="0"/>
              <w:bottom w:val="nil"/>
              <w:right w:val="nil"/>
            </w:tcBorders>
            <w:shd w:val="clear" w:color="auto" w:fill="FFFFFF"/>
            <w:noWrap/>
            <w:vAlign w:val="center"/>
          </w:tcPr>
          <w:p w14:paraId="6F66D9F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75326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9E1DF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301D14D">
            <w:pPr>
              <w:jc w:val="left"/>
              <w:rPr>
                <w:rFonts w:hint="eastAsia" w:ascii="宋体" w:hAnsi="宋体" w:eastAsia="宋体" w:cs="宋体"/>
                <w:i w:val="0"/>
                <w:iCs w:val="0"/>
                <w:color w:val="000000"/>
                <w:sz w:val="18"/>
                <w:szCs w:val="18"/>
                <w:u w:val="none"/>
              </w:rPr>
            </w:pPr>
          </w:p>
        </w:tc>
      </w:tr>
      <w:tr w14:paraId="204AEE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4F4A9E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w:t>
            </w:r>
          </w:p>
        </w:tc>
        <w:tc>
          <w:tcPr>
            <w:tcW w:w="452" w:type="pct"/>
            <w:tcBorders>
              <w:top w:val="single" w:color="000000" w:sz="4" w:space="0"/>
              <w:left w:val="single" w:color="000000" w:sz="4" w:space="0"/>
              <w:bottom w:val="nil"/>
              <w:right w:val="nil"/>
            </w:tcBorders>
            <w:shd w:val="clear" w:color="auto" w:fill="FFFFFF"/>
            <w:vAlign w:val="center"/>
          </w:tcPr>
          <w:p w14:paraId="1C90AB2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500101002004</w:t>
            </w:r>
          </w:p>
        </w:tc>
        <w:tc>
          <w:tcPr>
            <w:tcW w:w="1053" w:type="pct"/>
            <w:tcBorders>
              <w:top w:val="single" w:color="000000" w:sz="4" w:space="0"/>
              <w:left w:val="single" w:color="000000" w:sz="4" w:space="0"/>
              <w:bottom w:val="nil"/>
              <w:right w:val="nil"/>
            </w:tcBorders>
            <w:shd w:val="clear" w:color="auto" w:fill="FFFFFF"/>
            <w:vAlign w:val="center"/>
          </w:tcPr>
          <w:p w14:paraId="02BD29D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54" w:type="pct"/>
            <w:tcBorders>
              <w:top w:val="single" w:color="000000" w:sz="4" w:space="0"/>
              <w:left w:val="single" w:color="000000" w:sz="4" w:space="0"/>
              <w:bottom w:val="nil"/>
              <w:right w:val="nil"/>
            </w:tcBorders>
            <w:shd w:val="clear" w:color="auto" w:fill="FFFFFF"/>
            <w:vAlign w:val="center"/>
          </w:tcPr>
          <w:p w14:paraId="5E0BF0C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处置消纳费</w:t>
            </w:r>
          </w:p>
        </w:tc>
        <w:tc>
          <w:tcPr>
            <w:tcW w:w="311" w:type="pct"/>
            <w:tcBorders>
              <w:top w:val="single" w:color="000000" w:sz="4" w:space="0"/>
              <w:left w:val="single" w:color="000000" w:sz="4" w:space="0"/>
              <w:bottom w:val="nil"/>
              <w:right w:val="nil"/>
            </w:tcBorders>
            <w:shd w:val="clear" w:color="auto" w:fill="FFFFFF"/>
            <w:vAlign w:val="center"/>
          </w:tcPr>
          <w:p w14:paraId="678BF7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39684E0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w:t>
            </w:r>
          </w:p>
        </w:tc>
        <w:tc>
          <w:tcPr>
            <w:tcW w:w="370" w:type="pct"/>
            <w:tcBorders>
              <w:top w:val="single" w:color="000000" w:sz="4" w:space="0"/>
              <w:left w:val="single" w:color="000000" w:sz="4" w:space="0"/>
              <w:bottom w:val="nil"/>
              <w:right w:val="nil"/>
            </w:tcBorders>
            <w:shd w:val="clear" w:color="auto" w:fill="FFFFFF"/>
            <w:noWrap/>
            <w:vAlign w:val="center"/>
          </w:tcPr>
          <w:p w14:paraId="0414A44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B684D1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6963F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D25BD37">
            <w:pPr>
              <w:jc w:val="left"/>
              <w:rPr>
                <w:rFonts w:hint="eastAsia" w:ascii="宋体" w:hAnsi="宋体" w:eastAsia="宋体" w:cs="宋体"/>
                <w:i w:val="0"/>
                <w:iCs w:val="0"/>
                <w:color w:val="000000"/>
                <w:sz w:val="18"/>
                <w:szCs w:val="18"/>
                <w:u w:val="none"/>
              </w:rPr>
            </w:pPr>
          </w:p>
        </w:tc>
      </w:tr>
      <w:tr w14:paraId="2BE86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0CE4B92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w:t>
            </w:r>
          </w:p>
        </w:tc>
        <w:tc>
          <w:tcPr>
            <w:tcW w:w="452" w:type="pct"/>
            <w:tcBorders>
              <w:top w:val="single" w:color="000000" w:sz="4" w:space="0"/>
              <w:left w:val="single" w:color="000000" w:sz="4" w:space="0"/>
              <w:bottom w:val="nil"/>
              <w:right w:val="nil"/>
            </w:tcBorders>
            <w:shd w:val="clear" w:color="auto" w:fill="FFFFFF"/>
            <w:vAlign w:val="center"/>
          </w:tcPr>
          <w:p w14:paraId="46761A9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500108015004</w:t>
            </w:r>
          </w:p>
        </w:tc>
        <w:tc>
          <w:tcPr>
            <w:tcW w:w="1053" w:type="pct"/>
            <w:tcBorders>
              <w:top w:val="single" w:color="000000" w:sz="4" w:space="0"/>
              <w:left w:val="single" w:color="000000" w:sz="4" w:space="0"/>
              <w:bottom w:val="nil"/>
              <w:right w:val="nil"/>
            </w:tcBorders>
            <w:shd w:val="clear" w:color="auto" w:fill="FFFFFF"/>
            <w:vAlign w:val="center"/>
          </w:tcPr>
          <w:p w14:paraId="3B99CE7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其它基础防渗和地基加固工程</w:t>
            </w:r>
          </w:p>
        </w:tc>
        <w:tc>
          <w:tcPr>
            <w:tcW w:w="854" w:type="pct"/>
            <w:tcBorders>
              <w:top w:val="single" w:color="000000" w:sz="4" w:space="0"/>
              <w:left w:val="single" w:color="000000" w:sz="4" w:space="0"/>
              <w:bottom w:val="nil"/>
              <w:right w:val="nil"/>
            </w:tcBorders>
            <w:shd w:val="clear" w:color="auto" w:fill="FFFFFF"/>
            <w:vAlign w:val="center"/>
          </w:tcPr>
          <w:p w14:paraId="5F4285D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灌浆处理：灌浆孔单排布置，分两序钻灌，采用大于φ50mm潜孔钻，孔距1.0m，,灌浆压力应小于0.05Mpa，灌浆后要求达注水试验透水率小于 1×10-5cm/s。</w:t>
            </w:r>
          </w:p>
        </w:tc>
        <w:tc>
          <w:tcPr>
            <w:tcW w:w="311" w:type="pct"/>
            <w:tcBorders>
              <w:top w:val="single" w:color="000000" w:sz="4" w:space="0"/>
              <w:left w:val="single" w:color="000000" w:sz="4" w:space="0"/>
              <w:bottom w:val="nil"/>
              <w:right w:val="nil"/>
            </w:tcBorders>
            <w:shd w:val="clear" w:color="auto" w:fill="FFFFFF"/>
            <w:vAlign w:val="center"/>
          </w:tcPr>
          <w:p w14:paraId="3AF479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370" w:type="pct"/>
            <w:tcBorders>
              <w:top w:val="single" w:color="000000" w:sz="4" w:space="0"/>
              <w:left w:val="single" w:color="000000" w:sz="4" w:space="0"/>
              <w:bottom w:val="nil"/>
              <w:right w:val="nil"/>
            </w:tcBorders>
            <w:shd w:val="clear" w:color="auto" w:fill="FFFFFF"/>
            <w:vAlign w:val="center"/>
          </w:tcPr>
          <w:p w14:paraId="468D6EA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525</w:t>
            </w:r>
          </w:p>
        </w:tc>
        <w:tc>
          <w:tcPr>
            <w:tcW w:w="370" w:type="pct"/>
            <w:tcBorders>
              <w:top w:val="single" w:color="000000" w:sz="4" w:space="0"/>
              <w:left w:val="single" w:color="000000" w:sz="4" w:space="0"/>
              <w:bottom w:val="nil"/>
              <w:right w:val="nil"/>
            </w:tcBorders>
            <w:shd w:val="clear" w:color="auto" w:fill="FFFFFF"/>
            <w:noWrap/>
            <w:vAlign w:val="center"/>
          </w:tcPr>
          <w:p w14:paraId="3E42100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196475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4519DB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D09A589">
            <w:pPr>
              <w:jc w:val="left"/>
              <w:rPr>
                <w:rFonts w:hint="eastAsia" w:ascii="宋体" w:hAnsi="宋体" w:eastAsia="宋体" w:cs="宋体"/>
                <w:i w:val="0"/>
                <w:iCs w:val="0"/>
                <w:color w:val="000000"/>
                <w:sz w:val="18"/>
                <w:szCs w:val="18"/>
                <w:u w:val="none"/>
              </w:rPr>
            </w:pPr>
          </w:p>
        </w:tc>
      </w:tr>
      <w:tr w14:paraId="22A41C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9FBBEE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w:t>
            </w:r>
          </w:p>
        </w:tc>
        <w:tc>
          <w:tcPr>
            <w:tcW w:w="452" w:type="pct"/>
            <w:tcBorders>
              <w:top w:val="single" w:color="000000" w:sz="4" w:space="0"/>
              <w:left w:val="single" w:color="000000" w:sz="4" w:space="0"/>
              <w:bottom w:val="nil"/>
              <w:right w:val="nil"/>
            </w:tcBorders>
            <w:shd w:val="clear" w:color="auto" w:fill="FFFFFF"/>
            <w:vAlign w:val="center"/>
          </w:tcPr>
          <w:p w14:paraId="1E896DE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500109015004</w:t>
            </w:r>
          </w:p>
        </w:tc>
        <w:tc>
          <w:tcPr>
            <w:tcW w:w="1053" w:type="pct"/>
            <w:tcBorders>
              <w:top w:val="single" w:color="000000" w:sz="4" w:space="0"/>
              <w:left w:val="single" w:color="000000" w:sz="4" w:space="0"/>
              <w:bottom w:val="nil"/>
              <w:right w:val="nil"/>
            </w:tcBorders>
            <w:shd w:val="clear" w:color="auto" w:fill="FFFFFF"/>
            <w:vAlign w:val="center"/>
          </w:tcPr>
          <w:p w14:paraId="23B507A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54" w:type="pct"/>
            <w:tcBorders>
              <w:top w:val="single" w:color="000000" w:sz="4" w:space="0"/>
              <w:left w:val="single" w:color="000000" w:sz="4" w:space="0"/>
              <w:bottom w:val="nil"/>
              <w:right w:val="nil"/>
            </w:tcBorders>
            <w:shd w:val="clear" w:color="auto" w:fill="FFFFFF"/>
            <w:vAlign w:val="center"/>
          </w:tcPr>
          <w:p w14:paraId="182C07B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混凝土面凿毛</w:t>
            </w:r>
          </w:p>
        </w:tc>
        <w:tc>
          <w:tcPr>
            <w:tcW w:w="311" w:type="pct"/>
            <w:tcBorders>
              <w:top w:val="single" w:color="000000" w:sz="4" w:space="0"/>
              <w:left w:val="single" w:color="000000" w:sz="4" w:space="0"/>
              <w:bottom w:val="nil"/>
              <w:right w:val="nil"/>
            </w:tcBorders>
            <w:shd w:val="clear" w:color="auto" w:fill="FFFFFF"/>
            <w:vAlign w:val="center"/>
          </w:tcPr>
          <w:p w14:paraId="3C4A6F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126ADC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307</w:t>
            </w:r>
          </w:p>
        </w:tc>
        <w:tc>
          <w:tcPr>
            <w:tcW w:w="370" w:type="pct"/>
            <w:tcBorders>
              <w:top w:val="single" w:color="000000" w:sz="4" w:space="0"/>
              <w:left w:val="single" w:color="000000" w:sz="4" w:space="0"/>
              <w:bottom w:val="nil"/>
              <w:right w:val="nil"/>
            </w:tcBorders>
            <w:shd w:val="clear" w:color="auto" w:fill="FFFFFF"/>
            <w:noWrap/>
            <w:vAlign w:val="center"/>
          </w:tcPr>
          <w:p w14:paraId="4E8C6E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CE544B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8A098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E0BB0EC">
            <w:pPr>
              <w:jc w:val="left"/>
              <w:rPr>
                <w:rFonts w:hint="eastAsia" w:ascii="宋体" w:hAnsi="宋体" w:eastAsia="宋体" w:cs="宋体"/>
                <w:i w:val="0"/>
                <w:iCs w:val="0"/>
                <w:color w:val="000000"/>
                <w:sz w:val="18"/>
                <w:szCs w:val="18"/>
                <w:u w:val="none"/>
              </w:rPr>
            </w:pPr>
          </w:p>
        </w:tc>
      </w:tr>
      <w:tr w14:paraId="4C2151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039250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w:t>
            </w:r>
          </w:p>
        </w:tc>
        <w:tc>
          <w:tcPr>
            <w:tcW w:w="452" w:type="pct"/>
            <w:tcBorders>
              <w:top w:val="single" w:color="000000" w:sz="4" w:space="0"/>
              <w:left w:val="single" w:color="000000" w:sz="4" w:space="0"/>
              <w:bottom w:val="nil"/>
              <w:right w:val="nil"/>
            </w:tcBorders>
            <w:shd w:val="clear" w:color="auto" w:fill="FFFFFF"/>
            <w:vAlign w:val="center"/>
          </w:tcPr>
          <w:p w14:paraId="36070C2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500111003004</w:t>
            </w:r>
          </w:p>
        </w:tc>
        <w:tc>
          <w:tcPr>
            <w:tcW w:w="1053" w:type="pct"/>
            <w:tcBorders>
              <w:top w:val="single" w:color="000000" w:sz="4" w:space="0"/>
              <w:left w:val="single" w:color="000000" w:sz="4" w:space="0"/>
              <w:bottom w:val="nil"/>
              <w:right w:val="nil"/>
            </w:tcBorders>
            <w:shd w:val="clear" w:color="auto" w:fill="FFFFFF"/>
            <w:vAlign w:val="center"/>
          </w:tcPr>
          <w:p w14:paraId="577290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854" w:type="pct"/>
            <w:tcBorders>
              <w:top w:val="single" w:color="000000" w:sz="4" w:space="0"/>
              <w:left w:val="single" w:color="000000" w:sz="4" w:space="0"/>
              <w:bottom w:val="nil"/>
              <w:right w:val="nil"/>
            </w:tcBorders>
            <w:shd w:val="clear" w:color="auto" w:fill="FFFFFF"/>
            <w:vAlign w:val="center"/>
          </w:tcPr>
          <w:p w14:paraId="2286C6F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1.Ф18（HRB400）植筋连接，L=0.8m；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2.锚固深度为50cm，排距为50cm，间距100cm；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3.M10水泥砂浆灌浆；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4.含钻孔、清理等</w:t>
            </w:r>
          </w:p>
        </w:tc>
        <w:tc>
          <w:tcPr>
            <w:tcW w:w="311" w:type="pct"/>
            <w:tcBorders>
              <w:top w:val="single" w:color="000000" w:sz="4" w:space="0"/>
              <w:left w:val="single" w:color="000000" w:sz="4" w:space="0"/>
              <w:bottom w:val="nil"/>
              <w:right w:val="nil"/>
            </w:tcBorders>
            <w:shd w:val="clear" w:color="auto" w:fill="FFFFFF"/>
            <w:vAlign w:val="center"/>
          </w:tcPr>
          <w:p w14:paraId="0B4289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70" w:type="pct"/>
            <w:tcBorders>
              <w:top w:val="single" w:color="000000" w:sz="4" w:space="0"/>
              <w:left w:val="single" w:color="000000" w:sz="4" w:space="0"/>
              <w:bottom w:val="nil"/>
              <w:right w:val="nil"/>
            </w:tcBorders>
            <w:shd w:val="clear" w:color="auto" w:fill="FFFFFF"/>
            <w:vAlign w:val="center"/>
          </w:tcPr>
          <w:p w14:paraId="1F209F9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554</w:t>
            </w:r>
          </w:p>
        </w:tc>
        <w:tc>
          <w:tcPr>
            <w:tcW w:w="370" w:type="pct"/>
            <w:tcBorders>
              <w:top w:val="single" w:color="000000" w:sz="4" w:space="0"/>
              <w:left w:val="single" w:color="000000" w:sz="4" w:space="0"/>
              <w:bottom w:val="nil"/>
              <w:right w:val="nil"/>
            </w:tcBorders>
            <w:shd w:val="clear" w:color="auto" w:fill="FFFFFF"/>
            <w:noWrap/>
            <w:vAlign w:val="center"/>
          </w:tcPr>
          <w:p w14:paraId="2F7F9FB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20FD92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D1637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FA02518">
            <w:pPr>
              <w:jc w:val="left"/>
              <w:rPr>
                <w:rFonts w:hint="eastAsia" w:ascii="宋体" w:hAnsi="宋体" w:eastAsia="宋体" w:cs="宋体"/>
                <w:i w:val="0"/>
                <w:iCs w:val="0"/>
                <w:color w:val="000000"/>
                <w:sz w:val="18"/>
                <w:szCs w:val="18"/>
                <w:u w:val="none"/>
              </w:rPr>
            </w:pPr>
          </w:p>
        </w:tc>
      </w:tr>
      <w:tr w14:paraId="3F63CF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single" w:color="000000" w:sz="4" w:space="0"/>
              <w:right w:val="nil"/>
            </w:tcBorders>
            <w:shd w:val="clear" w:color="auto" w:fill="FFFFFF"/>
            <w:vAlign w:val="center"/>
          </w:tcPr>
          <w:p w14:paraId="1E83EB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w:t>
            </w:r>
          </w:p>
        </w:tc>
        <w:tc>
          <w:tcPr>
            <w:tcW w:w="452" w:type="pct"/>
            <w:tcBorders>
              <w:top w:val="single" w:color="000000" w:sz="4" w:space="0"/>
              <w:left w:val="single" w:color="000000" w:sz="4" w:space="0"/>
              <w:bottom w:val="single" w:color="000000" w:sz="4" w:space="0"/>
              <w:right w:val="nil"/>
            </w:tcBorders>
            <w:shd w:val="clear" w:color="auto" w:fill="FFFFFF"/>
            <w:vAlign w:val="center"/>
          </w:tcPr>
          <w:p w14:paraId="61F248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500109001015</w:t>
            </w:r>
          </w:p>
        </w:tc>
        <w:tc>
          <w:tcPr>
            <w:tcW w:w="1053" w:type="pct"/>
            <w:tcBorders>
              <w:top w:val="single" w:color="000000" w:sz="4" w:space="0"/>
              <w:left w:val="single" w:color="000000" w:sz="4" w:space="0"/>
              <w:bottom w:val="single" w:color="000000" w:sz="4" w:space="0"/>
              <w:right w:val="nil"/>
            </w:tcBorders>
            <w:shd w:val="clear" w:color="auto" w:fill="FFFFFF"/>
            <w:vAlign w:val="center"/>
          </w:tcPr>
          <w:p w14:paraId="0F479EA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single" w:color="000000" w:sz="4" w:space="0"/>
              <w:right w:val="nil"/>
            </w:tcBorders>
            <w:shd w:val="clear" w:color="auto" w:fill="FFFFFF"/>
            <w:vAlign w:val="center"/>
          </w:tcPr>
          <w:p w14:paraId="4B8675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1.挡墙C30砼，二级配</w:t>
            </w:r>
          </w:p>
        </w:tc>
        <w:tc>
          <w:tcPr>
            <w:tcW w:w="311" w:type="pct"/>
            <w:tcBorders>
              <w:top w:val="single" w:color="000000" w:sz="4" w:space="0"/>
              <w:left w:val="single" w:color="000000" w:sz="4" w:space="0"/>
              <w:bottom w:val="single" w:color="000000" w:sz="4" w:space="0"/>
              <w:right w:val="nil"/>
            </w:tcBorders>
            <w:shd w:val="clear" w:color="auto" w:fill="FFFFFF"/>
            <w:vAlign w:val="center"/>
          </w:tcPr>
          <w:p w14:paraId="360BE7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single" w:color="000000" w:sz="4" w:space="0"/>
              <w:right w:val="nil"/>
            </w:tcBorders>
            <w:shd w:val="clear" w:color="auto" w:fill="FFFFFF"/>
            <w:vAlign w:val="center"/>
          </w:tcPr>
          <w:p w14:paraId="58331B8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401</w:t>
            </w: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442470D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7E0D71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nil"/>
            </w:tcBorders>
            <w:shd w:val="clear" w:color="auto" w:fill="FFFFFF"/>
            <w:vAlign w:val="center"/>
          </w:tcPr>
          <w:p w14:paraId="286DF3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7A12A25">
            <w:pPr>
              <w:jc w:val="left"/>
              <w:rPr>
                <w:rFonts w:hint="eastAsia" w:ascii="宋体" w:hAnsi="宋体" w:eastAsia="宋体" w:cs="宋体"/>
                <w:i w:val="0"/>
                <w:iCs w:val="0"/>
                <w:color w:val="000000"/>
                <w:sz w:val="18"/>
                <w:szCs w:val="18"/>
                <w:u w:val="none"/>
              </w:rPr>
            </w:pPr>
          </w:p>
        </w:tc>
      </w:tr>
      <w:tr w14:paraId="4645F9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305" w:type="pct"/>
            <w:tcBorders>
              <w:top w:val="nil"/>
              <w:left w:val="nil"/>
              <w:bottom w:val="nil"/>
              <w:right w:val="nil"/>
            </w:tcBorders>
            <w:shd w:val="clear" w:color="auto" w:fill="auto"/>
            <w:noWrap/>
            <w:vAlign w:val="bottom"/>
          </w:tcPr>
          <w:p w14:paraId="0BD504CB">
            <w:pPr>
              <w:rPr>
                <w:rFonts w:hint="default" w:ascii="Arial" w:hAnsi="Arial" w:cs="Arial"/>
                <w:i w:val="0"/>
                <w:iCs w:val="0"/>
                <w:color w:val="000000"/>
                <w:sz w:val="20"/>
                <w:szCs w:val="20"/>
                <w:u w:val="none"/>
              </w:rPr>
            </w:pPr>
          </w:p>
        </w:tc>
        <w:tc>
          <w:tcPr>
            <w:tcW w:w="452" w:type="pct"/>
            <w:tcBorders>
              <w:top w:val="nil"/>
              <w:left w:val="nil"/>
              <w:bottom w:val="nil"/>
              <w:right w:val="nil"/>
            </w:tcBorders>
            <w:shd w:val="clear" w:color="auto" w:fill="auto"/>
            <w:noWrap/>
            <w:vAlign w:val="bottom"/>
          </w:tcPr>
          <w:p w14:paraId="6F6B475C">
            <w:pPr>
              <w:rPr>
                <w:rFonts w:hint="default" w:ascii="Arial" w:hAnsi="Arial" w:cs="Arial"/>
                <w:i w:val="0"/>
                <w:iCs w:val="0"/>
                <w:color w:val="000000"/>
                <w:sz w:val="20"/>
                <w:szCs w:val="20"/>
                <w:u w:val="none"/>
              </w:rPr>
            </w:pPr>
          </w:p>
        </w:tc>
        <w:tc>
          <w:tcPr>
            <w:tcW w:w="1053" w:type="pct"/>
            <w:tcBorders>
              <w:top w:val="nil"/>
              <w:left w:val="nil"/>
              <w:bottom w:val="nil"/>
              <w:right w:val="nil"/>
            </w:tcBorders>
            <w:shd w:val="clear" w:color="auto" w:fill="auto"/>
            <w:noWrap/>
            <w:vAlign w:val="bottom"/>
          </w:tcPr>
          <w:p w14:paraId="77B20EE0">
            <w:pPr>
              <w:rPr>
                <w:rFonts w:hint="default" w:ascii="Arial" w:hAnsi="Arial" w:cs="Arial"/>
                <w:i w:val="0"/>
                <w:iCs w:val="0"/>
                <w:color w:val="000000"/>
                <w:sz w:val="20"/>
                <w:szCs w:val="20"/>
                <w:u w:val="none"/>
              </w:rPr>
            </w:pPr>
          </w:p>
        </w:tc>
        <w:tc>
          <w:tcPr>
            <w:tcW w:w="854" w:type="pct"/>
            <w:tcBorders>
              <w:top w:val="nil"/>
              <w:left w:val="nil"/>
              <w:bottom w:val="nil"/>
              <w:right w:val="nil"/>
            </w:tcBorders>
            <w:shd w:val="clear" w:color="auto" w:fill="auto"/>
            <w:noWrap/>
            <w:vAlign w:val="bottom"/>
          </w:tcPr>
          <w:p w14:paraId="11522C0C">
            <w:pPr>
              <w:rPr>
                <w:rFonts w:hint="default" w:ascii="Arial" w:hAnsi="Arial" w:cs="Arial"/>
                <w:i w:val="0"/>
                <w:iCs w:val="0"/>
                <w:color w:val="000000"/>
                <w:sz w:val="20"/>
                <w:szCs w:val="20"/>
                <w:u w:val="none"/>
              </w:rPr>
            </w:pPr>
          </w:p>
        </w:tc>
        <w:tc>
          <w:tcPr>
            <w:tcW w:w="311" w:type="pct"/>
            <w:tcBorders>
              <w:top w:val="nil"/>
              <w:left w:val="nil"/>
              <w:bottom w:val="nil"/>
              <w:right w:val="nil"/>
            </w:tcBorders>
            <w:shd w:val="clear" w:color="auto" w:fill="auto"/>
            <w:noWrap/>
            <w:vAlign w:val="bottom"/>
          </w:tcPr>
          <w:p w14:paraId="53940304">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64872C53">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06E42599">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2CBC3ABC">
            <w:pPr>
              <w:rPr>
                <w:rFonts w:hint="default" w:ascii="Arial" w:hAnsi="Arial" w:cs="Arial"/>
                <w:i w:val="0"/>
                <w:iCs w:val="0"/>
                <w:color w:val="000000"/>
                <w:sz w:val="20"/>
                <w:szCs w:val="20"/>
                <w:u w:val="none"/>
              </w:rPr>
            </w:pPr>
          </w:p>
        </w:tc>
        <w:tc>
          <w:tcPr>
            <w:tcW w:w="475" w:type="pct"/>
            <w:tcBorders>
              <w:top w:val="nil"/>
              <w:left w:val="nil"/>
              <w:bottom w:val="nil"/>
              <w:right w:val="nil"/>
            </w:tcBorders>
            <w:shd w:val="clear" w:color="auto" w:fill="auto"/>
            <w:noWrap/>
            <w:vAlign w:val="bottom"/>
          </w:tcPr>
          <w:p w14:paraId="6BE78D9D">
            <w:pPr>
              <w:rPr>
                <w:rFonts w:hint="default" w:ascii="Arial" w:hAnsi="Arial" w:cs="Arial"/>
                <w:i w:val="0"/>
                <w:iCs w:val="0"/>
                <w:color w:val="000000"/>
                <w:sz w:val="20"/>
                <w:szCs w:val="20"/>
                <w:u w:val="none"/>
              </w:rPr>
            </w:pPr>
          </w:p>
        </w:tc>
        <w:tc>
          <w:tcPr>
            <w:tcW w:w="433" w:type="pct"/>
            <w:tcBorders>
              <w:top w:val="nil"/>
              <w:left w:val="nil"/>
              <w:bottom w:val="nil"/>
              <w:right w:val="nil"/>
            </w:tcBorders>
            <w:shd w:val="clear" w:color="auto" w:fill="auto"/>
            <w:noWrap/>
            <w:vAlign w:val="bottom"/>
          </w:tcPr>
          <w:p w14:paraId="5DE119A6">
            <w:pPr>
              <w:rPr>
                <w:rFonts w:hint="default" w:ascii="Arial" w:hAnsi="Arial" w:cs="Arial"/>
                <w:i w:val="0"/>
                <w:iCs w:val="0"/>
                <w:color w:val="000000"/>
                <w:sz w:val="20"/>
                <w:szCs w:val="20"/>
                <w:u w:val="none"/>
              </w:rPr>
            </w:pPr>
          </w:p>
        </w:tc>
      </w:tr>
      <w:tr w14:paraId="71F229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000" w:type="pct"/>
            <w:gridSpan w:val="10"/>
            <w:tcBorders>
              <w:top w:val="nil"/>
              <w:left w:val="nil"/>
              <w:bottom w:val="nil"/>
              <w:right w:val="nil"/>
            </w:tcBorders>
            <w:shd w:val="clear" w:color="auto" w:fill="FFFFFF"/>
            <w:vAlign w:val="center"/>
          </w:tcPr>
          <w:p w14:paraId="67383E5E">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w:t>
            </w:r>
            <w:r>
              <w:rPr>
                <w:rFonts w:hint="eastAsia" w:ascii="宋体" w:hAnsi="宋体" w:cs="宋体"/>
                <w:b/>
                <w:bCs/>
                <w:i w:val="0"/>
                <w:iCs w:val="0"/>
                <w:color w:val="000000"/>
                <w:kern w:val="0"/>
                <w:sz w:val="32"/>
                <w:szCs w:val="32"/>
                <w:u w:val="none"/>
                <w:lang w:val="en-US" w:eastAsia="zh-CN" w:bidi="ar"/>
              </w:rPr>
              <w:t>报</w:t>
            </w:r>
            <w:r>
              <w:rPr>
                <w:rFonts w:hint="eastAsia" w:ascii="宋体" w:hAnsi="宋体" w:eastAsia="宋体" w:cs="宋体"/>
                <w:b/>
                <w:bCs/>
                <w:i w:val="0"/>
                <w:iCs w:val="0"/>
                <w:color w:val="000000"/>
                <w:kern w:val="0"/>
                <w:sz w:val="32"/>
                <w:szCs w:val="32"/>
                <w:u w:val="none"/>
                <w:lang w:val="en-US" w:eastAsia="zh-CN" w:bidi="ar"/>
              </w:rPr>
              <w:t>价表</w:t>
            </w:r>
          </w:p>
        </w:tc>
      </w:tr>
      <w:tr w14:paraId="23FC79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57" w:type="pct"/>
            <w:gridSpan w:val="2"/>
            <w:tcBorders>
              <w:top w:val="nil"/>
              <w:left w:val="nil"/>
              <w:bottom w:val="nil"/>
              <w:right w:val="nil"/>
            </w:tcBorders>
            <w:shd w:val="clear" w:color="auto" w:fill="FFFFFF"/>
            <w:vAlign w:val="bottom"/>
          </w:tcPr>
          <w:p w14:paraId="026A4953">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1053" w:type="pct"/>
            <w:tcBorders>
              <w:top w:val="nil"/>
              <w:left w:val="nil"/>
              <w:bottom w:val="nil"/>
              <w:right w:val="nil"/>
            </w:tcBorders>
            <w:shd w:val="clear" w:color="auto" w:fill="FFFFFF"/>
            <w:vAlign w:val="bottom"/>
          </w:tcPr>
          <w:p w14:paraId="77ACE87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854" w:type="pct"/>
            <w:tcBorders>
              <w:top w:val="nil"/>
              <w:left w:val="nil"/>
              <w:bottom w:val="nil"/>
              <w:right w:val="nil"/>
            </w:tcBorders>
            <w:shd w:val="clear" w:color="auto" w:fill="FFFFFF"/>
            <w:vAlign w:val="bottom"/>
          </w:tcPr>
          <w:p w14:paraId="5703E851">
            <w:pPr>
              <w:jc w:val="left"/>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FFFFFF"/>
            <w:vAlign w:val="bottom"/>
          </w:tcPr>
          <w:p w14:paraId="6A0F5B16">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15EB8C40">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2E166284">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212ECA1E">
            <w:pPr>
              <w:jc w:val="right"/>
              <w:rPr>
                <w:rFonts w:hint="eastAsia" w:ascii="宋体" w:hAnsi="宋体" w:eastAsia="宋体" w:cs="宋体"/>
                <w:i w:val="0"/>
                <w:iCs w:val="0"/>
                <w:color w:val="000000"/>
                <w:sz w:val="18"/>
                <w:szCs w:val="18"/>
                <w:u w:val="none"/>
              </w:rPr>
            </w:pPr>
          </w:p>
        </w:tc>
        <w:tc>
          <w:tcPr>
            <w:tcW w:w="909" w:type="pct"/>
            <w:gridSpan w:val="2"/>
            <w:tcBorders>
              <w:top w:val="nil"/>
              <w:left w:val="nil"/>
              <w:bottom w:val="nil"/>
              <w:right w:val="nil"/>
            </w:tcBorders>
            <w:shd w:val="clear" w:color="auto" w:fill="FFFFFF"/>
            <w:vAlign w:val="bottom"/>
          </w:tcPr>
          <w:p w14:paraId="3463A006">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第5页 共9页</w:t>
            </w:r>
          </w:p>
        </w:tc>
      </w:tr>
      <w:tr w14:paraId="61359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305" w:type="pct"/>
            <w:tcBorders>
              <w:top w:val="nil"/>
              <w:left w:val="nil"/>
              <w:bottom w:val="nil"/>
              <w:right w:val="nil"/>
            </w:tcBorders>
            <w:shd w:val="clear" w:color="auto" w:fill="FFFFFF"/>
            <w:vAlign w:val="center"/>
          </w:tcPr>
          <w:p w14:paraId="52FD589B">
            <w:pPr>
              <w:jc w:val="center"/>
              <w:rPr>
                <w:rFonts w:hint="eastAsia" w:ascii="宋体" w:hAnsi="宋体" w:eastAsia="宋体" w:cs="宋体"/>
                <w:i w:val="0"/>
                <w:iCs w:val="0"/>
                <w:color w:val="000000"/>
                <w:sz w:val="18"/>
                <w:szCs w:val="18"/>
                <w:u w:val="none"/>
              </w:rPr>
            </w:pPr>
          </w:p>
        </w:tc>
        <w:tc>
          <w:tcPr>
            <w:tcW w:w="452" w:type="pct"/>
            <w:tcBorders>
              <w:top w:val="nil"/>
              <w:left w:val="nil"/>
              <w:bottom w:val="nil"/>
              <w:right w:val="nil"/>
            </w:tcBorders>
            <w:shd w:val="clear" w:color="auto" w:fill="FFFFFF"/>
            <w:vAlign w:val="center"/>
          </w:tcPr>
          <w:p w14:paraId="1A55ED3B">
            <w:pPr>
              <w:jc w:val="center"/>
              <w:rPr>
                <w:rFonts w:hint="eastAsia" w:ascii="宋体" w:hAnsi="宋体" w:eastAsia="宋体" w:cs="宋体"/>
                <w:i w:val="0"/>
                <w:iCs w:val="0"/>
                <w:color w:val="000000"/>
                <w:sz w:val="18"/>
                <w:szCs w:val="18"/>
                <w:u w:val="none"/>
              </w:rPr>
            </w:pPr>
          </w:p>
        </w:tc>
        <w:tc>
          <w:tcPr>
            <w:tcW w:w="1053" w:type="pct"/>
            <w:tcBorders>
              <w:top w:val="single" w:color="000000" w:sz="4" w:space="0"/>
              <w:left w:val="nil"/>
              <w:bottom w:val="nil"/>
              <w:right w:val="nil"/>
            </w:tcBorders>
            <w:shd w:val="clear" w:color="auto" w:fill="FFFFFF"/>
            <w:vAlign w:val="center"/>
          </w:tcPr>
          <w:p w14:paraId="60792A4E">
            <w:pPr>
              <w:jc w:val="center"/>
              <w:rPr>
                <w:rFonts w:hint="eastAsia" w:ascii="宋体" w:hAnsi="宋体" w:eastAsia="宋体" w:cs="宋体"/>
                <w:i w:val="0"/>
                <w:iCs w:val="0"/>
                <w:color w:val="000000"/>
                <w:sz w:val="18"/>
                <w:szCs w:val="18"/>
                <w:u w:val="none"/>
              </w:rPr>
            </w:pPr>
          </w:p>
        </w:tc>
        <w:tc>
          <w:tcPr>
            <w:tcW w:w="854" w:type="pct"/>
            <w:tcBorders>
              <w:top w:val="single" w:color="000000" w:sz="4" w:space="0"/>
              <w:left w:val="nil"/>
              <w:bottom w:val="nil"/>
              <w:right w:val="nil"/>
            </w:tcBorders>
            <w:shd w:val="clear" w:color="auto" w:fill="FFFFFF"/>
            <w:vAlign w:val="center"/>
          </w:tcPr>
          <w:p w14:paraId="35146682">
            <w:pPr>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nil"/>
              <w:right w:val="nil"/>
            </w:tcBorders>
            <w:shd w:val="clear" w:color="auto" w:fill="FFFFFF"/>
            <w:vAlign w:val="center"/>
          </w:tcPr>
          <w:p w14:paraId="172D689F">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nil"/>
              <w:bottom w:val="nil"/>
              <w:right w:val="nil"/>
            </w:tcBorders>
            <w:shd w:val="clear" w:color="auto" w:fill="FFFFFF"/>
            <w:vAlign w:val="center"/>
          </w:tcPr>
          <w:p w14:paraId="33B05E6E">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5DBC75DF">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48F1CE5D">
            <w:pPr>
              <w:jc w:val="center"/>
              <w:rPr>
                <w:rFonts w:hint="eastAsia" w:ascii="宋体" w:hAnsi="宋体" w:eastAsia="宋体" w:cs="宋体"/>
                <w:i w:val="0"/>
                <w:iCs w:val="0"/>
                <w:color w:val="000000"/>
                <w:sz w:val="18"/>
                <w:szCs w:val="18"/>
                <w:u w:val="none"/>
              </w:rPr>
            </w:pPr>
          </w:p>
        </w:tc>
        <w:tc>
          <w:tcPr>
            <w:tcW w:w="475" w:type="pct"/>
            <w:tcBorders>
              <w:top w:val="nil"/>
              <w:left w:val="nil"/>
              <w:bottom w:val="nil"/>
              <w:right w:val="nil"/>
            </w:tcBorders>
            <w:shd w:val="clear" w:color="auto" w:fill="FFFFFF"/>
            <w:vAlign w:val="center"/>
          </w:tcPr>
          <w:p w14:paraId="2BD67CDB">
            <w:pPr>
              <w:jc w:val="center"/>
              <w:rPr>
                <w:rFonts w:hint="eastAsia" w:ascii="宋体" w:hAnsi="宋体" w:eastAsia="宋体" w:cs="宋体"/>
                <w:i w:val="0"/>
                <w:iCs w:val="0"/>
                <w:color w:val="000000"/>
                <w:sz w:val="18"/>
                <w:szCs w:val="18"/>
                <w:u w:val="none"/>
              </w:rPr>
            </w:pPr>
          </w:p>
        </w:tc>
        <w:tc>
          <w:tcPr>
            <w:tcW w:w="433" w:type="pct"/>
            <w:tcBorders>
              <w:top w:val="nil"/>
              <w:left w:val="nil"/>
              <w:bottom w:val="nil"/>
              <w:right w:val="nil"/>
            </w:tcBorders>
            <w:shd w:val="clear" w:color="auto" w:fill="FFFFFF"/>
            <w:vAlign w:val="center"/>
          </w:tcPr>
          <w:p w14:paraId="052454F9">
            <w:pPr>
              <w:jc w:val="center"/>
              <w:rPr>
                <w:rFonts w:hint="eastAsia" w:ascii="宋体" w:hAnsi="宋体" w:eastAsia="宋体" w:cs="宋体"/>
                <w:i w:val="0"/>
                <w:iCs w:val="0"/>
                <w:color w:val="000000"/>
                <w:sz w:val="18"/>
                <w:szCs w:val="18"/>
                <w:u w:val="none"/>
              </w:rPr>
            </w:pPr>
          </w:p>
        </w:tc>
      </w:tr>
      <w:tr w14:paraId="1A3D8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05" w:type="pct"/>
            <w:tcBorders>
              <w:top w:val="single" w:color="000000" w:sz="4" w:space="0"/>
              <w:left w:val="single" w:color="000000" w:sz="4" w:space="0"/>
              <w:bottom w:val="nil"/>
              <w:right w:val="nil"/>
            </w:tcBorders>
            <w:shd w:val="clear" w:color="auto" w:fill="FFFFFF"/>
            <w:vAlign w:val="center"/>
          </w:tcPr>
          <w:p w14:paraId="743C5D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52" w:type="pct"/>
            <w:tcBorders>
              <w:top w:val="single" w:color="000000" w:sz="4" w:space="0"/>
              <w:left w:val="single" w:color="000000" w:sz="4" w:space="0"/>
              <w:bottom w:val="nil"/>
              <w:right w:val="nil"/>
            </w:tcBorders>
            <w:shd w:val="clear" w:color="auto" w:fill="FFFFFF"/>
            <w:vAlign w:val="center"/>
          </w:tcPr>
          <w:p w14:paraId="0B7E74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053" w:type="pct"/>
            <w:tcBorders>
              <w:top w:val="single" w:color="000000" w:sz="4" w:space="0"/>
              <w:left w:val="single" w:color="000000" w:sz="4" w:space="0"/>
              <w:bottom w:val="nil"/>
              <w:right w:val="nil"/>
            </w:tcBorders>
            <w:shd w:val="clear" w:color="auto" w:fill="FFFFFF"/>
            <w:vAlign w:val="center"/>
          </w:tcPr>
          <w:p w14:paraId="1115AA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54" w:type="pct"/>
            <w:tcBorders>
              <w:top w:val="single" w:color="000000" w:sz="4" w:space="0"/>
              <w:left w:val="single" w:color="000000" w:sz="4" w:space="0"/>
              <w:bottom w:val="nil"/>
              <w:right w:val="nil"/>
            </w:tcBorders>
            <w:shd w:val="clear" w:color="auto" w:fill="FFFFFF"/>
            <w:vAlign w:val="center"/>
          </w:tcPr>
          <w:p w14:paraId="07A3F3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311" w:type="pct"/>
            <w:tcBorders>
              <w:top w:val="single" w:color="000000" w:sz="4" w:space="0"/>
              <w:left w:val="single" w:color="000000" w:sz="4" w:space="0"/>
              <w:bottom w:val="nil"/>
              <w:right w:val="nil"/>
            </w:tcBorders>
            <w:shd w:val="clear" w:color="auto" w:fill="FFFFFF"/>
            <w:vAlign w:val="center"/>
          </w:tcPr>
          <w:p w14:paraId="524AA9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370" w:type="pct"/>
            <w:tcBorders>
              <w:top w:val="single" w:color="000000" w:sz="4" w:space="0"/>
              <w:left w:val="single" w:color="000000" w:sz="4" w:space="0"/>
              <w:bottom w:val="nil"/>
              <w:right w:val="nil"/>
            </w:tcBorders>
            <w:shd w:val="clear" w:color="auto" w:fill="FFFFFF"/>
            <w:vAlign w:val="center"/>
          </w:tcPr>
          <w:p w14:paraId="6229AF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370" w:type="pct"/>
            <w:tcBorders>
              <w:top w:val="single" w:color="000000" w:sz="4" w:space="0"/>
              <w:left w:val="single" w:color="000000" w:sz="4" w:space="0"/>
              <w:bottom w:val="nil"/>
              <w:right w:val="nil"/>
            </w:tcBorders>
            <w:shd w:val="clear" w:color="auto" w:fill="FFFFFF"/>
            <w:vAlign w:val="center"/>
          </w:tcPr>
          <w:p w14:paraId="7AF135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370" w:type="pct"/>
            <w:tcBorders>
              <w:top w:val="single" w:color="000000" w:sz="4" w:space="0"/>
              <w:left w:val="single" w:color="000000" w:sz="4" w:space="0"/>
              <w:bottom w:val="nil"/>
              <w:right w:val="nil"/>
            </w:tcBorders>
            <w:shd w:val="clear" w:color="auto" w:fill="FFFFFF"/>
            <w:vAlign w:val="center"/>
          </w:tcPr>
          <w:p w14:paraId="4E34C1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475" w:type="pct"/>
            <w:tcBorders>
              <w:top w:val="single" w:color="000000" w:sz="4" w:space="0"/>
              <w:left w:val="single" w:color="000000" w:sz="4" w:space="0"/>
              <w:bottom w:val="nil"/>
              <w:right w:val="nil"/>
            </w:tcBorders>
            <w:shd w:val="clear" w:color="auto" w:fill="FFFFFF"/>
            <w:vAlign w:val="center"/>
          </w:tcPr>
          <w:p w14:paraId="0CB563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E5277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4D3E0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3A974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w:t>
            </w:r>
          </w:p>
        </w:tc>
        <w:tc>
          <w:tcPr>
            <w:tcW w:w="452" w:type="pct"/>
            <w:tcBorders>
              <w:top w:val="single" w:color="000000" w:sz="4" w:space="0"/>
              <w:left w:val="single" w:color="000000" w:sz="4" w:space="0"/>
              <w:bottom w:val="nil"/>
              <w:right w:val="nil"/>
            </w:tcBorders>
            <w:shd w:val="clear" w:color="auto" w:fill="FFFFFF"/>
            <w:vAlign w:val="center"/>
          </w:tcPr>
          <w:p w14:paraId="0EEA32D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500109001016</w:t>
            </w:r>
          </w:p>
        </w:tc>
        <w:tc>
          <w:tcPr>
            <w:tcW w:w="1053" w:type="pct"/>
            <w:tcBorders>
              <w:top w:val="single" w:color="000000" w:sz="4" w:space="0"/>
              <w:left w:val="single" w:color="000000" w:sz="4" w:space="0"/>
              <w:bottom w:val="nil"/>
              <w:right w:val="nil"/>
            </w:tcBorders>
            <w:shd w:val="clear" w:color="auto" w:fill="FFFFFF"/>
            <w:vAlign w:val="center"/>
          </w:tcPr>
          <w:p w14:paraId="4D42247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7A294E0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1.路面C30砼，二级配</w:t>
            </w:r>
          </w:p>
        </w:tc>
        <w:tc>
          <w:tcPr>
            <w:tcW w:w="311" w:type="pct"/>
            <w:tcBorders>
              <w:top w:val="single" w:color="000000" w:sz="4" w:space="0"/>
              <w:left w:val="single" w:color="000000" w:sz="4" w:space="0"/>
              <w:bottom w:val="nil"/>
              <w:right w:val="nil"/>
            </w:tcBorders>
            <w:shd w:val="clear" w:color="auto" w:fill="FFFFFF"/>
            <w:vAlign w:val="center"/>
          </w:tcPr>
          <w:p w14:paraId="7435D4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259B07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w:t>
            </w:r>
          </w:p>
        </w:tc>
        <w:tc>
          <w:tcPr>
            <w:tcW w:w="370" w:type="pct"/>
            <w:tcBorders>
              <w:top w:val="single" w:color="000000" w:sz="4" w:space="0"/>
              <w:left w:val="single" w:color="000000" w:sz="4" w:space="0"/>
              <w:bottom w:val="nil"/>
              <w:right w:val="nil"/>
            </w:tcBorders>
            <w:shd w:val="clear" w:color="auto" w:fill="FFFFFF"/>
            <w:noWrap/>
            <w:vAlign w:val="center"/>
          </w:tcPr>
          <w:p w14:paraId="072A2C6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B8FDDA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E7C1E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84E0DCD">
            <w:pPr>
              <w:jc w:val="left"/>
              <w:rPr>
                <w:rFonts w:hint="eastAsia" w:ascii="宋体" w:hAnsi="宋体" w:eastAsia="宋体" w:cs="宋体"/>
                <w:i w:val="0"/>
                <w:iCs w:val="0"/>
                <w:color w:val="000000"/>
                <w:sz w:val="18"/>
                <w:szCs w:val="18"/>
                <w:u w:val="none"/>
              </w:rPr>
            </w:pPr>
          </w:p>
        </w:tc>
      </w:tr>
      <w:tr w14:paraId="021438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2BEC81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w:t>
            </w:r>
          </w:p>
        </w:tc>
        <w:tc>
          <w:tcPr>
            <w:tcW w:w="452" w:type="pct"/>
            <w:tcBorders>
              <w:top w:val="single" w:color="000000" w:sz="4" w:space="0"/>
              <w:left w:val="single" w:color="000000" w:sz="4" w:space="0"/>
              <w:bottom w:val="nil"/>
              <w:right w:val="nil"/>
            </w:tcBorders>
            <w:shd w:val="clear" w:color="auto" w:fill="FFFFFF"/>
            <w:vAlign w:val="center"/>
          </w:tcPr>
          <w:p w14:paraId="05CF322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500109001017</w:t>
            </w:r>
          </w:p>
        </w:tc>
        <w:tc>
          <w:tcPr>
            <w:tcW w:w="1053" w:type="pct"/>
            <w:tcBorders>
              <w:top w:val="single" w:color="000000" w:sz="4" w:space="0"/>
              <w:left w:val="single" w:color="000000" w:sz="4" w:space="0"/>
              <w:bottom w:val="nil"/>
              <w:right w:val="nil"/>
            </w:tcBorders>
            <w:shd w:val="clear" w:color="auto" w:fill="FFFFFF"/>
            <w:vAlign w:val="center"/>
          </w:tcPr>
          <w:p w14:paraId="663C661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023E192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1.垫层C15砼，一级配</w:t>
            </w:r>
          </w:p>
        </w:tc>
        <w:tc>
          <w:tcPr>
            <w:tcW w:w="311" w:type="pct"/>
            <w:tcBorders>
              <w:top w:val="single" w:color="000000" w:sz="4" w:space="0"/>
              <w:left w:val="single" w:color="000000" w:sz="4" w:space="0"/>
              <w:bottom w:val="nil"/>
              <w:right w:val="nil"/>
            </w:tcBorders>
            <w:shd w:val="clear" w:color="auto" w:fill="FFFFFF"/>
            <w:vAlign w:val="center"/>
          </w:tcPr>
          <w:p w14:paraId="64B261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74374AB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370" w:type="pct"/>
            <w:tcBorders>
              <w:top w:val="single" w:color="000000" w:sz="4" w:space="0"/>
              <w:left w:val="single" w:color="000000" w:sz="4" w:space="0"/>
              <w:bottom w:val="nil"/>
              <w:right w:val="nil"/>
            </w:tcBorders>
            <w:shd w:val="clear" w:color="auto" w:fill="FFFFFF"/>
            <w:noWrap/>
            <w:vAlign w:val="center"/>
          </w:tcPr>
          <w:p w14:paraId="6992897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28592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5C93D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3BD4CB1">
            <w:pPr>
              <w:jc w:val="left"/>
              <w:rPr>
                <w:rFonts w:hint="eastAsia" w:ascii="宋体" w:hAnsi="宋体" w:eastAsia="宋体" w:cs="宋体"/>
                <w:i w:val="0"/>
                <w:iCs w:val="0"/>
                <w:color w:val="000000"/>
                <w:sz w:val="18"/>
                <w:szCs w:val="18"/>
                <w:u w:val="none"/>
              </w:rPr>
            </w:pPr>
          </w:p>
        </w:tc>
      </w:tr>
      <w:tr w14:paraId="19423F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2FF109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w:t>
            </w:r>
          </w:p>
        </w:tc>
        <w:tc>
          <w:tcPr>
            <w:tcW w:w="452" w:type="pct"/>
            <w:tcBorders>
              <w:top w:val="single" w:color="000000" w:sz="4" w:space="0"/>
              <w:left w:val="single" w:color="000000" w:sz="4" w:space="0"/>
              <w:bottom w:val="nil"/>
              <w:right w:val="nil"/>
            </w:tcBorders>
            <w:shd w:val="clear" w:color="auto" w:fill="FFFFFF"/>
            <w:vAlign w:val="center"/>
          </w:tcPr>
          <w:p w14:paraId="27A85DF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500103007004</w:t>
            </w:r>
          </w:p>
        </w:tc>
        <w:tc>
          <w:tcPr>
            <w:tcW w:w="1053" w:type="pct"/>
            <w:tcBorders>
              <w:top w:val="single" w:color="000000" w:sz="4" w:space="0"/>
              <w:left w:val="single" w:color="000000" w:sz="4" w:space="0"/>
              <w:bottom w:val="nil"/>
              <w:right w:val="nil"/>
            </w:tcBorders>
            <w:shd w:val="clear" w:color="auto" w:fill="FFFFFF"/>
            <w:vAlign w:val="center"/>
          </w:tcPr>
          <w:p w14:paraId="6FEEE89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石渣料填筑</w:t>
            </w:r>
          </w:p>
        </w:tc>
        <w:tc>
          <w:tcPr>
            <w:tcW w:w="854" w:type="pct"/>
            <w:tcBorders>
              <w:top w:val="single" w:color="000000" w:sz="4" w:space="0"/>
              <w:left w:val="single" w:color="000000" w:sz="4" w:space="0"/>
              <w:bottom w:val="nil"/>
              <w:right w:val="nil"/>
            </w:tcBorders>
            <w:shd w:val="clear" w:color="auto" w:fill="FFFFFF"/>
            <w:vAlign w:val="center"/>
          </w:tcPr>
          <w:p w14:paraId="2B91637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塘渣垫层</w:t>
            </w:r>
          </w:p>
        </w:tc>
        <w:tc>
          <w:tcPr>
            <w:tcW w:w="311" w:type="pct"/>
            <w:tcBorders>
              <w:top w:val="single" w:color="000000" w:sz="4" w:space="0"/>
              <w:left w:val="single" w:color="000000" w:sz="4" w:space="0"/>
              <w:bottom w:val="nil"/>
              <w:right w:val="nil"/>
            </w:tcBorders>
            <w:shd w:val="clear" w:color="auto" w:fill="FFFFFF"/>
            <w:vAlign w:val="center"/>
          </w:tcPr>
          <w:p w14:paraId="169B97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7FA4A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772</w:t>
            </w:r>
          </w:p>
        </w:tc>
        <w:tc>
          <w:tcPr>
            <w:tcW w:w="370" w:type="pct"/>
            <w:tcBorders>
              <w:top w:val="single" w:color="000000" w:sz="4" w:space="0"/>
              <w:left w:val="single" w:color="000000" w:sz="4" w:space="0"/>
              <w:bottom w:val="nil"/>
              <w:right w:val="nil"/>
            </w:tcBorders>
            <w:shd w:val="clear" w:color="auto" w:fill="FFFFFF"/>
            <w:noWrap/>
            <w:vAlign w:val="center"/>
          </w:tcPr>
          <w:p w14:paraId="0997727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C59C1F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CAA35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6CD9539">
            <w:pPr>
              <w:jc w:val="left"/>
              <w:rPr>
                <w:rFonts w:hint="eastAsia" w:ascii="宋体" w:hAnsi="宋体" w:eastAsia="宋体" w:cs="宋体"/>
                <w:i w:val="0"/>
                <w:iCs w:val="0"/>
                <w:color w:val="000000"/>
                <w:sz w:val="18"/>
                <w:szCs w:val="18"/>
                <w:u w:val="none"/>
              </w:rPr>
            </w:pPr>
          </w:p>
        </w:tc>
      </w:tr>
      <w:tr w14:paraId="2EE1D1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5C28C8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c>
          <w:tcPr>
            <w:tcW w:w="452" w:type="pct"/>
            <w:tcBorders>
              <w:top w:val="single" w:color="000000" w:sz="4" w:space="0"/>
              <w:left w:val="single" w:color="000000" w:sz="4" w:space="0"/>
              <w:bottom w:val="nil"/>
              <w:right w:val="nil"/>
            </w:tcBorders>
            <w:shd w:val="clear" w:color="auto" w:fill="FFFFFF"/>
            <w:vAlign w:val="center"/>
          </w:tcPr>
          <w:p w14:paraId="25D7FCB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500109009004</w:t>
            </w:r>
          </w:p>
        </w:tc>
        <w:tc>
          <w:tcPr>
            <w:tcW w:w="1053" w:type="pct"/>
            <w:tcBorders>
              <w:top w:val="single" w:color="000000" w:sz="4" w:space="0"/>
              <w:left w:val="single" w:color="000000" w:sz="4" w:space="0"/>
              <w:bottom w:val="nil"/>
              <w:right w:val="nil"/>
            </w:tcBorders>
            <w:shd w:val="clear" w:color="auto" w:fill="FFFFFF"/>
            <w:vAlign w:val="center"/>
          </w:tcPr>
          <w:p w14:paraId="7E22186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854" w:type="pct"/>
            <w:tcBorders>
              <w:top w:val="single" w:color="000000" w:sz="4" w:space="0"/>
              <w:left w:val="single" w:color="000000" w:sz="4" w:space="0"/>
              <w:bottom w:val="nil"/>
              <w:right w:val="nil"/>
            </w:tcBorders>
            <w:shd w:val="clear" w:color="auto" w:fill="FFFFFF"/>
            <w:vAlign w:val="center"/>
          </w:tcPr>
          <w:p w14:paraId="171E2D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1.缝宽2cm，HX-P低发泡高压聚乙烯闭孔型泡沫板,膨胀止水条20*30mm</w:t>
            </w:r>
          </w:p>
        </w:tc>
        <w:tc>
          <w:tcPr>
            <w:tcW w:w="311" w:type="pct"/>
            <w:tcBorders>
              <w:top w:val="single" w:color="000000" w:sz="4" w:space="0"/>
              <w:left w:val="single" w:color="000000" w:sz="4" w:space="0"/>
              <w:bottom w:val="nil"/>
              <w:right w:val="nil"/>
            </w:tcBorders>
            <w:shd w:val="clear" w:color="auto" w:fill="FFFFFF"/>
            <w:vAlign w:val="center"/>
          </w:tcPr>
          <w:p w14:paraId="0D7ADD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4B5A080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w:t>
            </w:r>
          </w:p>
        </w:tc>
        <w:tc>
          <w:tcPr>
            <w:tcW w:w="370" w:type="pct"/>
            <w:tcBorders>
              <w:top w:val="single" w:color="000000" w:sz="4" w:space="0"/>
              <w:left w:val="single" w:color="000000" w:sz="4" w:space="0"/>
              <w:bottom w:val="nil"/>
              <w:right w:val="nil"/>
            </w:tcBorders>
            <w:shd w:val="clear" w:color="auto" w:fill="FFFFFF"/>
            <w:noWrap/>
            <w:vAlign w:val="center"/>
          </w:tcPr>
          <w:p w14:paraId="7832B6D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E6DBBA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3F357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3ECD73A">
            <w:pPr>
              <w:jc w:val="left"/>
              <w:rPr>
                <w:rFonts w:hint="eastAsia" w:ascii="宋体" w:hAnsi="宋体" w:eastAsia="宋体" w:cs="宋体"/>
                <w:i w:val="0"/>
                <w:iCs w:val="0"/>
                <w:color w:val="000000"/>
                <w:sz w:val="18"/>
                <w:szCs w:val="18"/>
                <w:u w:val="none"/>
              </w:rPr>
            </w:pPr>
          </w:p>
        </w:tc>
      </w:tr>
      <w:tr w14:paraId="6E3098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675E0D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4.11</w:t>
            </w:r>
          </w:p>
        </w:tc>
        <w:tc>
          <w:tcPr>
            <w:tcW w:w="452" w:type="pct"/>
            <w:tcBorders>
              <w:top w:val="single" w:color="000000" w:sz="4" w:space="0"/>
              <w:left w:val="single" w:color="000000" w:sz="4" w:space="0"/>
              <w:bottom w:val="nil"/>
              <w:right w:val="nil"/>
            </w:tcBorders>
            <w:shd w:val="clear" w:color="auto" w:fill="FFFFFF"/>
            <w:vAlign w:val="center"/>
          </w:tcPr>
          <w:p w14:paraId="2131017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500109014004</w:t>
            </w:r>
          </w:p>
        </w:tc>
        <w:tc>
          <w:tcPr>
            <w:tcW w:w="1053" w:type="pct"/>
            <w:tcBorders>
              <w:top w:val="single" w:color="000000" w:sz="4" w:space="0"/>
              <w:left w:val="single" w:color="000000" w:sz="4" w:space="0"/>
              <w:bottom w:val="nil"/>
              <w:right w:val="nil"/>
            </w:tcBorders>
            <w:shd w:val="clear" w:color="auto" w:fill="FFFFFF"/>
            <w:vAlign w:val="center"/>
          </w:tcPr>
          <w:p w14:paraId="6755323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854" w:type="pct"/>
            <w:tcBorders>
              <w:top w:val="single" w:color="000000" w:sz="4" w:space="0"/>
              <w:left w:val="single" w:color="000000" w:sz="4" w:space="0"/>
              <w:bottom w:val="nil"/>
              <w:right w:val="nil"/>
            </w:tcBorders>
            <w:shd w:val="clear" w:color="auto" w:fill="FFFFFF"/>
            <w:vAlign w:val="center"/>
          </w:tcPr>
          <w:p w14:paraId="406C2EF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真石漆</w:t>
            </w:r>
          </w:p>
        </w:tc>
        <w:tc>
          <w:tcPr>
            <w:tcW w:w="311" w:type="pct"/>
            <w:tcBorders>
              <w:top w:val="single" w:color="000000" w:sz="4" w:space="0"/>
              <w:left w:val="single" w:color="000000" w:sz="4" w:space="0"/>
              <w:bottom w:val="nil"/>
              <w:right w:val="nil"/>
            </w:tcBorders>
            <w:shd w:val="clear" w:color="auto" w:fill="FFFFFF"/>
            <w:vAlign w:val="center"/>
          </w:tcPr>
          <w:p w14:paraId="3AA26B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2AEDABF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w:t>
            </w:r>
          </w:p>
        </w:tc>
        <w:tc>
          <w:tcPr>
            <w:tcW w:w="370" w:type="pct"/>
            <w:tcBorders>
              <w:top w:val="single" w:color="000000" w:sz="4" w:space="0"/>
              <w:left w:val="single" w:color="000000" w:sz="4" w:space="0"/>
              <w:bottom w:val="nil"/>
              <w:right w:val="nil"/>
            </w:tcBorders>
            <w:shd w:val="clear" w:color="auto" w:fill="FFFFFF"/>
            <w:noWrap/>
            <w:vAlign w:val="center"/>
          </w:tcPr>
          <w:p w14:paraId="551DE87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1F0B8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F1FE4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8519583">
            <w:pPr>
              <w:jc w:val="left"/>
              <w:rPr>
                <w:rFonts w:hint="eastAsia" w:ascii="宋体" w:hAnsi="宋体" w:eastAsia="宋体" w:cs="宋体"/>
                <w:i w:val="0"/>
                <w:iCs w:val="0"/>
                <w:color w:val="000000"/>
                <w:sz w:val="18"/>
                <w:szCs w:val="18"/>
                <w:u w:val="none"/>
              </w:rPr>
            </w:pPr>
          </w:p>
        </w:tc>
      </w:tr>
      <w:tr w14:paraId="27B76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A2A62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4.12</w:t>
            </w:r>
          </w:p>
        </w:tc>
        <w:tc>
          <w:tcPr>
            <w:tcW w:w="452" w:type="pct"/>
            <w:tcBorders>
              <w:top w:val="single" w:color="000000" w:sz="4" w:space="0"/>
              <w:left w:val="single" w:color="000000" w:sz="4" w:space="0"/>
              <w:bottom w:val="nil"/>
              <w:right w:val="nil"/>
            </w:tcBorders>
            <w:shd w:val="clear" w:color="auto" w:fill="FFFFFF"/>
            <w:vAlign w:val="center"/>
          </w:tcPr>
          <w:p w14:paraId="2891C94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500109001018</w:t>
            </w:r>
          </w:p>
        </w:tc>
        <w:tc>
          <w:tcPr>
            <w:tcW w:w="1053" w:type="pct"/>
            <w:tcBorders>
              <w:top w:val="single" w:color="000000" w:sz="4" w:space="0"/>
              <w:left w:val="single" w:color="000000" w:sz="4" w:space="0"/>
              <w:bottom w:val="nil"/>
              <w:right w:val="nil"/>
            </w:tcBorders>
            <w:shd w:val="clear" w:color="auto" w:fill="FFFFFF"/>
            <w:vAlign w:val="center"/>
          </w:tcPr>
          <w:p w14:paraId="38E937E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5B136D9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1.压顶C30砼，二级配</w:t>
            </w:r>
          </w:p>
        </w:tc>
        <w:tc>
          <w:tcPr>
            <w:tcW w:w="311" w:type="pct"/>
            <w:tcBorders>
              <w:top w:val="single" w:color="000000" w:sz="4" w:space="0"/>
              <w:left w:val="single" w:color="000000" w:sz="4" w:space="0"/>
              <w:bottom w:val="nil"/>
              <w:right w:val="nil"/>
            </w:tcBorders>
            <w:shd w:val="clear" w:color="auto" w:fill="FFFFFF"/>
            <w:vAlign w:val="center"/>
          </w:tcPr>
          <w:p w14:paraId="5B72F5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55B87F3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70" w:type="pct"/>
            <w:tcBorders>
              <w:top w:val="single" w:color="000000" w:sz="4" w:space="0"/>
              <w:left w:val="single" w:color="000000" w:sz="4" w:space="0"/>
              <w:bottom w:val="nil"/>
              <w:right w:val="nil"/>
            </w:tcBorders>
            <w:shd w:val="clear" w:color="auto" w:fill="FFFFFF"/>
            <w:noWrap/>
            <w:vAlign w:val="center"/>
          </w:tcPr>
          <w:p w14:paraId="6AF972A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B130C2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3629B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5E984C2">
            <w:pPr>
              <w:jc w:val="left"/>
              <w:rPr>
                <w:rFonts w:hint="eastAsia" w:ascii="宋体" w:hAnsi="宋体" w:eastAsia="宋体" w:cs="宋体"/>
                <w:i w:val="0"/>
                <w:iCs w:val="0"/>
                <w:color w:val="000000"/>
                <w:sz w:val="18"/>
                <w:szCs w:val="18"/>
                <w:u w:val="none"/>
              </w:rPr>
            </w:pPr>
          </w:p>
        </w:tc>
      </w:tr>
      <w:tr w14:paraId="5C93CC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53CF08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4.13</w:t>
            </w:r>
          </w:p>
        </w:tc>
        <w:tc>
          <w:tcPr>
            <w:tcW w:w="452" w:type="pct"/>
            <w:tcBorders>
              <w:top w:val="single" w:color="000000" w:sz="4" w:space="0"/>
              <w:left w:val="single" w:color="000000" w:sz="4" w:space="0"/>
              <w:bottom w:val="nil"/>
              <w:right w:val="nil"/>
            </w:tcBorders>
            <w:shd w:val="clear" w:color="auto" w:fill="FFFFFF"/>
            <w:vAlign w:val="center"/>
          </w:tcPr>
          <w:p w14:paraId="0C32BBA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500105015002</w:t>
            </w:r>
          </w:p>
        </w:tc>
        <w:tc>
          <w:tcPr>
            <w:tcW w:w="1053" w:type="pct"/>
            <w:tcBorders>
              <w:top w:val="single" w:color="000000" w:sz="4" w:space="0"/>
              <w:left w:val="single" w:color="000000" w:sz="4" w:space="0"/>
              <w:bottom w:val="nil"/>
              <w:right w:val="nil"/>
            </w:tcBorders>
            <w:shd w:val="clear" w:color="auto" w:fill="FFFFFF"/>
            <w:vAlign w:val="center"/>
          </w:tcPr>
          <w:p w14:paraId="354FA4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砼灌砌块石</w:t>
            </w:r>
          </w:p>
        </w:tc>
        <w:tc>
          <w:tcPr>
            <w:tcW w:w="854" w:type="pct"/>
            <w:tcBorders>
              <w:top w:val="single" w:color="000000" w:sz="4" w:space="0"/>
              <w:left w:val="single" w:color="000000" w:sz="4" w:space="0"/>
              <w:bottom w:val="nil"/>
              <w:right w:val="nil"/>
            </w:tcBorders>
            <w:shd w:val="clear" w:color="auto" w:fill="FFFFFF"/>
            <w:vAlign w:val="center"/>
          </w:tcPr>
          <w:p w14:paraId="70284C4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材质及规格：砼灌砌块石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砼强度等级及配合比：C30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块石、混凝土比例：49：51</w:t>
            </w:r>
          </w:p>
        </w:tc>
        <w:tc>
          <w:tcPr>
            <w:tcW w:w="311" w:type="pct"/>
            <w:tcBorders>
              <w:top w:val="single" w:color="000000" w:sz="4" w:space="0"/>
              <w:left w:val="single" w:color="000000" w:sz="4" w:space="0"/>
              <w:bottom w:val="nil"/>
              <w:right w:val="nil"/>
            </w:tcBorders>
            <w:shd w:val="clear" w:color="auto" w:fill="FFFFFF"/>
            <w:vAlign w:val="center"/>
          </w:tcPr>
          <w:p w14:paraId="5F47FF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61F7A67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244</w:t>
            </w:r>
          </w:p>
        </w:tc>
        <w:tc>
          <w:tcPr>
            <w:tcW w:w="370" w:type="pct"/>
            <w:tcBorders>
              <w:top w:val="single" w:color="000000" w:sz="4" w:space="0"/>
              <w:left w:val="single" w:color="000000" w:sz="4" w:space="0"/>
              <w:bottom w:val="nil"/>
              <w:right w:val="nil"/>
            </w:tcBorders>
            <w:shd w:val="clear" w:color="auto" w:fill="FFFFFF"/>
            <w:noWrap/>
            <w:vAlign w:val="center"/>
          </w:tcPr>
          <w:p w14:paraId="2FFF29F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11F6C4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80C6B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2F9ABB4">
            <w:pPr>
              <w:jc w:val="left"/>
              <w:rPr>
                <w:rFonts w:hint="eastAsia" w:ascii="宋体" w:hAnsi="宋体" w:eastAsia="宋体" w:cs="宋体"/>
                <w:i w:val="0"/>
                <w:iCs w:val="0"/>
                <w:color w:val="000000"/>
                <w:sz w:val="18"/>
                <w:szCs w:val="18"/>
                <w:u w:val="none"/>
              </w:rPr>
            </w:pPr>
          </w:p>
        </w:tc>
      </w:tr>
      <w:tr w14:paraId="641DF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CD2DF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452" w:type="pct"/>
            <w:tcBorders>
              <w:top w:val="single" w:color="000000" w:sz="4" w:space="0"/>
              <w:left w:val="single" w:color="000000" w:sz="4" w:space="0"/>
              <w:bottom w:val="nil"/>
              <w:right w:val="nil"/>
            </w:tcBorders>
            <w:shd w:val="clear" w:color="auto" w:fill="FFFFFF"/>
            <w:vAlign w:val="center"/>
          </w:tcPr>
          <w:p w14:paraId="1D2108E5">
            <w:pPr>
              <w:jc w:val="left"/>
              <w:rPr>
                <w:rFonts w:hint="eastAsia" w:ascii="宋体" w:hAnsi="宋体" w:eastAsia="宋体" w:cs="宋体"/>
                <w:i w:val="0"/>
                <w:iCs w:val="0"/>
                <w:color w:val="000000"/>
                <w:sz w:val="18"/>
                <w:szCs w:val="18"/>
                <w:u w:val="none"/>
              </w:rPr>
            </w:pPr>
          </w:p>
        </w:tc>
        <w:tc>
          <w:tcPr>
            <w:tcW w:w="1053" w:type="pct"/>
            <w:tcBorders>
              <w:top w:val="single" w:color="000000" w:sz="4" w:space="0"/>
              <w:left w:val="single" w:color="000000" w:sz="4" w:space="0"/>
              <w:bottom w:val="nil"/>
              <w:right w:val="nil"/>
            </w:tcBorders>
            <w:shd w:val="clear" w:color="auto" w:fill="FFFFFF"/>
            <w:vAlign w:val="center"/>
          </w:tcPr>
          <w:p w14:paraId="7FD3C43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五洲船业船坞</w:t>
            </w:r>
          </w:p>
        </w:tc>
        <w:tc>
          <w:tcPr>
            <w:tcW w:w="854" w:type="pct"/>
            <w:tcBorders>
              <w:top w:val="single" w:color="000000" w:sz="4" w:space="0"/>
              <w:left w:val="single" w:color="000000" w:sz="4" w:space="0"/>
              <w:bottom w:val="nil"/>
              <w:right w:val="nil"/>
            </w:tcBorders>
            <w:shd w:val="clear" w:color="auto" w:fill="FFFFFF"/>
            <w:vAlign w:val="center"/>
          </w:tcPr>
          <w:p w14:paraId="04C24BE3">
            <w:pPr>
              <w:jc w:val="left"/>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nil"/>
              <w:right w:val="nil"/>
            </w:tcBorders>
            <w:shd w:val="clear" w:color="auto" w:fill="FFFFFF"/>
            <w:vAlign w:val="center"/>
          </w:tcPr>
          <w:p w14:paraId="7DFFBDFC">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vAlign w:val="center"/>
          </w:tcPr>
          <w:p w14:paraId="4C90E958">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9FBFB2F">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FA202F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480D55E">
            <w:pPr>
              <w:jc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00E7C83">
            <w:pPr>
              <w:jc w:val="left"/>
              <w:rPr>
                <w:rFonts w:hint="eastAsia" w:ascii="宋体" w:hAnsi="宋体" w:eastAsia="宋体" w:cs="宋体"/>
                <w:i w:val="0"/>
                <w:iCs w:val="0"/>
                <w:color w:val="000000"/>
                <w:sz w:val="18"/>
                <w:szCs w:val="18"/>
                <w:u w:val="none"/>
              </w:rPr>
            </w:pPr>
          </w:p>
        </w:tc>
      </w:tr>
      <w:tr w14:paraId="34F2DA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305" w:type="pct"/>
            <w:tcBorders>
              <w:top w:val="single" w:color="000000" w:sz="4" w:space="0"/>
              <w:left w:val="single" w:color="000000" w:sz="4" w:space="0"/>
              <w:bottom w:val="nil"/>
              <w:right w:val="nil"/>
            </w:tcBorders>
            <w:shd w:val="clear" w:color="auto" w:fill="FFFFFF"/>
            <w:vAlign w:val="center"/>
          </w:tcPr>
          <w:p w14:paraId="47FBE4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w:t>
            </w:r>
          </w:p>
        </w:tc>
        <w:tc>
          <w:tcPr>
            <w:tcW w:w="452" w:type="pct"/>
            <w:tcBorders>
              <w:top w:val="single" w:color="000000" w:sz="4" w:space="0"/>
              <w:left w:val="single" w:color="000000" w:sz="4" w:space="0"/>
              <w:bottom w:val="nil"/>
              <w:right w:val="nil"/>
            </w:tcBorders>
            <w:shd w:val="clear" w:color="auto" w:fill="FFFFFF"/>
            <w:vAlign w:val="center"/>
          </w:tcPr>
          <w:p w14:paraId="400A3BE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500109010005</w:t>
            </w:r>
          </w:p>
        </w:tc>
        <w:tc>
          <w:tcPr>
            <w:tcW w:w="1053" w:type="pct"/>
            <w:tcBorders>
              <w:top w:val="single" w:color="000000" w:sz="4" w:space="0"/>
              <w:left w:val="single" w:color="000000" w:sz="4" w:space="0"/>
              <w:bottom w:val="nil"/>
              <w:right w:val="nil"/>
            </w:tcBorders>
            <w:shd w:val="clear" w:color="auto" w:fill="FFFFFF"/>
            <w:vAlign w:val="center"/>
          </w:tcPr>
          <w:p w14:paraId="544082A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854" w:type="pct"/>
            <w:tcBorders>
              <w:top w:val="single" w:color="000000" w:sz="4" w:space="0"/>
              <w:left w:val="single" w:color="000000" w:sz="4" w:space="0"/>
              <w:bottom w:val="nil"/>
              <w:right w:val="nil"/>
            </w:tcBorders>
            <w:shd w:val="clear" w:color="auto" w:fill="FFFFFF"/>
            <w:vAlign w:val="center"/>
          </w:tcPr>
          <w:p w14:paraId="0BD9EAC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拆除有筋砼，装车外运，运距自行考虑</w:t>
            </w:r>
          </w:p>
        </w:tc>
        <w:tc>
          <w:tcPr>
            <w:tcW w:w="311" w:type="pct"/>
            <w:tcBorders>
              <w:top w:val="single" w:color="000000" w:sz="4" w:space="0"/>
              <w:left w:val="single" w:color="000000" w:sz="4" w:space="0"/>
              <w:bottom w:val="nil"/>
              <w:right w:val="nil"/>
            </w:tcBorders>
            <w:shd w:val="clear" w:color="auto" w:fill="FFFFFF"/>
            <w:vAlign w:val="center"/>
          </w:tcPr>
          <w:p w14:paraId="7B643F7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515AA58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184</w:t>
            </w:r>
          </w:p>
        </w:tc>
        <w:tc>
          <w:tcPr>
            <w:tcW w:w="370" w:type="pct"/>
            <w:tcBorders>
              <w:top w:val="single" w:color="000000" w:sz="4" w:space="0"/>
              <w:left w:val="single" w:color="000000" w:sz="4" w:space="0"/>
              <w:bottom w:val="nil"/>
              <w:right w:val="nil"/>
            </w:tcBorders>
            <w:shd w:val="clear" w:color="auto" w:fill="FFFFFF"/>
            <w:noWrap/>
            <w:vAlign w:val="center"/>
          </w:tcPr>
          <w:p w14:paraId="1E0BD6F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421B68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4595B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65D13F3">
            <w:pPr>
              <w:jc w:val="left"/>
              <w:rPr>
                <w:rFonts w:hint="eastAsia" w:ascii="宋体" w:hAnsi="宋体" w:eastAsia="宋体" w:cs="宋体"/>
                <w:i w:val="0"/>
                <w:iCs w:val="0"/>
                <w:color w:val="000000"/>
                <w:sz w:val="18"/>
                <w:szCs w:val="18"/>
                <w:u w:val="none"/>
              </w:rPr>
            </w:pPr>
          </w:p>
        </w:tc>
      </w:tr>
      <w:tr w14:paraId="0B82E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49C6A9D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w:t>
            </w:r>
          </w:p>
        </w:tc>
        <w:tc>
          <w:tcPr>
            <w:tcW w:w="452" w:type="pct"/>
            <w:tcBorders>
              <w:top w:val="single" w:color="000000" w:sz="4" w:space="0"/>
              <w:left w:val="single" w:color="000000" w:sz="4" w:space="0"/>
              <w:bottom w:val="nil"/>
              <w:right w:val="nil"/>
            </w:tcBorders>
            <w:shd w:val="clear" w:color="auto" w:fill="FFFFFF"/>
            <w:vAlign w:val="center"/>
          </w:tcPr>
          <w:p w14:paraId="18F4154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500101002005</w:t>
            </w:r>
          </w:p>
        </w:tc>
        <w:tc>
          <w:tcPr>
            <w:tcW w:w="1053" w:type="pct"/>
            <w:tcBorders>
              <w:top w:val="single" w:color="000000" w:sz="4" w:space="0"/>
              <w:left w:val="single" w:color="000000" w:sz="4" w:space="0"/>
              <w:bottom w:val="nil"/>
              <w:right w:val="nil"/>
            </w:tcBorders>
            <w:shd w:val="clear" w:color="auto" w:fill="FFFFFF"/>
            <w:vAlign w:val="center"/>
          </w:tcPr>
          <w:p w14:paraId="2147CB3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54" w:type="pct"/>
            <w:tcBorders>
              <w:top w:val="single" w:color="000000" w:sz="4" w:space="0"/>
              <w:left w:val="single" w:color="000000" w:sz="4" w:space="0"/>
              <w:bottom w:val="nil"/>
              <w:right w:val="nil"/>
            </w:tcBorders>
            <w:shd w:val="clear" w:color="auto" w:fill="FFFFFF"/>
            <w:vAlign w:val="center"/>
          </w:tcPr>
          <w:p w14:paraId="67DB23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处置消纳费</w:t>
            </w:r>
          </w:p>
        </w:tc>
        <w:tc>
          <w:tcPr>
            <w:tcW w:w="311" w:type="pct"/>
            <w:tcBorders>
              <w:top w:val="single" w:color="000000" w:sz="4" w:space="0"/>
              <w:left w:val="single" w:color="000000" w:sz="4" w:space="0"/>
              <w:bottom w:val="nil"/>
              <w:right w:val="nil"/>
            </w:tcBorders>
            <w:shd w:val="clear" w:color="auto" w:fill="FFFFFF"/>
            <w:vAlign w:val="center"/>
          </w:tcPr>
          <w:p w14:paraId="2EB767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33AA243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184</w:t>
            </w:r>
          </w:p>
        </w:tc>
        <w:tc>
          <w:tcPr>
            <w:tcW w:w="370" w:type="pct"/>
            <w:tcBorders>
              <w:top w:val="single" w:color="000000" w:sz="4" w:space="0"/>
              <w:left w:val="single" w:color="000000" w:sz="4" w:space="0"/>
              <w:bottom w:val="nil"/>
              <w:right w:val="nil"/>
            </w:tcBorders>
            <w:shd w:val="clear" w:color="auto" w:fill="FFFFFF"/>
            <w:noWrap/>
            <w:vAlign w:val="center"/>
          </w:tcPr>
          <w:p w14:paraId="06C4C6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DBEF63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61E09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C6CEABE">
            <w:pPr>
              <w:jc w:val="left"/>
              <w:rPr>
                <w:rFonts w:hint="eastAsia" w:ascii="宋体" w:hAnsi="宋体" w:eastAsia="宋体" w:cs="宋体"/>
                <w:i w:val="0"/>
                <w:iCs w:val="0"/>
                <w:color w:val="000000"/>
                <w:sz w:val="18"/>
                <w:szCs w:val="18"/>
                <w:u w:val="none"/>
              </w:rPr>
            </w:pPr>
          </w:p>
        </w:tc>
      </w:tr>
      <w:tr w14:paraId="0D5C61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C0810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w:t>
            </w:r>
          </w:p>
        </w:tc>
        <w:tc>
          <w:tcPr>
            <w:tcW w:w="452" w:type="pct"/>
            <w:tcBorders>
              <w:top w:val="single" w:color="000000" w:sz="4" w:space="0"/>
              <w:left w:val="single" w:color="000000" w:sz="4" w:space="0"/>
              <w:bottom w:val="nil"/>
              <w:right w:val="nil"/>
            </w:tcBorders>
            <w:shd w:val="clear" w:color="auto" w:fill="FFFFFF"/>
            <w:vAlign w:val="center"/>
          </w:tcPr>
          <w:p w14:paraId="652BB03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500109015005</w:t>
            </w:r>
          </w:p>
        </w:tc>
        <w:tc>
          <w:tcPr>
            <w:tcW w:w="1053" w:type="pct"/>
            <w:tcBorders>
              <w:top w:val="single" w:color="000000" w:sz="4" w:space="0"/>
              <w:left w:val="single" w:color="000000" w:sz="4" w:space="0"/>
              <w:bottom w:val="nil"/>
              <w:right w:val="nil"/>
            </w:tcBorders>
            <w:shd w:val="clear" w:color="auto" w:fill="FFFFFF"/>
            <w:vAlign w:val="center"/>
          </w:tcPr>
          <w:p w14:paraId="4800FA2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54" w:type="pct"/>
            <w:tcBorders>
              <w:top w:val="single" w:color="000000" w:sz="4" w:space="0"/>
              <w:left w:val="single" w:color="000000" w:sz="4" w:space="0"/>
              <w:bottom w:val="nil"/>
              <w:right w:val="nil"/>
            </w:tcBorders>
            <w:shd w:val="clear" w:color="auto" w:fill="FFFFFF"/>
            <w:vAlign w:val="center"/>
          </w:tcPr>
          <w:p w14:paraId="044A617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混凝土面凿毛</w:t>
            </w:r>
          </w:p>
        </w:tc>
        <w:tc>
          <w:tcPr>
            <w:tcW w:w="311" w:type="pct"/>
            <w:tcBorders>
              <w:top w:val="single" w:color="000000" w:sz="4" w:space="0"/>
              <w:left w:val="single" w:color="000000" w:sz="4" w:space="0"/>
              <w:bottom w:val="nil"/>
              <w:right w:val="nil"/>
            </w:tcBorders>
            <w:shd w:val="clear" w:color="auto" w:fill="FFFFFF"/>
            <w:vAlign w:val="center"/>
          </w:tcPr>
          <w:p w14:paraId="4E6549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03C008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182</w:t>
            </w:r>
          </w:p>
        </w:tc>
        <w:tc>
          <w:tcPr>
            <w:tcW w:w="370" w:type="pct"/>
            <w:tcBorders>
              <w:top w:val="single" w:color="000000" w:sz="4" w:space="0"/>
              <w:left w:val="single" w:color="000000" w:sz="4" w:space="0"/>
              <w:bottom w:val="nil"/>
              <w:right w:val="nil"/>
            </w:tcBorders>
            <w:shd w:val="clear" w:color="auto" w:fill="FFFFFF"/>
            <w:noWrap/>
            <w:vAlign w:val="center"/>
          </w:tcPr>
          <w:p w14:paraId="23D7386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4E1A1B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1B5069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0EC48AB">
            <w:pPr>
              <w:jc w:val="left"/>
              <w:rPr>
                <w:rFonts w:hint="eastAsia" w:ascii="宋体" w:hAnsi="宋体" w:eastAsia="宋体" w:cs="宋体"/>
                <w:i w:val="0"/>
                <w:iCs w:val="0"/>
                <w:color w:val="000000"/>
                <w:sz w:val="18"/>
                <w:szCs w:val="18"/>
                <w:u w:val="none"/>
              </w:rPr>
            </w:pPr>
          </w:p>
        </w:tc>
      </w:tr>
      <w:tr w14:paraId="6DD655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180EF0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w:t>
            </w:r>
          </w:p>
        </w:tc>
        <w:tc>
          <w:tcPr>
            <w:tcW w:w="452" w:type="pct"/>
            <w:tcBorders>
              <w:top w:val="single" w:color="000000" w:sz="4" w:space="0"/>
              <w:left w:val="single" w:color="000000" w:sz="4" w:space="0"/>
              <w:bottom w:val="nil"/>
              <w:right w:val="nil"/>
            </w:tcBorders>
            <w:shd w:val="clear" w:color="auto" w:fill="FFFFFF"/>
            <w:vAlign w:val="center"/>
          </w:tcPr>
          <w:p w14:paraId="5E5CE3E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500111003005</w:t>
            </w:r>
          </w:p>
        </w:tc>
        <w:tc>
          <w:tcPr>
            <w:tcW w:w="1053" w:type="pct"/>
            <w:tcBorders>
              <w:top w:val="single" w:color="000000" w:sz="4" w:space="0"/>
              <w:left w:val="single" w:color="000000" w:sz="4" w:space="0"/>
              <w:bottom w:val="nil"/>
              <w:right w:val="nil"/>
            </w:tcBorders>
            <w:shd w:val="clear" w:color="auto" w:fill="FFFFFF"/>
            <w:vAlign w:val="center"/>
          </w:tcPr>
          <w:p w14:paraId="7B4E079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854" w:type="pct"/>
            <w:tcBorders>
              <w:top w:val="single" w:color="000000" w:sz="4" w:space="0"/>
              <w:left w:val="single" w:color="000000" w:sz="4" w:space="0"/>
              <w:bottom w:val="nil"/>
              <w:right w:val="nil"/>
            </w:tcBorders>
            <w:shd w:val="clear" w:color="auto" w:fill="FFFFFF"/>
            <w:vAlign w:val="center"/>
          </w:tcPr>
          <w:p w14:paraId="3802DCB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1.Ф18（HRB400）植筋连接，L=1.2m；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2.锚固深度为60cm，排距为50cm，间距100cm；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3.M10水泥砂浆灌浆；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4.含钻孔、清理等</w:t>
            </w:r>
          </w:p>
        </w:tc>
        <w:tc>
          <w:tcPr>
            <w:tcW w:w="311" w:type="pct"/>
            <w:tcBorders>
              <w:top w:val="single" w:color="000000" w:sz="4" w:space="0"/>
              <w:left w:val="single" w:color="000000" w:sz="4" w:space="0"/>
              <w:bottom w:val="nil"/>
              <w:right w:val="nil"/>
            </w:tcBorders>
            <w:shd w:val="clear" w:color="auto" w:fill="FFFFFF"/>
            <w:vAlign w:val="center"/>
          </w:tcPr>
          <w:p w14:paraId="5FBB87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70" w:type="pct"/>
            <w:tcBorders>
              <w:top w:val="single" w:color="000000" w:sz="4" w:space="0"/>
              <w:left w:val="single" w:color="000000" w:sz="4" w:space="0"/>
              <w:bottom w:val="nil"/>
              <w:right w:val="nil"/>
            </w:tcBorders>
            <w:shd w:val="clear" w:color="auto" w:fill="FFFFFF"/>
            <w:vAlign w:val="center"/>
          </w:tcPr>
          <w:p w14:paraId="61A3039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184</w:t>
            </w:r>
          </w:p>
        </w:tc>
        <w:tc>
          <w:tcPr>
            <w:tcW w:w="370" w:type="pct"/>
            <w:tcBorders>
              <w:top w:val="single" w:color="000000" w:sz="4" w:space="0"/>
              <w:left w:val="single" w:color="000000" w:sz="4" w:space="0"/>
              <w:bottom w:val="nil"/>
              <w:right w:val="nil"/>
            </w:tcBorders>
            <w:shd w:val="clear" w:color="auto" w:fill="FFFFFF"/>
            <w:noWrap/>
            <w:vAlign w:val="center"/>
          </w:tcPr>
          <w:p w14:paraId="40C253F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717EF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DDD66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792D478">
            <w:pPr>
              <w:jc w:val="left"/>
              <w:rPr>
                <w:rFonts w:hint="eastAsia" w:ascii="宋体" w:hAnsi="宋体" w:eastAsia="宋体" w:cs="宋体"/>
                <w:i w:val="0"/>
                <w:iCs w:val="0"/>
                <w:color w:val="000000"/>
                <w:sz w:val="18"/>
                <w:szCs w:val="18"/>
                <w:u w:val="none"/>
              </w:rPr>
            </w:pPr>
          </w:p>
        </w:tc>
      </w:tr>
      <w:tr w14:paraId="28037C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305" w:type="pct"/>
            <w:tcBorders>
              <w:top w:val="single" w:color="000000" w:sz="4" w:space="0"/>
              <w:left w:val="single" w:color="000000" w:sz="4" w:space="0"/>
              <w:bottom w:val="nil"/>
              <w:right w:val="nil"/>
            </w:tcBorders>
            <w:shd w:val="clear" w:color="auto" w:fill="FFFFFF"/>
            <w:vAlign w:val="center"/>
          </w:tcPr>
          <w:p w14:paraId="1C95BE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w:t>
            </w:r>
          </w:p>
        </w:tc>
        <w:tc>
          <w:tcPr>
            <w:tcW w:w="452" w:type="pct"/>
            <w:tcBorders>
              <w:top w:val="single" w:color="000000" w:sz="4" w:space="0"/>
              <w:left w:val="single" w:color="000000" w:sz="4" w:space="0"/>
              <w:bottom w:val="nil"/>
              <w:right w:val="nil"/>
            </w:tcBorders>
            <w:shd w:val="clear" w:color="auto" w:fill="FFFFFF"/>
            <w:vAlign w:val="center"/>
          </w:tcPr>
          <w:p w14:paraId="521ACE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500109001019</w:t>
            </w:r>
          </w:p>
        </w:tc>
        <w:tc>
          <w:tcPr>
            <w:tcW w:w="1053" w:type="pct"/>
            <w:tcBorders>
              <w:top w:val="single" w:color="000000" w:sz="4" w:space="0"/>
              <w:left w:val="single" w:color="000000" w:sz="4" w:space="0"/>
              <w:bottom w:val="nil"/>
              <w:right w:val="nil"/>
            </w:tcBorders>
            <w:shd w:val="clear" w:color="auto" w:fill="FFFFFF"/>
            <w:vAlign w:val="center"/>
          </w:tcPr>
          <w:p w14:paraId="4E30BF7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7098AF0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1.扶壁、面板C30砼，二级配，挡墙面板、抗渗等级W6</w:t>
            </w:r>
          </w:p>
        </w:tc>
        <w:tc>
          <w:tcPr>
            <w:tcW w:w="311" w:type="pct"/>
            <w:tcBorders>
              <w:top w:val="single" w:color="000000" w:sz="4" w:space="0"/>
              <w:left w:val="single" w:color="000000" w:sz="4" w:space="0"/>
              <w:bottom w:val="nil"/>
              <w:right w:val="nil"/>
            </w:tcBorders>
            <w:shd w:val="clear" w:color="auto" w:fill="FFFFFF"/>
            <w:vAlign w:val="center"/>
          </w:tcPr>
          <w:p w14:paraId="25C85D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7B3CF0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647</w:t>
            </w:r>
          </w:p>
        </w:tc>
        <w:tc>
          <w:tcPr>
            <w:tcW w:w="370" w:type="pct"/>
            <w:tcBorders>
              <w:top w:val="single" w:color="000000" w:sz="4" w:space="0"/>
              <w:left w:val="single" w:color="000000" w:sz="4" w:space="0"/>
              <w:bottom w:val="nil"/>
              <w:right w:val="nil"/>
            </w:tcBorders>
            <w:shd w:val="clear" w:color="auto" w:fill="FFFFFF"/>
            <w:noWrap/>
            <w:vAlign w:val="center"/>
          </w:tcPr>
          <w:p w14:paraId="3A71669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22E2CC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0802E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266137E">
            <w:pPr>
              <w:jc w:val="left"/>
              <w:rPr>
                <w:rFonts w:hint="eastAsia" w:ascii="宋体" w:hAnsi="宋体" w:eastAsia="宋体" w:cs="宋体"/>
                <w:i w:val="0"/>
                <w:iCs w:val="0"/>
                <w:color w:val="000000"/>
                <w:sz w:val="18"/>
                <w:szCs w:val="18"/>
                <w:u w:val="none"/>
              </w:rPr>
            </w:pPr>
          </w:p>
        </w:tc>
      </w:tr>
      <w:tr w14:paraId="52DC0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5747DA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w:t>
            </w:r>
          </w:p>
        </w:tc>
        <w:tc>
          <w:tcPr>
            <w:tcW w:w="452" w:type="pct"/>
            <w:tcBorders>
              <w:top w:val="single" w:color="000000" w:sz="4" w:space="0"/>
              <w:left w:val="single" w:color="000000" w:sz="4" w:space="0"/>
              <w:bottom w:val="nil"/>
              <w:right w:val="nil"/>
            </w:tcBorders>
            <w:shd w:val="clear" w:color="auto" w:fill="FFFFFF"/>
            <w:vAlign w:val="center"/>
          </w:tcPr>
          <w:p w14:paraId="1150D4A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500109001020</w:t>
            </w:r>
          </w:p>
        </w:tc>
        <w:tc>
          <w:tcPr>
            <w:tcW w:w="1053" w:type="pct"/>
            <w:tcBorders>
              <w:top w:val="single" w:color="000000" w:sz="4" w:space="0"/>
              <w:left w:val="single" w:color="000000" w:sz="4" w:space="0"/>
              <w:bottom w:val="nil"/>
              <w:right w:val="nil"/>
            </w:tcBorders>
            <w:shd w:val="clear" w:color="auto" w:fill="FFFFFF"/>
            <w:vAlign w:val="center"/>
          </w:tcPr>
          <w:p w14:paraId="7857047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383A539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1.护脚C30砼，二级配</w:t>
            </w:r>
          </w:p>
        </w:tc>
        <w:tc>
          <w:tcPr>
            <w:tcW w:w="311" w:type="pct"/>
            <w:tcBorders>
              <w:top w:val="single" w:color="000000" w:sz="4" w:space="0"/>
              <w:left w:val="single" w:color="000000" w:sz="4" w:space="0"/>
              <w:bottom w:val="nil"/>
              <w:right w:val="nil"/>
            </w:tcBorders>
            <w:shd w:val="clear" w:color="auto" w:fill="FFFFFF"/>
            <w:vAlign w:val="center"/>
          </w:tcPr>
          <w:p w14:paraId="72E398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DE52E7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370" w:type="pct"/>
            <w:tcBorders>
              <w:top w:val="single" w:color="000000" w:sz="4" w:space="0"/>
              <w:left w:val="single" w:color="000000" w:sz="4" w:space="0"/>
              <w:bottom w:val="nil"/>
              <w:right w:val="nil"/>
            </w:tcBorders>
            <w:shd w:val="clear" w:color="auto" w:fill="FFFFFF"/>
            <w:noWrap/>
            <w:vAlign w:val="center"/>
          </w:tcPr>
          <w:p w14:paraId="3D95401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B7151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0319F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AA5A0E8">
            <w:pPr>
              <w:jc w:val="left"/>
              <w:rPr>
                <w:rFonts w:hint="eastAsia" w:ascii="宋体" w:hAnsi="宋体" w:eastAsia="宋体" w:cs="宋体"/>
                <w:i w:val="0"/>
                <w:iCs w:val="0"/>
                <w:color w:val="000000"/>
                <w:sz w:val="18"/>
                <w:szCs w:val="18"/>
                <w:u w:val="none"/>
              </w:rPr>
            </w:pPr>
          </w:p>
        </w:tc>
      </w:tr>
      <w:tr w14:paraId="45A2D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single" w:color="000000" w:sz="4" w:space="0"/>
              <w:right w:val="nil"/>
            </w:tcBorders>
            <w:shd w:val="clear" w:color="auto" w:fill="FFFFFF"/>
            <w:vAlign w:val="center"/>
          </w:tcPr>
          <w:p w14:paraId="5D092C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w:t>
            </w:r>
          </w:p>
        </w:tc>
        <w:tc>
          <w:tcPr>
            <w:tcW w:w="452" w:type="pct"/>
            <w:tcBorders>
              <w:top w:val="single" w:color="000000" w:sz="4" w:space="0"/>
              <w:left w:val="single" w:color="000000" w:sz="4" w:space="0"/>
              <w:bottom w:val="single" w:color="000000" w:sz="4" w:space="0"/>
              <w:right w:val="nil"/>
            </w:tcBorders>
            <w:shd w:val="clear" w:color="auto" w:fill="FFFFFF"/>
            <w:vAlign w:val="center"/>
          </w:tcPr>
          <w:p w14:paraId="6482028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500109001021</w:t>
            </w:r>
          </w:p>
        </w:tc>
        <w:tc>
          <w:tcPr>
            <w:tcW w:w="1053" w:type="pct"/>
            <w:tcBorders>
              <w:top w:val="single" w:color="000000" w:sz="4" w:space="0"/>
              <w:left w:val="single" w:color="000000" w:sz="4" w:space="0"/>
              <w:bottom w:val="single" w:color="000000" w:sz="4" w:space="0"/>
              <w:right w:val="nil"/>
            </w:tcBorders>
            <w:shd w:val="clear" w:color="auto" w:fill="FFFFFF"/>
            <w:vAlign w:val="center"/>
          </w:tcPr>
          <w:p w14:paraId="603EC44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single" w:color="000000" w:sz="4" w:space="0"/>
              <w:right w:val="nil"/>
            </w:tcBorders>
            <w:shd w:val="clear" w:color="auto" w:fill="FFFFFF"/>
            <w:vAlign w:val="center"/>
          </w:tcPr>
          <w:p w14:paraId="50E36C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1.路面C30砼，二级配</w:t>
            </w:r>
          </w:p>
        </w:tc>
        <w:tc>
          <w:tcPr>
            <w:tcW w:w="311" w:type="pct"/>
            <w:tcBorders>
              <w:top w:val="single" w:color="000000" w:sz="4" w:space="0"/>
              <w:left w:val="single" w:color="000000" w:sz="4" w:space="0"/>
              <w:bottom w:val="single" w:color="000000" w:sz="4" w:space="0"/>
              <w:right w:val="nil"/>
            </w:tcBorders>
            <w:shd w:val="clear" w:color="auto" w:fill="FFFFFF"/>
            <w:vAlign w:val="center"/>
          </w:tcPr>
          <w:p w14:paraId="4C8747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single" w:color="000000" w:sz="4" w:space="0"/>
              <w:right w:val="nil"/>
            </w:tcBorders>
            <w:shd w:val="clear" w:color="auto" w:fill="FFFFFF"/>
            <w:vAlign w:val="center"/>
          </w:tcPr>
          <w:p w14:paraId="5D5DBE3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514376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0EC43E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nil"/>
            </w:tcBorders>
            <w:shd w:val="clear" w:color="auto" w:fill="FFFFFF"/>
            <w:vAlign w:val="center"/>
          </w:tcPr>
          <w:p w14:paraId="647E66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5F88F91">
            <w:pPr>
              <w:jc w:val="left"/>
              <w:rPr>
                <w:rFonts w:hint="eastAsia" w:ascii="宋体" w:hAnsi="宋体" w:eastAsia="宋体" w:cs="宋体"/>
                <w:i w:val="0"/>
                <w:iCs w:val="0"/>
                <w:color w:val="000000"/>
                <w:sz w:val="18"/>
                <w:szCs w:val="18"/>
                <w:u w:val="none"/>
              </w:rPr>
            </w:pPr>
          </w:p>
        </w:tc>
      </w:tr>
      <w:tr w14:paraId="67E60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305" w:type="pct"/>
            <w:tcBorders>
              <w:top w:val="nil"/>
              <w:left w:val="nil"/>
              <w:bottom w:val="nil"/>
              <w:right w:val="nil"/>
            </w:tcBorders>
            <w:shd w:val="clear" w:color="auto" w:fill="auto"/>
            <w:noWrap/>
            <w:vAlign w:val="bottom"/>
          </w:tcPr>
          <w:p w14:paraId="41725BDE">
            <w:pPr>
              <w:rPr>
                <w:rFonts w:hint="default" w:ascii="Arial" w:hAnsi="Arial" w:cs="Arial"/>
                <w:i w:val="0"/>
                <w:iCs w:val="0"/>
                <w:color w:val="000000"/>
                <w:sz w:val="20"/>
                <w:szCs w:val="20"/>
                <w:u w:val="none"/>
              </w:rPr>
            </w:pPr>
          </w:p>
        </w:tc>
        <w:tc>
          <w:tcPr>
            <w:tcW w:w="452" w:type="pct"/>
            <w:tcBorders>
              <w:top w:val="nil"/>
              <w:left w:val="nil"/>
              <w:bottom w:val="nil"/>
              <w:right w:val="nil"/>
            </w:tcBorders>
            <w:shd w:val="clear" w:color="auto" w:fill="auto"/>
            <w:noWrap/>
            <w:vAlign w:val="bottom"/>
          </w:tcPr>
          <w:p w14:paraId="42BE10BC">
            <w:pPr>
              <w:rPr>
                <w:rFonts w:hint="default" w:ascii="Arial" w:hAnsi="Arial" w:cs="Arial"/>
                <w:i w:val="0"/>
                <w:iCs w:val="0"/>
                <w:color w:val="000000"/>
                <w:sz w:val="20"/>
                <w:szCs w:val="20"/>
                <w:u w:val="none"/>
              </w:rPr>
            </w:pPr>
          </w:p>
        </w:tc>
        <w:tc>
          <w:tcPr>
            <w:tcW w:w="1053" w:type="pct"/>
            <w:tcBorders>
              <w:top w:val="nil"/>
              <w:left w:val="nil"/>
              <w:bottom w:val="nil"/>
              <w:right w:val="nil"/>
            </w:tcBorders>
            <w:shd w:val="clear" w:color="auto" w:fill="auto"/>
            <w:noWrap/>
            <w:vAlign w:val="bottom"/>
          </w:tcPr>
          <w:p w14:paraId="61AE5CBE">
            <w:pPr>
              <w:rPr>
                <w:rFonts w:hint="default" w:ascii="Arial" w:hAnsi="Arial" w:cs="Arial"/>
                <w:i w:val="0"/>
                <w:iCs w:val="0"/>
                <w:color w:val="000000"/>
                <w:sz w:val="20"/>
                <w:szCs w:val="20"/>
                <w:u w:val="none"/>
              </w:rPr>
            </w:pPr>
          </w:p>
        </w:tc>
        <w:tc>
          <w:tcPr>
            <w:tcW w:w="854" w:type="pct"/>
            <w:tcBorders>
              <w:top w:val="nil"/>
              <w:left w:val="nil"/>
              <w:bottom w:val="nil"/>
              <w:right w:val="nil"/>
            </w:tcBorders>
            <w:shd w:val="clear" w:color="auto" w:fill="auto"/>
            <w:noWrap/>
            <w:vAlign w:val="bottom"/>
          </w:tcPr>
          <w:p w14:paraId="5DD77EE8">
            <w:pPr>
              <w:rPr>
                <w:rFonts w:hint="default" w:ascii="Arial" w:hAnsi="Arial" w:cs="Arial"/>
                <w:i w:val="0"/>
                <w:iCs w:val="0"/>
                <w:color w:val="000000"/>
                <w:sz w:val="20"/>
                <w:szCs w:val="20"/>
                <w:u w:val="none"/>
              </w:rPr>
            </w:pPr>
          </w:p>
        </w:tc>
        <w:tc>
          <w:tcPr>
            <w:tcW w:w="311" w:type="pct"/>
            <w:tcBorders>
              <w:top w:val="nil"/>
              <w:left w:val="nil"/>
              <w:bottom w:val="nil"/>
              <w:right w:val="nil"/>
            </w:tcBorders>
            <w:shd w:val="clear" w:color="auto" w:fill="auto"/>
            <w:noWrap/>
            <w:vAlign w:val="bottom"/>
          </w:tcPr>
          <w:p w14:paraId="16DB83B0">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483B43A8">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2870AA01">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7AFBE0CF">
            <w:pPr>
              <w:rPr>
                <w:rFonts w:hint="default" w:ascii="Arial" w:hAnsi="Arial" w:cs="Arial"/>
                <w:i w:val="0"/>
                <w:iCs w:val="0"/>
                <w:color w:val="000000"/>
                <w:sz w:val="20"/>
                <w:szCs w:val="20"/>
                <w:u w:val="none"/>
              </w:rPr>
            </w:pPr>
          </w:p>
        </w:tc>
        <w:tc>
          <w:tcPr>
            <w:tcW w:w="475" w:type="pct"/>
            <w:tcBorders>
              <w:top w:val="nil"/>
              <w:left w:val="nil"/>
              <w:bottom w:val="nil"/>
              <w:right w:val="nil"/>
            </w:tcBorders>
            <w:shd w:val="clear" w:color="auto" w:fill="auto"/>
            <w:noWrap/>
            <w:vAlign w:val="bottom"/>
          </w:tcPr>
          <w:p w14:paraId="7653AF8C">
            <w:pPr>
              <w:rPr>
                <w:rFonts w:hint="default" w:ascii="Arial" w:hAnsi="Arial" w:cs="Arial"/>
                <w:i w:val="0"/>
                <w:iCs w:val="0"/>
                <w:color w:val="000000"/>
                <w:sz w:val="20"/>
                <w:szCs w:val="20"/>
                <w:u w:val="none"/>
              </w:rPr>
            </w:pPr>
          </w:p>
        </w:tc>
        <w:tc>
          <w:tcPr>
            <w:tcW w:w="433" w:type="pct"/>
            <w:tcBorders>
              <w:top w:val="nil"/>
              <w:left w:val="nil"/>
              <w:bottom w:val="nil"/>
              <w:right w:val="nil"/>
            </w:tcBorders>
            <w:shd w:val="clear" w:color="auto" w:fill="auto"/>
            <w:noWrap/>
            <w:vAlign w:val="bottom"/>
          </w:tcPr>
          <w:p w14:paraId="1BF86282">
            <w:pPr>
              <w:rPr>
                <w:rFonts w:hint="default" w:ascii="Arial" w:hAnsi="Arial" w:cs="Arial"/>
                <w:i w:val="0"/>
                <w:iCs w:val="0"/>
                <w:color w:val="000000"/>
                <w:sz w:val="20"/>
                <w:szCs w:val="20"/>
                <w:u w:val="none"/>
              </w:rPr>
            </w:pPr>
          </w:p>
        </w:tc>
      </w:tr>
      <w:tr w14:paraId="1C95BA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000" w:type="pct"/>
            <w:gridSpan w:val="10"/>
            <w:tcBorders>
              <w:top w:val="nil"/>
              <w:left w:val="nil"/>
              <w:bottom w:val="nil"/>
              <w:right w:val="nil"/>
            </w:tcBorders>
            <w:shd w:val="clear" w:color="auto" w:fill="FFFFFF"/>
            <w:vAlign w:val="center"/>
          </w:tcPr>
          <w:p w14:paraId="4CA3831D">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w:t>
            </w:r>
            <w:r>
              <w:rPr>
                <w:rFonts w:hint="eastAsia" w:ascii="宋体" w:hAnsi="宋体" w:cs="宋体"/>
                <w:b/>
                <w:bCs/>
                <w:i w:val="0"/>
                <w:iCs w:val="0"/>
                <w:color w:val="000000"/>
                <w:kern w:val="0"/>
                <w:sz w:val="32"/>
                <w:szCs w:val="32"/>
                <w:u w:val="none"/>
                <w:lang w:val="en-US" w:eastAsia="zh-CN" w:bidi="ar"/>
              </w:rPr>
              <w:t>报</w:t>
            </w:r>
            <w:r>
              <w:rPr>
                <w:rFonts w:hint="eastAsia" w:ascii="宋体" w:hAnsi="宋体" w:eastAsia="宋体" w:cs="宋体"/>
                <w:b/>
                <w:bCs/>
                <w:i w:val="0"/>
                <w:iCs w:val="0"/>
                <w:color w:val="000000"/>
                <w:kern w:val="0"/>
                <w:sz w:val="32"/>
                <w:szCs w:val="32"/>
                <w:u w:val="none"/>
                <w:lang w:val="en-US" w:eastAsia="zh-CN" w:bidi="ar"/>
              </w:rPr>
              <w:t>价表</w:t>
            </w:r>
          </w:p>
        </w:tc>
      </w:tr>
      <w:tr w14:paraId="4954F5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57" w:type="pct"/>
            <w:gridSpan w:val="2"/>
            <w:tcBorders>
              <w:top w:val="nil"/>
              <w:left w:val="nil"/>
              <w:bottom w:val="nil"/>
              <w:right w:val="nil"/>
            </w:tcBorders>
            <w:shd w:val="clear" w:color="auto" w:fill="FFFFFF"/>
            <w:vAlign w:val="bottom"/>
          </w:tcPr>
          <w:p w14:paraId="57A48852">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1053" w:type="pct"/>
            <w:tcBorders>
              <w:top w:val="nil"/>
              <w:left w:val="nil"/>
              <w:bottom w:val="nil"/>
              <w:right w:val="nil"/>
            </w:tcBorders>
            <w:shd w:val="clear" w:color="auto" w:fill="FFFFFF"/>
            <w:vAlign w:val="bottom"/>
          </w:tcPr>
          <w:p w14:paraId="147FC9EF">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854" w:type="pct"/>
            <w:tcBorders>
              <w:top w:val="nil"/>
              <w:left w:val="nil"/>
              <w:bottom w:val="nil"/>
              <w:right w:val="nil"/>
            </w:tcBorders>
            <w:shd w:val="clear" w:color="auto" w:fill="FFFFFF"/>
            <w:vAlign w:val="bottom"/>
          </w:tcPr>
          <w:p w14:paraId="7136CE92">
            <w:pPr>
              <w:jc w:val="left"/>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FFFFFF"/>
            <w:vAlign w:val="bottom"/>
          </w:tcPr>
          <w:p w14:paraId="27A94996">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100E2D5B">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20D64D1A">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37F861CB">
            <w:pPr>
              <w:jc w:val="right"/>
              <w:rPr>
                <w:rFonts w:hint="eastAsia" w:ascii="宋体" w:hAnsi="宋体" w:eastAsia="宋体" w:cs="宋体"/>
                <w:i w:val="0"/>
                <w:iCs w:val="0"/>
                <w:color w:val="000000"/>
                <w:sz w:val="18"/>
                <w:szCs w:val="18"/>
                <w:u w:val="none"/>
              </w:rPr>
            </w:pPr>
          </w:p>
        </w:tc>
        <w:tc>
          <w:tcPr>
            <w:tcW w:w="909" w:type="pct"/>
            <w:gridSpan w:val="2"/>
            <w:tcBorders>
              <w:top w:val="nil"/>
              <w:left w:val="nil"/>
              <w:bottom w:val="nil"/>
              <w:right w:val="nil"/>
            </w:tcBorders>
            <w:shd w:val="clear" w:color="auto" w:fill="FFFFFF"/>
            <w:vAlign w:val="bottom"/>
          </w:tcPr>
          <w:p w14:paraId="5A7AB2D5">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第6页 共9页</w:t>
            </w:r>
          </w:p>
        </w:tc>
      </w:tr>
      <w:tr w14:paraId="4C5D06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305" w:type="pct"/>
            <w:tcBorders>
              <w:top w:val="nil"/>
              <w:left w:val="nil"/>
              <w:bottom w:val="nil"/>
              <w:right w:val="nil"/>
            </w:tcBorders>
            <w:shd w:val="clear" w:color="auto" w:fill="FFFFFF"/>
            <w:vAlign w:val="center"/>
          </w:tcPr>
          <w:p w14:paraId="3805346F">
            <w:pPr>
              <w:jc w:val="center"/>
              <w:rPr>
                <w:rFonts w:hint="eastAsia" w:ascii="宋体" w:hAnsi="宋体" w:eastAsia="宋体" w:cs="宋体"/>
                <w:i w:val="0"/>
                <w:iCs w:val="0"/>
                <w:color w:val="000000"/>
                <w:sz w:val="18"/>
                <w:szCs w:val="18"/>
                <w:u w:val="none"/>
              </w:rPr>
            </w:pPr>
          </w:p>
        </w:tc>
        <w:tc>
          <w:tcPr>
            <w:tcW w:w="452" w:type="pct"/>
            <w:tcBorders>
              <w:top w:val="nil"/>
              <w:left w:val="nil"/>
              <w:bottom w:val="nil"/>
              <w:right w:val="nil"/>
            </w:tcBorders>
            <w:shd w:val="clear" w:color="auto" w:fill="FFFFFF"/>
            <w:vAlign w:val="center"/>
          </w:tcPr>
          <w:p w14:paraId="086CE64D">
            <w:pPr>
              <w:jc w:val="center"/>
              <w:rPr>
                <w:rFonts w:hint="eastAsia" w:ascii="宋体" w:hAnsi="宋体" w:eastAsia="宋体" w:cs="宋体"/>
                <w:i w:val="0"/>
                <w:iCs w:val="0"/>
                <w:color w:val="000000"/>
                <w:sz w:val="18"/>
                <w:szCs w:val="18"/>
                <w:u w:val="none"/>
              </w:rPr>
            </w:pPr>
          </w:p>
        </w:tc>
        <w:tc>
          <w:tcPr>
            <w:tcW w:w="1053" w:type="pct"/>
            <w:tcBorders>
              <w:top w:val="single" w:color="000000" w:sz="4" w:space="0"/>
              <w:left w:val="nil"/>
              <w:bottom w:val="nil"/>
              <w:right w:val="nil"/>
            </w:tcBorders>
            <w:shd w:val="clear" w:color="auto" w:fill="FFFFFF"/>
            <w:vAlign w:val="center"/>
          </w:tcPr>
          <w:p w14:paraId="3A368B25">
            <w:pPr>
              <w:jc w:val="center"/>
              <w:rPr>
                <w:rFonts w:hint="eastAsia" w:ascii="宋体" w:hAnsi="宋体" w:eastAsia="宋体" w:cs="宋体"/>
                <w:i w:val="0"/>
                <w:iCs w:val="0"/>
                <w:color w:val="000000"/>
                <w:sz w:val="18"/>
                <w:szCs w:val="18"/>
                <w:u w:val="none"/>
              </w:rPr>
            </w:pPr>
          </w:p>
        </w:tc>
        <w:tc>
          <w:tcPr>
            <w:tcW w:w="854" w:type="pct"/>
            <w:tcBorders>
              <w:top w:val="single" w:color="000000" w:sz="4" w:space="0"/>
              <w:left w:val="nil"/>
              <w:bottom w:val="nil"/>
              <w:right w:val="nil"/>
            </w:tcBorders>
            <w:shd w:val="clear" w:color="auto" w:fill="FFFFFF"/>
            <w:vAlign w:val="center"/>
          </w:tcPr>
          <w:p w14:paraId="7B0D9CCF">
            <w:pPr>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nil"/>
              <w:right w:val="nil"/>
            </w:tcBorders>
            <w:shd w:val="clear" w:color="auto" w:fill="FFFFFF"/>
            <w:vAlign w:val="center"/>
          </w:tcPr>
          <w:p w14:paraId="2EA9C73E">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nil"/>
              <w:bottom w:val="nil"/>
              <w:right w:val="nil"/>
            </w:tcBorders>
            <w:shd w:val="clear" w:color="auto" w:fill="FFFFFF"/>
            <w:vAlign w:val="center"/>
          </w:tcPr>
          <w:p w14:paraId="6E696639">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5C93A461">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6FA9EEFE">
            <w:pPr>
              <w:jc w:val="center"/>
              <w:rPr>
                <w:rFonts w:hint="eastAsia" w:ascii="宋体" w:hAnsi="宋体" w:eastAsia="宋体" w:cs="宋体"/>
                <w:i w:val="0"/>
                <w:iCs w:val="0"/>
                <w:color w:val="000000"/>
                <w:sz w:val="18"/>
                <w:szCs w:val="18"/>
                <w:u w:val="none"/>
              </w:rPr>
            </w:pPr>
          </w:p>
        </w:tc>
        <w:tc>
          <w:tcPr>
            <w:tcW w:w="475" w:type="pct"/>
            <w:tcBorders>
              <w:top w:val="nil"/>
              <w:left w:val="nil"/>
              <w:bottom w:val="nil"/>
              <w:right w:val="nil"/>
            </w:tcBorders>
            <w:shd w:val="clear" w:color="auto" w:fill="FFFFFF"/>
            <w:vAlign w:val="center"/>
          </w:tcPr>
          <w:p w14:paraId="30D771B5">
            <w:pPr>
              <w:jc w:val="center"/>
              <w:rPr>
                <w:rFonts w:hint="eastAsia" w:ascii="宋体" w:hAnsi="宋体" w:eastAsia="宋体" w:cs="宋体"/>
                <w:i w:val="0"/>
                <w:iCs w:val="0"/>
                <w:color w:val="000000"/>
                <w:sz w:val="18"/>
                <w:szCs w:val="18"/>
                <w:u w:val="none"/>
              </w:rPr>
            </w:pPr>
          </w:p>
        </w:tc>
        <w:tc>
          <w:tcPr>
            <w:tcW w:w="433" w:type="pct"/>
            <w:tcBorders>
              <w:top w:val="nil"/>
              <w:left w:val="nil"/>
              <w:bottom w:val="nil"/>
              <w:right w:val="nil"/>
            </w:tcBorders>
            <w:shd w:val="clear" w:color="auto" w:fill="FFFFFF"/>
            <w:vAlign w:val="center"/>
          </w:tcPr>
          <w:p w14:paraId="0E38AF1D">
            <w:pPr>
              <w:jc w:val="center"/>
              <w:rPr>
                <w:rFonts w:hint="eastAsia" w:ascii="宋体" w:hAnsi="宋体" w:eastAsia="宋体" w:cs="宋体"/>
                <w:i w:val="0"/>
                <w:iCs w:val="0"/>
                <w:color w:val="000000"/>
                <w:sz w:val="18"/>
                <w:szCs w:val="18"/>
                <w:u w:val="none"/>
              </w:rPr>
            </w:pPr>
          </w:p>
        </w:tc>
      </w:tr>
      <w:tr w14:paraId="1D78D1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05" w:type="pct"/>
            <w:tcBorders>
              <w:top w:val="single" w:color="000000" w:sz="4" w:space="0"/>
              <w:left w:val="single" w:color="000000" w:sz="4" w:space="0"/>
              <w:bottom w:val="nil"/>
              <w:right w:val="nil"/>
            </w:tcBorders>
            <w:shd w:val="clear" w:color="auto" w:fill="FFFFFF"/>
            <w:vAlign w:val="center"/>
          </w:tcPr>
          <w:p w14:paraId="3B63C1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52" w:type="pct"/>
            <w:tcBorders>
              <w:top w:val="single" w:color="000000" w:sz="4" w:space="0"/>
              <w:left w:val="single" w:color="000000" w:sz="4" w:space="0"/>
              <w:bottom w:val="nil"/>
              <w:right w:val="nil"/>
            </w:tcBorders>
            <w:shd w:val="clear" w:color="auto" w:fill="FFFFFF"/>
            <w:vAlign w:val="center"/>
          </w:tcPr>
          <w:p w14:paraId="1FD616E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053" w:type="pct"/>
            <w:tcBorders>
              <w:top w:val="single" w:color="000000" w:sz="4" w:space="0"/>
              <w:left w:val="single" w:color="000000" w:sz="4" w:space="0"/>
              <w:bottom w:val="nil"/>
              <w:right w:val="nil"/>
            </w:tcBorders>
            <w:shd w:val="clear" w:color="auto" w:fill="FFFFFF"/>
            <w:vAlign w:val="center"/>
          </w:tcPr>
          <w:p w14:paraId="7E12C6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54" w:type="pct"/>
            <w:tcBorders>
              <w:top w:val="single" w:color="000000" w:sz="4" w:space="0"/>
              <w:left w:val="single" w:color="000000" w:sz="4" w:space="0"/>
              <w:bottom w:val="nil"/>
              <w:right w:val="nil"/>
            </w:tcBorders>
            <w:shd w:val="clear" w:color="auto" w:fill="FFFFFF"/>
            <w:vAlign w:val="center"/>
          </w:tcPr>
          <w:p w14:paraId="4BAC5D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311" w:type="pct"/>
            <w:tcBorders>
              <w:top w:val="single" w:color="000000" w:sz="4" w:space="0"/>
              <w:left w:val="single" w:color="000000" w:sz="4" w:space="0"/>
              <w:bottom w:val="nil"/>
              <w:right w:val="nil"/>
            </w:tcBorders>
            <w:shd w:val="clear" w:color="auto" w:fill="FFFFFF"/>
            <w:vAlign w:val="center"/>
          </w:tcPr>
          <w:p w14:paraId="77ABF3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370" w:type="pct"/>
            <w:tcBorders>
              <w:top w:val="single" w:color="000000" w:sz="4" w:space="0"/>
              <w:left w:val="single" w:color="000000" w:sz="4" w:space="0"/>
              <w:bottom w:val="nil"/>
              <w:right w:val="nil"/>
            </w:tcBorders>
            <w:shd w:val="clear" w:color="auto" w:fill="FFFFFF"/>
            <w:vAlign w:val="center"/>
          </w:tcPr>
          <w:p w14:paraId="047B87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370" w:type="pct"/>
            <w:tcBorders>
              <w:top w:val="single" w:color="000000" w:sz="4" w:space="0"/>
              <w:left w:val="single" w:color="000000" w:sz="4" w:space="0"/>
              <w:bottom w:val="nil"/>
              <w:right w:val="nil"/>
            </w:tcBorders>
            <w:shd w:val="clear" w:color="auto" w:fill="FFFFFF"/>
            <w:vAlign w:val="center"/>
          </w:tcPr>
          <w:p w14:paraId="44277D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370" w:type="pct"/>
            <w:tcBorders>
              <w:top w:val="single" w:color="000000" w:sz="4" w:space="0"/>
              <w:left w:val="single" w:color="000000" w:sz="4" w:space="0"/>
              <w:bottom w:val="nil"/>
              <w:right w:val="nil"/>
            </w:tcBorders>
            <w:shd w:val="clear" w:color="auto" w:fill="FFFFFF"/>
            <w:vAlign w:val="center"/>
          </w:tcPr>
          <w:p w14:paraId="304967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475" w:type="pct"/>
            <w:tcBorders>
              <w:top w:val="single" w:color="000000" w:sz="4" w:space="0"/>
              <w:left w:val="single" w:color="000000" w:sz="4" w:space="0"/>
              <w:bottom w:val="nil"/>
              <w:right w:val="nil"/>
            </w:tcBorders>
            <w:shd w:val="clear" w:color="auto" w:fill="FFFFFF"/>
            <w:vAlign w:val="center"/>
          </w:tcPr>
          <w:p w14:paraId="7F058F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61ABD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580D30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B8742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w:t>
            </w:r>
          </w:p>
        </w:tc>
        <w:tc>
          <w:tcPr>
            <w:tcW w:w="452" w:type="pct"/>
            <w:tcBorders>
              <w:top w:val="single" w:color="000000" w:sz="4" w:space="0"/>
              <w:left w:val="single" w:color="000000" w:sz="4" w:space="0"/>
              <w:bottom w:val="nil"/>
              <w:right w:val="nil"/>
            </w:tcBorders>
            <w:shd w:val="clear" w:color="auto" w:fill="FFFFFF"/>
            <w:vAlign w:val="center"/>
          </w:tcPr>
          <w:p w14:paraId="066620C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500109001022</w:t>
            </w:r>
          </w:p>
        </w:tc>
        <w:tc>
          <w:tcPr>
            <w:tcW w:w="1053" w:type="pct"/>
            <w:tcBorders>
              <w:top w:val="single" w:color="000000" w:sz="4" w:space="0"/>
              <w:left w:val="single" w:color="000000" w:sz="4" w:space="0"/>
              <w:bottom w:val="nil"/>
              <w:right w:val="nil"/>
            </w:tcBorders>
            <w:shd w:val="clear" w:color="auto" w:fill="FFFFFF"/>
            <w:vAlign w:val="center"/>
          </w:tcPr>
          <w:p w14:paraId="166F8AB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7565408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1.垫层C15砼，一级配</w:t>
            </w:r>
          </w:p>
        </w:tc>
        <w:tc>
          <w:tcPr>
            <w:tcW w:w="311" w:type="pct"/>
            <w:tcBorders>
              <w:top w:val="single" w:color="000000" w:sz="4" w:space="0"/>
              <w:left w:val="single" w:color="000000" w:sz="4" w:space="0"/>
              <w:bottom w:val="nil"/>
              <w:right w:val="nil"/>
            </w:tcBorders>
            <w:shd w:val="clear" w:color="auto" w:fill="FFFFFF"/>
            <w:vAlign w:val="center"/>
          </w:tcPr>
          <w:p w14:paraId="07CF85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B2E88D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70" w:type="pct"/>
            <w:tcBorders>
              <w:top w:val="single" w:color="000000" w:sz="4" w:space="0"/>
              <w:left w:val="single" w:color="000000" w:sz="4" w:space="0"/>
              <w:bottom w:val="nil"/>
              <w:right w:val="nil"/>
            </w:tcBorders>
            <w:shd w:val="clear" w:color="auto" w:fill="FFFFFF"/>
            <w:noWrap/>
            <w:vAlign w:val="center"/>
          </w:tcPr>
          <w:p w14:paraId="385D9C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A958C6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15EE02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12949DE">
            <w:pPr>
              <w:jc w:val="left"/>
              <w:rPr>
                <w:rFonts w:hint="eastAsia" w:ascii="宋体" w:hAnsi="宋体" w:eastAsia="宋体" w:cs="宋体"/>
                <w:i w:val="0"/>
                <w:iCs w:val="0"/>
                <w:color w:val="000000"/>
                <w:sz w:val="18"/>
                <w:szCs w:val="18"/>
                <w:u w:val="none"/>
              </w:rPr>
            </w:pPr>
          </w:p>
        </w:tc>
      </w:tr>
      <w:tr w14:paraId="159183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3E9201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w:t>
            </w:r>
          </w:p>
        </w:tc>
        <w:tc>
          <w:tcPr>
            <w:tcW w:w="452" w:type="pct"/>
            <w:tcBorders>
              <w:top w:val="single" w:color="000000" w:sz="4" w:space="0"/>
              <w:left w:val="single" w:color="000000" w:sz="4" w:space="0"/>
              <w:bottom w:val="nil"/>
              <w:right w:val="nil"/>
            </w:tcBorders>
            <w:shd w:val="clear" w:color="auto" w:fill="FFFFFF"/>
            <w:vAlign w:val="center"/>
          </w:tcPr>
          <w:p w14:paraId="7F0D860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500109001023</w:t>
            </w:r>
          </w:p>
        </w:tc>
        <w:tc>
          <w:tcPr>
            <w:tcW w:w="1053" w:type="pct"/>
            <w:tcBorders>
              <w:top w:val="single" w:color="000000" w:sz="4" w:space="0"/>
              <w:left w:val="single" w:color="000000" w:sz="4" w:space="0"/>
              <w:bottom w:val="nil"/>
              <w:right w:val="nil"/>
            </w:tcBorders>
            <w:shd w:val="clear" w:color="auto" w:fill="FFFFFF"/>
            <w:vAlign w:val="center"/>
          </w:tcPr>
          <w:p w14:paraId="6C37A80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21A7311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1.路肩C30砼，二级配</w:t>
            </w:r>
          </w:p>
        </w:tc>
        <w:tc>
          <w:tcPr>
            <w:tcW w:w="311" w:type="pct"/>
            <w:tcBorders>
              <w:top w:val="single" w:color="000000" w:sz="4" w:space="0"/>
              <w:left w:val="single" w:color="000000" w:sz="4" w:space="0"/>
              <w:bottom w:val="nil"/>
              <w:right w:val="nil"/>
            </w:tcBorders>
            <w:shd w:val="clear" w:color="auto" w:fill="FFFFFF"/>
            <w:vAlign w:val="center"/>
          </w:tcPr>
          <w:p w14:paraId="5A44F9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73318C2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70" w:type="pct"/>
            <w:tcBorders>
              <w:top w:val="single" w:color="000000" w:sz="4" w:space="0"/>
              <w:left w:val="single" w:color="000000" w:sz="4" w:space="0"/>
              <w:bottom w:val="nil"/>
              <w:right w:val="nil"/>
            </w:tcBorders>
            <w:shd w:val="clear" w:color="auto" w:fill="FFFFFF"/>
            <w:noWrap/>
            <w:vAlign w:val="center"/>
          </w:tcPr>
          <w:p w14:paraId="7D0ED3D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27D76E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DCEFE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23CC255">
            <w:pPr>
              <w:jc w:val="left"/>
              <w:rPr>
                <w:rFonts w:hint="eastAsia" w:ascii="宋体" w:hAnsi="宋体" w:eastAsia="宋体" w:cs="宋体"/>
                <w:i w:val="0"/>
                <w:iCs w:val="0"/>
                <w:color w:val="000000"/>
                <w:sz w:val="18"/>
                <w:szCs w:val="18"/>
                <w:u w:val="none"/>
              </w:rPr>
            </w:pPr>
          </w:p>
        </w:tc>
      </w:tr>
      <w:tr w14:paraId="2DE61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24677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5.10</w:t>
            </w:r>
          </w:p>
        </w:tc>
        <w:tc>
          <w:tcPr>
            <w:tcW w:w="452" w:type="pct"/>
            <w:tcBorders>
              <w:top w:val="single" w:color="000000" w:sz="4" w:space="0"/>
              <w:left w:val="single" w:color="000000" w:sz="4" w:space="0"/>
              <w:bottom w:val="nil"/>
              <w:right w:val="nil"/>
            </w:tcBorders>
            <w:shd w:val="clear" w:color="auto" w:fill="FFFFFF"/>
            <w:vAlign w:val="center"/>
          </w:tcPr>
          <w:p w14:paraId="37DD325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500105001003</w:t>
            </w:r>
          </w:p>
        </w:tc>
        <w:tc>
          <w:tcPr>
            <w:tcW w:w="1053" w:type="pct"/>
            <w:tcBorders>
              <w:top w:val="single" w:color="000000" w:sz="4" w:space="0"/>
              <w:left w:val="single" w:color="000000" w:sz="4" w:space="0"/>
              <w:bottom w:val="nil"/>
              <w:right w:val="nil"/>
            </w:tcBorders>
            <w:shd w:val="clear" w:color="auto" w:fill="FFFFFF"/>
            <w:vAlign w:val="center"/>
          </w:tcPr>
          <w:p w14:paraId="5A5D943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干砌块石（条料石、卵石）</w:t>
            </w:r>
          </w:p>
        </w:tc>
        <w:tc>
          <w:tcPr>
            <w:tcW w:w="854" w:type="pct"/>
            <w:tcBorders>
              <w:top w:val="single" w:color="000000" w:sz="4" w:space="0"/>
              <w:left w:val="single" w:color="000000" w:sz="4" w:space="0"/>
              <w:bottom w:val="nil"/>
              <w:right w:val="nil"/>
            </w:tcBorders>
            <w:shd w:val="clear" w:color="auto" w:fill="FFFFFF"/>
            <w:vAlign w:val="center"/>
          </w:tcPr>
          <w:p w14:paraId="29E83E2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干砌块石</w:t>
            </w:r>
          </w:p>
        </w:tc>
        <w:tc>
          <w:tcPr>
            <w:tcW w:w="311" w:type="pct"/>
            <w:tcBorders>
              <w:top w:val="single" w:color="000000" w:sz="4" w:space="0"/>
              <w:left w:val="single" w:color="000000" w:sz="4" w:space="0"/>
              <w:bottom w:val="nil"/>
              <w:right w:val="nil"/>
            </w:tcBorders>
            <w:shd w:val="clear" w:color="auto" w:fill="FFFFFF"/>
            <w:vAlign w:val="center"/>
          </w:tcPr>
          <w:p w14:paraId="3707C8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55746D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370" w:type="pct"/>
            <w:tcBorders>
              <w:top w:val="single" w:color="000000" w:sz="4" w:space="0"/>
              <w:left w:val="single" w:color="000000" w:sz="4" w:space="0"/>
              <w:bottom w:val="nil"/>
              <w:right w:val="nil"/>
            </w:tcBorders>
            <w:shd w:val="clear" w:color="auto" w:fill="FFFFFF"/>
            <w:noWrap/>
            <w:vAlign w:val="center"/>
          </w:tcPr>
          <w:p w14:paraId="6CC0998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B8E6A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62E59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D28FC86">
            <w:pPr>
              <w:jc w:val="left"/>
              <w:rPr>
                <w:rFonts w:hint="eastAsia" w:ascii="宋体" w:hAnsi="宋体" w:eastAsia="宋体" w:cs="宋体"/>
                <w:i w:val="0"/>
                <w:iCs w:val="0"/>
                <w:color w:val="000000"/>
                <w:sz w:val="18"/>
                <w:szCs w:val="18"/>
                <w:u w:val="none"/>
              </w:rPr>
            </w:pPr>
          </w:p>
        </w:tc>
      </w:tr>
      <w:tr w14:paraId="5398C7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F4428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5.11</w:t>
            </w:r>
          </w:p>
        </w:tc>
        <w:tc>
          <w:tcPr>
            <w:tcW w:w="452" w:type="pct"/>
            <w:tcBorders>
              <w:top w:val="single" w:color="000000" w:sz="4" w:space="0"/>
              <w:left w:val="single" w:color="000000" w:sz="4" w:space="0"/>
              <w:bottom w:val="nil"/>
              <w:right w:val="nil"/>
            </w:tcBorders>
            <w:shd w:val="clear" w:color="auto" w:fill="FFFFFF"/>
            <w:vAlign w:val="center"/>
          </w:tcPr>
          <w:p w14:paraId="59BBEDB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500103017003</w:t>
            </w:r>
          </w:p>
        </w:tc>
        <w:tc>
          <w:tcPr>
            <w:tcW w:w="1053" w:type="pct"/>
            <w:tcBorders>
              <w:top w:val="single" w:color="000000" w:sz="4" w:space="0"/>
              <w:left w:val="single" w:color="000000" w:sz="4" w:space="0"/>
              <w:bottom w:val="nil"/>
              <w:right w:val="nil"/>
            </w:tcBorders>
            <w:shd w:val="clear" w:color="auto" w:fill="FFFFFF"/>
            <w:vAlign w:val="center"/>
          </w:tcPr>
          <w:p w14:paraId="32B641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854" w:type="pct"/>
            <w:tcBorders>
              <w:top w:val="single" w:color="000000" w:sz="4" w:space="0"/>
              <w:left w:val="single" w:color="000000" w:sz="4" w:space="0"/>
              <w:bottom w:val="nil"/>
              <w:right w:val="nil"/>
            </w:tcBorders>
            <w:shd w:val="clear" w:color="auto" w:fill="FFFFFF"/>
            <w:vAlign w:val="center"/>
          </w:tcPr>
          <w:p w14:paraId="4A28F94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碎石垫层</w:t>
            </w:r>
          </w:p>
        </w:tc>
        <w:tc>
          <w:tcPr>
            <w:tcW w:w="311" w:type="pct"/>
            <w:tcBorders>
              <w:top w:val="single" w:color="000000" w:sz="4" w:space="0"/>
              <w:left w:val="single" w:color="000000" w:sz="4" w:space="0"/>
              <w:bottom w:val="nil"/>
              <w:right w:val="nil"/>
            </w:tcBorders>
            <w:shd w:val="clear" w:color="auto" w:fill="FFFFFF"/>
            <w:vAlign w:val="center"/>
          </w:tcPr>
          <w:p w14:paraId="0095BD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B2D203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70" w:type="pct"/>
            <w:tcBorders>
              <w:top w:val="single" w:color="000000" w:sz="4" w:space="0"/>
              <w:left w:val="single" w:color="000000" w:sz="4" w:space="0"/>
              <w:bottom w:val="nil"/>
              <w:right w:val="nil"/>
            </w:tcBorders>
            <w:shd w:val="clear" w:color="auto" w:fill="FFFFFF"/>
            <w:noWrap/>
            <w:vAlign w:val="center"/>
          </w:tcPr>
          <w:p w14:paraId="019086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61D296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8985F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36DEFB6">
            <w:pPr>
              <w:jc w:val="left"/>
              <w:rPr>
                <w:rFonts w:hint="eastAsia" w:ascii="宋体" w:hAnsi="宋体" w:eastAsia="宋体" w:cs="宋体"/>
                <w:i w:val="0"/>
                <w:iCs w:val="0"/>
                <w:color w:val="000000"/>
                <w:sz w:val="18"/>
                <w:szCs w:val="18"/>
                <w:u w:val="none"/>
              </w:rPr>
            </w:pPr>
          </w:p>
        </w:tc>
      </w:tr>
      <w:tr w14:paraId="67A9AF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493517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5.12</w:t>
            </w:r>
          </w:p>
        </w:tc>
        <w:tc>
          <w:tcPr>
            <w:tcW w:w="452" w:type="pct"/>
            <w:tcBorders>
              <w:top w:val="single" w:color="000000" w:sz="4" w:space="0"/>
              <w:left w:val="single" w:color="000000" w:sz="4" w:space="0"/>
              <w:bottom w:val="nil"/>
              <w:right w:val="nil"/>
            </w:tcBorders>
            <w:shd w:val="clear" w:color="auto" w:fill="FFFFFF"/>
            <w:vAlign w:val="center"/>
          </w:tcPr>
          <w:p w14:paraId="082877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500103007005</w:t>
            </w:r>
          </w:p>
        </w:tc>
        <w:tc>
          <w:tcPr>
            <w:tcW w:w="1053" w:type="pct"/>
            <w:tcBorders>
              <w:top w:val="single" w:color="000000" w:sz="4" w:space="0"/>
              <w:left w:val="single" w:color="000000" w:sz="4" w:space="0"/>
              <w:bottom w:val="nil"/>
              <w:right w:val="nil"/>
            </w:tcBorders>
            <w:shd w:val="clear" w:color="auto" w:fill="FFFFFF"/>
            <w:vAlign w:val="center"/>
          </w:tcPr>
          <w:p w14:paraId="29BE9E7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石渣料填筑</w:t>
            </w:r>
          </w:p>
        </w:tc>
        <w:tc>
          <w:tcPr>
            <w:tcW w:w="854" w:type="pct"/>
            <w:tcBorders>
              <w:top w:val="single" w:color="000000" w:sz="4" w:space="0"/>
              <w:left w:val="single" w:color="000000" w:sz="4" w:space="0"/>
              <w:bottom w:val="nil"/>
              <w:right w:val="nil"/>
            </w:tcBorders>
            <w:shd w:val="clear" w:color="auto" w:fill="FFFFFF"/>
            <w:vAlign w:val="center"/>
          </w:tcPr>
          <w:p w14:paraId="06DA4B6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塘渣垫层</w:t>
            </w:r>
          </w:p>
        </w:tc>
        <w:tc>
          <w:tcPr>
            <w:tcW w:w="311" w:type="pct"/>
            <w:tcBorders>
              <w:top w:val="single" w:color="000000" w:sz="4" w:space="0"/>
              <w:left w:val="single" w:color="000000" w:sz="4" w:space="0"/>
              <w:bottom w:val="nil"/>
              <w:right w:val="nil"/>
            </w:tcBorders>
            <w:shd w:val="clear" w:color="auto" w:fill="FFFFFF"/>
            <w:vAlign w:val="center"/>
          </w:tcPr>
          <w:p w14:paraId="7332B6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4C702F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2843</w:t>
            </w:r>
          </w:p>
        </w:tc>
        <w:tc>
          <w:tcPr>
            <w:tcW w:w="370" w:type="pct"/>
            <w:tcBorders>
              <w:top w:val="single" w:color="000000" w:sz="4" w:space="0"/>
              <w:left w:val="single" w:color="000000" w:sz="4" w:space="0"/>
              <w:bottom w:val="nil"/>
              <w:right w:val="nil"/>
            </w:tcBorders>
            <w:shd w:val="clear" w:color="auto" w:fill="FFFFFF"/>
            <w:noWrap/>
            <w:vAlign w:val="center"/>
          </w:tcPr>
          <w:p w14:paraId="253A7A8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BD7C2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74FDA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4377E1B">
            <w:pPr>
              <w:jc w:val="left"/>
              <w:rPr>
                <w:rFonts w:hint="eastAsia" w:ascii="宋体" w:hAnsi="宋体" w:eastAsia="宋体" w:cs="宋体"/>
                <w:i w:val="0"/>
                <w:iCs w:val="0"/>
                <w:color w:val="000000"/>
                <w:sz w:val="18"/>
                <w:szCs w:val="18"/>
                <w:u w:val="none"/>
              </w:rPr>
            </w:pPr>
          </w:p>
        </w:tc>
      </w:tr>
      <w:tr w14:paraId="1DA981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6A950E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5.13</w:t>
            </w:r>
          </w:p>
        </w:tc>
        <w:tc>
          <w:tcPr>
            <w:tcW w:w="452" w:type="pct"/>
            <w:tcBorders>
              <w:top w:val="single" w:color="000000" w:sz="4" w:space="0"/>
              <w:left w:val="single" w:color="000000" w:sz="4" w:space="0"/>
              <w:bottom w:val="nil"/>
              <w:right w:val="nil"/>
            </w:tcBorders>
            <w:shd w:val="clear" w:color="auto" w:fill="FFFFFF"/>
            <w:vAlign w:val="center"/>
          </w:tcPr>
          <w:p w14:paraId="221155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500109009005</w:t>
            </w:r>
          </w:p>
        </w:tc>
        <w:tc>
          <w:tcPr>
            <w:tcW w:w="1053" w:type="pct"/>
            <w:tcBorders>
              <w:top w:val="single" w:color="000000" w:sz="4" w:space="0"/>
              <w:left w:val="single" w:color="000000" w:sz="4" w:space="0"/>
              <w:bottom w:val="nil"/>
              <w:right w:val="nil"/>
            </w:tcBorders>
            <w:shd w:val="clear" w:color="auto" w:fill="FFFFFF"/>
            <w:vAlign w:val="center"/>
          </w:tcPr>
          <w:p w14:paraId="31941D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854" w:type="pct"/>
            <w:tcBorders>
              <w:top w:val="single" w:color="000000" w:sz="4" w:space="0"/>
              <w:left w:val="single" w:color="000000" w:sz="4" w:space="0"/>
              <w:bottom w:val="nil"/>
              <w:right w:val="nil"/>
            </w:tcBorders>
            <w:shd w:val="clear" w:color="auto" w:fill="FFFFFF"/>
            <w:vAlign w:val="center"/>
          </w:tcPr>
          <w:p w14:paraId="65E0A4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1.缝宽2cm，HX-P低发泡高压聚乙烯闭孔型泡沫板,膨胀止水条20*30mm</w:t>
            </w:r>
          </w:p>
        </w:tc>
        <w:tc>
          <w:tcPr>
            <w:tcW w:w="311" w:type="pct"/>
            <w:tcBorders>
              <w:top w:val="single" w:color="000000" w:sz="4" w:space="0"/>
              <w:left w:val="single" w:color="000000" w:sz="4" w:space="0"/>
              <w:bottom w:val="nil"/>
              <w:right w:val="nil"/>
            </w:tcBorders>
            <w:shd w:val="clear" w:color="auto" w:fill="FFFFFF"/>
            <w:vAlign w:val="center"/>
          </w:tcPr>
          <w:p w14:paraId="212924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2E4D2FF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w:t>
            </w:r>
          </w:p>
        </w:tc>
        <w:tc>
          <w:tcPr>
            <w:tcW w:w="370" w:type="pct"/>
            <w:tcBorders>
              <w:top w:val="single" w:color="000000" w:sz="4" w:space="0"/>
              <w:left w:val="single" w:color="000000" w:sz="4" w:space="0"/>
              <w:bottom w:val="nil"/>
              <w:right w:val="nil"/>
            </w:tcBorders>
            <w:shd w:val="clear" w:color="auto" w:fill="FFFFFF"/>
            <w:noWrap/>
            <w:vAlign w:val="center"/>
          </w:tcPr>
          <w:p w14:paraId="4649A17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F6D89F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DC015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303BE19">
            <w:pPr>
              <w:jc w:val="left"/>
              <w:rPr>
                <w:rFonts w:hint="eastAsia" w:ascii="宋体" w:hAnsi="宋体" w:eastAsia="宋体" w:cs="宋体"/>
                <w:i w:val="0"/>
                <w:iCs w:val="0"/>
                <w:color w:val="000000"/>
                <w:sz w:val="18"/>
                <w:szCs w:val="18"/>
                <w:u w:val="none"/>
              </w:rPr>
            </w:pPr>
          </w:p>
        </w:tc>
      </w:tr>
      <w:tr w14:paraId="378F64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50D79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5.14</w:t>
            </w:r>
          </w:p>
        </w:tc>
        <w:tc>
          <w:tcPr>
            <w:tcW w:w="452" w:type="pct"/>
            <w:tcBorders>
              <w:top w:val="single" w:color="000000" w:sz="4" w:space="0"/>
              <w:left w:val="single" w:color="000000" w:sz="4" w:space="0"/>
              <w:bottom w:val="nil"/>
              <w:right w:val="nil"/>
            </w:tcBorders>
            <w:shd w:val="clear" w:color="auto" w:fill="FFFFFF"/>
            <w:vAlign w:val="center"/>
          </w:tcPr>
          <w:p w14:paraId="344EBF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500109014005</w:t>
            </w:r>
          </w:p>
        </w:tc>
        <w:tc>
          <w:tcPr>
            <w:tcW w:w="1053" w:type="pct"/>
            <w:tcBorders>
              <w:top w:val="single" w:color="000000" w:sz="4" w:space="0"/>
              <w:left w:val="single" w:color="000000" w:sz="4" w:space="0"/>
              <w:bottom w:val="nil"/>
              <w:right w:val="nil"/>
            </w:tcBorders>
            <w:shd w:val="clear" w:color="auto" w:fill="FFFFFF"/>
            <w:vAlign w:val="center"/>
          </w:tcPr>
          <w:p w14:paraId="710550E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854" w:type="pct"/>
            <w:tcBorders>
              <w:top w:val="single" w:color="000000" w:sz="4" w:space="0"/>
              <w:left w:val="single" w:color="000000" w:sz="4" w:space="0"/>
              <w:bottom w:val="nil"/>
              <w:right w:val="nil"/>
            </w:tcBorders>
            <w:shd w:val="clear" w:color="auto" w:fill="FFFFFF"/>
            <w:vAlign w:val="center"/>
          </w:tcPr>
          <w:p w14:paraId="1D8946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真石漆</w:t>
            </w:r>
          </w:p>
        </w:tc>
        <w:tc>
          <w:tcPr>
            <w:tcW w:w="311" w:type="pct"/>
            <w:tcBorders>
              <w:top w:val="single" w:color="000000" w:sz="4" w:space="0"/>
              <w:left w:val="single" w:color="000000" w:sz="4" w:space="0"/>
              <w:bottom w:val="nil"/>
              <w:right w:val="nil"/>
            </w:tcBorders>
            <w:shd w:val="clear" w:color="auto" w:fill="FFFFFF"/>
            <w:vAlign w:val="center"/>
          </w:tcPr>
          <w:p w14:paraId="7CBD77F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0136F01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w:t>
            </w:r>
          </w:p>
        </w:tc>
        <w:tc>
          <w:tcPr>
            <w:tcW w:w="370" w:type="pct"/>
            <w:tcBorders>
              <w:top w:val="single" w:color="000000" w:sz="4" w:space="0"/>
              <w:left w:val="single" w:color="000000" w:sz="4" w:space="0"/>
              <w:bottom w:val="nil"/>
              <w:right w:val="nil"/>
            </w:tcBorders>
            <w:shd w:val="clear" w:color="auto" w:fill="FFFFFF"/>
            <w:noWrap/>
            <w:vAlign w:val="center"/>
          </w:tcPr>
          <w:p w14:paraId="02BB86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842551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15A358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95BA759">
            <w:pPr>
              <w:jc w:val="left"/>
              <w:rPr>
                <w:rFonts w:hint="eastAsia" w:ascii="宋体" w:hAnsi="宋体" w:eastAsia="宋体" w:cs="宋体"/>
                <w:i w:val="0"/>
                <w:iCs w:val="0"/>
                <w:color w:val="000000"/>
                <w:sz w:val="18"/>
                <w:szCs w:val="18"/>
                <w:u w:val="none"/>
              </w:rPr>
            </w:pPr>
          </w:p>
        </w:tc>
      </w:tr>
      <w:tr w14:paraId="0EE91D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34A159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5.15</w:t>
            </w:r>
          </w:p>
        </w:tc>
        <w:tc>
          <w:tcPr>
            <w:tcW w:w="452" w:type="pct"/>
            <w:tcBorders>
              <w:top w:val="single" w:color="000000" w:sz="4" w:space="0"/>
              <w:left w:val="single" w:color="000000" w:sz="4" w:space="0"/>
              <w:bottom w:val="nil"/>
              <w:right w:val="nil"/>
            </w:tcBorders>
            <w:shd w:val="clear" w:color="auto" w:fill="FFFFFF"/>
            <w:vAlign w:val="center"/>
          </w:tcPr>
          <w:p w14:paraId="4128F65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500105017001</w:t>
            </w:r>
          </w:p>
        </w:tc>
        <w:tc>
          <w:tcPr>
            <w:tcW w:w="1053" w:type="pct"/>
            <w:tcBorders>
              <w:top w:val="single" w:color="000000" w:sz="4" w:space="0"/>
              <w:left w:val="single" w:color="000000" w:sz="4" w:space="0"/>
              <w:bottom w:val="nil"/>
              <w:right w:val="nil"/>
            </w:tcBorders>
            <w:shd w:val="clear" w:color="auto" w:fill="FFFFFF"/>
            <w:vAlign w:val="center"/>
          </w:tcPr>
          <w:p w14:paraId="653EEA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塑料排水管</w:t>
            </w:r>
          </w:p>
        </w:tc>
        <w:tc>
          <w:tcPr>
            <w:tcW w:w="854" w:type="pct"/>
            <w:tcBorders>
              <w:top w:val="single" w:color="000000" w:sz="4" w:space="0"/>
              <w:left w:val="single" w:color="000000" w:sz="4" w:space="0"/>
              <w:bottom w:val="nil"/>
              <w:right w:val="nil"/>
            </w:tcBorders>
            <w:shd w:val="clear" w:color="auto" w:fill="FFFFFF"/>
            <w:vAlign w:val="center"/>
          </w:tcPr>
          <w:p w14:paraId="008EBE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φ100PVC排水孔</w:t>
            </w:r>
          </w:p>
        </w:tc>
        <w:tc>
          <w:tcPr>
            <w:tcW w:w="311" w:type="pct"/>
            <w:tcBorders>
              <w:top w:val="single" w:color="000000" w:sz="4" w:space="0"/>
              <w:left w:val="single" w:color="000000" w:sz="4" w:space="0"/>
              <w:bottom w:val="nil"/>
              <w:right w:val="nil"/>
            </w:tcBorders>
            <w:shd w:val="clear" w:color="auto" w:fill="FFFFFF"/>
            <w:vAlign w:val="center"/>
          </w:tcPr>
          <w:p w14:paraId="371E5C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370" w:type="pct"/>
            <w:tcBorders>
              <w:top w:val="single" w:color="000000" w:sz="4" w:space="0"/>
              <w:left w:val="single" w:color="000000" w:sz="4" w:space="0"/>
              <w:bottom w:val="nil"/>
              <w:right w:val="nil"/>
            </w:tcBorders>
            <w:shd w:val="clear" w:color="auto" w:fill="FFFFFF"/>
            <w:vAlign w:val="center"/>
          </w:tcPr>
          <w:p w14:paraId="4970392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370" w:type="pct"/>
            <w:tcBorders>
              <w:top w:val="single" w:color="000000" w:sz="4" w:space="0"/>
              <w:left w:val="single" w:color="000000" w:sz="4" w:space="0"/>
              <w:bottom w:val="nil"/>
              <w:right w:val="nil"/>
            </w:tcBorders>
            <w:shd w:val="clear" w:color="auto" w:fill="FFFFFF"/>
            <w:noWrap/>
            <w:vAlign w:val="center"/>
          </w:tcPr>
          <w:p w14:paraId="3D4E731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E86E2B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ABA29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88A2CCD">
            <w:pPr>
              <w:jc w:val="left"/>
              <w:rPr>
                <w:rFonts w:hint="eastAsia" w:ascii="宋体" w:hAnsi="宋体" w:eastAsia="宋体" w:cs="宋体"/>
                <w:i w:val="0"/>
                <w:iCs w:val="0"/>
                <w:color w:val="000000"/>
                <w:sz w:val="18"/>
                <w:szCs w:val="18"/>
                <w:u w:val="none"/>
              </w:rPr>
            </w:pPr>
          </w:p>
        </w:tc>
      </w:tr>
      <w:tr w14:paraId="3AE6E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01FE3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5.16</w:t>
            </w:r>
          </w:p>
        </w:tc>
        <w:tc>
          <w:tcPr>
            <w:tcW w:w="452" w:type="pct"/>
            <w:tcBorders>
              <w:top w:val="single" w:color="000000" w:sz="4" w:space="0"/>
              <w:left w:val="single" w:color="000000" w:sz="4" w:space="0"/>
              <w:bottom w:val="nil"/>
              <w:right w:val="nil"/>
            </w:tcBorders>
            <w:shd w:val="clear" w:color="auto" w:fill="FFFFFF"/>
            <w:vAlign w:val="center"/>
          </w:tcPr>
          <w:p w14:paraId="3C6CE0F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500111001001</w:t>
            </w:r>
          </w:p>
        </w:tc>
        <w:tc>
          <w:tcPr>
            <w:tcW w:w="1053" w:type="pct"/>
            <w:tcBorders>
              <w:top w:val="single" w:color="000000" w:sz="4" w:space="0"/>
              <w:left w:val="single" w:color="000000" w:sz="4" w:space="0"/>
              <w:bottom w:val="nil"/>
              <w:right w:val="nil"/>
            </w:tcBorders>
            <w:shd w:val="clear" w:color="auto" w:fill="FFFFFF"/>
            <w:vAlign w:val="center"/>
          </w:tcPr>
          <w:p w14:paraId="12E18E7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钢筋加工与安装</w:t>
            </w:r>
          </w:p>
        </w:tc>
        <w:tc>
          <w:tcPr>
            <w:tcW w:w="854" w:type="pct"/>
            <w:tcBorders>
              <w:top w:val="single" w:color="000000" w:sz="4" w:space="0"/>
              <w:left w:val="single" w:color="000000" w:sz="4" w:space="0"/>
              <w:bottom w:val="nil"/>
              <w:right w:val="nil"/>
            </w:tcBorders>
            <w:shd w:val="clear" w:color="auto" w:fill="FFFFFF"/>
            <w:vAlign w:val="center"/>
          </w:tcPr>
          <w:p w14:paraId="04F9481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HRB400钢筋</w:t>
            </w:r>
          </w:p>
        </w:tc>
        <w:tc>
          <w:tcPr>
            <w:tcW w:w="311" w:type="pct"/>
            <w:tcBorders>
              <w:top w:val="single" w:color="000000" w:sz="4" w:space="0"/>
              <w:left w:val="single" w:color="000000" w:sz="4" w:space="0"/>
              <w:bottom w:val="nil"/>
              <w:right w:val="nil"/>
            </w:tcBorders>
            <w:shd w:val="clear" w:color="auto" w:fill="FFFFFF"/>
            <w:vAlign w:val="center"/>
          </w:tcPr>
          <w:p w14:paraId="664097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t</w:t>
            </w:r>
          </w:p>
        </w:tc>
        <w:tc>
          <w:tcPr>
            <w:tcW w:w="370" w:type="pct"/>
            <w:tcBorders>
              <w:top w:val="single" w:color="000000" w:sz="4" w:space="0"/>
              <w:left w:val="single" w:color="000000" w:sz="4" w:space="0"/>
              <w:bottom w:val="nil"/>
              <w:right w:val="nil"/>
            </w:tcBorders>
            <w:shd w:val="clear" w:color="auto" w:fill="FFFFFF"/>
            <w:vAlign w:val="center"/>
          </w:tcPr>
          <w:p w14:paraId="1C874DD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28.382</w:t>
            </w:r>
          </w:p>
        </w:tc>
        <w:tc>
          <w:tcPr>
            <w:tcW w:w="370" w:type="pct"/>
            <w:tcBorders>
              <w:top w:val="single" w:color="000000" w:sz="4" w:space="0"/>
              <w:left w:val="single" w:color="000000" w:sz="4" w:space="0"/>
              <w:bottom w:val="nil"/>
              <w:right w:val="nil"/>
            </w:tcBorders>
            <w:shd w:val="clear" w:color="auto" w:fill="FFFFFF"/>
            <w:noWrap/>
            <w:vAlign w:val="center"/>
          </w:tcPr>
          <w:p w14:paraId="633FD55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A8A914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F133B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69DB374">
            <w:pPr>
              <w:jc w:val="left"/>
              <w:rPr>
                <w:rFonts w:hint="eastAsia" w:ascii="宋体" w:hAnsi="宋体" w:eastAsia="宋体" w:cs="宋体"/>
                <w:i w:val="0"/>
                <w:iCs w:val="0"/>
                <w:color w:val="000000"/>
                <w:sz w:val="18"/>
                <w:szCs w:val="18"/>
                <w:u w:val="none"/>
              </w:rPr>
            </w:pPr>
          </w:p>
        </w:tc>
      </w:tr>
      <w:tr w14:paraId="5A6A80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301FD4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452" w:type="pct"/>
            <w:tcBorders>
              <w:top w:val="single" w:color="000000" w:sz="4" w:space="0"/>
              <w:left w:val="single" w:color="000000" w:sz="4" w:space="0"/>
              <w:bottom w:val="nil"/>
              <w:right w:val="nil"/>
            </w:tcBorders>
            <w:shd w:val="clear" w:color="auto" w:fill="FFFFFF"/>
            <w:vAlign w:val="center"/>
          </w:tcPr>
          <w:p w14:paraId="7A6017CE">
            <w:pPr>
              <w:jc w:val="left"/>
              <w:rPr>
                <w:rFonts w:hint="eastAsia" w:ascii="宋体" w:hAnsi="宋体" w:eastAsia="宋体" w:cs="宋体"/>
                <w:i w:val="0"/>
                <w:iCs w:val="0"/>
                <w:color w:val="000000"/>
                <w:sz w:val="18"/>
                <w:szCs w:val="18"/>
                <w:u w:val="none"/>
              </w:rPr>
            </w:pPr>
          </w:p>
        </w:tc>
        <w:tc>
          <w:tcPr>
            <w:tcW w:w="1053" w:type="pct"/>
            <w:tcBorders>
              <w:top w:val="single" w:color="000000" w:sz="4" w:space="0"/>
              <w:left w:val="single" w:color="000000" w:sz="4" w:space="0"/>
              <w:bottom w:val="nil"/>
              <w:right w:val="nil"/>
            </w:tcBorders>
            <w:shd w:val="clear" w:color="auto" w:fill="FFFFFF"/>
            <w:vAlign w:val="center"/>
          </w:tcPr>
          <w:p w14:paraId="3ADC69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五洲船业船排4</w:t>
            </w:r>
          </w:p>
        </w:tc>
        <w:tc>
          <w:tcPr>
            <w:tcW w:w="854" w:type="pct"/>
            <w:tcBorders>
              <w:top w:val="single" w:color="000000" w:sz="4" w:space="0"/>
              <w:left w:val="single" w:color="000000" w:sz="4" w:space="0"/>
              <w:bottom w:val="nil"/>
              <w:right w:val="nil"/>
            </w:tcBorders>
            <w:shd w:val="clear" w:color="auto" w:fill="FFFFFF"/>
            <w:vAlign w:val="center"/>
          </w:tcPr>
          <w:p w14:paraId="0D67384F">
            <w:pPr>
              <w:jc w:val="left"/>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nil"/>
              <w:right w:val="nil"/>
            </w:tcBorders>
            <w:shd w:val="clear" w:color="auto" w:fill="FFFFFF"/>
            <w:vAlign w:val="center"/>
          </w:tcPr>
          <w:p w14:paraId="2F041FD7">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vAlign w:val="center"/>
          </w:tcPr>
          <w:p w14:paraId="3BA9B7E0">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DFD8721">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F25C0C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157BB97">
            <w:pPr>
              <w:jc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97564E0">
            <w:pPr>
              <w:jc w:val="left"/>
              <w:rPr>
                <w:rFonts w:hint="eastAsia" w:ascii="宋体" w:hAnsi="宋体" w:eastAsia="宋体" w:cs="宋体"/>
                <w:i w:val="0"/>
                <w:iCs w:val="0"/>
                <w:color w:val="000000"/>
                <w:sz w:val="18"/>
                <w:szCs w:val="18"/>
                <w:u w:val="none"/>
              </w:rPr>
            </w:pPr>
          </w:p>
        </w:tc>
      </w:tr>
      <w:tr w14:paraId="465E4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305" w:type="pct"/>
            <w:tcBorders>
              <w:top w:val="single" w:color="000000" w:sz="4" w:space="0"/>
              <w:left w:val="single" w:color="000000" w:sz="4" w:space="0"/>
              <w:bottom w:val="nil"/>
              <w:right w:val="nil"/>
            </w:tcBorders>
            <w:shd w:val="clear" w:color="auto" w:fill="FFFFFF"/>
            <w:vAlign w:val="center"/>
          </w:tcPr>
          <w:p w14:paraId="35749D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w:t>
            </w:r>
          </w:p>
        </w:tc>
        <w:tc>
          <w:tcPr>
            <w:tcW w:w="452" w:type="pct"/>
            <w:tcBorders>
              <w:top w:val="single" w:color="000000" w:sz="4" w:space="0"/>
              <w:left w:val="single" w:color="000000" w:sz="4" w:space="0"/>
              <w:bottom w:val="nil"/>
              <w:right w:val="nil"/>
            </w:tcBorders>
            <w:shd w:val="clear" w:color="auto" w:fill="FFFFFF"/>
            <w:vAlign w:val="center"/>
          </w:tcPr>
          <w:p w14:paraId="32ADDA0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500109010006</w:t>
            </w:r>
          </w:p>
        </w:tc>
        <w:tc>
          <w:tcPr>
            <w:tcW w:w="1053" w:type="pct"/>
            <w:tcBorders>
              <w:top w:val="single" w:color="000000" w:sz="4" w:space="0"/>
              <w:left w:val="single" w:color="000000" w:sz="4" w:space="0"/>
              <w:bottom w:val="nil"/>
              <w:right w:val="nil"/>
            </w:tcBorders>
            <w:shd w:val="clear" w:color="auto" w:fill="FFFFFF"/>
            <w:vAlign w:val="center"/>
          </w:tcPr>
          <w:p w14:paraId="124DB6D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854" w:type="pct"/>
            <w:tcBorders>
              <w:top w:val="single" w:color="000000" w:sz="4" w:space="0"/>
              <w:left w:val="single" w:color="000000" w:sz="4" w:space="0"/>
              <w:bottom w:val="nil"/>
              <w:right w:val="nil"/>
            </w:tcBorders>
            <w:shd w:val="clear" w:color="auto" w:fill="FFFFFF"/>
            <w:vAlign w:val="center"/>
          </w:tcPr>
          <w:p w14:paraId="3B54A6E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拆除有筋砼，装车外运，运距自行考虑</w:t>
            </w:r>
          </w:p>
        </w:tc>
        <w:tc>
          <w:tcPr>
            <w:tcW w:w="311" w:type="pct"/>
            <w:tcBorders>
              <w:top w:val="single" w:color="000000" w:sz="4" w:space="0"/>
              <w:left w:val="single" w:color="000000" w:sz="4" w:space="0"/>
              <w:bottom w:val="nil"/>
              <w:right w:val="nil"/>
            </w:tcBorders>
            <w:shd w:val="clear" w:color="auto" w:fill="FFFFFF"/>
            <w:vAlign w:val="center"/>
          </w:tcPr>
          <w:p w14:paraId="15AF62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4344F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370" w:type="pct"/>
            <w:tcBorders>
              <w:top w:val="single" w:color="000000" w:sz="4" w:space="0"/>
              <w:left w:val="single" w:color="000000" w:sz="4" w:space="0"/>
              <w:bottom w:val="nil"/>
              <w:right w:val="nil"/>
            </w:tcBorders>
            <w:shd w:val="clear" w:color="auto" w:fill="FFFFFF"/>
            <w:noWrap/>
            <w:vAlign w:val="center"/>
          </w:tcPr>
          <w:p w14:paraId="2CEAC9E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5D3EB4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7FA9A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6A3F663">
            <w:pPr>
              <w:jc w:val="left"/>
              <w:rPr>
                <w:rFonts w:hint="eastAsia" w:ascii="宋体" w:hAnsi="宋体" w:eastAsia="宋体" w:cs="宋体"/>
                <w:i w:val="0"/>
                <w:iCs w:val="0"/>
                <w:color w:val="000000"/>
                <w:sz w:val="18"/>
                <w:szCs w:val="18"/>
                <w:u w:val="none"/>
              </w:rPr>
            </w:pPr>
          </w:p>
        </w:tc>
      </w:tr>
      <w:tr w14:paraId="09FFFD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6A381F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w:t>
            </w:r>
          </w:p>
        </w:tc>
        <w:tc>
          <w:tcPr>
            <w:tcW w:w="452" w:type="pct"/>
            <w:tcBorders>
              <w:top w:val="single" w:color="000000" w:sz="4" w:space="0"/>
              <w:left w:val="single" w:color="000000" w:sz="4" w:space="0"/>
              <w:bottom w:val="nil"/>
              <w:right w:val="nil"/>
            </w:tcBorders>
            <w:shd w:val="clear" w:color="auto" w:fill="FFFFFF"/>
            <w:vAlign w:val="center"/>
          </w:tcPr>
          <w:p w14:paraId="378491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500101002006</w:t>
            </w:r>
          </w:p>
        </w:tc>
        <w:tc>
          <w:tcPr>
            <w:tcW w:w="1053" w:type="pct"/>
            <w:tcBorders>
              <w:top w:val="single" w:color="000000" w:sz="4" w:space="0"/>
              <w:left w:val="single" w:color="000000" w:sz="4" w:space="0"/>
              <w:bottom w:val="nil"/>
              <w:right w:val="nil"/>
            </w:tcBorders>
            <w:shd w:val="clear" w:color="auto" w:fill="FFFFFF"/>
            <w:vAlign w:val="center"/>
          </w:tcPr>
          <w:p w14:paraId="70A65FB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54" w:type="pct"/>
            <w:tcBorders>
              <w:top w:val="single" w:color="000000" w:sz="4" w:space="0"/>
              <w:left w:val="single" w:color="000000" w:sz="4" w:space="0"/>
              <w:bottom w:val="nil"/>
              <w:right w:val="nil"/>
            </w:tcBorders>
            <w:shd w:val="clear" w:color="auto" w:fill="FFFFFF"/>
            <w:vAlign w:val="center"/>
          </w:tcPr>
          <w:p w14:paraId="046F073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处置消纳费</w:t>
            </w:r>
          </w:p>
        </w:tc>
        <w:tc>
          <w:tcPr>
            <w:tcW w:w="311" w:type="pct"/>
            <w:tcBorders>
              <w:top w:val="single" w:color="000000" w:sz="4" w:space="0"/>
              <w:left w:val="single" w:color="000000" w:sz="4" w:space="0"/>
              <w:bottom w:val="nil"/>
              <w:right w:val="nil"/>
            </w:tcBorders>
            <w:shd w:val="clear" w:color="auto" w:fill="FFFFFF"/>
            <w:vAlign w:val="center"/>
          </w:tcPr>
          <w:p w14:paraId="2A6693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7452EDD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370" w:type="pct"/>
            <w:tcBorders>
              <w:top w:val="single" w:color="000000" w:sz="4" w:space="0"/>
              <w:left w:val="single" w:color="000000" w:sz="4" w:space="0"/>
              <w:bottom w:val="nil"/>
              <w:right w:val="nil"/>
            </w:tcBorders>
            <w:shd w:val="clear" w:color="auto" w:fill="FFFFFF"/>
            <w:noWrap/>
            <w:vAlign w:val="center"/>
          </w:tcPr>
          <w:p w14:paraId="63EDC17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31192B2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A7C641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49AB88A">
            <w:pPr>
              <w:jc w:val="left"/>
              <w:rPr>
                <w:rFonts w:hint="eastAsia" w:ascii="宋体" w:hAnsi="宋体" w:eastAsia="宋体" w:cs="宋体"/>
                <w:i w:val="0"/>
                <w:iCs w:val="0"/>
                <w:color w:val="000000"/>
                <w:sz w:val="18"/>
                <w:szCs w:val="18"/>
                <w:u w:val="none"/>
              </w:rPr>
            </w:pPr>
          </w:p>
        </w:tc>
      </w:tr>
      <w:tr w14:paraId="6CA07D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296E74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w:t>
            </w:r>
          </w:p>
        </w:tc>
        <w:tc>
          <w:tcPr>
            <w:tcW w:w="452" w:type="pct"/>
            <w:tcBorders>
              <w:top w:val="single" w:color="000000" w:sz="4" w:space="0"/>
              <w:left w:val="single" w:color="000000" w:sz="4" w:space="0"/>
              <w:bottom w:val="nil"/>
              <w:right w:val="nil"/>
            </w:tcBorders>
            <w:shd w:val="clear" w:color="auto" w:fill="FFFFFF"/>
            <w:vAlign w:val="center"/>
          </w:tcPr>
          <w:p w14:paraId="79F6F9B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500108015005</w:t>
            </w:r>
          </w:p>
        </w:tc>
        <w:tc>
          <w:tcPr>
            <w:tcW w:w="1053" w:type="pct"/>
            <w:tcBorders>
              <w:top w:val="single" w:color="000000" w:sz="4" w:space="0"/>
              <w:left w:val="single" w:color="000000" w:sz="4" w:space="0"/>
              <w:bottom w:val="nil"/>
              <w:right w:val="nil"/>
            </w:tcBorders>
            <w:shd w:val="clear" w:color="auto" w:fill="FFFFFF"/>
            <w:vAlign w:val="center"/>
          </w:tcPr>
          <w:p w14:paraId="2B9633D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其它基础防渗和地基加固工程</w:t>
            </w:r>
          </w:p>
        </w:tc>
        <w:tc>
          <w:tcPr>
            <w:tcW w:w="854" w:type="pct"/>
            <w:tcBorders>
              <w:top w:val="single" w:color="000000" w:sz="4" w:space="0"/>
              <w:left w:val="single" w:color="000000" w:sz="4" w:space="0"/>
              <w:bottom w:val="nil"/>
              <w:right w:val="nil"/>
            </w:tcBorders>
            <w:shd w:val="clear" w:color="auto" w:fill="FFFFFF"/>
            <w:vAlign w:val="center"/>
          </w:tcPr>
          <w:p w14:paraId="67D77DC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灌浆处理：灌浆孔单排布置，分两序钻灌，采用大于φ50mm潜孔钻，孔距1.0m，,灌浆压力应小于0.05Mpa，灌浆后要求达注水试验透水率小于 1×10-5cm/s。</w:t>
            </w:r>
          </w:p>
        </w:tc>
        <w:tc>
          <w:tcPr>
            <w:tcW w:w="311" w:type="pct"/>
            <w:tcBorders>
              <w:top w:val="single" w:color="000000" w:sz="4" w:space="0"/>
              <w:left w:val="single" w:color="000000" w:sz="4" w:space="0"/>
              <w:bottom w:val="nil"/>
              <w:right w:val="nil"/>
            </w:tcBorders>
            <w:shd w:val="clear" w:color="auto" w:fill="FFFFFF"/>
            <w:vAlign w:val="center"/>
          </w:tcPr>
          <w:p w14:paraId="71D53F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370" w:type="pct"/>
            <w:tcBorders>
              <w:top w:val="single" w:color="000000" w:sz="4" w:space="0"/>
              <w:left w:val="single" w:color="000000" w:sz="4" w:space="0"/>
              <w:bottom w:val="nil"/>
              <w:right w:val="nil"/>
            </w:tcBorders>
            <w:shd w:val="clear" w:color="auto" w:fill="FFFFFF"/>
            <w:vAlign w:val="center"/>
          </w:tcPr>
          <w:p w14:paraId="747B81D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272</w:t>
            </w:r>
          </w:p>
        </w:tc>
        <w:tc>
          <w:tcPr>
            <w:tcW w:w="370" w:type="pct"/>
            <w:tcBorders>
              <w:top w:val="single" w:color="000000" w:sz="4" w:space="0"/>
              <w:left w:val="single" w:color="000000" w:sz="4" w:space="0"/>
              <w:bottom w:val="nil"/>
              <w:right w:val="nil"/>
            </w:tcBorders>
            <w:shd w:val="clear" w:color="auto" w:fill="FFFFFF"/>
            <w:noWrap/>
            <w:vAlign w:val="center"/>
          </w:tcPr>
          <w:p w14:paraId="19BB345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A9152E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89FC7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72F662D">
            <w:pPr>
              <w:jc w:val="left"/>
              <w:rPr>
                <w:rFonts w:hint="eastAsia" w:ascii="宋体" w:hAnsi="宋体" w:eastAsia="宋体" w:cs="宋体"/>
                <w:i w:val="0"/>
                <w:iCs w:val="0"/>
                <w:color w:val="000000"/>
                <w:sz w:val="18"/>
                <w:szCs w:val="18"/>
                <w:u w:val="none"/>
              </w:rPr>
            </w:pPr>
          </w:p>
        </w:tc>
      </w:tr>
      <w:tr w14:paraId="7C958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single" w:color="000000" w:sz="4" w:space="0"/>
              <w:right w:val="nil"/>
            </w:tcBorders>
            <w:shd w:val="clear" w:color="auto" w:fill="FFFFFF"/>
            <w:vAlign w:val="center"/>
          </w:tcPr>
          <w:p w14:paraId="2D6CBF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w:t>
            </w:r>
          </w:p>
        </w:tc>
        <w:tc>
          <w:tcPr>
            <w:tcW w:w="452" w:type="pct"/>
            <w:tcBorders>
              <w:top w:val="single" w:color="000000" w:sz="4" w:space="0"/>
              <w:left w:val="single" w:color="000000" w:sz="4" w:space="0"/>
              <w:bottom w:val="single" w:color="000000" w:sz="4" w:space="0"/>
              <w:right w:val="nil"/>
            </w:tcBorders>
            <w:shd w:val="clear" w:color="auto" w:fill="FFFFFF"/>
            <w:vAlign w:val="center"/>
          </w:tcPr>
          <w:p w14:paraId="593A4A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500109015006</w:t>
            </w:r>
          </w:p>
        </w:tc>
        <w:tc>
          <w:tcPr>
            <w:tcW w:w="1053" w:type="pct"/>
            <w:tcBorders>
              <w:top w:val="single" w:color="000000" w:sz="4" w:space="0"/>
              <w:left w:val="single" w:color="000000" w:sz="4" w:space="0"/>
              <w:bottom w:val="single" w:color="000000" w:sz="4" w:space="0"/>
              <w:right w:val="nil"/>
            </w:tcBorders>
            <w:shd w:val="clear" w:color="auto" w:fill="FFFFFF"/>
            <w:vAlign w:val="center"/>
          </w:tcPr>
          <w:p w14:paraId="2876CB3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54" w:type="pct"/>
            <w:tcBorders>
              <w:top w:val="single" w:color="000000" w:sz="4" w:space="0"/>
              <w:left w:val="single" w:color="000000" w:sz="4" w:space="0"/>
              <w:bottom w:val="single" w:color="000000" w:sz="4" w:space="0"/>
              <w:right w:val="nil"/>
            </w:tcBorders>
            <w:shd w:val="clear" w:color="auto" w:fill="FFFFFF"/>
            <w:vAlign w:val="center"/>
          </w:tcPr>
          <w:p w14:paraId="0023DFC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混凝土面凿毛</w:t>
            </w:r>
          </w:p>
        </w:tc>
        <w:tc>
          <w:tcPr>
            <w:tcW w:w="311" w:type="pct"/>
            <w:tcBorders>
              <w:top w:val="single" w:color="000000" w:sz="4" w:space="0"/>
              <w:left w:val="single" w:color="000000" w:sz="4" w:space="0"/>
              <w:bottom w:val="single" w:color="000000" w:sz="4" w:space="0"/>
              <w:right w:val="nil"/>
            </w:tcBorders>
            <w:shd w:val="clear" w:color="auto" w:fill="FFFFFF"/>
            <w:vAlign w:val="center"/>
          </w:tcPr>
          <w:p w14:paraId="0696642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single" w:color="000000" w:sz="4" w:space="0"/>
              <w:right w:val="nil"/>
            </w:tcBorders>
            <w:shd w:val="clear" w:color="auto" w:fill="FFFFFF"/>
            <w:vAlign w:val="center"/>
          </w:tcPr>
          <w:p w14:paraId="1F19209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w:t>
            </w: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1340732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3F063E5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nil"/>
            </w:tcBorders>
            <w:shd w:val="clear" w:color="auto" w:fill="FFFFFF"/>
            <w:vAlign w:val="center"/>
          </w:tcPr>
          <w:p w14:paraId="018FED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E48FB1E">
            <w:pPr>
              <w:jc w:val="left"/>
              <w:rPr>
                <w:rFonts w:hint="eastAsia" w:ascii="宋体" w:hAnsi="宋体" w:eastAsia="宋体" w:cs="宋体"/>
                <w:i w:val="0"/>
                <w:iCs w:val="0"/>
                <w:color w:val="000000"/>
                <w:sz w:val="18"/>
                <w:szCs w:val="18"/>
                <w:u w:val="none"/>
              </w:rPr>
            </w:pPr>
          </w:p>
        </w:tc>
      </w:tr>
      <w:tr w14:paraId="31502C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305" w:type="pct"/>
            <w:tcBorders>
              <w:top w:val="nil"/>
              <w:left w:val="nil"/>
              <w:bottom w:val="nil"/>
              <w:right w:val="nil"/>
            </w:tcBorders>
            <w:shd w:val="clear" w:color="auto" w:fill="auto"/>
            <w:noWrap/>
            <w:vAlign w:val="bottom"/>
          </w:tcPr>
          <w:p w14:paraId="1AB90074">
            <w:pPr>
              <w:rPr>
                <w:rFonts w:hint="default" w:ascii="Arial" w:hAnsi="Arial" w:cs="Arial"/>
                <w:i w:val="0"/>
                <w:iCs w:val="0"/>
                <w:color w:val="000000"/>
                <w:sz w:val="20"/>
                <w:szCs w:val="20"/>
                <w:u w:val="none"/>
              </w:rPr>
            </w:pPr>
          </w:p>
        </w:tc>
        <w:tc>
          <w:tcPr>
            <w:tcW w:w="452" w:type="pct"/>
            <w:tcBorders>
              <w:top w:val="nil"/>
              <w:left w:val="nil"/>
              <w:bottom w:val="nil"/>
              <w:right w:val="nil"/>
            </w:tcBorders>
            <w:shd w:val="clear" w:color="auto" w:fill="auto"/>
            <w:noWrap/>
            <w:vAlign w:val="bottom"/>
          </w:tcPr>
          <w:p w14:paraId="1E3B9698">
            <w:pPr>
              <w:rPr>
                <w:rFonts w:hint="default" w:ascii="Arial" w:hAnsi="Arial" w:cs="Arial"/>
                <w:i w:val="0"/>
                <w:iCs w:val="0"/>
                <w:color w:val="000000"/>
                <w:sz w:val="20"/>
                <w:szCs w:val="20"/>
                <w:u w:val="none"/>
              </w:rPr>
            </w:pPr>
          </w:p>
        </w:tc>
        <w:tc>
          <w:tcPr>
            <w:tcW w:w="1053" w:type="pct"/>
            <w:tcBorders>
              <w:top w:val="nil"/>
              <w:left w:val="nil"/>
              <w:bottom w:val="nil"/>
              <w:right w:val="nil"/>
            </w:tcBorders>
            <w:shd w:val="clear" w:color="auto" w:fill="auto"/>
            <w:noWrap/>
            <w:vAlign w:val="bottom"/>
          </w:tcPr>
          <w:p w14:paraId="4F51A044">
            <w:pPr>
              <w:rPr>
                <w:rFonts w:hint="default" w:ascii="Arial" w:hAnsi="Arial" w:cs="Arial"/>
                <w:i w:val="0"/>
                <w:iCs w:val="0"/>
                <w:color w:val="000000"/>
                <w:sz w:val="20"/>
                <w:szCs w:val="20"/>
                <w:u w:val="none"/>
              </w:rPr>
            </w:pPr>
          </w:p>
        </w:tc>
        <w:tc>
          <w:tcPr>
            <w:tcW w:w="854" w:type="pct"/>
            <w:tcBorders>
              <w:top w:val="nil"/>
              <w:left w:val="nil"/>
              <w:bottom w:val="nil"/>
              <w:right w:val="nil"/>
            </w:tcBorders>
            <w:shd w:val="clear" w:color="auto" w:fill="auto"/>
            <w:noWrap/>
            <w:vAlign w:val="bottom"/>
          </w:tcPr>
          <w:p w14:paraId="2E145648">
            <w:pPr>
              <w:rPr>
                <w:rFonts w:hint="default" w:ascii="Arial" w:hAnsi="Arial" w:cs="Arial"/>
                <w:i w:val="0"/>
                <w:iCs w:val="0"/>
                <w:color w:val="000000"/>
                <w:sz w:val="20"/>
                <w:szCs w:val="20"/>
                <w:u w:val="none"/>
              </w:rPr>
            </w:pPr>
          </w:p>
        </w:tc>
        <w:tc>
          <w:tcPr>
            <w:tcW w:w="311" w:type="pct"/>
            <w:tcBorders>
              <w:top w:val="nil"/>
              <w:left w:val="nil"/>
              <w:bottom w:val="nil"/>
              <w:right w:val="nil"/>
            </w:tcBorders>
            <w:shd w:val="clear" w:color="auto" w:fill="auto"/>
            <w:noWrap/>
            <w:vAlign w:val="bottom"/>
          </w:tcPr>
          <w:p w14:paraId="16C1B5D9">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58AA70D9">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22C38DA0">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4526DEBF">
            <w:pPr>
              <w:rPr>
                <w:rFonts w:hint="default" w:ascii="Arial" w:hAnsi="Arial" w:cs="Arial"/>
                <w:i w:val="0"/>
                <w:iCs w:val="0"/>
                <w:color w:val="000000"/>
                <w:sz w:val="20"/>
                <w:szCs w:val="20"/>
                <w:u w:val="none"/>
              </w:rPr>
            </w:pPr>
          </w:p>
        </w:tc>
        <w:tc>
          <w:tcPr>
            <w:tcW w:w="475" w:type="pct"/>
            <w:tcBorders>
              <w:top w:val="nil"/>
              <w:left w:val="nil"/>
              <w:bottom w:val="nil"/>
              <w:right w:val="nil"/>
            </w:tcBorders>
            <w:shd w:val="clear" w:color="auto" w:fill="auto"/>
            <w:noWrap/>
            <w:vAlign w:val="bottom"/>
          </w:tcPr>
          <w:p w14:paraId="4C38556B">
            <w:pPr>
              <w:rPr>
                <w:rFonts w:hint="default" w:ascii="Arial" w:hAnsi="Arial" w:cs="Arial"/>
                <w:i w:val="0"/>
                <w:iCs w:val="0"/>
                <w:color w:val="000000"/>
                <w:sz w:val="20"/>
                <w:szCs w:val="20"/>
                <w:u w:val="none"/>
              </w:rPr>
            </w:pPr>
          </w:p>
        </w:tc>
        <w:tc>
          <w:tcPr>
            <w:tcW w:w="433" w:type="pct"/>
            <w:tcBorders>
              <w:top w:val="nil"/>
              <w:left w:val="nil"/>
              <w:bottom w:val="nil"/>
              <w:right w:val="nil"/>
            </w:tcBorders>
            <w:shd w:val="clear" w:color="auto" w:fill="auto"/>
            <w:noWrap/>
            <w:vAlign w:val="bottom"/>
          </w:tcPr>
          <w:p w14:paraId="7D326C45">
            <w:pPr>
              <w:rPr>
                <w:rFonts w:hint="default" w:ascii="Arial" w:hAnsi="Arial" w:cs="Arial"/>
                <w:i w:val="0"/>
                <w:iCs w:val="0"/>
                <w:color w:val="000000"/>
                <w:sz w:val="20"/>
                <w:szCs w:val="20"/>
                <w:u w:val="none"/>
              </w:rPr>
            </w:pPr>
          </w:p>
        </w:tc>
      </w:tr>
      <w:tr w14:paraId="1AE94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000" w:type="pct"/>
            <w:gridSpan w:val="10"/>
            <w:tcBorders>
              <w:top w:val="nil"/>
              <w:left w:val="nil"/>
              <w:bottom w:val="nil"/>
              <w:right w:val="nil"/>
            </w:tcBorders>
            <w:shd w:val="clear" w:color="auto" w:fill="FFFFFF"/>
            <w:vAlign w:val="center"/>
          </w:tcPr>
          <w:p w14:paraId="4B58B221">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w:t>
            </w:r>
            <w:r>
              <w:rPr>
                <w:rFonts w:hint="eastAsia" w:ascii="宋体" w:hAnsi="宋体" w:cs="宋体"/>
                <w:b/>
                <w:bCs/>
                <w:i w:val="0"/>
                <w:iCs w:val="0"/>
                <w:color w:val="000000"/>
                <w:kern w:val="0"/>
                <w:sz w:val="32"/>
                <w:szCs w:val="32"/>
                <w:u w:val="none"/>
                <w:lang w:val="en-US" w:eastAsia="zh-CN" w:bidi="ar"/>
              </w:rPr>
              <w:t>报</w:t>
            </w:r>
            <w:r>
              <w:rPr>
                <w:rFonts w:hint="eastAsia" w:ascii="宋体" w:hAnsi="宋体" w:eastAsia="宋体" w:cs="宋体"/>
                <w:b/>
                <w:bCs/>
                <w:i w:val="0"/>
                <w:iCs w:val="0"/>
                <w:color w:val="000000"/>
                <w:kern w:val="0"/>
                <w:sz w:val="32"/>
                <w:szCs w:val="32"/>
                <w:u w:val="none"/>
                <w:lang w:val="en-US" w:eastAsia="zh-CN" w:bidi="ar"/>
              </w:rPr>
              <w:t>价表</w:t>
            </w:r>
          </w:p>
        </w:tc>
      </w:tr>
      <w:tr w14:paraId="74C275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57" w:type="pct"/>
            <w:gridSpan w:val="2"/>
            <w:tcBorders>
              <w:top w:val="nil"/>
              <w:left w:val="nil"/>
              <w:bottom w:val="nil"/>
              <w:right w:val="nil"/>
            </w:tcBorders>
            <w:shd w:val="clear" w:color="auto" w:fill="FFFFFF"/>
            <w:vAlign w:val="bottom"/>
          </w:tcPr>
          <w:p w14:paraId="7B30AF49">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1053" w:type="pct"/>
            <w:tcBorders>
              <w:top w:val="nil"/>
              <w:left w:val="nil"/>
              <w:bottom w:val="nil"/>
              <w:right w:val="nil"/>
            </w:tcBorders>
            <w:shd w:val="clear" w:color="auto" w:fill="FFFFFF"/>
            <w:vAlign w:val="bottom"/>
          </w:tcPr>
          <w:p w14:paraId="73FF8E06">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854" w:type="pct"/>
            <w:tcBorders>
              <w:top w:val="nil"/>
              <w:left w:val="nil"/>
              <w:bottom w:val="nil"/>
              <w:right w:val="nil"/>
            </w:tcBorders>
            <w:shd w:val="clear" w:color="auto" w:fill="FFFFFF"/>
            <w:vAlign w:val="bottom"/>
          </w:tcPr>
          <w:p w14:paraId="352E7FCF">
            <w:pPr>
              <w:jc w:val="left"/>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FFFFFF"/>
            <w:vAlign w:val="bottom"/>
          </w:tcPr>
          <w:p w14:paraId="134F6CE5">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1FEE4F2A">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21CD5FE1">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09839511">
            <w:pPr>
              <w:jc w:val="right"/>
              <w:rPr>
                <w:rFonts w:hint="eastAsia" w:ascii="宋体" w:hAnsi="宋体" w:eastAsia="宋体" w:cs="宋体"/>
                <w:i w:val="0"/>
                <w:iCs w:val="0"/>
                <w:color w:val="000000"/>
                <w:sz w:val="18"/>
                <w:szCs w:val="18"/>
                <w:u w:val="none"/>
              </w:rPr>
            </w:pPr>
          </w:p>
        </w:tc>
        <w:tc>
          <w:tcPr>
            <w:tcW w:w="909" w:type="pct"/>
            <w:gridSpan w:val="2"/>
            <w:tcBorders>
              <w:top w:val="nil"/>
              <w:left w:val="nil"/>
              <w:bottom w:val="nil"/>
              <w:right w:val="nil"/>
            </w:tcBorders>
            <w:shd w:val="clear" w:color="auto" w:fill="FFFFFF"/>
            <w:vAlign w:val="bottom"/>
          </w:tcPr>
          <w:p w14:paraId="62573466">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第7页 共9页</w:t>
            </w:r>
          </w:p>
        </w:tc>
      </w:tr>
      <w:tr w14:paraId="28990E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305" w:type="pct"/>
            <w:tcBorders>
              <w:top w:val="nil"/>
              <w:left w:val="nil"/>
              <w:bottom w:val="nil"/>
              <w:right w:val="nil"/>
            </w:tcBorders>
            <w:shd w:val="clear" w:color="auto" w:fill="FFFFFF"/>
            <w:vAlign w:val="center"/>
          </w:tcPr>
          <w:p w14:paraId="1694F24A">
            <w:pPr>
              <w:jc w:val="center"/>
              <w:rPr>
                <w:rFonts w:hint="eastAsia" w:ascii="宋体" w:hAnsi="宋体" w:eastAsia="宋体" w:cs="宋体"/>
                <w:i w:val="0"/>
                <w:iCs w:val="0"/>
                <w:color w:val="000000"/>
                <w:sz w:val="18"/>
                <w:szCs w:val="18"/>
                <w:u w:val="none"/>
              </w:rPr>
            </w:pPr>
          </w:p>
        </w:tc>
        <w:tc>
          <w:tcPr>
            <w:tcW w:w="452" w:type="pct"/>
            <w:tcBorders>
              <w:top w:val="nil"/>
              <w:left w:val="nil"/>
              <w:bottom w:val="nil"/>
              <w:right w:val="nil"/>
            </w:tcBorders>
            <w:shd w:val="clear" w:color="auto" w:fill="FFFFFF"/>
            <w:vAlign w:val="center"/>
          </w:tcPr>
          <w:p w14:paraId="2A6F799D">
            <w:pPr>
              <w:jc w:val="center"/>
              <w:rPr>
                <w:rFonts w:hint="eastAsia" w:ascii="宋体" w:hAnsi="宋体" w:eastAsia="宋体" w:cs="宋体"/>
                <w:i w:val="0"/>
                <w:iCs w:val="0"/>
                <w:color w:val="000000"/>
                <w:sz w:val="18"/>
                <w:szCs w:val="18"/>
                <w:u w:val="none"/>
              </w:rPr>
            </w:pPr>
          </w:p>
        </w:tc>
        <w:tc>
          <w:tcPr>
            <w:tcW w:w="1053" w:type="pct"/>
            <w:tcBorders>
              <w:top w:val="single" w:color="000000" w:sz="4" w:space="0"/>
              <w:left w:val="nil"/>
              <w:bottom w:val="nil"/>
              <w:right w:val="nil"/>
            </w:tcBorders>
            <w:shd w:val="clear" w:color="auto" w:fill="FFFFFF"/>
            <w:vAlign w:val="center"/>
          </w:tcPr>
          <w:p w14:paraId="596F0B5C">
            <w:pPr>
              <w:jc w:val="center"/>
              <w:rPr>
                <w:rFonts w:hint="eastAsia" w:ascii="宋体" w:hAnsi="宋体" w:eastAsia="宋体" w:cs="宋体"/>
                <w:i w:val="0"/>
                <w:iCs w:val="0"/>
                <w:color w:val="000000"/>
                <w:sz w:val="18"/>
                <w:szCs w:val="18"/>
                <w:u w:val="none"/>
              </w:rPr>
            </w:pPr>
          </w:p>
        </w:tc>
        <w:tc>
          <w:tcPr>
            <w:tcW w:w="854" w:type="pct"/>
            <w:tcBorders>
              <w:top w:val="single" w:color="000000" w:sz="4" w:space="0"/>
              <w:left w:val="nil"/>
              <w:bottom w:val="nil"/>
              <w:right w:val="nil"/>
            </w:tcBorders>
            <w:shd w:val="clear" w:color="auto" w:fill="FFFFFF"/>
            <w:vAlign w:val="center"/>
          </w:tcPr>
          <w:p w14:paraId="459477E7">
            <w:pPr>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nil"/>
              <w:right w:val="nil"/>
            </w:tcBorders>
            <w:shd w:val="clear" w:color="auto" w:fill="FFFFFF"/>
            <w:vAlign w:val="center"/>
          </w:tcPr>
          <w:p w14:paraId="3827C589">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nil"/>
              <w:bottom w:val="nil"/>
              <w:right w:val="nil"/>
            </w:tcBorders>
            <w:shd w:val="clear" w:color="auto" w:fill="FFFFFF"/>
            <w:vAlign w:val="center"/>
          </w:tcPr>
          <w:p w14:paraId="5BD182D7">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1F40371B">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5FE919FA">
            <w:pPr>
              <w:jc w:val="center"/>
              <w:rPr>
                <w:rFonts w:hint="eastAsia" w:ascii="宋体" w:hAnsi="宋体" w:eastAsia="宋体" w:cs="宋体"/>
                <w:i w:val="0"/>
                <w:iCs w:val="0"/>
                <w:color w:val="000000"/>
                <w:sz w:val="18"/>
                <w:szCs w:val="18"/>
                <w:u w:val="none"/>
              </w:rPr>
            </w:pPr>
          </w:p>
        </w:tc>
        <w:tc>
          <w:tcPr>
            <w:tcW w:w="475" w:type="pct"/>
            <w:tcBorders>
              <w:top w:val="nil"/>
              <w:left w:val="nil"/>
              <w:bottom w:val="nil"/>
              <w:right w:val="nil"/>
            </w:tcBorders>
            <w:shd w:val="clear" w:color="auto" w:fill="FFFFFF"/>
            <w:vAlign w:val="center"/>
          </w:tcPr>
          <w:p w14:paraId="59078837">
            <w:pPr>
              <w:jc w:val="center"/>
              <w:rPr>
                <w:rFonts w:hint="eastAsia" w:ascii="宋体" w:hAnsi="宋体" w:eastAsia="宋体" w:cs="宋体"/>
                <w:i w:val="0"/>
                <w:iCs w:val="0"/>
                <w:color w:val="000000"/>
                <w:sz w:val="18"/>
                <w:szCs w:val="18"/>
                <w:u w:val="none"/>
              </w:rPr>
            </w:pPr>
          </w:p>
        </w:tc>
        <w:tc>
          <w:tcPr>
            <w:tcW w:w="433" w:type="pct"/>
            <w:tcBorders>
              <w:top w:val="nil"/>
              <w:left w:val="nil"/>
              <w:bottom w:val="nil"/>
              <w:right w:val="nil"/>
            </w:tcBorders>
            <w:shd w:val="clear" w:color="auto" w:fill="FFFFFF"/>
            <w:vAlign w:val="center"/>
          </w:tcPr>
          <w:p w14:paraId="05BD72CC">
            <w:pPr>
              <w:jc w:val="center"/>
              <w:rPr>
                <w:rFonts w:hint="eastAsia" w:ascii="宋体" w:hAnsi="宋体" w:eastAsia="宋体" w:cs="宋体"/>
                <w:i w:val="0"/>
                <w:iCs w:val="0"/>
                <w:color w:val="000000"/>
                <w:sz w:val="18"/>
                <w:szCs w:val="18"/>
                <w:u w:val="none"/>
              </w:rPr>
            </w:pPr>
          </w:p>
        </w:tc>
      </w:tr>
      <w:tr w14:paraId="37A4F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05" w:type="pct"/>
            <w:tcBorders>
              <w:top w:val="single" w:color="000000" w:sz="4" w:space="0"/>
              <w:left w:val="single" w:color="000000" w:sz="4" w:space="0"/>
              <w:bottom w:val="nil"/>
              <w:right w:val="nil"/>
            </w:tcBorders>
            <w:shd w:val="clear" w:color="auto" w:fill="FFFFFF"/>
            <w:vAlign w:val="center"/>
          </w:tcPr>
          <w:p w14:paraId="33C645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52" w:type="pct"/>
            <w:tcBorders>
              <w:top w:val="single" w:color="000000" w:sz="4" w:space="0"/>
              <w:left w:val="single" w:color="000000" w:sz="4" w:space="0"/>
              <w:bottom w:val="nil"/>
              <w:right w:val="nil"/>
            </w:tcBorders>
            <w:shd w:val="clear" w:color="auto" w:fill="FFFFFF"/>
            <w:vAlign w:val="center"/>
          </w:tcPr>
          <w:p w14:paraId="0DC8C14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053" w:type="pct"/>
            <w:tcBorders>
              <w:top w:val="single" w:color="000000" w:sz="4" w:space="0"/>
              <w:left w:val="single" w:color="000000" w:sz="4" w:space="0"/>
              <w:bottom w:val="nil"/>
              <w:right w:val="nil"/>
            </w:tcBorders>
            <w:shd w:val="clear" w:color="auto" w:fill="FFFFFF"/>
            <w:vAlign w:val="center"/>
          </w:tcPr>
          <w:p w14:paraId="213A71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54" w:type="pct"/>
            <w:tcBorders>
              <w:top w:val="single" w:color="000000" w:sz="4" w:space="0"/>
              <w:left w:val="single" w:color="000000" w:sz="4" w:space="0"/>
              <w:bottom w:val="nil"/>
              <w:right w:val="nil"/>
            </w:tcBorders>
            <w:shd w:val="clear" w:color="auto" w:fill="FFFFFF"/>
            <w:vAlign w:val="center"/>
          </w:tcPr>
          <w:p w14:paraId="60584D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311" w:type="pct"/>
            <w:tcBorders>
              <w:top w:val="single" w:color="000000" w:sz="4" w:space="0"/>
              <w:left w:val="single" w:color="000000" w:sz="4" w:space="0"/>
              <w:bottom w:val="nil"/>
              <w:right w:val="nil"/>
            </w:tcBorders>
            <w:shd w:val="clear" w:color="auto" w:fill="FFFFFF"/>
            <w:vAlign w:val="center"/>
          </w:tcPr>
          <w:p w14:paraId="3BB191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370" w:type="pct"/>
            <w:tcBorders>
              <w:top w:val="single" w:color="000000" w:sz="4" w:space="0"/>
              <w:left w:val="single" w:color="000000" w:sz="4" w:space="0"/>
              <w:bottom w:val="nil"/>
              <w:right w:val="nil"/>
            </w:tcBorders>
            <w:shd w:val="clear" w:color="auto" w:fill="FFFFFF"/>
            <w:vAlign w:val="center"/>
          </w:tcPr>
          <w:p w14:paraId="64D323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370" w:type="pct"/>
            <w:tcBorders>
              <w:top w:val="single" w:color="000000" w:sz="4" w:space="0"/>
              <w:left w:val="single" w:color="000000" w:sz="4" w:space="0"/>
              <w:bottom w:val="nil"/>
              <w:right w:val="nil"/>
            </w:tcBorders>
            <w:shd w:val="clear" w:color="auto" w:fill="FFFFFF"/>
            <w:vAlign w:val="center"/>
          </w:tcPr>
          <w:p w14:paraId="6879CB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370" w:type="pct"/>
            <w:tcBorders>
              <w:top w:val="single" w:color="000000" w:sz="4" w:space="0"/>
              <w:left w:val="single" w:color="000000" w:sz="4" w:space="0"/>
              <w:bottom w:val="nil"/>
              <w:right w:val="nil"/>
            </w:tcBorders>
            <w:shd w:val="clear" w:color="auto" w:fill="FFFFFF"/>
            <w:vAlign w:val="center"/>
          </w:tcPr>
          <w:p w14:paraId="163371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475" w:type="pct"/>
            <w:tcBorders>
              <w:top w:val="single" w:color="000000" w:sz="4" w:space="0"/>
              <w:left w:val="single" w:color="000000" w:sz="4" w:space="0"/>
              <w:bottom w:val="nil"/>
              <w:right w:val="nil"/>
            </w:tcBorders>
            <w:shd w:val="clear" w:color="auto" w:fill="FFFFFF"/>
            <w:vAlign w:val="center"/>
          </w:tcPr>
          <w:p w14:paraId="155567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E489F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59494D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5F9B32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w:t>
            </w:r>
          </w:p>
        </w:tc>
        <w:tc>
          <w:tcPr>
            <w:tcW w:w="452" w:type="pct"/>
            <w:tcBorders>
              <w:top w:val="single" w:color="000000" w:sz="4" w:space="0"/>
              <w:left w:val="single" w:color="000000" w:sz="4" w:space="0"/>
              <w:bottom w:val="nil"/>
              <w:right w:val="nil"/>
            </w:tcBorders>
            <w:shd w:val="clear" w:color="auto" w:fill="FFFFFF"/>
            <w:vAlign w:val="center"/>
          </w:tcPr>
          <w:p w14:paraId="6941AA0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500111003006</w:t>
            </w:r>
          </w:p>
        </w:tc>
        <w:tc>
          <w:tcPr>
            <w:tcW w:w="1053" w:type="pct"/>
            <w:tcBorders>
              <w:top w:val="single" w:color="000000" w:sz="4" w:space="0"/>
              <w:left w:val="single" w:color="000000" w:sz="4" w:space="0"/>
              <w:bottom w:val="nil"/>
              <w:right w:val="nil"/>
            </w:tcBorders>
            <w:shd w:val="clear" w:color="auto" w:fill="FFFFFF"/>
            <w:vAlign w:val="center"/>
          </w:tcPr>
          <w:p w14:paraId="3491ABD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854" w:type="pct"/>
            <w:tcBorders>
              <w:top w:val="single" w:color="000000" w:sz="4" w:space="0"/>
              <w:left w:val="single" w:color="000000" w:sz="4" w:space="0"/>
              <w:bottom w:val="nil"/>
              <w:right w:val="nil"/>
            </w:tcBorders>
            <w:shd w:val="clear" w:color="auto" w:fill="FFFFFF"/>
            <w:vAlign w:val="center"/>
          </w:tcPr>
          <w:p w14:paraId="7E30624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1.Ф18（HRB400）植筋连接，L=0.8m；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2.锚固深度为50cm，排距为50cm，间距100cm；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3.M10水泥砂浆灌浆；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4.含钻孔、清理等</w:t>
            </w:r>
          </w:p>
        </w:tc>
        <w:tc>
          <w:tcPr>
            <w:tcW w:w="311" w:type="pct"/>
            <w:tcBorders>
              <w:top w:val="single" w:color="000000" w:sz="4" w:space="0"/>
              <w:left w:val="single" w:color="000000" w:sz="4" w:space="0"/>
              <w:bottom w:val="nil"/>
              <w:right w:val="nil"/>
            </w:tcBorders>
            <w:shd w:val="clear" w:color="auto" w:fill="FFFFFF"/>
            <w:vAlign w:val="center"/>
          </w:tcPr>
          <w:p w14:paraId="654278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70" w:type="pct"/>
            <w:tcBorders>
              <w:top w:val="single" w:color="000000" w:sz="4" w:space="0"/>
              <w:left w:val="single" w:color="000000" w:sz="4" w:space="0"/>
              <w:bottom w:val="nil"/>
              <w:right w:val="nil"/>
            </w:tcBorders>
            <w:shd w:val="clear" w:color="auto" w:fill="FFFFFF"/>
            <w:vAlign w:val="center"/>
          </w:tcPr>
          <w:p w14:paraId="2A32FD2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280</w:t>
            </w:r>
          </w:p>
        </w:tc>
        <w:tc>
          <w:tcPr>
            <w:tcW w:w="370" w:type="pct"/>
            <w:tcBorders>
              <w:top w:val="single" w:color="000000" w:sz="4" w:space="0"/>
              <w:left w:val="single" w:color="000000" w:sz="4" w:space="0"/>
              <w:bottom w:val="nil"/>
              <w:right w:val="nil"/>
            </w:tcBorders>
            <w:shd w:val="clear" w:color="auto" w:fill="FFFFFF"/>
            <w:noWrap/>
            <w:vAlign w:val="center"/>
          </w:tcPr>
          <w:p w14:paraId="65F2B01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A5C70D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54B41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75506A9">
            <w:pPr>
              <w:jc w:val="left"/>
              <w:rPr>
                <w:rFonts w:hint="eastAsia" w:ascii="宋体" w:hAnsi="宋体" w:eastAsia="宋体" w:cs="宋体"/>
                <w:i w:val="0"/>
                <w:iCs w:val="0"/>
                <w:color w:val="000000"/>
                <w:sz w:val="18"/>
                <w:szCs w:val="18"/>
                <w:u w:val="none"/>
              </w:rPr>
            </w:pPr>
          </w:p>
        </w:tc>
      </w:tr>
      <w:tr w14:paraId="49329A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CD1D3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w:t>
            </w:r>
          </w:p>
        </w:tc>
        <w:tc>
          <w:tcPr>
            <w:tcW w:w="452" w:type="pct"/>
            <w:tcBorders>
              <w:top w:val="single" w:color="000000" w:sz="4" w:space="0"/>
              <w:left w:val="single" w:color="000000" w:sz="4" w:space="0"/>
              <w:bottom w:val="nil"/>
              <w:right w:val="nil"/>
            </w:tcBorders>
            <w:shd w:val="clear" w:color="auto" w:fill="FFFFFF"/>
            <w:vAlign w:val="center"/>
          </w:tcPr>
          <w:p w14:paraId="6476541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500109001024</w:t>
            </w:r>
          </w:p>
        </w:tc>
        <w:tc>
          <w:tcPr>
            <w:tcW w:w="1053" w:type="pct"/>
            <w:tcBorders>
              <w:top w:val="single" w:color="000000" w:sz="4" w:space="0"/>
              <w:left w:val="single" w:color="000000" w:sz="4" w:space="0"/>
              <w:bottom w:val="nil"/>
              <w:right w:val="nil"/>
            </w:tcBorders>
            <w:shd w:val="clear" w:color="auto" w:fill="FFFFFF"/>
            <w:vAlign w:val="center"/>
          </w:tcPr>
          <w:p w14:paraId="11E53F6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0514E07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1.挡墙C30砼，二级配</w:t>
            </w:r>
          </w:p>
        </w:tc>
        <w:tc>
          <w:tcPr>
            <w:tcW w:w="311" w:type="pct"/>
            <w:tcBorders>
              <w:top w:val="single" w:color="000000" w:sz="4" w:space="0"/>
              <w:left w:val="single" w:color="000000" w:sz="4" w:space="0"/>
              <w:bottom w:val="nil"/>
              <w:right w:val="nil"/>
            </w:tcBorders>
            <w:shd w:val="clear" w:color="auto" w:fill="FFFFFF"/>
            <w:vAlign w:val="center"/>
          </w:tcPr>
          <w:p w14:paraId="38A9D86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256A7DE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395</w:t>
            </w:r>
          </w:p>
        </w:tc>
        <w:tc>
          <w:tcPr>
            <w:tcW w:w="370" w:type="pct"/>
            <w:tcBorders>
              <w:top w:val="single" w:color="000000" w:sz="4" w:space="0"/>
              <w:left w:val="single" w:color="000000" w:sz="4" w:space="0"/>
              <w:bottom w:val="nil"/>
              <w:right w:val="nil"/>
            </w:tcBorders>
            <w:shd w:val="clear" w:color="auto" w:fill="FFFFFF"/>
            <w:noWrap/>
            <w:vAlign w:val="center"/>
          </w:tcPr>
          <w:p w14:paraId="293731C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B76B26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116BB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1100981">
            <w:pPr>
              <w:jc w:val="left"/>
              <w:rPr>
                <w:rFonts w:hint="eastAsia" w:ascii="宋体" w:hAnsi="宋体" w:eastAsia="宋体" w:cs="宋体"/>
                <w:i w:val="0"/>
                <w:iCs w:val="0"/>
                <w:color w:val="000000"/>
                <w:sz w:val="18"/>
                <w:szCs w:val="18"/>
                <w:u w:val="none"/>
              </w:rPr>
            </w:pPr>
          </w:p>
        </w:tc>
      </w:tr>
      <w:tr w14:paraId="4C87A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6240F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w:t>
            </w:r>
          </w:p>
        </w:tc>
        <w:tc>
          <w:tcPr>
            <w:tcW w:w="452" w:type="pct"/>
            <w:tcBorders>
              <w:top w:val="single" w:color="000000" w:sz="4" w:space="0"/>
              <w:left w:val="single" w:color="000000" w:sz="4" w:space="0"/>
              <w:bottom w:val="nil"/>
              <w:right w:val="nil"/>
            </w:tcBorders>
            <w:shd w:val="clear" w:color="auto" w:fill="FFFFFF"/>
            <w:vAlign w:val="center"/>
          </w:tcPr>
          <w:p w14:paraId="7C02BC0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500109001025</w:t>
            </w:r>
          </w:p>
        </w:tc>
        <w:tc>
          <w:tcPr>
            <w:tcW w:w="1053" w:type="pct"/>
            <w:tcBorders>
              <w:top w:val="single" w:color="000000" w:sz="4" w:space="0"/>
              <w:left w:val="single" w:color="000000" w:sz="4" w:space="0"/>
              <w:bottom w:val="nil"/>
              <w:right w:val="nil"/>
            </w:tcBorders>
            <w:shd w:val="clear" w:color="auto" w:fill="FFFFFF"/>
            <w:vAlign w:val="center"/>
          </w:tcPr>
          <w:p w14:paraId="26B65C0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0D154B4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1.护脚C30砼，二级配</w:t>
            </w:r>
          </w:p>
        </w:tc>
        <w:tc>
          <w:tcPr>
            <w:tcW w:w="311" w:type="pct"/>
            <w:tcBorders>
              <w:top w:val="single" w:color="000000" w:sz="4" w:space="0"/>
              <w:left w:val="single" w:color="000000" w:sz="4" w:space="0"/>
              <w:bottom w:val="nil"/>
              <w:right w:val="nil"/>
            </w:tcBorders>
            <w:shd w:val="clear" w:color="auto" w:fill="FFFFFF"/>
            <w:vAlign w:val="center"/>
          </w:tcPr>
          <w:p w14:paraId="72C17D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341856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w:t>
            </w:r>
          </w:p>
        </w:tc>
        <w:tc>
          <w:tcPr>
            <w:tcW w:w="370" w:type="pct"/>
            <w:tcBorders>
              <w:top w:val="single" w:color="000000" w:sz="4" w:space="0"/>
              <w:left w:val="single" w:color="000000" w:sz="4" w:space="0"/>
              <w:bottom w:val="nil"/>
              <w:right w:val="nil"/>
            </w:tcBorders>
            <w:shd w:val="clear" w:color="auto" w:fill="FFFFFF"/>
            <w:noWrap/>
            <w:vAlign w:val="center"/>
          </w:tcPr>
          <w:p w14:paraId="704682A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9FE91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8C676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053EA21">
            <w:pPr>
              <w:jc w:val="left"/>
              <w:rPr>
                <w:rFonts w:hint="eastAsia" w:ascii="宋体" w:hAnsi="宋体" w:eastAsia="宋体" w:cs="宋体"/>
                <w:i w:val="0"/>
                <w:iCs w:val="0"/>
                <w:color w:val="000000"/>
                <w:sz w:val="18"/>
                <w:szCs w:val="18"/>
                <w:u w:val="none"/>
              </w:rPr>
            </w:pPr>
          </w:p>
        </w:tc>
      </w:tr>
      <w:tr w14:paraId="1135DA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239F19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w:t>
            </w:r>
          </w:p>
        </w:tc>
        <w:tc>
          <w:tcPr>
            <w:tcW w:w="452" w:type="pct"/>
            <w:tcBorders>
              <w:top w:val="single" w:color="000000" w:sz="4" w:space="0"/>
              <w:left w:val="single" w:color="000000" w:sz="4" w:space="0"/>
              <w:bottom w:val="nil"/>
              <w:right w:val="nil"/>
            </w:tcBorders>
            <w:shd w:val="clear" w:color="auto" w:fill="FFFFFF"/>
            <w:vAlign w:val="center"/>
          </w:tcPr>
          <w:p w14:paraId="6678F3C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500109001026</w:t>
            </w:r>
          </w:p>
        </w:tc>
        <w:tc>
          <w:tcPr>
            <w:tcW w:w="1053" w:type="pct"/>
            <w:tcBorders>
              <w:top w:val="single" w:color="000000" w:sz="4" w:space="0"/>
              <w:left w:val="single" w:color="000000" w:sz="4" w:space="0"/>
              <w:bottom w:val="nil"/>
              <w:right w:val="nil"/>
            </w:tcBorders>
            <w:shd w:val="clear" w:color="auto" w:fill="FFFFFF"/>
            <w:vAlign w:val="center"/>
          </w:tcPr>
          <w:p w14:paraId="22C47C8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6EF7F92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1.路面C30砼，二级配</w:t>
            </w:r>
          </w:p>
        </w:tc>
        <w:tc>
          <w:tcPr>
            <w:tcW w:w="311" w:type="pct"/>
            <w:tcBorders>
              <w:top w:val="single" w:color="000000" w:sz="4" w:space="0"/>
              <w:left w:val="single" w:color="000000" w:sz="4" w:space="0"/>
              <w:bottom w:val="nil"/>
              <w:right w:val="nil"/>
            </w:tcBorders>
            <w:shd w:val="clear" w:color="auto" w:fill="FFFFFF"/>
            <w:vAlign w:val="center"/>
          </w:tcPr>
          <w:p w14:paraId="37C0F0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5E4C1F3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w:t>
            </w:r>
          </w:p>
        </w:tc>
        <w:tc>
          <w:tcPr>
            <w:tcW w:w="370" w:type="pct"/>
            <w:tcBorders>
              <w:top w:val="single" w:color="000000" w:sz="4" w:space="0"/>
              <w:left w:val="single" w:color="000000" w:sz="4" w:space="0"/>
              <w:bottom w:val="nil"/>
              <w:right w:val="nil"/>
            </w:tcBorders>
            <w:shd w:val="clear" w:color="auto" w:fill="FFFFFF"/>
            <w:noWrap/>
            <w:vAlign w:val="center"/>
          </w:tcPr>
          <w:p w14:paraId="71B9533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1492D2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4DDC4B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2783C37">
            <w:pPr>
              <w:jc w:val="left"/>
              <w:rPr>
                <w:rFonts w:hint="eastAsia" w:ascii="宋体" w:hAnsi="宋体" w:eastAsia="宋体" w:cs="宋体"/>
                <w:i w:val="0"/>
                <w:iCs w:val="0"/>
                <w:color w:val="000000"/>
                <w:sz w:val="18"/>
                <w:szCs w:val="18"/>
                <w:u w:val="none"/>
              </w:rPr>
            </w:pPr>
          </w:p>
        </w:tc>
      </w:tr>
      <w:tr w14:paraId="493E4C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13E45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w:t>
            </w:r>
          </w:p>
        </w:tc>
        <w:tc>
          <w:tcPr>
            <w:tcW w:w="452" w:type="pct"/>
            <w:tcBorders>
              <w:top w:val="single" w:color="000000" w:sz="4" w:space="0"/>
              <w:left w:val="single" w:color="000000" w:sz="4" w:space="0"/>
              <w:bottom w:val="nil"/>
              <w:right w:val="nil"/>
            </w:tcBorders>
            <w:shd w:val="clear" w:color="auto" w:fill="FFFFFF"/>
            <w:vAlign w:val="center"/>
          </w:tcPr>
          <w:p w14:paraId="54E68DA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500109001027</w:t>
            </w:r>
          </w:p>
        </w:tc>
        <w:tc>
          <w:tcPr>
            <w:tcW w:w="1053" w:type="pct"/>
            <w:tcBorders>
              <w:top w:val="single" w:color="000000" w:sz="4" w:space="0"/>
              <w:left w:val="single" w:color="000000" w:sz="4" w:space="0"/>
              <w:bottom w:val="nil"/>
              <w:right w:val="nil"/>
            </w:tcBorders>
            <w:shd w:val="clear" w:color="auto" w:fill="FFFFFF"/>
            <w:vAlign w:val="center"/>
          </w:tcPr>
          <w:p w14:paraId="5A3150A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0B96D2B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1.垫层C15砼，一级配</w:t>
            </w:r>
          </w:p>
        </w:tc>
        <w:tc>
          <w:tcPr>
            <w:tcW w:w="311" w:type="pct"/>
            <w:tcBorders>
              <w:top w:val="single" w:color="000000" w:sz="4" w:space="0"/>
              <w:left w:val="single" w:color="000000" w:sz="4" w:space="0"/>
              <w:bottom w:val="nil"/>
              <w:right w:val="nil"/>
            </w:tcBorders>
            <w:shd w:val="clear" w:color="auto" w:fill="FFFFFF"/>
            <w:vAlign w:val="center"/>
          </w:tcPr>
          <w:p w14:paraId="090751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F3CBAB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w:t>
            </w:r>
          </w:p>
        </w:tc>
        <w:tc>
          <w:tcPr>
            <w:tcW w:w="370" w:type="pct"/>
            <w:tcBorders>
              <w:top w:val="single" w:color="000000" w:sz="4" w:space="0"/>
              <w:left w:val="single" w:color="000000" w:sz="4" w:space="0"/>
              <w:bottom w:val="nil"/>
              <w:right w:val="nil"/>
            </w:tcBorders>
            <w:shd w:val="clear" w:color="auto" w:fill="FFFFFF"/>
            <w:noWrap/>
            <w:vAlign w:val="center"/>
          </w:tcPr>
          <w:p w14:paraId="09BDA24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FF3C5C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C913F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4B967C3">
            <w:pPr>
              <w:jc w:val="left"/>
              <w:rPr>
                <w:rFonts w:hint="eastAsia" w:ascii="宋体" w:hAnsi="宋体" w:eastAsia="宋体" w:cs="宋体"/>
                <w:i w:val="0"/>
                <w:iCs w:val="0"/>
                <w:color w:val="000000"/>
                <w:sz w:val="18"/>
                <w:szCs w:val="18"/>
                <w:u w:val="none"/>
              </w:rPr>
            </w:pPr>
          </w:p>
        </w:tc>
      </w:tr>
      <w:tr w14:paraId="06D74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366D6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6.10</w:t>
            </w:r>
          </w:p>
        </w:tc>
        <w:tc>
          <w:tcPr>
            <w:tcW w:w="452" w:type="pct"/>
            <w:tcBorders>
              <w:top w:val="single" w:color="000000" w:sz="4" w:space="0"/>
              <w:left w:val="single" w:color="000000" w:sz="4" w:space="0"/>
              <w:bottom w:val="nil"/>
              <w:right w:val="nil"/>
            </w:tcBorders>
            <w:shd w:val="clear" w:color="auto" w:fill="FFFFFF"/>
            <w:vAlign w:val="center"/>
          </w:tcPr>
          <w:p w14:paraId="12EE66B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500109001028</w:t>
            </w:r>
          </w:p>
        </w:tc>
        <w:tc>
          <w:tcPr>
            <w:tcW w:w="1053" w:type="pct"/>
            <w:tcBorders>
              <w:top w:val="single" w:color="000000" w:sz="4" w:space="0"/>
              <w:left w:val="single" w:color="000000" w:sz="4" w:space="0"/>
              <w:bottom w:val="nil"/>
              <w:right w:val="nil"/>
            </w:tcBorders>
            <w:shd w:val="clear" w:color="auto" w:fill="FFFFFF"/>
            <w:vAlign w:val="center"/>
          </w:tcPr>
          <w:p w14:paraId="3130002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5AA7FF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1.路肩C30砼，二级配</w:t>
            </w:r>
          </w:p>
        </w:tc>
        <w:tc>
          <w:tcPr>
            <w:tcW w:w="311" w:type="pct"/>
            <w:tcBorders>
              <w:top w:val="single" w:color="000000" w:sz="4" w:space="0"/>
              <w:left w:val="single" w:color="000000" w:sz="4" w:space="0"/>
              <w:bottom w:val="nil"/>
              <w:right w:val="nil"/>
            </w:tcBorders>
            <w:shd w:val="clear" w:color="auto" w:fill="FFFFFF"/>
            <w:vAlign w:val="center"/>
          </w:tcPr>
          <w:p w14:paraId="5446F5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3F69F5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w:t>
            </w:r>
          </w:p>
        </w:tc>
        <w:tc>
          <w:tcPr>
            <w:tcW w:w="370" w:type="pct"/>
            <w:tcBorders>
              <w:top w:val="single" w:color="000000" w:sz="4" w:space="0"/>
              <w:left w:val="single" w:color="000000" w:sz="4" w:space="0"/>
              <w:bottom w:val="nil"/>
              <w:right w:val="nil"/>
            </w:tcBorders>
            <w:shd w:val="clear" w:color="auto" w:fill="FFFFFF"/>
            <w:noWrap/>
            <w:vAlign w:val="center"/>
          </w:tcPr>
          <w:p w14:paraId="434958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A22D02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DB78E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54BF314">
            <w:pPr>
              <w:jc w:val="left"/>
              <w:rPr>
                <w:rFonts w:hint="eastAsia" w:ascii="宋体" w:hAnsi="宋体" w:eastAsia="宋体" w:cs="宋体"/>
                <w:i w:val="0"/>
                <w:iCs w:val="0"/>
                <w:color w:val="000000"/>
                <w:sz w:val="18"/>
                <w:szCs w:val="18"/>
                <w:u w:val="none"/>
              </w:rPr>
            </w:pPr>
          </w:p>
        </w:tc>
      </w:tr>
      <w:tr w14:paraId="17F776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22A6B9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6.11</w:t>
            </w:r>
          </w:p>
        </w:tc>
        <w:tc>
          <w:tcPr>
            <w:tcW w:w="452" w:type="pct"/>
            <w:tcBorders>
              <w:top w:val="single" w:color="000000" w:sz="4" w:space="0"/>
              <w:left w:val="single" w:color="000000" w:sz="4" w:space="0"/>
              <w:bottom w:val="nil"/>
              <w:right w:val="nil"/>
            </w:tcBorders>
            <w:shd w:val="clear" w:color="auto" w:fill="FFFFFF"/>
            <w:vAlign w:val="center"/>
          </w:tcPr>
          <w:p w14:paraId="4AD2D7B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500105001004</w:t>
            </w:r>
          </w:p>
        </w:tc>
        <w:tc>
          <w:tcPr>
            <w:tcW w:w="1053" w:type="pct"/>
            <w:tcBorders>
              <w:top w:val="single" w:color="000000" w:sz="4" w:space="0"/>
              <w:left w:val="single" w:color="000000" w:sz="4" w:space="0"/>
              <w:bottom w:val="nil"/>
              <w:right w:val="nil"/>
            </w:tcBorders>
            <w:shd w:val="clear" w:color="auto" w:fill="FFFFFF"/>
            <w:vAlign w:val="center"/>
          </w:tcPr>
          <w:p w14:paraId="690240E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干砌块石（条料石、卵石）</w:t>
            </w:r>
          </w:p>
        </w:tc>
        <w:tc>
          <w:tcPr>
            <w:tcW w:w="854" w:type="pct"/>
            <w:tcBorders>
              <w:top w:val="single" w:color="000000" w:sz="4" w:space="0"/>
              <w:left w:val="single" w:color="000000" w:sz="4" w:space="0"/>
              <w:bottom w:val="nil"/>
              <w:right w:val="nil"/>
            </w:tcBorders>
            <w:shd w:val="clear" w:color="auto" w:fill="FFFFFF"/>
            <w:vAlign w:val="center"/>
          </w:tcPr>
          <w:p w14:paraId="170AC6B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干砌块石</w:t>
            </w:r>
          </w:p>
        </w:tc>
        <w:tc>
          <w:tcPr>
            <w:tcW w:w="311" w:type="pct"/>
            <w:tcBorders>
              <w:top w:val="single" w:color="000000" w:sz="4" w:space="0"/>
              <w:left w:val="single" w:color="000000" w:sz="4" w:space="0"/>
              <w:bottom w:val="nil"/>
              <w:right w:val="nil"/>
            </w:tcBorders>
            <w:shd w:val="clear" w:color="auto" w:fill="FFFFFF"/>
            <w:vAlign w:val="center"/>
          </w:tcPr>
          <w:p w14:paraId="11D5DC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27B0D32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w:t>
            </w:r>
          </w:p>
        </w:tc>
        <w:tc>
          <w:tcPr>
            <w:tcW w:w="370" w:type="pct"/>
            <w:tcBorders>
              <w:top w:val="single" w:color="000000" w:sz="4" w:space="0"/>
              <w:left w:val="single" w:color="000000" w:sz="4" w:space="0"/>
              <w:bottom w:val="nil"/>
              <w:right w:val="nil"/>
            </w:tcBorders>
            <w:shd w:val="clear" w:color="auto" w:fill="FFFFFF"/>
            <w:noWrap/>
            <w:vAlign w:val="center"/>
          </w:tcPr>
          <w:p w14:paraId="296F592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C452F2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B1358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82414AF">
            <w:pPr>
              <w:jc w:val="left"/>
              <w:rPr>
                <w:rFonts w:hint="eastAsia" w:ascii="宋体" w:hAnsi="宋体" w:eastAsia="宋体" w:cs="宋体"/>
                <w:i w:val="0"/>
                <w:iCs w:val="0"/>
                <w:color w:val="000000"/>
                <w:sz w:val="18"/>
                <w:szCs w:val="18"/>
                <w:u w:val="none"/>
              </w:rPr>
            </w:pPr>
          </w:p>
        </w:tc>
      </w:tr>
      <w:tr w14:paraId="35DE16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6C663D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6.12</w:t>
            </w:r>
          </w:p>
        </w:tc>
        <w:tc>
          <w:tcPr>
            <w:tcW w:w="452" w:type="pct"/>
            <w:tcBorders>
              <w:top w:val="single" w:color="000000" w:sz="4" w:space="0"/>
              <w:left w:val="single" w:color="000000" w:sz="4" w:space="0"/>
              <w:bottom w:val="nil"/>
              <w:right w:val="nil"/>
            </w:tcBorders>
            <w:shd w:val="clear" w:color="auto" w:fill="FFFFFF"/>
            <w:vAlign w:val="center"/>
          </w:tcPr>
          <w:p w14:paraId="1D37C99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500103017004</w:t>
            </w:r>
          </w:p>
        </w:tc>
        <w:tc>
          <w:tcPr>
            <w:tcW w:w="1053" w:type="pct"/>
            <w:tcBorders>
              <w:top w:val="single" w:color="000000" w:sz="4" w:space="0"/>
              <w:left w:val="single" w:color="000000" w:sz="4" w:space="0"/>
              <w:bottom w:val="nil"/>
              <w:right w:val="nil"/>
            </w:tcBorders>
            <w:shd w:val="clear" w:color="auto" w:fill="FFFFFF"/>
            <w:vAlign w:val="center"/>
          </w:tcPr>
          <w:p w14:paraId="381B65A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砂石垫层</w:t>
            </w:r>
          </w:p>
        </w:tc>
        <w:tc>
          <w:tcPr>
            <w:tcW w:w="854" w:type="pct"/>
            <w:tcBorders>
              <w:top w:val="single" w:color="000000" w:sz="4" w:space="0"/>
              <w:left w:val="single" w:color="000000" w:sz="4" w:space="0"/>
              <w:bottom w:val="nil"/>
              <w:right w:val="nil"/>
            </w:tcBorders>
            <w:shd w:val="clear" w:color="auto" w:fill="FFFFFF"/>
            <w:vAlign w:val="center"/>
          </w:tcPr>
          <w:p w14:paraId="64073D7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碎石垫层</w:t>
            </w:r>
          </w:p>
        </w:tc>
        <w:tc>
          <w:tcPr>
            <w:tcW w:w="311" w:type="pct"/>
            <w:tcBorders>
              <w:top w:val="single" w:color="000000" w:sz="4" w:space="0"/>
              <w:left w:val="single" w:color="000000" w:sz="4" w:space="0"/>
              <w:bottom w:val="nil"/>
              <w:right w:val="nil"/>
            </w:tcBorders>
            <w:shd w:val="clear" w:color="auto" w:fill="FFFFFF"/>
            <w:vAlign w:val="center"/>
          </w:tcPr>
          <w:p w14:paraId="133BD8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251C1C2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370" w:type="pct"/>
            <w:tcBorders>
              <w:top w:val="single" w:color="000000" w:sz="4" w:space="0"/>
              <w:left w:val="single" w:color="000000" w:sz="4" w:space="0"/>
              <w:bottom w:val="nil"/>
              <w:right w:val="nil"/>
            </w:tcBorders>
            <w:shd w:val="clear" w:color="auto" w:fill="FFFFFF"/>
            <w:noWrap/>
            <w:vAlign w:val="center"/>
          </w:tcPr>
          <w:p w14:paraId="742831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DD4C6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1D866F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EBF6DB9">
            <w:pPr>
              <w:jc w:val="left"/>
              <w:rPr>
                <w:rFonts w:hint="eastAsia" w:ascii="宋体" w:hAnsi="宋体" w:eastAsia="宋体" w:cs="宋体"/>
                <w:i w:val="0"/>
                <w:iCs w:val="0"/>
                <w:color w:val="000000"/>
                <w:sz w:val="18"/>
                <w:szCs w:val="18"/>
                <w:u w:val="none"/>
              </w:rPr>
            </w:pPr>
          </w:p>
        </w:tc>
      </w:tr>
      <w:tr w14:paraId="20471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443CC8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6.13</w:t>
            </w:r>
          </w:p>
        </w:tc>
        <w:tc>
          <w:tcPr>
            <w:tcW w:w="452" w:type="pct"/>
            <w:tcBorders>
              <w:top w:val="single" w:color="000000" w:sz="4" w:space="0"/>
              <w:left w:val="single" w:color="000000" w:sz="4" w:space="0"/>
              <w:bottom w:val="nil"/>
              <w:right w:val="nil"/>
            </w:tcBorders>
            <w:shd w:val="clear" w:color="auto" w:fill="FFFFFF"/>
            <w:vAlign w:val="center"/>
          </w:tcPr>
          <w:p w14:paraId="6A4214B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500103007006</w:t>
            </w:r>
          </w:p>
        </w:tc>
        <w:tc>
          <w:tcPr>
            <w:tcW w:w="1053" w:type="pct"/>
            <w:tcBorders>
              <w:top w:val="single" w:color="000000" w:sz="4" w:space="0"/>
              <w:left w:val="single" w:color="000000" w:sz="4" w:space="0"/>
              <w:bottom w:val="nil"/>
              <w:right w:val="nil"/>
            </w:tcBorders>
            <w:shd w:val="clear" w:color="auto" w:fill="FFFFFF"/>
            <w:vAlign w:val="center"/>
          </w:tcPr>
          <w:p w14:paraId="0DE0D03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石渣料填筑</w:t>
            </w:r>
          </w:p>
        </w:tc>
        <w:tc>
          <w:tcPr>
            <w:tcW w:w="854" w:type="pct"/>
            <w:tcBorders>
              <w:top w:val="single" w:color="000000" w:sz="4" w:space="0"/>
              <w:left w:val="single" w:color="000000" w:sz="4" w:space="0"/>
              <w:bottom w:val="nil"/>
              <w:right w:val="nil"/>
            </w:tcBorders>
            <w:shd w:val="clear" w:color="auto" w:fill="FFFFFF"/>
            <w:vAlign w:val="center"/>
          </w:tcPr>
          <w:p w14:paraId="6A7D665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塘渣垫层</w:t>
            </w:r>
          </w:p>
        </w:tc>
        <w:tc>
          <w:tcPr>
            <w:tcW w:w="311" w:type="pct"/>
            <w:tcBorders>
              <w:top w:val="single" w:color="000000" w:sz="4" w:space="0"/>
              <w:left w:val="single" w:color="000000" w:sz="4" w:space="0"/>
              <w:bottom w:val="nil"/>
              <w:right w:val="nil"/>
            </w:tcBorders>
            <w:shd w:val="clear" w:color="auto" w:fill="FFFFFF"/>
            <w:vAlign w:val="center"/>
          </w:tcPr>
          <w:p w14:paraId="22A5A6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23849F1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1128</w:t>
            </w:r>
          </w:p>
        </w:tc>
        <w:tc>
          <w:tcPr>
            <w:tcW w:w="370" w:type="pct"/>
            <w:tcBorders>
              <w:top w:val="single" w:color="000000" w:sz="4" w:space="0"/>
              <w:left w:val="single" w:color="000000" w:sz="4" w:space="0"/>
              <w:bottom w:val="nil"/>
              <w:right w:val="nil"/>
            </w:tcBorders>
            <w:shd w:val="clear" w:color="auto" w:fill="FFFFFF"/>
            <w:noWrap/>
            <w:vAlign w:val="center"/>
          </w:tcPr>
          <w:p w14:paraId="45A27F4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A6D3D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661FD1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B6EFFFF">
            <w:pPr>
              <w:jc w:val="left"/>
              <w:rPr>
                <w:rFonts w:hint="eastAsia" w:ascii="宋体" w:hAnsi="宋体" w:eastAsia="宋体" w:cs="宋体"/>
                <w:i w:val="0"/>
                <w:iCs w:val="0"/>
                <w:color w:val="000000"/>
                <w:sz w:val="18"/>
                <w:szCs w:val="18"/>
                <w:u w:val="none"/>
              </w:rPr>
            </w:pPr>
          </w:p>
        </w:tc>
      </w:tr>
      <w:tr w14:paraId="1C86A5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7D3A80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6.14</w:t>
            </w:r>
          </w:p>
        </w:tc>
        <w:tc>
          <w:tcPr>
            <w:tcW w:w="452" w:type="pct"/>
            <w:tcBorders>
              <w:top w:val="single" w:color="000000" w:sz="4" w:space="0"/>
              <w:left w:val="single" w:color="000000" w:sz="4" w:space="0"/>
              <w:bottom w:val="nil"/>
              <w:right w:val="nil"/>
            </w:tcBorders>
            <w:shd w:val="clear" w:color="auto" w:fill="FFFFFF"/>
            <w:vAlign w:val="center"/>
          </w:tcPr>
          <w:p w14:paraId="0EE4E6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500109009006</w:t>
            </w:r>
          </w:p>
        </w:tc>
        <w:tc>
          <w:tcPr>
            <w:tcW w:w="1053" w:type="pct"/>
            <w:tcBorders>
              <w:top w:val="single" w:color="000000" w:sz="4" w:space="0"/>
              <w:left w:val="single" w:color="000000" w:sz="4" w:space="0"/>
              <w:bottom w:val="nil"/>
              <w:right w:val="nil"/>
            </w:tcBorders>
            <w:shd w:val="clear" w:color="auto" w:fill="FFFFFF"/>
            <w:vAlign w:val="center"/>
          </w:tcPr>
          <w:p w14:paraId="2E75E7C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854" w:type="pct"/>
            <w:tcBorders>
              <w:top w:val="single" w:color="000000" w:sz="4" w:space="0"/>
              <w:left w:val="single" w:color="000000" w:sz="4" w:space="0"/>
              <w:bottom w:val="nil"/>
              <w:right w:val="nil"/>
            </w:tcBorders>
            <w:shd w:val="clear" w:color="auto" w:fill="FFFFFF"/>
            <w:vAlign w:val="center"/>
          </w:tcPr>
          <w:p w14:paraId="53414C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1.缝宽2cm，HX-P低发泡高压聚乙烯闭孔型泡沫板,膨胀止水条20*30mm</w:t>
            </w:r>
          </w:p>
        </w:tc>
        <w:tc>
          <w:tcPr>
            <w:tcW w:w="311" w:type="pct"/>
            <w:tcBorders>
              <w:top w:val="single" w:color="000000" w:sz="4" w:space="0"/>
              <w:left w:val="single" w:color="000000" w:sz="4" w:space="0"/>
              <w:bottom w:val="nil"/>
              <w:right w:val="nil"/>
            </w:tcBorders>
            <w:shd w:val="clear" w:color="auto" w:fill="FFFFFF"/>
            <w:vAlign w:val="center"/>
          </w:tcPr>
          <w:p w14:paraId="627583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3900E4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w:t>
            </w:r>
          </w:p>
        </w:tc>
        <w:tc>
          <w:tcPr>
            <w:tcW w:w="370" w:type="pct"/>
            <w:tcBorders>
              <w:top w:val="single" w:color="000000" w:sz="4" w:space="0"/>
              <w:left w:val="single" w:color="000000" w:sz="4" w:space="0"/>
              <w:bottom w:val="nil"/>
              <w:right w:val="nil"/>
            </w:tcBorders>
            <w:shd w:val="clear" w:color="auto" w:fill="FFFFFF"/>
            <w:noWrap/>
            <w:vAlign w:val="center"/>
          </w:tcPr>
          <w:p w14:paraId="44E94F6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46AAB8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52C12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6FA40A9">
            <w:pPr>
              <w:jc w:val="left"/>
              <w:rPr>
                <w:rFonts w:hint="eastAsia" w:ascii="宋体" w:hAnsi="宋体" w:eastAsia="宋体" w:cs="宋体"/>
                <w:i w:val="0"/>
                <w:iCs w:val="0"/>
                <w:color w:val="000000"/>
                <w:sz w:val="18"/>
                <w:szCs w:val="18"/>
                <w:u w:val="none"/>
              </w:rPr>
            </w:pPr>
          </w:p>
        </w:tc>
      </w:tr>
      <w:tr w14:paraId="08736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4F244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6.15</w:t>
            </w:r>
          </w:p>
        </w:tc>
        <w:tc>
          <w:tcPr>
            <w:tcW w:w="452" w:type="pct"/>
            <w:tcBorders>
              <w:top w:val="single" w:color="000000" w:sz="4" w:space="0"/>
              <w:left w:val="single" w:color="000000" w:sz="4" w:space="0"/>
              <w:bottom w:val="nil"/>
              <w:right w:val="nil"/>
            </w:tcBorders>
            <w:shd w:val="clear" w:color="auto" w:fill="FFFFFF"/>
            <w:vAlign w:val="center"/>
          </w:tcPr>
          <w:p w14:paraId="6296E6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500109014006</w:t>
            </w:r>
          </w:p>
        </w:tc>
        <w:tc>
          <w:tcPr>
            <w:tcW w:w="1053" w:type="pct"/>
            <w:tcBorders>
              <w:top w:val="single" w:color="000000" w:sz="4" w:space="0"/>
              <w:left w:val="single" w:color="000000" w:sz="4" w:space="0"/>
              <w:bottom w:val="nil"/>
              <w:right w:val="nil"/>
            </w:tcBorders>
            <w:shd w:val="clear" w:color="auto" w:fill="FFFFFF"/>
            <w:vAlign w:val="center"/>
          </w:tcPr>
          <w:p w14:paraId="281ED2C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854" w:type="pct"/>
            <w:tcBorders>
              <w:top w:val="single" w:color="000000" w:sz="4" w:space="0"/>
              <w:left w:val="single" w:color="000000" w:sz="4" w:space="0"/>
              <w:bottom w:val="nil"/>
              <w:right w:val="nil"/>
            </w:tcBorders>
            <w:shd w:val="clear" w:color="auto" w:fill="FFFFFF"/>
            <w:vAlign w:val="center"/>
          </w:tcPr>
          <w:p w14:paraId="1665AF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真石漆</w:t>
            </w:r>
          </w:p>
        </w:tc>
        <w:tc>
          <w:tcPr>
            <w:tcW w:w="311" w:type="pct"/>
            <w:tcBorders>
              <w:top w:val="single" w:color="000000" w:sz="4" w:space="0"/>
              <w:left w:val="single" w:color="000000" w:sz="4" w:space="0"/>
              <w:bottom w:val="nil"/>
              <w:right w:val="nil"/>
            </w:tcBorders>
            <w:shd w:val="clear" w:color="auto" w:fill="FFFFFF"/>
            <w:vAlign w:val="center"/>
          </w:tcPr>
          <w:p w14:paraId="29E231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0C24C8E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w:t>
            </w:r>
          </w:p>
        </w:tc>
        <w:tc>
          <w:tcPr>
            <w:tcW w:w="370" w:type="pct"/>
            <w:tcBorders>
              <w:top w:val="single" w:color="000000" w:sz="4" w:space="0"/>
              <w:left w:val="single" w:color="000000" w:sz="4" w:space="0"/>
              <w:bottom w:val="nil"/>
              <w:right w:val="nil"/>
            </w:tcBorders>
            <w:shd w:val="clear" w:color="auto" w:fill="FFFFFF"/>
            <w:noWrap/>
            <w:vAlign w:val="center"/>
          </w:tcPr>
          <w:p w14:paraId="251AB22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0179FB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68F07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C7B387F">
            <w:pPr>
              <w:jc w:val="left"/>
              <w:rPr>
                <w:rFonts w:hint="eastAsia" w:ascii="宋体" w:hAnsi="宋体" w:eastAsia="宋体" w:cs="宋体"/>
                <w:i w:val="0"/>
                <w:iCs w:val="0"/>
                <w:color w:val="000000"/>
                <w:sz w:val="18"/>
                <w:szCs w:val="18"/>
                <w:u w:val="none"/>
              </w:rPr>
            </w:pPr>
          </w:p>
        </w:tc>
      </w:tr>
      <w:tr w14:paraId="33FA1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9FB72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452" w:type="pct"/>
            <w:tcBorders>
              <w:top w:val="single" w:color="000000" w:sz="4" w:space="0"/>
              <w:left w:val="single" w:color="000000" w:sz="4" w:space="0"/>
              <w:bottom w:val="nil"/>
              <w:right w:val="nil"/>
            </w:tcBorders>
            <w:shd w:val="clear" w:color="auto" w:fill="FFFFFF"/>
            <w:vAlign w:val="center"/>
          </w:tcPr>
          <w:p w14:paraId="054464A6">
            <w:pPr>
              <w:jc w:val="left"/>
              <w:rPr>
                <w:rFonts w:hint="eastAsia" w:ascii="宋体" w:hAnsi="宋体" w:eastAsia="宋体" w:cs="宋体"/>
                <w:i w:val="0"/>
                <w:iCs w:val="0"/>
                <w:color w:val="000000"/>
                <w:sz w:val="18"/>
                <w:szCs w:val="18"/>
                <w:u w:val="none"/>
              </w:rPr>
            </w:pPr>
          </w:p>
        </w:tc>
        <w:tc>
          <w:tcPr>
            <w:tcW w:w="1053" w:type="pct"/>
            <w:tcBorders>
              <w:top w:val="single" w:color="000000" w:sz="4" w:space="0"/>
              <w:left w:val="single" w:color="000000" w:sz="4" w:space="0"/>
              <w:bottom w:val="nil"/>
              <w:right w:val="nil"/>
            </w:tcBorders>
            <w:shd w:val="clear" w:color="auto" w:fill="FFFFFF"/>
            <w:vAlign w:val="center"/>
          </w:tcPr>
          <w:p w14:paraId="30B194E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展华船舶修造厂船排</w:t>
            </w:r>
          </w:p>
        </w:tc>
        <w:tc>
          <w:tcPr>
            <w:tcW w:w="854" w:type="pct"/>
            <w:tcBorders>
              <w:top w:val="single" w:color="000000" w:sz="4" w:space="0"/>
              <w:left w:val="single" w:color="000000" w:sz="4" w:space="0"/>
              <w:bottom w:val="nil"/>
              <w:right w:val="nil"/>
            </w:tcBorders>
            <w:shd w:val="clear" w:color="auto" w:fill="FFFFFF"/>
            <w:vAlign w:val="center"/>
          </w:tcPr>
          <w:p w14:paraId="0A94C6A6">
            <w:pPr>
              <w:jc w:val="left"/>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nil"/>
              <w:right w:val="nil"/>
            </w:tcBorders>
            <w:shd w:val="clear" w:color="auto" w:fill="FFFFFF"/>
            <w:vAlign w:val="center"/>
          </w:tcPr>
          <w:p w14:paraId="47AEB1E9">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vAlign w:val="center"/>
          </w:tcPr>
          <w:p w14:paraId="30966AC8">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BC5E7D9">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20537A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7389677">
            <w:pPr>
              <w:jc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39BD5A61">
            <w:pPr>
              <w:jc w:val="left"/>
              <w:rPr>
                <w:rFonts w:hint="eastAsia" w:ascii="宋体" w:hAnsi="宋体" w:eastAsia="宋体" w:cs="宋体"/>
                <w:i w:val="0"/>
                <w:iCs w:val="0"/>
                <w:color w:val="000000"/>
                <w:sz w:val="18"/>
                <w:szCs w:val="18"/>
                <w:u w:val="none"/>
              </w:rPr>
            </w:pPr>
          </w:p>
        </w:tc>
      </w:tr>
      <w:tr w14:paraId="476A9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305" w:type="pct"/>
            <w:tcBorders>
              <w:top w:val="single" w:color="000000" w:sz="4" w:space="0"/>
              <w:left w:val="single" w:color="000000" w:sz="4" w:space="0"/>
              <w:bottom w:val="nil"/>
              <w:right w:val="nil"/>
            </w:tcBorders>
            <w:shd w:val="clear" w:color="auto" w:fill="FFFFFF"/>
            <w:vAlign w:val="center"/>
          </w:tcPr>
          <w:p w14:paraId="71F42B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w:t>
            </w:r>
          </w:p>
        </w:tc>
        <w:tc>
          <w:tcPr>
            <w:tcW w:w="452" w:type="pct"/>
            <w:tcBorders>
              <w:top w:val="single" w:color="000000" w:sz="4" w:space="0"/>
              <w:left w:val="single" w:color="000000" w:sz="4" w:space="0"/>
              <w:bottom w:val="nil"/>
              <w:right w:val="nil"/>
            </w:tcBorders>
            <w:shd w:val="clear" w:color="auto" w:fill="FFFFFF"/>
            <w:vAlign w:val="center"/>
          </w:tcPr>
          <w:p w14:paraId="7910035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500109010007</w:t>
            </w:r>
          </w:p>
        </w:tc>
        <w:tc>
          <w:tcPr>
            <w:tcW w:w="1053" w:type="pct"/>
            <w:tcBorders>
              <w:top w:val="single" w:color="000000" w:sz="4" w:space="0"/>
              <w:left w:val="single" w:color="000000" w:sz="4" w:space="0"/>
              <w:bottom w:val="nil"/>
              <w:right w:val="nil"/>
            </w:tcBorders>
            <w:shd w:val="clear" w:color="auto" w:fill="FFFFFF"/>
            <w:vAlign w:val="center"/>
          </w:tcPr>
          <w:p w14:paraId="25E828F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854" w:type="pct"/>
            <w:tcBorders>
              <w:top w:val="single" w:color="000000" w:sz="4" w:space="0"/>
              <w:left w:val="single" w:color="000000" w:sz="4" w:space="0"/>
              <w:bottom w:val="nil"/>
              <w:right w:val="nil"/>
            </w:tcBorders>
            <w:shd w:val="clear" w:color="auto" w:fill="FFFFFF"/>
            <w:vAlign w:val="center"/>
          </w:tcPr>
          <w:p w14:paraId="64FBF25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拆除有筋砼，装车外运，运距自行考虑</w:t>
            </w:r>
          </w:p>
        </w:tc>
        <w:tc>
          <w:tcPr>
            <w:tcW w:w="311" w:type="pct"/>
            <w:tcBorders>
              <w:top w:val="single" w:color="000000" w:sz="4" w:space="0"/>
              <w:left w:val="single" w:color="000000" w:sz="4" w:space="0"/>
              <w:bottom w:val="nil"/>
              <w:right w:val="nil"/>
            </w:tcBorders>
            <w:shd w:val="clear" w:color="auto" w:fill="FFFFFF"/>
            <w:vAlign w:val="center"/>
          </w:tcPr>
          <w:p w14:paraId="1A2BA1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5C736E7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70" w:type="pct"/>
            <w:tcBorders>
              <w:top w:val="single" w:color="000000" w:sz="4" w:space="0"/>
              <w:left w:val="single" w:color="000000" w:sz="4" w:space="0"/>
              <w:bottom w:val="nil"/>
              <w:right w:val="nil"/>
            </w:tcBorders>
            <w:shd w:val="clear" w:color="auto" w:fill="FFFFFF"/>
            <w:noWrap/>
            <w:vAlign w:val="center"/>
          </w:tcPr>
          <w:p w14:paraId="269251A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85D3AD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CA292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03D5CB7">
            <w:pPr>
              <w:jc w:val="left"/>
              <w:rPr>
                <w:rFonts w:hint="eastAsia" w:ascii="宋体" w:hAnsi="宋体" w:eastAsia="宋体" w:cs="宋体"/>
                <w:i w:val="0"/>
                <w:iCs w:val="0"/>
                <w:color w:val="000000"/>
                <w:sz w:val="18"/>
                <w:szCs w:val="18"/>
                <w:u w:val="none"/>
              </w:rPr>
            </w:pPr>
          </w:p>
        </w:tc>
      </w:tr>
      <w:tr w14:paraId="03FDFB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single" w:color="000000" w:sz="4" w:space="0"/>
              <w:right w:val="nil"/>
            </w:tcBorders>
            <w:shd w:val="clear" w:color="auto" w:fill="FFFFFF"/>
            <w:vAlign w:val="center"/>
          </w:tcPr>
          <w:p w14:paraId="1B5ED4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w:t>
            </w:r>
          </w:p>
        </w:tc>
        <w:tc>
          <w:tcPr>
            <w:tcW w:w="452" w:type="pct"/>
            <w:tcBorders>
              <w:top w:val="single" w:color="000000" w:sz="4" w:space="0"/>
              <w:left w:val="single" w:color="000000" w:sz="4" w:space="0"/>
              <w:bottom w:val="single" w:color="000000" w:sz="4" w:space="0"/>
              <w:right w:val="nil"/>
            </w:tcBorders>
            <w:shd w:val="clear" w:color="auto" w:fill="FFFFFF"/>
            <w:vAlign w:val="center"/>
          </w:tcPr>
          <w:p w14:paraId="2E361A1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500101002007</w:t>
            </w:r>
          </w:p>
        </w:tc>
        <w:tc>
          <w:tcPr>
            <w:tcW w:w="1053" w:type="pct"/>
            <w:tcBorders>
              <w:top w:val="single" w:color="000000" w:sz="4" w:space="0"/>
              <w:left w:val="single" w:color="000000" w:sz="4" w:space="0"/>
              <w:bottom w:val="single" w:color="000000" w:sz="4" w:space="0"/>
              <w:right w:val="nil"/>
            </w:tcBorders>
            <w:shd w:val="clear" w:color="auto" w:fill="FFFFFF"/>
            <w:vAlign w:val="center"/>
          </w:tcPr>
          <w:p w14:paraId="2BBF227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54" w:type="pct"/>
            <w:tcBorders>
              <w:top w:val="single" w:color="000000" w:sz="4" w:space="0"/>
              <w:left w:val="single" w:color="000000" w:sz="4" w:space="0"/>
              <w:bottom w:val="single" w:color="000000" w:sz="4" w:space="0"/>
              <w:right w:val="nil"/>
            </w:tcBorders>
            <w:shd w:val="clear" w:color="auto" w:fill="FFFFFF"/>
            <w:vAlign w:val="center"/>
          </w:tcPr>
          <w:p w14:paraId="1C420D2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处置消纳费</w:t>
            </w:r>
          </w:p>
        </w:tc>
        <w:tc>
          <w:tcPr>
            <w:tcW w:w="311" w:type="pct"/>
            <w:tcBorders>
              <w:top w:val="single" w:color="000000" w:sz="4" w:space="0"/>
              <w:left w:val="single" w:color="000000" w:sz="4" w:space="0"/>
              <w:bottom w:val="single" w:color="000000" w:sz="4" w:space="0"/>
              <w:right w:val="nil"/>
            </w:tcBorders>
            <w:shd w:val="clear" w:color="auto" w:fill="FFFFFF"/>
            <w:vAlign w:val="center"/>
          </w:tcPr>
          <w:p w14:paraId="091D50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single" w:color="000000" w:sz="4" w:space="0"/>
              <w:right w:val="nil"/>
            </w:tcBorders>
            <w:shd w:val="clear" w:color="auto" w:fill="FFFFFF"/>
            <w:vAlign w:val="center"/>
          </w:tcPr>
          <w:p w14:paraId="333D7F7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33CDD41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1430AD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nil"/>
            </w:tcBorders>
            <w:shd w:val="clear" w:color="auto" w:fill="FFFFFF"/>
            <w:vAlign w:val="center"/>
          </w:tcPr>
          <w:p w14:paraId="2DEA52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8F716D">
            <w:pPr>
              <w:jc w:val="left"/>
              <w:rPr>
                <w:rFonts w:hint="eastAsia" w:ascii="宋体" w:hAnsi="宋体" w:eastAsia="宋体" w:cs="宋体"/>
                <w:i w:val="0"/>
                <w:iCs w:val="0"/>
                <w:color w:val="000000"/>
                <w:sz w:val="18"/>
                <w:szCs w:val="18"/>
                <w:u w:val="none"/>
              </w:rPr>
            </w:pPr>
          </w:p>
        </w:tc>
      </w:tr>
      <w:tr w14:paraId="71E04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305" w:type="pct"/>
            <w:tcBorders>
              <w:top w:val="nil"/>
              <w:left w:val="nil"/>
              <w:bottom w:val="nil"/>
              <w:right w:val="nil"/>
            </w:tcBorders>
            <w:shd w:val="clear" w:color="auto" w:fill="auto"/>
            <w:noWrap/>
            <w:vAlign w:val="bottom"/>
          </w:tcPr>
          <w:p w14:paraId="414A9413">
            <w:pPr>
              <w:rPr>
                <w:rFonts w:hint="default" w:ascii="Arial" w:hAnsi="Arial" w:cs="Arial"/>
                <w:i w:val="0"/>
                <w:iCs w:val="0"/>
                <w:color w:val="000000"/>
                <w:sz w:val="20"/>
                <w:szCs w:val="20"/>
                <w:u w:val="none"/>
              </w:rPr>
            </w:pPr>
          </w:p>
        </w:tc>
        <w:tc>
          <w:tcPr>
            <w:tcW w:w="452" w:type="pct"/>
            <w:tcBorders>
              <w:top w:val="nil"/>
              <w:left w:val="nil"/>
              <w:bottom w:val="nil"/>
              <w:right w:val="nil"/>
            </w:tcBorders>
            <w:shd w:val="clear" w:color="auto" w:fill="auto"/>
            <w:noWrap/>
            <w:vAlign w:val="bottom"/>
          </w:tcPr>
          <w:p w14:paraId="73CB0F9F">
            <w:pPr>
              <w:rPr>
                <w:rFonts w:hint="default" w:ascii="Arial" w:hAnsi="Arial" w:cs="Arial"/>
                <w:i w:val="0"/>
                <w:iCs w:val="0"/>
                <w:color w:val="000000"/>
                <w:sz w:val="20"/>
                <w:szCs w:val="20"/>
                <w:u w:val="none"/>
              </w:rPr>
            </w:pPr>
          </w:p>
        </w:tc>
        <w:tc>
          <w:tcPr>
            <w:tcW w:w="1053" w:type="pct"/>
            <w:tcBorders>
              <w:top w:val="nil"/>
              <w:left w:val="nil"/>
              <w:bottom w:val="nil"/>
              <w:right w:val="nil"/>
            </w:tcBorders>
            <w:shd w:val="clear" w:color="auto" w:fill="auto"/>
            <w:noWrap/>
            <w:vAlign w:val="bottom"/>
          </w:tcPr>
          <w:p w14:paraId="09A8EBB7">
            <w:pPr>
              <w:rPr>
                <w:rFonts w:hint="default" w:ascii="Arial" w:hAnsi="Arial" w:cs="Arial"/>
                <w:i w:val="0"/>
                <w:iCs w:val="0"/>
                <w:color w:val="000000"/>
                <w:sz w:val="20"/>
                <w:szCs w:val="20"/>
                <w:u w:val="none"/>
              </w:rPr>
            </w:pPr>
          </w:p>
        </w:tc>
        <w:tc>
          <w:tcPr>
            <w:tcW w:w="854" w:type="pct"/>
            <w:tcBorders>
              <w:top w:val="nil"/>
              <w:left w:val="nil"/>
              <w:bottom w:val="nil"/>
              <w:right w:val="nil"/>
            </w:tcBorders>
            <w:shd w:val="clear" w:color="auto" w:fill="auto"/>
            <w:noWrap/>
            <w:vAlign w:val="bottom"/>
          </w:tcPr>
          <w:p w14:paraId="7789B5F5">
            <w:pPr>
              <w:rPr>
                <w:rFonts w:hint="default" w:ascii="Arial" w:hAnsi="Arial" w:cs="Arial"/>
                <w:i w:val="0"/>
                <w:iCs w:val="0"/>
                <w:color w:val="000000"/>
                <w:sz w:val="20"/>
                <w:szCs w:val="20"/>
                <w:u w:val="none"/>
              </w:rPr>
            </w:pPr>
          </w:p>
        </w:tc>
        <w:tc>
          <w:tcPr>
            <w:tcW w:w="311" w:type="pct"/>
            <w:tcBorders>
              <w:top w:val="nil"/>
              <w:left w:val="nil"/>
              <w:bottom w:val="nil"/>
              <w:right w:val="nil"/>
            </w:tcBorders>
            <w:shd w:val="clear" w:color="auto" w:fill="auto"/>
            <w:noWrap/>
            <w:vAlign w:val="bottom"/>
          </w:tcPr>
          <w:p w14:paraId="0D6BDCC9">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3AF50978">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7B438E1E">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297FF27C">
            <w:pPr>
              <w:rPr>
                <w:rFonts w:hint="default" w:ascii="Arial" w:hAnsi="Arial" w:cs="Arial"/>
                <w:i w:val="0"/>
                <w:iCs w:val="0"/>
                <w:color w:val="000000"/>
                <w:sz w:val="20"/>
                <w:szCs w:val="20"/>
                <w:u w:val="none"/>
              </w:rPr>
            </w:pPr>
          </w:p>
        </w:tc>
        <w:tc>
          <w:tcPr>
            <w:tcW w:w="475" w:type="pct"/>
            <w:tcBorders>
              <w:top w:val="nil"/>
              <w:left w:val="nil"/>
              <w:bottom w:val="nil"/>
              <w:right w:val="nil"/>
            </w:tcBorders>
            <w:shd w:val="clear" w:color="auto" w:fill="auto"/>
            <w:noWrap/>
            <w:vAlign w:val="bottom"/>
          </w:tcPr>
          <w:p w14:paraId="00793EEF">
            <w:pPr>
              <w:rPr>
                <w:rFonts w:hint="default" w:ascii="Arial" w:hAnsi="Arial" w:cs="Arial"/>
                <w:i w:val="0"/>
                <w:iCs w:val="0"/>
                <w:color w:val="000000"/>
                <w:sz w:val="20"/>
                <w:szCs w:val="20"/>
                <w:u w:val="none"/>
              </w:rPr>
            </w:pPr>
          </w:p>
        </w:tc>
        <w:tc>
          <w:tcPr>
            <w:tcW w:w="433" w:type="pct"/>
            <w:tcBorders>
              <w:top w:val="nil"/>
              <w:left w:val="nil"/>
              <w:bottom w:val="nil"/>
              <w:right w:val="nil"/>
            </w:tcBorders>
            <w:shd w:val="clear" w:color="auto" w:fill="auto"/>
            <w:noWrap/>
            <w:vAlign w:val="bottom"/>
          </w:tcPr>
          <w:p w14:paraId="0C762A5E">
            <w:pPr>
              <w:rPr>
                <w:rFonts w:hint="default" w:ascii="Arial" w:hAnsi="Arial" w:cs="Arial"/>
                <w:i w:val="0"/>
                <w:iCs w:val="0"/>
                <w:color w:val="000000"/>
                <w:sz w:val="20"/>
                <w:szCs w:val="20"/>
                <w:u w:val="none"/>
              </w:rPr>
            </w:pPr>
          </w:p>
        </w:tc>
      </w:tr>
      <w:tr w14:paraId="2D4EA0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000" w:type="pct"/>
            <w:gridSpan w:val="10"/>
            <w:tcBorders>
              <w:top w:val="nil"/>
              <w:left w:val="nil"/>
              <w:bottom w:val="nil"/>
              <w:right w:val="nil"/>
            </w:tcBorders>
            <w:shd w:val="clear" w:color="auto" w:fill="FFFFFF"/>
            <w:vAlign w:val="center"/>
          </w:tcPr>
          <w:p w14:paraId="39D67F9E">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w:t>
            </w:r>
            <w:r>
              <w:rPr>
                <w:rFonts w:hint="eastAsia" w:ascii="宋体" w:hAnsi="宋体" w:cs="宋体"/>
                <w:b/>
                <w:bCs/>
                <w:i w:val="0"/>
                <w:iCs w:val="0"/>
                <w:color w:val="000000"/>
                <w:kern w:val="0"/>
                <w:sz w:val="32"/>
                <w:szCs w:val="32"/>
                <w:u w:val="none"/>
                <w:lang w:val="en-US" w:eastAsia="zh-CN" w:bidi="ar"/>
              </w:rPr>
              <w:t>报</w:t>
            </w:r>
            <w:r>
              <w:rPr>
                <w:rFonts w:hint="eastAsia" w:ascii="宋体" w:hAnsi="宋体" w:eastAsia="宋体" w:cs="宋体"/>
                <w:b/>
                <w:bCs/>
                <w:i w:val="0"/>
                <w:iCs w:val="0"/>
                <w:color w:val="000000"/>
                <w:kern w:val="0"/>
                <w:sz w:val="32"/>
                <w:szCs w:val="32"/>
                <w:u w:val="none"/>
                <w:lang w:val="en-US" w:eastAsia="zh-CN" w:bidi="ar"/>
              </w:rPr>
              <w:t>价表</w:t>
            </w:r>
          </w:p>
        </w:tc>
      </w:tr>
      <w:tr w14:paraId="3B41B3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57" w:type="pct"/>
            <w:gridSpan w:val="2"/>
            <w:tcBorders>
              <w:top w:val="nil"/>
              <w:left w:val="nil"/>
              <w:bottom w:val="nil"/>
              <w:right w:val="nil"/>
            </w:tcBorders>
            <w:shd w:val="clear" w:color="auto" w:fill="FFFFFF"/>
            <w:vAlign w:val="bottom"/>
          </w:tcPr>
          <w:p w14:paraId="1707A9E6">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1053" w:type="pct"/>
            <w:tcBorders>
              <w:top w:val="nil"/>
              <w:left w:val="nil"/>
              <w:bottom w:val="nil"/>
              <w:right w:val="nil"/>
            </w:tcBorders>
            <w:shd w:val="clear" w:color="auto" w:fill="FFFFFF"/>
            <w:vAlign w:val="bottom"/>
          </w:tcPr>
          <w:p w14:paraId="31F08658">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854" w:type="pct"/>
            <w:tcBorders>
              <w:top w:val="nil"/>
              <w:left w:val="nil"/>
              <w:bottom w:val="nil"/>
              <w:right w:val="nil"/>
            </w:tcBorders>
            <w:shd w:val="clear" w:color="auto" w:fill="FFFFFF"/>
            <w:vAlign w:val="bottom"/>
          </w:tcPr>
          <w:p w14:paraId="7259F30D">
            <w:pPr>
              <w:jc w:val="left"/>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FFFFFF"/>
            <w:vAlign w:val="bottom"/>
          </w:tcPr>
          <w:p w14:paraId="1CC40CDB">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7372C3C7">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0BE767EF">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33BAC2FB">
            <w:pPr>
              <w:jc w:val="right"/>
              <w:rPr>
                <w:rFonts w:hint="eastAsia" w:ascii="宋体" w:hAnsi="宋体" w:eastAsia="宋体" w:cs="宋体"/>
                <w:i w:val="0"/>
                <w:iCs w:val="0"/>
                <w:color w:val="000000"/>
                <w:sz w:val="18"/>
                <w:szCs w:val="18"/>
                <w:u w:val="none"/>
              </w:rPr>
            </w:pPr>
          </w:p>
        </w:tc>
        <w:tc>
          <w:tcPr>
            <w:tcW w:w="909" w:type="pct"/>
            <w:gridSpan w:val="2"/>
            <w:tcBorders>
              <w:top w:val="nil"/>
              <w:left w:val="nil"/>
              <w:bottom w:val="nil"/>
              <w:right w:val="nil"/>
            </w:tcBorders>
            <w:shd w:val="clear" w:color="auto" w:fill="FFFFFF"/>
            <w:vAlign w:val="bottom"/>
          </w:tcPr>
          <w:p w14:paraId="4C3D2734">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第8页 共9页</w:t>
            </w:r>
          </w:p>
        </w:tc>
      </w:tr>
      <w:tr w14:paraId="609B0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305" w:type="pct"/>
            <w:tcBorders>
              <w:top w:val="nil"/>
              <w:left w:val="nil"/>
              <w:bottom w:val="nil"/>
              <w:right w:val="nil"/>
            </w:tcBorders>
            <w:shd w:val="clear" w:color="auto" w:fill="FFFFFF"/>
            <w:vAlign w:val="center"/>
          </w:tcPr>
          <w:p w14:paraId="2AD66683">
            <w:pPr>
              <w:jc w:val="center"/>
              <w:rPr>
                <w:rFonts w:hint="eastAsia" w:ascii="宋体" w:hAnsi="宋体" w:eastAsia="宋体" w:cs="宋体"/>
                <w:i w:val="0"/>
                <w:iCs w:val="0"/>
                <w:color w:val="000000"/>
                <w:sz w:val="18"/>
                <w:szCs w:val="18"/>
                <w:u w:val="none"/>
              </w:rPr>
            </w:pPr>
          </w:p>
        </w:tc>
        <w:tc>
          <w:tcPr>
            <w:tcW w:w="452" w:type="pct"/>
            <w:tcBorders>
              <w:top w:val="nil"/>
              <w:left w:val="nil"/>
              <w:bottom w:val="nil"/>
              <w:right w:val="nil"/>
            </w:tcBorders>
            <w:shd w:val="clear" w:color="auto" w:fill="FFFFFF"/>
            <w:vAlign w:val="center"/>
          </w:tcPr>
          <w:p w14:paraId="3D0DFDB2">
            <w:pPr>
              <w:jc w:val="center"/>
              <w:rPr>
                <w:rFonts w:hint="eastAsia" w:ascii="宋体" w:hAnsi="宋体" w:eastAsia="宋体" w:cs="宋体"/>
                <w:i w:val="0"/>
                <w:iCs w:val="0"/>
                <w:color w:val="000000"/>
                <w:sz w:val="18"/>
                <w:szCs w:val="18"/>
                <w:u w:val="none"/>
              </w:rPr>
            </w:pPr>
          </w:p>
        </w:tc>
        <w:tc>
          <w:tcPr>
            <w:tcW w:w="1053" w:type="pct"/>
            <w:tcBorders>
              <w:top w:val="single" w:color="000000" w:sz="4" w:space="0"/>
              <w:left w:val="nil"/>
              <w:bottom w:val="nil"/>
              <w:right w:val="nil"/>
            </w:tcBorders>
            <w:shd w:val="clear" w:color="auto" w:fill="FFFFFF"/>
            <w:vAlign w:val="center"/>
          </w:tcPr>
          <w:p w14:paraId="3D5D6F30">
            <w:pPr>
              <w:jc w:val="center"/>
              <w:rPr>
                <w:rFonts w:hint="eastAsia" w:ascii="宋体" w:hAnsi="宋体" w:eastAsia="宋体" w:cs="宋体"/>
                <w:i w:val="0"/>
                <w:iCs w:val="0"/>
                <w:color w:val="000000"/>
                <w:sz w:val="18"/>
                <w:szCs w:val="18"/>
                <w:u w:val="none"/>
              </w:rPr>
            </w:pPr>
          </w:p>
        </w:tc>
        <w:tc>
          <w:tcPr>
            <w:tcW w:w="854" w:type="pct"/>
            <w:tcBorders>
              <w:top w:val="single" w:color="000000" w:sz="4" w:space="0"/>
              <w:left w:val="nil"/>
              <w:bottom w:val="nil"/>
              <w:right w:val="nil"/>
            </w:tcBorders>
            <w:shd w:val="clear" w:color="auto" w:fill="FFFFFF"/>
            <w:vAlign w:val="center"/>
          </w:tcPr>
          <w:p w14:paraId="4E1C3C98">
            <w:pPr>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nil"/>
              <w:right w:val="nil"/>
            </w:tcBorders>
            <w:shd w:val="clear" w:color="auto" w:fill="FFFFFF"/>
            <w:vAlign w:val="center"/>
          </w:tcPr>
          <w:p w14:paraId="228A643A">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nil"/>
              <w:bottom w:val="nil"/>
              <w:right w:val="nil"/>
            </w:tcBorders>
            <w:shd w:val="clear" w:color="auto" w:fill="FFFFFF"/>
            <w:vAlign w:val="center"/>
          </w:tcPr>
          <w:p w14:paraId="7CB195AF">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4CE4F6F0">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37B3A0CD">
            <w:pPr>
              <w:jc w:val="center"/>
              <w:rPr>
                <w:rFonts w:hint="eastAsia" w:ascii="宋体" w:hAnsi="宋体" w:eastAsia="宋体" w:cs="宋体"/>
                <w:i w:val="0"/>
                <w:iCs w:val="0"/>
                <w:color w:val="000000"/>
                <w:sz w:val="18"/>
                <w:szCs w:val="18"/>
                <w:u w:val="none"/>
              </w:rPr>
            </w:pPr>
          </w:p>
        </w:tc>
        <w:tc>
          <w:tcPr>
            <w:tcW w:w="475" w:type="pct"/>
            <w:tcBorders>
              <w:top w:val="nil"/>
              <w:left w:val="nil"/>
              <w:bottom w:val="nil"/>
              <w:right w:val="nil"/>
            </w:tcBorders>
            <w:shd w:val="clear" w:color="auto" w:fill="FFFFFF"/>
            <w:vAlign w:val="center"/>
          </w:tcPr>
          <w:p w14:paraId="33F027F0">
            <w:pPr>
              <w:jc w:val="center"/>
              <w:rPr>
                <w:rFonts w:hint="eastAsia" w:ascii="宋体" w:hAnsi="宋体" w:eastAsia="宋体" w:cs="宋体"/>
                <w:i w:val="0"/>
                <w:iCs w:val="0"/>
                <w:color w:val="000000"/>
                <w:sz w:val="18"/>
                <w:szCs w:val="18"/>
                <w:u w:val="none"/>
              </w:rPr>
            </w:pPr>
          </w:p>
        </w:tc>
        <w:tc>
          <w:tcPr>
            <w:tcW w:w="433" w:type="pct"/>
            <w:tcBorders>
              <w:top w:val="nil"/>
              <w:left w:val="nil"/>
              <w:bottom w:val="nil"/>
              <w:right w:val="nil"/>
            </w:tcBorders>
            <w:shd w:val="clear" w:color="auto" w:fill="FFFFFF"/>
            <w:vAlign w:val="center"/>
          </w:tcPr>
          <w:p w14:paraId="402CA935">
            <w:pPr>
              <w:jc w:val="center"/>
              <w:rPr>
                <w:rFonts w:hint="eastAsia" w:ascii="宋体" w:hAnsi="宋体" w:eastAsia="宋体" w:cs="宋体"/>
                <w:i w:val="0"/>
                <w:iCs w:val="0"/>
                <w:color w:val="000000"/>
                <w:sz w:val="18"/>
                <w:szCs w:val="18"/>
                <w:u w:val="none"/>
              </w:rPr>
            </w:pPr>
          </w:p>
        </w:tc>
      </w:tr>
      <w:tr w14:paraId="72697D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05" w:type="pct"/>
            <w:tcBorders>
              <w:top w:val="single" w:color="000000" w:sz="4" w:space="0"/>
              <w:left w:val="single" w:color="000000" w:sz="4" w:space="0"/>
              <w:bottom w:val="nil"/>
              <w:right w:val="nil"/>
            </w:tcBorders>
            <w:shd w:val="clear" w:color="auto" w:fill="FFFFFF"/>
            <w:vAlign w:val="center"/>
          </w:tcPr>
          <w:p w14:paraId="68C6A9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52" w:type="pct"/>
            <w:tcBorders>
              <w:top w:val="single" w:color="000000" w:sz="4" w:space="0"/>
              <w:left w:val="single" w:color="000000" w:sz="4" w:space="0"/>
              <w:bottom w:val="nil"/>
              <w:right w:val="nil"/>
            </w:tcBorders>
            <w:shd w:val="clear" w:color="auto" w:fill="FFFFFF"/>
            <w:vAlign w:val="center"/>
          </w:tcPr>
          <w:p w14:paraId="7A7213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053" w:type="pct"/>
            <w:tcBorders>
              <w:top w:val="single" w:color="000000" w:sz="4" w:space="0"/>
              <w:left w:val="single" w:color="000000" w:sz="4" w:space="0"/>
              <w:bottom w:val="nil"/>
              <w:right w:val="nil"/>
            </w:tcBorders>
            <w:shd w:val="clear" w:color="auto" w:fill="FFFFFF"/>
            <w:vAlign w:val="center"/>
          </w:tcPr>
          <w:p w14:paraId="49A092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54" w:type="pct"/>
            <w:tcBorders>
              <w:top w:val="single" w:color="000000" w:sz="4" w:space="0"/>
              <w:left w:val="single" w:color="000000" w:sz="4" w:space="0"/>
              <w:bottom w:val="nil"/>
              <w:right w:val="nil"/>
            </w:tcBorders>
            <w:shd w:val="clear" w:color="auto" w:fill="FFFFFF"/>
            <w:vAlign w:val="center"/>
          </w:tcPr>
          <w:p w14:paraId="795F41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311" w:type="pct"/>
            <w:tcBorders>
              <w:top w:val="single" w:color="000000" w:sz="4" w:space="0"/>
              <w:left w:val="single" w:color="000000" w:sz="4" w:space="0"/>
              <w:bottom w:val="nil"/>
              <w:right w:val="nil"/>
            </w:tcBorders>
            <w:shd w:val="clear" w:color="auto" w:fill="FFFFFF"/>
            <w:vAlign w:val="center"/>
          </w:tcPr>
          <w:p w14:paraId="620920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370" w:type="pct"/>
            <w:tcBorders>
              <w:top w:val="single" w:color="000000" w:sz="4" w:space="0"/>
              <w:left w:val="single" w:color="000000" w:sz="4" w:space="0"/>
              <w:bottom w:val="nil"/>
              <w:right w:val="nil"/>
            </w:tcBorders>
            <w:shd w:val="clear" w:color="auto" w:fill="FFFFFF"/>
            <w:vAlign w:val="center"/>
          </w:tcPr>
          <w:p w14:paraId="68CB9CC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370" w:type="pct"/>
            <w:tcBorders>
              <w:top w:val="single" w:color="000000" w:sz="4" w:space="0"/>
              <w:left w:val="single" w:color="000000" w:sz="4" w:space="0"/>
              <w:bottom w:val="nil"/>
              <w:right w:val="nil"/>
            </w:tcBorders>
            <w:shd w:val="clear" w:color="auto" w:fill="FFFFFF"/>
            <w:vAlign w:val="center"/>
          </w:tcPr>
          <w:p w14:paraId="117329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370" w:type="pct"/>
            <w:tcBorders>
              <w:top w:val="single" w:color="000000" w:sz="4" w:space="0"/>
              <w:left w:val="single" w:color="000000" w:sz="4" w:space="0"/>
              <w:bottom w:val="nil"/>
              <w:right w:val="nil"/>
            </w:tcBorders>
            <w:shd w:val="clear" w:color="auto" w:fill="FFFFFF"/>
            <w:vAlign w:val="center"/>
          </w:tcPr>
          <w:p w14:paraId="53B3A06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475" w:type="pct"/>
            <w:tcBorders>
              <w:top w:val="single" w:color="000000" w:sz="4" w:space="0"/>
              <w:left w:val="single" w:color="000000" w:sz="4" w:space="0"/>
              <w:bottom w:val="nil"/>
              <w:right w:val="nil"/>
            </w:tcBorders>
            <w:shd w:val="clear" w:color="auto" w:fill="FFFFFF"/>
            <w:vAlign w:val="center"/>
          </w:tcPr>
          <w:p w14:paraId="796823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6E953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10A4E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4C6D72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w:t>
            </w:r>
          </w:p>
        </w:tc>
        <w:tc>
          <w:tcPr>
            <w:tcW w:w="452" w:type="pct"/>
            <w:tcBorders>
              <w:top w:val="single" w:color="000000" w:sz="4" w:space="0"/>
              <w:left w:val="single" w:color="000000" w:sz="4" w:space="0"/>
              <w:bottom w:val="nil"/>
              <w:right w:val="nil"/>
            </w:tcBorders>
            <w:shd w:val="clear" w:color="auto" w:fill="FFFFFF"/>
            <w:vAlign w:val="center"/>
          </w:tcPr>
          <w:p w14:paraId="13AAC9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500108015006</w:t>
            </w:r>
          </w:p>
        </w:tc>
        <w:tc>
          <w:tcPr>
            <w:tcW w:w="1053" w:type="pct"/>
            <w:tcBorders>
              <w:top w:val="single" w:color="000000" w:sz="4" w:space="0"/>
              <w:left w:val="single" w:color="000000" w:sz="4" w:space="0"/>
              <w:bottom w:val="nil"/>
              <w:right w:val="nil"/>
            </w:tcBorders>
            <w:shd w:val="clear" w:color="auto" w:fill="FFFFFF"/>
            <w:vAlign w:val="center"/>
          </w:tcPr>
          <w:p w14:paraId="3EC5A6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其它基础防渗和地基加固工程</w:t>
            </w:r>
          </w:p>
        </w:tc>
        <w:tc>
          <w:tcPr>
            <w:tcW w:w="854" w:type="pct"/>
            <w:tcBorders>
              <w:top w:val="single" w:color="000000" w:sz="4" w:space="0"/>
              <w:left w:val="single" w:color="000000" w:sz="4" w:space="0"/>
              <w:bottom w:val="nil"/>
              <w:right w:val="nil"/>
            </w:tcBorders>
            <w:shd w:val="clear" w:color="auto" w:fill="FFFFFF"/>
            <w:vAlign w:val="center"/>
          </w:tcPr>
          <w:p w14:paraId="5A2151B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灌浆处理：灌浆孔单排布置，分两序钻灌，采用大于φ50mm潜孔钻，孔距1.0m，,灌浆压力应小于0.05Mpa，灌浆后要求达注水试验透水率小于 1×10-5cm/s。</w:t>
            </w:r>
          </w:p>
        </w:tc>
        <w:tc>
          <w:tcPr>
            <w:tcW w:w="311" w:type="pct"/>
            <w:tcBorders>
              <w:top w:val="single" w:color="000000" w:sz="4" w:space="0"/>
              <w:left w:val="single" w:color="000000" w:sz="4" w:space="0"/>
              <w:bottom w:val="nil"/>
              <w:right w:val="nil"/>
            </w:tcBorders>
            <w:shd w:val="clear" w:color="auto" w:fill="FFFFFF"/>
            <w:vAlign w:val="center"/>
          </w:tcPr>
          <w:p w14:paraId="4BD988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370" w:type="pct"/>
            <w:tcBorders>
              <w:top w:val="single" w:color="000000" w:sz="4" w:space="0"/>
              <w:left w:val="single" w:color="000000" w:sz="4" w:space="0"/>
              <w:bottom w:val="nil"/>
              <w:right w:val="nil"/>
            </w:tcBorders>
            <w:shd w:val="clear" w:color="auto" w:fill="FFFFFF"/>
            <w:vAlign w:val="center"/>
          </w:tcPr>
          <w:p w14:paraId="0E7842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w:t>
            </w:r>
          </w:p>
        </w:tc>
        <w:tc>
          <w:tcPr>
            <w:tcW w:w="370" w:type="pct"/>
            <w:tcBorders>
              <w:top w:val="single" w:color="000000" w:sz="4" w:space="0"/>
              <w:left w:val="single" w:color="000000" w:sz="4" w:space="0"/>
              <w:bottom w:val="nil"/>
              <w:right w:val="nil"/>
            </w:tcBorders>
            <w:shd w:val="clear" w:color="auto" w:fill="FFFFFF"/>
            <w:noWrap/>
            <w:vAlign w:val="center"/>
          </w:tcPr>
          <w:p w14:paraId="4BB5346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D4E52B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F1B13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6221EFF">
            <w:pPr>
              <w:jc w:val="left"/>
              <w:rPr>
                <w:rFonts w:hint="eastAsia" w:ascii="宋体" w:hAnsi="宋体" w:eastAsia="宋体" w:cs="宋体"/>
                <w:i w:val="0"/>
                <w:iCs w:val="0"/>
                <w:color w:val="000000"/>
                <w:sz w:val="18"/>
                <w:szCs w:val="18"/>
                <w:u w:val="none"/>
              </w:rPr>
            </w:pPr>
          </w:p>
        </w:tc>
      </w:tr>
      <w:tr w14:paraId="4F40F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243E38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w:t>
            </w:r>
          </w:p>
        </w:tc>
        <w:tc>
          <w:tcPr>
            <w:tcW w:w="452" w:type="pct"/>
            <w:tcBorders>
              <w:top w:val="single" w:color="000000" w:sz="4" w:space="0"/>
              <w:left w:val="single" w:color="000000" w:sz="4" w:space="0"/>
              <w:bottom w:val="nil"/>
              <w:right w:val="nil"/>
            </w:tcBorders>
            <w:shd w:val="clear" w:color="auto" w:fill="FFFFFF"/>
            <w:vAlign w:val="center"/>
          </w:tcPr>
          <w:p w14:paraId="36F532C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500109015007</w:t>
            </w:r>
          </w:p>
        </w:tc>
        <w:tc>
          <w:tcPr>
            <w:tcW w:w="1053" w:type="pct"/>
            <w:tcBorders>
              <w:top w:val="single" w:color="000000" w:sz="4" w:space="0"/>
              <w:left w:val="single" w:color="000000" w:sz="4" w:space="0"/>
              <w:bottom w:val="nil"/>
              <w:right w:val="nil"/>
            </w:tcBorders>
            <w:shd w:val="clear" w:color="auto" w:fill="FFFFFF"/>
            <w:vAlign w:val="center"/>
          </w:tcPr>
          <w:p w14:paraId="37B8E5C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54" w:type="pct"/>
            <w:tcBorders>
              <w:top w:val="single" w:color="000000" w:sz="4" w:space="0"/>
              <w:left w:val="single" w:color="000000" w:sz="4" w:space="0"/>
              <w:bottom w:val="nil"/>
              <w:right w:val="nil"/>
            </w:tcBorders>
            <w:shd w:val="clear" w:color="auto" w:fill="FFFFFF"/>
            <w:vAlign w:val="center"/>
          </w:tcPr>
          <w:p w14:paraId="6254104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混凝土面凿毛</w:t>
            </w:r>
          </w:p>
        </w:tc>
        <w:tc>
          <w:tcPr>
            <w:tcW w:w="311" w:type="pct"/>
            <w:tcBorders>
              <w:top w:val="single" w:color="000000" w:sz="4" w:space="0"/>
              <w:left w:val="single" w:color="000000" w:sz="4" w:space="0"/>
              <w:bottom w:val="nil"/>
              <w:right w:val="nil"/>
            </w:tcBorders>
            <w:shd w:val="clear" w:color="auto" w:fill="FFFFFF"/>
            <w:vAlign w:val="center"/>
          </w:tcPr>
          <w:p w14:paraId="4EA8C5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0EA58F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w:t>
            </w:r>
          </w:p>
        </w:tc>
        <w:tc>
          <w:tcPr>
            <w:tcW w:w="370" w:type="pct"/>
            <w:tcBorders>
              <w:top w:val="single" w:color="000000" w:sz="4" w:space="0"/>
              <w:left w:val="single" w:color="000000" w:sz="4" w:space="0"/>
              <w:bottom w:val="nil"/>
              <w:right w:val="nil"/>
            </w:tcBorders>
            <w:shd w:val="clear" w:color="auto" w:fill="FFFFFF"/>
            <w:noWrap/>
            <w:vAlign w:val="center"/>
          </w:tcPr>
          <w:p w14:paraId="04E482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5710B5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0C80D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842117A">
            <w:pPr>
              <w:jc w:val="left"/>
              <w:rPr>
                <w:rFonts w:hint="eastAsia" w:ascii="宋体" w:hAnsi="宋体" w:eastAsia="宋体" w:cs="宋体"/>
                <w:i w:val="0"/>
                <w:iCs w:val="0"/>
                <w:color w:val="000000"/>
                <w:sz w:val="18"/>
                <w:szCs w:val="18"/>
                <w:u w:val="none"/>
              </w:rPr>
            </w:pPr>
          </w:p>
        </w:tc>
      </w:tr>
      <w:tr w14:paraId="463FB3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555EDD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452" w:type="pct"/>
            <w:tcBorders>
              <w:top w:val="single" w:color="000000" w:sz="4" w:space="0"/>
              <w:left w:val="single" w:color="000000" w:sz="4" w:space="0"/>
              <w:bottom w:val="nil"/>
              <w:right w:val="nil"/>
            </w:tcBorders>
            <w:shd w:val="clear" w:color="auto" w:fill="FFFFFF"/>
            <w:vAlign w:val="center"/>
          </w:tcPr>
          <w:p w14:paraId="7B71AD2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500111003007</w:t>
            </w:r>
          </w:p>
        </w:tc>
        <w:tc>
          <w:tcPr>
            <w:tcW w:w="1053" w:type="pct"/>
            <w:tcBorders>
              <w:top w:val="single" w:color="000000" w:sz="4" w:space="0"/>
              <w:left w:val="single" w:color="000000" w:sz="4" w:space="0"/>
              <w:bottom w:val="nil"/>
              <w:right w:val="nil"/>
            </w:tcBorders>
            <w:shd w:val="clear" w:color="auto" w:fill="FFFFFF"/>
            <w:vAlign w:val="center"/>
          </w:tcPr>
          <w:p w14:paraId="26DDA5C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854" w:type="pct"/>
            <w:tcBorders>
              <w:top w:val="single" w:color="000000" w:sz="4" w:space="0"/>
              <w:left w:val="single" w:color="000000" w:sz="4" w:space="0"/>
              <w:bottom w:val="nil"/>
              <w:right w:val="nil"/>
            </w:tcBorders>
            <w:shd w:val="clear" w:color="auto" w:fill="FFFFFF"/>
            <w:vAlign w:val="center"/>
          </w:tcPr>
          <w:p w14:paraId="13C5F0D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1.Ф18（HRB400）植筋连接，L=0.8m；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2.锚固深度为50cm，排距为50cm，间距100cm；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3.M10水泥砂浆灌浆；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4.含钻孔、清理等</w:t>
            </w:r>
          </w:p>
        </w:tc>
        <w:tc>
          <w:tcPr>
            <w:tcW w:w="311" w:type="pct"/>
            <w:tcBorders>
              <w:top w:val="single" w:color="000000" w:sz="4" w:space="0"/>
              <w:left w:val="single" w:color="000000" w:sz="4" w:space="0"/>
              <w:bottom w:val="nil"/>
              <w:right w:val="nil"/>
            </w:tcBorders>
            <w:shd w:val="clear" w:color="auto" w:fill="FFFFFF"/>
            <w:vAlign w:val="center"/>
          </w:tcPr>
          <w:p w14:paraId="5A9C9B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70" w:type="pct"/>
            <w:tcBorders>
              <w:top w:val="single" w:color="000000" w:sz="4" w:space="0"/>
              <w:left w:val="single" w:color="000000" w:sz="4" w:space="0"/>
              <w:bottom w:val="nil"/>
              <w:right w:val="nil"/>
            </w:tcBorders>
            <w:shd w:val="clear" w:color="auto" w:fill="FFFFFF"/>
            <w:vAlign w:val="center"/>
          </w:tcPr>
          <w:p w14:paraId="7099AE6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w:t>
            </w:r>
          </w:p>
        </w:tc>
        <w:tc>
          <w:tcPr>
            <w:tcW w:w="370" w:type="pct"/>
            <w:tcBorders>
              <w:top w:val="single" w:color="000000" w:sz="4" w:space="0"/>
              <w:left w:val="single" w:color="000000" w:sz="4" w:space="0"/>
              <w:bottom w:val="nil"/>
              <w:right w:val="nil"/>
            </w:tcBorders>
            <w:shd w:val="clear" w:color="auto" w:fill="FFFFFF"/>
            <w:noWrap/>
            <w:vAlign w:val="center"/>
          </w:tcPr>
          <w:p w14:paraId="78AF632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D6BA34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740A3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4B3F440">
            <w:pPr>
              <w:jc w:val="left"/>
              <w:rPr>
                <w:rFonts w:hint="eastAsia" w:ascii="宋体" w:hAnsi="宋体" w:eastAsia="宋体" w:cs="宋体"/>
                <w:i w:val="0"/>
                <w:iCs w:val="0"/>
                <w:color w:val="000000"/>
                <w:sz w:val="18"/>
                <w:szCs w:val="18"/>
                <w:u w:val="none"/>
              </w:rPr>
            </w:pPr>
          </w:p>
        </w:tc>
      </w:tr>
      <w:tr w14:paraId="61079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676B16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w:t>
            </w:r>
          </w:p>
        </w:tc>
        <w:tc>
          <w:tcPr>
            <w:tcW w:w="452" w:type="pct"/>
            <w:tcBorders>
              <w:top w:val="single" w:color="000000" w:sz="4" w:space="0"/>
              <w:left w:val="single" w:color="000000" w:sz="4" w:space="0"/>
              <w:bottom w:val="nil"/>
              <w:right w:val="nil"/>
            </w:tcBorders>
            <w:shd w:val="clear" w:color="auto" w:fill="FFFFFF"/>
            <w:vAlign w:val="center"/>
          </w:tcPr>
          <w:p w14:paraId="17A567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500109001029</w:t>
            </w:r>
          </w:p>
        </w:tc>
        <w:tc>
          <w:tcPr>
            <w:tcW w:w="1053" w:type="pct"/>
            <w:tcBorders>
              <w:top w:val="single" w:color="000000" w:sz="4" w:space="0"/>
              <w:left w:val="single" w:color="000000" w:sz="4" w:space="0"/>
              <w:bottom w:val="nil"/>
              <w:right w:val="nil"/>
            </w:tcBorders>
            <w:shd w:val="clear" w:color="auto" w:fill="FFFFFF"/>
            <w:vAlign w:val="center"/>
          </w:tcPr>
          <w:p w14:paraId="3F61D63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45AD32A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1.挡墙C30砼，二级配</w:t>
            </w:r>
          </w:p>
        </w:tc>
        <w:tc>
          <w:tcPr>
            <w:tcW w:w="311" w:type="pct"/>
            <w:tcBorders>
              <w:top w:val="single" w:color="000000" w:sz="4" w:space="0"/>
              <w:left w:val="single" w:color="000000" w:sz="4" w:space="0"/>
              <w:bottom w:val="nil"/>
              <w:right w:val="nil"/>
            </w:tcBorders>
            <w:shd w:val="clear" w:color="auto" w:fill="FFFFFF"/>
            <w:vAlign w:val="center"/>
          </w:tcPr>
          <w:p w14:paraId="60E937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5EECE86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c>
          <w:tcPr>
            <w:tcW w:w="370" w:type="pct"/>
            <w:tcBorders>
              <w:top w:val="single" w:color="000000" w:sz="4" w:space="0"/>
              <w:left w:val="single" w:color="000000" w:sz="4" w:space="0"/>
              <w:bottom w:val="nil"/>
              <w:right w:val="nil"/>
            </w:tcBorders>
            <w:shd w:val="clear" w:color="auto" w:fill="FFFFFF"/>
            <w:noWrap/>
            <w:vAlign w:val="center"/>
          </w:tcPr>
          <w:p w14:paraId="64ACFED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922C13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40754B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6FFFF3A">
            <w:pPr>
              <w:jc w:val="left"/>
              <w:rPr>
                <w:rFonts w:hint="eastAsia" w:ascii="宋体" w:hAnsi="宋体" w:eastAsia="宋体" w:cs="宋体"/>
                <w:i w:val="0"/>
                <w:iCs w:val="0"/>
                <w:color w:val="000000"/>
                <w:sz w:val="18"/>
                <w:szCs w:val="18"/>
                <w:u w:val="none"/>
              </w:rPr>
            </w:pPr>
          </w:p>
        </w:tc>
      </w:tr>
      <w:tr w14:paraId="4E72E9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B5DDB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w:t>
            </w:r>
          </w:p>
        </w:tc>
        <w:tc>
          <w:tcPr>
            <w:tcW w:w="452" w:type="pct"/>
            <w:tcBorders>
              <w:top w:val="single" w:color="000000" w:sz="4" w:space="0"/>
              <w:left w:val="single" w:color="000000" w:sz="4" w:space="0"/>
              <w:bottom w:val="nil"/>
              <w:right w:val="nil"/>
            </w:tcBorders>
            <w:shd w:val="clear" w:color="auto" w:fill="FFFFFF"/>
            <w:vAlign w:val="center"/>
          </w:tcPr>
          <w:p w14:paraId="27ED2BF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500109001030</w:t>
            </w:r>
          </w:p>
        </w:tc>
        <w:tc>
          <w:tcPr>
            <w:tcW w:w="1053" w:type="pct"/>
            <w:tcBorders>
              <w:top w:val="single" w:color="000000" w:sz="4" w:space="0"/>
              <w:left w:val="single" w:color="000000" w:sz="4" w:space="0"/>
              <w:bottom w:val="nil"/>
              <w:right w:val="nil"/>
            </w:tcBorders>
            <w:shd w:val="clear" w:color="auto" w:fill="FFFFFF"/>
            <w:vAlign w:val="center"/>
          </w:tcPr>
          <w:p w14:paraId="4497BA1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52F78CF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1.路面C30砼，二级配</w:t>
            </w:r>
          </w:p>
        </w:tc>
        <w:tc>
          <w:tcPr>
            <w:tcW w:w="311" w:type="pct"/>
            <w:tcBorders>
              <w:top w:val="single" w:color="000000" w:sz="4" w:space="0"/>
              <w:left w:val="single" w:color="000000" w:sz="4" w:space="0"/>
              <w:bottom w:val="nil"/>
              <w:right w:val="nil"/>
            </w:tcBorders>
            <w:shd w:val="clear" w:color="auto" w:fill="FFFFFF"/>
            <w:vAlign w:val="center"/>
          </w:tcPr>
          <w:p w14:paraId="4EE70F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8C8DD1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370" w:type="pct"/>
            <w:tcBorders>
              <w:top w:val="single" w:color="000000" w:sz="4" w:space="0"/>
              <w:left w:val="single" w:color="000000" w:sz="4" w:space="0"/>
              <w:bottom w:val="nil"/>
              <w:right w:val="nil"/>
            </w:tcBorders>
            <w:shd w:val="clear" w:color="auto" w:fill="FFFFFF"/>
            <w:noWrap/>
            <w:vAlign w:val="center"/>
          </w:tcPr>
          <w:p w14:paraId="72DDA97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577E86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13D66C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FCFD3BF">
            <w:pPr>
              <w:jc w:val="left"/>
              <w:rPr>
                <w:rFonts w:hint="eastAsia" w:ascii="宋体" w:hAnsi="宋体" w:eastAsia="宋体" w:cs="宋体"/>
                <w:i w:val="0"/>
                <w:iCs w:val="0"/>
                <w:color w:val="000000"/>
                <w:sz w:val="18"/>
                <w:szCs w:val="18"/>
                <w:u w:val="none"/>
              </w:rPr>
            </w:pPr>
          </w:p>
        </w:tc>
      </w:tr>
      <w:tr w14:paraId="2E9F2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0DDBF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w:t>
            </w:r>
          </w:p>
        </w:tc>
        <w:tc>
          <w:tcPr>
            <w:tcW w:w="452" w:type="pct"/>
            <w:tcBorders>
              <w:top w:val="single" w:color="000000" w:sz="4" w:space="0"/>
              <w:left w:val="single" w:color="000000" w:sz="4" w:space="0"/>
              <w:bottom w:val="nil"/>
              <w:right w:val="nil"/>
            </w:tcBorders>
            <w:shd w:val="clear" w:color="auto" w:fill="FFFFFF"/>
            <w:vAlign w:val="center"/>
          </w:tcPr>
          <w:p w14:paraId="44D555F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500109001031</w:t>
            </w:r>
          </w:p>
        </w:tc>
        <w:tc>
          <w:tcPr>
            <w:tcW w:w="1053" w:type="pct"/>
            <w:tcBorders>
              <w:top w:val="single" w:color="000000" w:sz="4" w:space="0"/>
              <w:left w:val="single" w:color="000000" w:sz="4" w:space="0"/>
              <w:bottom w:val="nil"/>
              <w:right w:val="nil"/>
            </w:tcBorders>
            <w:shd w:val="clear" w:color="auto" w:fill="FFFFFF"/>
            <w:vAlign w:val="center"/>
          </w:tcPr>
          <w:p w14:paraId="3721BAE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0DE18D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1.垫层C15砼，一级配</w:t>
            </w:r>
          </w:p>
        </w:tc>
        <w:tc>
          <w:tcPr>
            <w:tcW w:w="311" w:type="pct"/>
            <w:tcBorders>
              <w:top w:val="single" w:color="000000" w:sz="4" w:space="0"/>
              <w:left w:val="single" w:color="000000" w:sz="4" w:space="0"/>
              <w:bottom w:val="nil"/>
              <w:right w:val="nil"/>
            </w:tcBorders>
            <w:shd w:val="clear" w:color="auto" w:fill="FFFFFF"/>
            <w:vAlign w:val="center"/>
          </w:tcPr>
          <w:p w14:paraId="0CBD59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82616B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370" w:type="pct"/>
            <w:tcBorders>
              <w:top w:val="single" w:color="000000" w:sz="4" w:space="0"/>
              <w:left w:val="single" w:color="000000" w:sz="4" w:space="0"/>
              <w:bottom w:val="nil"/>
              <w:right w:val="nil"/>
            </w:tcBorders>
            <w:shd w:val="clear" w:color="auto" w:fill="FFFFFF"/>
            <w:noWrap/>
            <w:vAlign w:val="center"/>
          </w:tcPr>
          <w:p w14:paraId="556F1A8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BC3685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F0FA3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E257A0A">
            <w:pPr>
              <w:jc w:val="left"/>
              <w:rPr>
                <w:rFonts w:hint="eastAsia" w:ascii="宋体" w:hAnsi="宋体" w:eastAsia="宋体" w:cs="宋体"/>
                <w:i w:val="0"/>
                <w:iCs w:val="0"/>
                <w:color w:val="000000"/>
                <w:sz w:val="18"/>
                <w:szCs w:val="18"/>
                <w:u w:val="none"/>
              </w:rPr>
            </w:pPr>
          </w:p>
        </w:tc>
      </w:tr>
      <w:tr w14:paraId="0D1EF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623C6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w:t>
            </w:r>
          </w:p>
        </w:tc>
        <w:tc>
          <w:tcPr>
            <w:tcW w:w="452" w:type="pct"/>
            <w:tcBorders>
              <w:top w:val="single" w:color="000000" w:sz="4" w:space="0"/>
              <w:left w:val="single" w:color="000000" w:sz="4" w:space="0"/>
              <w:bottom w:val="nil"/>
              <w:right w:val="nil"/>
            </w:tcBorders>
            <w:shd w:val="clear" w:color="auto" w:fill="FFFFFF"/>
            <w:vAlign w:val="center"/>
          </w:tcPr>
          <w:p w14:paraId="36D6DCC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500103007007</w:t>
            </w:r>
          </w:p>
        </w:tc>
        <w:tc>
          <w:tcPr>
            <w:tcW w:w="1053" w:type="pct"/>
            <w:tcBorders>
              <w:top w:val="single" w:color="000000" w:sz="4" w:space="0"/>
              <w:left w:val="single" w:color="000000" w:sz="4" w:space="0"/>
              <w:bottom w:val="nil"/>
              <w:right w:val="nil"/>
            </w:tcBorders>
            <w:shd w:val="clear" w:color="auto" w:fill="FFFFFF"/>
            <w:vAlign w:val="center"/>
          </w:tcPr>
          <w:p w14:paraId="5E72ACA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石渣料填筑</w:t>
            </w:r>
          </w:p>
        </w:tc>
        <w:tc>
          <w:tcPr>
            <w:tcW w:w="854" w:type="pct"/>
            <w:tcBorders>
              <w:top w:val="single" w:color="000000" w:sz="4" w:space="0"/>
              <w:left w:val="single" w:color="000000" w:sz="4" w:space="0"/>
              <w:bottom w:val="nil"/>
              <w:right w:val="nil"/>
            </w:tcBorders>
            <w:shd w:val="clear" w:color="auto" w:fill="FFFFFF"/>
            <w:vAlign w:val="center"/>
          </w:tcPr>
          <w:p w14:paraId="18E5995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塘渣垫层</w:t>
            </w:r>
          </w:p>
        </w:tc>
        <w:tc>
          <w:tcPr>
            <w:tcW w:w="311" w:type="pct"/>
            <w:tcBorders>
              <w:top w:val="single" w:color="000000" w:sz="4" w:space="0"/>
              <w:left w:val="single" w:color="000000" w:sz="4" w:space="0"/>
              <w:bottom w:val="nil"/>
              <w:right w:val="nil"/>
            </w:tcBorders>
            <w:shd w:val="clear" w:color="auto" w:fill="FFFFFF"/>
            <w:vAlign w:val="center"/>
          </w:tcPr>
          <w:p w14:paraId="7EE37D1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433C6F0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w:t>
            </w:r>
          </w:p>
        </w:tc>
        <w:tc>
          <w:tcPr>
            <w:tcW w:w="370" w:type="pct"/>
            <w:tcBorders>
              <w:top w:val="single" w:color="000000" w:sz="4" w:space="0"/>
              <w:left w:val="single" w:color="000000" w:sz="4" w:space="0"/>
              <w:bottom w:val="nil"/>
              <w:right w:val="nil"/>
            </w:tcBorders>
            <w:shd w:val="clear" w:color="auto" w:fill="FFFFFF"/>
            <w:noWrap/>
            <w:vAlign w:val="center"/>
          </w:tcPr>
          <w:p w14:paraId="6E4030E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1CD7D0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4F5E6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8FB9D00">
            <w:pPr>
              <w:jc w:val="left"/>
              <w:rPr>
                <w:rFonts w:hint="eastAsia" w:ascii="宋体" w:hAnsi="宋体" w:eastAsia="宋体" w:cs="宋体"/>
                <w:i w:val="0"/>
                <w:iCs w:val="0"/>
                <w:color w:val="000000"/>
                <w:sz w:val="18"/>
                <w:szCs w:val="18"/>
                <w:u w:val="none"/>
              </w:rPr>
            </w:pPr>
          </w:p>
        </w:tc>
      </w:tr>
      <w:tr w14:paraId="1E489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5657931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7.10</w:t>
            </w:r>
          </w:p>
        </w:tc>
        <w:tc>
          <w:tcPr>
            <w:tcW w:w="452" w:type="pct"/>
            <w:tcBorders>
              <w:top w:val="single" w:color="000000" w:sz="4" w:space="0"/>
              <w:left w:val="single" w:color="000000" w:sz="4" w:space="0"/>
              <w:bottom w:val="nil"/>
              <w:right w:val="nil"/>
            </w:tcBorders>
            <w:shd w:val="clear" w:color="auto" w:fill="FFFFFF"/>
            <w:vAlign w:val="center"/>
          </w:tcPr>
          <w:p w14:paraId="6DBF367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500109009007</w:t>
            </w:r>
          </w:p>
        </w:tc>
        <w:tc>
          <w:tcPr>
            <w:tcW w:w="1053" w:type="pct"/>
            <w:tcBorders>
              <w:top w:val="single" w:color="000000" w:sz="4" w:space="0"/>
              <w:left w:val="single" w:color="000000" w:sz="4" w:space="0"/>
              <w:bottom w:val="nil"/>
              <w:right w:val="nil"/>
            </w:tcBorders>
            <w:shd w:val="clear" w:color="auto" w:fill="FFFFFF"/>
            <w:vAlign w:val="center"/>
          </w:tcPr>
          <w:p w14:paraId="78A7808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854" w:type="pct"/>
            <w:tcBorders>
              <w:top w:val="single" w:color="000000" w:sz="4" w:space="0"/>
              <w:left w:val="single" w:color="000000" w:sz="4" w:space="0"/>
              <w:bottom w:val="nil"/>
              <w:right w:val="nil"/>
            </w:tcBorders>
            <w:shd w:val="clear" w:color="auto" w:fill="FFFFFF"/>
            <w:vAlign w:val="center"/>
          </w:tcPr>
          <w:p w14:paraId="71E77A4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1.缝宽2cm，HX-P低发泡高压聚乙烯闭孔型泡沫板,膨胀止水条20*30mm</w:t>
            </w:r>
          </w:p>
        </w:tc>
        <w:tc>
          <w:tcPr>
            <w:tcW w:w="311" w:type="pct"/>
            <w:tcBorders>
              <w:top w:val="single" w:color="000000" w:sz="4" w:space="0"/>
              <w:left w:val="single" w:color="000000" w:sz="4" w:space="0"/>
              <w:bottom w:val="nil"/>
              <w:right w:val="nil"/>
            </w:tcBorders>
            <w:shd w:val="clear" w:color="auto" w:fill="FFFFFF"/>
            <w:vAlign w:val="center"/>
          </w:tcPr>
          <w:p w14:paraId="5518B2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274F94F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w:t>
            </w:r>
          </w:p>
        </w:tc>
        <w:tc>
          <w:tcPr>
            <w:tcW w:w="370" w:type="pct"/>
            <w:tcBorders>
              <w:top w:val="single" w:color="000000" w:sz="4" w:space="0"/>
              <w:left w:val="single" w:color="000000" w:sz="4" w:space="0"/>
              <w:bottom w:val="nil"/>
              <w:right w:val="nil"/>
            </w:tcBorders>
            <w:shd w:val="clear" w:color="auto" w:fill="FFFFFF"/>
            <w:noWrap/>
            <w:vAlign w:val="center"/>
          </w:tcPr>
          <w:p w14:paraId="70ED3D2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2163934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93BE6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81813A6">
            <w:pPr>
              <w:jc w:val="left"/>
              <w:rPr>
                <w:rFonts w:hint="eastAsia" w:ascii="宋体" w:hAnsi="宋体" w:eastAsia="宋体" w:cs="宋体"/>
                <w:i w:val="0"/>
                <w:iCs w:val="0"/>
                <w:color w:val="000000"/>
                <w:sz w:val="18"/>
                <w:szCs w:val="18"/>
                <w:u w:val="none"/>
              </w:rPr>
            </w:pPr>
          </w:p>
        </w:tc>
      </w:tr>
      <w:tr w14:paraId="31F8C4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47D049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7.11</w:t>
            </w:r>
          </w:p>
        </w:tc>
        <w:tc>
          <w:tcPr>
            <w:tcW w:w="452" w:type="pct"/>
            <w:tcBorders>
              <w:top w:val="single" w:color="000000" w:sz="4" w:space="0"/>
              <w:left w:val="single" w:color="000000" w:sz="4" w:space="0"/>
              <w:bottom w:val="nil"/>
              <w:right w:val="nil"/>
            </w:tcBorders>
            <w:shd w:val="clear" w:color="auto" w:fill="FFFFFF"/>
            <w:vAlign w:val="center"/>
          </w:tcPr>
          <w:p w14:paraId="1E57389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500109014007</w:t>
            </w:r>
          </w:p>
        </w:tc>
        <w:tc>
          <w:tcPr>
            <w:tcW w:w="1053" w:type="pct"/>
            <w:tcBorders>
              <w:top w:val="single" w:color="000000" w:sz="4" w:space="0"/>
              <w:left w:val="single" w:color="000000" w:sz="4" w:space="0"/>
              <w:bottom w:val="nil"/>
              <w:right w:val="nil"/>
            </w:tcBorders>
            <w:shd w:val="clear" w:color="auto" w:fill="FFFFFF"/>
            <w:vAlign w:val="center"/>
          </w:tcPr>
          <w:p w14:paraId="09CFAE4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854" w:type="pct"/>
            <w:tcBorders>
              <w:top w:val="single" w:color="000000" w:sz="4" w:space="0"/>
              <w:left w:val="single" w:color="000000" w:sz="4" w:space="0"/>
              <w:bottom w:val="nil"/>
              <w:right w:val="nil"/>
            </w:tcBorders>
            <w:shd w:val="clear" w:color="auto" w:fill="FFFFFF"/>
            <w:vAlign w:val="center"/>
          </w:tcPr>
          <w:p w14:paraId="358A699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真石漆</w:t>
            </w:r>
          </w:p>
        </w:tc>
        <w:tc>
          <w:tcPr>
            <w:tcW w:w="311" w:type="pct"/>
            <w:tcBorders>
              <w:top w:val="single" w:color="000000" w:sz="4" w:space="0"/>
              <w:left w:val="single" w:color="000000" w:sz="4" w:space="0"/>
              <w:bottom w:val="nil"/>
              <w:right w:val="nil"/>
            </w:tcBorders>
            <w:shd w:val="clear" w:color="auto" w:fill="FFFFFF"/>
            <w:vAlign w:val="center"/>
          </w:tcPr>
          <w:p w14:paraId="4EB38B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727DE26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c>
          <w:tcPr>
            <w:tcW w:w="370" w:type="pct"/>
            <w:tcBorders>
              <w:top w:val="single" w:color="000000" w:sz="4" w:space="0"/>
              <w:left w:val="single" w:color="000000" w:sz="4" w:space="0"/>
              <w:bottom w:val="nil"/>
              <w:right w:val="nil"/>
            </w:tcBorders>
            <w:shd w:val="clear" w:color="auto" w:fill="FFFFFF"/>
            <w:noWrap/>
            <w:vAlign w:val="center"/>
          </w:tcPr>
          <w:p w14:paraId="351CC6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2764FA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653D4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B8EC168">
            <w:pPr>
              <w:jc w:val="left"/>
              <w:rPr>
                <w:rFonts w:hint="eastAsia" w:ascii="宋体" w:hAnsi="宋体" w:eastAsia="宋体" w:cs="宋体"/>
                <w:i w:val="0"/>
                <w:iCs w:val="0"/>
                <w:color w:val="000000"/>
                <w:sz w:val="18"/>
                <w:szCs w:val="18"/>
                <w:u w:val="none"/>
              </w:rPr>
            </w:pPr>
          </w:p>
        </w:tc>
      </w:tr>
      <w:tr w14:paraId="752EE4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7B471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7.12</w:t>
            </w:r>
          </w:p>
        </w:tc>
        <w:tc>
          <w:tcPr>
            <w:tcW w:w="452" w:type="pct"/>
            <w:tcBorders>
              <w:top w:val="single" w:color="000000" w:sz="4" w:space="0"/>
              <w:left w:val="single" w:color="000000" w:sz="4" w:space="0"/>
              <w:bottom w:val="nil"/>
              <w:right w:val="nil"/>
            </w:tcBorders>
            <w:shd w:val="clear" w:color="auto" w:fill="FFFFFF"/>
            <w:vAlign w:val="center"/>
          </w:tcPr>
          <w:p w14:paraId="63A9AC6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500109001032</w:t>
            </w:r>
          </w:p>
        </w:tc>
        <w:tc>
          <w:tcPr>
            <w:tcW w:w="1053" w:type="pct"/>
            <w:tcBorders>
              <w:top w:val="single" w:color="000000" w:sz="4" w:space="0"/>
              <w:left w:val="single" w:color="000000" w:sz="4" w:space="0"/>
              <w:bottom w:val="nil"/>
              <w:right w:val="nil"/>
            </w:tcBorders>
            <w:shd w:val="clear" w:color="auto" w:fill="FFFFFF"/>
            <w:vAlign w:val="center"/>
          </w:tcPr>
          <w:p w14:paraId="1632357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23B81FE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1.压顶C30砼，二级配</w:t>
            </w:r>
          </w:p>
        </w:tc>
        <w:tc>
          <w:tcPr>
            <w:tcW w:w="311" w:type="pct"/>
            <w:tcBorders>
              <w:top w:val="single" w:color="000000" w:sz="4" w:space="0"/>
              <w:left w:val="single" w:color="000000" w:sz="4" w:space="0"/>
              <w:bottom w:val="nil"/>
              <w:right w:val="nil"/>
            </w:tcBorders>
            <w:shd w:val="clear" w:color="auto" w:fill="FFFFFF"/>
            <w:vAlign w:val="center"/>
          </w:tcPr>
          <w:p w14:paraId="5A8B9E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6237A9F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70" w:type="pct"/>
            <w:tcBorders>
              <w:top w:val="single" w:color="000000" w:sz="4" w:space="0"/>
              <w:left w:val="single" w:color="000000" w:sz="4" w:space="0"/>
              <w:bottom w:val="nil"/>
              <w:right w:val="nil"/>
            </w:tcBorders>
            <w:shd w:val="clear" w:color="auto" w:fill="FFFFFF"/>
            <w:noWrap/>
            <w:vAlign w:val="center"/>
          </w:tcPr>
          <w:p w14:paraId="38ADC98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694ADD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2404B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3A32BCE6">
            <w:pPr>
              <w:jc w:val="left"/>
              <w:rPr>
                <w:rFonts w:hint="eastAsia" w:ascii="宋体" w:hAnsi="宋体" w:eastAsia="宋体" w:cs="宋体"/>
                <w:i w:val="0"/>
                <w:iCs w:val="0"/>
                <w:color w:val="000000"/>
                <w:sz w:val="18"/>
                <w:szCs w:val="18"/>
                <w:u w:val="none"/>
              </w:rPr>
            </w:pPr>
          </w:p>
        </w:tc>
      </w:tr>
      <w:tr w14:paraId="0FEF2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342D5C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7.13</w:t>
            </w:r>
          </w:p>
        </w:tc>
        <w:tc>
          <w:tcPr>
            <w:tcW w:w="452" w:type="pct"/>
            <w:tcBorders>
              <w:top w:val="single" w:color="000000" w:sz="4" w:space="0"/>
              <w:left w:val="single" w:color="000000" w:sz="4" w:space="0"/>
              <w:bottom w:val="nil"/>
              <w:right w:val="nil"/>
            </w:tcBorders>
            <w:shd w:val="clear" w:color="auto" w:fill="FFFFFF"/>
            <w:vAlign w:val="center"/>
          </w:tcPr>
          <w:p w14:paraId="02474B8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500105015003</w:t>
            </w:r>
          </w:p>
        </w:tc>
        <w:tc>
          <w:tcPr>
            <w:tcW w:w="1053" w:type="pct"/>
            <w:tcBorders>
              <w:top w:val="single" w:color="000000" w:sz="4" w:space="0"/>
              <w:left w:val="single" w:color="000000" w:sz="4" w:space="0"/>
              <w:bottom w:val="nil"/>
              <w:right w:val="nil"/>
            </w:tcBorders>
            <w:shd w:val="clear" w:color="auto" w:fill="FFFFFF"/>
            <w:vAlign w:val="center"/>
          </w:tcPr>
          <w:p w14:paraId="70FB278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砼灌砌块石</w:t>
            </w:r>
          </w:p>
        </w:tc>
        <w:tc>
          <w:tcPr>
            <w:tcW w:w="854" w:type="pct"/>
            <w:tcBorders>
              <w:top w:val="single" w:color="000000" w:sz="4" w:space="0"/>
              <w:left w:val="single" w:color="000000" w:sz="4" w:space="0"/>
              <w:bottom w:val="nil"/>
              <w:right w:val="nil"/>
            </w:tcBorders>
            <w:shd w:val="clear" w:color="auto" w:fill="FFFFFF"/>
            <w:vAlign w:val="center"/>
          </w:tcPr>
          <w:p w14:paraId="25407C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材质及规格：砼灌砌块石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砼强度等级及配合比：C30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块石、混凝土比例：49：51</w:t>
            </w:r>
          </w:p>
        </w:tc>
        <w:tc>
          <w:tcPr>
            <w:tcW w:w="311" w:type="pct"/>
            <w:tcBorders>
              <w:top w:val="single" w:color="000000" w:sz="4" w:space="0"/>
              <w:left w:val="single" w:color="000000" w:sz="4" w:space="0"/>
              <w:bottom w:val="nil"/>
              <w:right w:val="nil"/>
            </w:tcBorders>
            <w:shd w:val="clear" w:color="auto" w:fill="FFFFFF"/>
            <w:vAlign w:val="center"/>
          </w:tcPr>
          <w:p w14:paraId="5A96F9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7B608FC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w:t>
            </w:r>
          </w:p>
        </w:tc>
        <w:tc>
          <w:tcPr>
            <w:tcW w:w="370" w:type="pct"/>
            <w:tcBorders>
              <w:top w:val="single" w:color="000000" w:sz="4" w:space="0"/>
              <w:left w:val="single" w:color="000000" w:sz="4" w:space="0"/>
              <w:bottom w:val="nil"/>
              <w:right w:val="nil"/>
            </w:tcBorders>
            <w:shd w:val="clear" w:color="auto" w:fill="FFFFFF"/>
            <w:noWrap/>
            <w:vAlign w:val="center"/>
          </w:tcPr>
          <w:p w14:paraId="5728F14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535CF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513460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F922455">
            <w:pPr>
              <w:jc w:val="left"/>
              <w:rPr>
                <w:rFonts w:hint="eastAsia" w:ascii="宋体" w:hAnsi="宋体" w:eastAsia="宋体" w:cs="宋体"/>
                <w:i w:val="0"/>
                <w:iCs w:val="0"/>
                <w:color w:val="000000"/>
                <w:sz w:val="18"/>
                <w:szCs w:val="18"/>
                <w:u w:val="none"/>
              </w:rPr>
            </w:pPr>
          </w:p>
        </w:tc>
      </w:tr>
      <w:tr w14:paraId="347D34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09A98D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452" w:type="pct"/>
            <w:tcBorders>
              <w:top w:val="single" w:color="000000" w:sz="4" w:space="0"/>
              <w:left w:val="single" w:color="000000" w:sz="4" w:space="0"/>
              <w:bottom w:val="nil"/>
              <w:right w:val="nil"/>
            </w:tcBorders>
            <w:shd w:val="clear" w:color="auto" w:fill="FFFFFF"/>
            <w:vAlign w:val="center"/>
          </w:tcPr>
          <w:p w14:paraId="7FE59E7E">
            <w:pPr>
              <w:jc w:val="left"/>
              <w:rPr>
                <w:rFonts w:hint="eastAsia" w:ascii="宋体" w:hAnsi="宋体" w:eastAsia="宋体" w:cs="宋体"/>
                <w:i w:val="0"/>
                <w:iCs w:val="0"/>
                <w:color w:val="000000"/>
                <w:sz w:val="18"/>
                <w:szCs w:val="18"/>
                <w:u w:val="none"/>
              </w:rPr>
            </w:pPr>
          </w:p>
        </w:tc>
        <w:tc>
          <w:tcPr>
            <w:tcW w:w="1053" w:type="pct"/>
            <w:tcBorders>
              <w:top w:val="single" w:color="000000" w:sz="4" w:space="0"/>
              <w:left w:val="single" w:color="000000" w:sz="4" w:space="0"/>
              <w:bottom w:val="nil"/>
              <w:right w:val="nil"/>
            </w:tcBorders>
            <w:shd w:val="clear" w:color="auto" w:fill="FFFFFF"/>
            <w:vAlign w:val="center"/>
          </w:tcPr>
          <w:p w14:paraId="69F288B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大洋渔轮修造有限公司船排</w:t>
            </w:r>
          </w:p>
        </w:tc>
        <w:tc>
          <w:tcPr>
            <w:tcW w:w="854" w:type="pct"/>
            <w:tcBorders>
              <w:top w:val="single" w:color="000000" w:sz="4" w:space="0"/>
              <w:left w:val="single" w:color="000000" w:sz="4" w:space="0"/>
              <w:bottom w:val="nil"/>
              <w:right w:val="nil"/>
            </w:tcBorders>
            <w:shd w:val="clear" w:color="auto" w:fill="FFFFFF"/>
            <w:vAlign w:val="center"/>
          </w:tcPr>
          <w:p w14:paraId="44C7C268">
            <w:pPr>
              <w:jc w:val="left"/>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nil"/>
              <w:right w:val="nil"/>
            </w:tcBorders>
            <w:shd w:val="clear" w:color="auto" w:fill="FFFFFF"/>
            <w:vAlign w:val="center"/>
          </w:tcPr>
          <w:p w14:paraId="65091119">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vAlign w:val="center"/>
          </w:tcPr>
          <w:p w14:paraId="5C699845">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682FCA2">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0324B57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DBA93A2">
            <w:pPr>
              <w:jc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858C231">
            <w:pPr>
              <w:jc w:val="left"/>
              <w:rPr>
                <w:rFonts w:hint="eastAsia" w:ascii="宋体" w:hAnsi="宋体" w:eastAsia="宋体" w:cs="宋体"/>
                <w:i w:val="0"/>
                <w:iCs w:val="0"/>
                <w:color w:val="000000"/>
                <w:sz w:val="18"/>
                <w:szCs w:val="18"/>
                <w:u w:val="none"/>
              </w:rPr>
            </w:pPr>
          </w:p>
        </w:tc>
      </w:tr>
      <w:tr w14:paraId="5A755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305" w:type="pct"/>
            <w:tcBorders>
              <w:top w:val="single" w:color="000000" w:sz="4" w:space="0"/>
              <w:left w:val="single" w:color="000000" w:sz="4" w:space="0"/>
              <w:bottom w:val="single" w:color="000000" w:sz="4" w:space="0"/>
              <w:right w:val="nil"/>
            </w:tcBorders>
            <w:shd w:val="clear" w:color="auto" w:fill="FFFFFF"/>
            <w:vAlign w:val="center"/>
          </w:tcPr>
          <w:p w14:paraId="1D1E0C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w:t>
            </w:r>
          </w:p>
        </w:tc>
        <w:tc>
          <w:tcPr>
            <w:tcW w:w="452" w:type="pct"/>
            <w:tcBorders>
              <w:top w:val="single" w:color="000000" w:sz="4" w:space="0"/>
              <w:left w:val="single" w:color="000000" w:sz="4" w:space="0"/>
              <w:bottom w:val="single" w:color="000000" w:sz="4" w:space="0"/>
              <w:right w:val="nil"/>
            </w:tcBorders>
            <w:shd w:val="clear" w:color="auto" w:fill="FFFFFF"/>
            <w:vAlign w:val="center"/>
          </w:tcPr>
          <w:p w14:paraId="37AE9BB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500109010008</w:t>
            </w:r>
          </w:p>
        </w:tc>
        <w:tc>
          <w:tcPr>
            <w:tcW w:w="1053" w:type="pct"/>
            <w:tcBorders>
              <w:top w:val="single" w:color="000000" w:sz="4" w:space="0"/>
              <w:left w:val="single" w:color="000000" w:sz="4" w:space="0"/>
              <w:bottom w:val="single" w:color="000000" w:sz="4" w:space="0"/>
              <w:right w:val="nil"/>
            </w:tcBorders>
            <w:shd w:val="clear" w:color="auto" w:fill="FFFFFF"/>
            <w:vAlign w:val="center"/>
          </w:tcPr>
          <w:p w14:paraId="560DE8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854" w:type="pct"/>
            <w:tcBorders>
              <w:top w:val="single" w:color="000000" w:sz="4" w:space="0"/>
              <w:left w:val="single" w:color="000000" w:sz="4" w:space="0"/>
              <w:bottom w:val="single" w:color="000000" w:sz="4" w:space="0"/>
              <w:right w:val="nil"/>
            </w:tcBorders>
            <w:shd w:val="clear" w:color="auto" w:fill="FFFFFF"/>
            <w:vAlign w:val="center"/>
          </w:tcPr>
          <w:p w14:paraId="7ADCF63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拆除有筋砼，装车外运，运距自行考虑</w:t>
            </w:r>
          </w:p>
        </w:tc>
        <w:tc>
          <w:tcPr>
            <w:tcW w:w="311" w:type="pct"/>
            <w:tcBorders>
              <w:top w:val="single" w:color="000000" w:sz="4" w:space="0"/>
              <w:left w:val="single" w:color="000000" w:sz="4" w:space="0"/>
              <w:bottom w:val="single" w:color="000000" w:sz="4" w:space="0"/>
              <w:right w:val="nil"/>
            </w:tcBorders>
            <w:shd w:val="clear" w:color="auto" w:fill="FFFFFF"/>
            <w:vAlign w:val="center"/>
          </w:tcPr>
          <w:p w14:paraId="2C1217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single" w:color="000000" w:sz="4" w:space="0"/>
              <w:right w:val="nil"/>
            </w:tcBorders>
            <w:shd w:val="clear" w:color="auto" w:fill="FFFFFF"/>
            <w:vAlign w:val="center"/>
          </w:tcPr>
          <w:p w14:paraId="22BD9C8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023248C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4E9384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nil"/>
            </w:tcBorders>
            <w:shd w:val="clear" w:color="auto" w:fill="FFFFFF"/>
            <w:vAlign w:val="center"/>
          </w:tcPr>
          <w:p w14:paraId="53F2DD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43A9B4F">
            <w:pPr>
              <w:jc w:val="left"/>
              <w:rPr>
                <w:rFonts w:hint="eastAsia" w:ascii="宋体" w:hAnsi="宋体" w:eastAsia="宋体" w:cs="宋体"/>
                <w:i w:val="0"/>
                <w:iCs w:val="0"/>
                <w:color w:val="000000"/>
                <w:sz w:val="18"/>
                <w:szCs w:val="18"/>
                <w:u w:val="none"/>
              </w:rPr>
            </w:pPr>
          </w:p>
        </w:tc>
      </w:tr>
      <w:tr w14:paraId="41525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305" w:type="pct"/>
            <w:tcBorders>
              <w:top w:val="nil"/>
              <w:left w:val="nil"/>
              <w:bottom w:val="nil"/>
              <w:right w:val="nil"/>
            </w:tcBorders>
            <w:shd w:val="clear" w:color="auto" w:fill="auto"/>
            <w:noWrap/>
            <w:vAlign w:val="bottom"/>
          </w:tcPr>
          <w:p w14:paraId="6340BCBE">
            <w:pPr>
              <w:rPr>
                <w:rFonts w:hint="default" w:ascii="Arial" w:hAnsi="Arial" w:cs="Arial"/>
                <w:i w:val="0"/>
                <w:iCs w:val="0"/>
                <w:color w:val="000000"/>
                <w:sz w:val="20"/>
                <w:szCs w:val="20"/>
                <w:u w:val="none"/>
              </w:rPr>
            </w:pPr>
          </w:p>
        </w:tc>
        <w:tc>
          <w:tcPr>
            <w:tcW w:w="452" w:type="pct"/>
            <w:tcBorders>
              <w:top w:val="nil"/>
              <w:left w:val="nil"/>
              <w:bottom w:val="nil"/>
              <w:right w:val="nil"/>
            </w:tcBorders>
            <w:shd w:val="clear" w:color="auto" w:fill="auto"/>
            <w:noWrap/>
            <w:vAlign w:val="bottom"/>
          </w:tcPr>
          <w:p w14:paraId="23243F1A">
            <w:pPr>
              <w:rPr>
                <w:rFonts w:hint="default" w:ascii="Arial" w:hAnsi="Arial" w:cs="Arial"/>
                <w:i w:val="0"/>
                <w:iCs w:val="0"/>
                <w:color w:val="000000"/>
                <w:sz w:val="20"/>
                <w:szCs w:val="20"/>
                <w:u w:val="none"/>
              </w:rPr>
            </w:pPr>
          </w:p>
        </w:tc>
        <w:tc>
          <w:tcPr>
            <w:tcW w:w="1053" w:type="pct"/>
            <w:tcBorders>
              <w:top w:val="nil"/>
              <w:left w:val="nil"/>
              <w:bottom w:val="nil"/>
              <w:right w:val="nil"/>
            </w:tcBorders>
            <w:shd w:val="clear" w:color="auto" w:fill="auto"/>
            <w:noWrap/>
            <w:vAlign w:val="bottom"/>
          </w:tcPr>
          <w:p w14:paraId="53628402">
            <w:pPr>
              <w:rPr>
                <w:rFonts w:hint="default" w:ascii="Arial" w:hAnsi="Arial" w:cs="Arial"/>
                <w:i w:val="0"/>
                <w:iCs w:val="0"/>
                <w:color w:val="000000"/>
                <w:sz w:val="20"/>
                <w:szCs w:val="20"/>
                <w:u w:val="none"/>
              </w:rPr>
            </w:pPr>
          </w:p>
        </w:tc>
        <w:tc>
          <w:tcPr>
            <w:tcW w:w="854" w:type="pct"/>
            <w:tcBorders>
              <w:top w:val="nil"/>
              <w:left w:val="nil"/>
              <w:bottom w:val="nil"/>
              <w:right w:val="nil"/>
            </w:tcBorders>
            <w:shd w:val="clear" w:color="auto" w:fill="auto"/>
            <w:noWrap/>
            <w:vAlign w:val="bottom"/>
          </w:tcPr>
          <w:p w14:paraId="773F3155">
            <w:pPr>
              <w:rPr>
                <w:rFonts w:hint="default" w:ascii="Arial" w:hAnsi="Arial" w:cs="Arial"/>
                <w:i w:val="0"/>
                <w:iCs w:val="0"/>
                <w:color w:val="000000"/>
                <w:sz w:val="20"/>
                <w:szCs w:val="20"/>
                <w:u w:val="none"/>
              </w:rPr>
            </w:pPr>
          </w:p>
        </w:tc>
        <w:tc>
          <w:tcPr>
            <w:tcW w:w="311" w:type="pct"/>
            <w:tcBorders>
              <w:top w:val="nil"/>
              <w:left w:val="nil"/>
              <w:bottom w:val="nil"/>
              <w:right w:val="nil"/>
            </w:tcBorders>
            <w:shd w:val="clear" w:color="auto" w:fill="auto"/>
            <w:noWrap/>
            <w:vAlign w:val="bottom"/>
          </w:tcPr>
          <w:p w14:paraId="7C38E4EC">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70F5E47A">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1088956A">
            <w:pPr>
              <w:rPr>
                <w:rFonts w:hint="default" w:ascii="Arial" w:hAnsi="Arial" w:cs="Arial"/>
                <w:i w:val="0"/>
                <w:iCs w:val="0"/>
                <w:color w:val="000000"/>
                <w:sz w:val="20"/>
                <w:szCs w:val="20"/>
                <w:u w:val="none"/>
              </w:rPr>
            </w:pPr>
          </w:p>
        </w:tc>
        <w:tc>
          <w:tcPr>
            <w:tcW w:w="370" w:type="pct"/>
            <w:tcBorders>
              <w:top w:val="nil"/>
              <w:left w:val="nil"/>
              <w:bottom w:val="nil"/>
              <w:right w:val="nil"/>
            </w:tcBorders>
            <w:shd w:val="clear" w:color="auto" w:fill="auto"/>
            <w:noWrap/>
            <w:vAlign w:val="bottom"/>
          </w:tcPr>
          <w:p w14:paraId="1056D5C2">
            <w:pPr>
              <w:rPr>
                <w:rFonts w:hint="default" w:ascii="Arial" w:hAnsi="Arial" w:cs="Arial"/>
                <w:i w:val="0"/>
                <w:iCs w:val="0"/>
                <w:color w:val="000000"/>
                <w:sz w:val="20"/>
                <w:szCs w:val="20"/>
                <w:u w:val="none"/>
              </w:rPr>
            </w:pPr>
          </w:p>
        </w:tc>
        <w:tc>
          <w:tcPr>
            <w:tcW w:w="475" w:type="pct"/>
            <w:tcBorders>
              <w:top w:val="nil"/>
              <w:left w:val="nil"/>
              <w:bottom w:val="nil"/>
              <w:right w:val="nil"/>
            </w:tcBorders>
            <w:shd w:val="clear" w:color="auto" w:fill="auto"/>
            <w:noWrap/>
            <w:vAlign w:val="bottom"/>
          </w:tcPr>
          <w:p w14:paraId="47264CE2">
            <w:pPr>
              <w:rPr>
                <w:rFonts w:hint="default" w:ascii="Arial" w:hAnsi="Arial" w:cs="Arial"/>
                <w:i w:val="0"/>
                <w:iCs w:val="0"/>
                <w:color w:val="000000"/>
                <w:sz w:val="20"/>
                <w:szCs w:val="20"/>
                <w:u w:val="none"/>
              </w:rPr>
            </w:pPr>
          </w:p>
        </w:tc>
        <w:tc>
          <w:tcPr>
            <w:tcW w:w="433" w:type="pct"/>
            <w:tcBorders>
              <w:top w:val="nil"/>
              <w:left w:val="nil"/>
              <w:bottom w:val="nil"/>
              <w:right w:val="nil"/>
            </w:tcBorders>
            <w:shd w:val="clear" w:color="auto" w:fill="auto"/>
            <w:noWrap/>
            <w:vAlign w:val="bottom"/>
          </w:tcPr>
          <w:p w14:paraId="2EEDEC6D">
            <w:pPr>
              <w:rPr>
                <w:rFonts w:hint="default" w:ascii="Arial" w:hAnsi="Arial" w:cs="Arial"/>
                <w:i w:val="0"/>
                <w:iCs w:val="0"/>
                <w:color w:val="000000"/>
                <w:sz w:val="20"/>
                <w:szCs w:val="20"/>
                <w:u w:val="none"/>
              </w:rPr>
            </w:pPr>
          </w:p>
        </w:tc>
      </w:tr>
      <w:tr w14:paraId="63DB7F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000" w:type="pct"/>
            <w:gridSpan w:val="10"/>
            <w:tcBorders>
              <w:top w:val="nil"/>
              <w:left w:val="nil"/>
              <w:bottom w:val="nil"/>
              <w:right w:val="nil"/>
            </w:tcBorders>
            <w:shd w:val="clear" w:color="auto" w:fill="FFFFFF"/>
            <w:vAlign w:val="center"/>
          </w:tcPr>
          <w:p w14:paraId="449FA9E1">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w:t>
            </w:r>
            <w:r>
              <w:rPr>
                <w:rFonts w:hint="eastAsia" w:ascii="宋体" w:hAnsi="宋体" w:cs="宋体"/>
                <w:b/>
                <w:bCs/>
                <w:i w:val="0"/>
                <w:iCs w:val="0"/>
                <w:color w:val="000000"/>
                <w:kern w:val="0"/>
                <w:sz w:val="32"/>
                <w:szCs w:val="32"/>
                <w:u w:val="none"/>
                <w:lang w:val="en-US" w:eastAsia="zh-CN" w:bidi="ar"/>
              </w:rPr>
              <w:t>报</w:t>
            </w:r>
            <w:r>
              <w:rPr>
                <w:rFonts w:hint="eastAsia" w:ascii="宋体" w:hAnsi="宋体" w:eastAsia="宋体" w:cs="宋体"/>
                <w:b/>
                <w:bCs/>
                <w:i w:val="0"/>
                <w:iCs w:val="0"/>
                <w:color w:val="000000"/>
                <w:kern w:val="0"/>
                <w:sz w:val="32"/>
                <w:szCs w:val="32"/>
                <w:u w:val="none"/>
                <w:lang w:val="en-US" w:eastAsia="zh-CN" w:bidi="ar"/>
              </w:rPr>
              <w:t>价表</w:t>
            </w:r>
          </w:p>
        </w:tc>
      </w:tr>
      <w:tr w14:paraId="62072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57" w:type="pct"/>
            <w:gridSpan w:val="2"/>
            <w:tcBorders>
              <w:top w:val="nil"/>
              <w:left w:val="nil"/>
              <w:bottom w:val="nil"/>
              <w:right w:val="nil"/>
            </w:tcBorders>
            <w:shd w:val="clear" w:color="auto" w:fill="FFFFFF"/>
            <w:vAlign w:val="bottom"/>
          </w:tcPr>
          <w:p w14:paraId="1C9FA0B3">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1053" w:type="pct"/>
            <w:tcBorders>
              <w:top w:val="nil"/>
              <w:left w:val="nil"/>
              <w:bottom w:val="nil"/>
              <w:right w:val="nil"/>
            </w:tcBorders>
            <w:shd w:val="clear" w:color="auto" w:fill="FFFFFF"/>
            <w:vAlign w:val="bottom"/>
          </w:tcPr>
          <w:p w14:paraId="2B6D1AE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854" w:type="pct"/>
            <w:tcBorders>
              <w:top w:val="nil"/>
              <w:left w:val="nil"/>
              <w:bottom w:val="nil"/>
              <w:right w:val="nil"/>
            </w:tcBorders>
            <w:shd w:val="clear" w:color="auto" w:fill="FFFFFF"/>
            <w:vAlign w:val="bottom"/>
          </w:tcPr>
          <w:p w14:paraId="733AFBB0">
            <w:pPr>
              <w:jc w:val="left"/>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FFFFFF"/>
            <w:vAlign w:val="bottom"/>
          </w:tcPr>
          <w:p w14:paraId="008A5FC1">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0BBCD7E9">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1FBA8881">
            <w:pPr>
              <w:jc w:val="left"/>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bottom"/>
          </w:tcPr>
          <w:p w14:paraId="61AF9C66">
            <w:pPr>
              <w:jc w:val="right"/>
              <w:rPr>
                <w:rFonts w:hint="eastAsia" w:ascii="宋体" w:hAnsi="宋体" w:eastAsia="宋体" w:cs="宋体"/>
                <w:i w:val="0"/>
                <w:iCs w:val="0"/>
                <w:color w:val="000000"/>
                <w:sz w:val="18"/>
                <w:szCs w:val="18"/>
                <w:u w:val="none"/>
              </w:rPr>
            </w:pPr>
          </w:p>
        </w:tc>
        <w:tc>
          <w:tcPr>
            <w:tcW w:w="909" w:type="pct"/>
            <w:gridSpan w:val="2"/>
            <w:tcBorders>
              <w:top w:val="nil"/>
              <w:left w:val="nil"/>
              <w:bottom w:val="nil"/>
              <w:right w:val="nil"/>
            </w:tcBorders>
            <w:shd w:val="clear" w:color="auto" w:fill="FFFFFF"/>
            <w:vAlign w:val="bottom"/>
          </w:tcPr>
          <w:p w14:paraId="27E43AF5">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第9页 共9页</w:t>
            </w:r>
          </w:p>
        </w:tc>
      </w:tr>
      <w:tr w14:paraId="399394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 w:hRule="atLeast"/>
        </w:trPr>
        <w:tc>
          <w:tcPr>
            <w:tcW w:w="305" w:type="pct"/>
            <w:tcBorders>
              <w:top w:val="nil"/>
              <w:left w:val="nil"/>
              <w:bottom w:val="nil"/>
              <w:right w:val="nil"/>
            </w:tcBorders>
            <w:shd w:val="clear" w:color="auto" w:fill="FFFFFF"/>
            <w:vAlign w:val="center"/>
          </w:tcPr>
          <w:p w14:paraId="414DAA8E">
            <w:pPr>
              <w:jc w:val="center"/>
              <w:rPr>
                <w:rFonts w:hint="eastAsia" w:ascii="宋体" w:hAnsi="宋体" w:eastAsia="宋体" w:cs="宋体"/>
                <w:i w:val="0"/>
                <w:iCs w:val="0"/>
                <w:color w:val="000000"/>
                <w:sz w:val="18"/>
                <w:szCs w:val="18"/>
                <w:u w:val="none"/>
              </w:rPr>
            </w:pPr>
          </w:p>
        </w:tc>
        <w:tc>
          <w:tcPr>
            <w:tcW w:w="452" w:type="pct"/>
            <w:tcBorders>
              <w:top w:val="nil"/>
              <w:left w:val="nil"/>
              <w:bottom w:val="nil"/>
              <w:right w:val="nil"/>
            </w:tcBorders>
            <w:shd w:val="clear" w:color="auto" w:fill="FFFFFF"/>
            <w:vAlign w:val="center"/>
          </w:tcPr>
          <w:p w14:paraId="02D15C3A">
            <w:pPr>
              <w:jc w:val="center"/>
              <w:rPr>
                <w:rFonts w:hint="eastAsia" w:ascii="宋体" w:hAnsi="宋体" w:eastAsia="宋体" w:cs="宋体"/>
                <w:i w:val="0"/>
                <w:iCs w:val="0"/>
                <w:color w:val="000000"/>
                <w:sz w:val="18"/>
                <w:szCs w:val="18"/>
                <w:u w:val="none"/>
              </w:rPr>
            </w:pPr>
          </w:p>
        </w:tc>
        <w:tc>
          <w:tcPr>
            <w:tcW w:w="1053" w:type="pct"/>
            <w:tcBorders>
              <w:top w:val="single" w:color="000000" w:sz="4" w:space="0"/>
              <w:left w:val="nil"/>
              <w:bottom w:val="nil"/>
              <w:right w:val="nil"/>
            </w:tcBorders>
            <w:shd w:val="clear" w:color="auto" w:fill="FFFFFF"/>
            <w:vAlign w:val="center"/>
          </w:tcPr>
          <w:p w14:paraId="657E6A77">
            <w:pPr>
              <w:jc w:val="center"/>
              <w:rPr>
                <w:rFonts w:hint="eastAsia" w:ascii="宋体" w:hAnsi="宋体" w:eastAsia="宋体" w:cs="宋体"/>
                <w:i w:val="0"/>
                <w:iCs w:val="0"/>
                <w:color w:val="000000"/>
                <w:sz w:val="18"/>
                <w:szCs w:val="18"/>
                <w:u w:val="none"/>
              </w:rPr>
            </w:pPr>
          </w:p>
        </w:tc>
        <w:tc>
          <w:tcPr>
            <w:tcW w:w="854" w:type="pct"/>
            <w:tcBorders>
              <w:top w:val="single" w:color="000000" w:sz="4" w:space="0"/>
              <w:left w:val="nil"/>
              <w:bottom w:val="nil"/>
              <w:right w:val="nil"/>
            </w:tcBorders>
            <w:shd w:val="clear" w:color="auto" w:fill="FFFFFF"/>
            <w:vAlign w:val="center"/>
          </w:tcPr>
          <w:p w14:paraId="07C08DD5">
            <w:pPr>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nil"/>
              <w:right w:val="nil"/>
            </w:tcBorders>
            <w:shd w:val="clear" w:color="auto" w:fill="FFFFFF"/>
            <w:vAlign w:val="center"/>
          </w:tcPr>
          <w:p w14:paraId="64A9FDED">
            <w:pPr>
              <w:jc w:val="center"/>
              <w:rPr>
                <w:rFonts w:hint="eastAsia" w:ascii="宋体" w:hAnsi="宋体" w:eastAsia="宋体" w:cs="宋体"/>
                <w:i w:val="0"/>
                <w:iCs w:val="0"/>
                <w:color w:val="000000"/>
                <w:sz w:val="18"/>
                <w:szCs w:val="18"/>
                <w:u w:val="none"/>
              </w:rPr>
            </w:pPr>
          </w:p>
        </w:tc>
        <w:tc>
          <w:tcPr>
            <w:tcW w:w="370" w:type="pct"/>
            <w:tcBorders>
              <w:top w:val="single" w:color="000000" w:sz="4" w:space="0"/>
              <w:left w:val="nil"/>
              <w:bottom w:val="nil"/>
              <w:right w:val="nil"/>
            </w:tcBorders>
            <w:shd w:val="clear" w:color="auto" w:fill="FFFFFF"/>
            <w:vAlign w:val="center"/>
          </w:tcPr>
          <w:p w14:paraId="09CC6C38">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01DC2B7F">
            <w:pPr>
              <w:jc w:val="center"/>
              <w:rPr>
                <w:rFonts w:hint="eastAsia" w:ascii="宋体" w:hAnsi="宋体" w:eastAsia="宋体" w:cs="宋体"/>
                <w:i w:val="0"/>
                <w:iCs w:val="0"/>
                <w:color w:val="000000"/>
                <w:sz w:val="18"/>
                <w:szCs w:val="18"/>
                <w:u w:val="none"/>
              </w:rPr>
            </w:pPr>
          </w:p>
        </w:tc>
        <w:tc>
          <w:tcPr>
            <w:tcW w:w="370" w:type="pct"/>
            <w:tcBorders>
              <w:top w:val="nil"/>
              <w:left w:val="nil"/>
              <w:bottom w:val="nil"/>
              <w:right w:val="nil"/>
            </w:tcBorders>
            <w:shd w:val="clear" w:color="auto" w:fill="FFFFFF"/>
            <w:vAlign w:val="center"/>
          </w:tcPr>
          <w:p w14:paraId="1FACA97D">
            <w:pPr>
              <w:jc w:val="center"/>
              <w:rPr>
                <w:rFonts w:hint="eastAsia" w:ascii="宋体" w:hAnsi="宋体" w:eastAsia="宋体" w:cs="宋体"/>
                <w:i w:val="0"/>
                <w:iCs w:val="0"/>
                <w:color w:val="000000"/>
                <w:sz w:val="18"/>
                <w:szCs w:val="18"/>
                <w:u w:val="none"/>
              </w:rPr>
            </w:pPr>
          </w:p>
        </w:tc>
        <w:tc>
          <w:tcPr>
            <w:tcW w:w="475" w:type="pct"/>
            <w:tcBorders>
              <w:top w:val="nil"/>
              <w:left w:val="nil"/>
              <w:bottom w:val="nil"/>
              <w:right w:val="nil"/>
            </w:tcBorders>
            <w:shd w:val="clear" w:color="auto" w:fill="FFFFFF"/>
            <w:vAlign w:val="center"/>
          </w:tcPr>
          <w:p w14:paraId="5CACC3D4">
            <w:pPr>
              <w:jc w:val="center"/>
              <w:rPr>
                <w:rFonts w:hint="eastAsia" w:ascii="宋体" w:hAnsi="宋体" w:eastAsia="宋体" w:cs="宋体"/>
                <w:i w:val="0"/>
                <w:iCs w:val="0"/>
                <w:color w:val="000000"/>
                <w:sz w:val="18"/>
                <w:szCs w:val="18"/>
                <w:u w:val="none"/>
              </w:rPr>
            </w:pPr>
          </w:p>
        </w:tc>
        <w:tc>
          <w:tcPr>
            <w:tcW w:w="433" w:type="pct"/>
            <w:tcBorders>
              <w:top w:val="nil"/>
              <w:left w:val="nil"/>
              <w:bottom w:val="nil"/>
              <w:right w:val="nil"/>
            </w:tcBorders>
            <w:shd w:val="clear" w:color="auto" w:fill="FFFFFF"/>
            <w:vAlign w:val="center"/>
          </w:tcPr>
          <w:p w14:paraId="74427CE2">
            <w:pPr>
              <w:jc w:val="center"/>
              <w:rPr>
                <w:rFonts w:hint="eastAsia" w:ascii="宋体" w:hAnsi="宋体" w:eastAsia="宋体" w:cs="宋体"/>
                <w:i w:val="0"/>
                <w:iCs w:val="0"/>
                <w:color w:val="000000"/>
                <w:sz w:val="18"/>
                <w:szCs w:val="18"/>
                <w:u w:val="none"/>
              </w:rPr>
            </w:pPr>
          </w:p>
        </w:tc>
      </w:tr>
      <w:tr w14:paraId="2C47A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305" w:type="pct"/>
            <w:tcBorders>
              <w:top w:val="single" w:color="000000" w:sz="4" w:space="0"/>
              <w:left w:val="single" w:color="000000" w:sz="4" w:space="0"/>
              <w:bottom w:val="nil"/>
              <w:right w:val="nil"/>
            </w:tcBorders>
            <w:shd w:val="clear" w:color="auto" w:fill="FFFFFF"/>
            <w:vAlign w:val="center"/>
          </w:tcPr>
          <w:p w14:paraId="5E6C506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52" w:type="pct"/>
            <w:tcBorders>
              <w:top w:val="single" w:color="000000" w:sz="4" w:space="0"/>
              <w:left w:val="single" w:color="000000" w:sz="4" w:space="0"/>
              <w:bottom w:val="nil"/>
              <w:right w:val="nil"/>
            </w:tcBorders>
            <w:shd w:val="clear" w:color="auto" w:fill="FFFFFF"/>
            <w:vAlign w:val="center"/>
          </w:tcPr>
          <w:p w14:paraId="395896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053" w:type="pct"/>
            <w:tcBorders>
              <w:top w:val="single" w:color="000000" w:sz="4" w:space="0"/>
              <w:left w:val="single" w:color="000000" w:sz="4" w:space="0"/>
              <w:bottom w:val="nil"/>
              <w:right w:val="nil"/>
            </w:tcBorders>
            <w:shd w:val="clear" w:color="auto" w:fill="FFFFFF"/>
            <w:vAlign w:val="center"/>
          </w:tcPr>
          <w:p w14:paraId="187450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854" w:type="pct"/>
            <w:tcBorders>
              <w:top w:val="single" w:color="000000" w:sz="4" w:space="0"/>
              <w:left w:val="single" w:color="000000" w:sz="4" w:space="0"/>
              <w:bottom w:val="nil"/>
              <w:right w:val="nil"/>
            </w:tcBorders>
            <w:shd w:val="clear" w:color="auto" w:fill="FFFFFF"/>
            <w:vAlign w:val="center"/>
          </w:tcPr>
          <w:p w14:paraId="2D0D44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311" w:type="pct"/>
            <w:tcBorders>
              <w:top w:val="single" w:color="000000" w:sz="4" w:space="0"/>
              <w:left w:val="single" w:color="000000" w:sz="4" w:space="0"/>
              <w:bottom w:val="nil"/>
              <w:right w:val="nil"/>
            </w:tcBorders>
            <w:shd w:val="clear" w:color="auto" w:fill="FFFFFF"/>
            <w:vAlign w:val="center"/>
          </w:tcPr>
          <w:p w14:paraId="6E5C53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370" w:type="pct"/>
            <w:tcBorders>
              <w:top w:val="single" w:color="000000" w:sz="4" w:space="0"/>
              <w:left w:val="single" w:color="000000" w:sz="4" w:space="0"/>
              <w:bottom w:val="nil"/>
              <w:right w:val="nil"/>
            </w:tcBorders>
            <w:shd w:val="clear" w:color="auto" w:fill="FFFFFF"/>
            <w:vAlign w:val="center"/>
          </w:tcPr>
          <w:p w14:paraId="3A78C0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370" w:type="pct"/>
            <w:tcBorders>
              <w:top w:val="single" w:color="000000" w:sz="4" w:space="0"/>
              <w:left w:val="single" w:color="000000" w:sz="4" w:space="0"/>
              <w:bottom w:val="nil"/>
              <w:right w:val="nil"/>
            </w:tcBorders>
            <w:shd w:val="clear" w:color="auto" w:fill="FFFFFF"/>
            <w:vAlign w:val="center"/>
          </w:tcPr>
          <w:p w14:paraId="42E470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370" w:type="pct"/>
            <w:tcBorders>
              <w:top w:val="single" w:color="000000" w:sz="4" w:space="0"/>
              <w:left w:val="single" w:color="000000" w:sz="4" w:space="0"/>
              <w:bottom w:val="nil"/>
              <w:right w:val="nil"/>
            </w:tcBorders>
            <w:shd w:val="clear" w:color="auto" w:fill="FFFFFF"/>
            <w:vAlign w:val="center"/>
          </w:tcPr>
          <w:p w14:paraId="37F4C1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475" w:type="pct"/>
            <w:tcBorders>
              <w:top w:val="single" w:color="000000" w:sz="4" w:space="0"/>
              <w:left w:val="single" w:color="000000" w:sz="4" w:space="0"/>
              <w:bottom w:val="nil"/>
              <w:right w:val="nil"/>
            </w:tcBorders>
            <w:shd w:val="clear" w:color="auto" w:fill="FFFFFF"/>
            <w:vAlign w:val="center"/>
          </w:tcPr>
          <w:p w14:paraId="6863CF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3EE58D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78785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485E49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w:t>
            </w:r>
          </w:p>
        </w:tc>
        <w:tc>
          <w:tcPr>
            <w:tcW w:w="452" w:type="pct"/>
            <w:tcBorders>
              <w:top w:val="single" w:color="000000" w:sz="4" w:space="0"/>
              <w:left w:val="single" w:color="000000" w:sz="4" w:space="0"/>
              <w:bottom w:val="nil"/>
              <w:right w:val="nil"/>
            </w:tcBorders>
            <w:shd w:val="clear" w:color="auto" w:fill="FFFFFF"/>
            <w:vAlign w:val="center"/>
          </w:tcPr>
          <w:p w14:paraId="604BAA5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500101002008</w:t>
            </w:r>
          </w:p>
        </w:tc>
        <w:tc>
          <w:tcPr>
            <w:tcW w:w="1053" w:type="pct"/>
            <w:tcBorders>
              <w:top w:val="single" w:color="000000" w:sz="4" w:space="0"/>
              <w:left w:val="single" w:color="000000" w:sz="4" w:space="0"/>
              <w:bottom w:val="nil"/>
              <w:right w:val="nil"/>
            </w:tcBorders>
            <w:shd w:val="clear" w:color="auto" w:fill="FFFFFF"/>
            <w:vAlign w:val="center"/>
          </w:tcPr>
          <w:p w14:paraId="2D70873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854" w:type="pct"/>
            <w:tcBorders>
              <w:top w:val="single" w:color="000000" w:sz="4" w:space="0"/>
              <w:left w:val="single" w:color="000000" w:sz="4" w:space="0"/>
              <w:bottom w:val="nil"/>
              <w:right w:val="nil"/>
            </w:tcBorders>
            <w:shd w:val="clear" w:color="auto" w:fill="FFFFFF"/>
            <w:vAlign w:val="center"/>
          </w:tcPr>
          <w:p w14:paraId="0CA374E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处置消纳费</w:t>
            </w:r>
          </w:p>
        </w:tc>
        <w:tc>
          <w:tcPr>
            <w:tcW w:w="311" w:type="pct"/>
            <w:tcBorders>
              <w:top w:val="single" w:color="000000" w:sz="4" w:space="0"/>
              <w:left w:val="single" w:color="000000" w:sz="4" w:space="0"/>
              <w:bottom w:val="nil"/>
              <w:right w:val="nil"/>
            </w:tcBorders>
            <w:shd w:val="clear" w:color="auto" w:fill="FFFFFF"/>
            <w:vAlign w:val="center"/>
          </w:tcPr>
          <w:p w14:paraId="3A2F64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5A346A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370" w:type="pct"/>
            <w:tcBorders>
              <w:top w:val="single" w:color="000000" w:sz="4" w:space="0"/>
              <w:left w:val="single" w:color="000000" w:sz="4" w:space="0"/>
              <w:bottom w:val="nil"/>
              <w:right w:val="nil"/>
            </w:tcBorders>
            <w:shd w:val="clear" w:color="auto" w:fill="FFFFFF"/>
            <w:noWrap/>
            <w:vAlign w:val="center"/>
          </w:tcPr>
          <w:p w14:paraId="5F2172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7BF0D5D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7CEA7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6A1006B">
            <w:pPr>
              <w:jc w:val="left"/>
              <w:rPr>
                <w:rFonts w:hint="eastAsia" w:ascii="宋体" w:hAnsi="宋体" w:eastAsia="宋体" w:cs="宋体"/>
                <w:i w:val="0"/>
                <w:iCs w:val="0"/>
                <w:color w:val="000000"/>
                <w:sz w:val="18"/>
                <w:szCs w:val="18"/>
                <w:u w:val="none"/>
              </w:rPr>
            </w:pPr>
          </w:p>
        </w:tc>
      </w:tr>
      <w:tr w14:paraId="2FA15B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42EAC7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w:t>
            </w:r>
          </w:p>
        </w:tc>
        <w:tc>
          <w:tcPr>
            <w:tcW w:w="452" w:type="pct"/>
            <w:tcBorders>
              <w:top w:val="single" w:color="000000" w:sz="4" w:space="0"/>
              <w:left w:val="single" w:color="000000" w:sz="4" w:space="0"/>
              <w:bottom w:val="nil"/>
              <w:right w:val="nil"/>
            </w:tcBorders>
            <w:shd w:val="clear" w:color="auto" w:fill="FFFFFF"/>
            <w:vAlign w:val="center"/>
          </w:tcPr>
          <w:p w14:paraId="4A40731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500108015007</w:t>
            </w:r>
          </w:p>
        </w:tc>
        <w:tc>
          <w:tcPr>
            <w:tcW w:w="1053" w:type="pct"/>
            <w:tcBorders>
              <w:top w:val="single" w:color="000000" w:sz="4" w:space="0"/>
              <w:left w:val="single" w:color="000000" w:sz="4" w:space="0"/>
              <w:bottom w:val="nil"/>
              <w:right w:val="nil"/>
            </w:tcBorders>
            <w:shd w:val="clear" w:color="auto" w:fill="FFFFFF"/>
            <w:vAlign w:val="center"/>
          </w:tcPr>
          <w:p w14:paraId="4011ED0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其它基础防渗和地基加固工程</w:t>
            </w:r>
          </w:p>
        </w:tc>
        <w:tc>
          <w:tcPr>
            <w:tcW w:w="854" w:type="pct"/>
            <w:tcBorders>
              <w:top w:val="single" w:color="000000" w:sz="4" w:space="0"/>
              <w:left w:val="single" w:color="000000" w:sz="4" w:space="0"/>
              <w:bottom w:val="nil"/>
              <w:right w:val="nil"/>
            </w:tcBorders>
            <w:shd w:val="clear" w:color="auto" w:fill="FFFFFF"/>
            <w:vAlign w:val="center"/>
          </w:tcPr>
          <w:p w14:paraId="0206C7D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灌浆处理：灌浆孔单排布置，分两序钻灌，采用大于φ50mm潜孔钻，孔距1.0m，,灌浆压力应小于0.05Mpa，灌浆后要求达注水试验透水率小于 1×10-5cm/s。</w:t>
            </w:r>
          </w:p>
        </w:tc>
        <w:tc>
          <w:tcPr>
            <w:tcW w:w="311" w:type="pct"/>
            <w:tcBorders>
              <w:top w:val="single" w:color="000000" w:sz="4" w:space="0"/>
              <w:left w:val="single" w:color="000000" w:sz="4" w:space="0"/>
              <w:bottom w:val="nil"/>
              <w:right w:val="nil"/>
            </w:tcBorders>
            <w:shd w:val="clear" w:color="auto" w:fill="FFFFFF"/>
            <w:vAlign w:val="center"/>
          </w:tcPr>
          <w:p w14:paraId="2B2EA9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370" w:type="pct"/>
            <w:tcBorders>
              <w:top w:val="single" w:color="000000" w:sz="4" w:space="0"/>
              <w:left w:val="single" w:color="000000" w:sz="4" w:space="0"/>
              <w:bottom w:val="nil"/>
              <w:right w:val="nil"/>
            </w:tcBorders>
            <w:shd w:val="clear" w:color="auto" w:fill="FFFFFF"/>
            <w:vAlign w:val="center"/>
          </w:tcPr>
          <w:p w14:paraId="4A4858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c>
          <w:tcPr>
            <w:tcW w:w="370" w:type="pct"/>
            <w:tcBorders>
              <w:top w:val="single" w:color="000000" w:sz="4" w:space="0"/>
              <w:left w:val="single" w:color="000000" w:sz="4" w:space="0"/>
              <w:bottom w:val="nil"/>
              <w:right w:val="nil"/>
            </w:tcBorders>
            <w:shd w:val="clear" w:color="auto" w:fill="FFFFFF"/>
            <w:noWrap/>
            <w:vAlign w:val="center"/>
          </w:tcPr>
          <w:p w14:paraId="3F520D4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E514A5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4D5AEC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8AF8C5B">
            <w:pPr>
              <w:jc w:val="left"/>
              <w:rPr>
                <w:rFonts w:hint="eastAsia" w:ascii="宋体" w:hAnsi="宋体" w:eastAsia="宋体" w:cs="宋体"/>
                <w:i w:val="0"/>
                <w:iCs w:val="0"/>
                <w:color w:val="000000"/>
                <w:sz w:val="18"/>
                <w:szCs w:val="18"/>
                <w:u w:val="none"/>
              </w:rPr>
            </w:pPr>
          </w:p>
        </w:tc>
      </w:tr>
      <w:tr w14:paraId="259B1A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4C7F36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w:t>
            </w:r>
          </w:p>
        </w:tc>
        <w:tc>
          <w:tcPr>
            <w:tcW w:w="452" w:type="pct"/>
            <w:tcBorders>
              <w:top w:val="single" w:color="000000" w:sz="4" w:space="0"/>
              <w:left w:val="single" w:color="000000" w:sz="4" w:space="0"/>
              <w:bottom w:val="nil"/>
              <w:right w:val="nil"/>
            </w:tcBorders>
            <w:shd w:val="clear" w:color="auto" w:fill="FFFFFF"/>
            <w:vAlign w:val="center"/>
          </w:tcPr>
          <w:p w14:paraId="3EE929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500109015008</w:t>
            </w:r>
          </w:p>
        </w:tc>
        <w:tc>
          <w:tcPr>
            <w:tcW w:w="1053" w:type="pct"/>
            <w:tcBorders>
              <w:top w:val="single" w:color="000000" w:sz="4" w:space="0"/>
              <w:left w:val="single" w:color="000000" w:sz="4" w:space="0"/>
              <w:bottom w:val="nil"/>
              <w:right w:val="nil"/>
            </w:tcBorders>
            <w:shd w:val="clear" w:color="auto" w:fill="FFFFFF"/>
            <w:vAlign w:val="center"/>
          </w:tcPr>
          <w:p w14:paraId="752E27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其它混凝土工程</w:t>
            </w:r>
          </w:p>
        </w:tc>
        <w:tc>
          <w:tcPr>
            <w:tcW w:w="854" w:type="pct"/>
            <w:tcBorders>
              <w:top w:val="single" w:color="000000" w:sz="4" w:space="0"/>
              <w:left w:val="single" w:color="000000" w:sz="4" w:space="0"/>
              <w:bottom w:val="nil"/>
              <w:right w:val="nil"/>
            </w:tcBorders>
            <w:shd w:val="clear" w:color="auto" w:fill="FFFFFF"/>
            <w:vAlign w:val="center"/>
          </w:tcPr>
          <w:p w14:paraId="409F82F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混凝土面凿毛</w:t>
            </w:r>
          </w:p>
        </w:tc>
        <w:tc>
          <w:tcPr>
            <w:tcW w:w="311" w:type="pct"/>
            <w:tcBorders>
              <w:top w:val="single" w:color="000000" w:sz="4" w:space="0"/>
              <w:left w:val="single" w:color="000000" w:sz="4" w:space="0"/>
              <w:bottom w:val="nil"/>
              <w:right w:val="nil"/>
            </w:tcBorders>
            <w:shd w:val="clear" w:color="auto" w:fill="FFFFFF"/>
            <w:vAlign w:val="center"/>
          </w:tcPr>
          <w:p w14:paraId="73F641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211F047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w:t>
            </w:r>
          </w:p>
        </w:tc>
        <w:tc>
          <w:tcPr>
            <w:tcW w:w="370" w:type="pct"/>
            <w:tcBorders>
              <w:top w:val="single" w:color="000000" w:sz="4" w:space="0"/>
              <w:left w:val="single" w:color="000000" w:sz="4" w:space="0"/>
              <w:bottom w:val="nil"/>
              <w:right w:val="nil"/>
            </w:tcBorders>
            <w:shd w:val="clear" w:color="auto" w:fill="FFFFFF"/>
            <w:noWrap/>
            <w:vAlign w:val="center"/>
          </w:tcPr>
          <w:p w14:paraId="4814977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6AEE6D5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29043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2DA9D4D5">
            <w:pPr>
              <w:jc w:val="left"/>
              <w:rPr>
                <w:rFonts w:hint="eastAsia" w:ascii="宋体" w:hAnsi="宋体" w:eastAsia="宋体" w:cs="宋体"/>
                <w:i w:val="0"/>
                <w:iCs w:val="0"/>
                <w:color w:val="000000"/>
                <w:sz w:val="18"/>
                <w:szCs w:val="18"/>
                <w:u w:val="none"/>
              </w:rPr>
            </w:pPr>
          </w:p>
        </w:tc>
      </w:tr>
      <w:tr w14:paraId="64BDF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305" w:type="pct"/>
            <w:tcBorders>
              <w:top w:val="single" w:color="000000" w:sz="4" w:space="0"/>
              <w:left w:val="single" w:color="000000" w:sz="4" w:space="0"/>
              <w:bottom w:val="nil"/>
              <w:right w:val="nil"/>
            </w:tcBorders>
            <w:shd w:val="clear" w:color="auto" w:fill="FFFFFF"/>
            <w:vAlign w:val="center"/>
          </w:tcPr>
          <w:p w14:paraId="604454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w:t>
            </w:r>
          </w:p>
        </w:tc>
        <w:tc>
          <w:tcPr>
            <w:tcW w:w="452" w:type="pct"/>
            <w:tcBorders>
              <w:top w:val="single" w:color="000000" w:sz="4" w:space="0"/>
              <w:left w:val="single" w:color="000000" w:sz="4" w:space="0"/>
              <w:bottom w:val="nil"/>
              <w:right w:val="nil"/>
            </w:tcBorders>
            <w:shd w:val="clear" w:color="auto" w:fill="FFFFFF"/>
            <w:vAlign w:val="center"/>
          </w:tcPr>
          <w:p w14:paraId="1880F67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500111003008</w:t>
            </w:r>
          </w:p>
        </w:tc>
        <w:tc>
          <w:tcPr>
            <w:tcW w:w="1053" w:type="pct"/>
            <w:tcBorders>
              <w:top w:val="single" w:color="000000" w:sz="4" w:space="0"/>
              <w:left w:val="single" w:color="000000" w:sz="4" w:space="0"/>
              <w:bottom w:val="nil"/>
              <w:right w:val="nil"/>
            </w:tcBorders>
            <w:shd w:val="clear" w:color="auto" w:fill="FFFFFF"/>
            <w:vAlign w:val="center"/>
          </w:tcPr>
          <w:p w14:paraId="20A00FD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854" w:type="pct"/>
            <w:tcBorders>
              <w:top w:val="single" w:color="000000" w:sz="4" w:space="0"/>
              <w:left w:val="single" w:color="000000" w:sz="4" w:space="0"/>
              <w:bottom w:val="nil"/>
              <w:right w:val="nil"/>
            </w:tcBorders>
            <w:shd w:val="clear" w:color="auto" w:fill="FFFFFF"/>
            <w:vAlign w:val="center"/>
          </w:tcPr>
          <w:p w14:paraId="63C3255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1.Ф18（HRB400）植筋连接，L=0.8m；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2.锚固深度为50cm，排距为50cm，间距100cm；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3.M10水泥砂浆灌浆；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4.含钻孔、清理等</w:t>
            </w:r>
          </w:p>
        </w:tc>
        <w:tc>
          <w:tcPr>
            <w:tcW w:w="311" w:type="pct"/>
            <w:tcBorders>
              <w:top w:val="single" w:color="000000" w:sz="4" w:space="0"/>
              <w:left w:val="single" w:color="000000" w:sz="4" w:space="0"/>
              <w:bottom w:val="nil"/>
              <w:right w:val="nil"/>
            </w:tcBorders>
            <w:shd w:val="clear" w:color="auto" w:fill="FFFFFF"/>
            <w:vAlign w:val="center"/>
          </w:tcPr>
          <w:p w14:paraId="4A0FF8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70" w:type="pct"/>
            <w:tcBorders>
              <w:top w:val="single" w:color="000000" w:sz="4" w:space="0"/>
              <w:left w:val="single" w:color="000000" w:sz="4" w:space="0"/>
              <w:bottom w:val="nil"/>
              <w:right w:val="nil"/>
            </w:tcBorders>
            <w:shd w:val="clear" w:color="auto" w:fill="FFFFFF"/>
            <w:vAlign w:val="center"/>
          </w:tcPr>
          <w:p w14:paraId="2F187DB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w:t>
            </w:r>
          </w:p>
        </w:tc>
        <w:tc>
          <w:tcPr>
            <w:tcW w:w="370" w:type="pct"/>
            <w:tcBorders>
              <w:top w:val="single" w:color="000000" w:sz="4" w:space="0"/>
              <w:left w:val="single" w:color="000000" w:sz="4" w:space="0"/>
              <w:bottom w:val="nil"/>
              <w:right w:val="nil"/>
            </w:tcBorders>
            <w:shd w:val="clear" w:color="auto" w:fill="FFFFFF"/>
            <w:noWrap/>
            <w:vAlign w:val="center"/>
          </w:tcPr>
          <w:p w14:paraId="2754D5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5980F99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420EAE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E71D4F5">
            <w:pPr>
              <w:jc w:val="left"/>
              <w:rPr>
                <w:rFonts w:hint="eastAsia" w:ascii="宋体" w:hAnsi="宋体" w:eastAsia="宋体" w:cs="宋体"/>
                <w:i w:val="0"/>
                <w:iCs w:val="0"/>
                <w:color w:val="000000"/>
                <w:sz w:val="18"/>
                <w:szCs w:val="18"/>
                <w:u w:val="none"/>
              </w:rPr>
            </w:pPr>
          </w:p>
        </w:tc>
      </w:tr>
      <w:tr w14:paraId="3DAFB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5BB92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w:t>
            </w:r>
          </w:p>
        </w:tc>
        <w:tc>
          <w:tcPr>
            <w:tcW w:w="452" w:type="pct"/>
            <w:tcBorders>
              <w:top w:val="single" w:color="000000" w:sz="4" w:space="0"/>
              <w:left w:val="single" w:color="000000" w:sz="4" w:space="0"/>
              <w:bottom w:val="nil"/>
              <w:right w:val="nil"/>
            </w:tcBorders>
            <w:shd w:val="clear" w:color="auto" w:fill="FFFFFF"/>
            <w:vAlign w:val="center"/>
          </w:tcPr>
          <w:p w14:paraId="2DFBBBD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500109001033</w:t>
            </w:r>
          </w:p>
        </w:tc>
        <w:tc>
          <w:tcPr>
            <w:tcW w:w="1053" w:type="pct"/>
            <w:tcBorders>
              <w:top w:val="single" w:color="000000" w:sz="4" w:space="0"/>
              <w:left w:val="single" w:color="000000" w:sz="4" w:space="0"/>
              <w:bottom w:val="nil"/>
              <w:right w:val="nil"/>
            </w:tcBorders>
            <w:shd w:val="clear" w:color="auto" w:fill="FFFFFF"/>
            <w:vAlign w:val="center"/>
          </w:tcPr>
          <w:p w14:paraId="036FE72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1C7B8C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1.挡墙C30砼，二级配</w:t>
            </w:r>
          </w:p>
        </w:tc>
        <w:tc>
          <w:tcPr>
            <w:tcW w:w="311" w:type="pct"/>
            <w:tcBorders>
              <w:top w:val="single" w:color="000000" w:sz="4" w:space="0"/>
              <w:left w:val="single" w:color="000000" w:sz="4" w:space="0"/>
              <w:bottom w:val="nil"/>
              <w:right w:val="nil"/>
            </w:tcBorders>
            <w:shd w:val="clear" w:color="auto" w:fill="FFFFFF"/>
            <w:vAlign w:val="center"/>
          </w:tcPr>
          <w:p w14:paraId="1A14FC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6178E36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w:t>
            </w:r>
          </w:p>
        </w:tc>
        <w:tc>
          <w:tcPr>
            <w:tcW w:w="370" w:type="pct"/>
            <w:tcBorders>
              <w:top w:val="single" w:color="000000" w:sz="4" w:space="0"/>
              <w:left w:val="single" w:color="000000" w:sz="4" w:space="0"/>
              <w:bottom w:val="nil"/>
              <w:right w:val="nil"/>
            </w:tcBorders>
            <w:shd w:val="clear" w:color="auto" w:fill="FFFFFF"/>
            <w:noWrap/>
            <w:vAlign w:val="center"/>
          </w:tcPr>
          <w:p w14:paraId="5C721B5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E738E3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3B15EA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3EDAF4F3">
            <w:pPr>
              <w:jc w:val="left"/>
              <w:rPr>
                <w:rFonts w:hint="eastAsia" w:ascii="宋体" w:hAnsi="宋体" w:eastAsia="宋体" w:cs="宋体"/>
                <w:i w:val="0"/>
                <w:iCs w:val="0"/>
                <w:color w:val="000000"/>
                <w:sz w:val="18"/>
                <w:szCs w:val="18"/>
                <w:u w:val="none"/>
              </w:rPr>
            </w:pPr>
          </w:p>
        </w:tc>
      </w:tr>
      <w:tr w14:paraId="7BD12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32BC83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w:t>
            </w:r>
          </w:p>
        </w:tc>
        <w:tc>
          <w:tcPr>
            <w:tcW w:w="452" w:type="pct"/>
            <w:tcBorders>
              <w:top w:val="single" w:color="000000" w:sz="4" w:space="0"/>
              <w:left w:val="single" w:color="000000" w:sz="4" w:space="0"/>
              <w:bottom w:val="nil"/>
              <w:right w:val="nil"/>
            </w:tcBorders>
            <w:shd w:val="clear" w:color="auto" w:fill="FFFFFF"/>
            <w:vAlign w:val="center"/>
          </w:tcPr>
          <w:p w14:paraId="51434C2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500109001034</w:t>
            </w:r>
          </w:p>
        </w:tc>
        <w:tc>
          <w:tcPr>
            <w:tcW w:w="1053" w:type="pct"/>
            <w:tcBorders>
              <w:top w:val="single" w:color="000000" w:sz="4" w:space="0"/>
              <w:left w:val="single" w:color="000000" w:sz="4" w:space="0"/>
              <w:bottom w:val="nil"/>
              <w:right w:val="nil"/>
            </w:tcBorders>
            <w:shd w:val="clear" w:color="auto" w:fill="FFFFFF"/>
            <w:vAlign w:val="center"/>
          </w:tcPr>
          <w:p w14:paraId="28E2589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53439E4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1.路面C30砼，二级配</w:t>
            </w:r>
          </w:p>
        </w:tc>
        <w:tc>
          <w:tcPr>
            <w:tcW w:w="311" w:type="pct"/>
            <w:tcBorders>
              <w:top w:val="single" w:color="000000" w:sz="4" w:space="0"/>
              <w:left w:val="single" w:color="000000" w:sz="4" w:space="0"/>
              <w:bottom w:val="nil"/>
              <w:right w:val="nil"/>
            </w:tcBorders>
            <w:shd w:val="clear" w:color="auto" w:fill="FFFFFF"/>
            <w:vAlign w:val="center"/>
          </w:tcPr>
          <w:p w14:paraId="3B70D2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09A4F66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370" w:type="pct"/>
            <w:tcBorders>
              <w:top w:val="single" w:color="000000" w:sz="4" w:space="0"/>
              <w:left w:val="single" w:color="000000" w:sz="4" w:space="0"/>
              <w:bottom w:val="nil"/>
              <w:right w:val="nil"/>
            </w:tcBorders>
            <w:shd w:val="clear" w:color="auto" w:fill="FFFFFF"/>
            <w:noWrap/>
            <w:vAlign w:val="center"/>
          </w:tcPr>
          <w:p w14:paraId="2C00D0F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D1C93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9EF0C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72496404">
            <w:pPr>
              <w:jc w:val="left"/>
              <w:rPr>
                <w:rFonts w:hint="eastAsia" w:ascii="宋体" w:hAnsi="宋体" w:eastAsia="宋体" w:cs="宋体"/>
                <w:i w:val="0"/>
                <w:iCs w:val="0"/>
                <w:color w:val="000000"/>
                <w:sz w:val="18"/>
                <w:szCs w:val="18"/>
                <w:u w:val="none"/>
              </w:rPr>
            </w:pPr>
          </w:p>
        </w:tc>
      </w:tr>
      <w:tr w14:paraId="0E097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7C5B4D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w:t>
            </w:r>
          </w:p>
        </w:tc>
        <w:tc>
          <w:tcPr>
            <w:tcW w:w="452" w:type="pct"/>
            <w:tcBorders>
              <w:top w:val="single" w:color="000000" w:sz="4" w:space="0"/>
              <w:left w:val="single" w:color="000000" w:sz="4" w:space="0"/>
              <w:bottom w:val="nil"/>
              <w:right w:val="nil"/>
            </w:tcBorders>
            <w:shd w:val="clear" w:color="auto" w:fill="FFFFFF"/>
            <w:vAlign w:val="center"/>
          </w:tcPr>
          <w:p w14:paraId="442C775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500109001035</w:t>
            </w:r>
          </w:p>
        </w:tc>
        <w:tc>
          <w:tcPr>
            <w:tcW w:w="1053" w:type="pct"/>
            <w:tcBorders>
              <w:top w:val="single" w:color="000000" w:sz="4" w:space="0"/>
              <w:left w:val="single" w:color="000000" w:sz="4" w:space="0"/>
              <w:bottom w:val="nil"/>
              <w:right w:val="nil"/>
            </w:tcBorders>
            <w:shd w:val="clear" w:color="auto" w:fill="FFFFFF"/>
            <w:vAlign w:val="center"/>
          </w:tcPr>
          <w:p w14:paraId="6D92F18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0D1884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1.垫层C15砼，一级配</w:t>
            </w:r>
          </w:p>
        </w:tc>
        <w:tc>
          <w:tcPr>
            <w:tcW w:w="311" w:type="pct"/>
            <w:tcBorders>
              <w:top w:val="single" w:color="000000" w:sz="4" w:space="0"/>
              <w:left w:val="single" w:color="000000" w:sz="4" w:space="0"/>
              <w:bottom w:val="nil"/>
              <w:right w:val="nil"/>
            </w:tcBorders>
            <w:shd w:val="clear" w:color="auto" w:fill="FFFFFF"/>
            <w:vAlign w:val="center"/>
          </w:tcPr>
          <w:p w14:paraId="22F4FD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178A2A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370" w:type="pct"/>
            <w:tcBorders>
              <w:top w:val="single" w:color="000000" w:sz="4" w:space="0"/>
              <w:left w:val="single" w:color="000000" w:sz="4" w:space="0"/>
              <w:bottom w:val="nil"/>
              <w:right w:val="nil"/>
            </w:tcBorders>
            <w:shd w:val="clear" w:color="auto" w:fill="FFFFFF"/>
            <w:noWrap/>
            <w:vAlign w:val="center"/>
          </w:tcPr>
          <w:p w14:paraId="60284A3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4995F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18212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5D5422C9">
            <w:pPr>
              <w:jc w:val="left"/>
              <w:rPr>
                <w:rFonts w:hint="eastAsia" w:ascii="宋体" w:hAnsi="宋体" w:eastAsia="宋体" w:cs="宋体"/>
                <w:i w:val="0"/>
                <w:iCs w:val="0"/>
                <w:color w:val="000000"/>
                <w:sz w:val="18"/>
                <w:szCs w:val="18"/>
                <w:u w:val="none"/>
              </w:rPr>
            </w:pPr>
          </w:p>
        </w:tc>
      </w:tr>
      <w:tr w14:paraId="67B7B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5A896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w:t>
            </w:r>
          </w:p>
        </w:tc>
        <w:tc>
          <w:tcPr>
            <w:tcW w:w="452" w:type="pct"/>
            <w:tcBorders>
              <w:top w:val="single" w:color="000000" w:sz="4" w:space="0"/>
              <w:left w:val="single" w:color="000000" w:sz="4" w:space="0"/>
              <w:bottom w:val="nil"/>
              <w:right w:val="nil"/>
            </w:tcBorders>
            <w:shd w:val="clear" w:color="auto" w:fill="FFFFFF"/>
            <w:vAlign w:val="center"/>
          </w:tcPr>
          <w:p w14:paraId="3D6D963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500103007008</w:t>
            </w:r>
          </w:p>
        </w:tc>
        <w:tc>
          <w:tcPr>
            <w:tcW w:w="1053" w:type="pct"/>
            <w:tcBorders>
              <w:top w:val="single" w:color="000000" w:sz="4" w:space="0"/>
              <w:left w:val="single" w:color="000000" w:sz="4" w:space="0"/>
              <w:bottom w:val="nil"/>
              <w:right w:val="nil"/>
            </w:tcBorders>
            <w:shd w:val="clear" w:color="auto" w:fill="FFFFFF"/>
            <w:vAlign w:val="center"/>
          </w:tcPr>
          <w:p w14:paraId="0B19442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石渣料填筑</w:t>
            </w:r>
          </w:p>
        </w:tc>
        <w:tc>
          <w:tcPr>
            <w:tcW w:w="854" w:type="pct"/>
            <w:tcBorders>
              <w:top w:val="single" w:color="000000" w:sz="4" w:space="0"/>
              <w:left w:val="single" w:color="000000" w:sz="4" w:space="0"/>
              <w:bottom w:val="nil"/>
              <w:right w:val="nil"/>
            </w:tcBorders>
            <w:shd w:val="clear" w:color="auto" w:fill="FFFFFF"/>
            <w:vAlign w:val="center"/>
          </w:tcPr>
          <w:p w14:paraId="14FBFBC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塘渣垫层</w:t>
            </w:r>
          </w:p>
        </w:tc>
        <w:tc>
          <w:tcPr>
            <w:tcW w:w="311" w:type="pct"/>
            <w:tcBorders>
              <w:top w:val="single" w:color="000000" w:sz="4" w:space="0"/>
              <w:left w:val="single" w:color="000000" w:sz="4" w:space="0"/>
              <w:bottom w:val="nil"/>
              <w:right w:val="nil"/>
            </w:tcBorders>
            <w:shd w:val="clear" w:color="auto" w:fill="FFFFFF"/>
            <w:vAlign w:val="center"/>
          </w:tcPr>
          <w:p w14:paraId="3F3F97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4AF945F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201</w:t>
            </w:r>
          </w:p>
        </w:tc>
        <w:tc>
          <w:tcPr>
            <w:tcW w:w="370" w:type="pct"/>
            <w:tcBorders>
              <w:top w:val="single" w:color="000000" w:sz="4" w:space="0"/>
              <w:left w:val="single" w:color="000000" w:sz="4" w:space="0"/>
              <w:bottom w:val="nil"/>
              <w:right w:val="nil"/>
            </w:tcBorders>
            <w:shd w:val="clear" w:color="auto" w:fill="FFFFFF"/>
            <w:noWrap/>
            <w:vAlign w:val="center"/>
          </w:tcPr>
          <w:p w14:paraId="59EA5F0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80C08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2546C8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0C621D4E">
            <w:pPr>
              <w:jc w:val="left"/>
              <w:rPr>
                <w:rFonts w:hint="eastAsia" w:ascii="宋体" w:hAnsi="宋体" w:eastAsia="宋体" w:cs="宋体"/>
                <w:i w:val="0"/>
                <w:iCs w:val="0"/>
                <w:color w:val="000000"/>
                <w:sz w:val="18"/>
                <w:szCs w:val="18"/>
                <w:u w:val="none"/>
              </w:rPr>
            </w:pPr>
          </w:p>
        </w:tc>
      </w:tr>
      <w:tr w14:paraId="54A7C3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043565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8.10</w:t>
            </w:r>
          </w:p>
        </w:tc>
        <w:tc>
          <w:tcPr>
            <w:tcW w:w="452" w:type="pct"/>
            <w:tcBorders>
              <w:top w:val="single" w:color="000000" w:sz="4" w:space="0"/>
              <w:left w:val="single" w:color="000000" w:sz="4" w:space="0"/>
              <w:bottom w:val="nil"/>
              <w:right w:val="nil"/>
            </w:tcBorders>
            <w:shd w:val="clear" w:color="auto" w:fill="FFFFFF"/>
            <w:vAlign w:val="center"/>
          </w:tcPr>
          <w:p w14:paraId="45D40AF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500109009008</w:t>
            </w:r>
          </w:p>
        </w:tc>
        <w:tc>
          <w:tcPr>
            <w:tcW w:w="1053" w:type="pct"/>
            <w:tcBorders>
              <w:top w:val="single" w:color="000000" w:sz="4" w:space="0"/>
              <w:left w:val="single" w:color="000000" w:sz="4" w:space="0"/>
              <w:bottom w:val="nil"/>
              <w:right w:val="nil"/>
            </w:tcBorders>
            <w:shd w:val="clear" w:color="auto" w:fill="FFFFFF"/>
            <w:vAlign w:val="center"/>
          </w:tcPr>
          <w:p w14:paraId="2B4E3AF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854" w:type="pct"/>
            <w:tcBorders>
              <w:top w:val="single" w:color="000000" w:sz="4" w:space="0"/>
              <w:left w:val="single" w:color="000000" w:sz="4" w:space="0"/>
              <w:bottom w:val="nil"/>
              <w:right w:val="nil"/>
            </w:tcBorders>
            <w:shd w:val="clear" w:color="auto" w:fill="FFFFFF"/>
            <w:vAlign w:val="center"/>
          </w:tcPr>
          <w:p w14:paraId="27BCCC6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1.缝宽2cm，HX-P低发泡高压聚乙烯闭孔型泡沫板,膨胀止水条20*30mm</w:t>
            </w:r>
          </w:p>
        </w:tc>
        <w:tc>
          <w:tcPr>
            <w:tcW w:w="311" w:type="pct"/>
            <w:tcBorders>
              <w:top w:val="single" w:color="000000" w:sz="4" w:space="0"/>
              <w:left w:val="single" w:color="000000" w:sz="4" w:space="0"/>
              <w:bottom w:val="nil"/>
              <w:right w:val="nil"/>
            </w:tcBorders>
            <w:shd w:val="clear" w:color="auto" w:fill="FFFFFF"/>
            <w:vAlign w:val="center"/>
          </w:tcPr>
          <w:p w14:paraId="71BDDC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5CB71DD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w:t>
            </w:r>
          </w:p>
        </w:tc>
        <w:tc>
          <w:tcPr>
            <w:tcW w:w="370" w:type="pct"/>
            <w:tcBorders>
              <w:top w:val="single" w:color="000000" w:sz="4" w:space="0"/>
              <w:left w:val="single" w:color="000000" w:sz="4" w:space="0"/>
              <w:bottom w:val="nil"/>
              <w:right w:val="nil"/>
            </w:tcBorders>
            <w:shd w:val="clear" w:color="auto" w:fill="FFFFFF"/>
            <w:noWrap/>
            <w:vAlign w:val="center"/>
          </w:tcPr>
          <w:p w14:paraId="2519AF7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B83F49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137E0E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617E49DB">
            <w:pPr>
              <w:jc w:val="left"/>
              <w:rPr>
                <w:rFonts w:hint="eastAsia" w:ascii="宋体" w:hAnsi="宋体" w:eastAsia="宋体" w:cs="宋体"/>
                <w:i w:val="0"/>
                <w:iCs w:val="0"/>
                <w:color w:val="000000"/>
                <w:sz w:val="18"/>
                <w:szCs w:val="18"/>
                <w:u w:val="none"/>
              </w:rPr>
            </w:pPr>
          </w:p>
        </w:tc>
      </w:tr>
      <w:tr w14:paraId="0E35EE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3BC1E7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8.11</w:t>
            </w:r>
          </w:p>
        </w:tc>
        <w:tc>
          <w:tcPr>
            <w:tcW w:w="452" w:type="pct"/>
            <w:tcBorders>
              <w:top w:val="single" w:color="000000" w:sz="4" w:space="0"/>
              <w:left w:val="single" w:color="000000" w:sz="4" w:space="0"/>
              <w:bottom w:val="nil"/>
              <w:right w:val="nil"/>
            </w:tcBorders>
            <w:shd w:val="clear" w:color="auto" w:fill="FFFFFF"/>
            <w:vAlign w:val="center"/>
          </w:tcPr>
          <w:p w14:paraId="5C86553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500109014008</w:t>
            </w:r>
          </w:p>
        </w:tc>
        <w:tc>
          <w:tcPr>
            <w:tcW w:w="1053" w:type="pct"/>
            <w:tcBorders>
              <w:top w:val="single" w:color="000000" w:sz="4" w:space="0"/>
              <w:left w:val="single" w:color="000000" w:sz="4" w:space="0"/>
              <w:bottom w:val="nil"/>
              <w:right w:val="nil"/>
            </w:tcBorders>
            <w:shd w:val="clear" w:color="auto" w:fill="FFFFFF"/>
            <w:vAlign w:val="center"/>
          </w:tcPr>
          <w:p w14:paraId="7887DAF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854" w:type="pct"/>
            <w:tcBorders>
              <w:top w:val="single" w:color="000000" w:sz="4" w:space="0"/>
              <w:left w:val="single" w:color="000000" w:sz="4" w:space="0"/>
              <w:bottom w:val="nil"/>
              <w:right w:val="nil"/>
            </w:tcBorders>
            <w:shd w:val="clear" w:color="auto" w:fill="FFFFFF"/>
            <w:vAlign w:val="center"/>
          </w:tcPr>
          <w:p w14:paraId="7FD2D67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真石漆</w:t>
            </w:r>
          </w:p>
        </w:tc>
        <w:tc>
          <w:tcPr>
            <w:tcW w:w="311" w:type="pct"/>
            <w:tcBorders>
              <w:top w:val="single" w:color="000000" w:sz="4" w:space="0"/>
              <w:left w:val="single" w:color="000000" w:sz="4" w:space="0"/>
              <w:bottom w:val="nil"/>
              <w:right w:val="nil"/>
            </w:tcBorders>
            <w:shd w:val="clear" w:color="auto" w:fill="FFFFFF"/>
            <w:vAlign w:val="center"/>
          </w:tcPr>
          <w:p w14:paraId="545F6C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370" w:type="pct"/>
            <w:tcBorders>
              <w:top w:val="single" w:color="000000" w:sz="4" w:space="0"/>
              <w:left w:val="single" w:color="000000" w:sz="4" w:space="0"/>
              <w:bottom w:val="nil"/>
              <w:right w:val="nil"/>
            </w:tcBorders>
            <w:shd w:val="clear" w:color="auto" w:fill="FFFFFF"/>
            <w:vAlign w:val="center"/>
          </w:tcPr>
          <w:p w14:paraId="740236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70" w:type="pct"/>
            <w:tcBorders>
              <w:top w:val="single" w:color="000000" w:sz="4" w:space="0"/>
              <w:left w:val="single" w:color="000000" w:sz="4" w:space="0"/>
              <w:bottom w:val="nil"/>
              <w:right w:val="nil"/>
            </w:tcBorders>
            <w:shd w:val="clear" w:color="auto" w:fill="FFFFFF"/>
            <w:noWrap/>
            <w:vAlign w:val="center"/>
          </w:tcPr>
          <w:p w14:paraId="650A370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223F9D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08C4E1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459DBA78">
            <w:pPr>
              <w:jc w:val="left"/>
              <w:rPr>
                <w:rFonts w:hint="eastAsia" w:ascii="宋体" w:hAnsi="宋体" w:eastAsia="宋体" w:cs="宋体"/>
                <w:i w:val="0"/>
                <w:iCs w:val="0"/>
                <w:color w:val="000000"/>
                <w:sz w:val="18"/>
                <w:szCs w:val="18"/>
                <w:u w:val="none"/>
              </w:rPr>
            </w:pPr>
          </w:p>
        </w:tc>
      </w:tr>
      <w:tr w14:paraId="1204C1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nil"/>
              <w:right w:val="nil"/>
            </w:tcBorders>
            <w:shd w:val="clear" w:color="auto" w:fill="FFFFFF"/>
            <w:vAlign w:val="center"/>
          </w:tcPr>
          <w:p w14:paraId="1CE89D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8.12</w:t>
            </w:r>
          </w:p>
        </w:tc>
        <w:tc>
          <w:tcPr>
            <w:tcW w:w="452" w:type="pct"/>
            <w:tcBorders>
              <w:top w:val="single" w:color="000000" w:sz="4" w:space="0"/>
              <w:left w:val="single" w:color="000000" w:sz="4" w:space="0"/>
              <w:bottom w:val="nil"/>
              <w:right w:val="nil"/>
            </w:tcBorders>
            <w:shd w:val="clear" w:color="auto" w:fill="FFFFFF"/>
            <w:vAlign w:val="center"/>
          </w:tcPr>
          <w:p w14:paraId="6126240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500109001036</w:t>
            </w:r>
          </w:p>
        </w:tc>
        <w:tc>
          <w:tcPr>
            <w:tcW w:w="1053" w:type="pct"/>
            <w:tcBorders>
              <w:top w:val="single" w:color="000000" w:sz="4" w:space="0"/>
              <w:left w:val="single" w:color="000000" w:sz="4" w:space="0"/>
              <w:bottom w:val="nil"/>
              <w:right w:val="nil"/>
            </w:tcBorders>
            <w:shd w:val="clear" w:color="auto" w:fill="FFFFFF"/>
            <w:vAlign w:val="center"/>
          </w:tcPr>
          <w:p w14:paraId="1D1A2F4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854" w:type="pct"/>
            <w:tcBorders>
              <w:top w:val="single" w:color="000000" w:sz="4" w:space="0"/>
              <w:left w:val="single" w:color="000000" w:sz="4" w:space="0"/>
              <w:bottom w:val="nil"/>
              <w:right w:val="nil"/>
            </w:tcBorders>
            <w:shd w:val="clear" w:color="auto" w:fill="FFFFFF"/>
            <w:vAlign w:val="center"/>
          </w:tcPr>
          <w:p w14:paraId="5F9137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1.压顶C30砼，二级配</w:t>
            </w:r>
          </w:p>
        </w:tc>
        <w:tc>
          <w:tcPr>
            <w:tcW w:w="311" w:type="pct"/>
            <w:tcBorders>
              <w:top w:val="single" w:color="000000" w:sz="4" w:space="0"/>
              <w:left w:val="single" w:color="000000" w:sz="4" w:space="0"/>
              <w:bottom w:val="nil"/>
              <w:right w:val="nil"/>
            </w:tcBorders>
            <w:shd w:val="clear" w:color="auto" w:fill="FFFFFF"/>
            <w:vAlign w:val="center"/>
          </w:tcPr>
          <w:p w14:paraId="488535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3C7B0E2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70" w:type="pct"/>
            <w:tcBorders>
              <w:top w:val="single" w:color="000000" w:sz="4" w:space="0"/>
              <w:left w:val="single" w:color="000000" w:sz="4" w:space="0"/>
              <w:bottom w:val="nil"/>
              <w:right w:val="nil"/>
            </w:tcBorders>
            <w:shd w:val="clear" w:color="auto" w:fill="FFFFFF"/>
            <w:noWrap/>
            <w:vAlign w:val="center"/>
          </w:tcPr>
          <w:p w14:paraId="7521F7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12808F5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79E3ED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C419903">
            <w:pPr>
              <w:jc w:val="left"/>
              <w:rPr>
                <w:rFonts w:hint="eastAsia" w:ascii="宋体" w:hAnsi="宋体" w:eastAsia="宋体" w:cs="宋体"/>
                <w:i w:val="0"/>
                <w:iCs w:val="0"/>
                <w:color w:val="000000"/>
                <w:sz w:val="18"/>
                <w:szCs w:val="18"/>
                <w:u w:val="none"/>
              </w:rPr>
            </w:pPr>
          </w:p>
        </w:tc>
      </w:tr>
      <w:tr w14:paraId="3F6202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05" w:type="pct"/>
            <w:tcBorders>
              <w:top w:val="single" w:color="000000" w:sz="4" w:space="0"/>
              <w:left w:val="single" w:color="000000" w:sz="4" w:space="0"/>
              <w:bottom w:val="nil"/>
              <w:right w:val="nil"/>
            </w:tcBorders>
            <w:shd w:val="clear" w:color="auto" w:fill="FFFFFF"/>
            <w:vAlign w:val="center"/>
          </w:tcPr>
          <w:p w14:paraId="1B0207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8.13</w:t>
            </w:r>
          </w:p>
        </w:tc>
        <w:tc>
          <w:tcPr>
            <w:tcW w:w="452" w:type="pct"/>
            <w:tcBorders>
              <w:top w:val="single" w:color="000000" w:sz="4" w:space="0"/>
              <w:left w:val="single" w:color="000000" w:sz="4" w:space="0"/>
              <w:bottom w:val="nil"/>
              <w:right w:val="nil"/>
            </w:tcBorders>
            <w:shd w:val="clear" w:color="auto" w:fill="FFFFFF"/>
            <w:vAlign w:val="center"/>
          </w:tcPr>
          <w:p w14:paraId="325852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500105015004</w:t>
            </w:r>
          </w:p>
        </w:tc>
        <w:tc>
          <w:tcPr>
            <w:tcW w:w="1053" w:type="pct"/>
            <w:tcBorders>
              <w:top w:val="single" w:color="000000" w:sz="4" w:space="0"/>
              <w:left w:val="single" w:color="000000" w:sz="4" w:space="0"/>
              <w:bottom w:val="nil"/>
              <w:right w:val="nil"/>
            </w:tcBorders>
            <w:shd w:val="clear" w:color="auto" w:fill="FFFFFF"/>
            <w:vAlign w:val="center"/>
          </w:tcPr>
          <w:p w14:paraId="2FFB8E5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砼灌砌块石</w:t>
            </w:r>
          </w:p>
        </w:tc>
        <w:tc>
          <w:tcPr>
            <w:tcW w:w="854" w:type="pct"/>
            <w:tcBorders>
              <w:top w:val="single" w:color="000000" w:sz="4" w:space="0"/>
              <w:left w:val="single" w:color="000000" w:sz="4" w:space="0"/>
              <w:bottom w:val="nil"/>
              <w:right w:val="nil"/>
            </w:tcBorders>
            <w:shd w:val="clear" w:color="auto" w:fill="FFFFFF"/>
            <w:vAlign w:val="center"/>
          </w:tcPr>
          <w:p w14:paraId="7D62544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材质及规格：砼灌砌块石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砼强度等级及配合比：C30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块石、混凝土比例：49：51</w:t>
            </w:r>
          </w:p>
        </w:tc>
        <w:tc>
          <w:tcPr>
            <w:tcW w:w="311" w:type="pct"/>
            <w:tcBorders>
              <w:top w:val="single" w:color="000000" w:sz="4" w:space="0"/>
              <w:left w:val="single" w:color="000000" w:sz="4" w:space="0"/>
              <w:bottom w:val="nil"/>
              <w:right w:val="nil"/>
            </w:tcBorders>
            <w:shd w:val="clear" w:color="auto" w:fill="FFFFFF"/>
            <w:vAlign w:val="center"/>
          </w:tcPr>
          <w:p w14:paraId="0F080D6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370" w:type="pct"/>
            <w:tcBorders>
              <w:top w:val="single" w:color="000000" w:sz="4" w:space="0"/>
              <w:left w:val="single" w:color="000000" w:sz="4" w:space="0"/>
              <w:bottom w:val="nil"/>
              <w:right w:val="nil"/>
            </w:tcBorders>
            <w:shd w:val="clear" w:color="auto" w:fill="FFFFFF"/>
            <w:vAlign w:val="center"/>
          </w:tcPr>
          <w:p w14:paraId="5AE72CE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w:t>
            </w:r>
          </w:p>
        </w:tc>
        <w:tc>
          <w:tcPr>
            <w:tcW w:w="370" w:type="pct"/>
            <w:tcBorders>
              <w:top w:val="single" w:color="000000" w:sz="4" w:space="0"/>
              <w:left w:val="single" w:color="000000" w:sz="4" w:space="0"/>
              <w:bottom w:val="nil"/>
              <w:right w:val="nil"/>
            </w:tcBorders>
            <w:shd w:val="clear" w:color="auto" w:fill="FFFFFF"/>
            <w:noWrap/>
            <w:vAlign w:val="center"/>
          </w:tcPr>
          <w:p w14:paraId="2E30C9C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nil"/>
              <w:right w:val="nil"/>
            </w:tcBorders>
            <w:shd w:val="clear" w:color="auto" w:fill="FFFFFF"/>
            <w:noWrap/>
            <w:vAlign w:val="center"/>
          </w:tcPr>
          <w:p w14:paraId="45F2310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nil"/>
              <w:right w:val="nil"/>
            </w:tcBorders>
            <w:shd w:val="clear" w:color="auto" w:fill="FFFFFF"/>
            <w:vAlign w:val="center"/>
          </w:tcPr>
          <w:p w14:paraId="60BBC5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nil"/>
              <w:right w:val="single" w:color="000000" w:sz="4" w:space="0"/>
            </w:tcBorders>
            <w:shd w:val="clear" w:color="auto" w:fill="FFFFFF"/>
            <w:vAlign w:val="center"/>
          </w:tcPr>
          <w:p w14:paraId="13398AF2">
            <w:pPr>
              <w:jc w:val="left"/>
              <w:rPr>
                <w:rFonts w:hint="eastAsia" w:ascii="宋体" w:hAnsi="宋体" w:eastAsia="宋体" w:cs="宋体"/>
                <w:i w:val="0"/>
                <w:iCs w:val="0"/>
                <w:color w:val="000000"/>
                <w:sz w:val="18"/>
                <w:szCs w:val="18"/>
                <w:u w:val="none"/>
              </w:rPr>
            </w:pPr>
          </w:p>
        </w:tc>
      </w:tr>
      <w:tr w14:paraId="4A249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305" w:type="pct"/>
            <w:tcBorders>
              <w:top w:val="single" w:color="000000" w:sz="4" w:space="0"/>
              <w:left w:val="single" w:color="000000" w:sz="4" w:space="0"/>
              <w:bottom w:val="single" w:color="000000" w:sz="4" w:space="0"/>
              <w:right w:val="nil"/>
            </w:tcBorders>
            <w:shd w:val="clear" w:color="auto" w:fill="FFFFFF"/>
            <w:vAlign w:val="center"/>
          </w:tcPr>
          <w:p w14:paraId="1ABA0DBE">
            <w:pPr>
              <w:jc w:val="center"/>
              <w:rPr>
                <w:rFonts w:hint="eastAsia" w:ascii="宋体" w:hAnsi="宋体" w:eastAsia="宋体" w:cs="宋体"/>
                <w:i w:val="0"/>
                <w:iCs w:val="0"/>
                <w:color w:val="000000"/>
                <w:sz w:val="18"/>
                <w:szCs w:val="18"/>
                <w:u w:val="none"/>
              </w:rPr>
            </w:pPr>
          </w:p>
        </w:tc>
        <w:tc>
          <w:tcPr>
            <w:tcW w:w="452" w:type="pct"/>
            <w:tcBorders>
              <w:top w:val="single" w:color="000000" w:sz="4" w:space="0"/>
              <w:left w:val="single" w:color="000000" w:sz="4" w:space="0"/>
              <w:bottom w:val="single" w:color="000000" w:sz="4" w:space="0"/>
              <w:right w:val="nil"/>
            </w:tcBorders>
            <w:shd w:val="clear" w:color="auto" w:fill="FFFFFF"/>
            <w:vAlign w:val="center"/>
          </w:tcPr>
          <w:p w14:paraId="2C6A40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053" w:type="pct"/>
            <w:tcBorders>
              <w:top w:val="single" w:color="000000" w:sz="4" w:space="0"/>
              <w:left w:val="single" w:color="000000" w:sz="4" w:space="0"/>
              <w:bottom w:val="single" w:color="000000" w:sz="4" w:space="0"/>
              <w:right w:val="nil"/>
            </w:tcBorders>
            <w:shd w:val="clear" w:color="auto" w:fill="FFFFFF"/>
            <w:vAlign w:val="center"/>
          </w:tcPr>
          <w:p w14:paraId="508FFD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854" w:type="pct"/>
            <w:tcBorders>
              <w:top w:val="single" w:color="000000" w:sz="4" w:space="0"/>
              <w:left w:val="single" w:color="000000" w:sz="4" w:space="0"/>
              <w:bottom w:val="single" w:color="000000" w:sz="4" w:space="0"/>
              <w:right w:val="nil"/>
            </w:tcBorders>
            <w:shd w:val="clear" w:color="auto" w:fill="FFFFFF"/>
            <w:noWrap/>
            <w:vAlign w:val="center"/>
          </w:tcPr>
          <w:p w14:paraId="5F8AB7C8">
            <w:pPr>
              <w:jc w:val="right"/>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nil"/>
            </w:tcBorders>
            <w:shd w:val="clear" w:color="auto" w:fill="FFFFFF"/>
            <w:noWrap/>
            <w:vAlign w:val="center"/>
          </w:tcPr>
          <w:p w14:paraId="60AF395E">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22F89958">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235B32BA">
            <w:pPr>
              <w:jc w:val="right"/>
              <w:rPr>
                <w:rFonts w:hint="eastAsia" w:ascii="宋体" w:hAnsi="宋体" w:eastAsia="宋体" w:cs="宋体"/>
                <w:i w:val="0"/>
                <w:iCs w:val="0"/>
                <w:color w:val="000000"/>
                <w:sz w:val="18"/>
                <w:szCs w:val="18"/>
                <w:u w:val="none"/>
              </w:rPr>
            </w:pPr>
          </w:p>
        </w:tc>
        <w:tc>
          <w:tcPr>
            <w:tcW w:w="370" w:type="pct"/>
            <w:tcBorders>
              <w:top w:val="single" w:color="000000" w:sz="4" w:space="0"/>
              <w:left w:val="single" w:color="000000" w:sz="4" w:space="0"/>
              <w:bottom w:val="single" w:color="000000" w:sz="4" w:space="0"/>
              <w:right w:val="nil"/>
            </w:tcBorders>
            <w:shd w:val="clear" w:color="auto" w:fill="FFFFFF"/>
            <w:noWrap/>
            <w:vAlign w:val="center"/>
          </w:tcPr>
          <w:p w14:paraId="029A19C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475" w:type="pct"/>
            <w:tcBorders>
              <w:top w:val="single" w:color="000000" w:sz="4" w:space="0"/>
              <w:left w:val="single" w:color="000000" w:sz="4" w:space="0"/>
              <w:bottom w:val="single" w:color="000000" w:sz="4" w:space="0"/>
              <w:right w:val="nil"/>
            </w:tcBorders>
            <w:shd w:val="clear" w:color="auto" w:fill="FFFFFF"/>
            <w:vAlign w:val="bottom"/>
          </w:tcPr>
          <w:p w14:paraId="5CEF56CD">
            <w:pPr>
              <w:jc w:val="left"/>
              <w:rPr>
                <w:rFonts w:hint="eastAsia" w:ascii="宋体" w:hAnsi="宋体" w:eastAsia="宋体" w:cs="宋体"/>
                <w:i w:val="0"/>
                <w:iCs w:val="0"/>
                <w:color w:val="000000"/>
                <w:sz w:val="18"/>
                <w:szCs w:val="18"/>
                <w:u w:val="none"/>
              </w:rPr>
            </w:pPr>
          </w:p>
        </w:tc>
        <w:tc>
          <w:tcPr>
            <w:tcW w:w="433" w:type="pct"/>
            <w:tcBorders>
              <w:top w:val="single" w:color="000000" w:sz="4" w:space="0"/>
              <w:left w:val="single" w:color="000000" w:sz="4" w:space="0"/>
              <w:bottom w:val="single" w:color="000000" w:sz="4" w:space="0"/>
              <w:right w:val="single" w:color="000000" w:sz="4" w:space="0"/>
            </w:tcBorders>
            <w:shd w:val="clear" w:color="auto" w:fill="FFFFFF"/>
            <w:vAlign w:val="bottom"/>
          </w:tcPr>
          <w:p w14:paraId="1D39C296">
            <w:pPr>
              <w:jc w:val="left"/>
              <w:rPr>
                <w:rFonts w:hint="eastAsia" w:ascii="宋体" w:hAnsi="宋体" w:eastAsia="宋体" w:cs="宋体"/>
                <w:i w:val="0"/>
                <w:iCs w:val="0"/>
                <w:color w:val="000000"/>
                <w:sz w:val="18"/>
                <w:szCs w:val="18"/>
                <w:u w:val="none"/>
              </w:rPr>
            </w:pPr>
          </w:p>
        </w:tc>
      </w:tr>
    </w:tbl>
    <w:p w14:paraId="6119C169">
      <w:pPr>
        <w:rPr>
          <w:color w:val="auto"/>
          <w:lang w:val="zh-CN"/>
        </w:rPr>
      </w:pPr>
      <w:r>
        <w:rPr>
          <w:color w:val="auto"/>
          <w:lang w:val="zh-CN"/>
        </w:rPr>
        <w:br w:type="page"/>
      </w:r>
    </w:p>
    <w:p w14:paraId="520FBEB5">
      <w:pPr>
        <w:keepNext w:val="0"/>
        <w:keepLines w:val="0"/>
        <w:widowControl/>
        <w:suppressLineNumbers w:val="0"/>
        <w:jc w:val="left"/>
        <w:textAlignment w:val="auto"/>
        <w:rPr>
          <w:color w:val="auto"/>
          <w:lang w:val="zh-CN"/>
        </w:rPr>
      </w:pPr>
    </w:p>
    <w:tbl>
      <w:tblPr>
        <w:tblStyle w:val="24"/>
        <w:tblW w:w="150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84"/>
        <w:gridCol w:w="1296"/>
        <w:gridCol w:w="3238"/>
        <w:gridCol w:w="2444"/>
        <w:gridCol w:w="900"/>
        <w:gridCol w:w="1140"/>
        <w:gridCol w:w="1140"/>
        <w:gridCol w:w="1140"/>
        <w:gridCol w:w="1439"/>
        <w:gridCol w:w="1439"/>
      </w:tblGrid>
      <w:tr w14:paraId="44A33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60" w:type="dxa"/>
            <w:gridSpan w:val="10"/>
            <w:tcBorders>
              <w:top w:val="nil"/>
              <w:left w:val="nil"/>
              <w:bottom w:val="nil"/>
              <w:right w:val="nil"/>
            </w:tcBorders>
            <w:shd w:val="clear" w:color="auto" w:fill="FFFFFF"/>
            <w:vAlign w:val="center"/>
          </w:tcPr>
          <w:p w14:paraId="3A73896E">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施工临时工程分类分项工程量清单</w:t>
            </w:r>
            <w:r>
              <w:rPr>
                <w:rFonts w:hint="eastAsia" w:ascii="宋体" w:hAnsi="宋体" w:cs="宋体"/>
                <w:b/>
                <w:bCs/>
                <w:i w:val="0"/>
                <w:iCs w:val="0"/>
                <w:color w:val="000000"/>
                <w:kern w:val="0"/>
                <w:sz w:val="32"/>
                <w:szCs w:val="32"/>
                <w:u w:val="none"/>
                <w:lang w:val="en-US" w:eastAsia="zh-CN" w:bidi="ar"/>
              </w:rPr>
              <w:t>报</w:t>
            </w:r>
            <w:r>
              <w:rPr>
                <w:rFonts w:hint="eastAsia" w:ascii="宋体" w:hAnsi="宋体" w:eastAsia="宋体" w:cs="宋体"/>
                <w:b/>
                <w:bCs/>
                <w:i w:val="0"/>
                <w:iCs w:val="0"/>
                <w:color w:val="000000"/>
                <w:kern w:val="0"/>
                <w:sz w:val="32"/>
                <w:szCs w:val="32"/>
                <w:u w:val="none"/>
                <w:lang w:val="en-US" w:eastAsia="zh-CN" w:bidi="ar"/>
              </w:rPr>
              <w:t>价表</w:t>
            </w:r>
          </w:p>
        </w:tc>
      </w:tr>
      <w:tr w14:paraId="0B103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2180" w:type="dxa"/>
            <w:gridSpan w:val="2"/>
            <w:tcBorders>
              <w:top w:val="nil"/>
              <w:left w:val="nil"/>
              <w:bottom w:val="nil"/>
              <w:right w:val="nil"/>
            </w:tcBorders>
            <w:shd w:val="clear" w:color="auto" w:fill="FFFFFF"/>
            <w:vAlign w:val="bottom"/>
          </w:tcPr>
          <w:p w14:paraId="458E1DC7">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7722" w:type="dxa"/>
            <w:gridSpan w:val="4"/>
            <w:tcBorders>
              <w:top w:val="nil"/>
              <w:left w:val="nil"/>
              <w:bottom w:val="nil"/>
              <w:right w:val="nil"/>
            </w:tcBorders>
            <w:shd w:val="clear" w:color="auto" w:fill="FFFFFF"/>
            <w:vAlign w:val="bottom"/>
          </w:tcPr>
          <w:p w14:paraId="57842944">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1140" w:type="dxa"/>
            <w:tcBorders>
              <w:top w:val="nil"/>
              <w:left w:val="nil"/>
              <w:bottom w:val="nil"/>
              <w:right w:val="nil"/>
            </w:tcBorders>
            <w:shd w:val="clear" w:color="auto" w:fill="FFFFFF"/>
            <w:vAlign w:val="bottom"/>
          </w:tcPr>
          <w:p w14:paraId="39D81ADD">
            <w:pPr>
              <w:jc w:val="left"/>
              <w:rPr>
                <w:rFonts w:hint="eastAsia" w:ascii="宋体" w:hAnsi="宋体" w:eastAsia="宋体" w:cs="宋体"/>
                <w:i w:val="0"/>
                <w:iCs w:val="0"/>
                <w:color w:val="000000"/>
                <w:sz w:val="18"/>
                <w:szCs w:val="18"/>
                <w:u w:val="none"/>
              </w:rPr>
            </w:pPr>
          </w:p>
        </w:tc>
        <w:tc>
          <w:tcPr>
            <w:tcW w:w="4018" w:type="dxa"/>
            <w:gridSpan w:val="3"/>
            <w:tcBorders>
              <w:top w:val="nil"/>
              <w:left w:val="nil"/>
              <w:bottom w:val="nil"/>
              <w:right w:val="nil"/>
            </w:tcBorders>
            <w:shd w:val="clear" w:color="auto" w:fill="FFFFFF"/>
            <w:vAlign w:val="bottom"/>
          </w:tcPr>
          <w:p w14:paraId="18381DB0">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6A1DF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884" w:type="dxa"/>
            <w:tcBorders>
              <w:top w:val="nil"/>
              <w:left w:val="nil"/>
              <w:bottom w:val="nil"/>
              <w:right w:val="nil"/>
            </w:tcBorders>
            <w:shd w:val="clear" w:color="auto" w:fill="FFFFFF"/>
            <w:vAlign w:val="center"/>
          </w:tcPr>
          <w:p w14:paraId="1EB37759">
            <w:pPr>
              <w:jc w:val="center"/>
              <w:rPr>
                <w:rFonts w:hint="eastAsia" w:ascii="宋体" w:hAnsi="宋体" w:eastAsia="宋体" w:cs="宋体"/>
                <w:i w:val="0"/>
                <w:iCs w:val="0"/>
                <w:color w:val="000000"/>
                <w:sz w:val="18"/>
                <w:szCs w:val="18"/>
                <w:u w:val="none"/>
              </w:rPr>
            </w:pPr>
          </w:p>
        </w:tc>
        <w:tc>
          <w:tcPr>
            <w:tcW w:w="1296" w:type="dxa"/>
            <w:tcBorders>
              <w:top w:val="nil"/>
              <w:left w:val="nil"/>
              <w:bottom w:val="nil"/>
              <w:right w:val="nil"/>
            </w:tcBorders>
            <w:shd w:val="clear" w:color="auto" w:fill="FFFFFF"/>
            <w:vAlign w:val="center"/>
          </w:tcPr>
          <w:p w14:paraId="3549101C">
            <w:pPr>
              <w:jc w:val="center"/>
              <w:rPr>
                <w:rFonts w:hint="eastAsia" w:ascii="宋体" w:hAnsi="宋体" w:eastAsia="宋体" w:cs="宋体"/>
                <w:i w:val="0"/>
                <w:iCs w:val="0"/>
                <w:color w:val="000000"/>
                <w:sz w:val="18"/>
                <w:szCs w:val="18"/>
                <w:u w:val="none"/>
              </w:rPr>
            </w:pPr>
          </w:p>
        </w:tc>
        <w:tc>
          <w:tcPr>
            <w:tcW w:w="3238" w:type="dxa"/>
            <w:tcBorders>
              <w:top w:val="single" w:color="000000" w:sz="4" w:space="0"/>
              <w:left w:val="nil"/>
              <w:bottom w:val="nil"/>
              <w:right w:val="nil"/>
            </w:tcBorders>
            <w:shd w:val="clear" w:color="auto" w:fill="FFFFFF"/>
            <w:vAlign w:val="center"/>
          </w:tcPr>
          <w:p w14:paraId="4634E260">
            <w:pPr>
              <w:jc w:val="center"/>
              <w:rPr>
                <w:rFonts w:hint="eastAsia" w:ascii="宋体" w:hAnsi="宋体" w:eastAsia="宋体" w:cs="宋体"/>
                <w:i w:val="0"/>
                <w:iCs w:val="0"/>
                <w:color w:val="000000"/>
                <w:sz w:val="18"/>
                <w:szCs w:val="18"/>
                <w:u w:val="none"/>
              </w:rPr>
            </w:pPr>
          </w:p>
        </w:tc>
        <w:tc>
          <w:tcPr>
            <w:tcW w:w="2444" w:type="dxa"/>
            <w:tcBorders>
              <w:top w:val="single" w:color="000000" w:sz="4" w:space="0"/>
              <w:left w:val="nil"/>
              <w:bottom w:val="nil"/>
              <w:right w:val="nil"/>
            </w:tcBorders>
            <w:shd w:val="clear" w:color="auto" w:fill="FFFFFF"/>
            <w:vAlign w:val="center"/>
          </w:tcPr>
          <w:p w14:paraId="4001E1C8">
            <w:pPr>
              <w:jc w:val="center"/>
              <w:rPr>
                <w:rFonts w:hint="eastAsia" w:ascii="宋体" w:hAnsi="宋体" w:eastAsia="宋体" w:cs="宋体"/>
                <w:i w:val="0"/>
                <w:iCs w:val="0"/>
                <w:color w:val="000000"/>
                <w:sz w:val="18"/>
                <w:szCs w:val="18"/>
                <w:u w:val="none"/>
              </w:rPr>
            </w:pPr>
          </w:p>
        </w:tc>
        <w:tc>
          <w:tcPr>
            <w:tcW w:w="900" w:type="dxa"/>
            <w:tcBorders>
              <w:top w:val="single" w:color="000000" w:sz="4" w:space="0"/>
              <w:left w:val="nil"/>
              <w:bottom w:val="nil"/>
              <w:right w:val="nil"/>
            </w:tcBorders>
            <w:shd w:val="clear" w:color="auto" w:fill="FFFFFF"/>
            <w:vAlign w:val="center"/>
          </w:tcPr>
          <w:p w14:paraId="31AA4098">
            <w:pPr>
              <w:jc w:val="center"/>
              <w:rPr>
                <w:rFonts w:hint="eastAsia" w:ascii="宋体" w:hAnsi="宋体" w:eastAsia="宋体" w:cs="宋体"/>
                <w:i w:val="0"/>
                <w:iCs w:val="0"/>
                <w:color w:val="000000"/>
                <w:sz w:val="18"/>
                <w:szCs w:val="18"/>
                <w:u w:val="none"/>
              </w:rPr>
            </w:pPr>
          </w:p>
        </w:tc>
        <w:tc>
          <w:tcPr>
            <w:tcW w:w="1140" w:type="dxa"/>
            <w:tcBorders>
              <w:top w:val="single" w:color="000000" w:sz="4" w:space="0"/>
              <w:left w:val="nil"/>
              <w:bottom w:val="nil"/>
              <w:right w:val="nil"/>
            </w:tcBorders>
            <w:shd w:val="clear" w:color="auto" w:fill="FFFFFF"/>
            <w:vAlign w:val="center"/>
          </w:tcPr>
          <w:p w14:paraId="0DD9CDEF">
            <w:pPr>
              <w:jc w:val="center"/>
              <w:rPr>
                <w:rFonts w:hint="eastAsia" w:ascii="宋体" w:hAnsi="宋体" w:eastAsia="宋体" w:cs="宋体"/>
                <w:i w:val="0"/>
                <w:iCs w:val="0"/>
                <w:color w:val="000000"/>
                <w:sz w:val="18"/>
                <w:szCs w:val="18"/>
                <w:u w:val="none"/>
              </w:rPr>
            </w:pPr>
          </w:p>
        </w:tc>
        <w:tc>
          <w:tcPr>
            <w:tcW w:w="1140" w:type="dxa"/>
            <w:tcBorders>
              <w:top w:val="nil"/>
              <w:left w:val="nil"/>
              <w:bottom w:val="nil"/>
              <w:right w:val="nil"/>
            </w:tcBorders>
            <w:shd w:val="clear" w:color="auto" w:fill="FFFFFF"/>
            <w:vAlign w:val="center"/>
          </w:tcPr>
          <w:p w14:paraId="2650686E">
            <w:pPr>
              <w:jc w:val="center"/>
              <w:rPr>
                <w:rFonts w:hint="eastAsia" w:ascii="宋体" w:hAnsi="宋体" w:eastAsia="宋体" w:cs="宋体"/>
                <w:i w:val="0"/>
                <w:iCs w:val="0"/>
                <w:color w:val="000000"/>
                <w:sz w:val="18"/>
                <w:szCs w:val="18"/>
                <w:u w:val="none"/>
              </w:rPr>
            </w:pPr>
          </w:p>
        </w:tc>
        <w:tc>
          <w:tcPr>
            <w:tcW w:w="1140" w:type="dxa"/>
            <w:tcBorders>
              <w:top w:val="nil"/>
              <w:left w:val="nil"/>
              <w:bottom w:val="nil"/>
              <w:right w:val="nil"/>
            </w:tcBorders>
            <w:shd w:val="clear" w:color="auto" w:fill="FFFFFF"/>
            <w:vAlign w:val="center"/>
          </w:tcPr>
          <w:p w14:paraId="08AA2FDE">
            <w:pPr>
              <w:jc w:val="center"/>
              <w:rPr>
                <w:rFonts w:hint="eastAsia" w:ascii="宋体" w:hAnsi="宋体" w:eastAsia="宋体" w:cs="宋体"/>
                <w:i w:val="0"/>
                <w:iCs w:val="0"/>
                <w:color w:val="000000"/>
                <w:sz w:val="18"/>
                <w:szCs w:val="18"/>
                <w:u w:val="none"/>
              </w:rPr>
            </w:pPr>
          </w:p>
        </w:tc>
        <w:tc>
          <w:tcPr>
            <w:tcW w:w="1439" w:type="dxa"/>
            <w:tcBorders>
              <w:top w:val="nil"/>
              <w:left w:val="nil"/>
              <w:bottom w:val="nil"/>
              <w:right w:val="nil"/>
            </w:tcBorders>
            <w:shd w:val="clear" w:color="auto" w:fill="FFFFFF"/>
            <w:vAlign w:val="center"/>
          </w:tcPr>
          <w:p w14:paraId="41980E9B">
            <w:pPr>
              <w:jc w:val="center"/>
              <w:rPr>
                <w:rFonts w:hint="eastAsia" w:ascii="宋体" w:hAnsi="宋体" w:eastAsia="宋体" w:cs="宋体"/>
                <w:i w:val="0"/>
                <w:iCs w:val="0"/>
                <w:color w:val="000000"/>
                <w:sz w:val="18"/>
                <w:szCs w:val="18"/>
                <w:u w:val="none"/>
              </w:rPr>
            </w:pPr>
          </w:p>
        </w:tc>
        <w:tc>
          <w:tcPr>
            <w:tcW w:w="1439" w:type="dxa"/>
            <w:tcBorders>
              <w:top w:val="nil"/>
              <w:left w:val="nil"/>
              <w:bottom w:val="nil"/>
              <w:right w:val="nil"/>
            </w:tcBorders>
            <w:shd w:val="clear" w:color="auto" w:fill="FFFFFF"/>
            <w:vAlign w:val="center"/>
          </w:tcPr>
          <w:p w14:paraId="1834BE91">
            <w:pPr>
              <w:jc w:val="center"/>
              <w:rPr>
                <w:rFonts w:hint="eastAsia" w:ascii="宋体" w:hAnsi="宋体" w:eastAsia="宋体" w:cs="宋体"/>
                <w:i w:val="0"/>
                <w:iCs w:val="0"/>
                <w:color w:val="000000"/>
                <w:sz w:val="18"/>
                <w:szCs w:val="18"/>
                <w:u w:val="none"/>
              </w:rPr>
            </w:pPr>
          </w:p>
        </w:tc>
      </w:tr>
      <w:tr w14:paraId="38BDE7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884" w:type="dxa"/>
            <w:tcBorders>
              <w:top w:val="single" w:color="000000" w:sz="4" w:space="0"/>
              <w:left w:val="single" w:color="000000" w:sz="4" w:space="0"/>
              <w:bottom w:val="nil"/>
              <w:right w:val="nil"/>
            </w:tcBorders>
            <w:shd w:val="clear" w:color="auto" w:fill="FFFFFF"/>
            <w:vAlign w:val="center"/>
          </w:tcPr>
          <w:p w14:paraId="208112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296" w:type="dxa"/>
            <w:tcBorders>
              <w:top w:val="single" w:color="000000" w:sz="4" w:space="0"/>
              <w:left w:val="single" w:color="000000" w:sz="4" w:space="0"/>
              <w:bottom w:val="nil"/>
              <w:right w:val="nil"/>
            </w:tcBorders>
            <w:shd w:val="clear" w:color="auto" w:fill="FFFFFF"/>
            <w:vAlign w:val="center"/>
          </w:tcPr>
          <w:p w14:paraId="501468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清单编号</w:t>
            </w:r>
          </w:p>
        </w:tc>
        <w:tc>
          <w:tcPr>
            <w:tcW w:w="3238" w:type="dxa"/>
            <w:tcBorders>
              <w:top w:val="single" w:color="000000" w:sz="4" w:space="0"/>
              <w:left w:val="single" w:color="000000" w:sz="4" w:space="0"/>
              <w:bottom w:val="nil"/>
              <w:right w:val="nil"/>
            </w:tcBorders>
            <w:shd w:val="clear" w:color="auto" w:fill="FFFFFF"/>
            <w:vAlign w:val="center"/>
          </w:tcPr>
          <w:p w14:paraId="75E8A5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2444" w:type="dxa"/>
            <w:tcBorders>
              <w:top w:val="single" w:color="000000" w:sz="4" w:space="0"/>
              <w:left w:val="single" w:color="000000" w:sz="4" w:space="0"/>
              <w:bottom w:val="nil"/>
              <w:right w:val="nil"/>
            </w:tcBorders>
            <w:shd w:val="clear" w:color="auto" w:fill="FFFFFF"/>
            <w:vAlign w:val="center"/>
          </w:tcPr>
          <w:p w14:paraId="28F6E9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00" w:type="dxa"/>
            <w:tcBorders>
              <w:top w:val="single" w:color="000000" w:sz="4" w:space="0"/>
              <w:left w:val="single" w:color="000000" w:sz="4" w:space="0"/>
              <w:bottom w:val="nil"/>
              <w:right w:val="nil"/>
            </w:tcBorders>
            <w:shd w:val="clear" w:color="auto" w:fill="FFFFFF"/>
            <w:vAlign w:val="center"/>
          </w:tcPr>
          <w:p w14:paraId="00C887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140" w:type="dxa"/>
            <w:tcBorders>
              <w:top w:val="single" w:color="000000" w:sz="4" w:space="0"/>
              <w:left w:val="single" w:color="000000" w:sz="4" w:space="0"/>
              <w:bottom w:val="nil"/>
              <w:right w:val="nil"/>
            </w:tcBorders>
            <w:shd w:val="clear" w:color="auto" w:fill="FFFFFF"/>
            <w:vAlign w:val="center"/>
          </w:tcPr>
          <w:p w14:paraId="4F8727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140" w:type="dxa"/>
            <w:tcBorders>
              <w:top w:val="single" w:color="000000" w:sz="4" w:space="0"/>
              <w:left w:val="single" w:color="000000" w:sz="4" w:space="0"/>
              <w:bottom w:val="nil"/>
              <w:right w:val="nil"/>
            </w:tcBorders>
            <w:shd w:val="clear" w:color="auto" w:fill="FFFFFF"/>
            <w:vAlign w:val="center"/>
          </w:tcPr>
          <w:p w14:paraId="2F5F7A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140" w:type="dxa"/>
            <w:tcBorders>
              <w:top w:val="single" w:color="000000" w:sz="4" w:space="0"/>
              <w:left w:val="single" w:color="000000" w:sz="4" w:space="0"/>
              <w:bottom w:val="nil"/>
              <w:right w:val="nil"/>
            </w:tcBorders>
            <w:shd w:val="clear" w:color="auto" w:fill="FFFFFF"/>
            <w:vAlign w:val="center"/>
          </w:tcPr>
          <w:p w14:paraId="3FCD61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39" w:type="dxa"/>
            <w:tcBorders>
              <w:top w:val="single" w:color="000000" w:sz="4" w:space="0"/>
              <w:left w:val="single" w:color="000000" w:sz="4" w:space="0"/>
              <w:bottom w:val="nil"/>
              <w:right w:val="nil"/>
            </w:tcBorders>
            <w:shd w:val="clear" w:color="auto" w:fill="FFFFFF"/>
            <w:vAlign w:val="center"/>
          </w:tcPr>
          <w:p w14:paraId="1B89A0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70DD6F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00B4CB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84" w:type="dxa"/>
            <w:tcBorders>
              <w:top w:val="single" w:color="000000" w:sz="4" w:space="0"/>
              <w:left w:val="single" w:color="000000" w:sz="4" w:space="0"/>
              <w:bottom w:val="nil"/>
              <w:right w:val="nil"/>
            </w:tcBorders>
            <w:shd w:val="clear" w:color="auto" w:fill="FFFFFF"/>
            <w:vAlign w:val="center"/>
          </w:tcPr>
          <w:p w14:paraId="3CB205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296" w:type="dxa"/>
            <w:tcBorders>
              <w:top w:val="single" w:color="000000" w:sz="4" w:space="0"/>
              <w:left w:val="single" w:color="000000" w:sz="4" w:space="0"/>
              <w:bottom w:val="nil"/>
              <w:right w:val="nil"/>
            </w:tcBorders>
            <w:shd w:val="clear" w:color="auto" w:fill="FFFFFF"/>
            <w:vAlign w:val="center"/>
          </w:tcPr>
          <w:p w14:paraId="681C7541">
            <w:pPr>
              <w:jc w:val="center"/>
              <w:rPr>
                <w:rFonts w:hint="eastAsia" w:ascii="宋体" w:hAnsi="宋体" w:eastAsia="宋体" w:cs="宋体"/>
                <w:i w:val="0"/>
                <w:iCs w:val="0"/>
                <w:color w:val="000000"/>
                <w:sz w:val="18"/>
                <w:szCs w:val="18"/>
                <w:u w:val="none"/>
              </w:rPr>
            </w:pPr>
          </w:p>
        </w:tc>
        <w:tc>
          <w:tcPr>
            <w:tcW w:w="3238" w:type="dxa"/>
            <w:tcBorders>
              <w:top w:val="single" w:color="000000" w:sz="4" w:space="0"/>
              <w:left w:val="single" w:color="000000" w:sz="4" w:space="0"/>
              <w:bottom w:val="nil"/>
              <w:right w:val="nil"/>
            </w:tcBorders>
            <w:shd w:val="clear" w:color="auto" w:fill="FFFFFF"/>
            <w:vAlign w:val="center"/>
          </w:tcPr>
          <w:p w14:paraId="5959C3C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2444" w:type="dxa"/>
            <w:tcBorders>
              <w:top w:val="single" w:color="000000" w:sz="4" w:space="0"/>
              <w:left w:val="single" w:color="000000" w:sz="4" w:space="0"/>
              <w:bottom w:val="nil"/>
              <w:right w:val="nil"/>
            </w:tcBorders>
            <w:shd w:val="clear" w:color="auto" w:fill="FFFFFF"/>
            <w:vAlign w:val="center"/>
          </w:tcPr>
          <w:p w14:paraId="61445585">
            <w:pPr>
              <w:jc w:val="left"/>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nil"/>
            </w:tcBorders>
            <w:shd w:val="clear" w:color="auto" w:fill="FFFFFF"/>
            <w:vAlign w:val="center"/>
          </w:tcPr>
          <w:p w14:paraId="4B59C958">
            <w:pPr>
              <w:jc w:val="center"/>
              <w:rPr>
                <w:rFonts w:hint="eastAsia" w:ascii="宋体" w:hAnsi="宋体" w:eastAsia="宋体" w:cs="宋体"/>
                <w:i w:val="0"/>
                <w:iCs w:val="0"/>
                <w:color w:val="000000"/>
                <w:sz w:val="18"/>
                <w:szCs w:val="18"/>
                <w:u w:val="none"/>
              </w:rPr>
            </w:pPr>
          </w:p>
        </w:tc>
        <w:tc>
          <w:tcPr>
            <w:tcW w:w="1140" w:type="dxa"/>
            <w:tcBorders>
              <w:top w:val="single" w:color="000000" w:sz="4" w:space="0"/>
              <w:left w:val="single" w:color="000000" w:sz="4" w:space="0"/>
              <w:bottom w:val="nil"/>
              <w:right w:val="nil"/>
            </w:tcBorders>
            <w:shd w:val="clear" w:color="auto" w:fill="FFFFFF"/>
            <w:vAlign w:val="center"/>
          </w:tcPr>
          <w:p w14:paraId="2A60FDC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F59509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AF3E6C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nil"/>
            </w:tcBorders>
            <w:shd w:val="clear" w:color="auto" w:fill="FFFFFF"/>
            <w:vAlign w:val="center"/>
          </w:tcPr>
          <w:p w14:paraId="09CAD2EB">
            <w:pPr>
              <w:jc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40E0748A">
            <w:pPr>
              <w:jc w:val="left"/>
              <w:rPr>
                <w:rFonts w:hint="eastAsia" w:ascii="宋体" w:hAnsi="宋体" w:eastAsia="宋体" w:cs="宋体"/>
                <w:i w:val="0"/>
                <w:iCs w:val="0"/>
                <w:color w:val="000000"/>
                <w:sz w:val="18"/>
                <w:szCs w:val="18"/>
                <w:u w:val="none"/>
              </w:rPr>
            </w:pPr>
          </w:p>
        </w:tc>
      </w:tr>
      <w:tr w14:paraId="7B609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84" w:type="dxa"/>
            <w:tcBorders>
              <w:top w:val="single" w:color="000000" w:sz="4" w:space="0"/>
              <w:left w:val="single" w:color="000000" w:sz="4" w:space="0"/>
              <w:bottom w:val="nil"/>
              <w:right w:val="nil"/>
            </w:tcBorders>
            <w:shd w:val="clear" w:color="auto" w:fill="FFFFFF"/>
            <w:vAlign w:val="center"/>
          </w:tcPr>
          <w:p w14:paraId="729B49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1296" w:type="dxa"/>
            <w:tcBorders>
              <w:top w:val="single" w:color="000000" w:sz="4" w:space="0"/>
              <w:left w:val="single" w:color="000000" w:sz="4" w:space="0"/>
              <w:bottom w:val="nil"/>
              <w:right w:val="nil"/>
            </w:tcBorders>
            <w:shd w:val="clear" w:color="auto" w:fill="FFFFFF"/>
            <w:vAlign w:val="center"/>
          </w:tcPr>
          <w:p w14:paraId="100B82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500115019001</w:t>
            </w:r>
          </w:p>
        </w:tc>
        <w:tc>
          <w:tcPr>
            <w:tcW w:w="3238" w:type="dxa"/>
            <w:tcBorders>
              <w:top w:val="single" w:color="000000" w:sz="4" w:space="0"/>
              <w:left w:val="single" w:color="000000" w:sz="4" w:space="0"/>
              <w:bottom w:val="nil"/>
              <w:right w:val="nil"/>
            </w:tcBorders>
            <w:shd w:val="clear" w:color="auto" w:fill="FFFFFF"/>
            <w:vAlign w:val="center"/>
          </w:tcPr>
          <w:p w14:paraId="2FACB86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2444" w:type="dxa"/>
            <w:tcBorders>
              <w:top w:val="single" w:color="000000" w:sz="4" w:space="0"/>
              <w:left w:val="single" w:color="000000" w:sz="4" w:space="0"/>
              <w:bottom w:val="nil"/>
              <w:right w:val="nil"/>
            </w:tcBorders>
            <w:shd w:val="clear" w:color="auto" w:fill="FFFFFF"/>
            <w:vAlign w:val="center"/>
          </w:tcPr>
          <w:p w14:paraId="1A5B7AD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900" w:type="dxa"/>
            <w:tcBorders>
              <w:top w:val="single" w:color="000000" w:sz="4" w:space="0"/>
              <w:left w:val="single" w:color="000000" w:sz="4" w:space="0"/>
              <w:bottom w:val="nil"/>
              <w:right w:val="nil"/>
            </w:tcBorders>
            <w:shd w:val="clear" w:color="auto" w:fill="FFFFFF"/>
            <w:vAlign w:val="center"/>
          </w:tcPr>
          <w:p w14:paraId="414E52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40" w:type="dxa"/>
            <w:tcBorders>
              <w:top w:val="single" w:color="000000" w:sz="4" w:space="0"/>
              <w:left w:val="single" w:color="000000" w:sz="4" w:space="0"/>
              <w:bottom w:val="nil"/>
              <w:right w:val="nil"/>
            </w:tcBorders>
            <w:shd w:val="clear" w:color="auto" w:fill="FFFFFF"/>
            <w:vAlign w:val="center"/>
          </w:tcPr>
          <w:p w14:paraId="23A72F8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13D7497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59A352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nil"/>
            </w:tcBorders>
            <w:shd w:val="clear" w:color="auto" w:fill="FFFFFF"/>
            <w:vAlign w:val="center"/>
          </w:tcPr>
          <w:p w14:paraId="6E62DE30">
            <w:pPr>
              <w:jc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4C39DE43">
            <w:pPr>
              <w:jc w:val="left"/>
              <w:rPr>
                <w:rFonts w:hint="eastAsia" w:ascii="宋体" w:hAnsi="宋体" w:eastAsia="宋体" w:cs="宋体"/>
                <w:i w:val="0"/>
                <w:iCs w:val="0"/>
                <w:color w:val="000000"/>
                <w:sz w:val="18"/>
                <w:szCs w:val="18"/>
                <w:u w:val="none"/>
              </w:rPr>
            </w:pPr>
          </w:p>
        </w:tc>
      </w:tr>
      <w:tr w14:paraId="7DB8EF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84" w:type="dxa"/>
            <w:tcBorders>
              <w:top w:val="single" w:color="000000" w:sz="4" w:space="0"/>
              <w:left w:val="single" w:color="000000" w:sz="4" w:space="0"/>
              <w:bottom w:val="nil"/>
              <w:right w:val="nil"/>
            </w:tcBorders>
            <w:shd w:val="clear" w:color="auto" w:fill="FFFFFF"/>
            <w:vAlign w:val="center"/>
          </w:tcPr>
          <w:p w14:paraId="0729E1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296" w:type="dxa"/>
            <w:tcBorders>
              <w:top w:val="single" w:color="000000" w:sz="4" w:space="0"/>
              <w:left w:val="single" w:color="000000" w:sz="4" w:space="0"/>
              <w:bottom w:val="nil"/>
              <w:right w:val="nil"/>
            </w:tcBorders>
            <w:shd w:val="clear" w:color="auto" w:fill="FFFFFF"/>
            <w:vAlign w:val="center"/>
          </w:tcPr>
          <w:p w14:paraId="4E49968F">
            <w:pPr>
              <w:jc w:val="center"/>
              <w:rPr>
                <w:rFonts w:hint="eastAsia" w:ascii="宋体" w:hAnsi="宋体" w:eastAsia="宋体" w:cs="宋体"/>
                <w:i w:val="0"/>
                <w:iCs w:val="0"/>
                <w:color w:val="000000"/>
                <w:sz w:val="18"/>
                <w:szCs w:val="18"/>
                <w:u w:val="none"/>
              </w:rPr>
            </w:pPr>
          </w:p>
        </w:tc>
        <w:tc>
          <w:tcPr>
            <w:tcW w:w="3238" w:type="dxa"/>
            <w:tcBorders>
              <w:top w:val="single" w:color="000000" w:sz="4" w:space="0"/>
              <w:left w:val="single" w:color="000000" w:sz="4" w:space="0"/>
              <w:bottom w:val="nil"/>
              <w:right w:val="nil"/>
            </w:tcBorders>
            <w:shd w:val="clear" w:color="auto" w:fill="FFFFFF"/>
            <w:vAlign w:val="center"/>
          </w:tcPr>
          <w:p w14:paraId="55B42ED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安全文明施工费</w:t>
            </w:r>
          </w:p>
        </w:tc>
        <w:tc>
          <w:tcPr>
            <w:tcW w:w="2444" w:type="dxa"/>
            <w:tcBorders>
              <w:top w:val="single" w:color="000000" w:sz="4" w:space="0"/>
              <w:left w:val="single" w:color="000000" w:sz="4" w:space="0"/>
              <w:bottom w:val="nil"/>
              <w:right w:val="nil"/>
            </w:tcBorders>
            <w:shd w:val="clear" w:color="auto" w:fill="FFFFFF"/>
            <w:vAlign w:val="center"/>
          </w:tcPr>
          <w:p w14:paraId="02A87206">
            <w:pPr>
              <w:jc w:val="left"/>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nil"/>
            </w:tcBorders>
            <w:shd w:val="clear" w:color="auto" w:fill="FFFFFF"/>
            <w:vAlign w:val="center"/>
          </w:tcPr>
          <w:p w14:paraId="0453F865">
            <w:pPr>
              <w:jc w:val="center"/>
              <w:rPr>
                <w:rFonts w:hint="eastAsia" w:ascii="宋体" w:hAnsi="宋体" w:eastAsia="宋体" w:cs="宋体"/>
                <w:i w:val="0"/>
                <w:iCs w:val="0"/>
                <w:color w:val="000000"/>
                <w:sz w:val="18"/>
                <w:szCs w:val="18"/>
                <w:u w:val="none"/>
              </w:rPr>
            </w:pPr>
          </w:p>
        </w:tc>
        <w:tc>
          <w:tcPr>
            <w:tcW w:w="1140" w:type="dxa"/>
            <w:tcBorders>
              <w:top w:val="single" w:color="000000" w:sz="4" w:space="0"/>
              <w:left w:val="single" w:color="000000" w:sz="4" w:space="0"/>
              <w:bottom w:val="nil"/>
              <w:right w:val="nil"/>
            </w:tcBorders>
            <w:shd w:val="clear" w:color="auto" w:fill="FFFFFF"/>
            <w:vAlign w:val="center"/>
          </w:tcPr>
          <w:p w14:paraId="1713D2C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938266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1B0D64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nil"/>
            </w:tcBorders>
            <w:shd w:val="clear" w:color="auto" w:fill="FFFFFF"/>
            <w:vAlign w:val="center"/>
          </w:tcPr>
          <w:p w14:paraId="74B60004">
            <w:pPr>
              <w:jc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07CE7530">
            <w:pPr>
              <w:jc w:val="left"/>
              <w:rPr>
                <w:rFonts w:hint="eastAsia" w:ascii="宋体" w:hAnsi="宋体" w:eastAsia="宋体" w:cs="宋体"/>
                <w:i w:val="0"/>
                <w:iCs w:val="0"/>
                <w:color w:val="000000"/>
                <w:sz w:val="18"/>
                <w:szCs w:val="18"/>
                <w:u w:val="none"/>
              </w:rPr>
            </w:pPr>
          </w:p>
        </w:tc>
      </w:tr>
      <w:tr w14:paraId="7029C0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884" w:type="dxa"/>
            <w:tcBorders>
              <w:top w:val="single" w:color="000000" w:sz="4" w:space="0"/>
              <w:left w:val="single" w:color="000000" w:sz="4" w:space="0"/>
              <w:bottom w:val="nil"/>
              <w:right w:val="nil"/>
            </w:tcBorders>
            <w:shd w:val="clear" w:color="auto" w:fill="FFFFFF"/>
            <w:vAlign w:val="center"/>
          </w:tcPr>
          <w:p w14:paraId="497262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w:t>
            </w:r>
          </w:p>
        </w:tc>
        <w:tc>
          <w:tcPr>
            <w:tcW w:w="1296" w:type="dxa"/>
            <w:tcBorders>
              <w:top w:val="single" w:color="000000" w:sz="4" w:space="0"/>
              <w:left w:val="single" w:color="000000" w:sz="4" w:space="0"/>
              <w:bottom w:val="nil"/>
              <w:right w:val="nil"/>
            </w:tcBorders>
            <w:shd w:val="clear" w:color="auto" w:fill="FFFFFF"/>
            <w:vAlign w:val="center"/>
          </w:tcPr>
          <w:p w14:paraId="01A47924">
            <w:pPr>
              <w:jc w:val="center"/>
              <w:rPr>
                <w:rFonts w:hint="eastAsia" w:ascii="宋体" w:hAnsi="宋体" w:eastAsia="宋体" w:cs="宋体"/>
                <w:i w:val="0"/>
                <w:iCs w:val="0"/>
                <w:color w:val="000000"/>
                <w:sz w:val="18"/>
                <w:szCs w:val="18"/>
                <w:u w:val="none"/>
              </w:rPr>
            </w:pPr>
          </w:p>
        </w:tc>
        <w:tc>
          <w:tcPr>
            <w:tcW w:w="3238" w:type="dxa"/>
            <w:tcBorders>
              <w:top w:val="single" w:color="000000" w:sz="4" w:space="0"/>
              <w:left w:val="single" w:color="000000" w:sz="4" w:space="0"/>
              <w:bottom w:val="nil"/>
              <w:right w:val="nil"/>
            </w:tcBorders>
            <w:shd w:val="clear" w:color="auto" w:fill="FFFFFF"/>
            <w:vAlign w:val="center"/>
          </w:tcPr>
          <w:p w14:paraId="3249EEC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安全文明施工费</w:t>
            </w:r>
          </w:p>
        </w:tc>
        <w:tc>
          <w:tcPr>
            <w:tcW w:w="2444" w:type="dxa"/>
            <w:tcBorders>
              <w:top w:val="single" w:color="000000" w:sz="4" w:space="0"/>
              <w:left w:val="single" w:color="000000" w:sz="4" w:space="0"/>
              <w:bottom w:val="nil"/>
              <w:right w:val="nil"/>
            </w:tcBorders>
            <w:shd w:val="clear" w:color="auto" w:fill="FFFFFF"/>
            <w:vAlign w:val="center"/>
          </w:tcPr>
          <w:p w14:paraId="4BFBEABF">
            <w:pPr>
              <w:jc w:val="left"/>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nil"/>
            </w:tcBorders>
            <w:shd w:val="clear" w:color="auto" w:fill="FFFFFF"/>
            <w:vAlign w:val="center"/>
          </w:tcPr>
          <w:p w14:paraId="6105A1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40" w:type="dxa"/>
            <w:tcBorders>
              <w:top w:val="single" w:color="000000" w:sz="4" w:space="0"/>
              <w:left w:val="single" w:color="000000" w:sz="4" w:space="0"/>
              <w:bottom w:val="nil"/>
              <w:right w:val="nil"/>
            </w:tcBorders>
            <w:shd w:val="clear" w:color="auto" w:fill="FFFFFF"/>
            <w:vAlign w:val="center"/>
          </w:tcPr>
          <w:p w14:paraId="673BBAE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5399891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7CC6F4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nil"/>
            </w:tcBorders>
            <w:shd w:val="clear" w:color="auto" w:fill="FFFFFF"/>
            <w:vAlign w:val="center"/>
          </w:tcPr>
          <w:p w14:paraId="0DC254C3">
            <w:pPr>
              <w:jc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2957F40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不得作为竟争性费用，且实行标外管理。</w:t>
            </w:r>
          </w:p>
        </w:tc>
      </w:tr>
      <w:tr w14:paraId="104937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84" w:type="dxa"/>
            <w:tcBorders>
              <w:top w:val="single" w:color="000000" w:sz="4" w:space="0"/>
              <w:left w:val="single" w:color="000000" w:sz="4" w:space="0"/>
              <w:bottom w:val="nil"/>
              <w:right w:val="nil"/>
            </w:tcBorders>
            <w:shd w:val="clear" w:color="auto" w:fill="FFFFFF"/>
            <w:vAlign w:val="center"/>
          </w:tcPr>
          <w:p w14:paraId="74E753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296" w:type="dxa"/>
            <w:tcBorders>
              <w:top w:val="single" w:color="000000" w:sz="4" w:space="0"/>
              <w:left w:val="single" w:color="000000" w:sz="4" w:space="0"/>
              <w:bottom w:val="nil"/>
              <w:right w:val="nil"/>
            </w:tcBorders>
            <w:shd w:val="clear" w:color="auto" w:fill="FFFFFF"/>
            <w:vAlign w:val="center"/>
          </w:tcPr>
          <w:p w14:paraId="1533717A">
            <w:pPr>
              <w:jc w:val="center"/>
              <w:rPr>
                <w:rFonts w:hint="eastAsia" w:ascii="宋体" w:hAnsi="宋体" w:eastAsia="宋体" w:cs="宋体"/>
                <w:i w:val="0"/>
                <w:iCs w:val="0"/>
                <w:color w:val="000000"/>
                <w:sz w:val="18"/>
                <w:szCs w:val="18"/>
                <w:u w:val="none"/>
              </w:rPr>
            </w:pPr>
          </w:p>
        </w:tc>
        <w:tc>
          <w:tcPr>
            <w:tcW w:w="3238" w:type="dxa"/>
            <w:tcBorders>
              <w:top w:val="single" w:color="000000" w:sz="4" w:space="0"/>
              <w:left w:val="single" w:color="000000" w:sz="4" w:space="0"/>
              <w:bottom w:val="nil"/>
              <w:right w:val="nil"/>
            </w:tcBorders>
            <w:shd w:val="clear" w:color="auto" w:fill="FFFFFF"/>
            <w:vAlign w:val="center"/>
          </w:tcPr>
          <w:p w14:paraId="5B99CE1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2444" w:type="dxa"/>
            <w:tcBorders>
              <w:top w:val="single" w:color="000000" w:sz="4" w:space="0"/>
              <w:left w:val="single" w:color="000000" w:sz="4" w:space="0"/>
              <w:bottom w:val="nil"/>
              <w:right w:val="nil"/>
            </w:tcBorders>
            <w:shd w:val="clear" w:color="auto" w:fill="FFFFFF"/>
            <w:vAlign w:val="center"/>
          </w:tcPr>
          <w:p w14:paraId="43294459">
            <w:pPr>
              <w:jc w:val="left"/>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nil"/>
            </w:tcBorders>
            <w:shd w:val="clear" w:color="auto" w:fill="FFFFFF"/>
            <w:vAlign w:val="center"/>
          </w:tcPr>
          <w:p w14:paraId="569D0E10">
            <w:pPr>
              <w:jc w:val="center"/>
              <w:rPr>
                <w:rFonts w:hint="eastAsia" w:ascii="宋体" w:hAnsi="宋体" w:eastAsia="宋体" w:cs="宋体"/>
                <w:i w:val="0"/>
                <w:iCs w:val="0"/>
                <w:color w:val="000000"/>
                <w:sz w:val="18"/>
                <w:szCs w:val="18"/>
                <w:u w:val="none"/>
              </w:rPr>
            </w:pPr>
          </w:p>
        </w:tc>
        <w:tc>
          <w:tcPr>
            <w:tcW w:w="1140" w:type="dxa"/>
            <w:tcBorders>
              <w:top w:val="single" w:color="000000" w:sz="4" w:space="0"/>
              <w:left w:val="single" w:color="000000" w:sz="4" w:space="0"/>
              <w:bottom w:val="nil"/>
              <w:right w:val="nil"/>
            </w:tcBorders>
            <w:shd w:val="clear" w:color="auto" w:fill="FFFFFF"/>
            <w:vAlign w:val="center"/>
          </w:tcPr>
          <w:p w14:paraId="7E116B7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D3809B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EC14A4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nil"/>
            </w:tcBorders>
            <w:shd w:val="clear" w:color="auto" w:fill="FFFFFF"/>
            <w:vAlign w:val="center"/>
          </w:tcPr>
          <w:p w14:paraId="7744246B">
            <w:pPr>
              <w:jc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3CA3B71F">
            <w:pPr>
              <w:jc w:val="left"/>
              <w:rPr>
                <w:rFonts w:hint="eastAsia" w:ascii="宋体" w:hAnsi="宋体" w:eastAsia="宋体" w:cs="宋体"/>
                <w:i w:val="0"/>
                <w:iCs w:val="0"/>
                <w:color w:val="000000"/>
                <w:sz w:val="18"/>
                <w:szCs w:val="18"/>
                <w:u w:val="none"/>
              </w:rPr>
            </w:pPr>
          </w:p>
        </w:tc>
      </w:tr>
      <w:tr w14:paraId="4F8EE3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84" w:type="dxa"/>
            <w:tcBorders>
              <w:top w:val="single" w:color="000000" w:sz="4" w:space="0"/>
              <w:left w:val="single" w:color="000000" w:sz="4" w:space="0"/>
              <w:bottom w:val="nil"/>
              <w:right w:val="nil"/>
            </w:tcBorders>
            <w:shd w:val="clear" w:color="auto" w:fill="FFFFFF"/>
            <w:vAlign w:val="center"/>
          </w:tcPr>
          <w:p w14:paraId="4369CD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1296" w:type="dxa"/>
            <w:tcBorders>
              <w:top w:val="single" w:color="000000" w:sz="4" w:space="0"/>
              <w:left w:val="single" w:color="000000" w:sz="4" w:space="0"/>
              <w:bottom w:val="nil"/>
              <w:right w:val="nil"/>
            </w:tcBorders>
            <w:shd w:val="clear" w:color="auto" w:fill="FFFFFF"/>
            <w:vAlign w:val="center"/>
          </w:tcPr>
          <w:p w14:paraId="202540E0">
            <w:pPr>
              <w:jc w:val="center"/>
              <w:rPr>
                <w:rFonts w:hint="eastAsia" w:ascii="宋体" w:hAnsi="宋体" w:eastAsia="宋体" w:cs="宋体"/>
                <w:i w:val="0"/>
                <w:iCs w:val="0"/>
                <w:color w:val="000000"/>
                <w:sz w:val="18"/>
                <w:szCs w:val="18"/>
                <w:u w:val="none"/>
              </w:rPr>
            </w:pPr>
          </w:p>
        </w:tc>
        <w:tc>
          <w:tcPr>
            <w:tcW w:w="3238" w:type="dxa"/>
            <w:tcBorders>
              <w:top w:val="single" w:color="000000" w:sz="4" w:space="0"/>
              <w:left w:val="single" w:color="000000" w:sz="4" w:space="0"/>
              <w:bottom w:val="nil"/>
              <w:right w:val="nil"/>
            </w:tcBorders>
            <w:shd w:val="clear" w:color="auto" w:fill="FFFFFF"/>
            <w:vAlign w:val="center"/>
          </w:tcPr>
          <w:p w14:paraId="6D466CD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2444" w:type="dxa"/>
            <w:tcBorders>
              <w:top w:val="single" w:color="000000" w:sz="4" w:space="0"/>
              <w:left w:val="single" w:color="000000" w:sz="4" w:space="0"/>
              <w:bottom w:val="nil"/>
              <w:right w:val="nil"/>
            </w:tcBorders>
            <w:shd w:val="clear" w:color="auto" w:fill="FFFFFF"/>
            <w:vAlign w:val="center"/>
          </w:tcPr>
          <w:p w14:paraId="2582A770">
            <w:pPr>
              <w:jc w:val="left"/>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nil"/>
            </w:tcBorders>
            <w:shd w:val="clear" w:color="auto" w:fill="FFFFFF"/>
            <w:vAlign w:val="center"/>
          </w:tcPr>
          <w:p w14:paraId="173807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140" w:type="dxa"/>
            <w:tcBorders>
              <w:top w:val="single" w:color="000000" w:sz="4" w:space="0"/>
              <w:left w:val="single" w:color="000000" w:sz="4" w:space="0"/>
              <w:bottom w:val="nil"/>
              <w:right w:val="nil"/>
            </w:tcBorders>
            <w:shd w:val="clear" w:color="auto" w:fill="FFFFFF"/>
            <w:vAlign w:val="center"/>
          </w:tcPr>
          <w:p w14:paraId="1845DAC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46BFA32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1B702C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nil"/>
            </w:tcBorders>
            <w:shd w:val="clear" w:color="auto" w:fill="FFFFFF"/>
            <w:vAlign w:val="center"/>
          </w:tcPr>
          <w:p w14:paraId="7C5886F0">
            <w:pPr>
              <w:jc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4F4CD96D">
            <w:pPr>
              <w:jc w:val="left"/>
              <w:rPr>
                <w:rFonts w:hint="eastAsia" w:ascii="宋体" w:hAnsi="宋体" w:eastAsia="宋体" w:cs="宋体"/>
                <w:i w:val="0"/>
                <w:iCs w:val="0"/>
                <w:color w:val="000000"/>
                <w:sz w:val="18"/>
                <w:szCs w:val="18"/>
                <w:u w:val="none"/>
              </w:rPr>
            </w:pPr>
          </w:p>
        </w:tc>
      </w:tr>
      <w:tr w14:paraId="62CA4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84" w:type="dxa"/>
            <w:tcBorders>
              <w:top w:val="single" w:color="000000" w:sz="4" w:space="0"/>
              <w:left w:val="single" w:color="000000" w:sz="4" w:space="0"/>
              <w:bottom w:val="nil"/>
              <w:right w:val="nil"/>
            </w:tcBorders>
            <w:shd w:val="clear" w:color="auto" w:fill="FFFFFF"/>
            <w:vAlign w:val="center"/>
          </w:tcPr>
          <w:p w14:paraId="1D8441A7">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574C2624">
            <w:pPr>
              <w:jc w:val="center"/>
              <w:rPr>
                <w:rFonts w:hint="eastAsia" w:ascii="宋体" w:hAnsi="宋体" w:eastAsia="宋体" w:cs="宋体"/>
                <w:i w:val="0"/>
                <w:iCs w:val="0"/>
                <w:color w:val="000000"/>
                <w:sz w:val="18"/>
                <w:szCs w:val="18"/>
                <w:u w:val="none"/>
              </w:rPr>
            </w:pPr>
          </w:p>
        </w:tc>
        <w:tc>
          <w:tcPr>
            <w:tcW w:w="3238" w:type="dxa"/>
            <w:tcBorders>
              <w:top w:val="single" w:color="000000" w:sz="4" w:space="0"/>
              <w:left w:val="single" w:color="000000" w:sz="4" w:space="0"/>
              <w:bottom w:val="nil"/>
              <w:right w:val="nil"/>
            </w:tcBorders>
            <w:shd w:val="clear" w:color="auto" w:fill="FFFFFF"/>
            <w:vAlign w:val="center"/>
          </w:tcPr>
          <w:p w14:paraId="787DD724">
            <w:pPr>
              <w:jc w:val="left"/>
              <w:rPr>
                <w:rFonts w:hint="eastAsia" w:ascii="宋体" w:hAnsi="宋体" w:eastAsia="宋体" w:cs="宋体"/>
                <w:i w:val="0"/>
                <w:iCs w:val="0"/>
                <w:color w:val="000000"/>
                <w:sz w:val="18"/>
                <w:szCs w:val="18"/>
                <w:u w:val="none"/>
              </w:rPr>
            </w:pPr>
          </w:p>
        </w:tc>
        <w:tc>
          <w:tcPr>
            <w:tcW w:w="2444" w:type="dxa"/>
            <w:tcBorders>
              <w:top w:val="single" w:color="000000" w:sz="4" w:space="0"/>
              <w:left w:val="single" w:color="000000" w:sz="4" w:space="0"/>
              <w:bottom w:val="nil"/>
              <w:right w:val="nil"/>
            </w:tcBorders>
            <w:shd w:val="clear" w:color="auto" w:fill="FFFFFF"/>
            <w:vAlign w:val="center"/>
          </w:tcPr>
          <w:p w14:paraId="0CC4D4A2">
            <w:pPr>
              <w:jc w:val="left"/>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nil"/>
            </w:tcBorders>
            <w:shd w:val="clear" w:color="auto" w:fill="FFFFFF"/>
            <w:vAlign w:val="center"/>
          </w:tcPr>
          <w:p w14:paraId="3620B9EC">
            <w:pPr>
              <w:jc w:val="center"/>
              <w:rPr>
                <w:rFonts w:hint="eastAsia" w:ascii="宋体" w:hAnsi="宋体" w:eastAsia="宋体" w:cs="宋体"/>
                <w:i w:val="0"/>
                <w:iCs w:val="0"/>
                <w:color w:val="000000"/>
                <w:sz w:val="18"/>
                <w:szCs w:val="18"/>
                <w:u w:val="none"/>
              </w:rPr>
            </w:pPr>
          </w:p>
        </w:tc>
        <w:tc>
          <w:tcPr>
            <w:tcW w:w="1140" w:type="dxa"/>
            <w:tcBorders>
              <w:top w:val="single" w:color="000000" w:sz="4" w:space="0"/>
              <w:left w:val="single" w:color="000000" w:sz="4" w:space="0"/>
              <w:bottom w:val="nil"/>
              <w:right w:val="nil"/>
            </w:tcBorders>
            <w:shd w:val="clear" w:color="auto" w:fill="FFFFFF"/>
            <w:vAlign w:val="center"/>
          </w:tcPr>
          <w:p w14:paraId="3464FAE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F0AACC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4A64986">
            <w:pPr>
              <w:jc w:val="right"/>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nil"/>
            </w:tcBorders>
            <w:shd w:val="clear" w:color="auto" w:fill="FFFFFF"/>
            <w:vAlign w:val="center"/>
          </w:tcPr>
          <w:p w14:paraId="7CC64575">
            <w:pPr>
              <w:jc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246F37E3">
            <w:pPr>
              <w:jc w:val="left"/>
              <w:rPr>
                <w:rFonts w:hint="eastAsia" w:ascii="宋体" w:hAnsi="宋体" w:eastAsia="宋体" w:cs="宋体"/>
                <w:i w:val="0"/>
                <w:iCs w:val="0"/>
                <w:color w:val="000000"/>
                <w:sz w:val="18"/>
                <w:szCs w:val="18"/>
                <w:u w:val="none"/>
              </w:rPr>
            </w:pPr>
          </w:p>
        </w:tc>
      </w:tr>
      <w:tr w14:paraId="6B260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84" w:type="dxa"/>
            <w:tcBorders>
              <w:top w:val="single" w:color="000000" w:sz="4" w:space="0"/>
              <w:left w:val="single" w:color="000000" w:sz="4" w:space="0"/>
              <w:bottom w:val="nil"/>
              <w:right w:val="nil"/>
            </w:tcBorders>
            <w:shd w:val="clear" w:color="auto" w:fill="FFFFFF"/>
            <w:vAlign w:val="center"/>
          </w:tcPr>
          <w:p w14:paraId="173935E5">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6517010D">
            <w:pPr>
              <w:jc w:val="center"/>
              <w:rPr>
                <w:rFonts w:hint="eastAsia" w:ascii="宋体" w:hAnsi="宋体" w:eastAsia="宋体" w:cs="宋体"/>
                <w:i w:val="0"/>
                <w:iCs w:val="0"/>
                <w:color w:val="000000"/>
                <w:sz w:val="18"/>
                <w:szCs w:val="18"/>
                <w:u w:val="none"/>
              </w:rPr>
            </w:pPr>
          </w:p>
        </w:tc>
        <w:tc>
          <w:tcPr>
            <w:tcW w:w="3238" w:type="dxa"/>
            <w:tcBorders>
              <w:top w:val="single" w:color="000000" w:sz="4" w:space="0"/>
              <w:left w:val="single" w:color="000000" w:sz="4" w:space="0"/>
              <w:bottom w:val="nil"/>
              <w:right w:val="nil"/>
            </w:tcBorders>
            <w:shd w:val="clear" w:color="auto" w:fill="FFFFFF"/>
            <w:vAlign w:val="center"/>
          </w:tcPr>
          <w:p w14:paraId="424BBAA4">
            <w:pPr>
              <w:jc w:val="left"/>
              <w:rPr>
                <w:rFonts w:hint="eastAsia" w:ascii="宋体" w:hAnsi="宋体" w:eastAsia="宋体" w:cs="宋体"/>
                <w:i w:val="0"/>
                <w:iCs w:val="0"/>
                <w:color w:val="000000"/>
                <w:sz w:val="18"/>
                <w:szCs w:val="18"/>
                <w:u w:val="none"/>
              </w:rPr>
            </w:pPr>
          </w:p>
        </w:tc>
        <w:tc>
          <w:tcPr>
            <w:tcW w:w="2444" w:type="dxa"/>
            <w:tcBorders>
              <w:top w:val="single" w:color="000000" w:sz="4" w:space="0"/>
              <w:left w:val="single" w:color="000000" w:sz="4" w:space="0"/>
              <w:bottom w:val="nil"/>
              <w:right w:val="nil"/>
            </w:tcBorders>
            <w:shd w:val="clear" w:color="auto" w:fill="FFFFFF"/>
            <w:vAlign w:val="center"/>
          </w:tcPr>
          <w:p w14:paraId="4BFBA4E3">
            <w:pPr>
              <w:jc w:val="left"/>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nil"/>
            </w:tcBorders>
            <w:shd w:val="clear" w:color="auto" w:fill="FFFFFF"/>
            <w:vAlign w:val="center"/>
          </w:tcPr>
          <w:p w14:paraId="0BC64F6D">
            <w:pPr>
              <w:jc w:val="center"/>
              <w:rPr>
                <w:rFonts w:hint="eastAsia" w:ascii="宋体" w:hAnsi="宋体" w:eastAsia="宋体" w:cs="宋体"/>
                <w:i w:val="0"/>
                <w:iCs w:val="0"/>
                <w:color w:val="000000"/>
                <w:sz w:val="18"/>
                <w:szCs w:val="18"/>
                <w:u w:val="none"/>
              </w:rPr>
            </w:pPr>
          </w:p>
        </w:tc>
        <w:tc>
          <w:tcPr>
            <w:tcW w:w="1140" w:type="dxa"/>
            <w:tcBorders>
              <w:top w:val="single" w:color="000000" w:sz="4" w:space="0"/>
              <w:left w:val="single" w:color="000000" w:sz="4" w:space="0"/>
              <w:bottom w:val="nil"/>
              <w:right w:val="nil"/>
            </w:tcBorders>
            <w:shd w:val="clear" w:color="auto" w:fill="FFFFFF"/>
            <w:vAlign w:val="center"/>
          </w:tcPr>
          <w:p w14:paraId="2B4A79A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98915A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6B4856A">
            <w:pPr>
              <w:jc w:val="right"/>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nil"/>
            </w:tcBorders>
            <w:shd w:val="clear" w:color="auto" w:fill="FFFFFF"/>
            <w:vAlign w:val="center"/>
          </w:tcPr>
          <w:p w14:paraId="77B9DFAD">
            <w:pPr>
              <w:jc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0FAFF9C4">
            <w:pPr>
              <w:jc w:val="left"/>
              <w:rPr>
                <w:rFonts w:hint="eastAsia" w:ascii="宋体" w:hAnsi="宋体" w:eastAsia="宋体" w:cs="宋体"/>
                <w:i w:val="0"/>
                <w:iCs w:val="0"/>
                <w:color w:val="000000"/>
                <w:sz w:val="18"/>
                <w:szCs w:val="18"/>
                <w:u w:val="none"/>
              </w:rPr>
            </w:pPr>
          </w:p>
        </w:tc>
      </w:tr>
      <w:tr w14:paraId="52F83C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84" w:type="dxa"/>
            <w:tcBorders>
              <w:top w:val="single" w:color="000000" w:sz="4" w:space="0"/>
              <w:left w:val="single" w:color="000000" w:sz="4" w:space="0"/>
              <w:bottom w:val="nil"/>
              <w:right w:val="nil"/>
            </w:tcBorders>
            <w:shd w:val="clear" w:color="auto" w:fill="FFFFFF"/>
            <w:vAlign w:val="center"/>
          </w:tcPr>
          <w:p w14:paraId="42229348">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5AA18DA4">
            <w:pPr>
              <w:jc w:val="center"/>
              <w:rPr>
                <w:rFonts w:hint="eastAsia" w:ascii="宋体" w:hAnsi="宋体" w:eastAsia="宋体" w:cs="宋体"/>
                <w:i w:val="0"/>
                <w:iCs w:val="0"/>
                <w:color w:val="000000"/>
                <w:sz w:val="18"/>
                <w:szCs w:val="18"/>
                <w:u w:val="none"/>
              </w:rPr>
            </w:pPr>
          </w:p>
        </w:tc>
        <w:tc>
          <w:tcPr>
            <w:tcW w:w="3238" w:type="dxa"/>
            <w:tcBorders>
              <w:top w:val="single" w:color="000000" w:sz="4" w:space="0"/>
              <w:left w:val="single" w:color="000000" w:sz="4" w:space="0"/>
              <w:bottom w:val="nil"/>
              <w:right w:val="nil"/>
            </w:tcBorders>
            <w:shd w:val="clear" w:color="auto" w:fill="FFFFFF"/>
            <w:vAlign w:val="center"/>
          </w:tcPr>
          <w:p w14:paraId="2CC84E53">
            <w:pPr>
              <w:jc w:val="left"/>
              <w:rPr>
                <w:rFonts w:hint="eastAsia" w:ascii="宋体" w:hAnsi="宋体" w:eastAsia="宋体" w:cs="宋体"/>
                <w:i w:val="0"/>
                <w:iCs w:val="0"/>
                <w:color w:val="000000"/>
                <w:sz w:val="18"/>
                <w:szCs w:val="18"/>
                <w:u w:val="none"/>
              </w:rPr>
            </w:pPr>
          </w:p>
        </w:tc>
        <w:tc>
          <w:tcPr>
            <w:tcW w:w="2444" w:type="dxa"/>
            <w:tcBorders>
              <w:top w:val="single" w:color="000000" w:sz="4" w:space="0"/>
              <w:left w:val="single" w:color="000000" w:sz="4" w:space="0"/>
              <w:bottom w:val="nil"/>
              <w:right w:val="nil"/>
            </w:tcBorders>
            <w:shd w:val="clear" w:color="auto" w:fill="FFFFFF"/>
            <w:vAlign w:val="center"/>
          </w:tcPr>
          <w:p w14:paraId="60F16F86">
            <w:pPr>
              <w:jc w:val="left"/>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nil"/>
            </w:tcBorders>
            <w:shd w:val="clear" w:color="auto" w:fill="FFFFFF"/>
            <w:vAlign w:val="center"/>
          </w:tcPr>
          <w:p w14:paraId="13AB3093">
            <w:pPr>
              <w:jc w:val="center"/>
              <w:rPr>
                <w:rFonts w:hint="eastAsia" w:ascii="宋体" w:hAnsi="宋体" w:eastAsia="宋体" w:cs="宋体"/>
                <w:i w:val="0"/>
                <w:iCs w:val="0"/>
                <w:color w:val="000000"/>
                <w:sz w:val="18"/>
                <w:szCs w:val="18"/>
                <w:u w:val="none"/>
              </w:rPr>
            </w:pPr>
          </w:p>
        </w:tc>
        <w:tc>
          <w:tcPr>
            <w:tcW w:w="1140" w:type="dxa"/>
            <w:tcBorders>
              <w:top w:val="single" w:color="000000" w:sz="4" w:space="0"/>
              <w:left w:val="single" w:color="000000" w:sz="4" w:space="0"/>
              <w:bottom w:val="nil"/>
              <w:right w:val="nil"/>
            </w:tcBorders>
            <w:shd w:val="clear" w:color="auto" w:fill="FFFFFF"/>
            <w:vAlign w:val="center"/>
          </w:tcPr>
          <w:p w14:paraId="6C14FE5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2BFF99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6E90047">
            <w:pPr>
              <w:jc w:val="right"/>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nil"/>
            </w:tcBorders>
            <w:shd w:val="clear" w:color="auto" w:fill="FFFFFF"/>
            <w:vAlign w:val="center"/>
          </w:tcPr>
          <w:p w14:paraId="32089542">
            <w:pPr>
              <w:jc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3BC0F5DF">
            <w:pPr>
              <w:jc w:val="left"/>
              <w:rPr>
                <w:rFonts w:hint="eastAsia" w:ascii="宋体" w:hAnsi="宋体" w:eastAsia="宋体" w:cs="宋体"/>
                <w:i w:val="0"/>
                <w:iCs w:val="0"/>
                <w:color w:val="000000"/>
                <w:sz w:val="18"/>
                <w:szCs w:val="18"/>
                <w:u w:val="none"/>
              </w:rPr>
            </w:pPr>
          </w:p>
        </w:tc>
      </w:tr>
      <w:tr w14:paraId="151F73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84" w:type="dxa"/>
            <w:tcBorders>
              <w:top w:val="single" w:color="000000" w:sz="4" w:space="0"/>
              <w:left w:val="single" w:color="000000" w:sz="4" w:space="0"/>
              <w:bottom w:val="nil"/>
              <w:right w:val="nil"/>
            </w:tcBorders>
            <w:shd w:val="clear" w:color="auto" w:fill="FFFFFF"/>
            <w:vAlign w:val="center"/>
          </w:tcPr>
          <w:p w14:paraId="42434DB1">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nil"/>
              <w:right w:val="nil"/>
            </w:tcBorders>
            <w:shd w:val="clear" w:color="auto" w:fill="FFFFFF"/>
            <w:vAlign w:val="center"/>
          </w:tcPr>
          <w:p w14:paraId="165BEBBB">
            <w:pPr>
              <w:jc w:val="center"/>
              <w:rPr>
                <w:rFonts w:hint="eastAsia" w:ascii="宋体" w:hAnsi="宋体" w:eastAsia="宋体" w:cs="宋体"/>
                <w:i w:val="0"/>
                <w:iCs w:val="0"/>
                <w:color w:val="000000"/>
                <w:sz w:val="18"/>
                <w:szCs w:val="18"/>
                <w:u w:val="none"/>
              </w:rPr>
            </w:pPr>
          </w:p>
        </w:tc>
        <w:tc>
          <w:tcPr>
            <w:tcW w:w="3238" w:type="dxa"/>
            <w:tcBorders>
              <w:top w:val="single" w:color="000000" w:sz="4" w:space="0"/>
              <w:left w:val="single" w:color="000000" w:sz="4" w:space="0"/>
              <w:bottom w:val="nil"/>
              <w:right w:val="nil"/>
            </w:tcBorders>
            <w:shd w:val="clear" w:color="auto" w:fill="FFFFFF"/>
            <w:vAlign w:val="center"/>
          </w:tcPr>
          <w:p w14:paraId="753E2E36">
            <w:pPr>
              <w:jc w:val="left"/>
              <w:rPr>
                <w:rFonts w:hint="eastAsia" w:ascii="宋体" w:hAnsi="宋体" w:eastAsia="宋体" w:cs="宋体"/>
                <w:i w:val="0"/>
                <w:iCs w:val="0"/>
                <w:color w:val="000000"/>
                <w:sz w:val="18"/>
                <w:szCs w:val="18"/>
                <w:u w:val="none"/>
              </w:rPr>
            </w:pPr>
          </w:p>
        </w:tc>
        <w:tc>
          <w:tcPr>
            <w:tcW w:w="2444" w:type="dxa"/>
            <w:tcBorders>
              <w:top w:val="single" w:color="000000" w:sz="4" w:space="0"/>
              <w:left w:val="single" w:color="000000" w:sz="4" w:space="0"/>
              <w:bottom w:val="nil"/>
              <w:right w:val="nil"/>
            </w:tcBorders>
            <w:shd w:val="clear" w:color="auto" w:fill="FFFFFF"/>
            <w:vAlign w:val="center"/>
          </w:tcPr>
          <w:p w14:paraId="7C142779">
            <w:pPr>
              <w:jc w:val="left"/>
              <w:rPr>
                <w:rFonts w:hint="eastAsia" w:ascii="宋体" w:hAnsi="宋体" w:eastAsia="宋体" w:cs="宋体"/>
                <w:i w:val="0"/>
                <w:iCs w:val="0"/>
                <w:color w:val="000000"/>
                <w:sz w:val="18"/>
                <w:szCs w:val="18"/>
                <w:u w:val="none"/>
              </w:rPr>
            </w:pPr>
          </w:p>
        </w:tc>
        <w:tc>
          <w:tcPr>
            <w:tcW w:w="900" w:type="dxa"/>
            <w:tcBorders>
              <w:top w:val="single" w:color="000000" w:sz="4" w:space="0"/>
              <w:left w:val="single" w:color="000000" w:sz="4" w:space="0"/>
              <w:bottom w:val="nil"/>
              <w:right w:val="nil"/>
            </w:tcBorders>
            <w:shd w:val="clear" w:color="auto" w:fill="FFFFFF"/>
            <w:vAlign w:val="center"/>
          </w:tcPr>
          <w:p w14:paraId="7E7813C6">
            <w:pPr>
              <w:jc w:val="center"/>
              <w:rPr>
                <w:rFonts w:hint="eastAsia" w:ascii="宋体" w:hAnsi="宋体" w:eastAsia="宋体" w:cs="宋体"/>
                <w:i w:val="0"/>
                <w:iCs w:val="0"/>
                <w:color w:val="000000"/>
                <w:sz w:val="18"/>
                <w:szCs w:val="18"/>
                <w:u w:val="none"/>
              </w:rPr>
            </w:pPr>
          </w:p>
        </w:tc>
        <w:tc>
          <w:tcPr>
            <w:tcW w:w="1140" w:type="dxa"/>
            <w:tcBorders>
              <w:top w:val="single" w:color="000000" w:sz="4" w:space="0"/>
              <w:left w:val="single" w:color="000000" w:sz="4" w:space="0"/>
              <w:bottom w:val="nil"/>
              <w:right w:val="nil"/>
            </w:tcBorders>
            <w:shd w:val="clear" w:color="auto" w:fill="FFFFFF"/>
            <w:vAlign w:val="center"/>
          </w:tcPr>
          <w:p w14:paraId="6AD5973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91682A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0761A37">
            <w:pPr>
              <w:jc w:val="right"/>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nil"/>
            </w:tcBorders>
            <w:shd w:val="clear" w:color="auto" w:fill="FFFFFF"/>
            <w:vAlign w:val="center"/>
          </w:tcPr>
          <w:p w14:paraId="57AF8483">
            <w:pPr>
              <w:jc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nil"/>
              <w:right w:val="single" w:color="000000" w:sz="4" w:space="0"/>
            </w:tcBorders>
            <w:shd w:val="clear" w:color="auto" w:fill="FFFFFF"/>
            <w:vAlign w:val="center"/>
          </w:tcPr>
          <w:p w14:paraId="2AA51929">
            <w:pPr>
              <w:jc w:val="left"/>
              <w:rPr>
                <w:rFonts w:hint="eastAsia" w:ascii="宋体" w:hAnsi="宋体" w:eastAsia="宋体" w:cs="宋体"/>
                <w:i w:val="0"/>
                <w:iCs w:val="0"/>
                <w:color w:val="000000"/>
                <w:sz w:val="18"/>
                <w:szCs w:val="18"/>
                <w:u w:val="none"/>
              </w:rPr>
            </w:pPr>
          </w:p>
        </w:tc>
      </w:tr>
      <w:tr w14:paraId="2EC18D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884" w:type="dxa"/>
            <w:tcBorders>
              <w:top w:val="single" w:color="000000" w:sz="4" w:space="0"/>
              <w:left w:val="single" w:color="000000" w:sz="4" w:space="0"/>
              <w:bottom w:val="single" w:color="000000" w:sz="4" w:space="0"/>
              <w:right w:val="nil"/>
            </w:tcBorders>
            <w:shd w:val="clear" w:color="auto" w:fill="FFFFFF"/>
            <w:vAlign w:val="center"/>
          </w:tcPr>
          <w:p w14:paraId="6700363F">
            <w:pPr>
              <w:jc w:val="center"/>
              <w:rPr>
                <w:rFonts w:hint="eastAsia" w:ascii="宋体" w:hAnsi="宋体" w:eastAsia="宋体" w:cs="宋体"/>
                <w:i w:val="0"/>
                <w:iCs w:val="0"/>
                <w:color w:val="000000"/>
                <w:sz w:val="18"/>
                <w:szCs w:val="18"/>
                <w:u w:val="none"/>
              </w:rPr>
            </w:pPr>
          </w:p>
        </w:tc>
        <w:tc>
          <w:tcPr>
            <w:tcW w:w="1296" w:type="dxa"/>
            <w:tcBorders>
              <w:top w:val="single" w:color="000000" w:sz="4" w:space="0"/>
              <w:left w:val="single" w:color="000000" w:sz="4" w:space="0"/>
              <w:bottom w:val="single" w:color="000000" w:sz="4" w:space="0"/>
              <w:right w:val="nil"/>
            </w:tcBorders>
            <w:shd w:val="clear" w:color="auto" w:fill="FFFFFF"/>
            <w:vAlign w:val="center"/>
          </w:tcPr>
          <w:p w14:paraId="54EA74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238" w:type="dxa"/>
            <w:tcBorders>
              <w:top w:val="single" w:color="000000" w:sz="4" w:space="0"/>
              <w:left w:val="single" w:color="000000" w:sz="4" w:space="0"/>
              <w:bottom w:val="single" w:color="000000" w:sz="4" w:space="0"/>
              <w:right w:val="nil"/>
            </w:tcBorders>
            <w:shd w:val="clear" w:color="auto" w:fill="FFFFFF"/>
            <w:vAlign w:val="center"/>
          </w:tcPr>
          <w:p w14:paraId="30C2B8B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0A25620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1020779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1C70E2A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75A7B33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1FCF168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single" w:color="000000" w:sz="4" w:space="0"/>
              <w:right w:val="nil"/>
            </w:tcBorders>
            <w:shd w:val="clear" w:color="auto" w:fill="FFFFFF"/>
            <w:vAlign w:val="bottom"/>
          </w:tcPr>
          <w:p w14:paraId="3CD8215D">
            <w:pPr>
              <w:jc w:val="left"/>
              <w:rPr>
                <w:rFonts w:hint="eastAsia" w:ascii="宋体" w:hAnsi="宋体" w:eastAsia="宋体" w:cs="宋体"/>
                <w:i w:val="0"/>
                <w:iCs w:val="0"/>
                <w:color w:val="000000"/>
                <w:sz w:val="18"/>
                <w:szCs w:val="18"/>
                <w:u w:val="none"/>
              </w:rPr>
            </w:pPr>
          </w:p>
        </w:tc>
        <w:tc>
          <w:tcPr>
            <w:tcW w:w="1439"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3A883134">
            <w:pPr>
              <w:jc w:val="left"/>
              <w:rPr>
                <w:rFonts w:hint="eastAsia" w:ascii="宋体" w:hAnsi="宋体" w:eastAsia="宋体" w:cs="宋体"/>
                <w:i w:val="0"/>
                <w:iCs w:val="0"/>
                <w:color w:val="000000"/>
                <w:sz w:val="18"/>
                <w:szCs w:val="18"/>
                <w:u w:val="none"/>
              </w:rPr>
            </w:pPr>
          </w:p>
        </w:tc>
      </w:tr>
    </w:tbl>
    <w:p w14:paraId="78BFC07F">
      <w:pPr>
        <w:rPr>
          <w:color w:val="auto"/>
          <w:lang w:val="zh-CN"/>
        </w:rPr>
      </w:pPr>
      <w:r>
        <w:rPr>
          <w:color w:val="auto"/>
          <w:lang w:val="zh-CN"/>
        </w:rPr>
        <w:br w:type="page"/>
      </w:r>
    </w:p>
    <w:tbl>
      <w:tblPr>
        <w:tblStyle w:val="2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241"/>
        <w:gridCol w:w="6562"/>
        <w:gridCol w:w="1439"/>
        <w:gridCol w:w="1835"/>
        <w:gridCol w:w="2256"/>
      </w:tblGrid>
      <w:tr w14:paraId="2930D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5000" w:type="pct"/>
            <w:gridSpan w:val="5"/>
            <w:tcBorders>
              <w:top w:val="nil"/>
              <w:left w:val="nil"/>
              <w:bottom w:val="nil"/>
              <w:right w:val="nil"/>
            </w:tcBorders>
            <w:shd w:val="clear" w:color="auto" w:fill="FFFFFF"/>
            <w:vAlign w:val="center"/>
          </w:tcPr>
          <w:p w14:paraId="58B9B0A1">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其他项目清单计价表</w:t>
            </w:r>
          </w:p>
        </w:tc>
      </w:tr>
      <w:tr w14:paraId="4A88F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82" w:type="pct"/>
            <w:tcBorders>
              <w:top w:val="nil"/>
              <w:left w:val="nil"/>
              <w:bottom w:val="nil"/>
              <w:right w:val="nil"/>
            </w:tcBorders>
            <w:shd w:val="clear" w:color="auto" w:fill="FFFFFF"/>
            <w:vAlign w:val="bottom"/>
          </w:tcPr>
          <w:p w14:paraId="5CDF1B98">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2791" w:type="pct"/>
            <w:gridSpan w:val="2"/>
            <w:tcBorders>
              <w:top w:val="nil"/>
              <w:left w:val="nil"/>
              <w:bottom w:val="nil"/>
              <w:right w:val="nil"/>
            </w:tcBorders>
            <w:shd w:val="clear" w:color="auto" w:fill="FFFFFF"/>
            <w:vAlign w:val="bottom"/>
          </w:tcPr>
          <w:p w14:paraId="23AE7DEB">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640" w:type="pct"/>
            <w:tcBorders>
              <w:top w:val="nil"/>
              <w:left w:val="nil"/>
              <w:bottom w:val="nil"/>
              <w:right w:val="nil"/>
            </w:tcBorders>
            <w:shd w:val="clear" w:color="auto" w:fill="FFFFFF"/>
            <w:vAlign w:val="bottom"/>
          </w:tcPr>
          <w:p w14:paraId="5C726900">
            <w:pPr>
              <w:jc w:val="left"/>
              <w:rPr>
                <w:rFonts w:hint="eastAsia" w:ascii="宋体" w:hAnsi="宋体" w:eastAsia="宋体" w:cs="宋体"/>
                <w:i w:val="0"/>
                <w:iCs w:val="0"/>
                <w:color w:val="000000"/>
                <w:sz w:val="18"/>
                <w:szCs w:val="18"/>
                <w:u w:val="none"/>
              </w:rPr>
            </w:pPr>
          </w:p>
        </w:tc>
        <w:tc>
          <w:tcPr>
            <w:tcW w:w="785" w:type="pct"/>
            <w:tcBorders>
              <w:top w:val="nil"/>
              <w:left w:val="nil"/>
              <w:bottom w:val="nil"/>
              <w:right w:val="nil"/>
            </w:tcBorders>
            <w:shd w:val="clear" w:color="auto" w:fill="FFFFFF"/>
            <w:vAlign w:val="bottom"/>
          </w:tcPr>
          <w:p w14:paraId="25F5E5E9">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56DB16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82" w:type="pct"/>
            <w:tcBorders>
              <w:top w:val="nil"/>
              <w:left w:val="nil"/>
              <w:bottom w:val="nil"/>
              <w:right w:val="nil"/>
            </w:tcBorders>
            <w:shd w:val="clear" w:color="auto" w:fill="FFFFFF"/>
            <w:vAlign w:val="center"/>
          </w:tcPr>
          <w:p w14:paraId="75C57AA4">
            <w:pPr>
              <w:jc w:val="center"/>
              <w:rPr>
                <w:rFonts w:hint="eastAsia" w:ascii="宋体" w:hAnsi="宋体" w:eastAsia="宋体" w:cs="宋体"/>
                <w:i w:val="0"/>
                <w:iCs w:val="0"/>
                <w:color w:val="000000"/>
                <w:sz w:val="18"/>
                <w:szCs w:val="18"/>
                <w:u w:val="none"/>
              </w:rPr>
            </w:pPr>
          </w:p>
        </w:tc>
        <w:tc>
          <w:tcPr>
            <w:tcW w:w="2289" w:type="pct"/>
            <w:tcBorders>
              <w:top w:val="single" w:color="000000" w:sz="4" w:space="0"/>
              <w:left w:val="nil"/>
              <w:bottom w:val="nil"/>
              <w:right w:val="nil"/>
            </w:tcBorders>
            <w:shd w:val="clear" w:color="auto" w:fill="FFFFFF"/>
            <w:vAlign w:val="center"/>
          </w:tcPr>
          <w:p w14:paraId="3B7C2C13">
            <w:pPr>
              <w:jc w:val="center"/>
              <w:rPr>
                <w:rFonts w:hint="eastAsia" w:ascii="宋体" w:hAnsi="宋体" w:eastAsia="宋体" w:cs="宋体"/>
                <w:i w:val="0"/>
                <w:iCs w:val="0"/>
                <w:color w:val="000000"/>
                <w:sz w:val="18"/>
                <w:szCs w:val="18"/>
                <w:u w:val="none"/>
              </w:rPr>
            </w:pPr>
          </w:p>
        </w:tc>
        <w:tc>
          <w:tcPr>
            <w:tcW w:w="501" w:type="pct"/>
            <w:tcBorders>
              <w:top w:val="single" w:color="000000" w:sz="4" w:space="0"/>
              <w:left w:val="nil"/>
              <w:bottom w:val="nil"/>
              <w:right w:val="nil"/>
            </w:tcBorders>
            <w:shd w:val="clear" w:color="auto" w:fill="FFFFFF"/>
            <w:vAlign w:val="center"/>
          </w:tcPr>
          <w:p w14:paraId="10DCD2F4">
            <w:pPr>
              <w:jc w:val="center"/>
              <w:rPr>
                <w:rFonts w:hint="eastAsia" w:ascii="宋体" w:hAnsi="宋体" w:eastAsia="宋体" w:cs="宋体"/>
                <w:i w:val="0"/>
                <w:iCs w:val="0"/>
                <w:color w:val="000000"/>
                <w:sz w:val="18"/>
                <w:szCs w:val="18"/>
                <w:u w:val="none"/>
              </w:rPr>
            </w:pPr>
          </w:p>
        </w:tc>
        <w:tc>
          <w:tcPr>
            <w:tcW w:w="640" w:type="pct"/>
            <w:tcBorders>
              <w:top w:val="nil"/>
              <w:left w:val="nil"/>
              <w:bottom w:val="nil"/>
              <w:right w:val="nil"/>
            </w:tcBorders>
            <w:shd w:val="clear" w:color="auto" w:fill="FFFFFF"/>
            <w:vAlign w:val="center"/>
          </w:tcPr>
          <w:p w14:paraId="337A395C">
            <w:pPr>
              <w:jc w:val="center"/>
              <w:rPr>
                <w:rFonts w:hint="eastAsia" w:ascii="宋体" w:hAnsi="宋体" w:eastAsia="宋体" w:cs="宋体"/>
                <w:i w:val="0"/>
                <w:iCs w:val="0"/>
                <w:color w:val="000000"/>
                <w:sz w:val="18"/>
                <w:szCs w:val="18"/>
                <w:u w:val="none"/>
              </w:rPr>
            </w:pPr>
          </w:p>
        </w:tc>
        <w:tc>
          <w:tcPr>
            <w:tcW w:w="785" w:type="pct"/>
            <w:tcBorders>
              <w:top w:val="nil"/>
              <w:left w:val="nil"/>
              <w:bottom w:val="nil"/>
              <w:right w:val="nil"/>
            </w:tcBorders>
            <w:shd w:val="clear" w:color="auto" w:fill="FFFFFF"/>
            <w:vAlign w:val="center"/>
          </w:tcPr>
          <w:p w14:paraId="701B22F6">
            <w:pPr>
              <w:jc w:val="center"/>
              <w:rPr>
                <w:rFonts w:hint="eastAsia" w:ascii="宋体" w:hAnsi="宋体" w:eastAsia="宋体" w:cs="宋体"/>
                <w:i w:val="0"/>
                <w:iCs w:val="0"/>
                <w:color w:val="000000"/>
                <w:sz w:val="18"/>
                <w:szCs w:val="18"/>
                <w:u w:val="none"/>
              </w:rPr>
            </w:pPr>
          </w:p>
        </w:tc>
      </w:tr>
      <w:tr w14:paraId="7F71BA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nil"/>
              <w:right w:val="nil"/>
            </w:tcBorders>
            <w:shd w:val="clear" w:color="auto" w:fill="FFFFFF"/>
            <w:vAlign w:val="center"/>
          </w:tcPr>
          <w:p w14:paraId="7A08BB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2289" w:type="pct"/>
            <w:tcBorders>
              <w:top w:val="single" w:color="000000" w:sz="4" w:space="0"/>
              <w:left w:val="single" w:color="000000" w:sz="4" w:space="0"/>
              <w:bottom w:val="nil"/>
              <w:right w:val="nil"/>
            </w:tcBorders>
            <w:shd w:val="clear" w:color="auto" w:fill="FFFFFF"/>
            <w:vAlign w:val="center"/>
          </w:tcPr>
          <w:p w14:paraId="6A844B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501" w:type="pct"/>
            <w:tcBorders>
              <w:top w:val="single" w:color="000000" w:sz="4" w:space="0"/>
              <w:left w:val="single" w:color="000000" w:sz="4" w:space="0"/>
              <w:bottom w:val="nil"/>
              <w:right w:val="nil"/>
            </w:tcBorders>
            <w:shd w:val="clear" w:color="auto" w:fill="FFFFFF"/>
            <w:vAlign w:val="center"/>
          </w:tcPr>
          <w:p w14:paraId="699FA6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640" w:type="pct"/>
            <w:tcBorders>
              <w:top w:val="single" w:color="000000" w:sz="4" w:space="0"/>
              <w:left w:val="single" w:color="000000" w:sz="4" w:space="0"/>
              <w:bottom w:val="nil"/>
              <w:right w:val="nil"/>
            </w:tcBorders>
            <w:shd w:val="clear" w:color="auto" w:fill="FFFFFF"/>
            <w:vAlign w:val="center"/>
          </w:tcPr>
          <w:p w14:paraId="700022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c>
          <w:tcPr>
            <w:tcW w:w="785" w:type="pct"/>
            <w:tcBorders>
              <w:top w:val="single" w:color="000000" w:sz="4" w:space="0"/>
              <w:left w:val="single" w:color="000000" w:sz="4" w:space="0"/>
              <w:bottom w:val="nil"/>
              <w:right w:val="single" w:color="000000" w:sz="4" w:space="0"/>
            </w:tcBorders>
            <w:shd w:val="clear" w:color="auto" w:fill="FFFFFF"/>
            <w:vAlign w:val="center"/>
          </w:tcPr>
          <w:p w14:paraId="55EE0A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08D356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nil"/>
              <w:right w:val="nil"/>
            </w:tcBorders>
            <w:shd w:val="clear" w:color="auto" w:fill="FFFFFF"/>
            <w:vAlign w:val="center"/>
          </w:tcPr>
          <w:p w14:paraId="37BAD98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289" w:type="pct"/>
            <w:tcBorders>
              <w:top w:val="single" w:color="000000" w:sz="4" w:space="0"/>
              <w:left w:val="single" w:color="000000" w:sz="4" w:space="0"/>
              <w:bottom w:val="nil"/>
              <w:right w:val="nil"/>
            </w:tcBorders>
            <w:shd w:val="clear" w:color="auto" w:fill="FFFFFF"/>
            <w:vAlign w:val="center"/>
          </w:tcPr>
          <w:p w14:paraId="681ED88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工程保险费</w:t>
            </w:r>
          </w:p>
        </w:tc>
        <w:tc>
          <w:tcPr>
            <w:tcW w:w="501" w:type="pct"/>
            <w:tcBorders>
              <w:top w:val="single" w:color="000000" w:sz="4" w:space="0"/>
              <w:left w:val="single" w:color="000000" w:sz="4" w:space="0"/>
              <w:bottom w:val="nil"/>
              <w:right w:val="nil"/>
            </w:tcBorders>
            <w:shd w:val="clear" w:color="auto" w:fill="FFFFFF"/>
            <w:vAlign w:val="center"/>
          </w:tcPr>
          <w:p w14:paraId="4DD41A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640" w:type="pct"/>
            <w:tcBorders>
              <w:top w:val="single" w:color="000000" w:sz="4" w:space="0"/>
              <w:left w:val="single" w:color="000000" w:sz="4" w:space="0"/>
              <w:bottom w:val="nil"/>
              <w:right w:val="nil"/>
            </w:tcBorders>
            <w:shd w:val="clear" w:color="auto" w:fill="FFFFFF"/>
            <w:noWrap/>
            <w:vAlign w:val="center"/>
          </w:tcPr>
          <w:p w14:paraId="21806AA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85" w:type="pct"/>
            <w:tcBorders>
              <w:top w:val="single" w:color="000000" w:sz="4" w:space="0"/>
              <w:left w:val="single" w:color="000000" w:sz="4" w:space="0"/>
              <w:bottom w:val="nil"/>
              <w:right w:val="single" w:color="000000" w:sz="4" w:space="0"/>
            </w:tcBorders>
            <w:shd w:val="clear" w:color="auto" w:fill="FFFFFF"/>
            <w:vAlign w:val="center"/>
          </w:tcPr>
          <w:p w14:paraId="5E4FE5EA">
            <w:pPr>
              <w:jc w:val="left"/>
              <w:rPr>
                <w:rFonts w:hint="eastAsia" w:ascii="宋体" w:hAnsi="宋体" w:eastAsia="宋体" w:cs="宋体"/>
                <w:i w:val="0"/>
                <w:iCs w:val="0"/>
                <w:color w:val="000000"/>
                <w:sz w:val="18"/>
                <w:szCs w:val="18"/>
                <w:u w:val="none"/>
              </w:rPr>
            </w:pPr>
          </w:p>
        </w:tc>
      </w:tr>
      <w:tr w14:paraId="4287AB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nil"/>
              <w:right w:val="nil"/>
            </w:tcBorders>
            <w:shd w:val="clear" w:color="auto" w:fill="FFFFFF"/>
            <w:vAlign w:val="center"/>
          </w:tcPr>
          <w:p w14:paraId="61091D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289" w:type="pct"/>
            <w:tcBorders>
              <w:top w:val="single" w:color="000000" w:sz="4" w:space="0"/>
              <w:left w:val="single" w:color="000000" w:sz="4" w:space="0"/>
              <w:bottom w:val="nil"/>
              <w:right w:val="nil"/>
            </w:tcBorders>
            <w:shd w:val="clear" w:color="auto" w:fill="FFFFFF"/>
            <w:vAlign w:val="center"/>
          </w:tcPr>
          <w:p w14:paraId="5AE7D22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预留金</w:t>
            </w:r>
          </w:p>
        </w:tc>
        <w:tc>
          <w:tcPr>
            <w:tcW w:w="501" w:type="pct"/>
            <w:tcBorders>
              <w:top w:val="single" w:color="000000" w:sz="4" w:space="0"/>
              <w:left w:val="single" w:color="000000" w:sz="4" w:space="0"/>
              <w:bottom w:val="nil"/>
              <w:right w:val="nil"/>
            </w:tcBorders>
            <w:shd w:val="clear" w:color="auto" w:fill="FFFFFF"/>
            <w:vAlign w:val="center"/>
          </w:tcPr>
          <w:p w14:paraId="29AD87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640" w:type="pct"/>
            <w:tcBorders>
              <w:top w:val="single" w:color="000000" w:sz="4" w:space="0"/>
              <w:left w:val="single" w:color="000000" w:sz="4" w:space="0"/>
              <w:bottom w:val="nil"/>
              <w:right w:val="nil"/>
            </w:tcBorders>
            <w:shd w:val="clear" w:color="auto" w:fill="FFFFFF"/>
            <w:noWrap/>
            <w:vAlign w:val="center"/>
          </w:tcPr>
          <w:p w14:paraId="41547010">
            <w:pPr>
              <w:jc w:val="right"/>
              <w:rPr>
                <w:rFonts w:hint="eastAsia" w:ascii="宋体" w:hAnsi="宋体" w:eastAsia="宋体" w:cs="宋体"/>
                <w:i w:val="0"/>
                <w:iCs w:val="0"/>
                <w:color w:val="000000"/>
                <w:sz w:val="18"/>
                <w:szCs w:val="18"/>
                <w:u w:val="none"/>
              </w:rPr>
            </w:pPr>
          </w:p>
        </w:tc>
        <w:tc>
          <w:tcPr>
            <w:tcW w:w="785" w:type="pct"/>
            <w:tcBorders>
              <w:top w:val="single" w:color="000000" w:sz="4" w:space="0"/>
              <w:left w:val="single" w:color="000000" w:sz="4" w:space="0"/>
              <w:bottom w:val="nil"/>
              <w:right w:val="single" w:color="000000" w:sz="4" w:space="0"/>
            </w:tcBorders>
            <w:shd w:val="clear" w:color="auto" w:fill="FFFFFF"/>
            <w:vAlign w:val="center"/>
          </w:tcPr>
          <w:p w14:paraId="4EBF0016">
            <w:pPr>
              <w:jc w:val="left"/>
              <w:rPr>
                <w:rFonts w:hint="eastAsia" w:ascii="宋体" w:hAnsi="宋体" w:eastAsia="宋体" w:cs="宋体"/>
                <w:i w:val="0"/>
                <w:iCs w:val="0"/>
                <w:color w:val="000000"/>
                <w:sz w:val="18"/>
                <w:szCs w:val="18"/>
                <w:u w:val="none"/>
              </w:rPr>
            </w:pPr>
          </w:p>
        </w:tc>
      </w:tr>
      <w:tr w14:paraId="44D9D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nil"/>
              <w:right w:val="nil"/>
            </w:tcBorders>
            <w:shd w:val="clear" w:color="auto" w:fill="FFFFFF"/>
            <w:vAlign w:val="center"/>
          </w:tcPr>
          <w:p w14:paraId="21F2743E">
            <w:pPr>
              <w:jc w:val="center"/>
              <w:rPr>
                <w:rFonts w:hint="eastAsia" w:ascii="宋体" w:hAnsi="宋体" w:eastAsia="宋体" w:cs="宋体"/>
                <w:i w:val="0"/>
                <w:iCs w:val="0"/>
                <w:color w:val="000000"/>
                <w:sz w:val="18"/>
                <w:szCs w:val="18"/>
                <w:u w:val="none"/>
              </w:rPr>
            </w:pPr>
          </w:p>
        </w:tc>
        <w:tc>
          <w:tcPr>
            <w:tcW w:w="2289" w:type="pct"/>
            <w:tcBorders>
              <w:top w:val="single" w:color="000000" w:sz="4" w:space="0"/>
              <w:left w:val="single" w:color="000000" w:sz="4" w:space="0"/>
              <w:bottom w:val="nil"/>
              <w:right w:val="nil"/>
            </w:tcBorders>
            <w:shd w:val="clear" w:color="auto" w:fill="FFFFFF"/>
            <w:vAlign w:val="center"/>
          </w:tcPr>
          <w:p w14:paraId="1A0E9089">
            <w:pPr>
              <w:jc w:val="left"/>
              <w:rPr>
                <w:rFonts w:hint="eastAsia" w:ascii="宋体" w:hAnsi="宋体" w:eastAsia="宋体" w:cs="宋体"/>
                <w:i w:val="0"/>
                <w:iCs w:val="0"/>
                <w:color w:val="000000"/>
                <w:sz w:val="18"/>
                <w:szCs w:val="18"/>
                <w:u w:val="none"/>
              </w:rPr>
            </w:pPr>
          </w:p>
        </w:tc>
        <w:tc>
          <w:tcPr>
            <w:tcW w:w="501" w:type="pct"/>
            <w:tcBorders>
              <w:top w:val="single" w:color="000000" w:sz="4" w:space="0"/>
              <w:left w:val="single" w:color="000000" w:sz="4" w:space="0"/>
              <w:bottom w:val="nil"/>
              <w:right w:val="nil"/>
            </w:tcBorders>
            <w:shd w:val="clear" w:color="auto" w:fill="FFFFFF"/>
            <w:vAlign w:val="center"/>
          </w:tcPr>
          <w:p w14:paraId="53E8A070">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nil"/>
              <w:right w:val="nil"/>
            </w:tcBorders>
            <w:shd w:val="clear" w:color="auto" w:fill="FFFFFF"/>
            <w:noWrap/>
            <w:vAlign w:val="center"/>
          </w:tcPr>
          <w:p w14:paraId="00E0D884">
            <w:pPr>
              <w:jc w:val="right"/>
              <w:rPr>
                <w:rFonts w:hint="eastAsia" w:ascii="宋体" w:hAnsi="宋体" w:eastAsia="宋体" w:cs="宋体"/>
                <w:i w:val="0"/>
                <w:iCs w:val="0"/>
                <w:color w:val="000000"/>
                <w:sz w:val="18"/>
                <w:szCs w:val="18"/>
                <w:u w:val="none"/>
              </w:rPr>
            </w:pPr>
          </w:p>
        </w:tc>
        <w:tc>
          <w:tcPr>
            <w:tcW w:w="785" w:type="pct"/>
            <w:tcBorders>
              <w:top w:val="single" w:color="000000" w:sz="4" w:space="0"/>
              <w:left w:val="single" w:color="000000" w:sz="4" w:space="0"/>
              <w:bottom w:val="nil"/>
              <w:right w:val="single" w:color="000000" w:sz="4" w:space="0"/>
            </w:tcBorders>
            <w:shd w:val="clear" w:color="auto" w:fill="FFFFFF"/>
            <w:vAlign w:val="center"/>
          </w:tcPr>
          <w:p w14:paraId="42D2931D">
            <w:pPr>
              <w:jc w:val="left"/>
              <w:rPr>
                <w:rFonts w:hint="eastAsia" w:ascii="宋体" w:hAnsi="宋体" w:eastAsia="宋体" w:cs="宋体"/>
                <w:i w:val="0"/>
                <w:iCs w:val="0"/>
                <w:color w:val="000000"/>
                <w:sz w:val="18"/>
                <w:szCs w:val="18"/>
                <w:u w:val="none"/>
              </w:rPr>
            </w:pPr>
          </w:p>
        </w:tc>
      </w:tr>
      <w:tr w14:paraId="7A82B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nil"/>
              <w:right w:val="nil"/>
            </w:tcBorders>
            <w:shd w:val="clear" w:color="auto" w:fill="FFFFFF"/>
            <w:vAlign w:val="center"/>
          </w:tcPr>
          <w:p w14:paraId="358708F2">
            <w:pPr>
              <w:jc w:val="center"/>
              <w:rPr>
                <w:rFonts w:hint="eastAsia" w:ascii="宋体" w:hAnsi="宋体" w:eastAsia="宋体" w:cs="宋体"/>
                <w:i w:val="0"/>
                <w:iCs w:val="0"/>
                <w:color w:val="000000"/>
                <w:sz w:val="18"/>
                <w:szCs w:val="18"/>
                <w:u w:val="none"/>
              </w:rPr>
            </w:pPr>
          </w:p>
        </w:tc>
        <w:tc>
          <w:tcPr>
            <w:tcW w:w="2289" w:type="pct"/>
            <w:tcBorders>
              <w:top w:val="single" w:color="000000" w:sz="4" w:space="0"/>
              <w:left w:val="single" w:color="000000" w:sz="4" w:space="0"/>
              <w:bottom w:val="nil"/>
              <w:right w:val="nil"/>
            </w:tcBorders>
            <w:shd w:val="clear" w:color="auto" w:fill="FFFFFF"/>
            <w:vAlign w:val="center"/>
          </w:tcPr>
          <w:p w14:paraId="332DD129">
            <w:pPr>
              <w:jc w:val="left"/>
              <w:rPr>
                <w:rFonts w:hint="eastAsia" w:ascii="宋体" w:hAnsi="宋体" w:eastAsia="宋体" w:cs="宋体"/>
                <w:i w:val="0"/>
                <w:iCs w:val="0"/>
                <w:color w:val="000000"/>
                <w:sz w:val="18"/>
                <w:szCs w:val="18"/>
                <w:u w:val="none"/>
              </w:rPr>
            </w:pPr>
          </w:p>
        </w:tc>
        <w:tc>
          <w:tcPr>
            <w:tcW w:w="501" w:type="pct"/>
            <w:tcBorders>
              <w:top w:val="single" w:color="000000" w:sz="4" w:space="0"/>
              <w:left w:val="single" w:color="000000" w:sz="4" w:space="0"/>
              <w:bottom w:val="nil"/>
              <w:right w:val="nil"/>
            </w:tcBorders>
            <w:shd w:val="clear" w:color="auto" w:fill="FFFFFF"/>
            <w:vAlign w:val="center"/>
          </w:tcPr>
          <w:p w14:paraId="0513A993">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nil"/>
              <w:right w:val="nil"/>
            </w:tcBorders>
            <w:shd w:val="clear" w:color="auto" w:fill="FFFFFF"/>
            <w:noWrap/>
            <w:vAlign w:val="center"/>
          </w:tcPr>
          <w:p w14:paraId="0EF89A19">
            <w:pPr>
              <w:jc w:val="right"/>
              <w:rPr>
                <w:rFonts w:hint="eastAsia" w:ascii="宋体" w:hAnsi="宋体" w:eastAsia="宋体" w:cs="宋体"/>
                <w:i w:val="0"/>
                <w:iCs w:val="0"/>
                <w:color w:val="000000"/>
                <w:sz w:val="18"/>
                <w:szCs w:val="18"/>
                <w:u w:val="none"/>
              </w:rPr>
            </w:pPr>
          </w:p>
        </w:tc>
        <w:tc>
          <w:tcPr>
            <w:tcW w:w="785" w:type="pct"/>
            <w:tcBorders>
              <w:top w:val="single" w:color="000000" w:sz="4" w:space="0"/>
              <w:left w:val="single" w:color="000000" w:sz="4" w:space="0"/>
              <w:bottom w:val="nil"/>
              <w:right w:val="single" w:color="000000" w:sz="4" w:space="0"/>
            </w:tcBorders>
            <w:shd w:val="clear" w:color="auto" w:fill="FFFFFF"/>
            <w:vAlign w:val="center"/>
          </w:tcPr>
          <w:p w14:paraId="3CFBC952">
            <w:pPr>
              <w:jc w:val="left"/>
              <w:rPr>
                <w:rFonts w:hint="eastAsia" w:ascii="宋体" w:hAnsi="宋体" w:eastAsia="宋体" w:cs="宋体"/>
                <w:i w:val="0"/>
                <w:iCs w:val="0"/>
                <w:color w:val="000000"/>
                <w:sz w:val="18"/>
                <w:szCs w:val="18"/>
                <w:u w:val="none"/>
              </w:rPr>
            </w:pPr>
          </w:p>
        </w:tc>
      </w:tr>
      <w:tr w14:paraId="53E41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nil"/>
              <w:right w:val="nil"/>
            </w:tcBorders>
            <w:shd w:val="clear" w:color="auto" w:fill="FFFFFF"/>
            <w:vAlign w:val="center"/>
          </w:tcPr>
          <w:p w14:paraId="57862C01">
            <w:pPr>
              <w:jc w:val="center"/>
              <w:rPr>
                <w:rFonts w:hint="eastAsia" w:ascii="宋体" w:hAnsi="宋体" w:eastAsia="宋体" w:cs="宋体"/>
                <w:i w:val="0"/>
                <w:iCs w:val="0"/>
                <w:color w:val="000000"/>
                <w:sz w:val="18"/>
                <w:szCs w:val="18"/>
                <w:u w:val="none"/>
              </w:rPr>
            </w:pPr>
          </w:p>
        </w:tc>
        <w:tc>
          <w:tcPr>
            <w:tcW w:w="2289" w:type="pct"/>
            <w:tcBorders>
              <w:top w:val="single" w:color="000000" w:sz="4" w:space="0"/>
              <w:left w:val="single" w:color="000000" w:sz="4" w:space="0"/>
              <w:bottom w:val="nil"/>
              <w:right w:val="nil"/>
            </w:tcBorders>
            <w:shd w:val="clear" w:color="auto" w:fill="FFFFFF"/>
            <w:vAlign w:val="center"/>
          </w:tcPr>
          <w:p w14:paraId="4E9A9705">
            <w:pPr>
              <w:jc w:val="left"/>
              <w:rPr>
                <w:rFonts w:hint="eastAsia" w:ascii="宋体" w:hAnsi="宋体" w:eastAsia="宋体" w:cs="宋体"/>
                <w:i w:val="0"/>
                <w:iCs w:val="0"/>
                <w:color w:val="000000"/>
                <w:sz w:val="18"/>
                <w:szCs w:val="18"/>
                <w:u w:val="none"/>
              </w:rPr>
            </w:pPr>
          </w:p>
        </w:tc>
        <w:tc>
          <w:tcPr>
            <w:tcW w:w="501" w:type="pct"/>
            <w:tcBorders>
              <w:top w:val="single" w:color="000000" w:sz="4" w:space="0"/>
              <w:left w:val="single" w:color="000000" w:sz="4" w:space="0"/>
              <w:bottom w:val="nil"/>
              <w:right w:val="nil"/>
            </w:tcBorders>
            <w:shd w:val="clear" w:color="auto" w:fill="FFFFFF"/>
            <w:vAlign w:val="center"/>
          </w:tcPr>
          <w:p w14:paraId="5F341C54">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nil"/>
              <w:right w:val="nil"/>
            </w:tcBorders>
            <w:shd w:val="clear" w:color="auto" w:fill="FFFFFF"/>
            <w:noWrap/>
            <w:vAlign w:val="center"/>
          </w:tcPr>
          <w:p w14:paraId="0E70CDCE">
            <w:pPr>
              <w:jc w:val="right"/>
              <w:rPr>
                <w:rFonts w:hint="eastAsia" w:ascii="宋体" w:hAnsi="宋体" w:eastAsia="宋体" w:cs="宋体"/>
                <w:i w:val="0"/>
                <w:iCs w:val="0"/>
                <w:color w:val="000000"/>
                <w:sz w:val="18"/>
                <w:szCs w:val="18"/>
                <w:u w:val="none"/>
              </w:rPr>
            </w:pPr>
          </w:p>
        </w:tc>
        <w:tc>
          <w:tcPr>
            <w:tcW w:w="785" w:type="pct"/>
            <w:tcBorders>
              <w:top w:val="single" w:color="000000" w:sz="4" w:space="0"/>
              <w:left w:val="single" w:color="000000" w:sz="4" w:space="0"/>
              <w:bottom w:val="nil"/>
              <w:right w:val="single" w:color="000000" w:sz="4" w:space="0"/>
            </w:tcBorders>
            <w:shd w:val="clear" w:color="auto" w:fill="FFFFFF"/>
            <w:vAlign w:val="center"/>
          </w:tcPr>
          <w:p w14:paraId="04EBADA7">
            <w:pPr>
              <w:jc w:val="left"/>
              <w:rPr>
                <w:rFonts w:hint="eastAsia" w:ascii="宋体" w:hAnsi="宋体" w:eastAsia="宋体" w:cs="宋体"/>
                <w:i w:val="0"/>
                <w:iCs w:val="0"/>
                <w:color w:val="000000"/>
                <w:sz w:val="18"/>
                <w:szCs w:val="18"/>
                <w:u w:val="none"/>
              </w:rPr>
            </w:pPr>
          </w:p>
        </w:tc>
      </w:tr>
      <w:tr w14:paraId="1A70C2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nil"/>
              <w:right w:val="nil"/>
            </w:tcBorders>
            <w:shd w:val="clear" w:color="auto" w:fill="FFFFFF"/>
            <w:vAlign w:val="center"/>
          </w:tcPr>
          <w:p w14:paraId="74D62588">
            <w:pPr>
              <w:jc w:val="center"/>
              <w:rPr>
                <w:rFonts w:hint="eastAsia" w:ascii="宋体" w:hAnsi="宋体" w:eastAsia="宋体" w:cs="宋体"/>
                <w:i w:val="0"/>
                <w:iCs w:val="0"/>
                <w:color w:val="000000"/>
                <w:sz w:val="18"/>
                <w:szCs w:val="18"/>
                <w:u w:val="none"/>
              </w:rPr>
            </w:pPr>
          </w:p>
        </w:tc>
        <w:tc>
          <w:tcPr>
            <w:tcW w:w="2289" w:type="pct"/>
            <w:tcBorders>
              <w:top w:val="single" w:color="000000" w:sz="4" w:space="0"/>
              <w:left w:val="single" w:color="000000" w:sz="4" w:space="0"/>
              <w:bottom w:val="nil"/>
              <w:right w:val="nil"/>
            </w:tcBorders>
            <w:shd w:val="clear" w:color="auto" w:fill="FFFFFF"/>
            <w:vAlign w:val="center"/>
          </w:tcPr>
          <w:p w14:paraId="4C6C1A85">
            <w:pPr>
              <w:jc w:val="left"/>
              <w:rPr>
                <w:rFonts w:hint="eastAsia" w:ascii="宋体" w:hAnsi="宋体" w:eastAsia="宋体" w:cs="宋体"/>
                <w:i w:val="0"/>
                <w:iCs w:val="0"/>
                <w:color w:val="000000"/>
                <w:sz w:val="18"/>
                <w:szCs w:val="18"/>
                <w:u w:val="none"/>
              </w:rPr>
            </w:pPr>
          </w:p>
        </w:tc>
        <w:tc>
          <w:tcPr>
            <w:tcW w:w="501" w:type="pct"/>
            <w:tcBorders>
              <w:top w:val="single" w:color="000000" w:sz="4" w:space="0"/>
              <w:left w:val="single" w:color="000000" w:sz="4" w:space="0"/>
              <w:bottom w:val="nil"/>
              <w:right w:val="nil"/>
            </w:tcBorders>
            <w:shd w:val="clear" w:color="auto" w:fill="FFFFFF"/>
            <w:vAlign w:val="center"/>
          </w:tcPr>
          <w:p w14:paraId="273BE42C">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nil"/>
              <w:right w:val="nil"/>
            </w:tcBorders>
            <w:shd w:val="clear" w:color="auto" w:fill="FFFFFF"/>
            <w:noWrap/>
            <w:vAlign w:val="center"/>
          </w:tcPr>
          <w:p w14:paraId="4BD33084">
            <w:pPr>
              <w:jc w:val="right"/>
              <w:rPr>
                <w:rFonts w:hint="eastAsia" w:ascii="宋体" w:hAnsi="宋体" w:eastAsia="宋体" w:cs="宋体"/>
                <w:i w:val="0"/>
                <w:iCs w:val="0"/>
                <w:color w:val="000000"/>
                <w:sz w:val="18"/>
                <w:szCs w:val="18"/>
                <w:u w:val="none"/>
              </w:rPr>
            </w:pPr>
          </w:p>
        </w:tc>
        <w:tc>
          <w:tcPr>
            <w:tcW w:w="785" w:type="pct"/>
            <w:tcBorders>
              <w:top w:val="single" w:color="000000" w:sz="4" w:space="0"/>
              <w:left w:val="single" w:color="000000" w:sz="4" w:space="0"/>
              <w:bottom w:val="nil"/>
              <w:right w:val="single" w:color="000000" w:sz="4" w:space="0"/>
            </w:tcBorders>
            <w:shd w:val="clear" w:color="auto" w:fill="FFFFFF"/>
            <w:vAlign w:val="center"/>
          </w:tcPr>
          <w:p w14:paraId="6894C171">
            <w:pPr>
              <w:jc w:val="left"/>
              <w:rPr>
                <w:rFonts w:hint="eastAsia" w:ascii="宋体" w:hAnsi="宋体" w:eastAsia="宋体" w:cs="宋体"/>
                <w:i w:val="0"/>
                <w:iCs w:val="0"/>
                <w:color w:val="000000"/>
                <w:sz w:val="18"/>
                <w:szCs w:val="18"/>
                <w:u w:val="none"/>
              </w:rPr>
            </w:pPr>
          </w:p>
        </w:tc>
      </w:tr>
      <w:tr w14:paraId="29A07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nil"/>
              <w:right w:val="nil"/>
            </w:tcBorders>
            <w:shd w:val="clear" w:color="auto" w:fill="FFFFFF"/>
            <w:vAlign w:val="center"/>
          </w:tcPr>
          <w:p w14:paraId="5BA70FC7">
            <w:pPr>
              <w:jc w:val="center"/>
              <w:rPr>
                <w:rFonts w:hint="eastAsia" w:ascii="宋体" w:hAnsi="宋体" w:eastAsia="宋体" w:cs="宋体"/>
                <w:i w:val="0"/>
                <w:iCs w:val="0"/>
                <w:color w:val="000000"/>
                <w:sz w:val="18"/>
                <w:szCs w:val="18"/>
                <w:u w:val="none"/>
              </w:rPr>
            </w:pPr>
          </w:p>
        </w:tc>
        <w:tc>
          <w:tcPr>
            <w:tcW w:w="2289" w:type="pct"/>
            <w:tcBorders>
              <w:top w:val="single" w:color="000000" w:sz="4" w:space="0"/>
              <w:left w:val="single" w:color="000000" w:sz="4" w:space="0"/>
              <w:bottom w:val="nil"/>
              <w:right w:val="nil"/>
            </w:tcBorders>
            <w:shd w:val="clear" w:color="auto" w:fill="FFFFFF"/>
            <w:vAlign w:val="center"/>
          </w:tcPr>
          <w:p w14:paraId="0C187097">
            <w:pPr>
              <w:jc w:val="left"/>
              <w:rPr>
                <w:rFonts w:hint="eastAsia" w:ascii="宋体" w:hAnsi="宋体" w:eastAsia="宋体" w:cs="宋体"/>
                <w:i w:val="0"/>
                <w:iCs w:val="0"/>
                <w:color w:val="000000"/>
                <w:sz w:val="18"/>
                <w:szCs w:val="18"/>
                <w:u w:val="none"/>
              </w:rPr>
            </w:pPr>
          </w:p>
        </w:tc>
        <w:tc>
          <w:tcPr>
            <w:tcW w:w="501" w:type="pct"/>
            <w:tcBorders>
              <w:top w:val="single" w:color="000000" w:sz="4" w:space="0"/>
              <w:left w:val="single" w:color="000000" w:sz="4" w:space="0"/>
              <w:bottom w:val="nil"/>
              <w:right w:val="nil"/>
            </w:tcBorders>
            <w:shd w:val="clear" w:color="auto" w:fill="FFFFFF"/>
            <w:vAlign w:val="center"/>
          </w:tcPr>
          <w:p w14:paraId="62761FA3">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nil"/>
              <w:right w:val="nil"/>
            </w:tcBorders>
            <w:shd w:val="clear" w:color="auto" w:fill="FFFFFF"/>
            <w:noWrap/>
            <w:vAlign w:val="center"/>
          </w:tcPr>
          <w:p w14:paraId="5A199EC0">
            <w:pPr>
              <w:jc w:val="right"/>
              <w:rPr>
                <w:rFonts w:hint="eastAsia" w:ascii="宋体" w:hAnsi="宋体" w:eastAsia="宋体" w:cs="宋体"/>
                <w:i w:val="0"/>
                <w:iCs w:val="0"/>
                <w:color w:val="000000"/>
                <w:sz w:val="18"/>
                <w:szCs w:val="18"/>
                <w:u w:val="none"/>
              </w:rPr>
            </w:pPr>
          </w:p>
        </w:tc>
        <w:tc>
          <w:tcPr>
            <w:tcW w:w="785" w:type="pct"/>
            <w:tcBorders>
              <w:top w:val="single" w:color="000000" w:sz="4" w:space="0"/>
              <w:left w:val="single" w:color="000000" w:sz="4" w:space="0"/>
              <w:bottom w:val="nil"/>
              <w:right w:val="single" w:color="000000" w:sz="4" w:space="0"/>
            </w:tcBorders>
            <w:shd w:val="clear" w:color="auto" w:fill="FFFFFF"/>
            <w:vAlign w:val="center"/>
          </w:tcPr>
          <w:p w14:paraId="6F17A71B">
            <w:pPr>
              <w:jc w:val="left"/>
              <w:rPr>
                <w:rFonts w:hint="eastAsia" w:ascii="宋体" w:hAnsi="宋体" w:eastAsia="宋体" w:cs="宋体"/>
                <w:i w:val="0"/>
                <w:iCs w:val="0"/>
                <w:color w:val="000000"/>
                <w:sz w:val="18"/>
                <w:szCs w:val="18"/>
                <w:u w:val="none"/>
              </w:rPr>
            </w:pPr>
          </w:p>
        </w:tc>
      </w:tr>
      <w:tr w14:paraId="76F219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nil"/>
              <w:right w:val="nil"/>
            </w:tcBorders>
            <w:shd w:val="clear" w:color="auto" w:fill="FFFFFF"/>
            <w:vAlign w:val="center"/>
          </w:tcPr>
          <w:p w14:paraId="5BA8C66B">
            <w:pPr>
              <w:jc w:val="center"/>
              <w:rPr>
                <w:rFonts w:hint="eastAsia" w:ascii="宋体" w:hAnsi="宋体" w:eastAsia="宋体" w:cs="宋体"/>
                <w:i w:val="0"/>
                <w:iCs w:val="0"/>
                <w:color w:val="000000"/>
                <w:sz w:val="18"/>
                <w:szCs w:val="18"/>
                <w:u w:val="none"/>
              </w:rPr>
            </w:pPr>
          </w:p>
        </w:tc>
        <w:tc>
          <w:tcPr>
            <w:tcW w:w="2289" w:type="pct"/>
            <w:tcBorders>
              <w:top w:val="single" w:color="000000" w:sz="4" w:space="0"/>
              <w:left w:val="single" w:color="000000" w:sz="4" w:space="0"/>
              <w:bottom w:val="nil"/>
              <w:right w:val="nil"/>
            </w:tcBorders>
            <w:shd w:val="clear" w:color="auto" w:fill="FFFFFF"/>
            <w:vAlign w:val="center"/>
          </w:tcPr>
          <w:p w14:paraId="45E921E0">
            <w:pPr>
              <w:jc w:val="left"/>
              <w:rPr>
                <w:rFonts w:hint="eastAsia" w:ascii="宋体" w:hAnsi="宋体" w:eastAsia="宋体" w:cs="宋体"/>
                <w:i w:val="0"/>
                <w:iCs w:val="0"/>
                <w:color w:val="000000"/>
                <w:sz w:val="18"/>
                <w:szCs w:val="18"/>
                <w:u w:val="none"/>
              </w:rPr>
            </w:pPr>
          </w:p>
        </w:tc>
        <w:tc>
          <w:tcPr>
            <w:tcW w:w="501" w:type="pct"/>
            <w:tcBorders>
              <w:top w:val="single" w:color="000000" w:sz="4" w:space="0"/>
              <w:left w:val="single" w:color="000000" w:sz="4" w:space="0"/>
              <w:bottom w:val="nil"/>
              <w:right w:val="nil"/>
            </w:tcBorders>
            <w:shd w:val="clear" w:color="auto" w:fill="FFFFFF"/>
            <w:vAlign w:val="center"/>
          </w:tcPr>
          <w:p w14:paraId="4FB15A32">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nil"/>
              <w:right w:val="nil"/>
            </w:tcBorders>
            <w:shd w:val="clear" w:color="auto" w:fill="FFFFFF"/>
            <w:noWrap/>
            <w:vAlign w:val="center"/>
          </w:tcPr>
          <w:p w14:paraId="75B2391A">
            <w:pPr>
              <w:jc w:val="right"/>
              <w:rPr>
                <w:rFonts w:hint="eastAsia" w:ascii="宋体" w:hAnsi="宋体" w:eastAsia="宋体" w:cs="宋体"/>
                <w:i w:val="0"/>
                <w:iCs w:val="0"/>
                <w:color w:val="000000"/>
                <w:sz w:val="18"/>
                <w:szCs w:val="18"/>
                <w:u w:val="none"/>
              </w:rPr>
            </w:pPr>
          </w:p>
        </w:tc>
        <w:tc>
          <w:tcPr>
            <w:tcW w:w="785" w:type="pct"/>
            <w:tcBorders>
              <w:top w:val="single" w:color="000000" w:sz="4" w:space="0"/>
              <w:left w:val="single" w:color="000000" w:sz="4" w:space="0"/>
              <w:bottom w:val="nil"/>
              <w:right w:val="single" w:color="000000" w:sz="4" w:space="0"/>
            </w:tcBorders>
            <w:shd w:val="clear" w:color="auto" w:fill="FFFFFF"/>
            <w:vAlign w:val="center"/>
          </w:tcPr>
          <w:p w14:paraId="206133E1">
            <w:pPr>
              <w:jc w:val="left"/>
              <w:rPr>
                <w:rFonts w:hint="eastAsia" w:ascii="宋体" w:hAnsi="宋体" w:eastAsia="宋体" w:cs="宋体"/>
                <w:i w:val="0"/>
                <w:iCs w:val="0"/>
                <w:color w:val="000000"/>
                <w:sz w:val="18"/>
                <w:szCs w:val="18"/>
                <w:u w:val="none"/>
              </w:rPr>
            </w:pPr>
          </w:p>
        </w:tc>
      </w:tr>
      <w:tr w14:paraId="4377E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nil"/>
              <w:right w:val="nil"/>
            </w:tcBorders>
            <w:shd w:val="clear" w:color="auto" w:fill="FFFFFF"/>
            <w:vAlign w:val="center"/>
          </w:tcPr>
          <w:p w14:paraId="1D9206B8">
            <w:pPr>
              <w:jc w:val="center"/>
              <w:rPr>
                <w:rFonts w:hint="eastAsia" w:ascii="宋体" w:hAnsi="宋体" w:eastAsia="宋体" w:cs="宋体"/>
                <w:i w:val="0"/>
                <w:iCs w:val="0"/>
                <w:color w:val="000000"/>
                <w:sz w:val="18"/>
                <w:szCs w:val="18"/>
                <w:u w:val="none"/>
              </w:rPr>
            </w:pPr>
          </w:p>
        </w:tc>
        <w:tc>
          <w:tcPr>
            <w:tcW w:w="2289" w:type="pct"/>
            <w:tcBorders>
              <w:top w:val="single" w:color="000000" w:sz="4" w:space="0"/>
              <w:left w:val="single" w:color="000000" w:sz="4" w:space="0"/>
              <w:bottom w:val="nil"/>
              <w:right w:val="nil"/>
            </w:tcBorders>
            <w:shd w:val="clear" w:color="auto" w:fill="FFFFFF"/>
            <w:vAlign w:val="center"/>
          </w:tcPr>
          <w:p w14:paraId="211DEDED">
            <w:pPr>
              <w:jc w:val="left"/>
              <w:rPr>
                <w:rFonts w:hint="eastAsia" w:ascii="宋体" w:hAnsi="宋体" w:eastAsia="宋体" w:cs="宋体"/>
                <w:i w:val="0"/>
                <w:iCs w:val="0"/>
                <w:color w:val="000000"/>
                <w:sz w:val="18"/>
                <w:szCs w:val="18"/>
                <w:u w:val="none"/>
              </w:rPr>
            </w:pPr>
          </w:p>
        </w:tc>
        <w:tc>
          <w:tcPr>
            <w:tcW w:w="501" w:type="pct"/>
            <w:tcBorders>
              <w:top w:val="single" w:color="000000" w:sz="4" w:space="0"/>
              <w:left w:val="single" w:color="000000" w:sz="4" w:space="0"/>
              <w:bottom w:val="nil"/>
              <w:right w:val="nil"/>
            </w:tcBorders>
            <w:shd w:val="clear" w:color="auto" w:fill="FFFFFF"/>
            <w:vAlign w:val="center"/>
          </w:tcPr>
          <w:p w14:paraId="096DFB63">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nil"/>
              <w:right w:val="nil"/>
            </w:tcBorders>
            <w:shd w:val="clear" w:color="auto" w:fill="FFFFFF"/>
            <w:noWrap/>
            <w:vAlign w:val="center"/>
          </w:tcPr>
          <w:p w14:paraId="36CDE9E7">
            <w:pPr>
              <w:jc w:val="right"/>
              <w:rPr>
                <w:rFonts w:hint="eastAsia" w:ascii="宋体" w:hAnsi="宋体" w:eastAsia="宋体" w:cs="宋体"/>
                <w:i w:val="0"/>
                <w:iCs w:val="0"/>
                <w:color w:val="000000"/>
                <w:sz w:val="18"/>
                <w:szCs w:val="18"/>
                <w:u w:val="none"/>
              </w:rPr>
            </w:pPr>
          </w:p>
        </w:tc>
        <w:tc>
          <w:tcPr>
            <w:tcW w:w="785" w:type="pct"/>
            <w:tcBorders>
              <w:top w:val="single" w:color="000000" w:sz="4" w:space="0"/>
              <w:left w:val="single" w:color="000000" w:sz="4" w:space="0"/>
              <w:bottom w:val="nil"/>
              <w:right w:val="single" w:color="000000" w:sz="4" w:space="0"/>
            </w:tcBorders>
            <w:shd w:val="clear" w:color="auto" w:fill="FFFFFF"/>
            <w:vAlign w:val="center"/>
          </w:tcPr>
          <w:p w14:paraId="754A877C">
            <w:pPr>
              <w:jc w:val="left"/>
              <w:rPr>
                <w:rFonts w:hint="eastAsia" w:ascii="宋体" w:hAnsi="宋体" w:eastAsia="宋体" w:cs="宋体"/>
                <w:i w:val="0"/>
                <w:iCs w:val="0"/>
                <w:color w:val="000000"/>
                <w:sz w:val="18"/>
                <w:szCs w:val="18"/>
                <w:u w:val="none"/>
              </w:rPr>
            </w:pPr>
          </w:p>
        </w:tc>
      </w:tr>
      <w:tr w14:paraId="208AC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82" w:type="pct"/>
            <w:tcBorders>
              <w:top w:val="single" w:color="000000" w:sz="4" w:space="0"/>
              <w:left w:val="single" w:color="000000" w:sz="4" w:space="0"/>
              <w:bottom w:val="single" w:color="000000" w:sz="4" w:space="0"/>
              <w:right w:val="nil"/>
            </w:tcBorders>
            <w:shd w:val="clear" w:color="auto" w:fill="FFFFFF"/>
            <w:vAlign w:val="center"/>
          </w:tcPr>
          <w:p w14:paraId="6CB161D9">
            <w:pPr>
              <w:jc w:val="center"/>
              <w:rPr>
                <w:rFonts w:hint="eastAsia" w:ascii="宋体" w:hAnsi="宋体" w:eastAsia="宋体" w:cs="宋体"/>
                <w:i w:val="0"/>
                <w:iCs w:val="0"/>
                <w:color w:val="000000"/>
                <w:sz w:val="18"/>
                <w:szCs w:val="18"/>
                <w:u w:val="none"/>
              </w:rPr>
            </w:pPr>
          </w:p>
        </w:tc>
        <w:tc>
          <w:tcPr>
            <w:tcW w:w="2289" w:type="pct"/>
            <w:tcBorders>
              <w:top w:val="single" w:color="000000" w:sz="4" w:space="0"/>
              <w:left w:val="single" w:color="000000" w:sz="4" w:space="0"/>
              <w:bottom w:val="single" w:color="000000" w:sz="4" w:space="0"/>
              <w:right w:val="nil"/>
            </w:tcBorders>
            <w:shd w:val="clear" w:color="auto" w:fill="FFFFFF"/>
            <w:vAlign w:val="center"/>
          </w:tcPr>
          <w:p w14:paraId="5155AC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501" w:type="pct"/>
            <w:tcBorders>
              <w:top w:val="single" w:color="000000" w:sz="4" w:space="0"/>
              <w:left w:val="single" w:color="000000" w:sz="4" w:space="0"/>
              <w:bottom w:val="single" w:color="000000" w:sz="4" w:space="0"/>
              <w:right w:val="nil"/>
            </w:tcBorders>
            <w:shd w:val="clear" w:color="auto" w:fill="FFFFFF"/>
            <w:vAlign w:val="bottom"/>
          </w:tcPr>
          <w:p w14:paraId="456B626A">
            <w:pPr>
              <w:jc w:val="center"/>
              <w:rPr>
                <w:rFonts w:hint="eastAsia" w:ascii="宋体" w:hAnsi="宋体" w:eastAsia="宋体" w:cs="宋体"/>
                <w:i w:val="0"/>
                <w:iCs w:val="0"/>
                <w:color w:val="000000"/>
                <w:sz w:val="18"/>
                <w:szCs w:val="18"/>
                <w:u w:val="none"/>
              </w:rPr>
            </w:pPr>
          </w:p>
        </w:tc>
        <w:tc>
          <w:tcPr>
            <w:tcW w:w="640" w:type="pct"/>
            <w:tcBorders>
              <w:top w:val="single" w:color="000000" w:sz="4" w:space="0"/>
              <w:left w:val="single" w:color="000000" w:sz="4" w:space="0"/>
              <w:bottom w:val="single" w:color="000000" w:sz="4" w:space="0"/>
              <w:right w:val="nil"/>
            </w:tcBorders>
            <w:shd w:val="clear" w:color="auto" w:fill="FFFFFF"/>
            <w:noWrap/>
            <w:vAlign w:val="center"/>
          </w:tcPr>
          <w:p w14:paraId="61994A1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785" w:type="pct"/>
            <w:tcBorders>
              <w:top w:val="single" w:color="000000" w:sz="4" w:space="0"/>
              <w:left w:val="single" w:color="000000" w:sz="4" w:space="0"/>
              <w:bottom w:val="single" w:color="000000" w:sz="4" w:space="0"/>
              <w:right w:val="single" w:color="000000" w:sz="4" w:space="0"/>
            </w:tcBorders>
            <w:shd w:val="clear" w:color="auto" w:fill="FFFFFF"/>
            <w:vAlign w:val="bottom"/>
          </w:tcPr>
          <w:p w14:paraId="69AFD5B6">
            <w:pPr>
              <w:jc w:val="left"/>
              <w:rPr>
                <w:rFonts w:hint="eastAsia" w:ascii="宋体" w:hAnsi="宋体" w:eastAsia="宋体" w:cs="宋体"/>
                <w:i w:val="0"/>
                <w:iCs w:val="0"/>
                <w:color w:val="000000"/>
                <w:sz w:val="18"/>
                <w:szCs w:val="18"/>
                <w:u w:val="none"/>
              </w:rPr>
            </w:pPr>
          </w:p>
        </w:tc>
      </w:tr>
    </w:tbl>
    <w:p w14:paraId="3FE1F707">
      <w:pPr>
        <w:rPr>
          <w:color w:val="auto"/>
          <w:lang w:val="zh-CN"/>
        </w:rPr>
      </w:pPr>
      <w:r>
        <w:rPr>
          <w:color w:val="auto"/>
          <w:lang w:val="zh-CN"/>
        </w:rPr>
        <w:br w:type="page"/>
      </w:r>
    </w:p>
    <w:tbl>
      <w:tblPr>
        <w:tblStyle w:val="24"/>
        <w:tblW w:w="1501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94"/>
        <w:gridCol w:w="1014"/>
        <w:gridCol w:w="1118"/>
        <w:gridCol w:w="1116"/>
        <w:gridCol w:w="1118"/>
        <w:gridCol w:w="1206"/>
        <w:gridCol w:w="1120"/>
        <w:gridCol w:w="1120"/>
        <w:gridCol w:w="1118"/>
        <w:gridCol w:w="1118"/>
        <w:gridCol w:w="1118"/>
        <w:gridCol w:w="1118"/>
        <w:gridCol w:w="1119"/>
        <w:gridCol w:w="1118"/>
      </w:tblGrid>
      <w:tr w14:paraId="4B490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15" w:type="dxa"/>
            <w:gridSpan w:val="14"/>
            <w:tcBorders>
              <w:top w:val="nil"/>
              <w:left w:val="nil"/>
              <w:bottom w:val="nil"/>
              <w:right w:val="nil"/>
            </w:tcBorders>
            <w:shd w:val="clear" w:color="auto" w:fill="FFFFFF"/>
            <w:vAlign w:val="center"/>
          </w:tcPr>
          <w:p w14:paraId="23696718">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混凝土(砂浆)配合比材料费表</w:t>
            </w:r>
          </w:p>
        </w:tc>
      </w:tr>
      <w:tr w14:paraId="2659D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08" w:type="dxa"/>
            <w:gridSpan w:val="2"/>
            <w:tcBorders>
              <w:top w:val="nil"/>
              <w:left w:val="nil"/>
              <w:bottom w:val="nil"/>
              <w:right w:val="nil"/>
            </w:tcBorders>
            <w:shd w:val="clear" w:color="auto" w:fill="FFFFFF"/>
            <w:vAlign w:val="bottom"/>
          </w:tcPr>
          <w:p w14:paraId="6F6D852E">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7916" w:type="dxa"/>
            <w:gridSpan w:val="7"/>
            <w:tcBorders>
              <w:top w:val="nil"/>
              <w:left w:val="nil"/>
              <w:bottom w:val="nil"/>
              <w:right w:val="nil"/>
            </w:tcBorders>
            <w:shd w:val="clear" w:color="auto" w:fill="FFFFFF"/>
            <w:vAlign w:val="bottom"/>
          </w:tcPr>
          <w:p w14:paraId="1BA719A7">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1118" w:type="dxa"/>
            <w:tcBorders>
              <w:top w:val="nil"/>
              <w:left w:val="nil"/>
              <w:bottom w:val="nil"/>
              <w:right w:val="nil"/>
            </w:tcBorders>
            <w:shd w:val="clear" w:color="auto" w:fill="FFFFFF"/>
            <w:vAlign w:val="bottom"/>
          </w:tcPr>
          <w:p w14:paraId="56E32670">
            <w:pPr>
              <w:jc w:val="left"/>
              <w:rPr>
                <w:rFonts w:hint="eastAsia" w:ascii="宋体" w:hAnsi="宋体" w:eastAsia="宋体" w:cs="宋体"/>
                <w:i w:val="0"/>
                <w:iCs w:val="0"/>
                <w:color w:val="000000"/>
                <w:sz w:val="18"/>
                <w:szCs w:val="18"/>
                <w:u w:val="none"/>
              </w:rPr>
            </w:pPr>
          </w:p>
        </w:tc>
        <w:tc>
          <w:tcPr>
            <w:tcW w:w="1118" w:type="dxa"/>
            <w:tcBorders>
              <w:top w:val="nil"/>
              <w:left w:val="nil"/>
              <w:bottom w:val="nil"/>
              <w:right w:val="nil"/>
            </w:tcBorders>
            <w:shd w:val="clear" w:color="auto" w:fill="FFFFFF"/>
            <w:vAlign w:val="bottom"/>
          </w:tcPr>
          <w:p w14:paraId="376A36A8">
            <w:pPr>
              <w:jc w:val="left"/>
              <w:rPr>
                <w:rFonts w:hint="eastAsia" w:ascii="宋体" w:hAnsi="宋体" w:eastAsia="宋体" w:cs="宋体"/>
                <w:i w:val="0"/>
                <w:iCs w:val="0"/>
                <w:color w:val="000000"/>
                <w:sz w:val="18"/>
                <w:szCs w:val="18"/>
                <w:u w:val="none"/>
              </w:rPr>
            </w:pPr>
          </w:p>
        </w:tc>
        <w:tc>
          <w:tcPr>
            <w:tcW w:w="1118" w:type="dxa"/>
            <w:tcBorders>
              <w:top w:val="nil"/>
              <w:left w:val="nil"/>
              <w:bottom w:val="nil"/>
              <w:right w:val="nil"/>
            </w:tcBorders>
            <w:shd w:val="clear" w:color="auto" w:fill="FFFFFF"/>
            <w:vAlign w:val="bottom"/>
          </w:tcPr>
          <w:p w14:paraId="018D5A9C">
            <w:pPr>
              <w:jc w:val="left"/>
              <w:rPr>
                <w:rFonts w:hint="eastAsia" w:ascii="宋体" w:hAnsi="宋体" w:eastAsia="宋体" w:cs="宋体"/>
                <w:i w:val="0"/>
                <w:iCs w:val="0"/>
                <w:color w:val="000000"/>
                <w:sz w:val="18"/>
                <w:szCs w:val="18"/>
                <w:u w:val="none"/>
              </w:rPr>
            </w:pPr>
          </w:p>
        </w:tc>
        <w:tc>
          <w:tcPr>
            <w:tcW w:w="2237" w:type="dxa"/>
            <w:gridSpan w:val="2"/>
            <w:tcBorders>
              <w:top w:val="nil"/>
              <w:left w:val="nil"/>
              <w:bottom w:val="nil"/>
              <w:right w:val="nil"/>
            </w:tcBorders>
            <w:shd w:val="clear" w:color="auto" w:fill="FFFFFF"/>
            <w:vAlign w:val="bottom"/>
          </w:tcPr>
          <w:p w14:paraId="09325F11">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1485A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94" w:type="dxa"/>
            <w:tcBorders>
              <w:top w:val="nil"/>
              <w:left w:val="nil"/>
              <w:bottom w:val="nil"/>
              <w:right w:val="nil"/>
            </w:tcBorders>
            <w:shd w:val="clear" w:color="auto" w:fill="FFFFFF"/>
            <w:vAlign w:val="center"/>
          </w:tcPr>
          <w:p w14:paraId="730469F8">
            <w:pPr>
              <w:jc w:val="center"/>
              <w:rPr>
                <w:rFonts w:hint="eastAsia" w:ascii="宋体" w:hAnsi="宋体" w:eastAsia="宋体" w:cs="宋体"/>
                <w:i w:val="0"/>
                <w:iCs w:val="0"/>
                <w:color w:val="000000"/>
                <w:sz w:val="18"/>
                <w:szCs w:val="18"/>
                <w:u w:val="none"/>
              </w:rPr>
            </w:pPr>
          </w:p>
        </w:tc>
        <w:tc>
          <w:tcPr>
            <w:tcW w:w="1014" w:type="dxa"/>
            <w:tcBorders>
              <w:top w:val="nil"/>
              <w:left w:val="nil"/>
              <w:bottom w:val="nil"/>
              <w:right w:val="nil"/>
            </w:tcBorders>
            <w:shd w:val="clear" w:color="auto" w:fill="FFFFFF"/>
            <w:vAlign w:val="center"/>
          </w:tcPr>
          <w:p w14:paraId="790BB491">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nil"/>
              <w:bottom w:val="nil"/>
              <w:right w:val="nil"/>
            </w:tcBorders>
            <w:shd w:val="clear" w:color="auto" w:fill="FFFFFF"/>
            <w:vAlign w:val="center"/>
          </w:tcPr>
          <w:p w14:paraId="3E7C6C1D">
            <w:pPr>
              <w:jc w:val="center"/>
              <w:rPr>
                <w:rFonts w:hint="eastAsia" w:ascii="宋体" w:hAnsi="宋体" w:eastAsia="宋体" w:cs="宋体"/>
                <w:i w:val="0"/>
                <w:iCs w:val="0"/>
                <w:color w:val="000000"/>
                <w:sz w:val="18"/>
                <w:szCs w:val="18"/>
                <w:u w:val="none"/>
              </w:rPr>
            </w:pPr>
          </w:p>
        </w:tc>
        <w:tc>
          <w:tcPr>
            <w:tcW w:w="1116" w:type="dxa"/>
            <w:tcBorders>
              <w:top w:val="single" w:color="000000" w:sz="4" w:space="0"/>
              <w:left w:val="nil"/>
              <w:bottom w:val="nil"/>
              <w:right w:val="nil"/>
            </w:tcBorders>
            <w:shd w:val="clear" w:color="auto" w:fill="FFFFFF"/>
            <w:vAlign w:val="center"/>
          </w:tcPr>
          <w:p w14:paraId="542C3CD9">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nil"/>
              <w:bottom w:val="nil"/>
              <w:right w:val="nil"/>
            </w:tcBorders>
            <w:shd w:val="clear" w:color="auto" w:fill="FFFFFF"/>
            <w:vAlign w:val="center"/>
          </w:tcPr>
          <w:p w14:paraId="79B0522C">
            <w:pPr>
              <w:jc w:val="center"/>
              <w:rPr>
                <w:rFonts w:hint="eastAsia" w:ascii="宋体" w:hAnsi="宋体" w:eastAsia="宋体" w:cs="宋体"/>
                <w:i w:val="0"/>
                <w:iCs w:val="0"/>
                <w:color w:val="000000"/>
                <w:sz w:val="18"/>
                <w:szCs w:val="18"/>
                <w:u w:val="none"/>
              </w:rPr>
            </w:pPr>
          </w:p>
        </w:tc>
        <w:tc>
          <w:tcPr>
            <w:tcW w:w="1206" w:type="dxa"/>
            <w:tcBorders>
              <w:top w:val="single" w:color="000000" w:sz="4" w:space="0"/>
              <w:left w:val="nil"/>
              <w:bottom w:val="nil"/>
              <w:right w:val="nil"/>
            </w:tcBorders>
            <w:shd w:val="clear" w:color="auto" w:fill="FFFFFF"/>
            <w:vAlign w:val="center"/>
          </w:tcPr>
          <w:p w14:paraId="21554831">
            <w:pPr>
              <w:jc w:val="center"/>
              <w:rPr>
                <w:rFonts w:hint="eastAsia" w:ascii="宋体" w:hAnsi="宋体" w:eastAsia="宋体" w:cs="宋体"/>
                <w:i w:val="0"/>
                <w:iCs w:val="0"/>
                <w:color w:val="000000"/>
                <w:sz w:val="18"/>
                <w:szCs w:val="18"/>
                <w:u w:val="none"/>
              </w:rPr>
            </w:pPr>
          </w:p>
        </w:tc>
        <w:tc>
          <w:tcPr>
            <w:tcW w:w="1120" w:type="dxa"/>
            <w:tcBorders>
              <w:top w:val="single" w:color="000000" w:sz="4" w:space="0"/>
              <w:left w:val="nil"/>
              <w:bottom w:val="nil"/>
              <w:right w:val="nil"/>
            </w:tcBorders>
            <w:shd w:val="clear" w:color="auto" w:fill="FFFFFF"/>
            <w:vAlign w:val="center"/>
          </w:tcPr>
          <w:p w14:paraId="4607A57A">
            <w:pPr>
              <w:jc w:val="center"/>
              <w:rPr>
                <w:rFonts w:hint="eastAsia" w:ascii="宋体" w:hAnsi="宋体" w:eastAsia="宋体" w:cs="宋体"/>
                <w:i w:val="0"/>
                <w:iCs w:val="0"/>
                <w:color w:val="000000"/>
                <w:sz w:val="18"/>
                <w:szCs w:val="18"/>
                <w:u w:val="none"/>
              </w:rPr>
            </w:pPr>
          </w:p>
        </w:tc>
        <w:tc>
          <w:tcPr>
            <w:tcW w:w="1120" w:type="dxa"/>
            <w:tcBorders>
              <w:top w:val="single" w:color="000000" w:sz="4" w:space="0"/>
              <w:left w:val="nil"/>
              <w:bottom w:val="nil"/>
              <w:right w:val="nil"/>
            </w:tcBorders>
            <w:shd w:val="clear" w:color="auto" w:fill="FFFFFF"/>
            <w:vAlign w:val="center"/>
          </w:tcPr>
          <w:p w14:paraId="3544F063">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nil"/>
              <w:bottom w:val="nil"/>
              <w:right w:val="nil"/>
            </w:tcBorders>
            <w:shd w:val="clear" w:color="auto" w:fill="FFFFFF"/>
            <w:vAlign w:val="center"/>
          </w:tcPr>
          <w:p w14:paraId="3E4953EC">
            <w:pPr>
              <w:jc w:val="center"/>
              <w:rPr>
                <w:rFonts w:hint="eastAsia" w:ascii="宋体" w:hAnsi="宋体" w:eastAsia="宋体" w:cs="宋体"/>
                <w:i w:val="0"/>
                <w:iCs w:val="0"/>
                <w:color w:val="000000"/>
                <w:sz w:val="18"/>
                <w:szCs w:val="18"/>
                <w:u w:val="none"/>
              </w:rPr>
            </w:pPr>
          </w:p>
        </w:tc>
        <w:tc>
          <w:tcPr>
            <w:tcW w:w="1118" w:type="dxa"/>
            <w:tcBorders>
              <w:top w:val="nil"/>
              <w:left w:val="nil"/>
              <w:bottom w:val="nil"/>
              <w:right w:val="nil"/>
            </w:tcBorders>
            <w:shd w:val="clear" w:color="auto" w:fill="FFFFFF"/>
            <w:vAlign w:val="center"/>
          </w:tcPr>
          <w:p w14:paraId="3BE52922">
            <w:pPr>
              <w:jc w:val="center"/>
              <w:rPr>
                <w:rFonts w:hint="eastAsia" w:ascii="宋体" w:hAnsi="宋体" w:eastAsia="宋体" w:cs="宋体"/>
                <w:i w:val="0"/>
                <w:iCs w:val="0"/>
                <w:color w:val="000000"/>
                <w:sz w:val="18"/>
                <w:szCs w:val="18"/>
                <w:u w:val="none"/>
              </w:rPr>
            </w:pPr>
          </w:p>
        </w:tc>
        <w:tc>
          <w:tcPr>
            <w:tcW w:w="1118" w:type="dxa"/>
            <w:tcBorders>
              <w:top w:val="nil"/>
              <w:left w:val="nil"/>
              <w:bottom w:val="nil"/>
              <w:right w:val="nil"/>
            </w:tcBorders>
            <w:shd w:val="clear" w:color="auto" w:fill="FFFFFF"/>
            <w:vAlign w:val="center"/>
          </w:tcPr>
          <w:p w14:paraId="3E900FA8">
            <w:pPr>
              <w:jc w:val="center"/>
              <w:rPr>
                <w:rFonts w:hint="eastAsia" w:ascii="宋体" w:hAnsi="宋体" w:eastAsia="宋体" w:cs="宋体"/>
                <w:i w:val="0"/>
                <w:iCs w:val="0"/>
                <w:color w:val="000000"/>
                <w:sz w:val="18"/>
                <w:szCs w:val="18"/>
                <w:u w:val="none"/>
              </w:rPr>
            </w:pPr>
          </w:p>
        </w:tc>
        <w:tc>
          <w:tcPr>
            <w:tcW w:w="1118" w:type="dxa"/>
            <w:tcBorders>
              <w:top w:val="nil"/>
              <w:left w:val="nil"/>
              <w:bottom w:val="nil"/>
              <w:right w:val="nil"/>
            </w:tcBorders>
            <w:shd w:val="clear" w:color="auto" w:fill="FFFFFF"/>
            <w:vAlign w:val="center"/>
          </w:tcPr>
          <w:p w14:paraId="1821CCD9">
            <w:pPr>
              <w:jc w:val="center"/>
              <w:rPr>
                <w:rFonts w:hint="eastAsia" w:ascii="宋体" w:hAnsi="宋体" w:eastAsia="宋体" w:cs="宋体"/>
                <w:i w:val="0"/>
                <w:iCs w:val="0"/>
                <w:color w:val="000000"/>
                <w:sz w:val="18"/>
                <w:szCs w:val="18"/>
                <w:u w:val="none"/>
              </w:rPr>
            </w:pPr>
          </w:p>
        </w:tc>
        <w:tc>
          <w:tcPr>
            <w:tcW w:w="1119" w:type="dxa"/>
            <w:tcBorders>
              <w:top w:val="nil"/>
              <w:left w:val="nil"/>
              <w:bottom w:val="nil"/>
              <w:right w:val="nil"/>
            </w:tcBorders>
            <w:shd w:val="clear" w:color="auto" w:fill="FFFFFF"/>
            <w:vAlign w:val="center"/>
          </w:tcPr>
          <w:p w14:paraId="4EBCE689">
            <w:pPr>
              <w:jc w:val="center"/>
              <w:rPr>
                <w:rFonts w:hint="eastAsia" w:ascii="宋体" w:hAnsi="宋体" w:eastAsia="宋体" w:cs="宋体"/>
                <w:i w:val="0"/>
                <w:iCs w:val="0"/>
                <w:color w:val="000000"/>
                <w:sz w:val="18"/>
                <w:szCs w:val="18"/>
                <w:u w:val="none"/>
              </w:rPr>
            </w:pPr>
          </w:p>
        </w:tc>
        <w:tc>
          <w:tcPr>
            <w:tcW w:w="1118" w:type="dxa"/>
            <w:tcBorders>
              <w:top w:val="nil"/>
              <w:left w:val="nil"/>
              <w:bottom w:val="nil"/>
              <w:right w:val="nil"/>
            </w:tcBorders>
            <w:shd w:val="clear" w:color="auto" w:fill="FFFFFF"/>
            <w:vAlign w:val="center"/>
          </w:tcPr>
          <w:p w14:paraId="786B7BF9">
            <w:pPr>
              <w:jc w:val="center"/>
              <w:rPr>
                <w:rFonts w:hint="eastAsia" w:ascii="宋体" w:hAnsi="宋体" w:eastAsia="宋体" w:cs="宋体"/>
                <w:i w:val="0"/>
                <w:iCs w:val="0"/>
                <w:color w:val="000000"/>
                <w:sz w:val="18"/>
                <w:szCs w:val="18"/>
                <w:u w:val="none"/>
              </w:rPr>
            </w:pPr>
          </w:p>
        </w:tc>
      </w:tr>
      <w:tr w14:paraId="57E97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494" w:type="dxa"/>
            <w:vMerge w:val="restart"/>
            <w:tcBorders>
              <w:top w:val="single" w:color="000000" w:sz="4" w:space="0"/>
              <w:left w:val="single" w:color="000000" w:sz="4" w:space="0"/>
              <w:bottom w:val="nil"/>
              <w:right w:val="nil"/>
            </w:tcBorders>
            <w:shd w:val="clear" w:color="auto" w:fill="FFFFFF"/>
            <w:vAlign w:val="center"/>
          </w:tcPr>
          <w:p w14:paraId="03EB74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014" w:type="dxa"/>
            <w:vMerge w:val="restart"/>
            <w:tcBorders>
              <w:top w:val="single" w:color="000000" w:sz="4" w:space="0"/>
              <w:left w:val="single" w:color="000000" w:sz="4" w:space="0"/>
              <w:bottom w:val="nil"/>
              <w:right w:val="nil"/>
            </w:tcBorders>
            <w:shd w:val="clear" w:color="auto" w:fill="FFFFFF"/>
            <w:vAlign w:val="center"/>
          </w:tcPr>
          <w:p w14:paraId="6B30BF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(砂浆)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强度等级</w:t>
            </w:r>
          </w:p>
        </w:tc>
        <w:tc>
          <w:tcPr>
            <w:tcW w:w="1118" w:type="dxa"/>
            <w:vMerge w:val="restart"/>
            <w:tcBorders>
              <w:top w:val="single" w:color="000000" w:sz="4" w:space="0"/>
              <w:left w:val="single" w:color="000000" w:sz="4" w:space="0"/>
              <w:bottom w:val="nil"/>
              <w:right w:val="nil"/>
            </w:tcBorders>
            <w:shd w:val="clear" w:color="auto" w:fill="FFFFFF"/>
            <w:vAlign w:val="center"/>
          </w:tcPr>
          <w:p w14:paraId="36D231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强度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等级</w:t>
            </w:r>
          </w:p>
        </w:tc>
        <w:tc>
          <w:tcPr>
            <w:tcW w:w="1116" w:type="dxa"/>
            <w:vMerge w:val="restart"/>
            <w:tcBorders>
              <w:top w:val="single" w:color="000000" w:sz="4" w:space="0"/>
              <w:left w:val="single" w:color="000000" w:sz="4" w:space="0"/>
              <w:bottom w:val="nil"/>
              <w:right w:val="nil"/>
            </w:tcBorders>
            <w:shd w:val="clear" w:color="auto" w:fill="FFFFFF"/>
            <w:vAlign w:val="center"/>
          </w:tcPr>
          <w:p w14:paraId="47817D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级配</w:t>
            </w:r>
          </w:p>
        </w:tc>
        <w:tc>
          <w:tcPr>
            <w:tcW w:w="1118" w:type="dxa"/>
            <w:vMerge w:val="restart"/>
            <w:tcBorders>
              <w:top w:val="single" w:color="000000" w:sz="4" w:space="0"/>
              <w:left w:val="single" w:color="000000" w:sz="4" w:space="0"/>
              <w:bottom w:val="nil"/>
              <w:right w:val="nil"/>
            </w:tcBorders>
            <w:shd w:val="clear" w:color="auto" w:fill="FFFFFF"/>
            <w:vAlign w:val="center"/>
          </w:tcPr>
          <w:p w14:paraId="4A5F93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水灰比</w:t>
            </w:r>
          </w:p>
        </w:tc>
        <w:tc>
          <w:tcPr>
            <w:tcW w:w="6800" w:type="dxa"/>
            <w:gridSpan w:val="6"/>
            <w:tcBorders>
              <w:top w:val="single" w:color="000000" w:sz="4" w:space="0"/>
              <w:left w:val="single" w:color="000000" w:sz="4" w:space="0"/>
              <w:bottom w:val="nil"/>
              <w:right w:val="nil"/>
            </w:tcBorders>
            <w:shd w:val="clear" w:color="auto" w:fill="FFFFFF"/>
            <w:vAlign w:val="center"/>
          </w:tcPr>
          <w:p w14:paraId="66BECF7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每m3混凝土材料预算量</w:t>
            </w:r>
          </w:p>
        </w:tc>
        <w:tc>
          <w:tcPr>
            <w:tcW w:w="1118" w:type="dxa"/>
            <w:vMerge w:val="restart"/>
            <w:tcBorders>
              <w:top w:val="single" w:color="000000" w:sz="4" w:space="0"/>
              <w:left w:val="single" w:color="000000" w:sz="4" w:space="0"/>
              <w:bottom w:val="nil"/>
              <w:right w:val="nil"/>
            </w:tcBorders>
            <w:shd w:val="clear" w:color="auto" w:fill="FFFFFF"/>
            <w:vAlign w:val="center"/>
          </w:tcPr>
          <w:p w14:paraId="1F9A15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(元/m3)</w:t>
            </w:r>
          </w:p>
        </w:tc>
        <w:tc>
          <w:tcPr>
            <w:tcW w:w="1119" w:type="dxa"/>
            <w:vMerge w:val="restart"/>
            <w:tcBorders>
              <w:top w:val="single" w:color="000000" w:sz="4" w:space="0"/>
              <w:left w:val="single" w:color="000000" w:sz="4" w:space="0"/>
              <w:bottom w:val="nil"/>
              <w:right w:val="nil"/>
            </w:tcBorders>
            <w:shd w:val="clear" w:color="auto" w:fill="FFFFFF"/>
            <w:vAlign w:val="center"/>
          </w:tcPr>
          <w:p w14:paraId="2F730B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补差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(元/m3)</w:t>
            </w:r>
          </w:p>
        </w:tc>
        <w:tc>
          <w:tcPr>
            <w:tcW w:w="1118" w:type="dxa"/>
            <w:vMerge w:val="restart"/>
            <w:tcBorders>
              <w:top w:val="single" w:color="000000" w:sz="4" w:space="0"/>
              <w:left w:val="single" w:color="000000" w:sz="4" w:space="0"/>
              <w:bottom w:val="nil"/>
              <w:right w:val="single" w:color="000000" w:sz="4" w:space="0"/>
            </w:tcBorders>
            <w:shd w:val="clear" w:color="auto" w:fill="FFFFFF"/>
            <w:vAlign w:val="center"/>
          </w:tcPr>
          <w:p w14:paraId="70E387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70108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94" w:type="dxa"/>
            <w:vMerge w:val="continue"/>
            <w:tcBorders>
              <w:top w:val="single" w:color="000000" w:sz="4" w:space="0"/>
              <w:left w:val="single" w:color="000000" w:sz="4" w:space="0"/>
              <w:bottom w:val="nil"/>
              <w:right w:val="nil"/>
            </w:tcBorders>
            <w:shd w:val="clear" w:color="auto" w:fill="FFFFFF"/>
            <w:vAlign w:val="center"/>
          </w:tcPr>
          <w:p w14:paraId="7F881336">
            <w:pPr>
              <w:jc w:val="center"/>
              <w:rPr>
                <w:rFonts w:hint="eastAsia" w:ascii="宋体" w:hAnsi="宋体" w:eastAsia="宋体" w:cs="宋体"/>
                <w:i w:val="0"/>
                <w:iCs w:val="0"/>
                <w:color w:val="000000"/>
                <w:sz w:val="18"/>
                <w:szCs w:val="18"/>
                <w:u w:val="none"/>
              </w:rPr>
            </w:pPr>
          </w:p>
        </w:tc>
        <w:tc>
          <w:tcPr>
            <w:tcW w:w="1014" w:type="dxa"/>
            <w:vMerge w:val="continue"/>
            <w:tcBorders>
              <w:top w:val="single" w:color="000000" w:sz="4" w:space="0"/>
              <w:left w:val="single" w:color="000000" w:sz="4" w:space="0"/>
              <w:bottom w:val="nil"/>
              <w:right w:val="nil"/>
            </w:tcBorders>
            <w:shd w:val="clear" w:color="auto" w:fill="FFFFFF"/>
            <w:vAlign w:val="center"/>
          </w:tcPr>
          <w:p w14:paraId="5DD5B631">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nil"/>
            </w:tcBorders>
            <w:shd w:val="clear" w:color="auto" w:fill="FFFFFF"/>
            <w:vAlign w:val="center"/>
          </w:tcPr>
          <w:p w14:paraId="307E9A6E">
            <w:pPr>
              <w:jc w:val="center"/>
              <w:rPr>
                <w:rFonts w:hint="eastAsia" w:ascii="宋体" w:hAnsi="宋体" w:eastAsia="宋体" w:cs="宋体"/>
                <w:i w:val="0"/>
                <w:iCs w:val="0"/>
                <w:color w:val="000000"/>
                <w:sz w:val="18"/>
                <w:szCs w:val="18"/>
                <w:u w:val="none"/>
              </w:rPr>
            </w:pPr>
          </w:p>
        </w:tc>
        <w:tc>
          <w:tcPr>
            <w:tcW w:w="1116" w:type="dxa"/>
            <w:vMerge w:val="continue"/>
            <w:tcBorders>
              <w:top w:val="single" w:color="000000" w:sz="4" w:space="0"/>
              <w:left w:val="single" w:color="000000" w:sz="4" w:space="0"/>
              <w:bottom w:val="nil"/>
              <w:right w:val="nil"/>
            </w:tcBorders>
            <w:shd w:val="clear" w:color="auto" w:fill="FFFFFF"/>
            <w:vAlign w:val="center"/>
          </w:tcPr>
          <w:p w14:paraId="3F8AE449">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nil"/>
            </w:tcBorders>
            <w:shd w:val="clear" w:color="auto" w:fill="FFFFFF"/>
            <w:vAlign w:val="center"/>
          </w:tcPr>
          <w:p w14:paraId="021D2791">
            <w:pPr>
              <w:jc w:val="center"/>
              <w:rPr>
                <w:rFonts w:hint="eastAsia" w:ascii="宋体" w:hAnsi="宋体" w:eastAsia="宋体" w:cs="宋体"/>
                <w:i w:val="0"/>
                <w:iCs w:val="0"/>
                <w:color w:val="000000"/>
                <w:sz w:val="18"/>
                <w:szCs w:val="18"/>
                <w:u w:val="none"/>
              </w:rPr>
            </w:pPr>
          </w:p>
        </w:tc>
        <w:tc>
          <w:tcPr>
            <w:tcW w:w="1206" w:type="dxa"/>
            <w:tcBorders>
              <w:top w:val="single" w:color="000000" w:sz="4" w:space="0"/>
              <w:left w:val="single" w:color="000000" w:sz="4" w:space="0"/>
              <w:bottom w:val="nil"/>
              <w:right w:val="nil"/>
            </w:tcBorders>
            <w:shd w:val="clear" w:color="auto" w:fill="FFFFFF"/>
            <w:vAlign w:val="center"/>
          </w:tcPr>
          <w:p w14:paraId="6511CD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水泥(kg)</w:t>
            </w:r>
          </w:p>
        </w:tc>
        <w:tc>
          <w:tcPr>
            <w:tcW w:w="1120" w:type="dxa"/>
            <w:tcBorders>
              <w:top w:val="single" w:color="000000" w:sz="4" w:space="0"/>
              <w:left w:val="single" w:color="000000" w:sz="4" w:space="0"/>
              <w:bottom w:val="nil"/>
              <w:right w:val="nil"/>
            </w:tcBorders>
            <w:shd w:val="clear" w:color="auto" w:fill="FFFFFF"/>
            <w:vAlign w:val="center"/>
          </w:tcPr>
          <w:p w14:paraId="54C605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砂(m3)</w:t>
            </w:r>
          </w:p>
        </w:tc>
        <w:tc>
          <w:tcPr>
            <w:tcW w:w="1120" w:type="dxa"/>
            <w:tcBorders>
              <w:top w:val="single" w:color="000000" w:sz="4" w:space="0"/>
              <w:left w:val="single" w:color="000000" w:sz="4" w:space="0"/>
              <w:bottom w:val="nil"/>
              <w:right w:val="nil"/>
            </w:tcBorders>
            <w:shd w:val="clear" w:color="auto" w:fill="FFFFFF"/>
            <w:vAlign w:val="center"/>
          </w:tcPr>
          <w:p w14:paraId="5E6301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石(m3)</w:t>
            </w:r>
          </w:p>
        </w:tc>
        <w:tc>
          <w:tcPr>
            <w:tcW w:w="1118" w:type="dxa"/>
            <w:tcBorders>
              <w:top w:val="single" w:color="000000" w:sz="4" w:space="0"/>
              <w:left w:val="single" w:color="000000" w:sz="4" w:space="0"/>
              <w:bottom w:val="nil"/>
              <w:right w:val="nil"/>
            </w:tcBorders>
            <w:shd w:val="clear" w:color="auto" w:fill="FFFFFF"/>
            <w:vAlign w:val="center"/>
          </w:tcPr>
          <w:p w14:paraId="34E2ED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水(m3)</w:t>
            </w:r>
          </w:p>
        </w:tc>
        <w:tc>
          <w:tcPr>
            <w:tcW w:w="1118" w:type="dxa"/>
            <w:tcBorders>
              <w:top w:val="single" w:color="000000" w:sz="4" w:space="0"/>
              <w:left w:val="single" w:color="000000" w:sz="4" w:space="0"/>
              <w:bottom w:val="nil"/>
              <w:right w:val="nil"/>
            </w:tcBorders>
            <w:shd w:val="clear" w:color="auto" w:fill="FFFFFF"/>
            <w:vAlign w:val="center"/>
          </w:tcPr>
          <w:p w14:paraId="72F629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外加剂(kg)</w:t>
            </w:r>
          </w:p>
        </w:tc>
        <w:tc>
          <w:tcPr>
            <w:tcW w:w="1118" w:type="dxa"/>
            <w:tcBorders>
              <w:top w:val="single" w:color="000000" w:sz="4" w:space="0"/>
              <w:left w:val="single" w:color="000000" w:sz="4" w:space="0"/>
              <w:bottom w:val="nil"/>
              <w:right w:val="single" w:color="000000" w:sz="4" w:space="0"/>
            </w:tcBorders>
            <w:shd w:val="clear" w:color="auto" w:fill="FFFFFF"/>
            <w:vAlign w:val="center"/>
          </w:tcPr>
          <w:p w14:paraId="6AE632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掺合料(kg)</w:t>
            </w:r>
          </w:p>
        </w:tc>
        <w:tc>
          <w:tcPr>
            <w:tcW w:w="1118" w:type="dxa"/>
            <w:vMerge w:val="continue"/>
            <w:tcBorders>
              <w:top w:val="single" w:color="000000" w:sz="4" w:space="0"/>
              <w:left w:val="single" w:color="000000" w:sz="4" w:space="0"/>
              <w:bottom w:val="nil"/>
              <w:right w:val="nil"/>
            </w:tcBorders>
            <w:shd w:val="clear" w:color="auto" w:fill="FFFFFF"/>
            <w:vAlign w:val="center"/>
          </w:tcPr>
          <w:p w14:paraId="73EBA7D4">
            <w:pPr>
              <w:jc w:val="center"/>
              <w:rPr>
                <w:rFonts w:hint="eastAsia" w:ascii="宋体" w:hAnsi="宋体" w:eastAsia="宋体" w:cs="宋体"/>
                <w:i w:val="0"/>
                <w:iCs w:val="0"/>
                <w:color w:val="000000"/>
                <w:sz w:val="18"/>
                <w:szCs w:val="18"/>
                <w:u w:val="none"/>
              </w:rPr>
            </w:pPr>
          </w:p>
        </w:tc>
        <w:tc>
          <w:tcPr>
            <w:tcW w:w="1119" w:type="dxa"/>
            <w:vMerge w:val="continue"/>
            <w:tcBorders>
              <w:top w:val="single" w:color="000000" w:sz="4" w:space="0"/>
              <w:left w:val="single" w:color="000000" w:sz="4" w:space="0"/>
              <w:bottom w:val="nil"/>
              <w:right w:val="nil"/>
            </w:tcBorders>
            <w:shd w:val="clear" w:color="auto" w:fill="FFFFFF"/>
            <w:vAlign w:val="center"/>
          </w:tcPr>
          <w:p w14:paraId="3B366973">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single" w:color="000000" w:sz="4" w:space="0"/>
            </w:tcBorders>
            <w:shd w:val="clear" w:color="auto" w:fill="FFFFFF"/>
            <w:vAlign w:val="center"/>
          </w:tcPr>
          <w:p w14:paraId="201C4F60">
            <w:pPr>
              <w:jc w:val="center"/>
              <w:rPr>
                <w:rFonts w:hint="eastAsia" w:ascii="宋体" w:hAnsi="宋体" w:eastAsia="宋体" w:cs="宋体"/>
                <w:i w:val="0"/>
                <w:iCs w:val="0"/>
                <w:color w:val="000000"/>
                <w:sz w:val="18"/>
                <w:szCs w:val="18"/>
                <w:u w:val="none"/>
              </w:rPr>
            </w:pPr>
          </w:p>
        </w:tc>
      </w:tr>
      <w:tr w14:paraId="01ED51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494" w:type="dxa"/>
            <w:vMerge w:val="continue"/>
            <w:tcBorders>
              <w:top w:val="single" w:color="000000" w:sz="4" w:space="0"/>
              <w:left w:val="single" w:color="000000" w:sz="4" w:space="0"/>
              <w:bottom w:val="nil"/>
              <w:right w:val="nil"/>
            </w:tcBorders>
            <w:shd w:val="clear" w:color="auto" w:fill="FFFFFF"/>
            <w:vAlign w:val="center"/>
          </w:tcPr>
          <w:p w14:paraId="477768A1">
            <w:pPr>
              <w:jc w:val="center"/>
              <w:rPr>
                <w:rFonts w:hint="eastAsia" w:ascii="宋体" w:hAnsi="宋体" w:eastAsia="宋体" w:cs="宋体"/>
                <w:i w:val="0"/>
                <w:iCs w:val="0"/>
                <w:color w:val="000000"/>
                <w:sz w:val="18"/>
                <w:szCs w:val="18"/>
                <w:u w:val="none"/>
              </w:rPr>
            </w:pPr>
          </w:p>
        </w:tc>
        <w:tc>
          <w:tcPr>
            <w:tcW w:w="1014" w:type="dxa"/>
            <w:vMerge w:val="continue"/>
            <w:tcBorders>
              <w:top w:val="single" w:color="000000" w:sz="4" w:space="0"/>
              <w:left w:val="single" w:color="000000" w:sz="4" w:space="0"/>
              <w:bottom w:val="nil"/>
              <w:right w:val="nil"/>
            </w:tcBorders>
            <w:shd w:val="clear" w:color="auto" w:fill="FFFFFF"/>
            <w:vAlign w:val="center"/>
          </w:tcPr>
          <w:p w14:paraId="7A314367">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nil"/>
            </w:tcBorders>
            <w:shd w:val="clear" w:color="auto" w:fill="FFFFFF"/>
            <w:vAlign w:val="center"/>
          </w:tcPr>
          <w:p w14:paraId="69464221">
            <w:pPr>
              <w:jc w:val="center"/>
              <w:rPr>
                <w:rFonts w:hint="eastAsia" w:ascii="宋体" w:hAnsi="宋体" w:eastAsia="宋体" w:cs="宋体"/>
                <w:i w:val="0"/>
                <w:iCs w:val="0"/>
                <w:color w:val="000000"/>
                <w:sz w:val="18"/>
                <w:szCs w:val="18"/>
                <w:u w:val="none"/>
              </w:rPr>
            </w:pPr>
          </w:p>
        </w:tc>
        <w:tc>
          <w:tcPr>
            <w:tcW w:w="1116" w:type="dxa"/>
            <w:vMerge w:val="continue"/>
            <w:tcBorders>
              <w:top w:val="single" w:color="000000" w:sz="4" w:space="0"/>
              <w:left w:val="single" w:color="000000" w:sz="4" w:space="0"/>
              <w:bottom w:val="nil"/>
              <w:right w:val="nil"/>
            </w:tcBorders>
            <w:shd w:val="clear" w:color="auto" w:fill="FFFFFF"/>
            <w:vAlign w:val="center"/>
          </w:tcPr>
          <w:p w14:paraId="4223200D">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nil"/>
            </w:tcBorders>
            <w:shd w:val="clear" w:color="auto" w:fill="FFFFFF"/>
            <w:vAlign w:val="center"/>
          </w:tcPr>
          <w:p w14:paraId="13713B29">
            <w:pPr>
              <w:jc w:val="center"/>
              <w:rPr>
                <w:rFonts w:hint="eastAsia" w:ascii="宋体" w:hAnsi="宋体" w:eastAsia="宋体" w:cs="宋体"/>
                <w:i w:val="0"/>
                <w:iCs w:val="0"/>
                <w:color w:val="000000"/>
                <w:sz w:val="18"/>
                <w:szCs w:val="18"/>
                <w:u w:val="none"/>
              </w:rPr>
            </w:pPr>
          </w:p>
        </w:tc>
        <w:tc>
          <w:tcPr>
            <w:tcW w:w="1206" w:type="dxa"/>
            <w:tcBorders>
              <w:top w:val="single" w:color="000000" w:sz="4" w:space="0"/>
              <w:left w:val="single" w:color="000000" w:sz="4" w:space="0"/>
              <w:bottom w:val="nil"/>
              <w:right w:val="nil"/>
            </w:tcBorders>
            <w:shd w:val="clear" w:color="auto" w:fill="FFFFFF"/>
            <w:vAlign w:val="center"/>
          </w:tcPr>
          <w:p w14:paraId="0A779D6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32.5:0.3;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42.5:0.3;</w:t>
            </w:r>
          </w:p>
        </w:tc>
        <w:tc>
          <w:tcPr>
            <w:tcW w:w="0" w:type="auto"/>
            <w:tcBorders>
              <w:top w:val="single" w:color="000000" w:sz="4" w:space="0"/>
              <w:left w:val="single" w:color="000000" w:sz="4" w:space="0"/>
              <w:bottom w:val="nil"/>
              <w:right w:val="nil"/>
            </w:tcBorders>
            <w:shd w:val="clear" w:color="auto" w:fill="FFFFFF"/>
            <w:noWrap/>
            <w:vAlign w:val="center"/>
          </w:tcPr>
          <w:p w14:paraId="6529FC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60.00</w:t>
            </w:r>
          </w:p>
        </w:tc>
        <w:tc>
          <w:tcPr>
            <w:tcW w:w="0" w:type="auto"/>
            <w:tcBorders>
              <w:top w:val="single" w:color="000000" w:sz="4" w:space="0"/>
              <w:left w:val="single" w:color="000000" w:sz="4" w:space="0"/>
              <w:bottom w:val="nil"/>
              <w:right w:val="nil"/>
            </w:tcBorders>
            <w:shd w:val="clear" w:color="auto" w:fill="FFFFFF"/>
            <w:noWrap/>
            <w:vAlign w:val="center"/>
          </w:tcPr>
          <w:p w14:paraId="3D02F57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60.00</w:t>
            </w:r>
          </w:p>
        </w:tc>
        <w:tc>
          <w:tcPr>
            <w:tcW w:w="0" w:type="auto"/>
            <w:tcBorders>
              <w:top w:val="single" w:color="000000" w:sz="4" w:space="0"/>
              <w:left w:val="single" w:color="000000" w:sz="4" w:space="0"/>
              <w:bottom w:val="nil"/>
              <w:right w:val="nil"/>
            </w:tcBorders>
            <w:shd w:val="clear" w:color="auto" w:fill="FFFFFF"/>
            <w:noWrap/>
            <w:vAlign w:val="center"/>
          </w:tcPr>
          <w:p w14:paraId="6B423AD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5.45</w:t>
            </w:r>
          </w:p>
        </w:tc>
        <w:tc>
          <w:tcPr>
            <w:tcW w:w="0" w:type="auto"/>
            <w:tcBorders>
              <w:top w:val="single" w:color="000000" w:sz="4" w:space="0"/>
              <w:left w:val="single" w:color="000000" w:sz="4" w:space="0"/>
              <w:bottom w:val="nil"/>
              <w:right w:val="nil"/>
            </w:tcBorders>
            <w:shd w:val="clear" w:color="auto" w:fill="FFFFFF"/>
            <w:noWrap/>
            <w:vAlign w:val="center"/>
          </w:tcPr>
          <w:p w14:paraId="58423AF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single" w:color="000000" w:sz="4" w:space="0"/>
            </w:tcBorders>
            <w:shd w:val="clear" w:color="auto" w:fill="FFFFFF"/>
            <w:noWrap/>
            <w:vAlign w:val="center"/>
          </w:tcPr>
          <w:p w14:paraId="30311536">
            <w:pPr>
              <w:jc w:val="right"/>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nil"/>
            </w:tcBorders>
            <w:shd w:val="clear" w:color="auto" w:fill="FFFFFF"/>
            <w:vAlign w:val="center"/>
          </w:tcPr>
          <w:p w14:paraId="44B507C3">
            <w:pPr>
              <w:jc w:val="center"/>
              <w:rPr>
                <w:rFonts w:hint="eastAsia" w:ascii="宋体" w:hAnsi="宋体" w:eastAsia="宋体" w:cs="宋体"/>
                <w:i w:val="0"/>
                <w:iCs w:val="0"/>
                <w:color w:val="000000"/>
                <w:sz w:val="18"/>
                <w:szCs w:val="18"/>
                <w:u w:val="none"/>
              </w:rPr>
            </w:pPr>
          </w:p>
        </w:tc>
        <w:tc>
          <w:tcPr>
            <w:tcW w:w="1119" w:type="dxa"/>
            <w:vMerge w:val="continue"/>
            <w:tcBorders>
              <w:top w:val="single" w:color="000000" w:sz="4" w:space="0"/>
              <w:left w:val="single" w:color="000000" w:sz="4" w:space="0"/>
              <w:bottom w:val="nil"/>
              <w:right w:val="nil"/>
            </w:tcBorders>
            <w:shd w:val="clear" w:color="auto" w:fill="FFFFFF"/>
            <w:vAlign w:val="center"/>
          </w:tcPr>
          <w:p w14:paraId="1B1E3EBC">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single" w:color="000000" w:sz="4" w:space="0"/>
            </w:tcBorders>
            <w:shd w:val="clear" w:color="auto" w:fill="FFFFFF"/>
            <w:vAlign w:val="center"/>
          </w:tcPr>
          <w:p w14:paraId="2FF5881B">
            <w:pPr>
              <w:jc w:val="center"/>
              <w:rPr>
                <w:rFonts w:hint="eastAsia" w:ascii="宋体" w:hAnsi="宋体" w:eastAsia="宋体" w:cs="宋体"/>
                <w:i w:val="0"/>
                <w:iCs w:val="0"/>
                <w:color w:val="000000"/>
                <w:sz w:val="18"/>
                <w:szCs w:val="18"/>
                <w:u w:val="none"/>
              </w:rPr>
            </w:pPr>
          </w:p>
        </w:tc>
      </w:tr>
      <w:tr w14:paraId="5128B8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494" w:type="dxa"/>
            <w:vMerge w:val="continue"/>
            <w:tcBorders>
              <w:top w:val="single" w:color="000000" w:sz="4" w:space="0"/>
              <w:left w:val="single" w:color="000000" w:sz="4" w:space="0"/>
              <w:bottom w:val="nil"/>
              <w:right w:val="nil"/>
            </w:tcBorders>
            <w:shd w:val="clear" w:color="auto" w:fill="FFFFFF"/>
            <w:vAlign w:val="center"/>
          </w:tcPr>
          <w:p w14:paraId="715340DA">
            <w:pPr>
              <w:jc w:val="center"/>
              <w:rPr>
                <w:rFonts w:hint="eastAsia" w:ascii="宋体" w:hAnsi="宋体" w:eastAsia="宋体" w:cs="宋体"/>
                <w:i w:val="0"/>
                <w:iCs w:val="0"/>
                <w:color w:val="000000"/>
                <w:sz w:val="18"/>
                <w:szCs w:val="18"/>
                <w:u w:val="none"/>
              </w:rPr>
            </w:pPr>
          </w:p>
        </w:tc>
        <w:tc>
          <w:tcPr>
            <w:tcW w:w="1014" w:type="dxa"/>
            <w:vMerge w:val="continue"/>
            <w:tcBorders>
              <w:top w:val="single" w:color="000000" w:sz="4" w:space="0"/>
              <w:left w:val="single" w:color="000000" w:sz="4" w:space="0"/>
              <w:bottom w:val="nil"/>
              <w:right w:val="nil"/>
            </w:tcBorders>
            <w:shd w:val="clear" w:color="auto" w:fill="FFFFFF"/>
            <w:vAlign w:val="center"/>
          </w:tcPr>
          <w:p w14:paraId="544CB880">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nil"/>
            </w:tcBorders>
            <w:shd w:val="clear" w:color="auto" w:fill="FFFFFF"/>
            <w:vAlign w:val="center"/>
          </w:tcPr>
          <w:p w14:paraId="4B0DE37B">
            <w:pPr>
              <w:jc w:val="center"/>
              <w:rPr>
                <w:rFonts w:hint="eastAsia" w:ascii="宋体" w:hAnsi="宋体" w:eastAsia="宋体" w:cs="宋体"/>
                <w:i w:val="0"/>
                <w:iCs w:val="0"/>
                <w:color w:val="000000"/>
                <w:sz w:val="18"/>
                <w:szCs w:val="18"/>
                <w:u w:val="none"/>
              </w:rPr>
            </w:pPr>
          </w:p>
        </w:tc>
        <w:tc>
          <w:tcPr>
            <w:tcW w:w="1116" w:type="dxa"/>
            <w:vMerge w:val="continue"/>
            <w:tcBorders>
              <w:top w:val="single" w:color="000000" w:sz="4" w:space="0"/>
              <w:left w:val="single" w:color="000000" w:sz="4" w:space="0"/>
              <w:bottom w:val="nil"/>
              <w:right w:val="nil"/>
            </w:tcBorders>
            <w:shd w:val="clear" w:color="auto" w:fill="FFFFFF"/>
            <w:vAlign w:val="center"/>
          </w:tcPr>
          <w:p w14:paraId="74A7BC24">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nil"/>
            </w:tcBorders>
            <w:shd w:val="clear" w:color="auto" w:fill="FFFFFF"/>
            <w:vAlign w:val="center"/>
          </w:tcPr>
          <w:p w14:paraId="01468ACA">
            <w:pPr>
              <w:jc w:val="center"/>
              <w:rPr>
                <w:rFonts w:hint="eastAsia" w:ascii="宋体" w:hAnsi="宋体" w:eastAsia="宋体" w:cs="宋体"/>
                <w:i w:val="0"/>
                <w:iCs w:val="0"/>
                <w:color w:val="000000"/>
                <w:sz w:val="18"/>
                <w:szCs w:val="18"/>
                <w:u w:val="none"/>
              </w:rPr>
            </w:pPr>
          </w:p>
        </w:tc>
        <w:tc>
          <w:tcPr>
            <w:tcW w:w="1206" w:type="dxa"/>
            <w:tcBorders>
              <w:top w:val="single" w:color="000000" w:sz="4" w:space="0"/>
              <w:left w:val="single" w:color="000000" w:sz="4" w:space="0"/>
              <w:bottom w:val="nil"/>
              <w:right w:val="nil"/>
            </w:tcBorders>
            <w:shd w:val="clear" w:color="auto" w:fill="FFFFFF"/>
            <w:vAlign w:val="center"/>
          </w:tcPr>
          <w:p w14:paraId="03E0F0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32.5:0.01;</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42.5:0.076;</w:t>
            </w:r>
          </w:p>
        </w:tc>
        <w:tc>
          <w:tcPr>
            <w:tcW w:w="1120" w:type="dxa"/>
            <w:tcBorders>
              <w:top w:val="single" w:color="000000" w:sz="4" w:space="0"/>
              <w:left w:val="single" w:color="000000" w:sz="4" w:space="0"/>
              <w:bottom w:val="nil"/>
              <w:right w:val="nil"/>
            </w:tcBorders>
            <w:shd w:val="clear" w:color="auto" w:fill="FFFFFF"/>
            <w:vAlign w:val="center"/>
          </w:tcPr>
          <w:p w14:paraId="7FCA6C3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109.5</w:t>
            </w:r>
          </w:p>
        </w:tc>
        <w:tc>
          <w:tcPr>
            <w:tcW w:w="1120" w:type="dxa"/>
            <w:tcBorders>
              <w:top w:val="single" w:color="000000" w:sz="4" w:space="0"/>
              <w:left w:val="single" w:color="000000" w:sz="4" w:space="0"/>
              <w:bottom w:val="nil"/>
              <w:right w:val="nil"/>
            </w:tcBorders>
            <w:shd w:val="clear" w:color="auto" w:fill="FFFFFF"/>
            <w:vAlign w:val="center"/>
          </w:tcPr>
          <w:p w14:paraId="1E5747F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69.5</w:t>
            </w:r>
          </w:p>
        </w:tc>
        <w:tc>
          <w:tcPr>
            <w:tcW w:w="1118" w:type="dxa"/>
            <w:tcBorders>
              <w:top w:val="single" w:color="000000" w:sz="4" w:space="0"/>
              <w:left w:val="single" w:color="000000" w:sz="4" w:space="0"/>
              <w:bottom w:val="nil"/>
              <w:right w:val="nil"/>
            </w:tcBorders>
            <w:shd w:val="clear" w:color="auto" w:fill="FFFFFF"/>
            <w:vAlign w:val="center"/>
          </w:tcPr>
          <w:p w14:paraId="69FDD44D">
            <w:pPr>
              <w:jc w:val="righ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nil"/>
            </w:tcBorders>
            <w:shd w:val="clear" w:color="auto" w:fill="FFFFFF"/>
            <w:vAlign w:val="center"/>
          </w:tcPr>
          <w:p w14:paraId="023FD756">
            <w:pPr>
              <w:jc w:val="righ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single" w:color="000000" w:sz="4" w:space="0"/>
            </w:tcBorders>
            <w:shd w:val="clear" w:color="auto" w:fill="FFFFFF"/>
            <w:vAlign w:val="center"/>
          </w:tcPr>
          <w:p w14:paraId="64A74B02">
            <w:pPr>
              <w:jc w:val="right"/>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nil"/>
            </w:tcBorders>
            <w:shd w:val="clear" w:color="auto" w:fill="FFFFFF"/>
            <w:vAlign w:val="center"/>
          </w:tcPr>
          <w:p w14:paraId="395981F1">
            <w:pPr>
              <w:jc w:val="center"/>
              <w:rPr>
                <w:rFonts w:hint="eastAsia" w:ascii="宋体" w:hAnsi="宋体" w:eastAsia="宋体" w:cs="宋体"/>
                <w:i w:val="0"/>
                <w:iCs w:val="0"/>
                <w:color w:val="000000"/>
                <w:sz w:val="18"/>
                <w:szCs w:val="18"/>
                <w:u w:val="none"/>
              </w:rPr>
            </w:pPr>
          </w:p>
        </w:tc>
        <w:tc>
          <w:tcPr>
            <w:tcW w:w="1119" w:type="dxa"/>
            <w:vMerge w:val="continue"/>
            <w:tcBorders>
              <w:top w:val="single" w:color="000000" w:sz="4" w:space="0"/>
              <w:left w:val="single" w:color="000000" w:sz="4" w:space="0"/>
              <w:bottom w:val="nil"/>
              <w:right w:val="nil"/>
            </w:tcBorders>
            <w:shd w:val="clear" w:color="auto" w:fill="FFFFFF"/>
            <w:vAlign w:val="center"/>
          </w:tcPr>
          <w:p w14:paraId="63F394CE">
            <w:pPr>
              <w:jc w:val="center"/>
              <w:rPr>
                <w:rFonts w:hint="eastAsia" w:ascii="宋体" w:hAnsi="宋体" w:eastAsia="宋体" w:cs="宋体"/>
                <w:i w:val="0"/>
                <w:iCs w:val="0"/>
                <w:color w:val="000000"/>
                <w:sz w:val="18"/>
                <w:szCs w:val="18"/>
                <w:u w:val="none"/>
              </w:rPr>
            </w:pPr>
          </w:p>
        </w:tc>
        <w:tc>
          <w:tcPr>
            <w:tcW w:w="1118" w:type="dxa"/>
            <w:vMerge w:val="continue"/>
            <w:tcBorders>
              <w:top w:val="single" w:color="000000" w:sz="4" w:space="0"/>
              <w:left w:val="single" w:color="000000" w:sz="4" w:space="0"/>
              <w:bottom w:val="nil"/>
              <w:right w:val="single" w:color="000000" w:sz="4" w:space="0"/>
            </w:tcBorders>
            <w:shd w:val="clear" w:color="auto" w:fill="FFFFFF"/>
            <w:vAlign w:val="center"/>
          </w:tcPr>
          <w:p w14:paraId="63B28969">
            <w:pPr>
              <w:jc w:val="center"/>
              <w:rPr>
                <w:rFonts w:hint="eastAsia" w:ascii="宋体" w:hAnsi="宋体" w:eastAsia="宋体" w:cs="宋体"/>
                <w:i w:val="0"/>
                <w:iCs w:val="0"/>
                <w:color w:val="000000"/>
                <w:sz w:val="18"/>
                <w:szCs w:val="18"/>
                <w:u w:val="none"/>
              </w:rPr>
            </w:pPr>
          </w:p>
        </w:tc>
      </w:tr>
      <w:tr w14:paraId="1C052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494" w:type="dxa"/>
            <w:tcBorders>
              <w:top w:val="single" w:color="000000" w:sz="4" w:space="0"/>
              <w:left w:val="single" w:color="000000" w:sz="4" w:space="0"/>
              <w:bottom w:val="nil"/>
              <w:right w:val="nil"/>
            </w:tcBorders>
            <w:shd w:val="clear" w:color="auto" w:fill="FFFFFF"/>
            <w:vAlign w:val="center"/>
          </w:tcPr>
          <w:p w14:paraId="14C5CD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14" w:type="dxa"/>
            <w:tcBorders>
              <w:top w:val="single" w:color="000000" w:sz="4" w:space="0"/>
              <w:left w:val="single" w:color="000000" w:sz="4" w:space="0"/>
              <w:bottom w:val="nil"/>
              <w:right w:val="nil"/>
            </w:tcBorders>
            <w:shd w:val="clear" w:color="auto" w:fill="FFFFFF"/>
            <w:vAlign w:val="center"/>
          </w:tcPr>
          <w:p w14:paraId="43007C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C15</w:t>
            </w:r>
          </w:p>
        </w:tc>
        <w:tc>
          <w:tcPr>
            <w:tcW w:w="1118" w:type="dxa"/>
            <w:tcBorders>
              <w:top w:val="single" w:color="000000" w:sz="4" w:space="0"/>
              <w:left w:val="single" w:color="000000" w:sz="4" w:space="0"/>
              <w:bottom w:val="nil"/>
              <w:right w:val="nil"/>
            </w:tcBorders>
            <w:shd w:val="clear" w:color="auto" w:fill="FFFFFF"/>
            <w:vAlign w:val="center"/>
          </w:tcPr>
          <w:p w14:paraId="2E2E82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w:t>
            </w:r>
          </w:p>
        </w:tc>
        <w:tc>
          <w:tcPr>
            <w:tcW w:w="1116" w:type="dxa"/>
            <w:tcBorders>
              <w:top w:val="single" w:color="000000" w:sz="4" w:space="0"/>
              <w:left w:val="single" w:color="000000" w:sz="4" w:space="0"/>
              <w:bottom w:val="nil"/>
              <w:right w:val="nil"/>
            </w:tcBorders>
            <w:shd w:val="clear" w:color="auto" w:fill="FFFFFF"/>
            <w:vAlign w:val="center"/>
          </w:tcPr>
          <w:p w14:paraId="645324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118" w:type="dxa"/>
            <w:tcBorders>
              <w:top w:val="single" w:color="000000" w:sz="4" w:space="0"/>
              <w:left w:val="single" w:color="000000" w:sz="4" w:space="0"/>
              <w:bottom w:val="nil"/>
              <w:right w:val="nil"/>
            </w:tcBorders>
            <w:shd w:val="clear" w:color="auto" w:fill="FFFFFF"/>
            <w:vAlign w:val="center"/>
          </w:tcPr>
          <w:p w14:paraId="48A5C5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0.64</w:t>
            </w:r>
          </w:p>
        </w:tc>
        <w:tc>
          <w:tcPr>
            <w:tcW w:w="0" w:type="auto"/>
            <w:tcBorders>
              <w:top w:val="single" w:color="000000" w:sz="4" w:space="0"/>
              <w:left w:val="single" w:color="000000" w:sz="4" w:space="0"/>
              <w:bottom w:val="nil"/>
              <w:right w:val="nil"/>
            </w:tcBorders>
            <w:shd w:val="clear" w:color="auto" w:fill="FFFFFF"/>
            <w:noWrap/>
            <w:vAlign w:val="center"/>
          </w:tcPr>
          <w:p w14:paraId="75DA164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309.75</w:t>
            </w:r>
          </w:p>
        </w:tc>
        <w:tc>
          <w:tcPr>
            <w:tcW w:w="0" w:type="auto"/>
            <w:tcBorders>
              <w:top w:val="single" w:color="000000" w:sz="4" w:space="0"/>
              <w:left w:val="single" w:color="000000" w:sz="4" w:space="0"/>
              <w:bottom w:val="nil"/>
              <w:right w:val="nil"/>
            </w:tcBorders>
            <w:shd w:val="clear" w:color="auto" w:fill="FFFFFF"/>
            <w:noWrap/>
            <w:vAlign w:val="center"/>
          </w:tcPr>
          <w:p w14:paraId="5279B79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0.64</w:t>
            </w:r>
          </w:p>
        </w:tc>
        <w:tc>
          <w:tcPr>
            <w:tcW w:w="0" w:type="auto"/>
            <w:tcBorders>
              <w:top w:val="single" w:color="000000" w:sz="4" w:space="0"/>
              <w:left w:val="single" w:color="000000" w:sz="4" w:space="0"/>
              <w:bottom w:val="nil"/>
              <w:right w:val="nil"/>
            </w:tcBorders>
            <w:shd w:val="clear" w:color="auto" w:fill="FFFFFF"/>
            <w:noWrap/>
            <w:vAlign w:val="center"/>
          </w:tcPr>
          <w:p w14:paraId="3AA11A3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0.64</w:t>
            </w:r>
          </w:p>
        </w:tc>
        <w:tc>
          <w:tcPr>
            <w:tcW w:w="0" w:type="auto"/>
            <w:tcBorders>
              <w:top w:val="single" w:color="000000" w:sz="4" w:space="0"/>
              <w:left w:val="single" w:color="000000" w:sz="4" w:space="0"/>
              <w:bottom w:val="nil"/>
              <w:right w:val="nil"/>
            </w:tcBorders>
            <w:shd w:val="clear" w:color="auto" w:fill="FFFFFF"/>
            <w:noWrap/>
            <w:vAlign w:val="center"/>
          </w:tcPr>
          <w:p w14:paraId="3BE7688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0.20</w:t>
            </w:r>
          </w:p>
        </w:tc>
        <w:tc>
          <w:tcPr>
            <w:tcW w:w="0" w:type="auto"/>
            <w:tcBorders>
              <w:top w:val="single" w:color="000000" w:sz="4" w:space="0"/>
              <w:left w:val="single" w:color="000000" w:sz="4" w:space="0"/>
              <w:bottom w:val="nil"/>
              <w:right w:val="nil"/>
            </w:tcBorders>
            <w:shd w:val="clear" w:color="auto" w:fill="FFFFFF"/>
            <w:noWrap/>
            <w:vAlign w:val="center"/>
          </w:tcPr>
          <w:p w14:paraId="61A71FE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B3EFAA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BA2A7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C6E0E6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single" w:color="000000" w:sz="4" w:space="0"/>
            </w:tcBorders>
            <w:shd w:val="clear" w:color="auto" w:fill="FFFFFF"/>
            <w:vAlign w:val="center"/>
          </w:tcPr>
          <w:p w14:paraId="4C4C41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[采用人工砂]</w:t>
            </w:r>
          </w:p>
        </w:tc>
      </w:tr>
      <w:tr w14:paraId="19928B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494" w:type="dxa"/>
            <w:tcBorders>
              <w:top w:val="single" w:color="000000" w:sz="4" w:space="0"/>
              <w:left w:val="single" w:color="000000" w:sz="4" w:space="0"/>
              <w:bottom w:val="nil"/>
              <w:right w:val="nil"/>
            </w:tcBorders>
            <w:shd w:val="clear" w:color="auto" w:fill="FFFFFF"/>
            <w:vAlign w:val="center"/>
          </w:tcPr>
          <w:p w14:paraId="29B1B1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14" w:type="dxa"/>
            <w:tcBorders>
              <w:top w:val="single" w:color="000000" w:sz="4" w:space="0"/>
              <w:left w:val="single" w:color="000000" w:sz="4" w:space="0"/>
              <w:bottom w:val="nil"/>
              <w:right w:val="nil"/>
            </w:tcBorders>
            <w:shd w:val="clear" w:color="auto" w:fill="FFFFFF"/>
            <w:vAlign w:val="center"/>
          </w:tcPr>
          <w:p w14:paraId="2198AE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w:t>
            </w:r>
          </w:p>
        </w:tc>
        <w:tc>
          <w:tcPr>
            <w:tcW w:w="1118" w:type="dxa"/>
            <w:tcBorders>
              <w:top w:val="single" w:color="000000" w:sz="4" w:space="0"/>
              <w:left w:val="single" w:color="000000" w:sz="4" w:space="0"/>
              <w:bottom w:val="nil"/>
              <w:right w:val="nil"/>
            </w:tcBorders>
            <w:shd w:val="clear" w:color="auto" w:fill="FFFFFF"/>
            <w:vAlign w:val="center"/>
          </w:tcPr>
          <w:p w14:paraId="18FDF1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42.5</w:t>
            </w:r>
          </w:p>
        </w:tc>
        <w:tc>
          <w:tcPr>
            <w:tcW w:w="1116" w:type="dxa"/>
            <w:tcBorders>
              <w:top w:val="single" w:color="000000" w:sz="4" w:space="0"/>
              <w:left w:val="single" w:color="000000" w:sz="4" w:space="0"/>
              <w:bottom w:val="nil"/>
              <w:right w:val="nil"/>
            </w:tcBorders>
            <w:shd w:val="clear" w:color="auto" w:fill="FFFFFF"/>
            <w:vAlign w:val="center"/>
          </w:tcPr>
          <w:p w14:paraId="465676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118" w:type="dxa"/>
            <w:tcBorders>
              <w:top w:val="single" w:color="000000" w:sz="4" w:space="0"/>
              <w:left w:val="single" w:color="000000" w:sz="4" w:space="0"/>
              <w:bottom w:val="nil"/>
              <w:right w:val="nil"/>
            </w:tcBorders>
            <w:shd w:val="clear" w:color="auto" w:fill="FFFFFF"/>
            <w:vAlign w:val="center"/>
          </w:tcPr>
          <w:p w14:paraId="345DC1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0.49</w:t>
            </w:r>
          </w:p>
        </w:tc>
        <w:tc>
          <w:tcPr>
            <w:tcW w:w="0" w:type="auto"/>
            <w:tcBorders>
              <w:top w:val="single" w:color="000000" w:sz="4" w:space="0"/>
              <w:left w:val="single" w:color="000000" w:sz="4" w:space="0"/>
              <w:bottom w:val="nil"/>
              <w:right w:val="nil"/>
            </w:tcBorders>
            <w:shd w:val="clear" w:color="auto" w:fill="FFFFFF"/>
            <w:noWrap/>
            <w:vAlign w:val="center"/>
          </w:tcPr>
          <w:p w14:paraId="30BB2C6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360.15</w:t>
            </w:r>
          </w:p>
        </w:tc>
        <w:tc>
          <w:tcPr>
            <w:tcW w:w="0" w:type="auto"/>
            <w:tcBorders>
              <w:top w:val="single" w:color="000000" w:sz="4" w:space="0"/>
              <w:left w:val="single" w:color="000000" w:sz="4" w:space="0"/>
              <w:bottom w:val="nil"/>
              <w:right w:val="nil"/>
            </w:tcBorders>
            <w:shd w:val="clear" w:color="auto" w:fill="FFFFFF"/>
            <w:noWrap/>
            <w:vAlign w:val="center"/>
          </w:tcPr>
          <w:p w14:paraId="1212784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0.51</w:t>
            </w:r>
          </w:p>
        </w:tc>
        <w:tc>
          <w:tcPr>
            <w:tcW w:w="0" w:type="auto"/>
            <w:tcBorders>
              <w:top w:val="single" w:color="000000" w:sz="4" w:space="0"/>
              <w:left w:val="single" w:color="000000" w:sz="4" w:space="0"/>
              <w:bottom w:val="nil"/>
              <w:right w:val="nil"/>
            </w:tcBorders>
            <w:shd w:val="clear" w:color="auto" w:fill="FFFFFF"/>
            <w:noWrap/>
            <w:vAlign w:val="center"/>
          </w:tcPr>
          <w:p w14:paraId="5BA1065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0.74</w:t>
            </w:r>
          </w:p>
        </w:tc>
        <w:tc>
          <w:tcPr>
            <w:tcW w:w="0" w:type="auto"/>
            <w:tcBorders>
              <w:top w:val="single" w:color="000000" w:sz="4" w:space="0"/>
              <w:left w:val="single" w:color="000000" w:sz="4" w:space="0"/>
              <w:bottom w:val="nil"/>
              <w:right w:val="nil"/>
            </w:tcBorders>
            <w:shd w:val="clear" w:color="auto" w:fill="FFFFFF"/>
            <w:noWrap/>
            <w:vAlign w:val="center"/>
          </w:tcPr>
          <w:p w14:paraId="361D48B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0.17</w:t>
            </w:r>
          </w:p>
        </w:tc>
        <w:tc>
          <w:tcPr>
            <w:tcW w:w="0" w:type="auto"/>
            <w:tcBorders>
              <w:top w:val="single" w:color="000000" w:sz="4" w:space="0"/>
              <w:left w:val="single" w:color="000000" w:sz="4" w:space="0"/>
              <w:bottom w:val="nil"/>
              <w:right w:val="nil"/>
            </w:tcBorders>
            <w:shd w:val="clear" w:color="auto" w:fill="FFFFFF"/>
            <w:noWrap/>
            <w:vAlign w:val="center"/>
          </w:tcPr>
          <w:p w14:paraId="209AB4F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F1C812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FC75A1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9BD5E0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single" w:color="000000" w:sz="4" w:space="0"/>
            </w:tcBorders>
            <w:shd w:val="clear" w:color="auto" w:fill="FFFFFF"/>
            <w:vAlign w:val="center"/>
          </w:tcPr>
          <w:p w14:paraId="716C17A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[采用人工砂]</w:t>
            </w:r>
          </w:p>
        </w:tc>
      </w:tr>
      <w:tr w14:paraId="7F024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494" w:type="dxa"/>
            <w:tcBorders>
              <w:top w:val="single" w:color="000000" w:sz="4" w:space="0"/>
              <w:left w:val="single" w:color="000000" w:sz="4" w:space="0"/>
              <w:bottom w:val="nil"/>
              <w:right w:val="nil"/>
            </w:tcBorders>
            <w:shd w:val="clear" w:color="auto" w:fill="FFFFFF"/>
            <w:vAlign w:val="center"/>
          </w:tcPr>
          <w:p w14:paraId="41E6B3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014" w:type="dxa"/>
            <w:tcBorders>
              <w:top w:val="single" w:color="000000" w:sz="4" w:space="0"/>
              <w:left w:val="single" w:color="000000" w:sz="4" w:space="0"/>
              <w:bottom w:val="nil"/>
              <w:right w:val="nil"/>
            </w:tcBorders>
            <w:shd w:val="clear" w:color="auto" w:fill="FFFFFF"/>
            <w:vAlign w:val="center"/>
          </w:tcPr>
          <w:p w14:paraId="23FBEC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w:t>
            </w:r>
          </w:p>
        </w:tc>
        <w:tc>
          <w:tcPr>
            <w:tcW w:w="1118" w:type="dxa"/>
            <w:tcBorders>
              <w:top w:val="single" w:color="000000" w:sz="4" w:space="0"/>
              <w:left w:val="single" w:color="000000" w:sz="4" w:space="0"/>
              <w:bottom w:val="nil"/>
              <w:right w:val="nil"/>
            </w:tcBorders>
            <w:shd w:val="clear" w:color="auto" w:fill="FFFFFF"/>
            <w:vAlign w:val="center"/>
          </w:tcPr>
          <w:p w14:paraId="6BC19A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42.5</w:t>
            </w:r>
          </w:p>
        </w:tc>
        <w:tc>
          <w:tcPr>
            <w:tcW w:w="1116" w:type="dxa"/>
            <w:tcBorders>
              <w:top w:val="single" w:color="000000" w:sz="4" w:space="0"/>
              <w:left w:val="single" w:color="000000" w:sz="4" w:space="0"/>
              <w:bottom w:val="nil"/>
              <w:right w:val="nil"/>
            </w:tcBorders>
            <w:shd w:val="clear" w:color="auto" w:fill="FFFFFF"/>
            <w:vAlign w:val="center"/>
          </w:tcPr>
          <w:p w14:paraId="463080E6">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nil"/>
            </w:tcBorders>
            <w:shd w:val="clear" w:color="auto" w:fill="FFFFFF"/>
            <w:vAlign w:val="center"/>
          </w:tcPr>
          <w:p w14:paraId="7A32B10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643E33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256.20</w:t>
            </w:r>
          </w:p>
        </w:tc>
        <w:tc>
          <w:tcPr>
            <w:tcW w:w="0" w:type="auto"/>
            <w:tcBorders>
              <w:top w:val="single" w:color="000000" w:sz="4" w:space="0"/>
              <w:left w:val="single" w:color="000000" w:sz="4" w:space="0"/>
              <w:bottom w:val="nil"/>
              <w:right w:val="nil"/>
            </w:tcBorders>
            <w:shd w:val="clear" w:color="auto" w:fill="FFFFFF"/>
            <w:noWrap/>
            <w:vAlign w:val="center"/>
          </w:tcPr>
          <w:p w14:paraId="2CAB473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w:t>
            </w:r>
          </w:p>
        </w:tc>
        <w:tc>
          <w:tcPr>
            <w:tcW w:w="0" w:type="auto"/>
            <w:tcBorders>
              <w:top w:val="single" w:color="000000" w:sz="4" w:space="0"/>
              <w:left w:val="single" w:color="000000" w:sz="4" w:space="0"/>
              <w:bottom w:val="nil"/>
              <w:right w:val="nil"/>
            </w:tcBorders>
            <w:shd w:val="clear" w:color="auto" w:fill="FFFFFF"/>
            <w:noWrap/>
            <w:vAlign w:val="center"/>
          </w:tcPr>
          <w:p w14:paraId="21E0965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48D9A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0.30</w:t>
            </w:r>
          </w:p>
        </w:tc>
        <w:tc>
          <w:tcPr>
            <w:tcW w:w="0" w:type="auto"/>
            <w:tcBorders>
              <w:top w:val="single" w:color="000000" w:sz="4" w:space="0"/>
              <w:left w:val="single" w:color="000000" w:sz="4" w:space="0"/>
              <w:bottom w:val="nil"/>
              <w:right w:val="nil"/>
            </w:tcBorders>
            <w:shd w:val="clear" w:color="auto" w:fill="FFFFFF"/>
            <w:noWrap/>
            <w:vAlign w:val="center"/>
          </w:tcPr>
          <w:p w14:paraId="7473496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84C582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12811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A776C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single" w:color="000000" w:sz="4" w:space="0"/>
            </w:tcBorders>
            <w:shd w:val="clear" w:color="auto" w:fill="FFFFFF"/>
            <w:vAlign w:val="center"/>
          </w:tcPr>
          <w:p w14:paraId="7ADDEB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[采用人工砂]</w:t>
            </w:r>
          </w:p>
        </w:tc>
      </w:tr>
      <w:tr w14:paraId="53EFA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494" w:type="dxa"/>
            <w:tcBorders>
              <w:top w:val="single" w:color="000000" w:sz="4" w:space="0"/>
              <w:left w:val="single" w:color="000000" w:sz="4" w:space="0"/>
              <w:bottom w:val="nil"/>
              <w:right w:val="nil"/>
            </w:tcBorders>
            <w:shd w:val="clear" w:color="auto" w:fill="FFFFFF"/>
            <w:vAlign w:val="center"/>
          </w:tcPr>
          <w:p w14:paraId="718BCC05">
            <w:pPr>
              <w:jc w:val="center"/>
              <w:rPr>
                <w:rFonts w:hint="eastAsia" w:ascii="宋体" w:hAnsi="宋体" w:eastAsia="宋体" w:cs="宋体"/>
                <w:i w:val="0"/>
                <w:iCs w:val="0"/>
                <w:color w:val="000000"/>
                <w:sz w:val="18"/>
                <w:szCs w:val="18"/>
                <w:u w:val="none"/>
              </w:rPr>
            </w:pPr>
          </w:p>
        </w:tc>
        <w:tc>
          <w:tcPr>
            <w:tcW w:w="1014" w:type="dxa"/>
            <w:tcBorders>
              <w:top w:val="single" w:color="000000" w:sz="4" w:space="0"/>
              <w:left w:val="single" w:color="000000" w:sz="4" w:space="0"/>
              <w:bottom w:val="nil"/>
              <w:right w:val="nil"/>
            </w:tcBorders>
            <w:shd w:val="clear" w:color="auto" w:fill="FFFFFF"/>
            <w:vAlign w:val="center"/>
          </w:tcPr>
          <w:p w14:paraId="0496D390">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nil"/>
            </w:tcBorders>
            <w:shd w:val="clear" w:color="auto" w:fill="FFFFFF"/>
            <w:vAlign w:val="center"/>
          </w:tcPr>
          <w:p w14:paraId="1A8D08DF">
            <w:pPr>
              <w:jc w:val="center"/>
              <w:rPr>
                <w:rFonts w:hint="eastAsia" w:ascii="宋体" w:hAnsi="宋体" w:eastAsia="宋体" w:cs="宋体"/>
                <w:i w:val="0"/>
                <w:iCs w:val="0"/>
                <w:color w:val="000000"/>
                <w:sz w:val="18"/>
                <w:szCs w:val="18"/>
                <w:u w:val="none"/>
              </w:rPr>
            </w:pPr>
          </w:p>
        </w:tc>
        <w:tc>
          <w:tcPr>
            <w:tcW w:w="1116" w:type="dxa"/>
            <w:tcBorders>
              <w:top w:val="single" w:color="000000" w:sz="4" w:space="0"/>
              <w:left w:val="single" w:color="000000" w:sz="4" w:space="0"/>
              <w:bottom w:val="nil"/>
              <w:right w:val="nil"/>
            </w:tcBorders>
            <w:shd w:val="clear" w:color="auto" w:fill="FFFFFF"/>
            <w:vAlign w:val="center"/>
          </w:tcPr>
          <w:p w14:paraId="583833F3">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nil"/>
            </w:tcBorders>
            <w:shd w:val="clear" w:color="auto" w:fill="FFFFFF"/>
            <w:vAlign w:val="center"/>
          </w:tcPr>
          <w:p w14:paraId="500CD556">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3A49B1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21469A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399C95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E0792A8">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84B631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582123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645FCA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DCEE51E">
            <w:pPr>
              <w:jc w:val="righ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single" w:color="000000" w:sz="4" w:space="0"/>
            </w:tcBorders>
            <w:shd w:val="clear" w:color="auto" w:fill="FFFFFF"/>
            <w:vAlign w:val="center"/>
          </w:tcPr>
          <w:p w14:paraId="4C2EB30B">
            <w:pPr>
              <w:jc w:val="center"/>
              <w:rPr>
                <w:rFonts w:hint="eastAsia" w:ascii="宋体" w:hAnsi="宋体" w:eastAsia="宋体" w:cs="宋体"/>
                <w:i w:val="0"/>
                <w:iCs w:val="0"/>
                <w:color w:val="000000"/>
                <w:sz w:val="18"/>
                <w:szCs w:val="18"/>
                <w:u w:val="none"/>
              </w:rPr>
            </w:pPr>
          </w:p>
        </w:tc>
      </w:tr>
      <w:tr w14:paraId="2AE099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494" w:type="dxa"/>
            <w:tcBorders>
              <w:top w:val="single" w:color="000000" w:sz="4" w:space="0"/>
              <w:left w:val="single" w:color="000000" w:sz="4" w:space="0"/>
              <w:bottom w:val="nil"/>
              <w:right w:val="nil"/>
            </w:tcBorders>
            <w:shd w:val="clear" w:color="auto" w:fill="FFFFFF"/>
            <w:vAlign w:val="center"/>
          </w:tcPr>
          <w:p w14:paraId="599040C6">
            <w:pPr>
              <w:jc w:val="center"/>
              <w:rPr>
                <w:rFonts w:hint="eastAsia" w:ascii="宋体" w:hAnsi="宋体" w:eastAsia="宋体" w:cs="宋体"/>
                <w:i w:val="0"/>
                <w:iCs w:val="0"/>
                <w:color w:val="000000"/>
                <w:sz w:val="18"/>
                <w:szCs w:val="18"/>
                <w:u w:val="none"/>
              </w:rPr>
            </w:pPr>
          </w:p>
        </w:tc>
        <w:tc>
          <w:tcPr>
            <w:tcW w:w="1014" w:type="dxa"/>
            <w:tcBorders>
              <w:top w:val="single" w:color="000000" w:sz="4" w:space="0"/>
              <w:left w:val="single" w:color="000000" w:sz="4" w:space="0"/>
              <w:bottom w:val="nil"/>
              <w:right w:val="nil"/>
            </w:tcBorders>
            <w:shd w:val="clear" w:color="auto" w:fill="FFFFFF"/>
            <w:vAlign w:val="center"/>
          </w:tcPr>
          <w:p w14:paraId="0045F831">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nil"/>
            </w:tcBorders>
            <w:shd w:val="clear" w:color="auto" w:fill="FFFFFF"/>
            <w:vAlign w:val="center"/>
          </w:tcPr>
          <w:p w14:paraId="3309C0AB">
            <w:pPr>
              <w:jc w:val="center"/>
              <w:rPr>
                <w:rFonts w:hint="eastAsia" w:ascii="宋体" w:hAnsi="宋体" w:eastAsia="宋体" w:cs="宋体"/>
                <w:i w:val="0"/>
                <w:iCs w:val="0"/>
                <w:color w:val="000000"/>
                <w:sz w:val="18"/>
                <w:szCs w:val="18"/>
                <w:u w:val="none"/>
              </w:rPr>
            </w:pPr>
          </w:p>
        </w:tc>
        <w:tc>
          <w:tcPr>
            <w:tcW w:w="1116" w:type="dxa"/>
            <w:tcBorders>
              <w:top w:val="single" w:color="000000" w:sz="4" w:space="0"/>
              <w:left w:val="single" w:color="000000" w:sz="4" w:space="0"/>
              <w:bottom w:val="nil"/>
              <w:right w:val="nil"/>
            </w:tcBorders>
            <w:shd w:val="clear" w:color="auto" w:fill="FFFFFF"/>
            <w:vAlign w:val="center"/>
          </w:tcPr>
          <w:p w14:paraId="1D80DF64">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nil"/>
            </w:tcBorders>
            <w:shd w:val="clear" w:color="auto" w:fill="FFFFFF"/>
            <w:vAlign w:val="center"/>
          </w:tcPr>
          <w:p w14:paraId="764C21E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BBE05B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CAEE2A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729E24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52BF61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718A2D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964C13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111EAF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F4C234E">
            <w:pPr>
              <w:jc w:val="righ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single" w:color="000000" w:sz="4" w:space="0"/>
            </w:tcBorders>
            <w:shd w:val="clear" w:color="auto" w:fill="FFFFFF"/>
            <w:vAlign w:val="center"/>
          </w:tcPr>
          <w:p w14:paraId="0988F79E">
            <w:pPr>
              <w:jc w:val="center"/>
              <w:rPr>
                <w:rFonts w:hint="eastAsia" w:ascii="宋体" w:hAnsi="宋体" w:eastAsia="宋体" w:cs="宋体"/>
                <w:i w:val="0"/>
                <w:iCs w:val="0"/>
                <w:color w:val="000000"/>
                <w:sz w:val="18"/>
                <w:szCs w:val="18"/>
                <w:u w:val="none"/>
              </w:rPr>
            </w:pPr>
          </w:p>
        </w:tc>
      </w:tr>
      <w:tr w14:paraId="1E755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494" w:type="dxa"/>
            <w:tcBorders>
              <w:top w:val="single" w:color="000000" w:sz="4" w:space="0"/>
              <w:left w:val="single" w:color="000000" w:sz="4" w:space="0"/>
              <w:bottom w:val="nil"/>
              <w:right w:val="nil"/>
            </w:tcBorders>
            <w:shd w:val="clear" w:color="auto" w:fill="FFFFFF"/>
            <w:vAlign w:val="center"/>
          </w:tcPr>
          <w:p w14:paraId="7FA974B1">
            <w:pPr>
              <w:jc w:val="center"/>
              <w:rPr>
                <w:rFonts w:hint="eastAsia" w:ascii="宋体" w:hAnsi="宋体" w:eastAsia="宋体" w:cs="宋体"/>
                <w:i w:val="0"/>
                <w:iCs w:val="0"/>
                <w:color w:val="000000"/>
                <w:sz w:val="18"/>
                <w:szCs w:val="18"/>
                <w:u w:val="none"/>
              </w:rPr>
            </w:pPr>
          </w:p>
        </w:tc>
        <w:tc>
          <w:tcPr>
            <w:tcW w:w="1014" w:type="dxa"/>
            <w:tcBorders>
              <w:top w:val="single" w:color="000000" w:sz="4" w:space="0"/>
              <w:left w:val="single" w:color="000000" w:sz="4" w:space="0"/>
              <w:bottom w:val="nil"/>
              <w:right w:val="nil"/>
            </w:tcBorders>
            <w:shd w:val="clear" w:color="auto" w:fill="FFFFFF"/>
            <w:vAlign w:val="center"/>
          </w:tcPr>
          <w:p w14:paraId="730AA366">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nil"/>
            </w:tcBorders>
            <w:shd w:val="clear" w:color="auto" w:fill="FFFFFF"/>
            <w:vAlign w:val="center"/>
          </w:tcPr>
          <w:p w14:paraId="0B174AAC">
            <w:pPr>
              <w:jc w:val="center"/>
              <w:rPr>
                <w:rFonts w:hint="eastAsia" w:ascii="宋体" w:hAnsi="宋体" w:eastAsia="宋体" w:cs="宋体"/>
                <w:i w:val="0"/>
                <w:iCs w:val="0"/>
                <w:color w:val="000000"/>
                <w:sz w:val="18"/>
                <w:szCs w:val="18"/>
                <w:u w:val="none"/>
              </w:rPr>
            </w:pPr>
          </w:p>
        </w:tc>
        <w:tc>
          <w:tcPr>
            <w:tcW w:w="1116" w:type="dxa"/>
            <w:tcBorders>
              <w:top w:val="single" w:color="000000" w:sz="4" w:space="0"/>
              <w:left w:val="single" w:color="000000" w:sz="4" w:space="0"/>
              <w:bottom w:val="nil"/>
              <w:right w:val="nil"/>
            </w:tcBorders>
            <w:shd w:val="clear" w:color="auto" w:fill="FFFFFF"/>
            <w:vAlign w:val="center"/>
          </w:tcPr>
          <w:p w14:paraId="197045A6">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nil"/>
            </w:tcBorders>
            <w:shd w:val="clear" w:color="auto" w:fill="FFFFFF"/>
            <w:vAlign w:val="center"/>
          </w:tcPr>
          <w:p w14:paraId="4C9C4FC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A0B94D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C29D36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2F56C6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413509A">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CECFF2D">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33EE31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B77B5F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BC3DB18">
            <w:pPr>
              <w:jc w:val="righ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nil"/>
              <w:right w:val="single" w:color="000000" w:sz="4" w:space="0"/>
            </w:tcBorders>
            <w:shd w:val="clear" w:color="auto" w:fill="FFFFFF"/>
            <w:vAlign w:val="center"/>
          </w:tcPr>
          <w:p w14:paraId="03BF4858">
            <w:pPr>
              <w:jc w:val="center"/>
              <w:rPr>
                <w:rFonts w:hint="eastAsia" w:ascii="宋体" w:hAnsi="宋体" w:eastAsia="宋体" w:cs="宋体"/>
                <w:i w:val="0"/>
                <w:iCs w:val="0"/>
                <w:color w:val="000000"/>
                <w:sz w:val="18"/>
                <w:szCs w:val="18"/>
                <w:u w:val="none"/>
              </w:rPr>
            </w:pPr>
          </w:p>
        </w:tc>
      </w:tr>
      <w:tr w14:paraId="6154B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494" w:type="dxa"/>
            <w:tcBorders>
              <w:top w:val="single" w:color="000000" w:sz="4" w:space="0"/>
              <w:left w:val="single" w:color="000000" w:sz="4" w:space="0"/>
              <w:bottom w:val="single" w:color="auto" w:sz="4" w:space="0"/>
              <w:right w:val="nil"/>
            </w:tcBorders>
            <w:shd w:val="clear" w:color="auto" w:fill="FFFFFF"/>
            <w:vAlign w:val="center"/>
          </w:tcPr>
          <w:p w14:paraId="18A1799B">
            <w:pPr>
              <w:jc w:val="center"/>
              <w:rPr>
                <w:rFonts w:hint="eastAsia" w:ascii="宋体" w:hAnsi="宋体" w:eastAsia="宋体" w:cs="宋体"/>
                <w:i w:val="0"/>
                <w:iCs w:val="0"/>
                <w:color w:val="000000"/>
                <w:sz w:val="18"/>
                <w:szCs w:val="18"/>
                <w:u w:val="none"/>
              </w:rPr>
            </w:pPr>
          </w:p>
        </w:tc>
        <w:tc>
          <w:tcPr>
            <w:tcW w:w="1014" w:type="dxa"/>
            <w:tcBorders>
              <w:top w:val="single" w:color="000000" w:sz="4" w:space="0"/>
              <w:left w:val="single" w:color="000000" w:sz="4" w:space="0"/>
              <w:bottom w:val="single" w:color="auto" w:sz="4" w:space="0"/>
              <w:right w:val="nil"/>
            </w:tcBorders>
            <w:shd w:val="clear" w:color="auto" w:fill="FFFFFF"/>
            <w:vAlign w:val="center"/>
          </w:tcPr>
          <w:p w14:paraId="6473D5B9">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auto" w:sz="4" w:space="0"/>
              <w:right w:val="nil"/>
            </w:tcBorders>
            <w:shd w:val="clear" w:color="auto" w:fill="FFFFFF"/>
            <w:vAlign w:val="center"/>
          </w:tcPr>
          <w:p w14:paraId="7CDD38AB">
            <w:pPr>
              <w:jc w:val="center"/>
              <w:rPr>
                <w:rFonts w:hint="eastAsia" w:ascii="宋体" w:hAnsi="宋体" w:eastAsia="宋体" w:cs="宋体"/>
                <w:i w:val="0"/>
                <w:iCs w:val="0"/>
                <w:color w:val="000000"/>
                <w:sz w:val="18"/>
                <w:szCs w:val="18"/>
                <w:u w:val="none"/>
              </w:rPr>
            </w:pPr>
          </w:p>
        </w:tc>
        <w:tc>
          <w:tcPr>
            <w:tcW w:w="1116" w:type="dxa"/>
            <w:tcBorders>
              <w:top w:val="single" w:color="000000" w:sz="4" w:space="0"/>
              <w:left w:val="single" w:color="000000" w:sz="4" w:space="0"/>
              <w:bottom w:val="single" w:color="auto" w:sz="4" w:space="0"/>
              <w:right w:val="nil"/>
            </w:tcBorders>
            <w:shd w:val="clear" w:color="auto" w:fill="FFFFFF"/>
            <w:vAlign w:val="center"/>
          </w:tcPr>
          <w:p w14:paraId="284DE359">
            <w:pPr>
              <w:jc w:val="center"/>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auto" w:sz="4" w:space="0"/>
              <w:right w:val="nil"/>
            </w:tcBorders>
            <w:shd w:val="clear" w:color="auto" w:fill="FFFFFF"/>
            <w:vAlign w:val="center"/>
          </w:tcPr>
          <w:p w14:paraId="3422F6A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auto" w:sz="4" w:space="0"/>
              <w:right w:val="nil"/>
            </w:tcBorders>
            <w:shd w:val="clear" w:color="auto" w:fill="FFFFFF"/>
            <w:noWrap/>
            <w:vAlign w:val="center"/>
          </w:tcPr>
          <w:p w14:paraId="724B880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auto" w:sz="4" w:space="0"/>
              <w:right w:val="nil"/>
            </w:tcBorders>
            <w:shd w:val="clear" w:color="auto" w:fill="FFFFFF"/>
            <w:noWrap/>
            <w:vAlign w:val="center"/>
          </w:tcPr>
          <w:p w14:paraId="1304555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auto" w:sz="4" w:space="0"/>
              <w:right w:val="nil"/>
            </w:tcBorders>
            <w:shd w:val="clear" w:color="auto" w:fill="FFFFFF"/>
            <w:noWrap/>
            <w:vAlign w:val="center"/>
          </w:tcPr>
          <w:p w14:paraId="7485B31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auto" w:sz="4" w:space="0"/>
              <w:right w:val="nil"/>
            </w:tcBorders>
            <w:shd w:val="clear" w:color="auto" w:fill="FFFFFF"/>
            <w:noWrap/>
            <w:vAlign w:val="center"/>
          </w:tcPr>
          <w:p w14:paraId="3F5B94F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auto" w:sz="4" w:space="0"/>
              <w:right w:val="nil"/>
            </w:tcBorders>
            <w:shd w:val="clear" w:color="auto" w:fill="FFFFFF"/>
            <w:noWrap/>
            <w:vAlign w:val="center"/>
          </w:tcPr>
          <w:p w14:paraId="52FD62F5">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auto" w:sz="4" w:space="0"/>
              <w:right w:val="nil"/>
            </w:tcBorders>
            <w:shd w:val="clear" w:color="auto" w:fill="FFFFFF"/>
            <w:noWrap/>
            <w:vAlign w:val="center"/>
          </w:tcPr>
          <w:p w14:paraId="66F21BF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auto" w:sz="4" w:space="0"/>
              <w:right w:val="nil"/>
            </w:tcBorders>
            <w:shd w:val="clear" w:color="auto" w:fill="FFFFFF"/>
            <w:noWrap/>
            <w:vAlign w:val="center"/>
          </w:tcPr>
          <w:p w14:paraId="3110F69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auto" w:sz="4" w:space="0"/>
              <w:right w:val="nil"/>
            </w:tcBorders>
            <w:shd w:val="clear" w:color="auto" w:fill="FFFFFF"/>
            <w:noWrap/>
            <w:vAlign w:val="center"/>
          </w:tcPr>
          <w:p w14:paraId="02BAB681">
            <w:pPr>
              <w:jc w:val="right"/>
              <w:rPr>
                <w:rFonts w:hint="eastAsia" w:ascii="宋体" w:hAnsi="宋体" w:eastAsia="宋体" w:cs="宋体"/>
                <w:i w:val="0"/>
                <w:iCs w:val="0"/>
                <w:color w:val="000000"/>
                <w:sz w:val="18"/>
                <w:szCs w:val="18"/>
                <w:u w:val="none"/>
              </w:rPr>
            </w:pPr>
          </w:p>
        </w:tc>
        <w:tc>
          <w:tcPr>
            <w:tcW w:w="1118" w:type="dxa"/>
            <w:tcBorders>
              <w:top w:val="single" w:color="000000" w:sz="4" w:space="0"/>
              <w:left w:val="single" w:color="000000" w:sz="4" w:space="0"/>
              <w:bottom w:val="single" w:color="auto" w:sz="4" w:space="0"/>
              <w:right w:val="single" w:color="000000" w:sz="4" w:space="0"/>
            </w:tcBorders>
            <w:shd w:val="clear" w:color="auto" w:fill="FFFFFF"/>
            <w:vAlign w:val="center"/>
          </w:tcPr>
          <w:p w14:paraId="3B589774">
            <w:pPr>
              <w:jc w:val="center"/>
              <w:rPr>
                <w:rFonts w:hint="eastAsia" w:ascii="宋体" w:hAnsi="宋体" w:eastAsia="宋体" w:cs="宋体"/>
                <w:i w:val="0"/>
                <w:iCs w:val="0"/>
                <w:color w:val="000000"/>
                <w:sz w:val="18"/>
                <w:szCs w:val="18"/>
                <w:u w:val="none"/>
              </w:rPr>
            </w:pPr>
          </w:p>
        </w:tc>
      </w:tr>
      <w:tr w14:paraId="49512D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494" w:type="dxa"/>
            <w:tcBorders>
              <w:top w:val="single" w:color="auto" w:sz="4" w:space="0"/>
              <w:left w:val="single" w:color="auto" w:sz="4" w:space="0"/>
              <w:bottom w:val="single" w:color="auto" w:sz="4" w:space="0"/>
              <w:right w:val="nil"/>
            </w:tcBorders>
            <w:shd w:val="clear" w:color="auto" w:fill="FFFFFF"/>
            <w:vAlign w:val="center"/>
          </w:tcPr>
          <w:p w14:paraId="439C2EBB">
            <w:pPr>
              <w:jc w:val="center"/>
              <w:rPr>
                <w:rFonts w:hint="eastAsia" w:ascii="宋体" w:hAnsi="宋体" w:eastAsia="宋体" w:cs="宋体"/>
                <w:i w:val="0"/>
                <w:iCs w:val="0"/>
                <w:color w:val="000000"/>
                <w:sz w:val="18"/>
                <w:szCs w:val="18"/>
                <w:u w:val="none"/>
              </w:rPr>
            </w:pPr>
          </w:p>
        </w:tc>
        <w:tc>
          <w:tcPr>
            <w:tcW w:w="1014" w:type="dxa"/>
            <w:tcBorders>
              <w:top w:val="single" w:color="auto" w:sz="4" w:space="0"/>
              <w:left w:val="single" w:color="000000" w:sz="4" w:space="0"/>
              <w:bottom w:val="single" w:color="auto" w:sz="4" w:space="0"/>
              <w:right w:val="nil"/>
            </w:tcBorders>
            <w:shd w:val="clear" w:color="auto" w:fill="FFFFFF"/>
            <w:vAlign w:val="center"/>
          </w:tcPr>
          <w:p w14:paraId="13730F50">
            <w:pPr>
              <w:jc w:val="center"/>
              <w:rPr>
                <w:rFonts w:hint="eastAsia" w:ascii="宋体" w:hAnsi="宋体" w:eastAsia="宋体" w:cs="宋体"/>
                <w:i w:val="0"/>
                <w:iCs w:val="0"/>
                <w:color w:val="000000"/>
                <w:sz w:val="18"/>
                <w:szCs w:val="18"/>
                <w:u w:val="none"/>
              </w:rPr>
            </w:pPr>
          </w:p>
        </w:tc>
        <w:tc>
          <w:tcPr>
            <w:tcW w:w="1118" w:type="dxa"/>
            <w:tcBorders>
              <w:top w:val="single" w:color="auto" w:sz="4" w:space="0"/>
              <w:left w:val="single" w:color="000000" w:sz="4" w:space="0"/>
              <w:bottom w:val="single" w:color="auto" w:sz="4" w:space="0"/>
              <w:right w:val="nil"/>
            </w:tcBorders>
            <w:shd w:val="clear" w:color="auto" w:fill="FFFFFF"/>
            <w:vAlign w:val="center"/>
          </w:tcPr>
          <w:p w14:paraId="103DDB5B">
            <w:pPr>
              <w:jc w:val="center"/>
              <w:rPr>
                <w:rFonts w:hint="eastAsia" w:ascii="宋体" w:hAnsi="宋体" w:eastAsia="宋体" w:cs="宋体"/>
                <w:i w:val="0"/>
                <w:iCs w:val="0"/>
                <w:color w:val="000000"/>
                <w:sz w:val="18"/>
                <w:szCs w:val="18"/>
                <w:u w:val="none"/>
              </w:rPr>
            </w:pPr>
          </w:p>
        </w:tc>
        <w:tc>
          <w:tcPr>
            <w:tcW w:w="1116" w:type="dxa"/>
            <w:tcBorders>
              <w:top w:val="single" w:color="auto" w:sz="4" w:space="0"/>
              <w:left w:val="single" w:color="000000" w:sz="4" w:space="0"/>
              <w:bottom w:val="single" w:color="auto" w:sz="4" w:space="0"/>
              <w:right w:val="nil"/>
            </w:tcBorders>
            <w:shd w:val="clear" w:color="auto" w:fill="FFFFFF"/>
            <w:vAlign w:val="center"/>
          </w:tcPr>
          <w:p w14:paraId="0077179B">
            <w:pPr>
              <w:jc w:val="center"/>
              <w:rPr>
                <w:rFonts w:hint="eastAsia" w:ascii="宋体" w:hAnsi="宋体" w:eastAsia="宋体" w:cs="宋体"/>
                <w:i w:val="0"/>
                <w:iCs w:val="0"/>
                <w:color w:val="000000"/>
                <w:sz w:val="18"/>
                <w:szCs w:val="18"/>
                <w:u w:val="none"/>
              </w:rPr>
            </w:pPr>
          </w:p>
        </w:tc>
        <w:tc>
          <w:tcPr>
            <w:tcW w:w="1118" w:type="dxa"/>
            <w:tcBorders>
              <w:top w:val="single" w:color="auto" w:sz="4" w:space="0"/>
              <w:left w:val="single" w:color="000000" w:sz="4" w:space="0"/>
              <w:bottom w:val="single" w:color="auto" w:sz="4" w:space="0"/>
              <w:right w:val="nil"/>
            </w:tcBorders>
            <w:shd w:val="clear" w:color="auto" w:fill="FFFFFF"/>
            <w:vAlign w:val="center"/>
          </w:tcPr>
          <w:p w14:paraId="3C264C63">
            <w:pPr>
              <w:jc w:val="center"/>
              <w:rPr>
                <w:rFonts w:hint="eastAsia" w:ascii="宋体" w:hAnsi="宋体" w:eastAsia="宋体" w:cs="宋体"/>
                <w:i w:val="0"/>
                <w:iCs w:val="0"/>
                <w:color w:val="000000"/>
                <w:sz w:val="18"/>
                <w:szCs w:val="18"/>
                <w:u w:val="none"/>
              </w:rPr>
            </w:pPr>
          </w:p>
        </w:tc>
        <w:tc>
          <w:tcPr>
            <w:tcW w:w="0" w:type="auto"/>
            <w:tcBorders>
              <w:top w:val="single" w:color="auto" w:sz="4" w:space="0"/>
              <w:left w:val="single" w:color="000000" w:sz="4" w:space="0"/>
              <w:bottom w:val="single" w:color="auto" w:sz="4" w:space="0"/>
              <w:right w:val="nil"/>
            </w:tcBorders>
            <w:shd w:val="clear" w:color="auto" w:fill="FFFFFF"/>
            <w:noWrap/>
            <w:vAlign w:val="center"/>
          </w:tcPr>
          <w:p w14:paraId="5BB0FADD">
            <w:pPr>
              <w:jc w:val="right"/>
              <w:rPr>
                <w:rFonts w:hint="eastAsia" w:ascii="宋体" w:hAnsi="宋体" w:eastAsia="宋体" w:cs="宋体"/>
                <w:i w:val="0"/>
                <w:iCs w:val="0"/>
                <w:color w:val="000000"/>
                <w:sz w:val="18"/>
                <w:szCs w:val="18"/>
                <w:u w:val="none"/>
              </w:rPr>
            </w:pPr>
          </w:p>
        </w:tc>
        <w:tc>
          <w:tcPr>
            <w:tcW w:w="0" w:type="auto"/>
            <w:tcBorders>
              <w:top w:val="single" w:color="auto" w:sz="4" w:space="0"/>
              <w:left w:val="single" w:color="000000" w:sz="4" w:space="0"/>
              <w:bottom w:val="single" w:color="auto" w:sz="4" w:space="0"/>
              <w:right w:val="nil"/>
            </w:tcBorders>
            <w:shd w:val="clear" w:color="auto" w:fill="FFFFFF"/>
            <w:noWrap/>
            <w:vAlign w:val="center"/>
          </w:tcPr>
          <w:p w14:paraId="3A3B1AA8">
            <w:pPr>
              <w:jc w:val="right"/>
              <w:rPr>
                <w:rFonts w:hint="eastAsia" w:ascii="宋体" w:hAnsi="宋体" w:eastAsia="宋体" w:cs="宋体"/>
                <w:i w:val="0"/>
                <w:iCs w:val="0"/>
                <w:color w:val="000000"/>
                <w:sz w:val="18"/>
                <w:szCs w:val="18"/>
                <w:u w:val="none"/>
              </w:rPr>
            </w:pPr>
          </w:p>
        </w:tc>
        <w:tc>
          <w:tcPr>
            <w:tcW w:w="0" w:type="auto"/>
            <w:tcBorders>
              <w:top w:val="single" w:color="auto" w:sz="4" w:space="0"/>
              <w:left w:val="single" w:color="000000" w:sz="4" w:space="0"/>
              <w:bottom w:val="single" w:color="auto" w:sz="4" w:space="0"/>
              <w:right w:val="nil"/>
            </w:tcBorders>
            <w:shd w:val="clear" w:color="auto" w:fill="FFFFFF"/>
            <w:noWrap/>
            <w:vAlign w:val="center"/>
          </w:tcPr>
          <w:p w14:paraId="37D6EFB1">
            <w:pPr>
              <w:jc w:val="right"/>
              <w:rPr>
                <w:rFonts w:hint="eastAsia" w:ascii="宋体" w:hAnsi="宋体" w:eastAsia="宋体" w:cs="宋体"/>
                <w:i w:val="0"/>
                <w:iCs w:val="0"/>
                <w:color w:val="000000"/>
                <w:sz w:val="18"/>
                <w:szCs w:val="18"/>
                <w:u w:val="none"/>
              </w:rPr>
            </w:pPr>
          </w:p>
        </w:tc>
        <w:tc>
          <w:tcPr>
            <w:tcW w:w="0" w:type="auto"/>
            <w:tcBorders>
              <w:top w:val="single" w:color="auto" w:sz="4" w:space="0"/>
              <w:left w:val="single" w:color="000000" w:sz="4" w:space="0"/>
              <w:bottom w:val="single" w:color="auto" w:sz="4" w:space="0"/>
              <w:right w:val="nil"/>
            </w:tcBorders>
            <w:shd w:val="clear" w:color="auto" w:fill="FFFFFF"/>
            <w:noWrap/>
            <w:vAlign w:val="center"/>
          </w:tcPr>
          <w:p w14:paraId="1C89457A">
            <w:pPr>
              <w:jc w:val="right"/>
              <w:rPr>
                <w:rFonts w:hint="eastAsia" w:ascii="宋体" w:hAnsi="宋体" w:eastAsia="宋体" w:cs="宋体"/>
                <w:i w:val="0"/>
                <w:iCs w:val="0"/>
                <w:color w:val="000000"/>
                <w:sz w:val="18"/>
                <w:szCs w:val="18"/>
                <w:u w:val="none"/>
              </w:rPr>
            </w:pPr>
          </w:p>
        </w:tc>
        <w:tc>
          <w:tcPr>
            <w:tcW w:w="0" w:type="auto"/>
            <w:tcBorders>
              <w:top w:val="single" w:color="auto" w:sz="4" w:space="0"/>
              <w:left w:val="single" w:color="000000" w:sz="4" w:space="0"/>
              <w:bottom w:val="single" w:color="auto" w:sz="4" w:space="0"/>
              <w:right w:val="nil"/>
            </w:tcBorders>
            <w:shd w:val="clear" w:color="auto" w:fill="FFFFFF"/>
            <w:noWrap/>
            <w:vAlign w:val="center"/>
          </w:tcPr>
          <w:p w14:paraId="3849C5B4">
            <w:pPr>
              <w:jc w:val="right"/>
              <w:rPr>
                <w:rFonts w:hint="eastAsia" w:ascii="宋体" w:hAnsi="宋体" w:eastAsia="宋体" w:cs="宋体"/>
                <w:i w:val="0"/>
                <w:iCs w:val="0"/>
                <w:color w:val="000000"/>
                <w:sz w:val="18"/>
                <w:szCs w:val="18"/>
                <w:u w:val="none"/>
              </w:rPr>
            </w:pPr>
          </w:p>
        </w:tc>
        <w:tc>
          <w:tcPr>
            <w:tcW w:w="0" w:type="auto"/>
            <w:tcBorders>
              <w:top w:val="single" w:color="auto" w:sz="4" w:space="0"/>
              <w:left w:val="single" w:color="000000" w:sz="4" w:space="0"/>
              <w:bottom w:val="single" w:color="auto" w:sz="4" w:space="0"/>
              <w:right w:val="nil"/>
            </w:tcBorders>
            <w:shd w:val="clear" w:color="auto" w:fill="FFFFFF"/>
            <w:noWrap/>
            <w:vAlign w:val="center"/>
          </w:tcPr>
          <w:p w14:paraId="45938AF3">
            <w:pPr>
              <w:jc w:val="right"/>
              <w:rPr>
                <w:rFonts w:hint="eastAsia" w:ascii="宋体" w:hAnsi="宋体" w:eastAsia="宋体" w:cs="宋体"/>
                <w:i w:val="0"/>
                <w:iCs w:val="0"/>
                <w:color w:val="000000"/>
                <w:sz w:val="18"/>
                <w:szCs w:val="18"/>
                <w:u w:val="none"/>
              </w:rPr>
            </w:pPr>
          </w:p>
        </w:tc>
        <w:tc>
          <w:tcPr>
            <w:tcW w:w="0" w:type="auto"/>
            <w:tcBorders>
              <w:top w:val="single" w:color="auto" w:sz="4" w:space="0"/>
              <w:left w:val="single" w:color="000000" w:sz="4" w:space="0"/>
              <w:bottom w:val="single" w:color="auto" w:sz="4" w:space="0"/>
              <w:right w:val="nil"/>
            </w:tcBorders>
            <w:shd w:val="clear" w:color="auto" w:fill="FFFFFF"/>
            <w:noWrap/>
            <w:vAlign w:val="center"/>
          </w:tcPr>
          <w:p w14:paraId="4F3A3A5A">
            <w:pPr>
              <w:jc w:val="right"/>
              <w:rPr>
                <w:rFonts w:hint="eastAsia" w:ascii="宋体" w:hAnsi="宋体" w:eastAsia="宋体" w:cs="宋体"/>
                <w:i w:val="0"/>
                <w:iCs w:val="0"/>
                <w:color w:val="000000"/>
                <w:sz w:val="18"/>
                <w:szCs w:val="18"/>
                <w:u w:val="none"/>
              </w:rPr>
            </w:pPr>
          </w:p>
        </w:tc>
        <w:tc>
          <w:tcPr>
            <w:tcW w:w="0" w:type="auto"/>
            <w:tcBorders>
              <w:top w:val="single" w:color="auto" w:sz="4" w:space="0"/>
              <w:left w:val="single" w:color="000000" w:sz="4" w:space="0"/>
              <w:bottom w:val="single" w:color="auto" w:sz="4" w:space="0"/>
              <w:right w:val="nil"/>
            </w:tcBorders>
            <w:shd w:val="clear" w:color="auto" w:fill="FFFFFF"/>
            <w:noWrap/>
            <w:vAlign w:val="center"/>
          </w:tcPr>
          <w:p w14:paraId="44858763">
            <w:pPr>
              <w:jc w:val="right"/>
              <w:rPr>
                <w:rFonts w:hint="eastAsia" w:ascii="宋体" w:hAnsi="宋体" w:eastAsia="宋体" w:cs="宋体"/>
                <w:i w:val="0"/>
                <w:iCs w:val="0"/>
                <w:color w:val="000000"/>
                <w:sz w:val="18"/>
                <w:szCs w:val="18"/>
                <w:u w:val="none"/>
              </w:rPr>
            </w:pPr>
          </w:p>
        </w:tc>
        <w:tc>
          <w:tcPr>
            <w:tcW w:w="1118" w:type="dxa"/>
            <w:tcBorders>
              <w:top w:val="single" w:color="auto" w:sz="4" w:space="0"/>
              <w:left w:val="single" w:color="000000" w:sz="4" w:space="0"/>
              <w:bottom w:val="single" w:color="auto" w:sz="4" w:space="0"/>
              <w:right w:val="single" w:color="auto" w:sz="4" w:space="0"/>
            </w:tcBorders>
            <w:shd w:val="clear" w:color="auto" w:fill="FFFFFF"/>
            <w:vAlign w:val="center"/>
          </w:tcPr>
          <w:p w14:paraId="37CA3FF6">
            <w:pPr>
              <w:jc w:val="center"/>
              <w:rPr>
                <w:rFonts w:hint="eastAsia" w:ascii="宋体" w:hAnsi="宋体" w:eastAsia="宋体" w:cs="宋体"/>
                <w:i w:val="0"/>
                <w:iCs w:val="0"/>
                <w:color w:val="000000"/>
                <w:sz w:val="18"/>
                <w:szCs w:val="18"/>
                <w:u w:val="none"/>
              </w:rPr>
            </w:pPr>
          </w:p>
        </w:tc>
      </w:tr>
    </w:tbl>
    <w:p w14:paraId="553387B4">
      <w:pPr>
        <w:rPr>
          <w:color w:val="auto"/>
          <w:lang w:val="zh-CN"/>
        </w:rPr>
        <w:sectPr>
          <w:pgSz w:w="16838" w:h="11906" w:orient="landscape"/>
          <w:pgMar w:top="1797" w:right="1474" w:bottom="1797" w:left="1247" w:header="851" w:footer="851" w:gutter="0"/>
          <w:cols w:space="720" w:num="1"/>
        </w:sectPr>
      </w:pPr>
      <w:r>
        <w:rPr>
          <w:color w:val="auto"/>
          <w:lang w:val="zh-CN"/>
        </w:rPr>
        <w:br w:type="page"/>
      </w:r>
    </w:p>
    <w:p w14:paraId="7F07883B">
      <w:pPr>
        <w:rPr>
          <w:color w:val="auto"/>
          <w:lang w:val="zh-CN"/>
        </w:rPr>
      </w:pPr>
    </w:p>
    <w:tbl>
      <w:tblPr>
        <w:tblStyle w:val="2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09"/>
        <w:gridCol w:w="5061"/>
        <w:gridCol w:w="2158"/>
      </w:tblGrid>
      <w:tr w14:paraId="07B12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5000" w:type="pct"/>
            <w:gridSpan w:val="3"/>
            <w:tcBorders>
              <w:top w:val="nil"/>
              <w:left w:val="nil"/>
              <w:bottom w:val="nil"/>
              <w:right w:val="nil"/>
            </w:tcBorders>
            <w:shd w:val="clear" w:color="auto" w:fill="FFFFFF"/>
            <w:vAlign w:val="center"/>
          </w:tcPr>
          <w:p w14:paraId="28F771EA">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报价汇总表</w:t>
            </w:r>
          </w:p>
        </w:tc>
      </w:tr>
      <w:tr w14:paraId="5EEBB0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nil"/>
              <w:left w:val="nil"/>
              <w:bottom w:val="nil"/>
              <w:right w:val="nil"/>
            </w:tcBorders>
            <w:shd w:val="clear" w:color="auto" w:fill="FFFFFF"/>
            <w:vAlign w:val="bottom"/>
          </w:tcPr>
          <w:p w14:paraId="3A6A11AB">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2967" w:type="pct"/>
            <w:tcBorders>
              <w:top w:val="nil"/>
              <w:left w:val="nil"/>
              <w:bottom w:val="nil"/>
              <w:right w:val="nil"/>
            </w:tcBorders>
            <w:shd w:val="clear" w:color="auto" w:fill="FFFFFF"/>
            <w:vAlign w:val="bottom"/>
          </w:tcPr>
          <w:p w14:paraId="1A9F1596">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台州市椒江区前所堤塘船坞(排)门封堵工程</w:t>
            </w:r>
          </w:p>
        </w:tc>
        <w:tc>
          <w:tcPr>
            <w:tcW w:w="1264" w:type="pct"/>
            <w:tcBorders>
              <w:top w:val="nil"/>
              <w:left w:val="nil"/>
              <w:bottom w:val="nil"/>
              <w:right w:val="nil"/>
            </w:tcBorders>
            <w:shd w:val="clear" w:color="auto" w:fill="FFFFFF"/>
            <w:vAlign w:val="bottom"/>
          </w:tcPr>
          <w:p w14:paraId="6BB95C65">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11B24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68" w:type="pct"/>
            <w:tcBorders>
              <w:top w:val="nil"/>
              <w:left w:val="nil"/>
              <w:bottom w:val="nil"/>
              <w:right w:val="nil"/>
            </w:tcBorders>
            <w:shd w:val="clear" w:color="auto" w:fill="FFFFFF"/>
            <w:vAlign w:val="center"/>
          </w:tcPr>
          <w:p w14:paraId="52AD8088">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nil"/>
              <w:bottom w:val="nil"/>
              <w:right w:val="nil"/>
            </w:tcBorders>
            <w:shd w:val="clear" w:color="auto" w:fill="FFFFFF"/>
            <w:vAlign w:val="center"/>
          </w:tcPr>
          <w:p w14:paraId="51B00F54">
            <w:pPr>
              <w:jc w:val="center"/>
              <w:rPr>
                <w:rFonts w:hint="eastAsia" w:ascii="宋体" w:hAnsi="宋体" w:eastAsia="宋体" w:cs="宋体"/>
                <w:i w:val="0"/>
                <w:iCs w:val="0"/>
                <w:color w:val="000000"/>
                <w:sz w:val="18"/>
                <w:szCs w:val="18"/>
                <w:u w:val="none"/>
              </w:rPr>
            </w:pPr>
          </w:p>
        </w:tc>
        <w:tc>
          <w:tcPr>
            <w:tcW w:w="1264" w:type="pct"/>
            <w:tcBorders>
              <w:top w:val="nil"/>
              <w:left w:val="nil"/>
              <w:bottom w:val="nil"/>
              <w:right w:val="nil"/>
            </w:tcBorders>
            <w:shd w:val="clear" w:color="auto" w:fill="FFFFFF"/>
            <w:vAlign w:val="center"/>
          </w:tcPr>
          <w:p w14:paraId="4B5652E2">
            <w:pPr>
              <w:jc w:val="center"/>
              <w:rPr>
                <w:rFonts w:hint="eastAsia" w:ascii="宋体" w:hAnsi="宋体" w:eastAsia="宋体" w:cs="宋体"/>
                <w:i w:val="0"/>
                <w:iCs w:val="0"/>
                <w:color w:val="000000"/>
                <w:sz w:val="18"/>
                <w:szCs w:val="18"/>
                <w:u w:val="none"/>
              </w:rPr>
            </w:pPr>
          </w:p>
        </w:tc>
      </w:tr>
      <w:tr w14:paraId="65EA38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70889C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2967" w:type="pct"/>
            <w:tcBorders>
              <w:top w:val="single" w:color="000000" w:sz="4" w:space="0"/>
              <w:left w:val="single" w:color="000000" w:sz="4" w:space="0"/>
              <w:bottom w:val="nil"/>
              <w:right w:val="nil"/>
            </w:tcBorders>
            <w:shd w:val="clear" w:color="auto" w:fill="FFFFFF"/>
            <w:vAlign w:val="center"/>
          </w:tcPr>
          <w:p w14:paraId="395B2F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工程项目名称</w:t>
            </w: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102E5A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r>
      <w:tr w14:paraId="3C9F12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42BC68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2967" w:type="pct"/>
            <w:tcBorders>
              <w:top w:val="single" w:color="000000" w:sz="4" w:space="0"/>
              <w:left w:val="single" w:color="000000" w:sz="4" w:space="0"/>
              <w:bottom w:val="nil"/>
              <w:right w:val="nil"/>
            </w:tcBorders>
            <w:shd w:val="clear" w:color="auto" w:fill="FFFFFF"/>
            <w:vAlign w:val="center"/>
          </w:tcPr>
          <w:p w14:paraId="1B5DAA8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建筑工程</w:t>
            </w: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06F74FA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D17BF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020F4E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2967" w:type="pct"/>
            <w:tcBorders>
              <w:top w:val="single" w:color="000000" w:sz="4" w:space="0"/>
              <w:left w:val="single" w:color="000000" w:sz="4" w:space="0"/>
              <w:bottom w:val="nil"/>
              <w:right w:val="nil"/>
            </w:tcBorders>
            <w:shd w:val="clear" w:color="auto" w:fill="FFFFFF"/>
            <w:vAlign w:val="center"/>
          </w:tcPr>
          <w:p w14:paraId="5CCBE13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机电设备及安装工程</w:t>
            </w: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10E0DECB">
            <w:pPr>
              <w:jc w:val="right"/>
              <w:rPr>
                <w:rFonts w:hint="eastAsia" w:ascii="宋体" w:hAnsi="宋体" w:eastAsia="宋体" w:cs="宋体"/>
                <w:i w:val="0"/>
                <w:iCs w:val="0"/>
                <w:color w:val="000000"/>
                <w:sz w:val="18"/>
                <w:szCs w:val="18"/>
                <w:u w:val="none"/>
              </w:rPr>
            </w:pPr>
          </w:p>
        </w:tc>
      </w:tr>
      <w:tr w14:paraId="7AAA1A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53EE5F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2967" w:type="pct"/>
            <w:tcBorders>
              <w:top w:val="single" w:color="000000" w:sz="4" w:space="0"/>
              <w:left w:val="single" w:color="000000" w:sz="4" w:space="0"/>
              <w:bottom w:val="nil"/>
              <w:right w:val="nil"/>
            </w:tcBorders>
            <w:shd w:val="clear" w:color="auto" w:fill="FFFFFF"/>
            <w:vAlign w:val="center"/>
          </w:tcPr>
          <w:p w14:paraId="2A9CBFA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金属结构设备及安装工程</w:t>
            </w: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2D5B1A0C">
            <w:pPr>
              <w:jc w:val="right"/>
              <w:rPr>
                <w:rFonts w:hint="eastAsia" w:ascii="宋体" w:hAnsi="宋体" w:eastAsia="宋体" w:cs="宋体"/>
                <w:i w:val="0"/>
                <w:iCs w:val="0"/>
                <w:color w:val="000000"/>
                <w:sz w:val="18"/>
                <w:szCs w:val="18"/>
                <w:u w:val="none"/>
              </w:rPr>
            </w:pPr>
          </w:p>
        </w:tc>
      </w:tr>
      <w:tr w14:paraId="6BE05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5C709F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w:t>
            </w:r>
          </w:p>
        </w:tc>
        <w:tc>
          <w:tcPr>
            <w:tcW w:w="2967" w:type="pct"/>
            <w:tcBorders>
              <w:top w:val="single" w:color="000000" w:sz="4" w:space="0"/>
              <w:left w:val="single" w:color="000000" w:sz="4" w:space="0"/>
              <w:bottom w:val="nil"/>
              <w:right w:val="nil"/>
            </w:tcBorders>
            <w:shd w:val="clear" w:color="auto" w:fill="FFFFFF"/>
            <w:vAlign w:val="center"/>
          </w:tcPr>
          <w:p w14:paraId="2EB7E3A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施工临时工程</w:t>
            </w: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4D90BA0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39D33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4263B6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w:t>
            </w:r>
          </w:p>
        </w:tc>
        <w:tc>
          <w:tcPr>
            <w:tcW w:w="2967" w:type="pct"/>
            <w:tcBorders>
              <w:top w:val="single" w:color="000000" w:sz="4" w:space="0"/>
              <w:left w:val="single" w:color="000000" w:sz="4" w:space="0"/>
              <w:bottom w:val="nil"/>
              <w:right w:val="nil"/>
            </w:tcBorders>
            <w:shd w:val="clear" w:color="auto" w:fill="FFFFFF"/>
            <w:vAlign w:val="center"/>
          </w:tcPr>
          <w:p w14:paraId="428A3A1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其他项目</w:t>
            </w: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12916AF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65B1F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606D7EF5">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1F24630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45B85EA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r>
      <w:tr w14:paraId="03D660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3688DAEC">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6216E7A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 暂估价</w:t>
            </w: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64C2C6F9">
            <w:pPr>
              <w:jc w:val="right"/>
              <w:rPr>
                <w:rFonts w:hint="eastAsia" w:ascii="宋体" w:hAnsi="宋体" w:eastAsia="宋体" w:cs="宋体"/>
                <w:i w:val="0"/>
                <w:iCs w:val="0"/>
                <w:color w:val="000000"/>
                <w:sz w:val="18"/>
                <w:szCs w:val="18"/>
                <w:u w:val="none"/>
              </w:rPr>
            </w:pPr>
          </w:p>
        </w:tc>
      </w:tr>
      <w:tr w14:paraId="1AE51A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0FCF7718">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4B2875A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预留金</w:t>
            </w: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34055C26">
            <w:pPr>
              <w:jc w:val="right"/>
              <w:rPr>
                <w:rFonts w:hint="eastAsia" w:ascii="宋体" w:hAnsi="宋体" w:eastAsia="宋体" w:cs="宋体"/>
                <w:i w:val="0"/>
                <w:iCs w:val="0"/>
                <w:color w:val="000000"/>
                <w:sz w:val="18"/>
                <w:szCs w:val="18"/>
                <w:u w:val="none"/>
              </w:rPr>
            </w:pPr>
          </w:p>
        </w:tc>
      </w:tr>
      <w:tr w14:paraId="29CB26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7754A8CE">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29C924A1">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23B18680">
            <w:pPr>
              <w:jc w:val="right"/>
              <w:rPr>
                <w:rFonts w:hint="eastAsia" w:ascii="宋体" w:hAnsi="宋体" w:eastAsia="宋体" w:cs="宋体"/>
                <w:i w:val="0"/>
                <w:iCs w:val="0"/>
                <w:color w:val="000000"/>
                <w:sz w:val="18"/>
                <w:szCs w:val="18"/>
                <w:u w:val="none"/>
              </w:rPr>
            </w:pPr>
          </w:p>
        </w:tc>
      </w:tr>
      <w:tr w14:paraId="2E065C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077856C5">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43849250">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169CFAFD">
            <w:pPr>
              <w:jc w:val="right"/>
              <w:rPr>
                <w:rFonts w:hint="eastAsia" w:ascii="宋体" w:hAnsi="宋体" w:eastAsia="宋体" w:cs="宋体"/>
                <w:i w:val="0"/>
                <w:iCs w:val="0"/>
                <w:color w:val="000000"/>
                <w:sz w:val="18"/>
                <w:szCs w:val="18"/>
                <w:u w:val="none"/>
              </w:rPr>
            </w:pPr>
          </w:p>
        </w:tc>
      </w:tr>
      <w:tr w14:paraId="086EDB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70DC68B5">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101B91AD">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1EA18A90">
            <w:pPr>
              <w:jc w:val="right"/>
              <w:rPr>
                <w:rFonts w:hint="eastAsia" w:ascii="宋体" w:hAnsi="宋体" w:eastAsia="宋体" w:cs="宋体"/>
                <w:i w:val="0"/>
                <w:iCs w:val="0"/>
                <w:color w:val="000000"/>
                <w:sz w:val="18"/>
                <w:szCs w:val="18"/>
                <w:u w:val="none"/>
              </w:rPr>
            </w:pPr>
          </w:p>
        </w:tc>
      </w:tr>
      <w:tr w14:paraId="5EC1F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14C5354C">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2C0CA29D">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59B9EF3E">
            <w:pPr>
              <w:jc w:val="right"/>
              <w:rPr>
                <w:rFonts w:hint="eastAsia" w:ascii="宋体" w:hAnsi="宋体" w:eastAsia="宋体" w:cs="宋体"/>
                <w:i w:val="0"/>
                <w:iCs w:val="0"/>
                <w:color w:val="000000"/>
                <w:sz w:val="18"/>
                <w:szCs w:val="18"/>
                <w:u w:val="none"/>
              </w:rPr>
            </w:pPr>
          </w:p>
        </w:tc>
      </w:tr>
      <w:tr w14:paraId="553D28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43049B72">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20CECBE4">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67ECA6DD">
            <w:pPr>
              <w:jc w:val="right"/>
              <w:rPr>
                <w:rFonts w:hint="eastAsia" w:ascii="宋体" w:hAnsi="宋体" w:eastAsia="宋体" w:cs="宋体"/>
                <w:i w:val="0"/>
                <w:iCs w:val="0"/>
                <w:color w:val="000000"/>
                <w:sz w:val="18"/>
                <w:szCs w:val="18"/>
                <w:u w:val="none"/>
              </w:rPr>
            </w:pPr>
          </w:p>
        </w:tc>
      </w:tr>
      <w:tr w14:paraId="72742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54210DB3">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58921A47">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74F32841">
            <w:pPr>
              <w:jc w:val="right"/>
              <w:rPr>
                <w:rFonts w:hint="eastAsia" w:ascii="宋体" w:hAnsi="宋体" w:eastAsia="宋体" w:cs="宋体"/>
                <w:i w:val="0"/>
                <w:iCs w:val="0"/>
                <w:color w:val="000000"/>
                <w:sz w:val="18"/>
                <w:szCs w:val="18"/>
                <w:u w:val="none"/>
              </w:rPr>
            </w:pPr>
          </w:p>
        </w:tc>
      </w:tr>
      <w:tr w14:paraId="0E2128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11F2D049">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5D69E55D">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15096031">
            <w:pPr>
              <w:jc w:val="right"/>
              <w:rPr>
                <w:rFonts w:hint="eastAsia" w:ascii="宋体" w:hAnsi="宋体" w:eastAsia="宋体" w:cs="宋体"/>
                <w:i w:val="0"/>
                <w:iCs w:val="0"/>
                <w:color w:val="000000"/>
                <w:sz w:val="18"/>
                <w:szCs w:val="18"/>
                <w:u w:val="none"/>
              </w:rPr>
            </w:pPr>
          </w:p>
        </w:tc>
      </w:tr>
      <w:tr w14:paraId="5A38D6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35C4D0D7">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6319E38A">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0FFEDD6B">
            <w:pPr>
              <w:jc w:val="right"/>
              <w:rPr>
                <w:rFonts w:hint="eastAsia" w:ascii="宋体" w:hAnsi="宋体" w:eastAsia="宋体" w:cs="宋体"/>
                <w:i w:val="0"/>
                <w:iCs w:val="0"/>
                <w:color w:val="000000"/>
                <w:sz w:val="18"/>
                <w:szCs w:val="18"/>
                <w:u w:val="none"/>
              </w:rPr>
            </w:pPr>
          </w:p>
        </w:tc>
      </w:tr>
      <w:tr w14:paraId="6E252A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7033F083">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2A56243E">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70BF0CB4">
            <w:pPr>
              <w:jc w:val="right"/>
              <w:rPr>
                <w:rFonts w:hint="eastAsia" w:ascii="宋体" w:hAnsi="宋体" w:eastAsia="宋体" w:cs="宋体"/>
                <w:i w:val="0"/>
                <w:iCs w:val="0"/>
                <w:color w:val="000000"/>
                <w:sz w:val="18"/>
                <w:szCs w:val="18"/>
                <w:u w:val="none"/>
              </w:rPr>
            </w:pPr>
          </w:p>
        </w:tc>
      </w:tr>
      <w:tr w14:paraId="4D12C4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78244C83">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4995D561">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20EBB609">
            <w:pPr>
              <w:jc w:val="right"/>
              <w:rPr>
                <w:rFonts w:hint="eastAsia" w:ascii="宋体" w:hAnsi="宋体" w:eastAsia="宋体" w:cs="宋体"/>
                <w:i w:val="0"/>
                <w:iCs w:val="0"/>
                <w:color w:val="000000"/>
                <w:sz w:val="18"/>
                <w:szCs w:val="18"/>
                <w:u w:val="none"/>
              </w:rPr>
            </w:pPr>
          </w:p>
        </w:tc>
      </w:tr>
      <w:tr w14:paraId="1EA212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6343C42E">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5220B9A6">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03D17470">
            <w:pPr>
              <w:jc w:val="right"/>
              <w:rPr>
                <w:rFonts w:hint="eastAsia" w:ascii="宋体" w:hAnsi="宋体" w:eastAsia="宋体" w:cs="宋体"/>
                <w:i w:val="0"/>
                <w:iCs w:val="0"/>
                <w:color w:val="000000"/>
                <w:sz w:val="18"/>
                <w:szCs w:val="18"/>
                <w:u w:val="none"/>
              </w:rPr>
            </w:pPr>
          </w:p>
        </w:tc>
      </w:tr>
      <w:tr w14:paraId="1FCA26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68" w:type="pct"/>
            <w:tcBorders>
              <w:top w:val="single" w:color="000000" w:sz="4" w:space="0"/>
              <w:left w:val="single" w:color="000000" w:sz="4" w:space="0"/>
              <w:bottom w:val="nil"/>
              <w:right w:val="nil"/>
            </w:tcBorders>
            <w:shd w:val="clear" w:color="auto" w:fill="FFFFFF"/>
            <w:vAlign w:val="center"/>
          </w:tcPr>
          <w:p w14:paraId="5042D8F3">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single" w:color="000000" w:sz="4" w:space="0"/>
              <w:bottom w:val="nil"/>
              <w:right w:val="nil"/>
            </w:tcBorders>
            <w:shd w:val="clear" w:color="auto" w:fill="FFFFFF"/>
            <w:vAlign w:val="center"/>
          </w:tcPr>
          <w:p w14:paraId="18A615AA">
            <w:pPr>
              <w:jc w:val="left"/>
              <w:rPr>
                <w:rFonts w:hint="eastAsia" w:ascii="宋体" w:hAnsi="宋体" w:eastAsia="宋体" w:cs="宋体"/>
                <w:i w:val="0"/>
                <w:iCs w:val="0"/>
                <w:color w:val="000000"/>
                <w:sz w:val="18"/>
                <w:szCs w:val="18"/>
                <w:u w:val="none"/>
              </w:rPr>
            </w:pPr>
          </w:p>
        </w:tc>
        <w:tc>
          <w:tcPr>
            <w:tcW w:w="1264" w:type="pct"/>
            <w:tcBorders>
              <w:top w:val="single" w:color="000000" w:sz="4" w:space="0"/>
              <w:left w:val="single" w:color="000000" w:sz="4" w:space="0"/>
              <w:bottom w:val="nil"/>
              <w:right w:val="single" w:color="000000" w:sz="4" w:space="0"/>
            </w:tcBorders>
            <w:shd w:val="clear" w:color="auto" w:fill="FFFFFF"/>
            <w:vAlign w:val="center"/>
          </w:tcPr>
          <w:p w14:paraId="152D8284">
            <w:pPr>
              <w:jc w:val="right"/>
              <w:rPr>
                <w:rFonts w:hint="eastAsia" w:ascii="宋体" w:hAnsi="宋体" w:eastAsia="宋体" w:cs="宋体"/>
                <w:i w:val="0"/>
                <w:iCs w:val="0"/>
                <w:color w:val="000000"/>
                <w:sz w:val="18"/>
                <w:szCs w:val="18"/>
                <w:u w:val="none"/>
              </w:rPr>
            </w:pPr>
          </w:p>
        </w:tc>
      </w:tr>
      <w:tr w14:paraId="796762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768" w:type="pct"/>
            <w:tcBorders>
              <w:top w:val="single" w:color="000000" w:sz="4" w:space="0"/>
              <w:left w:val="nil"/>
              <w:bottom w:val="nil"/>
              <w:right w:val="nil"/>
            </w:tcBorders>
            <w:shd w:val="clear" w:color="auto" w:fill="FFFFFF"/>
            <w:vAlign w:val="center"/>
          </w:tcPr>
          <w:p w14:paraId="0B1B63BB">
            <w:pPr>
              <w:jc w:val="center"/>
              <w:rPr>
                <w:rFonts w:hint="eastAsia" w:ascii="宋体" w:hAnsi="宋体" w:eastAsia="宋体" w:cs="宋体"/>
                <w:i w:val="0"/>
                <w:iCs w:val="0"/>
                <w:color w:val="000000"/>
                <w:sz w:val="18"/>
                <w:szCs w:val="18"/>
                <w:u w:val="none"/>
              </w:rPr>
            </w:pPr>
          </w:p>
        </w:tc>
        <w:tc>
          <w:tcPr>
            <w:tcW w:w="2967" w:type="pct"/>
            <w:tcBorders>
              <w:top w:val="single" w:color="000000" w:sz="4" w:space="0"/>
              <w:left w:val="nil"/>
              <w:bottom w:val="nil"/>
              <w:right w:val="nil"/>
            </w:tcBorders>
            <w:shd w:val="clear" w:color="auto" w:fill="FFFFFF"/>
            <w:vAlign w:val="center"/>
          </w:tcPr>
          <w:p w14:paraId="1B875889">
            <w:pPr>
              <w:jc w:val="center"/>
              <w:rPr>
                <w:rFonts w:hint="eastAsia" w:ascii="宋体" w:hAnsi="宋体" w:eastAsia="宋体" w:cs="宋体"/>
                <w:i w:val="0"/>
                <w:iCs w:val="0"/>
                <w:color w:val="000000"/>
                <w:sz w:val="18"/>
                <w:szCs w:val="18"/>
                <w:u w:val="none"/>
              </w:rPr>
            </w:pPr>
          </w:p>
        </w:tc>
        <w:tc>
          <w:tcPr>
            <w:tcW w:w="1264" w:type="pct"/>
            <w:tcBorders>
              <w:top w:val="single" w:color="000000" w:sz="4" w:space="0"/>
              <w:left w:val="nil"/>
              <w:bottom w:val="nil"/>
              <w:right w:val="nil"/>
            </w:tcBorders>
            <w:shd w:val="clear" w:color="auto" w:fill="FFFFFF"/>
            <w:vAlign w:val="center"/>
          </w:tcPr>
          <w:p w14:paraId="387832F2">
            <w:pPr>
              <w:jc w:val="center"/>
              <w:rPr>
                <w:rFonts w:hint="eastAsia" w:ascii="宋体" w:hAnsi="宋体" w:eastAsia="宋体" w:cs="宋体"/>
                <w:i w:val="0"/>
                <w:iCs w:val="0"/>
                <w:color w:val="000000"/>
                <w:sz w:val="18"/>
                <w:szCs w:val="18"/>
                <w:u w:val="none"/>
              </w:rPr>
            </w:pPr>
          </w:p>
        </w:tc>
      </w:tr>
    </w:tbl>
    <w:p w14:paraId="6C9D3B86">
      <w:pPr>
        <w:pStyle w:val="30"/>
        <w:rPr>
          <w:color w:val="auto"/>
          <w:lang w:val="zh-CN"/>
        </w:rPr>
        <w:sectPr>
          <w:pgSz w:w="11906" w:h="16838"/>
          <w:pgMar w:top="1474" w:right="1797" w:bottom="1247" w:left="1797" w:header="851" w:footer="851" w:gutter="0"/>
          <w:cols w:space="720" w:num="1"/>
        </w:sectPr>
      </w:pPr>
    </w:p>
    <w:p w14:paraId="7DFFA703">
      <w:pPr>
        <w:pStyle w:val="30"/>
        <w:rPr>
          <w:color w:val="auto"/>
          <w:lang w:val="zh-CN"/>
        </w:rPr>
        <w:sectPr>
          <w:pgSz w:w="16838" w:h="11906" w:orient="landscape"/>
          <w:pgMar w:top="1797" w:right="1474" w:bottom="1797" w:left="1247" w:header="851" w:footer="851" w:gutter="0"/>
          <w:cols w:space="720" w:num="1"/>
        </w:sectPr>
      </w:pPr>
    </w:p>
    <w:p w14:paraId="341380BB">
      <w:pPr>
        <w:snapToGrid/>
        <w:spacing w:line="240" w:lineRule="auto"/>
        <w:jc w:val="left"/>
        <w:rPr>
          <w:rFonts w:hint="eastAsia"/>
          <w:color w:val="auto"/>
          <w:lang w:val="en-US" w:eastAsia="zh-CN"/>
        </w:rPr>
      </w:pPr>
      <w:r>
        <w:rPr>
          <w:rFonts w:hint="eastAsia"/>
          <w:color w:val="auto"/>
          <w:lang w:val="en-US" w:eastAsia="zh-CN"/>
        </w:rPr>
        <w:t>附 件</w:t>
      </w:r>
      <w:bookmarkStart w:id="537" w:name="_Hlk60823488"/>
      <w:r>
        <w:rPr>
          <w:rFonts w:hint="eastAsia"/>
          <w:color w:val="auto"/>
          <w:lang w:val="en-US" w:eastAsia="zh-CN"/>
        </w:rPr>
        <w:t>11</w:t>
      </w:r>
      <w:bookmarkEnd w:id="537"/>
    </w:p>
    <w:p w14:paraId="17AA9C87">
      <w:pPr>
        <w:snapToGrid/>
        <w:spacing w:line="240" w:lineRule="auto"/>
        <w:jc w:val="center"/>
        <w:rPr>
          <w:rFonts w:ascii="宋体" w:hAnsi="宋体" w:cs="宋体"/>
          <w:b/>
          <w:color w:val="auto"/>
          <w:sz w:val="32"/>
          <w:szCs w:val="32"/>
        </w:rPr>
      </w:pPr>
      <w:r>
        <w:rPr>
          <w:rFonts w:hint="eastAsia" w:ascii="宋体" w:hAnsi="宋体" w:cs="宋体"/>
          <w:b/>
          <w:color w:val="auto"/>
          <w:sz w:val="32"/>
          <w:szCs w:val="32"/>
        </w:rPr>
        <w:t>中小企业声明函（工程、服务）</w:t>
      </w:r>
    </w:p>
    <w:p w14:paraId="5760EC3B">
      <w:pPr>
        <w:spacing w:line="360" w:lineRule="auto"/>
        <w:ind w:firstLine="480" w:firstLineChars="200"/>
        <w:jc w:val="left"/>
        <w:rPr>
          <w:rFonts w:ascii="宋体" w:hAnsi="宋体" w:cs="宋体"/>
          <w:bCs/>
          <w:color w:val="auto"/>
          <w:sz w:val="24"/>
        </w:rPr>
      </w:pPr>
      <w:r>
        <w:rPr>
          <w:rFonts w:hint="eastAsia" w:ascii="宋体" w:hAnsi="宋体" w:cs="宋体"/>
          <w:bCs/>
          <w:color w:val="auto"/>
          <w:sz w:val="24"/>
        </w:rPr>
        <w:t>本公司郑重声明，根据《政府采购促进中小企业发展管理办法》（财库﹝2020﹞46 号）的规定，本公司参加</w:t>
      </w:r>
      <w:r>
        <w:rPr>
          <w:rFonts w:hint="eastAsia" w:ascii="宋体" w:hAnsi="宋体" w:cs="宋体"/>
          <w:bCs/>
          <w:color w:val="auto"/>
          <w:sz w:val="24"/>
          <w:u w:val="single"/>
        </w:rPr>
        <w:t>（单位名称）</w:t>
      </w:r>
      <w:r>
        <w:rPr>
          <w:rFonts w:hint="eastAsia" w:ascii="宋体" w:hAnsi="宋体" w:cs="宋体"/>
          <w:bCs/>
          <w:color w:val="auto"/>
          <w:sz w:val="24"/>
        </w:rPr>
        <w:t>的</w:t>
      </w:r>
      <w:r>
        <w:rPr>
          <w:rFonts w:hint="eastAsia" w:ascii="宋体" w:hAnsi="宋体" w:cs="宋体"/>
          <w:bCs/>
          <w:color w:val="auto"/>
          <w:sz w:val="24"/>
          <w:u w:val="single"/>
        </w:rPr>
        <w:t>（项目名称）</w:t>
      </w:r>
      <w:r>
        <w:rPr>
          <w:rFonts w:hint="eastAsia" w:ascii="宋体" w:hAnsi="宋体" w:cs="宋体"/>
          <w:bCs/>
          <w:color w:val="auto"/>
          <w:sz w:val="24"/>
        </w:rPr>
        <w:t>采购活动，工程的施工单位全部为符合政策要求的中小企业（或者：服务全部由符合政策要求的中小企业承接）。相关企业的具体情况如下：</w:t>
      </w:r>
    </w:p>
    <w:p w14:paraId="1D77A2EB">
      <w:pPr>
        <w:spacing w:line="360" w:lineRule="auto"/>
        <w:ind w:firstLine="480" w:firstLineChars="200"/>
        <w:jc w:val="left"/>
        <w:rPr>
          <w:rFonts w:ascii="宋体" w:hAnsi="宋体" w:cs="宋体"/>
          <w:bCs/>
          <w:color w:val="auto"/>
          <w:sz w:val="24"/>
        </w:rPr>
      </w:pPr>
      <w:r>
        <w:rPr>
          <w:rFonts w:hint="eastAsia" w:ascii="宋体" w:hAnsi="宋体" w:cs="宋体"/>
          <w:bCs/>
          <w:color w:val="auto"/>
          <w:sz w:val="24"/>
        </w:rPr>
        <w:t>1.</w:t>
      </w:r>
      <w:r>
        <w:rPr>
          <w:rFonts w:hint="eastAsia" w:ascii="宋体" w:hAnsi="宋体" w:cs="宋体"/>
          <w:bCs/>
          <w:color w:val="auto"/>
          <w:sz w:val="24"/>
          <w:u w:val="single"/>
        </w:rPr>
        <w:t>（标的名称）</w:t>
      </w:r>
      <w:r>
        <w:rPr>
          <w:rFonts w:hint="eastAsia" w:ascii="宋体" w:hAnsi="宋体" w:cs="宋体"/>
          <w:bCs/>
          <w:color w:val="auto"/>
          <w:sz w:val="24"/>
        </w:rPr>
        <w:t>，属于</w:t>
      </w:r>
      <w:r>
        <w:rPr>
          <w:rFonts w:hint="eastAsia" w:ascii="宋体" w:hAnsi="宋体" w:cs="宋体"/>
          <w:bCs/>
          <w:color w:val="auto"/>
          <w:sz w:val="24"/>
          <w:u w:val="single"/>
        </w:rPr>
        <w:t>（采购文件中明确的所属行业）</w:t>
      </w:r>
      <w:r>
        <w:rPr>
          <w:rFonts w:hint="eastAsia" w:ascii="宋体" w:hAnsi="宋体" w:cs="宋体"/>
          <w:bCs/>
          <w:color w:val="auto"/>
          <w:sz w:val="24"/>
        </w:rPr>
        <w:t>；承建（承接）企业为</w:t>
      </w:r>
      <w:r>
        <w:rPr>
          <w:rFonts w:hint="eastAsia" w:ascii="宋体" w:hAnsi="宋体" w:cs="宋体"/>
          <w:bCs/>
          <w:color w:val="auto"/>
          <w:sz w:val="24"/>
          <w:u w:val="single"/>
        </w:rPr>
        <w:t>（企业名称）</w:t>
      </w:r>
      <w:r>
        <w:rPr>
          <w:rFonts w:hint="eastAsia" w:ascii="宋体" w:hAnsi="宋体" w:cs="宋体"/>
          <w:bCs/>
          <w:color w:val="auto"/>
          <w:sz w:val="24"/>
        </w:rPr>
        <w:t>，从业人员</w:t>
      </w:r>
      <w:r>
        <w:rPr>
          <w:rFonts w:hint="eastAsia" w:ascii="宋体" w:hAnsi="宋体" w:cs="宋体"/>
          <w:bCs/>
          <w:color w:val="auto"/>
          <w:sz w:val="24"/>
          <w:u w:val="single"/>
        </w:rPr>
        <w:t xml:space="preserve">    </w:t>
      </w:r>
      <w:r>
        <w:rPr>
          <w:rFonts w:hint="eastAsia" w:ascii="宋体" w:hAnsi="宋体" w:cs="宋体"/>
          <w:bCs/>
          <w:color w:val="auto"/>
          <w:sz w:val="24"/>
        </w:rPr>
        <w:t>人，营业收入为</w:t>
      </w:r>
      <w:r>
        <w:rPr>
          <w:rFonts w:hint="eastAsia" w:ascii="宋体" w:hAnsi="宋体" w:cs="宋体"/>
          <w:bCs/>
          <w:color w:val="auto"/>
          <w:sz w:val="24"/>
          <w:u w:val="single"/>
        </w:rPr>
        <w:t xml:space="preserve">    </w:t>
      </w:r>
      <w:r>
        <w:rPr>
          <w:rFonts w:hint="eastAsia" w:ascii="宋体" w:hAnsi="宋体" w:cs="宋体"/>
          <w:bCs/>
          <w:color w:val="auto"/>
          <w:sz w:val="24"/>
        </w:rPr>
        <w:t>万元，资产总额为</w:t>
      </w:r>
      <w:r>
        <w:rPr>
          <w:rFonts w:hint="eastAsia" w:ascii="宋体" w:hAnsi="宋体" w:cs="宋体"/>
          <w:bCs/>
          <w:color w:val="auto"/>
          <w:sz w:val="24"/>
          <w:u w:val="single"/>
        </w:rPr>
        <w:t xml:space="preserve">    </w:t>
      </w:r>
      <w:r>
        <w:rPr>
          <w:rFonts w:hint="eastAsia" w:ascii="宋体" w:hAnsi="宋体" w:cs="宋体"/>
          <w:bCs/>
          <w:color w:val="auto"/>
          <w:sz w:val="24"/>
        </w:rPr>
        <w:t>万元</w:t>
      </w:r>
      <w:r>
        <w:rPr>
          <w:rStyle w:val="29"/>
          <w:rFonts w:hint="eastAsia" w:ascii="宋体" w:hAnsi="宋体" w:cs="宋体"/>
          <w:bCs/>
          <w:color w:val="auto"/>
          <w:sz w:val="24"/>
        </w:rPr>
        <w:footnoteReference w:id="0"/>
      </w:r>
      <w:r>
        <w:rPr>
          <w:rFonts w:hint="eastAsia" w:ascii="宋体" w:hAnsi="宋体" w:cs="宋体"/>
          <w:bCs/>
          <w:color w:val="auto"/>
          <w:sz w:val="24"/>
        </w:rPr>
        <w:t>，属于</w:t>
      </w:r>
      <w:r>
        <w:rPr>
          <w:rFonts w:hint="eastAsia" w:ascii="宋体" w:hAnsi="宋体" w:cs="宋体"/>
          <w:bCs/>
          <w:color w:val="auto"/>
          <w:sz w:val="24"/>
          <w:u w:val="single"/>
        </w:rPr>
        <w:t>（中型企业、小型企业、微型企业）</w:t>
      </w:r>
      <w:r>
        <w:rPr>
          <w:rFonts w:hint="eastAsia" w:ascii="宋体" w:hAnsi="宋体" w:cs="宋体"/>
          <w:bCs/>
          <w:color w:val="auto"/>
          <w:sz w:val="24"/>
        </w:rPr>
        <w:t>；</w:t>
      </w:r>
    </w:p>
    <w:p w14:paraId="3B800DA0">
      <w:pPr>
        <w:spacing w:line="360" w:lineRule="auto"/>
        <w:ind w:firstLine="480" w:firstLineChars="200"/>
        <w:jc w:val="left"/>
        <w:rPr>
          <w:rFonts w:ascii="宋体" w:hAnsi="宋体" w:cs="宋体"/>
          <w:bCs/>
          <w:color w:val="auto"/>
          <w:sz w:val="24"/>
        </w:rPr>
      </w:pPr>
      <w:r>
        <w:rPr>
          <w:rFonts w:hint="eastAsia" w:ascii="宋体" w:hAnsi="宋体" w:cs="宋体"/>
          <w:bCs/>
          <w:color w:val="auto"/>
          <w:sz w:val="24"/>
        </w:rPr>
        <w:t>2.</w:t>
      </w:r>
      <w:r>
        <w:rPr>
          <w:rFonts w:hint="eastAsia" w:ascii="宋体" w:hAnsi="宋体" w:cs="宋体"/>
          <w:bCs/>
          <w:color w:val="auto"/>
          <w:sz w:val="24"/>
          <w:u w:val="single"/>
        </w:rPr>
        <w:t>（标的名称）</w:t>
      </w:r>
      <w:r>
        <w:rPr>
          <w:rFonts w:hint="eastAsia" w:ascii="宋体" w:hAnsi="宋体" w:cs="宋体"/>
          <w:bCs/>
          <w:color w:val="auto"/>
          <w:sz w:val="24"/>
        </w:rPr>
        <w:t>，属于</w:t>
      </w:r>
      <w:r>
        <w:rPr>
          <w:rFonts w:hint="eastAsia" w:ascii="宋体" w:hAnsi="宋体" w:cs="宋体"/>
          <w:bCs/>
          <w:color w:val="auto"/>
          <w:sz w:val="24"/>
          <w:u w:val="single"/>
        </w:rPr>
        <w:t>（采购文件中明确的所属行业）</w:t>
      </w:r>
      <w:r>
        <w:rPr>
          <w:rFonts w:hint="eastAsia" w:ascii="宋体" w:hAnsi="宋体" w:cs="宋体"/>
          <w:bCs/>
          <w:color w:val="auto"/>
          <w:sz w:val="24"/>
        </w:rPr>
        <w:t>；承建（承接）企业为</w:t>
      </w:r>
      <w:r>
        <w:rPr>
          <w:rFonts w:hint="eastAsia" w:ascii="宋体" w:hAnsi="宋体" w:cs="宋体"/>
          <w:bCs/>
          <w:color w:val="auto"/>
          <w:sz w:val="24"/>
          <w:u w:val="single"/>
        </w:rPr>
        <w:t>（企业名称）</w:t>
      </w:r>
      <w:r>
        <w:rPr>
          <w:rFonts w:hint="eastAsia" w:ascii="宋体" w:hAnsi="宋体" w:cs="宋体"/>
          <w:bCs/>
          <w:color w:val="auto"/>
          <w:sz w:val="24"/>
        </w:rPr>
        <w:t>，从业人员</w:t>
      </w:r>
      <w:r>
        <w:rPr>
          <w:rFonts w:hint="eastAsia" w:ascii="宋体" w:hAnsi="宋体" w:cs="宋体"/>
          <w:bCs/>
          <w:color w:val="auto"/>
          <w:sz w:val="24"/>
          <w:u w:val="single"/>
        </w:rPr>
        <w:t xml:space="preserve">    </w:t>
      </w:r>
      <w:r>
        <w:rPr>
          <w:rFonts w:hint="eastAsia" w:ascii="宋体" w:hAnsi="宋体" w:cs="宋体"/>
          <w:bCs/>
          <w:color w:val="auto"/>
          <w:sz w:val="24"/>
        </w:rPr>
        <w:t>人，营业收入为</w:t>
      </w:r>
      <w:r>
        <w:rPr>
          <w:rFonts w:hint="eastAsia" w:ascii="宋体" w:hAnsi="宋体" w:cs="宋体"/>
          <w:bCs/>
          <w:color w:val="auto"/>
          <w:sz w:val="24"/>
          <w:u w:val="single"/>
        </w:rPr>
        <w:t xml:space="preserve">    </w:t>
      </w:r>
      <w:r>
        <w:rPr>
          <w:rFonts w:hint="eastAsia" w:ascii="宋体" w:hAnsi="宋体" w:cs="宋体"/>
          <w:bCs/>
          <w:color w:val="auto"/>
          <w:sz w:val="24"/>
        </w:rPr>
        <w:t>万元，资产总额为</w:t>
      </w:r>
      <w:r>
        <w:rPr>
          <w:rFonts w:hint="eastAsia" w:ascii="宋体" w:hAnsi="宋体" w:cs="宋体"/>
          <w:bCs/>
          <w:color w:val="auto"/>
          <w:sz w:val="24"/>
          <w:u w:val="single"/>
        </w:rPr>
        <w:t xml:space="preserve">    </w:t>
      </w:r>
      <w:r>
        <w:rPr>
          <w:rFonts w:hint="eastAsia" w:ascii="宋体" w:hAnsi="宋体" w:cs="宋体"/>
          <w:bCs/>
          <w:color w:val="auto"/>
          <w:sz w:val="24"/>
        </w:rPr>
        <w:t>万元，属于</w:t>
      </w:r>
      <w:r>
        <w:rPr>
          <w:rFonts w:hint="eastAsia" w:ascii="宋体" w:hAnsi="宋体" w:cs="宋体"/>
          <w:bCs/>
          <w:color w:val="auto"/>
          <w:sz w:val="24"/>
          <w:u w:val="single"/>
        </w:rPr>
        <w:t>（中型企业、小型企业、微型企业）</w:t>
      </w:r>
      <w:r>
        <w:rPr>
          <w:rFonts w:hint="eastAsia" w:ascii="宋体" w:hAnsi="宋体" w:cs="宋体"/>
          <w:bCs/>
          <w:color w:val="auto"/>
          <w:sz w:val="24"/>
        </w:rPr>
        <w:t>；</w:t>
      </w:r>
    </w:p>
    <w:p w14:paraId="7FC5AC04">
      <w:pPr>
        <w:spacing w:line="360" w:lineRule="auto"/>
        <w:ind w:firstLine="480" w:firstLineChars="200"/>
        <w:jc w:val="left"/>
        <w:rPr>
          <w:rFonts w:ascii="宋体" w:hAnsi="宋体" w:cs="宋体"/>
          <w:bCs/>
          <w:color w:val="auto"/>
          <w:sz w:val="24"/>
        </w:rPr>
      </w:pPr>
      <w:r>
        <w:rPr>
          <w:rFonts w:hint="eastAsia" w:ascii="宋体" w:hAnsi="宋体" w:cs="宋体"/>
          <w:bCs/>
          <w:color w:val="auto"/>
          <w:sz w:val="24"/>
        </w:rPr>
        <w:t>……</w:t>
      </w:r>
    </w:p>
    <w:p w14:paraId="1B305E2A">
      <w:pPr>
        <w:spacing w:line="360" w:lineRule="auto"/>
        <w:ind w:firstLine="480" w:firstLineChars="200"/>
        <w:jc w:val="left"/>
        <w:rPr>
          <w:rFonts w:ascii="宋体" w:hAnsi="宋体" w:cs="宋体"/>
          <w:bCs/>
          <w:color w:val="auto"/>
          <w:sz w:val="24"/>
        </w:rPr>
      </w:pPr>
      <w:r>
        <w:rPr>
          <w:rFonts w:hint="eastAsia" w:ascii="宋体" w:hAnsi="宋体" w:cs="宋体"/>
          <w:bCs/>
          <w:color w:val="auto"/>
          <w:sz w:val="24"/>
        </w:rPr>
        <w:t>以上企业，不属于大企业的分支机构，不存在控股股东为大企业的情形，也不存在与大企业的负责人为同一人的情形。</w:t>
      </w:r>
    </w:p>
    <w:p w14:paraId="73C6E448">
      <w:pPr>
        <w:spacing w:line="360" w:lineRule="auto"/>
        <w:ind w:firstLine="480" w:firstLineChars="200"/>
        <w:jc w:val="left"/>
        <w:rPr>
          <w:rFonts w:ascii="宋体" w:hAnsi="宋体" w:cs="宋体"/>
          <w:bCs/>
          <w:color w:val="auto"/>
          <w:sz w:val="24"/>
        </w:rPr>
      </w:pPr>
      <w:r>
        <w:rPr>
          <w:rFonts w:hint="eastAsia" w:ascii="宋体" w:hAnsi="宋体" w:cs="宋体"/>
          <w:bCs/>
          <w:color w:val="auto"/>
          <w:sz w:val="24"/>
        </w:rPr>
        <w:t xml:space="preserve">本企业对上述声明内容的真实性负责。如有虚假，将依法承担相应责任。 </w:t>
      </w:r>
    </w:p>
    <w:p w14:paraId="0BADEDCB">
      <w:pPr>
        <w:spacing w:line="360" w:lineRule="auto"/>
        <w:jc w:val="left"/>
        <w:rPr>
          <w:rFonts w:ascii="宋体" w:hAnsi="宋体" w:cs="宋体"/>
          <w:bCs/>
          <w:color w:val="auto"/>
          <w:sz w:val="24"/>
        </w:rPr>
      </w:pPr>
    </w:p>
    <w:p w14:paraId="3B74BEA1">
      <w:pPr>
        <w:spacing w:line="360" w:lineRule="auto"/>
        <w:ind w:firstLine="4800" w:firstLineChars="2000"/>
        <w:jc w:val="left"/>
        <w:rPr>
          <w:rFonts w:ascii="宋体" w:hAnsi="宋体" w:cs="宋体"/>
          <w:bCs/>
          <w:color w:val="auto"/>
          <w:sz w:val="24"/>
        </w:rPr>
      </w:pPr>
      <w:r>
        <w:rPr>
          <w:rFonts w:hint="eastAsia" w:ascii="宋体" w:hAnsi="宋体" w:cs="宋体"/>
          <w:bCs/>
          <w:color w:val="auto"/>
          <w:sz w:val="24"/>
        </w:rPr>
        <w:t>企业名称（盖章）：</w:t>
      </w:r>
    </w:p>
    <w:p w14:paraId="269BA93A">
      <w:pPr>
        <w:spacing w:line="360" w:lineRule="auto"/>
        <w:ind w:firstLine="4800" w:firstLineChars="2000"/>
        <w:jc w:val="left"/>
        <w:rPr>
          <w:rFonts w:ascii="宋体" w:hAnsi="宋体" w:cs="宋体"/>
          <w:bCs/>
          <w:color w:val="auto"/>
          <w:sz w:val="24"/>
        </w:rPr>
      </w:pPr>
      <w:r>
        <w:rPr>
          <w:rFonts w:hint="eastAsia" w:ascii="宋体" w:hAnsi="宋体" w:cs="宋体"/>
          <w:bCs/>
          <w:color w:val="auto"/>
          <w:sz w:val="24"/>
        </w:rPr>
        <w:t>日 期：</w:t>
      </w:r>
    </w:p>
    <w:p w14:paraId="0B2FCDBC">
      <w:pPr>
        <w:pStyle w:val="4"/>
        <w:snapToGrid w:val="0"/>
        <w:spacing w:line="360" w:lineRule="auto"/>
        <w:rPr>
          <w:color w:val="auto"/>
        </w:rPr>
      </w:pPr>
    </w:p>
    <w:p w14:paraId="55357AA2">
      <w:pPr>
        <w:pStyle w:val="19"/>
        <w:snapToGrid w:val="0"/>
        <w:rPr>
          <w:color w:val="auto"/>
        </w:rPr>
      </w:pPr>
    </w:p>
    <w:p w14:paraId="0B7EAAF0">
      <w:pPr>
        <w:snapToGrid w:val="0"/>
        <w:rPr>
          <w:color w:val="auto"/>
        </w:rPr>
      </w:pPr>
    </w:p>
    <w:p w14:paraId="4DB4A351">
      <w:pPr>
        <w:pStyle w:val="8"/>
        <w:snapToGrid w:val="0"/>
        <w:spacing w:after="0"/>
        <w:rPr>
          <w:color w:val="auto"/>
        </w:rPr>
      </w:pPr>
    </w:p>
    <w:p w14:paraId="20914FB3">
      <w:pPr>
        <w:pStyle w:val="9"/>
        <w:snapToGrid w:val="0"/>
        <w:spacing w:after="0"/>
        <w:ind w:firstLine="280"/>
        <w:rPr>
          <w:color w:val="auto"/>
        </w:rPr>
      </w:pPr>
    </w:p>
    <w:p w14:paraId="270B76D5">
      <w:pPr>
        <w:pStyle w:val="10"/>
        <w:snapToGrid w:val="0"/>
        <w:rPr>
          <w:color w:val="auto"/>
        </w:rPr>
      </w:pPr>
    </w:p>
    <w:p w14:paraId="663D6129">
      <w:pPr>
        <w:snapToGrid w:val="0"/>
        <w:rPr>
          <w:color w:val="auto"/>
        </w:rPr>
      </w:pPr>
    </w:p>
    <w:p w14:paraId="7C4418DD">
      <w:pPr>
        <w:pStyle w:val="8"/>
        <w:snapToGrid w:val="0"/>
        <w:spacing w:after="0"/>
        <w:rPr>
          <w:color w:val="auto"/>
        </w:rPr>
      </w:pPr>
    </w:p>
    <w:p w14:paraId="7CC79095">
      <w:pPr>
        <w:pStyle w:val="9"/>
        <w:ind w:firstLine="280"/>
        <w:rPr>
          <w:color w:val="auto"/>
        </w:rPr>
      </w:pPr>
    </w:p>
    <w:p w14:paraId="6CA2DE1B">
      <w:pPr>
        <w:pStyle w:val="10"/>
        <w:rPr>
          <w:color w:val="auto"/>
        </w:rPr>
      </w:pPr>
    </w:p>
    <w:p w14:paraId="4DAB4807">
      <w:pPr>
        <w:rPr>
          <w:color w:val="auto"/>
        </w:rPr>
      </w:pPr>
    </w:p>
    <w:p w14:paraId="2483BCD3">
      <w:pPr>
        <w:pStyle w:val="11"/>
        <w:rPr>
          <w:color w:val="auto"/>
        </w:rPr>
      </w:pPr>
    </w:p>
    <w:p w14:paraId="7F3CB7E3">
      <w:pPr>
        <w:rPr>
          <w:color w:val="auto"/>
        </w:rPr>
      </w:pPr>
    </w:p>
    <w:p w14:paraId="3FE31C9C">
      <w:pPr>
        <w:pStyle w:val="11"/>
        <w:rPr>
          <w:color w:val="auto"/>
        </w:rPr>
      </w:pPr>
    </w:p>
    <w:p w14:paraId="35E006EB">
      <w:pPr>
        <w:pStyle w:val="35"/>
        <w:rPr>
          <w:rFonts w:hAnsi="宋体"/>
          <w:b/>
          <w:color w:val="auto"/>
          <w:sz w:val="32"/>
          <w:szCs w:val="32"/>
          <w:lang w:val="en-GB"/>
        </w:rPr>
      </w:pPr>
    </w:p>
    <w:p w14:paraId="2626A7F5">
      <w:pPr>
        <w:pStyle w:val="13"/>
        <w:spacing w:beforeLines="0" w:afterLines="0" w:line="360" w:lineRule="auto"/>
        <w:jc w:val="center"/>
        <w:outlineLvl w:val="1"/>
        <w:rPr>
          <w:rFonts w:hAnsi="宋体"/>
          <w:color w:val="auto"/>
          <w:sz w:val="32"/>
          <w:szCs w:val="32"/>
          <w:lang w:val="en-GB"/>
        </w:rPr>
      </w:pPr>
    </w:p>
    <w:p w14:paraId="27F590D9">
      <w:pPr>
        <w:pStyle w:val="13"/>
        <w:spacing w:beforeLines="0" w:afterLines="0" w:line="360" w:lineRule="auto"/>
        <w:jc w:val="center"/>
        <w:outlineLvl w:val="1"/>
        <w:rPr>
          <w:rFonts w:hint="default" w:hAnsi="宋体"/>
          <w:color w:val="auto"/>
          <w:sz w:val="32"/>
          <w:szCs w:val="32"/>
          <w:lang w:val="en-GB"/>
        </w:rPr>
      </w:pPr>
      <w:r>
        <w:rPr>
          <w:rFonts w:hAnsi="宋体"/>
          <w:color w:val="auto"/>
          <w:sz w:val="32"/>
          <w:szCs w:val="32"/>
          <w:lang w:val="en-GB"/>
        </w:rPr>
        <w:t>残疾人福利性单位声明函</w:t>
      </w:r>
    </w:p>
    <w:p w14:paraId="02645F94">
      <w:pPr>
        <w:spacing w:line="360" w:lineRule="auto"/>
        <w:ind w:firstLine="504" w:firstLineChars="200"/>
        <w:rPr>
          <w:rFonts w:ascii="宋体"/>
          <w:color w:val="auto"/>
          <w:spacing w:val="6"/>
          <w:sz w:val="24"/>
        </w:rPr>
      </w:pPr>
      <w:r>
        <w:rPr>
          <w:rFonts w:hint="eastAsia" w:ascii="宋体" w:hAnsi="宋体"/>
          <w:color w:val="auto"/>
          <w:spacing w:val="6"/>
          <w:sz w:val="24"/>
        </w:rPr>
        <w:t>本单位郑重声明，根据《财政部</w:t>
      </w:r>
      <w:r>
        <w:rPr>
          <w:rFonts w:ascii="宋体" w:hAnsi="宋体"/>
          <w:color w:val="auto"/>
          <w:spacing w:val="6"/>
          <w:sz w:val="24"/>
        </w:rPr>
        <w:t xml:space="preserve"> </w:t>
      </w:r>
      <w:r>
        <w:rPr>
          <w:rFonts w:hint="eastAsia" w:ascii="宋体" w:hAnsi="宋体"/>
          <w:color w:val="auto"/>
          <w:spacing w:val="6"/>
          <w:sz w:val="24"/>
        </w:rPr>
        <w:t>民政部</w:t>
      </w:r>
      <w:r>
        <w:rPr>
          <w:rFonts w:ascii="宋体" w:hAnsi="宋体"/>
          <w:color w:val="auto"/>
          <w:spacing w:val="6"/>
          <w:sz w:val="24"/>
        </w:rPr>
        <w:t xml:space="preserve"> </w:t>
      </w:r>
      <w:r>
        <w:rPr>
          <w:rFonts w:hint="eastAsia" w:ascii="宋体" w:hAnsi="宋体"/>
          <w:color w:val="auto"/>
          <w:spacing w:val="6"/>
          <w:sz w:val="24"/>
        </w:rPr>
        <w:t>中国残疾人联合会关于促进残疾人就业政府采购政策的通知》（财库〔</w:t>
      </w:r>
      <w:r>
        <w:rPr>
          <w:rFonts w:ascii="宋体" w:hAnsi="宋体"/>
          <w:color w:val="auto"/>
          <w:spacing w:val="6"/>
          <w:sz w:val="24"/>
        </w:rPr>
        <w:t>2017</w:t>
      </w:r>
      <w:r>
        <w:rPr>
          <w:rFonts w:hint="eastAsia" w:ascii="宋体" w:hAnsi="宋体"/>
          <w:color w:val="auto"/>
          <w:spacing w:val="6"/>
          <w:sz w:val="24"/>
        </w:rPr>
        <w:t>〕</w:t>
      </w:r>
      <w:r>
        <w:rPr>
          <w:rFonts w:ascii="宋体" w:hAnsi="宋体"/>
          <w:color w:val="auto"/>
          <w:spacing w:val="6"/>
          <w:sz w:val="24"/>
        </w:rPr>
        <w:t xml:space="preserve"> 141</w:t>
      </w:r>
      <w:r>
        <w:rPr>
          <w:rFonts w:hint="eastAsia" w:ascii="宋体" w:hAnsi="宋体"/>
          <w:color w:val="auto"/>
          <w:spacing w:val="6"/>
          <w:sz w:val="24"/>
        </w:rPr>
        <w:t>号）的规定，本单位为符合条件的残疾人福利性单位，且本单位参加单位的项目采购活动提供本单位制造的货物（由本单位承担工程</w:t>
      </w:r>
      <w:r>
        <w:rPr>
          <w:rFonts w:ascii="宋体" w:hAnsi="宋体"/>
          <w:color w:val="auto"/>
          <w:spacing w:val="6"/>
          <w:sz w:val="24"/>
        </w:rPr>
        <w:t>/</w:t>
      </w:r>
      <w:r>
        <w:rPr>
          <w:rFonts w:hint="eastAsia" w:ascii="宋体" w:hAnsi="宋体"/>
          <w:color w:val="auto"/>
          <w:spacing w:val="6"/>
          <w:sz w:val="24"/>
        </w:rPr>
        <w:t>提供服务），或者提供其他残疾人福利性单位制造的货物（不包括使用非残疾人福利性单位注册商标的货物）。</w:t>
      </w:r>
    </w:p>
    <w:p w14:paraId="61B72157">
      <w:pPr>
        <w:spacing w:line="360" w:lineRule="auto"/>
        <w:ind w:firstLine="504" w:firstLineChars="200"/>
        <w:rPr>
          <w:rFonts w:ascii="宋体"/>
          <w:color w:val="auto"/>
          <w:spacing w:val="6"/>
          <w:sz w:val="24"/>
        </w:rPr>
      </w:pPr>
      <w:r>
        <w:rPr>
          <w:rFonts w:hint="eastAsia" w:ascii="宋体" w:hAnsi="宋体"/>
          <w:color w:val="auto"/>
          <w:spacing w:val="6"/>
          <w:sz w:val="24"/>
        </w:rPr>
        <w:t>本单位对上述声明的真实性负责。如有虚假，将依法承担相应责任。</w:t>
      </w:r>
    </w:p>
    <w:p w14:paraId="4955EA7B">
      <w:pPr>
        <w:tabs>
          <w:tab w:val="left" w:pos="4860"/>
        </w:tabs>
        <w:spacing w:line="360" w:lineRule="auto"/>
        <w:ind w:right="1560" w:firstLine="504" w:firstLineChars="200"/>
        <w:jc w:val="center"/>
        <w:rPr>
          <w:rFonts w:ascii="宋体"/>
          <w:color w:val="auto"/>
          <w:spacing w:val="6"/>
          <w:sz w:val="24"/>
        </w:rPr>
      </w:pPr>
    </w:p>
    <w:p w14:paraId="36EC1A61">
      <w:pPr>
        <w:tabs>
          <w:tab w:val="left" w:pos="4860"/>
        </w:tabs>
        <w:spacing w:line="360" w:lineRule="auto"/>
        <w:ind w:right="1560" w:firstLine="504" w:firstLineChars="200"/>
        <w:jc w:val="center"/>
        <w:rPr>
          <w:rFonts w:ascii="宋体"/>
          <w:color w:val="auto"/>
          <w:spacing w:val="6"/>
          <w:sz w:val="24"/>
        </w:rPr>
      </w:pPr>
      <w:r>
        <w:rPr>
          <w:rFonts w:ascii="宋体" w:hAnsi="宋体"/>
          <w:color w:val="auto"/>
          <w:spacing w:val="6"/>
          <w:sz w:val="24"/>
        </w:rPr>
        <w:t xml:space="preserve">             </w:t>
      </w:r>
      <w:r>
        <w:rPr>
          <w:rFonts w:hint="eastAsia" w:ascii="宋体" w:hAnsi="宋体"/>
          <w:color w:val="auto"/>
          <w:spacing w:val="6"/>
          <w:sz w:val="24"/>
        </w:rPr>
        <w:t>单位名称（盖章）：</w:t>
      </w:r>
    </w:p>
    <w:p w14:paraId="7902B237">
      <w:pPr>
        <w:spacing w:line="360" w:lineRule="auto"/>
        <w:jc w:val="center"/>
        <w:rPr>
          <w:color w:val="auto"/>
          <w:sz w:val="24"/>
        </w:rPr>
      </w:pPr>
      <w:r>
        <w:rPr>
          <w:color w:val="auto"/>
          <w:sz w:val="24"/>
        </w:rPr>
        <w:t xml:space="preserve">            </w:t>
      </w:r>
      <w:r>
        <w:rPr>
          <w:rFonts w:hint="eastAsia"/>
          <w:color w:val="auto"/>
          <w:sz w:val="24"/>
        </w:rPr>
        <w:t>日期：</w:t>
      </w:r>
      <w:r>
        <w:rPr>
          <w:color w:val="auto"/>
          <w:sz w:val="24"/>
          <w:u w:val="single"/>
        </w:rPr>
        <w:t xml:space="preserve">      </w:t>
      </w:r>
      <w:r>
        <w:rPr>
          <w:rFonts w:hint="eastAsia"/>
          <w:color w:val="auto"/>
          <w:sz w:val="24"/>
        </w:rPr>
        <w:t>年</w:t>
      </w:r>
      <w:r>
        <w:rPr>
          <w:color w:val="auto"/>
          <w:sz w:val="24"/>
          <w:u w:val="single"/>
        </w:rPr>
        <w:t xml:space="preserve">    </w:t>
      </w:r>
      <w:r>
        <w:rPr>
          <w:rFonts w:hint="eastAsia"/>
          <w:color w:val="auto"/>
          <w:sz w:val="24"/>
        </w:rPr>
        <w:t>月</w:t>
      </w:r>
      <w:r>
        <w:rPr>
          <w:color w:val="auto"/>
          <w:sz w:val="24"/>
          <w:u w:val="single"/>
        </w:rPr>
        <w:t xml:space="preserve">    </w:t>
      </w:r>
      <w:r>
        <w:rPr>
          <w:rFonts w:hint="eastAsia"/>
          <w:color w:val="auto"/>
          <w:sz w:val="24"/>
        </w:rPr>
        <w:t>日</w:t>
      </w:r>
    </w:p>
    <w:p w14:paraId="09961B66">
      <w:pPr>
        <w:pStyle w:val="44"/>
        <w:spacing w:line="360" w:lineRule="auto"/>
        <w:rPr>
          <w:rFonts w:ascii="宋体"/>
          <w:b/>
          <w:color w:val="auto"/>
          <w:sz w:val="28"/>
          <w:szCs w:val="28"/>
        </w:rPr>
      </w:pPr>
    </w:p>
    <w:p w14:paraId="427A199B">
      <w:pPr>
        <w:pStyle w:val="44"/>
        <w:rPr>
          <w:rFonts w:ascii="宋体"/>
          <w:b/>
          <w:color w:val="auto"/>
          <w:sz w:val="28"/>
          <w:szCs w:val="28"/>
        </w:rPr>
      </w:pPr>
    </w:p>
    <w:p w14:paraId="04E711D7">
      <w:pPr>
        <w:pStyle w:val="44"/>
        <w:rPr>
          <w:rFonts w:ascii="宋体"/>
          <w:b/>
          <w:color w:val="auto"/>
          <w:sz w:val="28"/>
          <w:szCs w:val="28"/>
        </w:rPr>
      </w:pPr>
    </w:p>
    <w:p w14:paraId="60694AFB">
      <w:pPr>
        <w:pStyle w:val="44"/>
        <w:rPr>
          <w:rFonts w:ascii="宋体"/>
          <w:b/>
          <w:color w:val="auto"/>
          <w:sz w:val="28"/>
          <w:szCs w:val="28"/>
        </w:rPr>
      </w:pPr>
    </w:p>
    <w:p w14:paraId="2417C5A8">
      <w:pPr>
        <w:pStyle w:val="44"/>
        <w:rPr>
          <w:rFonts w:ascii="宋体"/>
          <w:b/>
          <w:color w:val="auto"/>
          <w:sz w:val="28"/>
          <w:szCs w:val="28"/>
        </w:rPr>
      </w:pPr>
    </w:p>
    <w:p w14:paraId="1747DC86">
      <w:pPr>
        <w:pStyle w:val="44"/>
        <w:rPr>
          <w:rFonts w:ascii="宋体"/>
          <w:b/>
          <w:color w:val="auto"/>
          <w:sz w:val="28"/>
          <w:szCs w:val="28"/>
        </w:rPr>
      </w:pPr>
    </w:p>
    <w:p w14:paraId="63C71DA9">
      <w:pPr>
        <w:pStyle w:val="44"/>
        <w:rPr>
          <w:rFonts w:ascii="宋体"/>
          <w:b/>
          <w:color w:val="auto"/>
          <w:sz w:val="28"/>
          <w:szCs w:val="28"/>
        </w:rPr>
      </w:pPr>
    </w:p>
    <w:p w14:paraId="1D820200">
      <w:pPr>
        <w:pStyle w:val="44"/>
        <w:rPr>
          <w:rFonts w:ascii="宋体"/>
          <w:b/>
          <w:color w:val="auto"/>
          <w:sz w:val="28"/>
          <w:szCs w:val="28"/>
        </w:rPr>
      </w:pPr>
    </w:p>
    <w:p w14:paraId="2EC8C3A4">
      <w:pPr>
        <w:pStyle w:val="44"/>
        <w:rPr>
          <w:rFonts w:ascii="宋体"/>
          <w:b/>
          <w:color w:val="auto"/>
          <w:sz w:val="28"/>
          <w:szCs w:val="28"/>
        </w:rPr>
      </w:pPr>
    </w:p>
    <w:p w14:paraId="479E0E9D">
      <w:pPr>
        <w:pStyle w:val="8"/>
        <w:spacing w:after="0"/>
        <w:rPr>
          <w:rFonts w:ascii="宋体" w:hAnsi="宋体"/>
          <w:color w:val="auto"/>
          <w:u w:val="single"/>
          <w:lang w:val="zh-CN"/>
        </w:rPr>
      </w:pPr>
    </w:p>
    <w:p w14:paraId="6A7FA471">
      <w:pPr>
        <w:tabs>
          <w:tab w:val="left" w:pos="606"/>
        </w:tabs>
        <w:rPr>
          <w:rFonts w:ascii="宋体" w:hAnsi="宋体"/>
          <w:color w:val="auto"/>
          <w:spacing w:val="20"/>
          <w:sz w:val="24"/>
        </w:rPr>
      </w:pPr>
    </w:p>
    <w:p w14:paraId="1CFD8458">
      <w:pPr>
        <w:rPr>
          <w:color w:val="auto"/>
        </w:rPr>
      </w:pPr>
    </w:p>
    <w:p w14:paraId="69A689F6">
      <w:pPr>
        <w:rPr>
          <w:color w:val="auto"/>
        </w:rPr>
      </w:pPr>
    </w:p>
    <w:p w14:paraId="05BAB8A6">
      <w:pPr>
        <w:rPr>
          <w:color w:val="auto"/>
        </w:rPr>
      </w:pPr>
    </w:p>
    <w:p w14:paraId="77B6B2A0">
      <w:pPr>
        <w:rPr>
          <w:color w:val="auto"/>
        </w:rPr>
      </w:pPr>
    </w:p>
    <w:p w14:paraId="123978F0"/>
    <w:sectPr>
      <w:pgSz w:w="11906" w:h="16838"/>
      <w:pgMar w:top="1474" w:right="1797" w:bottom="1247" w:left="1797" w:header="851" w:footer="85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B0604020202020204"/>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B0604020202020204"/>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Arial Unicode MS">
    <w:altName w:val="Arial"/>
    <w:panose1 w:val="020B0604020202020204"/>
    <w:charset w:val="80"/>
    <w:family w:val="swiss"/>
    <w:pitch w:val="default"/>
    <w:sig w:usb0="00000000" w:usb1="00000000" w:usb2="0000003F" w:usb3="00000000" w:csb0="003F01FF" w:csb1="00000000"/>
  </w:font>
  <w:font w:name="方正书宋简体">
    <w:altName w:val="宋体"/>
    <w:panose1 w:val="00000000000000000000"/>
    <w:charset w:val="7A"/>
    <w:family w:val="script"/>
    <w:pitch w:val="default"/>
    <w:sig w:usb0="00000000" w:usb1="00000000" w:usb2="00000010" w:usb3="00000000" w:csb0="00040000" w:csb1="00000000"/>
  </w:font>
  <w:font w:name="创艺简标宋">
    <w:altName w:val="黑体"/>
    <w:panose1 w:val="020B0604020202020204"/>
    <w:charset w:val="86"/>
    <w:family w:val="auto"/>
    <w:pitch w:val="default"/>
    <w:sig w:usb0="00000000" w:usb1="00000000" w:usb2="00000010" w:usb3="00000000" w:csb0="00040000" w:csb1="00000000"/>
  </w:font>
  <w:font w:name="Calibri Light">
    <w:panose1 w:val="020F03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21FC90">
    <w:pPr>
      <w:pStyle w:val="1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58A08B">
    <w:pPr>
      <w:pStyle w:val="15"/>
      <w:framePr w:wrap="around" w:vAnchor="text" w:hAnchor="margin" w:xAlign="right" w:y="1"/>
      <w:rPr>
        <w:rStyle w:val="27"/>
      </w:rPr>
    </w:pPr>
    <w:r>
      <w:fldChar w:fldCharType="begin"/>
    </w:r>
    <w:r>
      <w:rPr>
        <w:rStyle w:val="27"/>
      </w:rPr>
      <w:instrText xml:space="preserve">PAGE  </w:instrText>
    </w:r>
    <w:r>
      <w:fldChar w:fldCharType="end"/>
    </w:r>
  </w:p>
  <w:p w14:paraId="09072205">
    <w:pPr>
      <w:pStyle w:val="1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29E029">
    <w:pPr>
      <w:ind w:right="360"/>
      <w:jc w:val="center"/>
      <w:rPr>
        <w:sz w:val="20"/>
        <w:szCs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FCC6E47">
                          <w:pPr>
                            <w:pStyle w:val="15"/>
                            <w:rPr>
                              <w:rStyle w:val="27"/>
                            </w:rPr>
                          </w:pPr>
                          <w:r>
                            <w:fldChar w:fldCharType="begin"/>
                          </w:r>
                          <w:r>
                            <w:rPr>
                              <w:rStyle w:val="27"/>
                            </w:rPr>
                            <w:instrText xml:space="preserve">PAGE  </w:instrText>
                          </w:r>
                          <w:r>
                            <w:fldChar w:fldCharType="separate"/>
                          </w:r>
                          <w:r>
                            <w:rPr>
                              <w:rStyle w:val="27"/>
                            </w:rPr>
                            <w:t>8</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2TuusYBAACbAwAADgAAAGRycy9lMm9Eb2MueG1srVNLbtswEN0X6B0I&#10;7mspBlI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DLZO66xgEAAJsDAAAOAAAAAAAAAAEAIAAAAB4BAABkcnMvZTJvRG9jLnht&#10;bFBLBQYAAAAABgAGAFkBAABWBQAAAAA=&#10;">
              <v:fill on="f" focussize="0,0"/>
              <v:stroke on="f"/>
              <v:imagedata o:title=""/>
              <o:lock v:ext="edit" aspectratio="f"/>
              <v:textbox inset="0mm,0mm,0mm,0mm" style="mso-fit-shape-to-text:t;">
                <w:txbxContent>
                  <w:p w14:paraId="1FCC6E47">
                    <w:pPr>
                      <w:pStyle w:val="15"/>
                      <w:rPr>
                        <w:rStyle w:val="27"/>
                      </w:rPr>
                    </w:pPr>
                    <w:r>
                      <w:fldChar w:fldCharType="begin"/>
                    </w:r>
                    <w:r>
                      <w:rPr>
                        <w:rStyle w:val="27"/>
                      </w:rPr>
                      <w:instrText xml:space="preserve">PAGE  </w:instrText>
                    </w:r>
                    <w:r>
                      <w:fldChar w:fldCharType="separate"/>
                    </w:r>
                    <w:r>
                      <w:rPr>
                        <w:rStyle w:val="27"/>
                      </w:rPr>
                      <w:t>8</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0BD388">
    <w:pPr>
      <w:pStyle w:val="15"/>
      <w:rPr>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F1FA74E">
                          <w:pPr>
                            <w:pStyle w:val="15"/>
                            <w:rPr>
                              <w:rStyle w:val="27"/>
                              <w:sz w:val="20"/>
                              <w:szCs w:val="20"/>
                            </w:rPr>
                          </w:pPr>
                          <w:r>
                            <w:rPr>
                              <w:sz w:val="20"/>
                              <w:szCs w:val="20"/>
                            </w:rPr>
                            <w:fldChar w:fldCharType="begin"/>
                          </w:r>
                          <w:r>
                            <w:rPr>
                              <w:rStyle w:val="27"/>
                              <w:sz w:val="20"/>
                              <w:szCs w:val="20"/>
                            </w:rPr>
                            <w:instrText xml:space="preserve">PAGE  </w:instrText>
                          </w:r>
                          <w:r>
                            <w:rPr>
                              <w:sz w:val="20"/>
                              <w:szCs w:val="20"/>
                            </w:rPr>
                            <w:fldChar w:fldCharType="separate"/>
                          </w:r>
                          <w:r>
                            <w:rPr>
                              <w:rStyle w:val="27"/>
                              <w:sz w:val="20"/>
                              <w:szCs w:val="20"/>
                            </w:rPr>
                            <w:t>7</w:t>
                          </w:r>
                          <w:r>
                            <w:rPr>
                              <w:sz w:val="20"/>
                              <w:szCs w:val="20"/>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UJ8kWxgEAAJsDAAAOAAAAAAAAAAEAIAAAAB4BAABkcnMvZTJvRG9jLnht&#10;bFBLBQYAAAAABgAGAFkBAABWBQAAAAA=&#10;">
              <v:fill on="f" focussize="0,0"/>
              <v:stroke on="f"/>
              <v:imagedata o:title=""/>
              <o:lock v:ext="edit" aspectratio="f"/>
              <v:textbox inset="0mm,0mm,0mm,0mm" style="mso-fit-shape-to-text:t;">
                <w:txbxContent>
                  <w:p w14:paraId="2F1FA74E">
                    <w:pPr>
                      <w:pStyle w:val="15"/>
                      <w:rPr>
                        <w:rStyle w:val="27"/>
                        <w:sz w:val="20"/>
                        <w:szCs w:val="20"/>
                      </w:rPr>
                    </w:pPr>
                    <w:r>
                      <w:rPr>
                        <w:sz w:val="20"/>
                        <w:szCs w:val="20"/>
                      </w:rPr>
                      <w:fldChar w:fldCharType="begin"/>
                    </w:r>
                    <w:r>
                      <w:rPr>
                        <w:rStyle w:val="27"/>
                        <w:sz w:val="20"/>
                        <w:szCs w:val="20"/>
                      </w:rPr>
                      <w:instrText xml:space="preserve">PAGE  </w:instrText>
                    </w:r>
                    <w:r>
                      <w:rPr>
                        <w:sz w:val="20"/>
                        <w:szCs w:val="20"/>
                      </w:rPr>
                      <w:fldChar w:fldCharType="separate"/>
                    </w:r>
                    <w:r>
                      <w:rPr>
                        <w:rStyle w:val="27"/>
                        <w:sz w:val="20"/>
                        <w:szCs w:val="20"/>
                      </w:rPr>
                      <w:t>7</w:t>
                    </w:r>
                    <w:r>
                      <w:rPr>
                        <w:sz w:val="20"/>
                        <w:szCs w:val="20"/>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C48645">
    <w:pPr>
      <w:pStyle w:val="15"/>
      <w:ind w:right="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49160554">
                          <w:pPr>
                            <w:pStyle w:val="15"/>
                            <w:rPr>
                              <w:rStyle w:val="27"/>
                            </w:rPr>
                          </w:pPr>
                          <w:r>
                            <w:fldChar w:fldCharType="begin"/>
                          </w:r>
                          <w:r>
                            <w:rPr>
                              <w:rStyle w:val="27"/>
                            </w:rPr>
                            <w:instrText xml:space="preserve">PAGE  </w:instrText>
                          </w:r>
                          <w:r>
                            <w:fldChar w:fldCharType="separate"/>
                          </w:r>
                          <w:r>
                            <w:rPr>
                              <w:rStyle w:val="27"/>
                            </w:rPr>
                            <w:t>52</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&#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CpQ6mh0QEAAKUDAAAOAAAAAAAAAAEAIAAAACIB&#10;AABkcnMvZTJvRG9jLnhtbFBLBQYAAAAABgAGAFkBAABlBQAAAAA=&#10;">
              <v:fill on="f" focussize="0,0"/>
              <v:stroke on="f" weight="1.25pt"/>
              <v:imagedata o:title=""/>
              <o:lock v:ext="edit" aspectratio="f"/>
              <v:textbox inset="0mm,0mm,0mm,0mm" style="mso-fit-shape-to-text:t;">
                <w:txbxContent>
                  <w:p w14:paraId="49160554">
                    <w:pPr>
                      <w:pStyle w:val="15"/>
                      <w:rPr>
                        <w:rStyle w:val="27"/>
                      </w:rPr>
                    </w:pPr>
                    <w:r>
                      <w:fldChar w:fldCharType="begin"/>
                    </w:r>
                    <w:r>
                      <w:rPr>
                        <w:rStyle w:val="27"/>
                      </w:rPr>
                      <w:instrText xml:space="preserve">PAGE  </w:instrText>
                    </w:r>
                    <w:r>
                      <w:fldChar w:fldCharType="separate"/>
                    </w:r>
                    <w:r>
                      <w:rPr>
                        <w:rStyle w:val="27"/>
                      </w:rPr>
                      <w:t>52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3A9D5814">
      <w:pPr>
        <w:spacing w:line="360" w:lineRule="auto"/>
        <w:ind w:firstLine="480" w:firstLineChars="200"/>
        <w:jc w:val="left"/>
        <w:rPr>
          <w:rFonts w:ascii="宋体" w:hAnsi="宋体" w:cs="宋体"/>
          <w:bCs/>
          <w:color w:val="000000"/>
          <w:sz w:val="24"/>
        </w:rPr>
      </w:pPr>
      <w:r>
        <w:rPr>
          <w:rFonts w:hint="eastAsia" w:ascii="宋体" w:hAnsi="宋体" w:cs="宋体"/>
          <w:bCs/>
          <w:color w:val="000000"/>
          <w:sz w:val="24"/>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2F2C30">
    <w:pPr>
      <w:pStyle w:val="16"/>
      <w:pBdr>
        <w:bottom w:val="none" w:color="auto" w:sz="0" w:space="0"/>
      </w:pBdr>
      <w:jc w:val="both"/>
      <w:rPr>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FD987">
    <w:pPr>
      <w:pStyle w:val="16"/>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F8BD6">
    <w:pPr>
      <w:pStyle w:val="16"/>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C3210">
    <w:pPr>
      <w:pStyle w:val="16"/>
      <w:pBdr>
        <w:bottom w:val="single" w:color="auto" w:sz="4" w:space="1"/>
      </w:pBdr>
      <w:wordWrap w:val="0"/>
      <w:jc w:val="right"/>
    </w:pPr>
    <w:r>
      <w:rPr>
        <w:rFonts w:hint="eastAsia" w:ascii="宋体" w:hAnsi="宋体"/>
        <w:color w:val="000000"/>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B431B8"/>
    <w:multiLevelType w:val="singleLevel"/>
    <w:tmpl w:val="ACB431B8"/>
    <w:lvl w:ilvl="0" w:tentative="0">
      <w:start w:val="6"/>
      <w:numFmt w:val="chineseCounting"/>
      <w:suff w:val="space"/>
      <w:lvlText w:val="第%1部分"/>
      <w:lvlJc w:val="left"/>
      <w:rPr>
        <w:rFonts w:hint="eastAsia"/>
      </w:rPr>
    </w:lvl>
  </w:abstractNum>
  <w:abstractNum w:abstractNumId="1">
    <w:nsid w:val="CB53E9DD"/>
    <w:multiLevelType w:val="singleLevel"/>
    <w:tmpl w:val="CB53E9DD"/>
    <w:lvl w:ilvl="0" w:tentative="0">
      <w:start w:val="1"/>
      <w:numFmt w:val="decimal"/>
      <w:suff w:val="nothing"/>
      <w:lvlText w:val="（%1）"/>
      <w:lvlJc w:val="left"/>
    </w:lvl>
  </w:abstractNum>
  <w:abstractNum w:abstractNumId="2">
    <w:nsid w:val="0D222BB1"/>
    <w:multiLevelType w:val="singleLevel"/>
    <w:tmpl w:val="0D222BB1"/>
    <w:lvl w:ilvl="0" w:tentative="0">
      <w:start w:val="1"/>
      <w:numFmt w:val="decimal"/>
      <w:pStyle w:val="6"/>
      <w:lvlText w:val="%1."/>
      <w:lvlJc w:val="left"/>
      <w:pPr>
        <w:tabs>
          <w:tab w:val="left" w:pos="360"/>
        </w:tabs>
        <w:ind w:left="360" w:hanging="360"/>
      </w:pPr>
    </w:lvl>
  </w:abstractNum>
  <w:abstractNum w:abstractNumId="3">
    <w:nsid w:val="1900CD2F"/>
    <w:multiLevelType w:val="singleLevel"/>
    <w:tmpl w:val="1900CD2F"/>
    <w:lvl w:ilvl="0" w:tentative="0">
      <w:start w:val="5"/>
      <w:numFmt w:val="decimal"/>
      <w:lvlText w:val="(%1)"/>
      <w:lvlJc w:val="left"/>
      <w:pPr>
        <w:tabs>
          <w:tab w:val="left" w:pos="312"/>
        </w:tabs>
      </w:pPr>
    </w:lvl>
  </w:abstractNum>
  <w:abstractNum w:abstractNumId="4">
    <w:nsid w:val="1A7506DA"/>
    <w:multiLevelType w:val="singleLevel"/>
    <w:tmpl w:val="1A7506DA"/>
    <w:lvl w:ilvl="0" w:tentative="0">
      <w:start w:val="1"/>
      <w:numFmt w:val="decimal"/>
      <w:suff w:val="nothing"/>
      <w:lvlText w:val="%1、"/>
      <w:lvlJc w:val="left"/>
    </w:lvl>
  </w:abstractNum>
  <w:abstractNum w:abstractNumId="5">
    <w:nsid w:val="300F5E33"/>
    <w:multiLevelType w:val="multilevel"/>
    <w:tmpl w:val="300F5E33"/>
    <w:lvl w:ilvl="0" w:tentative="0">
      <w:start w:val="1"/>
      <w:numFmt w:val="decimal"/>
      <w:lvlText w:val="(%1)"/>
      <w:lvlJc w:val="left"/>
      <w:pPr>
        <w:tabs>
          <w:tab w:val="left" w:pos="0"/>
        </w:tabs>
        <w:ind w:left="0" w:firstLine="425"/>
      </w:pPr>
      <w:rPr>
        <w:rFonts w:hint="eastAsia"/>
        <w:b w:val="0"/>
        <w:i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4969F691"/>
    <w:multiLevelType w:val="singleLevel"/>
    <w:tmpl w:val="4969F691"/>
    <w:lvl w:ilvl="0" w:tentative="0">
      <w:start w:val="2"/>
      <w:numFmt w:val="decimal"/>
      <w:suff w:val="nothing"/>
      <w:lvlText w:val="（%1）"/>
      <w:lvlJc w:val="left"/>
    </w:lvl>
  </w:abstractNum>
  <w:abstractNum w:abstractNumId="7">
    <w:nsid w:val="7744469D"/>
    <w:multiLevelType w:val="multilevel"/>
    <w:tmpl w:val="7744469D"/>
    <w:lvl w:ilvl="0" w:tentative="0">
      <w:start w:val="1"/>
      <w:numFmt w:val="chineseCountingThousand"/>
      <w:suff w:val="nothing"/>
      <w:lvlText w:val="第%1章  "/>
      <w:lvlJc w:val="center"/>
      <w:pPr>
        <w:ind w:left="0" w:firstLine="0"/>
      </w:pPr>
      <w:rPr>
        <w:rFonts w:hint="eastAsia" w:ascii="黑体" w:eastAsia="黑体"/>
        <w:b/>
        <w:i w:val="0"/>
        <w:spacing w:val="20"/>
        <w:w w:val="100"/>
        <w:kern w:val="36"/>
        <w:position w:val="0"/>
        <w:sz w:val="36"/>
      </w:rPr>
    </w:lvl>
    <w:lvl w:ilvl="1" w:tentative="0">
      <w:start w:val="1"/>
      <w:numFmt w:val="chineseCountingThousand"/>
      <w:suff w:val="nothing"/>
      <w:lvlText w:val="第%2节  "/>
      <w:lvlJc w:val="center"/>
      <w:pPr>
        <w:ind w:left="0" w:firstLine="0"/>
      </w:pPr>
      <w:rPr>
        <w:rFonts w:hint="eastAsia" w:ascii="宋体" w:eastAsia="宋体"/>
        <w:b/>
        <w:i w:val="0"/>
        <w:spacing w:val="20"/>
        <w:w w:val="100"/>
        <w:position w:val="0"/>
        <w:sz w:val="30"/>
      </w:rPr>
    </w:lvl>
    <w:lvl w:ilvl="2" w:tentative="0">
      <w:start w:val="1"/>
      <w:numFmt w:val="chineseCountingThousand"/>
      <w:suff w:val="nothing"/>
      <w:lvlText w:val="%3、"/>
      <w:lvlJc w:val="left"/>
      <w:pPr>
        <w:ind w:left="0" w:firstLine="425"/>
      </w:pPr>
      <w:rPr>
        <w:rFonts w:hint="eastAsia" w:ascii="宋体" w:eastAsia="宋体"/>
        <w:b/>
        <w:i w:val="0"/>
        <w:spacing w:val="20"/>
        <w:sz w:val="28"/>
      </w:rPr>
    </w:lvl>
    <w:lvl w:ilvl="3" w:tentative="0">
      <w:start w:val="1"/>
      <w:numFmt w:val="decimal"/>
      <w:suff w:val="nothing"/>
      <w:lvlText w:val="%4. "/>
      <w:lvlJc w:val="left"/>
      <w:pPr>
        <w:ind w:left="0" w:firstLine="425"/>
      </w:pPr>
      <w:rPr>
        <w:rFonts w:hint="eastAsia" w:ascii="宋体" w:eastAsia="宋体"/>
        <w:b/>
        <w:i w:val="0"/>
        <w:spacing w:val="20"/>
        <w:sz w:val="24"/>
      </w:rPr>
    </w:lvl>
    <w:lvl w:ilvl="4" w:tentative="0">
      <w:start w:val="1"/>
      <w:numFmt w:val="none"/>
      <w:pStyle w:val="5"/>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7"/>
  </w:num>
  <w:num w:numId="2">
    <w:abstractNumId w:val="2"/>
  </w:num>
  <w:num w:numId="3">
    <w:abstractNumId w:val="1"/>
  </w:num>
  <w:num w:numId="4">
    <w:abstractNumId w:val="6"/>
  </w:num>
  <w:num w:numId="5">
    <w:abstractNumId w:val="4"/>
  </w:num>
  <w:num w:numId="6">
    <w:abstractNumId w:val="5"/>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Y0NmFiNTM1OTEwOTc3ZmRiYjMyNmE1NTA3MDFhY2YifQ=="/>
  </w:docVars>
  <w:rsids>
    <w:rsidRoot w:val="00000000"/>
    <w:rsid w:val="021C1157"/>
    <w:rsid w:val="057A7FFB"/>
    <w:rsid w:val="06D36912"/>
    <w:rsid w:val="0A6100FD"/>
    <w:rsid w:val="0AE56831"/>
    <w:rsid w:val="12797AAE"/>
    <w:rsid w:val="13653057"/>
    <w:rsid w:val="16314110"/>
    <w:rsid w:val="1C2D1EE0"/>
    <w:rsid w:val="221E5C21"/>
    <w:rsid w:val="32D560F7"/>
    <w:rsid w:val="32E80D40"/>
    <w:rsid w:val="35E31971"/>
    <w:rsid w:val="38880AF7"/>
    <w:rsid w:val="46930D17"/>
    <w:rsid w:val="542B2A76"/>
    <w:rsid w:val="567E2422"/>
    <w:rsid w:val="58205155"/>
    <w:rsid w:val="58F1624C"/>
    <w:rsid w:val="59484E9E"/>
    <w:rsid w:val="59B70C47"/>
    <w:rsid w:val="5FAD3B12"/>
    <w:rsid w:val="6B2324F2"/>
    <w:rsid w:val="73613DC2"/>
    <w:rsid w:val="76AA47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99"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3">
    <w:name w:val="heading 4"/>
    <w:basedOn w:val="1"/>
    <w:next w:val="4"/>
    <w:qFormat/>
    <w:uiPriority w:val="0"/>
    <w:pPr>
      <w:keepLines/>
      <w:widowControl/>
      <w:jc w:val="left"/>
      <w:outlineLvl w:val="3"/>
    </w:pPr>
    <w:rPr>
      <w:rFonts w:eastAsia="楷体_GB2312"/>
      <w:b/>
      <w:snapToGrid w:val="0"/>
    </w:rPr>
  </w:style>
  <w:style w:type="paragraph" w:styleId="5">
    <w:name w:val="heading 5"/>
    <w:basedOn w:val="1"/>
    <w:next w:val="1"/>
    <w:qFormat/>
    <w:uiPriority w:val="0"/>
    <w:pPr>
      <w:keepNext/>
      <w:keepLines/>
      <w:numPr>
        <w:ilvl w:val="4"/>
        <w:numId w:val="1"/>
      </w:numPr>
      <w:spacing w:before="280" w:after="290" w:line="376" w:lineRule="auto"/>
      <w:outlineLvl w:val="4"/>
    </w:pPr>
    <w:rPr>
      <w:b/>
      <w:spacing w:val="20"/>
      <w:sz w:val="28"/>
    </w:rPr>
  </w:style>
  <w:style w:type="character" w:default="1" w:styleId="25">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4">
    <w:name w:val="Normal Indent"/>
    <w:basedOn w:val="1"/>
    <w:next w:val="1"/>
    <w:qFormat/>
    <w:uiPriority w:val="0"/>
    <w:pPr>
      <w:ind w:firstLine="420"/>
    </w:pPr>
    <w:rPr>
      <w:szCs w:val="20"/>
    </w:rPr>
  </w:style>
  <w:style w:type="paragraph" w:styleId="6">
    <w:name w:val="List Number"/>
    <w:basedOn w:val="1"/>
    <w:qFormat/>
    <w:uiPriority w:val="0"/>
    <w:pPr>
      <w:numPr>
        <w:ilvl w:val="0"/>
        <w:numId w:val="2"/>
      </w:numPr>
    </w:pPr>
  </w:style>
  <w:style w:type="paragraph" w:styleId="7">
    <w:name w:val="annotation text"/>
    <w:basedOn w:val="1"/>
    <w:qFormat/>
    <w:uiPriority w:val="0"/>
    <w:pPr>
      <w:jc w:val="left"/>
    </w:pPr>
    <w:rPr>
      <w:rFonts w:ascii="宋体" w:hAnsi="宋体"/>
    </w:rPr>
  </w:style>
  <w:style w:type="paragraph" w:styleId="8">
    <w:name w:val="Body Text"/>
    <w:basedOn w:val="1"/>
    <w:next w:val="9"/>
    <w:qFormat/>
    <w:uiPriority w:val="0"/>
    <w:pPr>
      <w:spacing w:after="120"/>
    </w:pPr>
    <w:rPr>
      <w:sz w:val="28"/>
    </w:rPr>
  </w:style>
  <w:style w:type="paragraph" w:styleId="9">
    <w:name w:val="Body Text First Indent"/>
    <w:basedOn w:val="8"/>
    <w:next w:val="10"/>
    <w:qFormat/>
    <w:uiPriority w:val="0"/>
    <w:pPr>
      <w:widowControl/>
      <w:ind w:firstLine="420" w:firstLineChars="100"/>
    </w:pPr>
    <w:rPr>
      <w:szCs w:val="20"/>
    </w:rPr>
  </w:style>
  <w:style w:type="paragraph" w:styleId="10">
    <w:name w:val="toc 6"/>
    <w:basedOn w:val="1"/>
    <w:next w:val="1"/>
    <w:qFormat/>
    <w:uiPriority w:val="99"/>
    <w:pPr>
      <w:ind w:left="1050"/>
      <w:jc w:val="left"/>
    </w:pPr>
    <w:rPr>
      <w:rFonts w:ascii="Calibri" w:hAnsi="Calibri" w:cs="Calibri"/>
      <w:sz w:val="18"/>
      <w:szCs w:val="18"/>
    </w:rPr>
  </w:style>
  <w:style w:type="paragraph" w:styleId="11">
    <w:name w:val="Body Text Indent"/>
    <w:basedOn w:val="1"/>
    <w:next w:val="1"/>
    <w:qFormat/>
    <w:uiPriority w:val="0"/>
    <w:pPr>
      <w:spacing w:line="200" w:lineRule="exact"/>
      <w:ind w:firstLine="301"/>
    </w:pPr>
    <w:rPr>
      <w:rFonts w:ascii="宋体" w:hAnsi="Courier New"/>
      <w:spacing w:val="-4"/>
      <w:sz w:val="18"/>
      <w:szCs w:val="20"/>
    </w:rPr>
  </w:style>
  <w:style w:type="paragraph" w:styleId="12">
    <w:name w:val="Block Text"/>
    <w:basedOn w:val="1"/>
    <w:qFormat/>
    <w:uiPriority w:val="99"/>
    <w:pPr>
      <w:adjustRightInd w:val="0"/>
      <w:snapToGrid w:val="0"/>
      <w:spacing w:line="360" w:lineRule="auto"/>
      <w:ind w:left="540" w:leftChars="270" w:right="-300" w:rightChars="-150" w:firstLine="200" w:firstLineChars="200"/>
    </w:pPr>
    <w:rPr>
      <w:rFonts w:ascii="宋体" w:hAnsi="宋体" w:cs="宋体"/>
      <w:sz w:val="24"/>
      <w:szCs w:val="28"/>
    </w:rPr>
  </w:style>
  <w:style w:type="paragraph" w:styleId="13">
    <w:name w:val="Plain Text"/>
    <w:basedOn w:val="1"/>
    <w:qFormat/>
    <w:uiPriority w:val="0"/>
    <w:pPr>
      <w:spacing w:beforeLines="50" w:afterLines="50" w:line="400" w:lineRule="exact"/>
    </w:pPr>
    <w:rPr>
      <w:rFonts w:hint="eastAsia" w:ascii="宋体" w:hAnsi="Courier New"/>
      <w:b/>
      <w:sz w:val="24"/>
    </w:rPr>
  </w:style>
  <w:style w:type="paragraph" w:styleId="14">
    <w:name w:val="Date"/>
    <w:basedOn w:val="1"/>
    <w:next w:val="1"/>
    <w:qFormat/>
    <w:uiPriority w:val="0"/>
    <w:pPr>
      <w:ind w:left="2500" w:leftChars="2500"/>
    </w:pPr>
    <w:rPr>
      <w:rFonts w:eastAsia="楷体_GB2312"/>
      <w:sz w:val="32"/>
      <w:szCs w:val="20"/>
    </w:rPr>
  </w:style>
  <w:style w:type="paragraph" w:styleId="15">
    <w:name w:val="footer"/>
    <w:basedOn w:val="1"/>
    <w:qFormat/>
    <w:uiPriority w:val="0"/>
    <w:pPr>
      <w:tabs>
        <w:tab w:val="center" w:pos="4153"/>
        <w:tab w:val="right" w:pos="8306"/>
      </w:tabs>
      <w:snapToGrid w:val="0"/>
      <w:jc w:val="left"/>
    </w:pPr>
    <w:rPr>
      <w:rFonts w:eastAsia="黑体"/>
      <w:kern w:val="0"/>
      <w:sz w:val="18"/>
      <w:szCs w:val="18"/>
    </w:rPr>
  </w:style>
  <w:style w:type="paragraph" w:styleId="16">
    <w:name w:val="header"/>
    <w:basedOn w:val="1"/>
    <w:qFormat/>
    <w:uiPriority w:val="0"/>
    <w:pPr>
      <w:pBdr>
        <w:bottom w:val="single" w:color="auto" w:sz="6" w:space="1"/>
      </w:pBdr>
      <w:tabs>
        <w:tab w:val="center" w:pos="4153"/>
        <w:tab w:val="right" w:pos="8306"/>
      </w:tabs>
      <w:snapToGrid w:val="0"/>
      <w:jc w:val="center"/>
    </w:pPr>
    <w:rPr>
      <w:rFonts w:eastAsia="仿宋_GB2312"/>
      <w:sz w:val="18"/>
      <w:szCs w:val="20"/>
    </w:rPr>
  </w:style>
  <w:style w:type="paragraph" w:styleId="17">
    <w:name w:val="toc 1"/>
    <w:basedOn w:val="1"/>
    <w:next w:val="1"/>
    <w:qFormat/>
    <w:uiPriority w:val="39"/>
    <w:pPr>
      <w:spacing w:before="120" w:after="120"/>
      <w:jc w:val="left"/>
    </w:pPr>
    <w:rPr>
      <w:rFonts w:ascii="Calibri" w:hAnsi="Calibri" w:cs="Calibri"/>
      <w:b/>
      <w:bCs/>
      <w:caps/>
      <w:sz w:val="20"/>
      <w:szCs w:val="20"/>
    </w:rPr>
  </w:style>
  <w:style w:type="paragraph" w:styleId="18">
    <w:name w:val="Subtitle"/>
    <w:basedOn w:val="1"/>
    <w:next w:val="1"/>
    <w:qFormat/>
    <w:uiPriority w:val="0"/>
    <w:pPr>
      <w:spacing w:after="60"/>
      <w:jc w:val="center"/>
      <w:outlineLvl w:val="1"/>
    </w:pPr>
    <w:rPr>
      <w:rFonts w:ascii="Cambria" w:hAnsi="Cambria" w:eastAsia="Cambria"/>
      <w:sz w:val="28"/>
    </w:rPr>
  </w:style>
  <w:style w:type="paragraph" w:styleId="19">
    <w:name w:val="toc 2"/>
    <w:basedOn w:val="1"/>
    <w:next w:val="1"/>
    <w:qFormat/>
    <w:uiPriority w:val="39"/>
    <w:pPr>
      <w:ind w:left="420" w:leftChars="200"/>
    </w:pPr>
  </w:style>
  <w:style w:type="paragraph" w:styleId="20">
    <w:name w:val="Body Text 2"/>
    <w:basedOn w:val="1"/>
    <w:qFormat/>
    <w:uiPriority w:val="0"/>
    <w:pPr>
      <w:widowControl/>
      <w:snapToGrid w:val="0"/>
      <w:spacing w:before="50" w:afterLines="50" w:line="400" w:lineRule="exact"/>
      <w:jc w:val="left"/>
    </w:pPr>
    <w:rPr>
      <w:rFonts w:ascii="宋体" w:hAnsi="宋体"/>
      <w:color w:val="000000"/>
      <w:sz w:val="24"/>
    </w:rPr>
  </w:style>
  <w:style w:type="paragraph" w:styleId="21">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22">
    <w:name w:val="Title"/>
    <w:basedOn w:val="1"/>
    <w:next w:val="1"/>
    <w:qFormat/>
    <w:uiPriority w:val="99"/>
    <w:pPr>
      <w:widowControl/>
      <w:overflowPunct w:val="0"/>
      <w:autoSpaceDE w:val="0"/>
      <w:autoSpaceDN w:val="0"/>
      <w:adjustRightInd w:val="0"/>
      <w:jc w:val="center"/>
      <w:textAlignment w:val="baseline"/>
    </w:pPr>
    <w:rPr>
      <w:b/>
      <w:kern w:val="0"/>
      <w:sz w:val="24"/>
      <w:szCs w:val="20"/>
    </w:rPr>
  </w:style>
  <w:style w:type="paragraph" w:styleId="23">
    <w:name w:val="Body Text First Indent 2"/>
    <w:basedOn w:val="11"/>
    <w:next w:val="1"/>
    <w:qFormat/>
    <w:uiPriority w:val="0"/>
    <w:pPr>
      <w:tabs>
        <w:tab w:val="left" w:pos="0"/>
        <w:tab w:val="left" w:pos="1260"/>
        <w:tab w:val="left" w:pos="1365"/>
      </w:tabs>
      <w:ind w:firstLine="420"/>
    </w:pPr>
    <w:rPr>
      <w:rFonts w:ascii="Times New Roman" w:hAnsi="Times New Roman" w:cs="宋体"/>
      <w:szCs w:val="21"/>
    </w:rPr>
  </w:style>
  <w:style w:type="character" w:styleId="26">
    <w:name w:val="Strong"/>
    <w:qFormat/>
    <w:uiPriority w:val="0"/>
    <w:rPr>
      <w:b/>
      <w:bCs/>
    </w:rPr>
  </w:style>
  <w:style w:type="character" w:styleId="27">
    <w:name w:val="page number"/>
    <w:qFormat/>
    <w:uiPriority w:val="0"/>
  </w:style>
  <w:style w:type="character" w:styleId="28">
    <w:name w:val="annotation reference"/>
    <w:qFormat/>
    <w:uiPriority w:val="0"/>
    <w:rPr>
      <w:sz w:val="21"/>
      <w:szCs w:val="21"/>
    </w:rPr>
  </w:style>
  <w:style w:type="character" w:styleId="29">
    <w:name w:val="footnote reference"/>
    <w:qFormat/>
    <w:uiPriority w:val="0"/>
    <w:rPr>
      <w:vertAlign w:val="superscript"/>
    </w:rPr>
  </w:style>
  <w:style w:type="paragraph" w:customStyle="1" w:styleId="30">
    <w:name w:val="签发人"/>
    <w:basedOn w:val="1"/>
    <w:qFormat/>
    <w:uiPriority w:val="0"/>
    <w:rPr>
      <w:rFonts w:eastAsia="楷体"/>
      <w:sz w:val="32"/>
    </w:rPr>
  </w:style>
  <w:style w:type="paragraph" w:customStyle="1" w:styleId="31">
    <w:name w:val="表格文字"/>
    <w:basedOn w:val="1"/>
    <w:next w:val="8"/>
    <w:qFormat/>
    <w:uiPriority w:val="0"/>
    <w:pPr>
      <w:adjustRightInd w:val="0"/>
      <w:spacing w:line="420" w:lineRule="atLeast"/>
      <w:jc w:val="left"/>
      <w:textAlignment w:val="baseline"/>
    </w:pPr>
    <w:rPr>
      <w:kern w:val="0"/>
    </w:rPr>
  </w:style>
  <w:style w:type="paragraph" w:customStyle="1" w:styleId="32">
    <w:name w:val="样式 样式1 + 首行缩进:  2 字符"/>
    <w:basedOn w:val="1"/>
    <w:qFormat/>
    <w:uiPriority w:val="0"/>
    <w:pPr>
      <w:spacing w:line="360" w:lineRule="exact"/>
      <w:ind w:firstLine="420" w:firstLineChars="200"/>
    </w:pPr>
    <w:rPr>
      <w:rFonts w:ascii="Arial" w:hAnsi="Arial" w:cs="宋体"/>
      <w:szCs w:val="20"/>
    </w:rPr>
  </w:style>
  <w:style w:type="paragraph" w:customStyle="1" w:styleId="33">
    <w:name w:val="msolistparagraph"/>
    <w:basedOn w:val="1"/>
    <w:qFormat/>
    <w:uiPriority w:val="0"/>
    <w:pPr>
      <w:ind w:firstLine="420" w:firstLineChars="200"/>
    </w:pPr>
    <w:rPr>
      <w:rFonts w:ascii="Calibri" w:hAnsi="Calibri"/>
      <w:sz w:val="28"/>
      <w:szCs w:val="22"/>
    </w:rPr>
  </w:style>
  <w:style w:type="paragraph" w:customStyle="1" w:styleId="34">
    <w:name w:val="正文2"/>
    <w:qFormat/>
    <w:uiPriority w:val="0"/>
    <w:pPr>
      <w:widowControl w:val="0"/>
      <w:spacing w:before="156" w:line="360" w:lineRule="auto"/>
      <w:ind w:firstLine="510"/>
      <w:jc w:val="both"/>
    </w:pPr>
    <w:rPr>
      <w:rFonts w:ascii="Arial Unicode MS" w:hAnsi="Arial Unicode MS" w:eastAsia="Arial Unicode MS" w:cs="Arial Unicode MS"/>
      <w:color w:val="000000"/>
      <w:kern w:val="2"/>
      <w:sz w:val="24"/>
      <w:szCs w:val="24"/>
      <w:u w:color="000000"/>
      <w:lang w:val="en-US" w:eastAsia="zh-CN" w:bidi="ar-SA"/>
    </w:rPr>
  </w:style>
  <w:style w:type="paragraph" w:customStyle="1" w:styleId="35">
    <w:name w:val="正文首行缩进 21"/>
    <w:basedOn w:val="36"/>
    <w:qFormat/>
    <w:uiPriority w:val="0"/>
    <w:pPr>
      <w:ind w:firstLine="420"/>
    </w:pPr>
    <w:rPr>
      <w:rFonts w:cs="宋体"/>
    </w:rPr>
  </w:style>
  <w:style w:type="paragraph" w:customStyle="1" w:styleId="36">
    <w:name w:val="正文文本缩进1"/>
    <w:basedOn w:val="1"/>
    <w:next w:val="1"/>
    <w:qFormat/>
    <w:uiPriority w:val="0"/>
    <w:pPr>
      <w:ind w:left="420" w:leftChars="200"/>
    </w:pPr>
    <w:rPr>
      <w:color w:val="000000"/>
      <w:szCs w:val="21"/>
    </w:rPr>
  </w:style>
  <w:style w:type="paragraph" w:styleId="37">
    <w:name w:val="List Paragraph"/>
    <w:basedOn w:val="1"/>
    <w:qFormat/>
    <w:uiPriority w:val="0"/>
    <w:pPr>
      <w:widowControl/>
      <w:suppressAutoHyphens/>
      <w:spacing w:after="200" w:line="276" w:lineRule="auto"/>
      <w:ind w:left="720"/>
      <w:contextualSpacing/>
      <w:jc w:val="left"/>
    </w:pPr>
    <w:rPr>
      <w:rFonts w:ascii="Calibri" w:hAnsi="Calibri" w:cs="Calibri"/>
      <w:sz w:val="22"/>
      <w:szCs w:val="22"/>
      <w:lang w:bidi="en-US"/>
    </w:rPr>
  </w:style>
  <w:style w:type="character" w:customStyle="1" w:styleId="38">
    <w:name w:val="标题 4 Char Char Char Char"/>
    <w:qFormat/>
    <w:uiPriority w:val="0"/>
    <w:rPr>
      <w:rFonts w:eastAsia="楷体_GB2312"/>
      <w:b/>
      <w:snapToGrid w:val="0"/>
      <w:sz w:val="24"/>
      <w:lang w:val="en-US" w:eastAsia="zh-CN" w:bidi="ar-SA"/>
    </w:rPr>
  </w:style>
  <w:style w:type="paragraph" w:customStyle="1" w:styleId="39">
    <w:name w:val="[Normal]"/>
    <w:qFormat/>
    <w:uiPriority w:val="0"/>
    <w:rPr>
      <w:rFonts w:ascii="宋体" w:hAnsi="宋体" w:eastAsia="宋体" w:cs="Times New Roman"/>
      <w:sz w:val="24"/>
      <w:szCs w:val="22"/>
      <w:lang w:val="zh-CN" w:eastAsia="zh-CN" w:bidi="ar-SA"/>
    </w:rPr>
  </w:style>
  <w:style w:type="paragraph" w:customStyle="1" w:styleId="40">
    <w:name w:val="WW-正文缩进"/>
    <w:basedOn w:val="1"/>
    <w:qFormat/>
    <w:uiPriority w:val="0"/>
    <w:pPr>
      <w:suppressAutoHyphens/>
      <w:ind w:firstLine="488"/>
    </w:pPr>
  </w:style>
  <w:style w:type="paragraph" w:customStyle="1" w:styleId="41">
    <w:name w:val="reader-word-layer"/>
    <w:basedOn w:val="1"/>
    <w:qFormat/>
    <w:uiPriority w:val="0"/>
    <w:pPr>
      <w:spacing w:before="100" w:beforeAutospacing="1" w:after="100" w:afterAutospacing="1"/>
    </w:pPr>
    <w:rPr>
      <w:rFonts w:ascii="宋体" w:hAnsi="宋体" w:cs="宋体"/>
      <w:sz w:val="24"/>
    </w:rPr>
  </w:style>
  <w:style w:type="paragraph" w:customStyle="1" w:styleId="42">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5">
    <w:name w:val="zw"/>
    <w:basedOn w:val="1"/>
    <w:qFormat/>
    <w:uiPriority w:val="0"/>
    <w:pPr>
      <w:widowControl/>
      <w:spacing w:before="30"/>
      <w:ind w:left="100" w:right="100"/>
    </w:pPr>
    <w:rPr>
      <w:rFonts w:ascii="方正书宋简体" w:hAnsi="楷体_GB2312" w:eastAsia="方正书宋简体"/>
      <w:color w:val="000000"/>
      <w:kern w:val="0"/>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4.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86</Pages>
  <Words>15501</Words>
  <Characters>16570</Characters>
  <Lines>0</Lines>
  <Paragraphs>0</Paragraphs>
  <TotalTime>419</TotalTime>
  <ScaleCrop>false</ScaleCrop>
  <LinksUpToDate>false</LinksUpToDate>
  <CharactersWithSpaces>16739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2024-11-18T10:00:00Z</dcterms:created>
  <dc:creator>2023</dc:creator>
  <cp:lastModifiedBy>老马</cp:lastModifiedBy>
  <dcterms:modified xsi:type="dcterms:W3CDTF">2025-03-31T03:53:54Z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C25C05D9AF4E4126858AA77DDA587730_12</vt:lpwstr>
  </property>
  <property fmtid="{D5CDD505-2E9C-101B-9397-08002B2CF9AE}" pid="4" name="KSOTemplateDocerSaveRecord">
    <vt:lpwstr>eyJoZGlkIjoiYzY0NmFiNTM1OTEwOTc3ZmRiYjMyNmE1NTA3MDFhY2YiLCJ1c2VySWQiOiIxNDA1NDIxNjQ1In0=</vt:lpwstr>
  </property>
</Properties>
</file>