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4E097">
      <w:pPr>
        <w:jc w:val="center"/>
        <w:outlineLvl w:val="0"/>
        <w:rPr>
          <w:rFonts w:ascii="宋体" w:hAnsi="宋体"/>
          <w:bCs/>
          <w:color w:val="auto"/>
          <w:sz w:val="48"/>
        </w:rPr>
      </w:pPr>
    </w:p>
    <w:p w14:paraId="3A2BF992">
      <w:pPr>
        <w:jc w:val="center"/>
        <w:outlineLvl w:val="0"/>
        <w:rPr>
          <w:rFonts w:ascii="宋体" w:hAnsi="宋体"/>
          <w:bCs/>
          <w:color w:val="auto"/>
          <w:sz w:val="48"/>
        </w:rPr>
      </w:pPr>
    </w:p>
    <w:p w14:paraId="00DBC547">
      <w:pPr>
        <w:jc w:val="center"/>
        <w:rPr>
          <w:rFonts w:ascii="宋体" w:hAnsi="宋体"/>
          <w:b/>
          <w:color w:val="auto"/>
          <w:sz w:val="84"/>
        </w:rPr>
      </w:pPr>
    </w:p>
    <w:p w14:paraId="50F52027">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color w:val="auto"/>
          <w:kern w:val="0"/>
          <w:sz w:val="52"/>
          <w:szCs w:val="52"/>
          <w:highlight w:val="none"/>
        </w:rPr>
      </w:pPr>
      <w:r>
        <w:rPr>
          <w:rFonts w:hint="eastAsia" w:ascii="宋体" w:hAnsi="宋体" w:cs="宋体"/>
          <w:b/>
          <w:color w:val="auto"/>
          <w:kern w:val="0"/>
          <w:sz w:val="52"/>
          <w:highlight w:val="none"/>
        </w:rPr>
        <w:t>政府采购</w:t>
      </w:r>
      <w:r>
        <w:rPr>
          <w:rFonts w:hint="eastAsia" w:ascii="宋体" w:hAnsi="宋体" w:cs="宋体"/>
          <w:b/>
          <w:color w:val="auto"/>
          <w:kern w:val="0"/>
          <w:sz w:val="52"/>
          <w:szCs w:val="52"/>
          <w:highlight w:val="none"/>
        </w:rPr>
        <w:t>竞争性磋商文件</w:t>
      </w:r>
    </w:p>
    <w:p w14:paraId="7C580059">
      <w:pPr>
        <w:jc w:val="center"/>
        <w:rPr>
          <w:rFonts w:ascii="宋体" w:hAnsi="宋体"/>
          <w:color w:val="auto"/>
          <w:sz w:val="72"/>
        </w:rPr>
      </w:pPr>
    </w:p>
    <w:p w14:paraId="5BA8C7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r>
        <w:rPr>
          <w:rFonts w:hint="eastAsia" w:ascii="宋体" w:hAnsi="宋体"/>
          <w:b/>
          <w:color w:val="auto"/>
          <w:sz w:val="36"/>
        </w:rPr>
        <w:t>（线上电子招投标）</w:t>
      </w:r>
    </w:p>
    <w:p w14:paraId="3FF69FB0">
      <w:pPr>
        <w:ind w:left="1148"/>
        <w:rPr>
          <w:rFonts w:ascii="宋体" w:hAnsi="宋体"/>
          <w:b/>
          <w:bCs/>
          <w:color w:val="auto"/>
          <w:sz w:val="28"/>
        </w:rPr>
      </w:pPr>
    </w:p>
    <w:p w14:paraId="0EAF6CC9">
      <w:pPr>
        <w:pStyle w:val="23"/>
        <w:rPr>
          <w:color w:val="auto"/>
        </w:rPr>
      </w:pPr>
    </w:p>
    <w:p w14:paraId="5EE34AA1">
      <w:pPr>
        <w:ind w:left="1148"/>
        <w:rPr>
          <w:rFonts w:ascii="宋体" w:hAnsi="宋体"/>
          <w:b/>
          <w:bCs/>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4445</wp:posOffset>
                </wp:positionV>
                <wp:extent cx="3280410" cy="552450"/>
                <wp:effectExtent l="4445" t="4445" r="10795" b="14605"/>
                <wp:wrapNone/>
                <wp:docPr id="2" name="矩形 2"/>
                <wp:cNvGraphicFramePr/>
                <a:graphic xmlns:a="http://schemas.openxmlformats.org/drawingml/2006/main">
                  <a:graphicData uri="http://schemas.microsoft.com/office/word/2010/wordprocessingShape">
                    <wps:wsp>
                      <wps:cNvSpPr/>
                      <wps:spPr>
                        <a:xfrm>
                          <a:off x="0" y="0"/>
                          <a:ext cx="3280410" cy="55245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6168655C">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ZTJY-0101 </w:t>
                            </w:r>
                          </w:p>
                          <w:p w14:paraId="088A84E6">
                            <w:pPr>
                              <w:ind w:firstLine="2249" w:firstLineChars="800"/>
                              <w:rPr>
                                <w:rFonts w:ascii="宋体" w:hAnsi="宋体"/>
                                <w:b/>
                                <w:bCs/>
                                <w:sz w:val="28"/>
                              </w:rPr>
                            </w:pPr>
                          </w:p>
                          <w:p w14:paraId="068A5416">
                            <w:pPr>
                              <w:pStyle w:val="20"/>
                              <w:spacing w:after="120"/>
                              <w:rPr>
                                <w:sz w:val="30"/>
                              </w:rPr>
                            </w:pPr>
                          </w:p>
                          <w:p w14:paraId="758E2DBA"/>
                        </w:txbxContent>
                      </wps:txbx>
                      <wps:bodyPr upright="1"/>
                    </wps:wsp>
                  </a:graphicData>
                </a:graphic>
              </wp:anchor>
            </w:drawing>
          </mc:Choice>
          <mc:Fallback>
            <w:pict>
              <v:rect id="_x0000_s1026" o:spid="_x0000_s1026" o:spt="1" style="position:absolute;left:0pt;margin-left:81pt;margin-top:0.35pt;height:43.5pt;width:258.3pt;z-index:251659264;mso-width-relative:page;mso-height-relative:page;" fillcolor="#FFFFFF" filled="t" stroked="t" coordsize="21600,21600" o:gfxdata="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NPHWAAAABwEAAA8AAAAAAAAAAQAgAAAAIgAAAGRycy9kb3ducmV2&#10;LnhtbFBLAQIUABQAAAAIAIdO4kCWKBNG/gEAADQEAAAOAAAAAAAAAAEAIAAAACUBAABkcnMvZTJv&#10;RG9jLnhtbFBLBQYAAAAABgAGAFkBAACVBQAAAAA=&#10;">
                <v:fill on="t" focussize="0,0"/>
                <v:stroke weight="0pt" color="#FFFFFF" joinstyle="miter"/>
                <v:imagedata o:title=""/>
                <o:lock v:ext="edit" aspectratio="f"/>
                <v:textbox>
                  <w:txbxContent>
                    <w:p w14:paraId="6168655C">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ZTJY-0101 </w:t>
                      </w:r>
                    </w:p>
                    <w:p w14:paraId="088A84E6">
                      <w:pPr>
                        <w:ind w:firstLine="2249" w:firstLineChars="800"/>
                        <w:rPr>
                          <w:rFonts w:ascii="宋体" w:hAnsi="宋体"/>
                          <w:b/>
                          <w:bCs/>
                          <w:sz w:val="28"/>
                        </w:rPr>
                      </w:pPr>
                    </w:p>
                    <w:p w14:paraId="068A5416">
                      <w:pPr>
                        <w:pStyle w:val="20"/>
                        <w:spacing w:after="120"/>
                        <w:rPr>
                          <w:sz w:val="30"/>
                        </w:rPr>
                      </w:pPr>
                    </w:p>
                    <w:p w14:paraId="758E2DBA"/>
                  </w:txbxContent>
                </v:textbox>
              </v:rect>
            </w:pict>
          </mc:Fallback>
        </mc:AlternateContent>
      </w:r>
    </w:p>
    <w:p w14:paraId="1235A751">
      <w:pPr>
        <w:ind w:left="1148"/>
        <w:rPr>
          <w:rFonts w:ascii="宋体" w:hAnsi="宋体"/>
          <w:b/>
          <w:bCs/>
          <w:color w:val="auto"/>
          <w:sz w:val="28"/>
        </w:rPr>
      </w:pPr>
    </w:p>
    <w:p w14:paraId="067F6A50">
      <w:pPr>
        <w:pStyle w:val="23"/>
        <w:rPr>
          <w:rFonts w:ascii="宋体" w:hAnsi="宋体"/>
          <w:color w:val="auto"/>
          <w:sz w:val="28"/>
        </w:rPr>
      </w:pPr>
    </w:p>
    <w:p w14:paraId="7AEB1317">
      <w:pPr>
        <w:rPr>
          <w:rFonts w:ascii="宋体" w:hAnsi="宋体"/>
          <w:color w:val="auto"/>
          <w:sz w:val="28"/>
        </w:rPr>
      </w:pPr>
    </w:p>
    <w:p w14:paraId="4B660027">
      <w:pPr>
        <w:pStyle w:val="23"/>
        <w:rPr>
          <w:rFonts w:ascii="宋体" w:hAnsi="宋体"/>
          <w:color w:val="auto"/>
          <w:sz w:val="28"/>
        </w:rPr>
      </w:pPr>
    </w:p>
    <w:p w14:paraId="6077B5FF">
      <w:pPr>
        <w:rPr>
          <w:color w:val="auto"/>
        </w:rPr>
      </w:pPr>
    </w:p>
    <w:p w14:paraId="68FF75E4">
      <w:pPr>
        <w:ind w:left="1148"/>
        <w:rPr>
          <w:rFonts w:ascii="宋体" w:hAnsi="宋体"/>
          <w:color w:val="auto"/>
          <w:sz w:val="28"/>
        </w:rPr>
      </w:pPr>
    </w:p>
    <w:p w14:paraId="3B55FFB3">
      <w:pPr>
        <w:spacing w:line="360" w:lineRule="auto"/>
        <w:ind w:left="1834" w:leftChars="220" w:hanging="1372" w:hangingChars="490"/>
        <w:rPr>
          <w:rFonts w:hint="eastAsia" w:ascii="宋体" w:hAnsi="宋体" w:eastAsia="宋体" w:cs="宋体"/>
          <w:bCs/>
          <w:color w:val="auto"/>
          <w:sz w:val="28"/>
          <w:szCs w:val="28"/>
          <w:u w:val="single"/>
          <w:lang w:eastAsia="zh-CN"/>
        </w:rPr>
      </w:pPr>
      <w:r>
        <w:rPr>
          <w:rFonts w:hint="eastAsia" w:ascii="宋体" w:hAnsi="宋体"/>
          <w:bCs/>
          <w:color w:val="auto"/>
          <w:sz w:val="28"/>
        </w:rPr>
        <w:t xml:space="preserve"> 招标项目：</w:t>
      </w:r>
      <w:r>
        <w:rPr>
          <w:rFonts w:hint="eastAsia" w:ascii="宋体" w:hAnsi="宋体"/>
          <w:bCs/>
          <w:color w:val="auto"/>
          <w:sz w:val="28"/>
          <w:u w:val="single"/>
          <w:lang w:eastAsia="zh-CN"/>
        </w:rPr>
        <w:t>台州市椒江区前所堤塘船坞(排)门封堵工程</w:t>
      </w:r>
    </w:p>
    <w:p w14:paraId="388D8157">
      <w:pPr>
        <w:spacing w:line="360" w:lineRule="auto"/>
        <w:rPr>
          <w:rFonts w:ascii="宋体" w:hAnsi="宋体" w:cs="宋体"/>
          <w:bCs/>
          <w:color w:val="auto"/>
          <w:sz w:val="28"/>
          <w:szCs w:val="28"/>
          <w:u w:val="single"/>
        </w:rPr>
      </w:pPr>
      <w:r>
        <w:rPr>
          <w:rFonts w:hint="eastAsia" w:ascii="宋体" w:hAnsi="宋体"/>
          <w:color w:val="auto"/>
          <w:sz w:val="28"/>
        </w:rPr>
        <w:t xml:space="preserve">    招 标 人：</w:t>
      </w:r>
      <w:r>
        <w:rPr>
          <w:rFonts w:hint="eastAsia" w:ascii="宋体" w:hAnsi="宋体"/>
          <w:color w:val="auto"/>
          <w:sz w:val="28"/>
          <w:u w:val="single"/>
          <w:lang w:eastAsia="zh-CN"/>
        </w:rPr>
        <w:t>台州市椒江区农业农村和水利局</w:t>
      </w:r>
      <w:r>
        <w:rPr>
          <w:rFonts w:hint="eastAsia" w:ascii="宋体" w:hAnsi="宋体" w:cs="宋体"/>
          <w:bCs/>
          <w:color w:val="auto"/>
          <w:sz w:val="28"/>
          <w:szCs w:val="28"/>
          <w:u w:val="single"/>
        </w:rPr>
        <w:t>（盖章）</w:t>
      </w:r>
    </w:p>
    <w:p w14:paraId="4C30AB90">
      <w:pPr>
        <w:spacing w:line="360" w:lineRule="auto"/>
        <w:rPr>
          <w:rFonts w:ascii="宋体" w:hAnsi="宋体"/>
          <w:color w:val="auto"/>
          <w:sz w:val="28"/>
          <w:u w:val="single"/>
        </w:rPr>
      </w:pPr>
      <w:r>
        <w:rPr>
          <w:rFonts w:hint="eastAsia" w:ascii="宋体" w:hAnsi="宋体"/>
          <w:color w:val="auto"/>
          <w:sz w:val="28"/>
        </w:rPr>
        <w:t xml:space="preserve">    联 系 人：</w:t>
      </w:r>
      <w:r>
        <w:rPr>
          <w:rFonts w:hint="eastAsia" w:ascii="宋体" w:hAnsi="宋体"/>
          <w:color w:val="auto"/>
          <w:sz w:val="28"/>
          <w:u w:val="single"/>
        </w:rPr>
        <w:t xml:space="preserve"> </w:t>
      </w:r>
      <w:r>
        <w:rPr>
          <w:rFonts w:hint="eastAsia" w:ascii="宋体" w:hAnsi="宋体"/>
          <w:color w:val="auto"/>
          <w:sz w:val="28"/>
          <w:u w:val="single"/>
          <w:lang w:val="en-US" w:eastAsia="zh-CN"/>
        </w:rPr>
        <w:t>江</w:t>
      </w:r>
      <w:r>
        <w:rPr>
          <w:rFonts w:hint="eastAsia" w:ascii="宋体" w:hAnsi="宋体"/>
          <w:color w:val="auto"/>
          <w:sz w:val="28"/>
          <w:u w:val="single"/>
        </w:rPr>
        <w:t xml:space="preserve">先生 </w:t>
      </w:r>
      <w:r>
        <w:rPr>
          <w:rFonts w:hint="eastAsia" w:ascii="宋体" w:hAnsi="宋体"/>
          <w:color w:val="auto"/>
          <w:sz w:val="28"/>
        </w:rPr>
        <w:t xml:space="preserve">  联系电话：</w:t>
      </w:r>
      <w:r>
        <w:rPr>
          <w:rFonts w:hint="eastAsia" w:ascii="宋体" w:hAnsi="宋体"/>
          <w:color w:val="auto"/>
          <w:sz w:val="28"/>
          <w:u w:val="single"/>
        </w:rPr>
        <w:t xml:space="preserve"> </w:t>
      </w:r>
      <w:r>
        <w:rPr>
          <w:rFonts w:hint="eastAsia" w:ascii="宋体" w:hAnsi="宋体"/>
          <w:color w:val="auto"/>
          <w:sz w:val="28"/>
          <w:u w:val="single"/>
          <w:lang w:val="en-US" w:eastAsia="zh-CN"/>
        </w:rPr>
        <w:t>0576-</w:t>
      </w:r>
      <w:r>
        <w:rPr>
          <w:rFonts w:hint="eastAsia" w:ascii="宋体" w:hAnsi="宋体"/>
          <w:color w:val="auto"/>
          <w:sz w:val="28"/>
          <w:u w:val="single"/>
          <w:lang w:eastAsia="zh-CN"/>
        </w:rPr>
        <w:t>88601715</w:t>
      </w:r>
      <w:r>
        <w:rPr>
          <w:rFonts w:hint="eastAsia" w:ascii="宋体" w:hAnsi="宋体"/>
          <w:color w:val="auto"/>
          <w:sz w:val="28"/>
          <w:u w:val="single"/>
        </w:rPr>
        <w:t xml:space="preserve"> </w:t>
      </w:r>
    </w:p>
    <w:p w14:paraId="3721A035">
      <w:pPr>
        <w:spacing w:line="360" w:lineRule="auto"/>
        <w:ind w:left="1148"/>
        <w:rPr>
          <w:rFonts w:ascii="宋体" w:hAnsi="宋体"/>
          <w:color w:val="auto"/>
          <w:sz w:val="28"/>
        </w:rPr>
      </w:pPr>
    </w:p>
    <w:p w14:paraId="5FF5A588">
      <w:pPr>
        <w:spacing w:line="360" w:lineRule="auto"/>
        <w:rPr>
          <w:rFonts w:ascii="宋体" w:hAnsi="宋体"/>
          <w:color w:val="auto"/>
          <w:sz w:val="28"/>
        </w:rPr>
      </w:pPr>
      <w:r>
        <w:rPr>
          <w:rFonts w:hint="eastAsia" w:ascii="宋体" w:hAnsi="宋体"/>
          <w:color w:val="auto"/>
          <w:sz w:val="28"/>
        </w:rPr>
        <w:t xml:space="preserve">    招标代理机构：</w:t>
      </w:r>
      <w:r>
        <w:rPr>
          <w:rFonts w:hint="eastAsia" w:ascii="宋体" w:hAnsi="宋体"/>
          <w:color w:val="auto"/>
          <w:sz w:val="28"/>
          <w:u w:val="single"/>
          <w:lang w:eastAsia="zh-CN"/>
        </w:rPr>
        <w:t>中泰建业（台州）工程管理有限公司</w:t>
      </w:r>
      <w:r>
        <w:rPr>
          <w:rFonts w:hint="eastAsia" w:ascii="宋体" w:hAnsi="宋体"/>
          <w:color w:val="auto"/>
          <w:sz w:val="28"/>
        </w:rPr>
        <w:t>（盖章）</w:t>
      </w:r>
    </w:p>
    <w:p w14:paraId="3FB06319">
      <w:pPr>
        <w:spacing w:line="360" w:lineRule="auto"/>
        <w:rPr>
          <w:rFonts w:hint="eastAsia" w:ascii="宋体" w:hAnsi="宋体" w:eastAsia="宋体"/>
          <w:color w:val="auto"/>
          <w:sz w:val="28"/>
          <w:u w:val="single"/>
          <w:lang w:eastAsia="zh-CN"/>
        </w:rPr>
      </w:pPr>
      <w:r>
        <w:rPr>
          <w:rFonts w:hint="eastAsia" w:ascii="宋体" w:hAnsi="宋体"/>
          <w:color w:val="auto"/>
          <w:sz w:val="28"/>
        </w:rPr>
        <w:t xml:space="preserve">    联 系 人：</w:t>
      </w:r>
      <w:r>
        <w:rPr>
          <w:rFonts w:hint="eastAsia" w:ascii="宋体" w:hAnsi="宋体"/>
          <w:color w:val="auto"/>
          <w:sz w:val="28"/>
          <w:u w:val="single"/>
          <w:lang w:eastAsia="zh-CN"/>
        </w:rPr>
        <w:t>马工</w:t>
      </w:r>
      <w:r>
        <w:rPr>
          <w:rFonts w:hint="eastAsia" w:ascii="宋体" w:hAnsi="宋体"/>
          <w:color w:val="auto"/>
          <w:sz w:val="28"/>
        </w:rPr>
        <w:t xml:space="preserve">   联系电话：</w:t>
      </w:r>
      <w:r>
        <w:rPr>
          <w:rFonts w:hint="eastAsia" w:ascii="宋体" w:hAnsi="宋体"/>
          <w:color w:val="auto"/>
          <w:sz w:val="28"/>
          <w:u w:val="single"/>
          <w:lang w:eastAsia="zh-CN"/>
        </w:rPr>
        <w:t>13515761372</w:t>
      </w:r>
    </w:p>
    <w:p w14:paraId="2664791C">
      <w:pPr>
        <w:rPr>
          <w:rFonts w:ascii="宋体" w:hAnsi="宋体"/>
          <w:color w:val="auto"/>
          <w:sz w:val="30"/>
        </w:rPr>
      </w:pPr>
    </w:p>
    <w:p w14:paraId="492616EC">
      <w:pPr>
        <w:ind w:left="376" w:leftChars="179"/>
        <w:rPr>
          <w:rFonts w:ascii="宋体" w:hAnsi="宋体"/>
          <w:color w:val="auto"/>
          <w:sz w:val="28"/>
        </w:rPr>
      </w:pPr>
    </w:p>
    <w:p w14:paraId="2DB85013">
      <w:pPr>
        <w:ind w:left="376" w:leftChars="179"/>
        <w:rPr>
          <w:rFonts w:ascii="宋体" w:hAnsi="宋体"/>
          <w:color w:val="auto"/>
          <w:sz w:val="28"/>
        </w:rPr>
      </w:pPr>
    </w:p>
    <w:p w14:paraId="4BD7F3DE">
      <w:pPr>
        <w:pStyle w:val="23"/>
        <w:rPr>
          <w:color w:val="auto"/>
        </w:rPr>
      </w:pPr>
    </w:p>
    <w:p w14:paraId="39B276C6">
      <w:pPr>
        <w:jc w:val="center"/>
        <w:rPr>
          <w:rFonts w:ascii="宋体" w:hAnsi="宋体"/>
          <w:color w:val="auto"/>
        </w:rPr>
      </w:pPr>
      <w:r>
        <w:rPr>
          <w:rFonts w:hint="eastAsia" w:ascii="宋体" w:hAnsi="宋体"/>
          <w:color w:val="auto"/>
          <w:sz w:val="28"/>
        </w:rPr>
        <w:t>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2</w:t>
      </w:r>
      <w:r>
        <w:rPr>
          <w:rFonts w:hint="eastAsia" w:ascii="宋体" w:hAnsi="宋体"/>
          <w:color w:val="auto"/>
          <w:sz w:val="28"/>
        </w:rPr>
        <w:t xml:space="preserve">月 </w:t>
      </w:r>
    </w:p>
    <w:p w14:paraId="737D67AA">
      <w:pPr>
        <w:rPr>
          <w:color w:val="auto"/>
        </w:rPr>
      </w:pPr>
    </w:p>
    <w:p w14:paraId="10644B28">
      <w:pPr>
        <w:rPr>
          <w:color w:val="auto"/>
        </w:rPr>
      </w:pPr>
    </w:p>
    <w:p w14:paraId="7823C13D">
      <w:pPr>
        <w:pStyle w:val="13"/>
        <w:spacing w:beforeLines="0" w:afterLines="0" w:line="240" w:lineRule="auto"/>
        <w:rPr>
          <w:rFonts w:hint="default" w:ascii="创艺简标宋" w:hAnsi="宋体" w:eastAsia="创艺简标宋"/>
          <w:color w:val="auto"/>
          <w:sz w:val="44"/>
          <w:szCs w:val="44"/>
        </w:rPr>
        <w:sectPr>
          <w:headerReference r:id="rId5" w:type="first"/>
          <w:headerReference r:id="rId4" w:type="default"/>
          <w:footerReference r:id="rId6" w:type="default"/>
          <w:footerReference r:id="rId7" w:type="even"/>
          <w:pgSz w:w="11906" w:h="16838"/>
          <w:pgMar w:top="1134" w:right="1797" w:bottom="1134" w:left="1797" w:header="851" w:footer="850" w:gutter="0"/>
          <w:pgNumType w:start="0"/>
          <w:cols w:space="720" w:num="1"/>
          <w:titlePg/>
          <w:docGrid w:linePitch="312" w:charSpace="0"/>
        </w:sectPr>
      </w:pPr>
    </w:p>
    <w:p w14:paraId="0D6E2944">
      <w:pPr>
        <w:jc w:val="center"/>
        <w:rPr>
          <w:color w:val="auto"/>
          <w:sz w:val="36"/>
          <w:szCs w:val="36"/>
        </w:rPr>
      </w:pPr>
      <w:bookmarkStart w:id="0" w:name="_Toc8916_WPSOffice_Type1"/>
      <w:r>
        <w:rPr>
          <w:rFonts w:ascii="宋体" w:hAnsi="宋体"/>
          <w:color w:val="auto"/>
          <w:sz w:val="36"/>
          <w:szCs w:val="36"/>
        </w:rPr>
        <w:t>目</w:t>
      </w:r>
      <w:r>
        <w:rPr>
          <w:rFonts w:hint="eastAsia" w:ascii="宋体" w:hAnsi="宋体"/>
          <w:color w:val="auto"/>
          <w:sz w:val="36"/>
          <w:szCs w:val="36"/>
        </w:rPr>
        <w:t xml:space="preserve">  </w:t>
      </w:r>
      <w:r>
        <w:rPr>
          <w:rFonts w:ascii="宋体" w:hAnsi="宋体"/>
          <w:color w:val="auto"/>
          <w:sz w:val="36"/>
          <w:szCs w:val="36"/>
        </w:rPr>
        <w:t>录</w:t>
      </w:r>
    </w:p>
    <w:bookmarkEnd w:id="0"/>
    <w:p w14:paraId="0D69D29D">
      <w:pPr>
        <w:shd w:val="clear" w:color="auto" w:fill="FFFFFF"/>
        <w:textAlignment w:val="bottom"/>
        <w:rPr>
          <w:rFonts w:ascii="宋体"/>
          <w:bCs/>
          <w:color w:val="auto"/>
          <w:kern w:val="0"/>
          <w:sz w:val="36"/>
          <w:szCs w:val="36"/>
        </w:rPr>
      </w:pPr>
    </w:p>
    <w:p w14:paraId="660C94EA">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第一部分 竞争性磋商公告</w:t>
      </w:r>
    </w:p>
    <w:p w14:paraId="449F7161">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第二部分 采购需求</w:t>
      </w:r>
    </w:p>
    <w:p w14:paraId="16F93926">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第三部分 投标人须知  </w:t>
      </w:r>
    </w:p>
    <w:p w14:paraId="31315491">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第四部分 评审办法及评审标准 </w:t>
      </w:r>
    </w:p>
    <w:p w14:paraId="6891A659">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第五部分 </w:t>
      </w:r>
      <w:r>
        <w:rPr>
          <w:rFonts w:hint="eastAsia" w:ascii="宋体"/>
          <w:bCs/>
          <w:color w:val="auto"/>
          <w:kern w:val="0"/>
          <w:sz w:val="36"/>
          <w:szCs w:val="36"/>
          <w:lang w:val="en-US" w:eastAsia="zh-CN"/>
        </w:rPr>
        <w:t>政府</w:t>
      </w:r>
      <w:r>
        <w:rPr>
          <w:rFonts w:hint="eastAsia" w:ascii="宋体"/>
          <w:bCs/>
          <w:color w:val="auto"/>
          <w:kern w:val="0"/>
          <w:sz w:val="36"/>
          <w:szCs w:val="36"/>
        </w:rPr>
        <w:t>采购合同主要条款指引</w:t>
      </w:r>
    </w:p>
    <w:p w14:paraId="03EC075D">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第六部分 </w:t>
      </w:r>
      <w:r>
        <w:rPr>
          <w:rFonts w:hint="eastAsia" w:ascii="宋体"/>
          <w:bCs/>
          <w:color w:val="auto"/>
          <w:kern w:val="0"/>
          <w:sz w:val="36"/>
          <w:szCs w:val="36"/>
          <w:lang w:val="en-US" w:eastAsia="zh-CN"/>
        </w:rPr>
        <w:t>响应</w:t>
      </w:r>
      <w:r>
        <w:rPr>
          <w:rFonts w:hint="eastAsia" w:ascii="宋体"/>
          <w:bCs/>
          <w:color w:val="auto"/>
          <w:kern w:val="0"/>
          <w:sz w:val="36"/>
          <w:szCs w:val="36"/>
        </w:rPr>
        <w:t>文件格式附件</w:t>
      </w:r>
    </w:p>
    <w:p w14:paraId="6613D1CD">
      <w:pPr>
        <w:rPr>
          <w:rFonts w:ascii="宋体" w:hAnsi="宋体"/>
          <w:b/>
          <w:color w:val="auto"/>
          <w:sz w:val="24"/>
        </w:rPr>
      </w:pPr>
    </w:p>
    <w:p w14:paraId="56C77DBF">
      <w:pPr>
        <w:pStyle w:val="13"/>
        <w:snapToGrid w:val="0"/>
        <w:spacing w:beforeLines="0" w:afterLines="0" w:line="240" w:lineRule="auto"/>
        <w:jc w:val="center"/>
        <w:outlineLvl w:val="0"/>
        <w:rPr>
          <w:rFonts w:hint="default" w:eastAsia="黑体"/>
          <w:color w:val="auto"/>
        </w:rPr>
      </w:pPr>
      <w:r>
        <w:rPr>
          <w:rFonts w:hAnsi="宋体"/>
          <w:color w:val="auto"/>
        </w:rPr>
        <w:br w:type="page"/>
      </w:r>
      <w:bookmarkStart w:id="1" w:name="_Toc333823819"/>
      <w:bookmarkStart w:id="2" w:name="_Toc8893_WPSOffice_Level1"/>
      <w:r>
        <w:rPr>
          <w:rFonts w:ascii="黑体" w:hAnsi="宋体" w:eastAsia="黑体"/>
          <w:color w:val="auto"/>
          <w:sz w:val="30"/>
          <w:szCs w:val="30"/>
        </w:rPr>
        <w:t xml:space="preserve">第一部分  </w:t>
      </w:r>
      <w:bookmarkEnd w:id="1"/>
      <w:bookmarkEnd w:id="2"/>
      <w:r>
        <w:rPr>
          <w:rFonts w:hint="eastAsia" w:ascii="黑体" w:hAnsi="宋体" w:eastAsia="黑体"/>
          <w:color w:val="auto"/>
          <w:sz w:val="30"/>
          <w:szCs w:val="30"/>
        </w:rPr>
        <w:t>竞争性磋商</w:t>
      </w:r>
      <w:r>
        <w:rPr>
          <w:rFonts w:ascii="黑体" w:hAnsi="宋体" w:eastAsia="黑体"/>
          <w:color w:val="auto"/>
          <w:sz w:val="30"/>
          <w:szCs w:val="30"/>
        </w:rPr>
        <w:t>公告</w:t>
      </w:r>
    </w:p>
    <w:p w14:paraId="0EA00FE8">
      <w:pPr>
        <w:shd w:val="clear" w:color="auto" w:fill="FFFFFF"/>
        <w:ind w:firstLine="480" w:firstLineChars="200"/>
        <w:textAlignment w:val="bottom"/>
        <w:rPr>
          <w:rFonts w:ascii="宋体"/>
          <w:b/>
          <w:color w:val="auto"/>
          <w:kern w:val="0"/>
          <w:sz w:val="24"/>
        </w:rPr>
      </w:pPr>
      <w:r>
        <w:rPr>
          <w:rFonts w:hint="eastAsia" w:ascii="宋体" w:hAnsi="宋体" w:cs="宋体"/>
          <w:color w:val="auto"/>
          <w:kern w:val="0"/>
          <w:sz w:val="24"/>
          <w:highlight w:val="none"/>
        </w:rPr>
        <w:t xml:space="preserve"> 根据《中华人民共和国政府采购法》</w:t>
      </w:r>
      <w:r>
        <w:rPr>
          <w:rFonts w:hint="eastAsia" w:ascii="宋体"/>
          <w:color w:val="auto"/>
          <w:kern w:val="0"/>
          <w:sz w:val="24"/>
          <w:highlight w:val="none"/>
        </w:rPr>
        <w:t>、《中华人民共和国政府采购法实施条例》</w:t>
      </w:r>
      <w:r>
        <w:rPr>
          <w:rFonts w:hint="eastAsia" w:ascii="宋体"/>
          <w:color w:val="auto"/>
          <w:kern w:val="0"/>
          <w:sz w:val="24"/>
          <w:highlight w:val="none"/>
          <w:lang w:eastAsia="zh-CN"/>
        </w:rPr>
        <w:t>、</w:t>
      </w:r>
      <w:r>
        <w:rPr>
          <w:rFonts w:hint="eastAsia" w:ascii="宋体" w:hAnsi="宋体" w:cs="宋体"/>
          <w:color w:val="auto"/>
          <w:sz w:val="24"/>
          <w:highlight w:val="none"/>
        </w:rPr>
        <w:t>《政府采购竞争性磋商采购方式管理暂行办法》等</w:t>
      </w:r>
      <w:r>
        <w:rPr>
          <w:rFonts w:hint="eastAsia" w:ascii="宋体" w:hAnsi="宋体" w:cs="宋体"/>
          <w:color w:val="auto"/>
          <w:kern w:val="0"/>
          <w:sz w:val="24"/>
          <w:highlight w:val="none"/>
        </w:rPr>
        <w:t xml:space="preserve">有关规定, </w:t>
      </w:r>
      <w:r>
        <w:rPr>
          <w:rFonts w:hint="eastAsia" w:ascii="宋体"/>
          <w:b/>
          <w:color w:val="auto"/>
          <w:kern w:val="0"/>
          <w:sz w:val="24"/>
          <w:lang w:eastAsia="zh-CN"/>
        </w:rPr>
        <w:t>中泰建业（台州）工程管理有限公司</w:t>
      </w:r>
      <w:r>
        <w:rPr>
          <w:rFonts w:hint="eastAsia" w:ascii="宋体"/>
          <w:bCs/>
          <w:color w:val="auto"/>
          <w:kern w:val="0"/>
          <w:sz w:val="24"/>
        </w:rPr>
        <w:t>受</w:t>
      </w:r>
      <w:r>
        <w:rPr>
          <w:rFonts w:hint="eastAsia" w:ascii="宋体"/>
          <w:b/>
          <w:color w:val="auto"/>
          <w:kern w:val="0"/>
          <w:sz w:val="24"/>
          <w:lang w:eastAsia="zh-CN"/>
        </w:rPr>
        <w:t>台州市椒江区农业农村和水利局</w:t>
      </w:r>
      <w:r>
        <w:rPr>
          <w:rFonts w:hint="eastAsia" w:ascii="宋体"/>
          <w:bCs/>
          <w:color w:val="auto"/>
          <w:kern w:val="0"/>
          <w:sz w:val="24"/>
        </w:rPr>
        <w:t>委托，就</w:t>
      </w:r>
      <w:r>
        <w:rPr>
          <w:rFonts w:hint="eastAsia" w:ascii="宋体"/>
          <w:bCs/>
          <w:color w:val="auto"/>
          <w:kern w:val="0"/>
          <w:sz w:val="24"/>
          <w:u w:val="single"/>
          <w:lang w:eastAsia="zh-CN"/>
        </w:rPr>
        <w:t>台州市椒江区前所堤塘船坞(排)门封堵工程</w:t>
      </w:r>
      <w:r>
        <w:rPr>
          <w:rFonts w:hint="eastAsia" w:ascii="宋体" w:hAnsi="宋体" w:cs="宋体"/>
          <w:color w:val="auto"/>
          <w:kern w:val="0"/>
          <w:sz w:val="24"/>
          <w:highlight w:val="none"/>
        </w:rPr>
        <w:t>进行竞争性磋商采购，欢迎合格供应商前来磋商</w:t>
      </w:r>
      <w:r>
        <w:rPr>
          <w:rFonts w:hint="eastAsia" w:ascii="宋体"/>
          <w:bCs/>
          <w:color w:val="auto"/>
          <w:kern w:val="0"/>
          <w:sz w:val="24"/>
        </w:rPr>
        <w:t>。具体如下：</w:t>
      </w:r>
    </w:p>
    <w:p w14:paraId="3FB6896A">
      <w:pPr>
        <w:rPr>
          <w:rFonts w:hint="default" w:ascii="宋体" w:hAnsi="宋体" w:eastAsia="宋体" w:cs="宋体"/>
          <w:color w:val="auto"/>
          <w:sz w:val="24"/>
          <w:lang w:val="en-US" w:eastAsia="zh-CN"/>
        </w:rPr>
      </w:pPr>
      <w:bookmarkStart w:id="3" w:name="_Toc291142569"/>
      <w:bookmarkStart w:id="4" w:name="_Toc291082828"/>
      <w:r>
        <w:rPr>
          <w:rFonts w:hint="eastAsia" w:ascii="宋体" w:hAnsi="宋体" w:cs="宋体"/>
          <w:color w:val="auto"/>
          <w:sz w:val="24"/>
        </w:rPr>
        <w:t>一、</w:t>
      </w:r>
      <w:r>
        <w:rPr>
          <w:rFonts w:hint="eastAsia" w:ascii="宋体" w:hAnsi="宋体" w:cs="宋体"/>
          <w:b/>
          <w:color w:val="auto"/>
          <w:sz w:val="24"/>
        </w:rPr>
        <w:t>项目编号</w:t>
      </w:r>
      <w:r>
        <w:rPr>
          <w:rFonts w:hint="eastAsia" w:ascii="宋体" w:hAnsi="宋体" w:cs="宋体"/>
          <w:color w:val="auto"/>
          <w:sz w:val="24"/>
        </w:rPr>
        <w:t>：</w:t>
      </w:r>
      <w:bookmarkEnd w:id="3"/>
      <w:bookmarkEnd w:id="4"/>
      <w:r>
        <w:rPr>
          <w:rFonts w:hint="eastAsia" w:ascii="宋体" w:hAnsi="宋体" w:cs="宋体"/>
          <w:color w:val="auto"/>
          <w:sz w:val="24"/>
          <w:lang w:val="en-US" w:eastAsia="zh-CN"/>
        </w:rPr>
        <w:t>ZTJY-0101</w:t>
      </w:r>
    </w:p>
    <w:p w14:paraId="4A374464">
      <w:pPr>
        <w:rPr>
          <w:rFonts w:ascii="宋体" w:hAnsi="宋体" w:cs="宋体"/>
          <w:color w:val="auto"/>
          <w:sz w:val="24"/>
        </w:rPr>
      </w:pPr>
      <w:bookmarkStart w:id="5" w:name="_Toc291082830"/>
      <w:bookmarkStart w:id="6" w:name="_Toc291142571"/>
      <w:r>
        <w:rPr>
          <w:rFonts w:hint="eastAsia" w:ascii="宋体" w:hAnsi="宋体" w:cs="宋体"/>
          <w:color w:val="auto"/>
          <w:sz w:val="24"/>
        </w:rPr>
        <w:t>二、</w:t>
      </w:r>
      <w:r>
        <w:rPr>
          <w:rFonts w:hint="eastAsia" w:ascii="宋体" w:hAnsi="宋体" w:cs="宋体"/>
          <w:b/>
          <w:color w:val="auto"/>
          <w:sz w:val="24"/>
          <w:lang w:val="en-US" w:eastAsia="zh-CN"/>
        </w:rPr>
        <w:t>磋商</w:t>
      </w:r>
      <w:r>
        <w:rPr>
          <w:rFonts w:hint="eastAsia" w:ascii="宋体" w:hAnsi="宋体" w:cs="宋体"/>
          <w:b/>
          <w:color w:val="auto"/>
          <w:sz w:val="24"/>
        </w:rPr>
        <w:t>内容</w:t>
      </w:r>
      <w:r>
        <w:rPr>
          <w:rFonts w:hint="eastAsia" w:ascii="宋体" w:hAnsi="宋体" w:cs="宋体"/>
          <w:color w:val="auto"/>
          <w:sz w:val="24"/>
        </w:rPr>
        <w:t>：</w:t>
      </w:r>
      <w:bookmarkEnd w:id="5"/>
      <w:bookmarkEnd w:id="6"/>
      <w:bookmarkStart w:id="7" w:name="_Toc291082852"/>
      <w:bookmarkStart w:id="8" w:name="_Toc291142593"/>
    </w:p>
    <w:tbl>
      <w:tblPr>
        <w:tblStyle w:val="24"/>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601"/>
        <w:gridCol w:w="1052"/>
        <w:gridCol w:w="513"/>
        <w:gridCol w:w="582"/>
        <w:gridCol w:w="1081"/>
        <w:gridCol w:w="1393"/>
        <w:gridCol w:w="1065"/>
        <w:gridCol w:w="1299"/>
      </w:tblGrid>
      <w:tr w14:paraId="66BFB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8977C5F">
            <w:pPr>
              <w:snapToGrid w:val="0"/>
              <w:jc w:val="center"/>
              <w:rPr>
                <w:rFonts w:ascii="宋体" w:hAnsi="宋体" w:cs="宋体"/>
                <w:bCs/>
                <w:color w:val="auto"/>
                <w:sz w:val="24"/>
              </w:rPr>
            </w:pPr>
            <w:r>
              <w:rPr>
                <w:rFonts w:hint="eastAsia" w:ascii="宋体" w:hAnsi="宋体" w:cs="宋体"/>
                <w:bCs/>
                <w:color w:val="auto"/>
                <w:sz w:val="24"/>
              </w:rPr>
              <w:t>标段号</w:t>
            </w:r>
          </w:p>
        </w:tc>
        <w:tc>
          <w:tcPr>
            <w:tcW w:w="1601" w:type="dxa"/>
            <w:tcBorders>
              <w:top w:val="single" w:color="auto" w:sz="4" w:space="0"/>
              <w:left w:val="single" w:color="auto" w:sz="4" w:space="0"/>
              <w:bottom w:val="single" w:color="auto" w:sz="4" w:space="0"/>
              <w:right w:val="single" w:color="auto" w:sz="4" w:space="0"/>
            </w:tcBorders>
            <w:vAlign w:val="center"/>
          </w:tcPr>
          <w:p w14:paraId="23E3CEC9">
            <w:pPr>
              <w:jc w:val="center"/>
              <w:rPr>
                <w:rFonts w:ascii="宋体" w:hAnsi="宋体" w:cs="宋体"/>
                <w:bCs/>
                <w:color w:val="auto"/>
                <w:sz w:val="24"/>
              </w:rPr>
            </w:pPr>
            <w:r>
              <w:rPr>
                <w:rFonts w:hint="eastAsia" w:ascii="宋体" w:hAnsi="宋体" w:cs="宋体"/>
                <w:bCs/>
                <w:color w:val="auto"/>
                <w:sz w:val="24"/>
              </w:rPr>
              <w:t>项目名称</w:t>
            </w:r>
          </w:p>
        </w:tc>
        <w:tc>
          <w:tcPr>
            <w:tcW w:w="1052" w:type="dxa"/>
            <w:tcBorders>
              <w:top w:val="single" w:color="auto" w:sz="4" w:space="0"/>
              <w:left w:val="single" w:color="auto" w:sz="4" w:space="0"/>
              <w:bottom w:val="single" w:color="auto" w:sz="4" w:space="0"/>
              <w:right w:val="single" w:color="auto" w:sz="4" w:space="0"/>
            </w:tcBorders>
            <w:vAlign w:val="center"/>
          </w:tcPr>
          <w:p w14:paraId="079126F8">
            <w:pPr>
              <w:jc w:val="center"/>
              <w:rPr>
                <w:rFonts w:ascii="宋体" w:hAnsi="宋体" w:cs="宋体"/>
                <w:bCs/>
                <w:color w:val="auto"/>
                <w:sz w:val="24"/>
              </w:rPr>
            </w:pPr>
            <w:r>
              <w:rPr>
                <w:rFonts w:hint="eastAsia" w:ascii="宋体" w:hAnsi="宋体" w:cs="宋体"/>
                <w:bCs/>
                <w:color w:val="auto"/>
                <w:sz w:val="24"/>
              </w:rPr>
              <w:t>简要技术要求</w:t>
            </w:r>
          </w:p>
        </w:tc>
        <w:tc>
          <w:tcPr>
            <w:tcW w:w="513" w:type="dxa"/>
            <w:tcBorders>
              <w:top w:val="single" w:color="auto" w:sz="4" w:space="0"/>
              <w:left w:val="single" w:color="auto" w:sz="4" w:space="0"/>
              <w:bottom w:val="single" w:color="auto" w:sz="4" w:space="0"/>
              <w:right w:val="single" w:color="auto" w:sz="4" w:space="0"/>
            </w:tcBorders>
            <w:vAlign w:val="center"/>
          </w:tcPr>
          <w:p w14:paraId="25881C99">
            <w:pPr>
              <w:jc w:val="center"/>
              <w:rPr>
                <w:rFonts w:ascii="宋体" w:hAnsi="宋体" w:cs="宋体"/>
                <w:bCs/>
                <w:color w:val="auto"/>
                <w:sz w:val="24"/>
              </w:rPr>
            </w:pPr>
            <w:r>
              <w:rPr>
                <w:rFonts w:hint="eastAsia" w:ascii="宋体" w:hAnsi="宋体" w:cs="宋体"/>
                <w:bCs/>
                <w:color w:val="auto"/>
                <w:sz w:val="24"/>
              </w:rPr>
              <w:t>数量</w:t>
            </w:r>
          </w:p>
        </w:tc>
        <w:tc>
          <w:tcPr>
            <w:tcW w:w="582" w:type="dxa"/>
            <w:tcBorders>
              <w:top w:val="single" w:color="auto" w:sz="4" w:space="0"/>
              <w:left w:val="single" w:color="auto" w:sz="4" w:space="0"/>
              <w:bottom w:val="single" w:color="auto" w:sz="4" w:space="0"/>
              <w:right w:val="single" w:color="auto" w:sz="4" w:space="0"/>
            </w:tcBorders>
            <w:vAlign w:val="center"/>
          </w:tcPr>
          <w:p w14:paraId="79F2B7E6">
            <w:pPr>
              <w:jc w:val="center"/>
              <w:rPr>
                <w:rFonts w:ascii="宋体" w:hAnsi="宋体" w:cs="宋体"/>
                <w:bCs/>
                <w:color w:val="auto"/>
                <w:sz w:val="24"/>
              </w:rPr>
            </w:pPr>
            <w:r>
              <w:rPr>
                <w:rFonts w:hint="eastAsia" w:ascii="宋体" w:hAnsi="宋体" w:cs="宋体"/>
                <w:bCs/>
                <w:color w:val="auto"/>
                <w:sz w:val="24"/>
              </w:rPr>
              <w:t>单位</w:t>
            </w:r>
          </w:p>
        </w:tc>
        <w:tc>
          <w:tcPr>
            <w:tcW w:w="1081" w:type="dxa"/>
            <w:tcBorders>
              <w:top w:val="single" w:color="auto" w:sz="4" w:space="0"/>
              <w:left w:val="single" w:color="auto" w:sz="4" w:space="0"/>
              <w:bottom w:val="single" w:color="auto" w:sz="4" w:space="0"/>
              <w:right w:val="single" w:color="auto" w:sz="4" w:space="0"/>
            </w:tcBorders>
            <w:vAlign w:val="center"/>
          </w:tcPr>
          <w:p w14:paraId="216DF640">
            <w:pPr>
              <w:jc w:val="center"/>
              <w:rPr>
                <w:rFonts w:ascii="宋体" w:hAnsi="宋体" w:cs="宋体"/>
                <w:bCs/>
                <w:color w:val="auto"/>
                <w:sz w:val="24"/>
              </w:rPr>
            </w:pPr>
            <w:r>
              <w:rPr>
                <w:rFonts w:hint="eastAsia" w:ascii="宋体" w:hAnsi="宋体" w:cs="宋体"/>
                <w:bCs/>
                <w:color w:val="auto"/>
                <w:sz w:val="24"/>
              </w:rPr>
              <w:t>预算价（元）</w:t>
            </w:r>
          </w:p>
        </w:tc>
        <w:tc>
          <w:tcPr>
            <w:tcW w:w="1393" w:type="dxa"/>
            <w:tcBorders>
              <w:top w:val="single" w:color="auto" w:sz="4" w:space="0"/>
              <w:left w:val="single" w:color="auto" w:sz="4" w:space="0"/>
              <w:bottom w:val="single" w:color="auto" w:sz="4" w:space="0"/>
              <w:right w:val="single" w:color="auto" w:sz="4" w:space="0"/>
            </w:tcBorders>
            <w:vAlign w:val="center"/>
          </w:tcPr>
          <w:p w14:paraId="55A4C041">
            <w:pPr>
              <w:jc w:val="center"/>
              <w:rPr>
                <w:rFonts w:ascii="宋体" w:hAnsi="宋体" w:cs="宋体"/>
                <w:bCs/>
                <w:color w:val="auto"/>
                <w:sz w:val="24"/>
              </w:rPr>
            </w:pPr>
            <w:r>
              <w:rPr>
                <w:rFonts w:hint="eastAsia" w:ascii="宋体" w:hAnsi="宋体" w:cs="宋体"/>
                <w:bCs/>
                <w:color w:val="auto"/>
                <w:sz w:val="24"/>
              </w:rPr>
              <w:t>最高投标限价（元）</w:t>
            </w:r>
          </w:p>
        </w:tc>
        <w:tc>
          <w:tcPr>
            <w:tcW w:w="1065" w:type="dxa"/>
            <w:tcBorders>
              <w:top w:val="single" w:color="auto" w:sz="4" w:space="0"/>
              <w:left w:val="single" w:color="auto" w:sz="4" w:space="0"/>
              <w:bottom w:val="single" w:color="auto" w:sz="4" w:space="0"/>
              <w:right w:val="single" w:color="auto" w:sz="4" w:space="0"/>
            </w:tcBorders>
            <w:vAlign w:val="center"/>
          </w:tcPr>
          <w:p w14:paraId="39E92355">
            <w:pPr>
              <w:jc w:val="center"/>
              <w:rPr>
                <w:rFonts w:ascii="宋体" w:hAnsi="宋体" w:cs="宋体"/>
                <w:bCs/>
                <w:color w:val="auto"/>
                <w:sz w:val="24"/>
              </w:rPr>
            </w:pPr>
            <w:r>
              <w:rPr>
                <w:rFonts w:hint="eastAsia" w:ascii="宋体" w:hAnsi="宋体" w:cs="宋体"/>
                <w:bCs/>
                <w:color w:val="auto"/>
                <w:sz w:val="24"/>
              </w:rPr>
              <w:t>工期</w:t>
            </w:r>
          </w:p>
        </w:tc>
        <w:tc>
          <w:tcPr>
            <w:tcW w:w="1299" w:type="dxa"/>
            <w:tcBorders>
              <w:top w:val="single" w:color="auto" w:sz="4" w:space="0"/>
              <w:left w:val="single" w:color="auto" w:sz="4" w:space="0"/>
              <w:bottom w:val="single" w:color="auto" w:sz="4" w:space="0"/>
              <w:right w:val="single" w:color="auto" w:sz="4" w:space="0"/>
            </w:tcBorders>
            <w:vAlign w:val="center"/>
          </w:tcPr>
          <w:p w14:paraId="34F48657">
            <w:pPr>
              <w:snapToGrid w:val="0"/>
              <w:jc w:val="center"/>
              <w:rPr>
                <w:rFonts w:ascii="宋体" w:hAnsi="宋体" w:cs="宋体"/>
                <w:bCs/>
                <w:color w:val="auto"/>
                <w:sz w:val="24"/>
              </w:rPr>
            </w:pPr>
            <w:r>
              <w:rPr>
                <w:rFonts w:hint="eastAsia" w:ascii="宋体" w:hAnsi="宋体" w:cs="宋体"/>
                <w:bCs/>
                <w:color w:val="auto"/>
                <w:sz w:val="24"/>
              </w:rPr>
              <w:t>具体内容及要求</w:t>
            </w:r>
          </w:p>
        </w:tc>
      </w:tr>
      <w:tr w14:paraId="069D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FAD263F">
            <w:pPr>
              <w:snapToGrid w:val="0"/>
              <w:jc w:val="center"/>
              <w:rPr>
                <w:rFonts w:ascii="宋体" w:hAnsi="宋体" w:cs="宋体"/>
                <w:bCs/>
                <w:color w:val="auto"/>
                <w:sz w:val="24"/>
              </w:rPr>
            </w:pPr>
            <w:r>
              <w:rPr>
                <w:rFonts w:hint="eastAsia" w:ascii="宋体" w:hAnsi="宋体" w:cs="宋体"/>
                <w:bCs/>
                <w:color w:val="auto"/>
                <w:sz w:val="24"/>
              </w:rPr>
              <w:t>01</w:t>
            </w:r>
          </w:p>
        </w:tc>
        <w:tc>
          <w:tcPr>
            <w:tcW w:w="1601" w:type="dxa"/>
            <w:tcBorders>
              <w:top w:val="single" w:color="auto" w:sz="4" w:space="0"/>
              <w:left w:val="single" w:color="auto" w:sz="4" w:space="0"/>
              <w:bottom w:val="single" w:color="auto" w:sz="4" w:space="0"/>
              <w:right w:val="single" w:color="auto" w:sz="4" w:space="0"/>
            </w:tcBorders>
            <w:vAlign w:val="center"/>
          </w:tcPr>
          <w:p w14:paraId="05283ED5">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台州市椒江区前所堤塘船坞(排)门封堵工程</w:t>
            </w:r>
          </w:p>
        </w:tc>
        <w:tc>
          <w:tcPr>
            <w:tcW w:w="1052" w:type="dxa"/>
            <w:tcBorders>
              <w:top w:val="single" w:color="auto" w:sz="4" w:space="0"/>
              <w:left w:val="single" w:color="auto" w:sz="4" w:space="0"/>
              <w:bottom w:val="single" w:color="auto" w:sz="4" w:space="0"/>
              <w:right w:val="single" w:color="auto" w:sz="4" w:space="0"/>
            </w:tcBorders>
            <w:vAlign w:val="center"/>
          </w:tcPr>
          <w:p w14:paraId="49CB27EC">
            <w:pPr>
              <w:jc w:val="center"/>
              <w:rPr>
                <w:rFonts w:ascii="宋体" w:hAnsi="宋体" w:cs="宋体"/>
                <w:bCs/>
                <w:color w:val="auto"/>
                <w:sz w:val="24"/>
              </w:rPr>
            </w:pPr>
            <w:r>
              <w:rPr>
                <w:rFonts w:hint="eastAsia" w:ascii="宋体" w:hAnsi="宋体" w:cs="宋体"/>
                <w:bCs/>
                <w:color w:val="auto"/>
                <w:sz w:val="24"/>
              </w:rPr>
              <w:t>详见招标文件</w:t>
            </w:r>
          </w:p>
        </w:tc>
        <w:tc>
          <w:tcPr>
            <w:tcW w:w="513" w:type="dxa"/>
            <w:tcBorders>
              <w:top w:val="single" w:color="auto" w:sz="4" w:space="0"/>
              <w:left w:val="single" w:color="auto" w:sz="4" w:space="0"/>
              <w:bottom w:val="single" w:color="auto" w:sz="4" w:space="0"/>
              <w:right w:val="single" w:color="auto" w:sz="4" w:space="0"/>
            </w:tcBorders>
            <w:vAlign w:val="center"/>
          </w:tcPr>
          <w:p w14:paraId="6E9E0D18">
            <w:pPr>
              <w:jc w:val="center"/>
              <w:rPr>
                <w:rFonts w:ascii="宋体" w:hAnsi="宋体" w:cs="宋体"/>
                <w:bCs/>
                <w:color w:val="auto"/>
                <w:sz w:val="24"/>
              </w:rPr>
            </w:pPr>
            <w:r>
              <w:rPr>
                <w:rFonts w:hint="eastAsia" w:ascii="宋体" w:hAnsi="宋体" w:cs="宋体"/>
                <w:bCs/>
                <w:color w:val="auto"/>
                <w:sz w:val="24"/>
              </w:rPr>
              <w:t>1</w:t>
            </w:r>
          </w:p>
        </w:tc>
        <w:tc>
          <w:tcPr>
            <w:tcW w:w="582" w:type="dxa"/>
            <w:tcBorders>
              <w:top w:val="single" w:color="auto" w:sz="4" w:space="0"/>
              <w:left w:val="single" w:color="auto" w:sz="4" w:space="0"/>
              <w:bottom w:val="single" w:color="auto" w:sz="4" w:space="0"/>
              <w:right w:val="single" w:color="auto" w:sz="4" w:space="0"/>
            </w:tcBorders>
            <w:vAlign w:val="center"/>
          </w:tcPr>
          <w:p w14:paraId="0FD31AEC">
            <w:pPr>
              <w:jc w:val="center"/>
              <w:rPr>
                <w:rFonts w:ascii="宋体" w:hAnsi="宋体" w:cs="宋体"/>
                <w:bCs/>
                <w:color w:val="auto"/>
                <w:sz w:val="24"/>
              </w:rPr>
            </w:pPr>
            <w:r>
              <w:rPr>
                <w:rFonts w:hint="eastAsia" w:ascii="宋体" w:hAnsi="宋体" w:cs="宋体"/>
                <w:bCs/>
                <w:color w:val="auto"/>
                <w:sz w:val="24"/>
              </w:rPr>
              <w:t>项</w:t>
            </w:r>
          </w:p>
        </w:tc>
        <w:tc>
          <w:tcPr>
            <w:tcW w:w="1081" w:type="dxa"/>
            <w:tcBorders>
              <w:top w:val="single" w:color="auto" w:sz="4" w:space="0"/>
              <w:left w:val="single" w:color="auto" w:sz="4" w:space="0"/>
              <w:bottom w:val="single" w:color="auto" w:sz="4" w:space="0"/>
              <w:right w:val="single" w:color="auto" w:sz="4" w:space="0"/>
            </w:tcBorders>
            <w:vAlign w:val="center"/>
          </w:tcPr>
          <w:p w14:paraId="77286EBB">
            <w:pPr>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3554952</w:t>
            </w:r>
          </w:p>
        </w:tc>
        <w:tc>
          <w:tcPr>
            <w:tcW w:w="1393" w:type="dxa"/>
            <w:tcBorders>
              <w:top w:val="single" w:color="auto" w:sz="4" w:space="0"/>
              <w:left w:val="single" w:color="auto" w:sz="4" w:space="0"/>
              <w:bottom w:val="single" w:color="auto" w:sz="4" w:space="0"/>
              <w:right w:val="single" w:color="auto" w:sz="4" w:space="0"/>
            </w:tcBorders>
            <w:vAlign w:val="center"/>
          </w:tcPr>
          <w:p w14:paraId="381A611D">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3256079.6</w:t>
            </w:r>
          </w:p>
        </w:tc>
        <w:tc>
          <w:tcPr>
            <w:tcW w:w="1065" w:type="dxa"/>
            <w:tcBorders>
              <w:top w:val="single" w:color="auto" w:sz="4" w:space="0"/>
              <w:left w:val="single" w:color="auto" w:sz="4" w:space="0"/>
              <w:bottom w:val="single" w:color="auto" w:sz="4" w:space="0"/>
              <w:right w:val="single" w:color="auto" w:sz="4" w:space="0"/>
            </w:tcBorders>
            <w:vAlign w:val="center"/>
          </w:tcPr>
          <w:p w14:paraId="22351E70">
            <w:pPr>
              <w:jc w:val="left"/>
              <w:rPr>
                <w:rFonts w:ascii="宋体" w:hAnsi="宋体" w:cs="宋体"/>
                <w:bCs/>
                <w:color w:val="auto"/>
                <w:sz w:val="24"/>
                <w:highlight w:val="yellow"/>
              </w:rPr>
            </w:pPr>
            <w:r>
              <w:rPr>
                <w:rFonts w:hint="eastAsia" w:ascii="宋体" w:hAnsi="宋体" w:cs="宋体"/>
                <w:color w:val="auto"/>
                <w:sz w:val="24"/>
              </w:rPr>
              <w:t>合同签订后120日历天内完成</w:t>
            </w:r>
          </w:p>
        </w:tc>
        <w:tc>
          <w:tcPr>
            <w:tcW w:w="1299" w:type="dxa"/>
            <w:tcBorders>
              <w:top w:val="single" w:color="auto" w:sz="4" w:space="0"/>
              <w:left w:val="single" w:color="auto" w:sz="4" w:space="0"/>
              <w:bottom w:val="single" w:color="auto" w:sz="4" w:space="0"/>
              <w:right w:val="single" w:color="auto" w:sz="4" w:space="0"/>
            </w:tcBorders>
            <w:vAlign w:val="center"/>
          </w:tcPr>
          <w:p w14:paraId="30C2BC1A">
            <w:pPr>
              <w:snapToGrid w:val="0"/>
              <w:jc w:val="center"/>
              <w:rPr>
                <w:rFonts w:ascii="宋体" w:hAnsi="宋体" w:cs="宋体"/>
                <w:color w:val="auto"/>
                <w:sz w:val="24"/>
              </w:rPr>
            </w:pPr>
            <w:r>
              <w:rPr>
                <w:rFonts w:hint="eastAsia" w:ascii="宋体" w:hAnsi="宋体" w:cs="宋体"/>
                <w:color w:val="auto"/>
                <w:sz w:val="24"/>
              </w:rPr>
              <w:t>详见招标文件第二部分</w:t>
            </w:r>
          </w:p>
        </w:tc>
      </w:tr>
    </w:tbl>
    <w:p w14:paraId="5E16BE65">
      <w:pPr>
        <w:pStyle w:val="23"/>
        <w:spacing w:line="240" w:lineRule="auto"/>
        <w:rPr>
          <w:color w:val="auto"/>
        </w:rPr>
      </w:pPr>
    </w:p>
    <w:p w14:paraId="4A45A83B">
      <w:pPr>
        <w:rPr>
          <w:rFonts w:ascii="宋体" w:hAnsi="宋体" w:cs="宋体"/>
          <w:color w:val="auto"/>
          <w:sz w:val="24"/>
        </w:rPr>
      </w:pPr>
      <w:r>
        <w:rPr>
          <w:rFonts w:hint="eastAsia" w:ascii="宋体" w:hAnsi="宋体"/>
          <w:b/>
          <w:color w:val="auto"/>
          <w:sz w:val="24"/>
        </w:rPr>
        <w:t>三</w:t>
      </w:r>
      <w:r>
        <w:rPr>
          <w:rFonts w:hint="eastAsia" w:ascii="宋体" w:hAnsi="宋体" w:cs="宋体"/>
          <w:color w:val="auto"/>
          <w:sz w:val="24"/>
        </w:rPr>
        <w:t>、</w:t>
      </w:r>
      <w:r>
        <w:rPr>
          <w:rFonts w:hint="eastAsia" w:ascii="宋体" w:hAnsi="宋体" w:cs="宋体"/>
          <w:b/>
          <w:color w:val="auto"/>
          <w:sz w:val="24"/>
        </w:rPr>
        <w:t>合格</w:t>
      </w:r>
      <w:r>
        <w:rPr>
          <w:rFonts w:hint="eastAsia" w:ascii="宋体" w:hAnsi="宋体" w:cs="宋体"/>
          <w:b/>
          <w:color w:val="auto"/>
          <w:sz w:val="24"/>
          <w:lang w:val="en-US" w:eastAsia="zh-CN"/>
        </w:rPr>
        <w:t>磋商</w:t>
      </w:r>
      <w:r>
        <w:rPr>
          <w:rFonts w:hint="eastAsia" w:ascii="宋体" w:hAnsi="宋体" w:cs="宋体"/>
          <w:b/>
          <w:color w:val="auto"/>
          <w:sz w:val="24"/>
        </w:rPr>
        <w:t>供应商的资格条件：</w:t>
      </w:r>
      <w:bookmarkEnd w:id="7"/>
      <w:bookmarkEnd w:id="8"/>
    </w:p>
    <w:p w14:paraId="227D4E65">
      <w:pPr>
        <w:snapToGrid w:val="0"/>
        <w:spacing w:line="360" w:lineRule="auto"/>
        <w:ind w:firstLine="540" w:firstLineChars="225"/>
        <w:rPr>
          <w:rFonts w:ascii="宋体" w:hAnsi="宋体" w:cs="Arial"/>
          <w:color w:val="auto"/>
          <w:sz w:val="24"/>
        </w:rPr>
      </w:pPr>
      <w:bookmarkStart w:id="9" w:name="_Toc291142607"/>
      <w:bookmarkStart w:id="10" w:name="_Toc291082866"/>
      <w:r>
        <w:rPr>
          <w:rFonts w:hint="eastAsia" w:ascii="宋体" w:hAnsi="宋体" w:cs="Arial"/>
          <w:color w:val="auto"/>
          <w:sz w:val="24"/>
        </w:rPr>
        <w:t>1.符合《中华人民共和国政府采购法》第二十二条要求：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51C556BA">
      <w:pPr>
        <w:snapToGrid w:val="0"/>
        <w:spacing w:line="360" w:lineRule="auto"/>
        <w:ind w:firstLine="480" w:firstLineChars="200"/>
        <w:rPr>
          <w:rFonts w:hint="eastAsia" w:ascii="宋体" w:hAnsi="宋体" w:cs="Arial"/>
          <w:color w:val="auto"/>
          <w:sz w:val="24"/>
        </w:rPr>
      </w:pPr>
      <w:r>
        <w:rPr>
          <w:rFonts w:hint="eastAsia" w:ascii="宋体" w:hAnsi="宋体" w:cs="Arial"/>
          <w:color w:val="auto"/>
          <w:sz w:val="24"/>
        </w:rPr>
        <w:t>2.未被“信用中国”（www.creditchina.gov.cn）、中国政府采购网（www.ccgp.gov.cn）列入失信被执行人、重大税收违法案件当事人名单、政府采购严重违法失信行为记录名单。</w:t>
      </w:r>
    </w:p>
    <w:p w14:paraId="4FC0E1E1">
      <w:pPr>
        <w:snapToGrid w:val="0"/>
        <w:spacing w:line="360" w:lineRule="auto"/>
        <w:ind w:firstLine="480" w:firstLineChars="200"/>
        <w:rPr>
          <w:rFonts w:hint="default" w:ascii="宋体" w:hAnsi="宋体" w:eastAsia="宋体" w:cs="Arial"/>
          <w:color w:val="auto"/>
          <w:sz w:val="24"/>
          <w:lang w:val="en-US" w:eastAsia="zh-CN"/>
        </w:rPr>
      </w:pPr>
      <w:r>
        <w:rPr>
          <w:rFonts w:hint="eastAsia" w:ascii="宋体" w:hAnsi="宋体" w:cs="Arial"/>
          <w:color w:val="auto"/>
          <w:sz w:val="24"/>
          <w:lang w:val="en-US" w:eastAsia="zh-CN"/>
        </w:rPr>
        <w:t>3.</w:t>
      </w:r>
      <w:r>
        <w:rPr>
          <w:rFonts w:hint="eastAsia" w:ascii="宋体" w:hAnsi="宋体" w:eastAsia="宋体" w:cs="Times New Roman"/>
          <w:color w:val="auto"/>
          <w:sz w:val="24"/>
          <w:szCs w:val="24"/>
          <w:highlight w:val="none"/>
        </w:rPr>
        <w:t>落实政府采购政策需满足的资格要求：</w:t>
      </w:r>
      <w:r>
        <w:rPr>
          <w:rFonts w:hint="eastAsia" w:ascii="宋体" w:hAnsi="宋体" w:eastAsia="宋体" w:cs="Arial"/>
          <w:color w:val="auto"/>
          <w:sz w:val="24"/>
        </w:rPr>
        <w:t>专门面向中小企业采购（监狱企业、残疾人福利性单位视同中小型企业）</w:t>
      </w:r>
      <w:r>
        <w:rPr>
          <w:rFonts w:hint="eastAsia" w:ascii="宋体" w:hAnsi="宋体" w:eastAsia="宋体" w:cs="Arial"/>
          <w:color w:val="auto"/>
          <w:sz w:val="24"/>
          <w:lang w:eastAsia="zh-CN"/>
        </w:rPr>
        <w:t>。</w:t>
      </w:r>
    </w:p>
    <w:p w14:paraId="2F163376">
      <w:pPr>
        <w:snapToGrid w:val="0"/>
        <w:spacing w:line="360" w:lineRule="auto"/>
        <w:ind w:firstLine="240" w:firstLineChars="100"/>
        <w:rPr>
          <w:rFonts w:ascii="宋体" w:hAnsi="宋体" w:cs="Arial"/>
          <w:color w:val="auto"/>
          <w:sz w:val="24"/>
        </w:rPr>
      </w:pPr>
      <w:r>
        <w:rPr>
          <w:rFonts w:hint="eastAsia" w:ascii="宋体" w:hAnsi="宋体" w:cs="Arial"/>
          <w:color w:val="auto"/>
          <w:sz w:val="24"/>
        </w:rPr>
        <w:t>▲</w:t>
      </w:r>
      <w:r>
        <w:rPr>
          <w:rFonts w:hint="eastAsia" w:ascii="宋体" w:hAnsi="宋体" w:cs="Arial"/>
          <w:color w:val="auto"/>
          <w:sz w:val="24"/>
          <w:lang w:val="en-US" w:eastAsia="zh-CN"/>
        </w:rPr>
        <w:t>4</w:t>
      </w:r>
      <w:r>
        <w:rPr>
          <w:rFonts w:hint="eastAsia" w:ascii="宋体" w:hAnsi="宋体" w:cs="Arial"/>
          <w:color w:val="auto"/>
          <w:sz w:val="24"/>
        </w:rPr>
        <w:t>.供应商的特定条件：</w:t>
      </w:r>
    </w:p>
    <w:p w14:paraId="6B5415F5">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1、具备水利水电工程施工总承包一级及以上资质(对应资质应在“浙江省建筑市场监管公共服务系统”上资质动态核查结果处于“合格”状态)</w:t>
      </w:r>
      <w:r>
        <w:rPr>
          <w:rFonts w:hint="eastAsia" w:ascii="宋体" w:hAnsi="宋体" w:eastAsia="宋体" w:cs="宋体"/>
          <w:b/>
          <w:bCs/>
          <w:color w:val="auto"/>
          <w:sz w:val="24"/>
          <w:szCs w:val="24"/>
          <w:highlight w:val="none"/>
          <w:lang w:eastAsia="zh-CN"/>
        </w:rPr>
        <w:t>；</w:t>
      </w:r>
    </w:p>
    <w:p w14:paraId="1536204A">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2、具有有效的安全生产许可证；</w:t>
      </w:r>
    </w:p>
    <w:p w14:paraId="603BA352">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rPr>
        <w:t>项目负责人具备有效的注册建造师（水利水电专业）</w:t>
      </w:r>
      <w:r>
        <w:rPr>
          <w:rFonts w:hint="eastAsia" w:ascii="宋体" w:hAnsi="宋体" w:eastAsia="宋体" w:cs="宋体"/>
          <w:b/>
          <w:bCs/>
          <w:color w:val="auto"/>
          <w:sz w:val="24"/>
          <w:szCs w:val="24"/>
          <w:highlight w:val="none"/>
          <w:lang w:val="en-US" w:eastAsia="zh-CN"/>
        </w:rPr>
        <w:t>一</w:t>
      </w:r>
      <w:r>
        <w:rPr>
          <w:rFonts w:hint="default" w:ascii="宋体" w:hAnsi="宋体" w:eastAsia="宋体" w:cs="宋体"/>
          <w:b/>
          <w:bCs/>
          <w:color w:val="auto"/>
          <w:sz w:val="24"/>
          <w:szCs w:val="24"/>
          <w:highlight w:val="none"/>
        </w:rPr>
        <w:t>级</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w:t>
      </w:r>
      <w:r>
        <w:rPr>
          <w:rFonts w:hint="default" w:ascii="宋体" w:hAnsi="宋体" w:eastAsia="宋体" w:cs="宋体"/>
          <w:b/>
          <w:bCs/>
          <w:color w:val="auto"/>
          <w:sz w:val="24"/>
          <w:szCs w:val="24"/>
          <w:highlight w:val="none"/>
        </w:rPr>
        <w:t>电子证书须执行住房和城乡建设部的文件（建办市〔2021〕40号）的相关规定。一级建造师电子证书打印后，应在个人签名处手写本人签名，未手写签名或与签名图像笔迹不一致的，该电子证书无效</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rPr>
        <w:t xml:space="preserve"> 和水</w:t>
      </w:r>
      <w:r>
        <w:rPr>
          <w:rFonts w:hint="eastAsia" w:ascii="宋体" w:hAnsi="宋体" w:eastAsia="宋体" w:cs="宋体"/>
          <w:b/>
          <w:bCs/>
          <w:color w:val="auto"/>
          <w:sz w:val="24"/>
          <w:szCs w:val="24"/>
          <w:highlight w:val="none"/>
          <w:lang w:eastAsia="zh-CN"/>
        </w:rPr>
        <w:t>利</w:t>
      </w:r>
      <w:r>
        <w:rPr>
          <w:rFonts w:hint="default" w:ascii="宋体" w:hAnsi="宋体" w:eastAsia="宋体" w:cs="宋体"/>
          <w:b/>
          <w:bCs/>
          <w:color w:val="auto"/>
          <w:sz w:val="24"/>
          <w:szCs w:val="24"/>
          <w:highlight w:val="none"/>
        </w:rPr>
        <w:t>行政主管部门颁发</w:t>
      </w:r>
      <w:r>
        <w:rPr>
          <w:rFonts w:hint="eastAsia" w:ascii="宋体" w:hAnsi="宋体" w:eastAsia="宋体" w:cs="宋体"/>
          <w:b/>
          <w:bCs/>
          <w:color w:val="auto"/>
          <w:sz w:val="24"/>
          <w:szCs w:val="24"/>
          <w:highlight w:val="none"/>
          <w:lang w:val="en-US" w:eastAsia="zh-CN"/>
        </w:rPr>
        <w:t>的</w:t>
      </w:r>
      <w:r>
        <w:rPr>
          <w:rFonts w:hint="default" w:ascii="宋体" w:hAnsi="宋体" w:eastAsia="宋体" w:cs="宋体"/>
          <w:b/>
          <w:bCs/>
          <w:color w:val="auto"/>
          <w:sz w:val="24"/>
          <w:szCs w:val="24"/>
          <w:highlight w:val="none"/>
        </w:rPr>
        <w:t>三类人员B类证书；</w:t>
      </w:r>
    </w:p>
    <w:p w14:paraId="3BECEFC5">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4、项目负责人无在建项目；</w:t>
      </w:r>
    </w:p>
    <w:p w14:paraId="28307B26">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《省外企业进浙承接业务备案证明》或“浙江省建筑市场监管公共服务系统”对外发布的通过审核形成的备案信息网页截图（仅指浙江省省外企业）</w:t>
      </w:r>
      <w:r>
        <w:rPr>
          <w:rFonts w:hint="eastAsia" w:ascii="宋体" w:hAnsi="宋体" w:eastAsia="宋体" w:cs="宋体"/>
          <w:b/>
          <w:bCs/>
          <w:color w:val="auto"/>
          <w:sz w:val="24"/>
          <w:szCs w:val="24"/>
          <w:highlight w:val="none"/>
          <w:lang w:eastAsia="zh-CN"/>
        </w:rPr>
        <w:t>；</w:t>
      </w:r>
    </w:p>
    <w:p w14:paraId="7C3EE4B1">
      <w:pPr>
        <w:pStyle w:val="45"/>
        <w:adjustRightInd w:val="0"/>
        <w:snapToGrid w:val="0"/>
        <w:spacing w:before="0" w:line="360" w:lineRule="auto"/>
        <w:ind w:right="10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本项目不接受联合体磋商；</w:t>
      </w:r>
    </w:p>
    <w:p w14:paraId="4F99ABA8">
      <w:pPr>
        <w:snapToGrid w:val="0"/>
        <w:spacing w:line="360" w:lineRule="auto"/>
        <w:ind w:firstLine="482" w:firstLineChars="200"/>
        <w:rPr>
          <w:rFonts w:ascii="宋体" w:hAnsi="宋体" w:cs="Arial"/>
          <w:color w:val="auto"/>
          <w:sz w:val="24"/>
        </w:rPr>
      </w:pPr>
      <w:r>
        <w:rPr>
          <w:rFonts w:hint="eastAsia" w:ascii="宋体" w:hAnsi="宋体" w:eastAsia="宋体" w:cs="宋体"/>
          <w:b/>
          <w:bCs/>
          <w:color w:val="auto"/>
          <w:sz w:val="24"/>
          <w:szCs w:val="24"/>
          <w:highlight w:val="none"/>
        </w:rPr>
        <w:t>注：单位负责人为同一人或者存在直接控股、管理关系的不同供应商，不得参加同一合同项下的采购活动。电子交易平台运营机构，以及与该机构有直接控股或者管理关系可能影响采购公正性的任何单位和个人，不得在该平台进行的政府采购项目电子交易中投标、响应和代理政府采购项目。</w:t>
      </w:r>
    </w:p>
    <w:p w14:paraId="1758202B">
      <w:pPr>
        <w:spacing w:line="360" w:lineRule="auto"/>
        <w:rPr>
          <w:rFonts w:ascii="宋体" w:hAnsi="宋体"/>
          <w:b/>
          <w:color w:val="auto"/>
          <w:sz w:val="24"/>
        </w:rPr>
      </w:pPr>
      <w:r>
        <w:rPr>
          <w:rFonts w:hint="eastAsia" w:ascii="宋体" w:hAnsi="宋体"/>
          <w:b/>
          <w:color w:val="auto"/>
          <w:sz w:val="24"/>
        </w:rPr>
        <w:t>四、</w:t>
      </w:r>
      <w:r>
        <w:rPr>
          <w:rFonts w:hint="eastAsia" w:ascii="宋体" w:hAnsi="宋体"/>
          <w:b/>
          <w:color w:val="auto"/>
          <w:sz w:val="24"/>
          <w:lang w:val="en-US" w:eastAsia="zh-CN"/>
        </w:rPr>
        <w:t>磋商</w:t>
      </w:r>
      <w:r>
        <w:rPr>
          <w:rFonts w:hint="eastAsia" w:ascii="宋体" w:hAnsi="宋体"/>
          <w:b/>
          <w:color w:val="auto"/>
          <w:sz w:val="24"/>
        </w:rPr>
        <w:t>文件获取的方式、时间：</w:t>
      </w:r>
    </w:p>
    <w:bookmarkEnd w:id="9"/>
    <w:bookmarkEnd w:id="10"/>
    <w:p w14:paraId="06AA40B5">
      <w:pPr>
        <w:spacing w:line="360" w:lineRule="auto"/>
        <w:ind w:firstLine="480" w:firstLineChars="200"/>
        <w:rPr>
          <w:color w:val="auto"/>
          <w:sz w:val="24"/>
          <w:szCs w:val="32"/>
        </w:rPr>
      </w:pPr>
      <w:r>
        <w:rPr>
          <w:rFonts w:hint="eastAsia"/>
          <w:color w:val="auto"/>
          <w:sz w:val="24"/>
          <w:szCs w:val="32"/>
        </w:rPr>
        <w:t>本项目招标文件实行“政府采购云平台”在线获取，不提供</w:t>
      </w:r>
      <w:r>
        <w:rPr>
          <w:rFonts w:hint="eastAsia"/>
          <w:color w:val="auto"/>
          <w:sz w:val="24"/>
          <w:szCs w:val="32"/>
          <w:lang w:val="en-US" w:eastAsia="zh-CN"/>
        </w:rPr>
        <w:t>磋商</w:t>
      </w:r>
      <w:r>
        <w:rPr>
          <w:rFonts w:hint="eastAsia"/>
          <w:color w:val="auto"/>
          <w:sz w:val="24"/>
          <w:szCs w:val="32"/>
        </w:rPr>
        <w:t>文件纸质版。供应商获取</w:t>
      </w:r>
      <w:r>
        <w:rPr>
          <w:rFonts w:hint="eastAsia"/>
          <w:color w:val="auto"/>
          <w:sz w:val="24"/>
          <w:szCs w:val="32"/>
          <w:lang w:val="en-US" w:eastAsia="zh-CN"/>
        </w:rPr>
        <w:t>磋商</w:t>
      </w:r>
      <w:r>
        <w:rPr>
          <w:rFonts w:hint="eastAsia"/>
          <w:color w:val="auto"/>
          <w:sz w:val="24"/>
          <w:szCs w:val="32"/>
        </w:rPr>
        <w:t>文件前应先完成“政府采购云平台”的账号注册；</w:t>
      </w:r>
    </w:p>
    <w:p w14:paraId="34E64946">
      <w:pPr>
        <w:spacing w:line="360" w:lineRule="auto"/>
        <w:ind w:firstLine="480" w:firstLineChars="200"/>
        <w:rPr>
          <w:color w:val="auto"/>
          <w:sz w:val="24"/>
          <w:szCs w:val="32"/>
        </w:rPr>
      </w:pPr>
      <w:r>
        <w:rPr>
          <w:color w:val="auto"/>
          <w:sz w:val="24"/>
          <w:szCs w:val="32"/>
        </w:rPr>
        <w:t>1</w:t>
      </w:r>
      <w:r>
        <w:rPr>
          <w:rFonts w:hint="eastAsia"/>
          <w:color w:val="auto"/>
          <w:sz w:val="24"/>
          <w:szCs w:val="32"/>
        </w:rPr>
        <w:t>、获取地址：</w:t>
      </w:r>
    </w:p>
    <w:p w14:paraId="67694408">
      <w:pPr>
        <w:spacing w:line="360" w:lineRule="auto"/>
        <w:ind w:firstLine="480" w:firstLineChars="200"/>
        <w:rPr>
          <w:color w:val="auto"/>
          <w:sz w:val="24"/>
          <w:szCs w:val="32"/>
        </w:rPr>
      </w:pPr>
      <w:r>
        <w:rPr>
          <w:rFonts w:hint="eastAsia"/>
          <w:color w:val="auto"/>
          <w:sz w:val="24"/>
          <w:szCs w:val="32"/>
        </w:rPr>
        <w:t>（1）政采云平台（http://</w:t>
      </w:r>
      <w:r>
        <w:rPr>
          <w:rFonts w:hint="eastAsia" w:ascii="宋体" w:hAnsi="宋体" w:cs="宋体"/>
          <w:color w:val="auto"/>
          <w:sz w:val="24"/>
          <w:szCs w:val="32"/>
          <w:highlight w:val="none"/>
        </w:rPr>
        <w:t>www.zcygov.cn</w:t>
      </w:r>
      <w:r>
        <w:rPr>
          <w:rFonts w:hint="eastAsia"/>
          <w:color w:val="auto"/>
          <w:sz w:val="24"/>
          <w:szCs w:val="32"/>
        </w:rPr>
        <w:t>）；</w:t>
      </w:r>
    </w:p>
    <w:p w14:paraId="5A6299D1">
      <w:pPr>
        <w:spacing w:line="360" w:lineRule="auto"/>
        <w:ind w:firstLine="480" w:firstLineChars="200"/>
        <w:rPr>
          <w:color w:val="auto"/>
          <w:sz w:val="24"/>
          <w:szCs w:val="32"/>
        </w:rPr>
      </w:pPr>
      <w:r>
        <w:rPr>
          <w:rFonts w:hint="eastAsia"/>
          <w:color w:val="auto"/>
          <w:sz w:val="24"/>
          <w:szCs w:val="32"/>
        </w:rPr>
        <w:t>（2）供应商网上报名操作指南：“浙江政府采购网-办事指南-省采中心-网上报名”（http://zfcg.czt.zj.gov.cn/bs_other/2018-03-30/12002.html）。</w:t>
      </w:r>
    </w:p>
    <w:p w14:paraId="69F665B5">
      <w:pPr>
        <w:spacing w:line="360" w:lineRule="auto"/>
        <w:ind w:firstLine="480" w:firstLineChars="200"/>
        <w:rPr>
          <w:color w:val="auto"/>
          <w:sz w:val="24"/>
          <w:szCs w:val="32"/>
        </w:rPr>
      </w:pPr>
      <w:r>
        <w:rPr>
          <w:color w:val="auto"/>
          <w:sz w:val="24"/>
          <w:szCs w:val="32"/>
        </w:rPr>
        <w:t>2</w:t>
      </w:r>
      <w:r>
        <w:rPr>
          <w:rFonts w:hint="eastAsia"/>
          <w:color w:val="auto"/>
          <w:sz w:val="24"/>
          <w:szCs w:val="32"/>
        </w:rPr>
        <w:t>、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641BEF2">
      <w:pPr>
        <w:spacing w:line="360" w:lineRule="auto"/>
        <w:ind w:firstLine="480" w:firstLineChars="200"/>
        <w:rPr>
          <w:color w:val="auto"/>
          <w:sz w:val="24"/>
          <w:szCs w:val="32"/>
        </w:rPr>
      </w:pPr>
      <w:r>
        <w:rPr>
          <w:color w:val="auto"/>
          <w:sz w:val="24"/>
          <w:szCs w:val="32"/>
        </w:rPr>
        <w:t>3</w:t>
      </w:r>
      <w:r>
        <w:rPr>
          <w:rFonts w:hint="eastAsia"/>
          <w:color w:val="auto"/>
          <w:sz w:val="24"/>
          <w:szCs w:val="32"/>
        </w:rPr>
        <w:t>、供应商获取招标文件时须提交的文件资料：无，按政釆云系统要求进行获取。</w:t>
      </w:r>
    </w:p>
    <w:p w14:paraId="11E5BB4D">
      <w:pPr>
        <w:spacing w:line="360" w:lineRule="auto"/>
        <w:ind w:firstLine="480" w:firstLineChars="200"/>
        <w:rPr>
          <w:color w:val="auto"/>
          <w:sz w:val="24"/>
          <w:szCs w:val="32"/>
        </w:rPr>
      </w:pPr>
      <w:r>
        <w:rPr>
          <w:color w:val="auto"/>
          <w:sz w:val="24"/>
          <w:szCs w:val="32"/>
        </w:rPr>
        <w:t>4</w:t>
      </w:r>
      <w:r>
        <w:rPr>
          <w:rFonts w:hint="eastAsia"/>
          <w:color w:val="auto"/>
          <w:sz w:val="24"/>
          <w:szCs w:val="32"/>
        </w:rPr>
        <w:t>、获取时间：公告发布时间至投标截止时间。</w:t>
      </w:r>
    </w:p>
    <w:p w14:paraId="02EBD549">
      <w:pPr>
        <w:spacing w:line="360" w:lineRule="auto"/>
        <w:rPr>
          <w:color w:val="auto"/>
          <w:sz w:val="24"/>
          <w:szCs w:val="32"/>
        </w:rPr>
      </w:pPr>
      <w:r>
        <w:rPr>
          <w:rFonts w:hint="eastAsia"/>
          <w:color w:val="auto"/>
          <w:sz w:val="24"/>
          <w:szCs w:val="32"/>
        </w:rPr>
        <w:t>备注：公开招标采购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采云系统内完成相关流程，采购组织机构将拒绝非报名供应商的投标文件，引起的投标无效责任自负。</w:t>
      </w:r>
      <w:r>
        <w:rPr>
          <w:rFonts w:hint="eastAsia" w:ascii="宋体" w:hAnsi="宋体" w:cs="宋体"/>
          <w:bCs/>
          <w:color w:val="auto"/>
          <w:sz w:val="24"/>
        </w:rPr>
        <w:t>▲</w:t>
      </w:r>
      <w:r>
        <w:rPr>
          <w:rFonts w:hint="eastAsia" w:ascii="宋体" w:hAnsi="宋体" w:cs="宋体"/>
          <w:color w:val="auto"/>
          <w:sz w:val="24"/>
          <w:szCs w:val="32"/>
          <w:highlight w:val="none"/>
        </w:rPr>
        <w:t>如未在政采云系统内完成相关流程，采购组织机构将拒绝非报名供应商的</w:t>
      </w:r>
      <w:r>
        <w:rPr>
          <w:rFonts w:hint="eastAsia" w:ascii="宋体" w:hAnsi="宋体" w:cs="宋体"/>
          <w:color w:val="auto"/>
          <w:sz w:val="24"/>
          <w:szCs w:val="32"/>
          <w:highlight w:val="none"/>
          <w:lang w:val="en-US" w:eastAsia="zh-CN"/>
        </w:rPr>
        <w:t>投标</w:t>
      </w:r>
      <w:r>
        <w:rPr>
          <w:rFonts w:hint="eastAsia" w:ascii="宋体" w:hAnsi="宋体" w:cs="宋体"/>
          <w:color w:val="auto"/>
          <w:sz w:val="24"/>
          <w:szCs w:val="32"/>
          <w:highlight w:val="none"/>
        </w:rPr>
        <w:t>响应文件，引起的投标无效责任自负。</w:t>
      </w:r>
    </w:p>
    <w:p w14:paraId="28D43B35">
      <w:pPr>
        <w:pStyle w:val="31"/>
        <w:spacing w:line="360" w:lineRule="auto"/>
        <w:rPr>
          <w:rStyle w:val="26"/>
          <w:rFonts w:ascii="宋体" w:hAnsi="宋体" w:cs="宋体"/>
          <w:color w:val="auto"/>
          <w:sz w:val="24"/>
        </w:rPr>
      </w:pPr>
      <w:r>
        <w:rPr>
          <w:rStyle w:val="26"/>
          <w:rFonts w:hint="eastAsia" w:cs="宋体"/>
          <w:color w:val="auto"/>
          <w:sz w:val="24"/>
        </w:rPr>
        <w:t>五</w:t>
      </w:r>
      <w:r>
        <w:rPr>
          <w:rStyle w:val="26"/>
          <w:rFonts w:hint="eastAsia" w:ascii="宋体" w:hAnsi="宋体" w:cs="宋体"/>
          <w:color w:val="auto"/>
          <w:sz w:val="24"/>
        </w:rPr>
        <w:t>、投标说明：</w:t>
      </w:r>
    </w:p>
    <w:p w14:paraId="1E1560E4">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w:t>
      </w:r>
      <w:r>
        <w:rPr>
          <w:rFonts w:hint="eastAsia" w:ascii="宋体" w:hAnsi="宋体" w:cs="宋体"/>
          <w:color w:val="auto"/>
          <w:kern w:val="0"/>
          <w:sz w:val="24"/>
          <w:u w:val="single"/>
          <w:lang w:val="en-US" w:eastAsia="zh-CN"/>
        </w:rPr>
        <w:t>磋商</w:t>
      </w:r>
      <w:r>
        <w:rPr>
          <w:rFonts w:hint="eastAsia" w:ascii="宋体" w:hAnsi="宋体" w:cs="宋体"/>
          <w:color w:val="auto"/>
          <w:kern w:val="0"/>
          <w:sz w:val="24"/>
          <w:u w:val="single"/>
        </w:rPr>
        <w:t>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u w:val="single"/>
          <w:lang w:val="en-US" w:eastAsia="zh-CN"/>
        </w:rPr>
        <w:t>95763</w:t>
      </w:r>
      <w:r>
        <w:rPr>
          <w:rFonts w:hint="eastAsia" w:ascii="宋体" w:hAnsi="宋体" w:cs="宋体"/>
          <w:color w:val="auto"/>
          <w:kern w:val="0"/>
          <w:sz w:val="24"/>
          <w:u w:val="single"/>
        </w:rPr>
        <w:t>。</w:t>
      </w:r>
    </w:p>
    <w:p w14:paraId="09D82B16">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w:t>
      </w:r>
      <w:r>
        <w:rPr>
          <w:rFonts w:hint="eastAsia"/>
          <w:color w:val="auto"/>
        </w:rPr>
        <w:fldChar w:fldCharType="begin"/>
      </w:r>
      <w:r>
        <w:rPr>
          <w:color w:val="auto"/>
        </w:rPr>
        <w:instrText xml:space="preserve"> HYPERLINK "http://www.zjzfcg.gov.cn/bidClientTemplate/2019-05-27/12946.html）" </w:instrText>
      </w:r>
      <w:r>
        <w:rPr>
          <w:rFonts w:hint="eastAsia"/>
          <w:color w:val="auto"/>
        </w:rPr>
        <w:fldChar w:fldCharType="separate"/>
      </w:r>
      <w:r>
        <w:rPr>
          <w:rFonts w:hint="eastAsia" w:ascii="宋体" w:hAnsi="宋体" w:cs="宋体"/>
          <w:color w:val="auto"/>
          <w:kern w:val="0"/>
          <w:sz w:val="24"/>
          <w:u w:val="single"/>
        </w:rPr>
        <w:t>http://www.zjzfcg.gov.cn/bidClientTemplate/2019-05-27/12946.html）</w:t>
      </w:r>
      <w:r>
        <w:rPr>
          <w:rFonts w:hint="eastAsia" w:ascii="宋体" w:hAnsi="宋体" w:cs="宋体"/>
          <w:color w:val="auto"/>
          <w:kern w:val="0"/>
          <w:sz w:val="24"/>
          <w:u w:val="single"/>
        </w:rPr>
        <w:fldChar w:fldCharType="end"/>
      </w:r>
    </w:p>
    <w:p w14:paraId="7DB9C5B5">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rFonts w:hint="eastAsia"/>
          <w:color w:val="auto"/>
        </w:rPr>
        <w:fldChar w:fldCharType="begin"/>
      </w:r>
      <w:r>
        <w:rPr>
          <w:color w:val="auto"/>
        </w:rPr>
        <w:instrText xml:space="preserve"> HYPERLINK "http://www.zjzfcg.gov.cn/bidClientTemplate/2019-05-27/12945.html" </w:instrText>
      </w:r>
      <w:r>
        <w:rPr>
          <w:rFonts w:hint="eastAsia"/>
          <w:color w:val="auto"/>
        </w:rPr>
        <w:fldChar w:fldCharType="separate"/>
      </w:r>
      <w:r>
        <w:rPr>
          <w:rFonts w:hint="eastAsia" w:ascii="宋体" w:hAnsi="宋体" w:cs="宋体"/>
          <w:color w:val="auto"/>
          <w:kern w:val="0"/>
          <w:sz w:val="24"/>
          <w:u w:val="single"/>
        </w:rPr>
        <w:t>http://www.zjzfcg.gov.cn/bidClientTemplate/2019-05-27/12945.html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14:paraId="1951D74B">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w:t>
      </w:r>
      <w:r>
        <w:rPr>
          <w:rFonts w:hint="eastAsia" w:ascii="宋体" w:hAnsi="宋体" w:cs="Arial"/>
          <w:color w:val="auto"/>
          <w:sz w:val="24"/>
          <w:u w:val="single"/>
        </w:rPr>
        <w:t>供应商应当在投标截止时间前完成电子投标文件的传输递交，投标截止时间前可以补充、修改或者撤回电子投标文件。补充或者修改电子投标文件的，应当先行撤回原文件，补充、修改后重新传输递交。开标截止时间前未完成传输的，视为撤回投标文件。</w:t>
      </w:r>
    </w:p>
    <w:p w14:paraId="280822F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u w:val="single"/>
        </w:rPr>
        <w:t>5.响应文件的组成、份数、密封、效力</w:t>
      </w:r>
    </w:p>
    <w:p w14:paraId="62367BB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本项目实行电子投标，供应商应按要求编制、密封、提交电子加密响应文件。</w:t>
      </w:r>
    </w:p>
    <w:p w14:paraId="606F183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5.1电子投标文件，按政采云平台项目采购--电子招投标操作指南及本磋商文件要求编制。</w:t>
      </w:r>
    </w:p>
    <w:p w14:paraId="24B88402">
      <w:pPr>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5.2</w:t>
      </w:r>
      <w:r>
        <w:rPr>
          <w:rFonts w:hint="eastAsia" w:ascii="宋体" w:hAnsi="宋体" w:cs="宋体"/>
          <w:color w:val="auto"/>
          <w:sz w:val="24"/>
          <w:highlight w:val="none"/>
          <w:u w:val="single"/>
        </w:rPr>
        <w:t>投标供应商在“政府采购云平台”完成“电子加密投标文件”的上传递交后，还可以在投标截止时间前递交</w:t>
      </w:r>
      <w:r>
        <w:rPr>
          <w:rFonts w:hint="eastAsia" w:ascii="宋体" w:hAnsi="宋体" w:cs="宋体"/>
          <w:color w:val="auto"/>
          <w:sz w:val="24"/>
          <w:highlight w:val="none"/>
          <w:u w:val="single"/>
          <w:lang w:eastAsia="zh-CN"/>
        </w:rPr>
        <w:t>（发送至采购代理机构指定邮箱）</w:t>
      </w:r>
      <w:r>
        <w:rPr>
          <w:rFonts w:hint="eastAsia" w:ascii="宋体" w:hAnsi="宋体" w:cs="宋体"/>
          <w:color w:val="auto"/>
          <w:sz w:val="24"/>
          <w:highlight w:val="none"/>
          <w:u w:val="single"/>
        </w:rPr>
        <w:t>经政采云平台加密处理的、以数据电文形式的 “备份投标文件”，可采用以下方式（逾期</w:t>
      </w:r>
      <w:r>
        <w:rPr>
          <w:rFonts w:hint="eastAsia" w:ascii="宋体" w:hAnsi="宋体" w:cs="宋体"/>
          <w:color w:val="auto"/>
          <w:sz w:val="24"/>
          <w:highlight w:val="none"/>
          <w:u w:val="single"/>
          <w:lang w:eastAsia="zh-CN"/>
        </w:rPr>
        <w:t>递交</w:t>
      </w:r>
      <w:r>
        <w:rPr>
          <w:rFonts w:hint="eastAsia" w:ascii="宋体" w:hAnsi="宋体" w:cs="宋体"/>
          <w:color w:val="auto"/>
          <w:sz w:val="24"/>
          <w:highlight w:val="none"/>
          <w:u w:val="single"/>
        </w:rPr>
        <w:t>将被</w:t>
      </w:r>
      <w:r>
        <w:rPr>
          <w:rFonts w:hint="eastAsia" w:ascii="宋体" w:hAnsi="宋体" w:cs="宋体"/>
          <w:color w:val="auto"/>
          <w:sz w:val="24"/>
          <w:highlight w:val="none"/>
          <w:u w:val="single"/>
          <w:lang w:eastAsia="zh-CN"/>
        </w:rPr>
        <w:t>视为未递交</w:t>
      </w:r>
      <w:r>
        <w:rPr>
          <w:rFonts w:hint="eastAsia" w:ascii="宋体" w:hAnsi="宋体" w:cs="宋体"/>
          <w:color w:val="auto"/>
          <w:sz w:val="24"/>
          <w:highlight w:val="none"/>
          <w:u w:val="single"/>
        </w:rPr>
        <w:t>）：</w:t>
      </w:r>
    </w:p>
    <w:p w14:paraId="45058552">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截止时间前</w:t>
      </w:r>
      <w:r>
        <w:rPr>
          <w:rFonts w:hint="default" w:ascii="宋体" w:hAnsi="宋体" w:cs="宋体"/>
          <w:color w:val="auto"/>
          <w:sz w:val="24"/>
          <w:highlight w:val="none"/>
          <w:lang w:eastAsia="zh-CN"/>
        </w:rPr>
        <w:t>递交（以邮箱收到时间为准）</w:t>
      </w:r>
      <w:r>
        <w:rPr>
          <w:rFonts w:hint="eastAsia" w:ascii="宋体" w:hAnsi="宋体" w:cs="宋体"/>
          <w:color w:val="auto"/>
          <w:sz w:val="24"/>
          <w:highlight w:val="none"/>
        </w:rPr>
        <w:t>到</w:t>
      </w:r>
      <w:r>
        <w:rPr>
          <w:rFonts w:hint="default" w:ascii="宋体" w:hAnsi="宋体" w:cs="宋体"/>
          <w:color w:val="auto"/>
          <w:sz w:val="24"/>
          <w:highlight w:val="none"/>
          <w:lang w:eastAsia="zh-CN"/>
        </w:rPr>
        <w:t>采购代理机构指定邮箱（投递邮</w:t>
      </w:r>
      <w:r>
        <w:rPr>
          <w:rFonts w:hint="eastAsia" w:ascii="宋体" w:hAnsi="宋体" w:cs="宋体"/>
          <w:snapToGrid w:val="0"/>
          <w:color w:val="auto"/>
          <w:kern w:val="0"/>
          <w:sz w:val="24"/>
          <w:highlight w:val="none"/>
          <w:lang w:eastAsia="zh-CN"/>
        </w:rPr>
        <w:t>箱：</w:t>
      </w:r>
      <w:r>
        <w:rPr>
          <w:rFonts w:hint="eastAsia" w:ascii="宋体" w:hAnsi="宋体" w:cs="宋体"/>
          <w:snapToGrid w:val="0"/>
          <w:color w:val="auto"/>
          <w:kern w:val="0"/>
          <w:sz w:val="24"/>
          <w:highlight w:val="none"/>
          <w:lang w:val="en-US" w:eastAsia="zh-CN"/>
        </w:rPr>
        <w:fldChar w:fldCharType="begin"/>
      </w:r>
      <w:r>
        <w:rPr>
          <w:rFonts w:hint="eastAsia" w:ascii="宋体" w:hAnsi="宋体" w:cs="宋体"/>
          <w:snapToGrid w:val="0"/>
          <w:color w:val="auto"/>
          <w:kern w:val="0"/>
          <w:sz w:val="24"/>
          <w:highlight w:val="none"/>
          <w:lang w:val="en-US" w:eastAsia="zh-CN"/>
        </w:rPr>
        <w:instrText xml:space="preserve"> HYPERLINK "mailto:158031591@qq.com，邮件标题注明投标项目名称、投标单位名称）；" </w:instrText>
      </w:r>
      <w:r>
        <w:rPr>
          <w:rFonts w:hint="eastAsia" w:ascii="宋体" w:hAnsi="宋体" w:cs="宋体"/>
          <w:snapToGrid w:val="0"/>
          <w:color w:val="auto"/>
          <w:kern w:val="0"/>
          <w:sz w:val="24"/>
          <w:highlight w:val="none"/>
          <w:lang w:val="en-US" w:eastAsia="zh-CN"/>
        </w:rPr>
        <w:fldChar w:fldCharType="separate"/>
      </w:r>
      <w:r>
        <w:rPr>
          <w:rStyle w:val="25"/>
          <w:rFonts w:hint="eastAsia" w:ascii="宋体" w:hAnsi="宋体" w:cs="宋体"/>
          <w:snapToGrid w:val="0"/>
          <w:color w:val="auto"/>
          <w:kern w:val="0"/>
          <w:sz w:val="24"/>
          <w:highlight w:val="none"/>
          <w:lang w:val="en-US" w:eastAsia="zh-CN"/>
        </w:rPr>
        <w:t>75326417@qq.com</w:t>
      </w:r>
      <w:r>
        <w:rPr>
          <w:rStyle w:val="25"/>
          <w:rFonts w:hint="eastAsia" w:ascii="宋体" w:hAnsi="宋体" w:cs="宋体"/>
          <w:snapToGrid w:val="0"/>
          <w:color w:val="auto"/>
          <w:kern w:val="0"/>
          <w:sz w:val="24"/>
          <w:highlight w:val="none"/>
          <w:lang w:eastAsia="zh-CN"/>
        </w:rPr>
        <w:t>，</w:t>
      </w:r>
      <w:r>
        <w:rPr>
          <w:rStyle w:val="25"/>
          <w:rFonts w:hint="eastAsia" w:ascii="宋体" w:hAnsi="宋体" w:cs="宋体"/>
          <w:snapToGrid w:val="0"/>
          <w:color w:val="auto"/>
          <w:kern w:val="0"/>
          <w:sz w:val="24"/>
          <w:highlight w:val="none"/>
          <w:lang w:val="en-US" w:eastAsia="zh-CN"/>
        </w:rPr>
        <w:t>邮件标题注明投标项目名称、投标单位名称</w:t>
      </w:r>
      <w:r>
        <w:rPr>
          <w:rStyle w:val="25"/>
          <w:rFonts w:hint="eastAsia" w:ascii="宋体" w:hAnsi="宋体" w:cs="宋体"/>
          <w:snapToGrid w:val="0"/>
          <w:color w:val="auto"/>
          <w:kern w:val="0"/>
          <w:sz w:val="24"/>
          <w:highlight w:val="none"/>
          <w:lang w:eastAsia="zh-CN"/>
        </w:rPr>
        <w:t>）</w:t>
      </w:r>
      <w:r>
        <w:rPr>
          <w:rStyle w:val="25"/>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fldChar w:fldCharType="end"/>
      </w:r>
    </w:p>
    <w:p w14:paraId="7E477A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备份响应文件由供应商自行确定是否提交，因备份响应文件未加密而造成失密等情况，采购代理机构概不负责。</w:t>
      </w:r>
      <w:r>
        <w:rPr>
          <w:rFonts w:hint="eastAsia" w:ascii="宋体" w:hAnsi="宋体" w:cs="宋体"/>
          <w:bCs/>
          <w:color w:val="auto"/>
          <w:sz w:val="24"/>
          <w:highlight w:val="none"/>
        </w:rPr>
        <w:t>▲</w:t>
      </w:r>
      <w:r>
        <w:rPr>
          <w:rFonts w:hint="eastAsia" w:ascii="宋体" w:hAnsi="宋体" w:cs="宋体"/>
          <w:color w:val="auto"/>
          <w:sz w:val="24"/>
          <w:highlight w:val="none"/>
        </w:rPr>
        <w:t>未在系统上提交响应文件而仅提交备份响应文件的，其响应无效。</w:t>
      </w:r>
    </w:p>
    <w:p w14:paraId="342268FE">
      <w:pPr>
        <w:spacing w:line="360" w:lineRule="auto"/>
        <w:ind w:firstLine="480" w:firstLineChars="200"/>
        <w:rPr>
          <w:rFonts w:ascii="宋体" w:hAnsi="宋体" w:cs="宋体"/>
          <w:color w:val="auto"/>
          <w:sz w:val="24"/>
          <w:u w:val="single"/>
        </w:rPr>
      </w:pPr>
      <w:r>
        <w:rPr>
          <w:rFonts w:hint="eastAsia" w:ascii="宋体" w:hAnsi="宋体" w:cs="宋体"/>
          <w:bCs/>
          <w:color w:val="auto"/>
          <w:sz w:val="24"/>
          <w:highlight w:val="none"/>
        </w:rPr>
        <w:t>▲</w:t>
      </w:r>
      <w:r>
        <w:rPr>
          <w:rFonts w:hint="eastAsia" w:ascii="宋体" w:hAnsi="宋体" w:cs="宋体"/>
          <w:color w:val="auto"/>
          <w:sz w:val="24"/>
          <w:highlight w:val="none"/>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F37E17A">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六、开标截止时间及开标时间：详见浙江政府采购网招标公告；</w:t>
      </w:r>
    </w:p>
    <w:p w14:paraId="4ED31569">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七、开标地点：</w:t>
      </w:r>
      <w:r>
        <w:rPr>
          <w:rFonts w:hint="eastAsia" w:asciiTheme="minorEastAsia" w:hAnsiTheme="minorEastAsia" w:eastAsiaTheme="minorEastAsia"/>
          <w:color w:val="auto"/>
          <w:kern w:val="0"/>
          <w:sz w:val="24"/>
        </w:rPr>
        <w:t>通过“政府采购云平台（</w:t>
      </w:r>
      <w:r>
        <w:rPr>
          <w:rFonts w:asciiTheme="minorEastAsia" w:hAnsiTheme="minorEastAsia" w:eastAsiaTheme="minorEastAsia"/>
          <w:color w:val="auto"/>
          <w:kern w:val="0"/>
          <w:sz w:val="24"/>
        </w:rPr>
        <w:t>www.zcygov.cn）”实行在线投标响应</w:t>
      </w:r>
    </w:p>
    <w:p w14:paraId="3B345B22">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八、供应商信用信息查询渠道及截止时点、信用信息查询记录和证据留存的具体方式、信用信息的使用规则： </w:t>
      </w:r>
    </w:p>
    <w:p w14:paraId="1286191C">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1、查询渠道：“信用中国”（www.creditchina.gov.cn）、“中国政府采购网”（www.ccgp.gov.cn）、“浙江政府采购网（www.zjzfcg.gov.cn）。 </w:t>
      </w:r>
    </w:p>
    <w:p w14:paraId="7B8B11DE">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2、信用信息查询的截止时点：开标后评标前。 </w:t>
      </w:r>
    </w:p>
    <w:p w14:paraId="26BB4B57">
      <w:pPr>
        <w:spacing w:line="360" w:lineRule="auto"/>
        <w:ind w:firstLine="480" w:firstLineChars="200"/>
        <w:rPr>
          <w:rFonts w:ascii="宋体" w:hAnsi="宋体" w:cs="宋体"/>
          <w:color w:val="auto"/>
          <w:sz w:val="24"/>
        </w:rPr>
      </w:pPr>
      <w:r>
        <w:rPr>
          <w:rFonts w:hint="eastAsia" w:ascii="宋体" w:hAnsi="宋体" w:cs="宋体"/>
          <w:color w:val="auto"/>
          <w:kern w:val="0"/>
          <w:sz w:val="24"/>
        </w:rPr>
        <w:t>3、信用信息查询记录和证据留存的具体方式：由采购代理机构在规定查询时间内</w:t>
      </w:r>
      <w:r>
        <w:rPr>
          <w:rFonts w:hint="eastAsia" w:ascii="宋体" w:hAnsi="宋体" w:cs="宋体"/>
          <w:color w:val="auto"/>
          <w:sz w:val="24"/>
        </w:rPr>
        <w:t>打印信用信息查询记录并归入项目档案。</w:t>
      </w:r>
    </w:p>
    <w:p w14:paraId="4810200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4、信用信息的使用规则：对列入失信被执行人、重大税收违法案件当事人名单、政府采购严重违法失信行为记录名单及其他不符合《中华人民共和国政府采购法》第二</w:t>
      </w:r>
      <w:r>
        <w:rPr>
          <w:rFonts w:hint="eastAsia" w:ascii="宋体" w:hAnsi="宋体" w:cs="宋体"/>
          <w:color w:val="auto"/>
          <w:kern w:val="0"/>
          <w:sz w:val="24"/>
        </w:rPr>
        <w:t xml:space="preserve">十二条规定条件的供应商，将被拒绝其参与政府采购活动。 </w:t>
      </w:r>
    </w:p>
    <w:p w14:paraId="3F35FDD8">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rPr>
        <w:t>九、公告期限：</w:t>
      </w:r>
      <w:r>
        <w:rPr>
          <w:rFonts w:hint="eastAsia" w:ascii="宋体" w:hAnsi="宋体" w:cs="宋体"/>
          <w:color w:val="auto"/>
          <w:kern w:val="0"/>
          <w:sz w:val="24"/>
        </w:rPr>
        <w:t>自本公告发布之日起</w:t>
      </w:r>
      <w:r>
        <w:rPr>
          <w:rFonts w:hint="eastAsia" w:ascii="宋体" w:hAnsi="宋体" w:cs="宋体"/>
          <w:color w:val="auto"/>
          <w:kern w:val="0"/>
          <w:sz w:val="24"/>
          <w:lang w:val="en-US" w:eastAsia="zh-CN"/>
        </w:rPr>
        <w:t>3</w:t>
      </w:r>
      <w:r>
        <w:rPr>
          <w:rFonts w:hint="eastAsia" w:ascii="宋体" w:hAnsi="宋体" w:cs="宋体"/>
          <w:color w:val="auto"/>
          <w:kern w:val="0"/>
          <w:sz w:val="24"/>
        </w:rPr>
        <w:t>个工作日。</w:t>
      </w:r>
    </w:p>
    <w:p w14:paraId="664E6141">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十、相关注意事项： </w:t>
      </w:r>
    </w:p>
    <w:p w14:paraId="2725504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1、供应商认为采购文件使自己的权益受到损害的，可以自获取采购文件之日或者采购文件公告期限届满之日起7个工作日内，以书面形式一次性针对同一环节向采购人和采购代理机构提出质疑</w:t>
      </w:r>
      <w:r>
        <w:rPr>
          <w:rFonts w:hint="eastAsia" w:ascii="宋体" w:hAnsi="宋体" w:cs="宋体"/>
          <w:color w:val="auto"/>
          <w:kern w:val="0"/>
          <w:sz w:val="24"/>
          <w:lang w:eastAsia="zh-CN"/>
        </w:rPr>
        <w:t>，后续就</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过程、</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结果提出质疑的，也应在同一环节一次性提出</w:t>
      </w:r>
      <w:r>
        <w:rPr>
          <w:rFonts w:hint="eastAsia" w:ascii="宋体" w:hAnsi="宋体" w:cs="宋体"/>
          <w:color w:val="auto"/>
          <w:kern w:val="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ED580E">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2、根据《浙江省政府采购供应商注册及诚信管理暂行办法》浙财采监【2009】28 号文件，请各供应商及时办理浙江政府采购网“政府采购供应商注册”手续。 </w:t>
      </w:r>
    </w:p>
    <w:p w14:paraId="42387481">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3、参与政府采购项目的注册供应商，需登录浙江政府采购网（http://zfcg.czt.zj.gov.cn）进行网上获取文件；尚未注册的供应商应当先在浙江政府采购网上申请注册，注册终审通过后再进行网上获取文件。 </w:t>
      </w:r>
    </w:p>
    <w:p w14:paraId="2D784202">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4、本项目所有公告发布网站：“浙江省政府采购网”（http:// www.zjzfcg.gov.cn）。 </w:t>
      </w:r>
    </w:p>
    <w:p w14:paraId="26ABBE49">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5、采购文件发售截止时间之后有潜在供应商提出要求获取采购文件的允许其报名获取，但对采购文件有异议应按规定的时间提出，逾期提出的，采购组织机构可不予受理、答复。 </w:t>
      </w:r>
    </w:p>
    <w:p w14:paraId="3544D555">
      <w:pPr>
        <w:widowControl/>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6.开标时间后30分钟内，供应商须登录“政采云”平台，用“项目采购-开标评标”功能解密投标文件，投标人未按时解密或解密失败的，其上传的电子投标文件自动失效，CA及解密电脑设备自备。</w:t>
      </w:r>
    </w:p>
    <w:p w14:paraId="51266D82">
      <w:pPr>
        <w:spacing w:line="360" w:lineRule="auto"/>
        <w:ind w:firstLine="482" w:firstLineChars="200"/>
        <w:rPr>
          <w:rFonts w:ascii="宋体" w:hAnsi="宋体" w:cs="宋体"/>
          <w:b/>
          <w:bCs/>
          <w:color w:val="auto"/>
          <w:sz w:val="24"/>
        </w:rPr>
      </w:pPr>
      <w:r>
        <w:rPr>
          <w:rFonts w:hint="eastAsia" w:ascii="宋体" w:hAnsi="宋体" w:cs="宋体"/>
          <w:b/>
          <w:bCs/>
          <w:color w:val="auto"/>
          <w:sz w:val="24"/>
        </w:rPr>
        <w:t>十一、其余事项：</w:t>
      </w:r>
    </w:p>
    <w:p w14:paraId="5B74629D">
      <w:pPr>
        <w:spacing w:line="360" w:lineRule="auto"/>
        <w:rPr>
          <w:rFonts w:ascii="宋体" w:hAnsi="宋体" w:cs="宋体"/>
          <w:color w:val="auto"/>
          <w:sz w:val="24"/>
        </w:rPr>
      </w:pPr>
      <w:r>
        <w:rPr>
          <w:rFonts w:hint="eastAsia" w:ascii="宋体" w:hAnsi="宋体" w:cs="宋体"/>
          <w:color w:val="auto"/>
          <w:sz w:val="24"/>
        </w:rPr>
        <w:t>中标供应商如有融资需求，可使用以下银行的政采贷服务。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452"/>
        <w:gridCol w:w="1688"/>
        <w:gridCol w:w="2131"/>
      </w:tblGrid>
      <w:tr w14:paraId="06A0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2A3D3CA">
            <w:pPr>
              <w:jc w:val="center"/>
              <w:rPr>
                <w:rFonts w:ascii="宋体" w:hAnsi="宋体" w:cs="宋体"/>
                <w:color w:val="auto"/>
                <w:sz w:val="24"/>
              </w:rPr>
            </w:pPr>
            <w:r>
              <w:rPr>
                <w:rFonts w:hint="eastAsia" w:ascii="宋体" w:hAnsi="宋体" w:cs="宋体"/>
                <w:color w:val="auto"/>
                <w:sz w:val="24"/>
              </w:rPr>
              <w:t>银行</w:t>
            </w:r>
          </w:p>
        </w:tc>
        <w:tc>
          <w:tcPr>
            <w:tcW w:w="1452" w:type="dxa"/>
            <w:vAlign w:val="center"/>
          </w:tcPr>
          <w:p w14:paraId="58368152">
            <w:pPr>
              <w:jc w:val="center"/>
              <w:rPr>
                <w:rFonts w:ascii="宋体" w:hAnsi="宋体" w:cs="宋体"/>
                <w:color w:val="auto"/>
                <w:sz w:val="24"/>
              </w:rPr>
            </w:pPr>
            <w:r>
              <w:rPr>
                <w:rFonts w:hint="eastAsia" w:ascii="宋体" w:hAnsi="宋体" w:cs="宋体"/>
                <w:color w:val="auto"/>
                <w:sz w:val="24"/>
              </w:rPr>
              <w:t>贷款年利率</w:t>
            </w:r>
          </w:p>
        </w:tc>
        <w:tc>
          <w:tcPr>
            <w:tcW w:w="1688" w:type="dxa"/>
            <w:vAlign w:val="center"/>
          </w:tcPr>
          <w:p w14:paraId="3DC2B64D">
            <w:pPr>
              <w:jc w:val="center"/>
              <w:rPr>
                <w:rFonts w:ascii="宋体" w:hAnsi="宋体" w:cs="宋体"/>
                <w:color w:val="auto"/>
                <w:sz w:val="24"/>
              </w:rPr>
            </w:pPr>
            <w:r>
              <w:rPr>
                <w:rFonts w:hint="eastAsia" w:ascii="宋体" w:hAnsi="宋体" w:cs="宋体"/>
                <w:color w:val="auto"/>
                <w:sz w:val="24"/>
              </w:rPr>
              <w:t>联系人</w:t>
            </w:r>
          </w:p>
        </w:tc>
        <w:tc>
          <w:tcPr>
            <w:tcW w:w="2131" w:type="dxa"/>
            <w:vAlign w:val="center"/>
          </w:tcPr>
          <w:p w14:paraId="10211AE8">
            <w:pPr>
              <w:jc w:val="center"/>
              <w:rPr>
                <w:rFonts w:ascii="宋体" w:hAnsi="宋体" w:cs="宋体"/>
                <w:color w:val="auto"/>
                <w:sz w:val="24"/>
              </w:rPr>
            </w:pPr>
            <w:r>
              <w:rPr>
                <w:rFonts w:hint="eastAsia" w:ascii="宋体" w:hAnsi="宋体" w:cs="宋体"/>
                <w:color w:val="auto"/>
                <w:sz w:val="24"/>
              </w:rPr>
              <w:t>联系电话</w:t>
            </w:r>
          </w:p>
        </w:tc>
      </w:tr>
      <w:tr w14:paraId="6B5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9AD4EED">
            <w:pPr>
              <w:jc w:val="center"/>
              <w:rPr>
                <w:rFonts w:ascii="宋体" w:hAnsi="宋体" w:cs="宋体"/>
                <w:color w:val="auto"/>
                <w:sz w:val="24"/>
              </w:rPr>
            </w:pPr>
            <w:r>
              <w:rPr>
                <w:rFonts w:hint="eastAsia" w:ascii="宋体" w:hAnsi="宋体" w:cs="宋体"/>
                <w:color w:val="auto"/>
                <w:sz w:val="24"/>
              </w:rPr>
              <w:t>中国工商银行</w:t>
            </w:r>
          </w:p>
        </w:tc>
        <w:tc>
          <w:tcPr>
            <w:tcW w:w="1452" w:type="dxa"/>
            <w:vAlign w:val="center"/>
          </w:tcPr>
          <w:p w14:paraId="681E88F5">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58DBB0F8">
            <w:pPr>
              <w:jc w:val="center"/>
              <w:rPr>
                <w:rFonts w:ascii="宋体" w:hAnsi="宋体" w:cs="宋体"/>
                <w:color w:val="auto"/>
                <w:sz w:val="24"/>
              </w:rPr>
            </w:pPr>
            <w:r>
              <w:rPr>
                <w:rFonts w:hint="eastAsia" w:ascii="宋体" w:hAnsi="宋体" w:cs="宋体"/>
                <w:color w:val="auto"/>
                <w:sz w:val="24"/>
              </w:rPr>
              <w:t>王霖</w:t>
            </w:r>
          </w:p>
        </w:tc>
        <w:tc>
          <w:tcPr>
            <w:tcW w:w="2131" w:type="dxa"/>
            <w:vAlign w:val="center"/>
          </w:tcPr>
          <w:p w14:paraId="6DA5D3AA">
            <w:pPr>
              <w:jc w:val="center"/>
              <w:rPr>
                <w:rFonts w:ascii="宋体" w:hAnsi="宋体" w:cs="宋体"/>
                <w:color w:val="auto"/>
                <w:sz w:val="24"/>
              </w:rPr>
            </w:pPr>
            <w:r>
              <w:rPr>
                <w:rFonts w:hint="eastAsia" w:ascii="宋体" w:hAnsi="宋体" w:cs="宋体"/>
                <w:color w:val="auto"/>
                <w:sz w:val="24"/>
              </w:rPr>
              <w:t>88588246  13857654562</w:t>
            </w:r>
          </w:p>
        </w:tc>
      </w:tr>
      <w:tr w14:paraId="0660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3D3A77D">
            <w:pPr>
              <w:jc w:val="center"/>
              <w:rPr>
                <w:rFonts w:ascii="宋体" w:hAnsi="宋体" w:cs="宋体"/>
                <w:color w:val="auto"/>
                <w:sz w:val="24"/>
              </w:rPr>
            </w:pPr>
            <w:r>
              <w:rPr>
                <w:rFonts w:hint="eastAsia" w:ascii="宋体" w:hAnsi="宋体" w:cs="宋体"/>
                <w:color w:val="auto"/>
                <w:sz w:val="24"/>
              </w:rPr>
              <w:t>中国农业银行</w:t>
            </w:r>
          </w:p>
        </w:tc>
        <w:tc>
          <w:tcPr>
            <w:tcW w:w="1452" w:type="dxa"/>
            <w:vAlign w:val="center"/>
          </w:tcPr>
          <w:p w14:paraId="6983C6D9">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3371B29D">
            <w:pPr>
              <w:jc w:val="center"/>
              <w:rPr>
                <w:rFonts w:ascii="宋体" w:hAnsi="宋体" w:cs="宋体"/>
                <w:color w:val="auto"/>
                <w:sz w:val="24"/>
              </w:rPr>
            </w:pPr>
            <w:r>
              <w:rPr>
                <w:rFonts w:hint="eastAsia" w:ascii="宋体" w:hAnsi="宋体" w:cs="宋体"/>
                <w:color w:val="auto"/>
                <w:sz w:val="24"/>
              </w:rPr>
              <w:t>龚盛</w:t>
            </w:r>
          </w:p>
        </w:tc>
        <w:tc>
          <w:tcPr>
            <w:tcW w:w="2131" w:type="dxa"/>
            <w:vAlign w:val="center"/>
          </w:tcPr>
          <w:p w14:paraId="7426D1E1">
            <w:pPr>
              <w:jc w:val="center"/>
              <w:rPr>
                <w:rFonts w:ascii="宋体" w:hAnsi="宋体" w:cs="宋体"/>
                <w:color w:val="auto"/>
                <w:sz w:val="24"/>
              </w:rPr>
            </w:pPr>
            <w:r>
              <w:rPr>
                <w:rFonts w:hint="eastAsia" w:ascii="宋体" w:hAnsi="宋体" w:cs="宋体"/>
                <w:color w:val="auto"/>
                <w:sz w:val="24"/>
              </w:rPr>
              <w:t>15858682216</w:t>
            </w:r>
          </w:p>
        </w:tc>
      </w:tr>
      <w:tr w14:paraId="5CB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482BDD8">
            <w:pPr>
              <w:jc w:val="center"/>
              <w:rPr>
                <w:rFonts w:ascii="宋体" w:hAnsi="宋体" w:cs="宋体"/>
                <w:color w:val="auto"/>
                <w:sz w:val="24"/>
              </w:rPr>
            </w:pPr>
            <w:r>
              <w:rPr>
                <w:rFonts w:hint="eastAsia" w:ascii="宋体" w:hAnsi="宋体" w:cs="宋体"/>
                <w:color w:val="auto"/>
                <w:sz w:val="24"/>
              </w:rPr>
              <w:t>中国建设银行</w:t>
            </w:r>
          </w:p>
        </w:tc>
        <w:tc>
          <w:tcPr>
            <w:tcW w:w="1452" w:type="dxa"/>
            <w:vAlign w:val="center"/>
          </w:tcPr>
          <w:p w14:paraId="25A4C3AA">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704DC24F">
            <w:pPr>
              <w:jc w:val="center"/>
              <w:rPr>
                <w:rFonts w:ascii="宋体" w:hAnsi="宋体" w:cs="宋体"/>
                <w:color w:val="auto"/>
                <w:sz w:val="24"/>
              </w:rPr>
            </w:pPr>
            <w:r>
              <w:rPr>
                <w:rFonts w:hint="eastAsia" w:ascii="宋体" w:hAnsi="宋体" w:cs="宋体"/>
                <w:color w:val="auto"/>
                <w:sz w:val="24"/>
              </w:rPr>
              <w:t>梅晶晶</w:t>
            </w:r>
          </w:p>
        </w:tc>
        <w:tc>
          <w:tcPr>
            <w:tcW w:w="2131" w:type="dxa"/>
            <w:vAlign w:val="center"/>
          </w:tcPr>
          <w:p w14:paraId="16B6E76E">
            <w:pPr>
              <w:jc w:val="center"/>
              <w:rPr>
                <w:rFonts w:ascii="宋体" w:hAnsi="宋体" w:cs="宋体"/>
                <w:color w:val="auto"/>
                <w:sz w:val="24"/>
              </w:rPr>
            </w:pPr>
            <w:r>
              <w:rPr>
                <w:rFonts w:hint="eastAsia" w:ascii="宋体" w:hAnsi="宋体" w:cs="宋体"/>
                <w:color w:val="auto"/>
                <w:sz w:val="24"/>
              </w:rPr>
              <w:t>88525339</w:t>
            </w:r>
          </w:p>
          <w:p w14:paraId="034C9929">
            <w:pPr>
              <w:jc w:val="center"/>
              <w:rPr>
                <w:rFonts w:ascii="宋体" w:hAnsi="宋体" w:cs="宋体"/>
                <w:color w:val="auto"/>
                <w:sz w:val="24"/>
              </w:rPr>
            </w:pPr>
            <w:r>
              <w:rPr>
                <w:rFonts w:hint="eastAsia" w:ascii="宋体" w:hAnsi="宋体" w:cs="宋体"/>
                <w:color w:val="auto"/>
                <w:sz w:val="24"/>
              </w:rPr>
              <w:t>13736585303</w:t>
            </w:r>
          </w:p>
        </w:tc>
      </w:tr>
      <w:tr w14:paraId="19E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8208E70">
            <w:pPr>
              <w:jc w:val="center"/>
              <w:rPr>
                <w:rFonts w:ascii="宋体" w:hAnsi="宋体" w:cs="宋体"/>
                <w:color w:val="auto"/>
                <w:sz w:val="24"/>
              </w:rPr>
            </w:pPr>
            <w:r>
              <w:rPr>
                <w:rFonts w:hint="eastAsia" w:ascii="宋体" w:hAnsi="宋体" w:cs="宋体"/>
                <w:color w:val="auto"/>
                <w:sz w:val="24"/>
              </w:rPr>
              <w:t>中国银行</w:t>
            </w:r>
          </w:p>
        </w:tc>
        <w:tc>
          <w:tcPr>
            <w:tcW w:w="1452" w:type="dxa"/>
            <w:vAlign w:val="center"/>
          </w:tcPr>
          <w:p w14:paraId="68528169">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3BDF1377">
            <w:pPr>
              <w:jc w:val="center"/>
              <w:rPr>
                <w:rFonts w:ascii="宋体" w:hAnsi="宋体" w:cs="宋体"/>
                <w:color w:val="auto"/>
                <w:sz w:val="24"/>
              </w:rPr>
            </w:pPr>
            <w:r>
              <w:rPr>
                <w:rFonts w:hint="eastAsia" w:ascii="宋体" w:hAnsi="宋体" w:cs="宋体"/>
                <w:color w:val="auto"/>
                <w:sz w:val="24"/>
              </w:rPr>
              <w:t>任茜</w:t>
            </w:r>
          </w:p>
        </w:tc>
        <w:tc>
          <w:tcPr>
            <w:tcW w:w="2131" w:type="dxa"/>
            <w:vAlign w:val="center"/>
          </w:tcPr>
          <w:p w14:paraId="7321F5EB">
            <w:pPr>
              <w:jc w:val="center"/>
              <w:rPr>
                <w:rFonts w:ascii="宋体" w:hAnsi="宋体" w:cs="宋体"/>
                <w:color w:val="auto"/>
                <w:sz w:val="24"/>
              </w:rPr>
            </w:pPr>
            <w:r>
              <w:rPr>
                <w:rFonts w:hint="eastAsia" w:ascii="宋体" w:hAnsi="宋体" w:cs="宋体"/>
                <w:color w:val="auto"/>
                <w:sz w:val="24"/>
              </w:rPr>
              <w:t>13857695378</w:t>
            </w:r>
          </w:p>
        </w:tc>
      </w:tr>
      <w:tr w14:paraId="58DE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F7F254F">
            <w:pPr>
              <w:jc w:val="center"/>
              <w:rPr>
                <w:rFonts w:ascii="宋体" w:hAnsi="宋体" w:cs="宋体"/>
                <w:color w:val="auto"/>
                <w:sz w:val="24"/>
              </w:rPr>
            </w:pPr>
            <w:r>
              <w:rPr>
                <w:rFonts w:hint="eastAsia" w:ascii="宋体" w:hAnsi="宋体" w:cs="宋体"/>
                <w:color w:val="auto"/>
                <w:sz w:val="24"/>
              </w:rPr>
              <w:t>浦发银行台州分行</w:t>
            </w:r>
          </w:p>
        </w:tc>
        <w:tc>
          <w:tcPr>
            <w:tcW w:w="1452" w:type="dxa"/>
            <w:vAlign w:val="center"/>
          </w:tcPr>
          <w:p w14:paraId="2A01DE84">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5877AE36">
            <w:pPr>
              <w:jc w:val="center"/>
              <w:rPr>
                <w:rFonts w:ascii="宋体" w:hAnsi="宋体" w:cs="宋体"/>
                <w:color w:val="auto"/>
                <w:sz w:val="24"/>
              </w:rPr>
            </w:pPr>
            <w:r>
              <w:rPr>
                <w:rFonts w:hint="eastAsia" w:ascii="宋体" w:hAnsi="宋体" w:cs="宋体"/>
                <w:color w:val="auto"/>
                <w:sz w:val="24"/>
              </w:rPr>
              <w:t>王渊</w:t>
            </w:r>
          </w:p>
        </w:tc>
        <w:tc>
          <w:tcPr>
            <w:tcW w:w="2131" w:type="dxa"/>
            <w:vAlign w:val="center"/>
          </w:tcPr>
          <w:p w14:paraId="391FEB06">
            <w:pPr>
              <w:jc w:val="center"/>
              <w:rPr>
                <w:rFonts w:ascii="宋体" w:hAnsi="宋体" w:cs="宋体"/>
                <w:color w:val="auto"/>
                <w:sz w:val="24"/>
              </w:rPr>
            </w:pPr>
            <w:r>
              <w:rPr>
                <w:rFonts w:hint="eastAsia" w:ascii="宋体" w:hAnsi="宋体" w:cs="宋体"/>
                <w:color w:val="auto"/>
                <w:sz w:val="24"/>
              </w:rPr>
              <w:t>13616676319</w:t>
            </w:r>
          </w:p>
        </w:tc>
      </w:tr>
      <w:tr w14:paraId="23AA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45DFB20">
            <w:pPr>
              <w:jc w:val="center"/>
              <w:rPr>
                <w:rFonts w:ascii="宋体" w:hAnsi="宋体" w:cs="宋体"/>
                <w:color w:val="auto"/>
                <w:sz w:val="24"/>
              </w:rPr>
            </w:pPr>
            <w:r>
              <w:rPr>
                <w:rFonts w:hint="eastAsia" w:ascii="宋体" w:hAnsi="宋体" w:cs="宋体"/>
                <w:color w:val="auto"/>
                <w:sz w:val="24"/>
              </w:rPr>
              <w:t>浦发银行椒江分行</w:t>
            </w:r>
          </w:p>
        </w:tc>
        <w:tc>
          <w:tcPr>
            <w:tcW w:w="1452" w:type="dxa"/>
            <w:vAlign w:val="center"/>
          </w:tcPr>
          <w:p w14:paraId="499F2A47">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1ADECA4D">
            <w:pPr>
              <w:jc w:val="center"/>
              <w:rPr>
                <w:rFonts w:ascii="宋体" w:hAnsi="宋体" w:cs="宋体"/>
                <w:color w:val="auto"/>
                <w:sz w:val="24"/>
              </w:rPr>
            </w:pPr>
            <w:r>
              <w:rPr>
                <w:rFonts w:hint="eastAsia" w:ascii="宋体" w:hAnsi="宋体" w:cs="宋体"/>
                <w:color w:val="auto"/>
                <w:sz w:val="24"/>
              </w:rPr>
              <w:t>孙瑞华</w:t>
            </w:r>
          </w:p>
        </w:tc>
        <w:tc>
          <w:tcPr>
            <w:tcW w:w="2131" w:type="dxa"/>
            <w:vAlign w:val="center"/>
          </w:tcPr>
          <w:p w14:paraId="6F9A67BB">
            <w:pPr>
              <w:jc w:val="center"/>
              <w:rPr>
                <w:rFonts w:ascii="宋体" w:hAnsi="宋体" w:cs="宋体"/>
                <w:color w:val="auto"/>
                <w:sz w:val="24"/>
              </w:rPr>
            </w:pPr>
            <w:r>
              <w:rPr>
                <w:rFonts w:hint="eastAsia" w:ascii="宋体" w:hAnsi="宋体" w:cs="宋体"/>
                <w:color w:val="auto"/>
                <w:sz w:val="24"/>
              </w:rPr>
              <w:t>13857688081</w:t>
            </w:r>
          </w:p>
        </w:tc>
      </w:tr>
      <w:tr w14:paraId="560B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03B169A">
            <w:pPr>
              <w:jc w:val="center"/>
              <w:rPr>
                <w:rFonts w:ascii="宋体" w:hAnsi="宋体" w:cs="宋体"/>
                <w:color w:val="auto"/>
                <w:sz w:val="24"/>
              </w:rPr>
            </w:pPr>
            <w:r>
              <w:rPr>
                <w:rFonts w:hint="eastAsia" w:ascii="宋体" w:hAnsi="宋体" w:cs="宋体"/>
                <w:color w:val="auto"/>
                <w:sz w:val="24"/>
              </w:rPr>
              <w:t>交通银行台州分行</w:t>
            </w:r>
          </w:p>
        </w:tc>
        <w:tc>
          <w:tcPr>
            <w:tcW w:w="1452" w:type="dxa"/>
            <w:vAlign w:val="center"/>
          </w:tcPr>
          <w:p w14:paraId="78390DC0">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5E632458">
            <w:pPr>
              <w:jc w:val="center"/>
              <w:rPr>
                <w:rFonts w:ascii="宋体" w:hAnsi="宋体" w:cs="宋体"/>
                <w:color w:val="auto"/>
                <w:sz w:val="24"/>
              </w:rPr>
            </w:pPr>
            <w:r>
              <w:rPr>
                <w:rFonts w:hint="eastAsia" w:ascii="宋体" w:hAnsi="宋体" w:cs="宋体"/>
                <w:color w:val="auto"/>
                <w:sz w:val="24"/>
              </w:rPr>
              <w:t>周翔宇</w:t>
            </w:r>
          </w:p>
        </w:tc>
        <w:tc>
          <w:tcPr>
            <w:tcW w:w="2131" w:type="dxa"/>
            <w:vAlign w:val="center"/>
          </w:tcPr>
          <w:p w14:paraId="04C50ADD">
            <w:pPr>
              <w:jc w:val="center"/>
              <w:rPr>
                <w:rFonts w:ascii="宋体" w:hAnsi="宋体" w:cs="宋体"/>
                <w:color w:val="auto"/>
                <w:sz w:val="24"/>
              </w:rPr>
            </w:pPr>
            <w:r>
              <w:rPr>
                <w:rFonts w:hint="eastAsia" w:ascii="宋体" w:hAnsi="宋体" w:cs="宋体"/>
                <w:color w:val="auto"/>
                <w:sz w:val="24"/>
              </w:rPr>
              <w:t>13867697018</w:t>
            </w:r>
          </w:p>
        </w:tc>
      </w:tr>
      <w:tr w14:paraId="0288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B43161D">
            <w:pPr>
              <w:jc w:val="center"/>
              <w:rPr>
                <w:rFonts w:ascii="宋体" w:hAnsi="宋体" w:cs="宋体"/>
                <w:color w:val="auto"/>
                <w:sz w:val="24"/>
              </w:rPr>
            </w:pPr>
            <w:r>
              <w:rPr>
                <w:rFonts w:hint="eastAsia" w:ascii="宋体" w:hAnsi="宋体" w:cs="宋体"/>
                <w:color w:val="auto"/>
                <w:sz w:val="24"/>
              </w:rPr>
              <w:t>招商银行台州分行</w:t>
            </w:r>
          </w:p>
        </w:tc>
        <w:tc>
          <w:tcPr>
            <w:tcW w:w="1452" w:type="dxa"/>
            <w:vAlign w:val="center"/>
          </w:tcPr>
          <w:p w14:paraId="18651AB7">
            <w:pPr>
              <w:jc w:val="center"/>
              <w:rPr>
                <w:rFonts w:ascii="宋体" w:hAnsi="宋体" w:cs="宋体"/>
                <w:color w:val="auto"/>
                <w:sz w:val="24"/>
              </w:rPr>
            </w:pPr>
            <w:r>
              <w:rPr>
                <w:rFonts w:hint="eastAsia" w:ascii="宋体" w:hAnsi="宋体" w:cs="宋体"/>
                <w:color w:val="auto"/>
                <w:sz w:val="24"/>
              </w:rPr>
              <w:t>4.32%起</w:t>
            </w:r>
          </w:p>
        </w:tc>
        <w:tc>
          <w:tcPr>
            <w:tcW w:w="1688" w:type="dxa"/>
            <w:vAlign w:val="center"/>
          </w:tcPr>
          <w:p w14:paraId="4FECEC61">
            <w:pPr>
              <w:jc w:val="center"/>
              <w:rPr>
                <w:rFonts w:ascii="宋体" w:hAnsi="宋体" w:cs="宋体"/>
                <w:color w:val="auto"/>
                <w:sz w:val="24"/>
              </w:rPr>
            </w:pPr>
            <w:r>
              <w:rPr>
                <w:rFonts w:hint="eastAsia" w:ascii="宋体" w:hAnsi="宋体" w:cs="宋体"/>
                <w:color w:val="auto"/>
                <w:sz w:val="24"/>
              </w:rPr>
              <w:t>王海玲</w:t>
            </w:r>
          </w:p>
        </w:tc>
        <w:tc>
          <w:tcPr>
            <w:tcW w:w="2131" w:type="dxa"/>
            <w:vAlign w:val="center"/>
          </w:tcPr>
          <w:p w14:paraId="65A80EB8">
            <w:pPr>
              <w:jc w:val="center"/>
              <w:rPr>
                <w:rFonts w:ascii="宋体" w:hAnsi="宋体" w:cs="宋体"/>
                <w:color w:val="auto"/>
                <w:sz w:val="24"/>
              </w:rPr>
            </w:pPr>
            <w:r>
              <w:rPr>
                <w:rFonts w:hint="eastAsia" w:ascii="宋体" w:hAnsi="宋体" w:cs="宋体"/>
                <w:color w:val="auto"/>
                <w:sz w:val="24"/>
              </w:rPr>
              <w:t>13566413827</w:t>
            </w:r>
          </w:p>
        </w:tc>
      </w:tr>
      <w:tr w14:paraId="2EE8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3BFF062">
            <w:pPr>
              <w:jc w:val="center"/>
              <w:rPr>
                <w:rFonts w:ascii="宋体" w:hAnsi="宋体" w:cs="宋体"/>
                <w:color w:val="auto"/>
                <w:sz w:val="24"/>
              </w:rPr>
            </w:pPr>
            <w:r>
              <w:rPr>
                <w:rFonts w:hint="eastAsia" w:ascii="宋体" w:hAnsi="宋体" w:cs="宋体"/>
                <w:color w:val="auto"/>
                <w:sz w:val="24"/>
              </w:rPr>
              <w:t>浙商银行台州分行</w:t>
            </w:r>
          </w:p>
        </w:tc>
        <w:tc>
          <w:tcPr>
            <w:tcW w:w="1452" w:type="dxa"/>
            <w:vAlign w:val="center"/>
          </w:tcPr>
          <w:p w14:paraId="444D68B9">
            <w:pPr>
              <w:jc w:val="center"/>
              <w:rPr>
                <w:rFonts w:ascii="宋体" w:hAnsi="宋体" w:cs="宋体"/>
                <w:color w:val="auto"/>
                <w:sz w:val="24"/>
              </w:rPr>
            </w:pPr>
            <w:r>
              <w:rPr>
                <w:rFonts w:hint="eastAsia" w:ascii="宋体" w:hAnsi="宋体" w:cs="宋体"/>
                <w:color w:val="auto"/>
                <w:sz w:val="24"/>
              </w:rPr>
              <w:t>5.01%起</w:t>
            </w:r>
          </w:p>
        </w:tc>
        <w:tc>
          <w:tcPr>
            <w:tcW w:w="1688" w:type="dxa"/>
            <w:vAlign w:val="center"/>
          </w:tcPr>
          <w:p w14:paraId="2313F2B5">
            <w:pPr>
              <w:jc w:val="center"/>
              <w:rPr>
                <w:rFonts w:ascii="宋体" w:hAnsi="宋体" w:cs="宋体"/>
                <w:color w:val="auto"/>
                <w:sz w:val="24"/>
              </w:rPr>
            </w:pPr>
            <w:r>
              <w:rPr>
                <w:rFonts w:hint="eastAsia" w:ascii="宋体" w:hAnsi="宋体" w:cs="宋体"/>
                <w:color w:val="auto"/>
                <w:sz w:val="24"/>
              </w:rPr>
              <w:t>章涉漪</w:t>
            </w:r>
          </w:p>
        </w:tc>
        <w:tc>
          <w:tcPr>
            <w:tcW w:w="2131" w:type="dxa"/>
            <w:vAlign w:val="center"/>
          </w:tcPr>
          <w:p w14:paraId="0E4F155F">
            <w:pPr>
              <w:jc w:val="center"/>
              <w:rPr>
                <w:rFonts w:ascii="宋体" w:hAnsi="宋体" w:cs="宋体"/>
                <w:color w:val="auto"/>
                <w:sz w:val="24"/>
              </w:rPr>
            </w:pPr>
            <w:r>
              <w:rPr>
                <w:rFonts w:hint="eastAsia" w:ascii="宋体" w:hAnsi="宋体" w:cs="宋体"/>
                <w:color w:val="auto"/>
                <w:sz w:val="24"/>
              </w:rPr>
              <w:t>81880185</w:t>
            </w:r>
          </w:p>
          <w:p w14:paraId="56E238CF">
            <w:pPr>
              <w:jc w:val="center"/>
              <w:rPr>
                <w:rFonts w:ascii="宋体" w:hAnsi="宋体" w:cs="宋体"/>
                <w:color w:val="auto"/>
                <w:sz w:val="24"/>
              </w:rPr>
            </w:pPr>
            <w:r>
              <w:rPr>
                <w:rFonts w:hint="eastAsia" w:ascii="宋体" w:hAnsi="宋体" w:cs="宋体"/>
                <w:color w:val="auto"/>
                <w:sz w:val="24"/>
              </w:rPr>
              <w:t>13606681262</w:t>
            </w:r>
          </w:p>
        </w:tc>
      </w:tr>
      <w:tr w14:paraId="69A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8C17BAE">
            <w:pPr>
              <w:jc w:val="center"/>
              <w:rPr>
                <w:rFonts w:ascii="宋体" w:hAnsi="宋体" w:cs="宋体"/>
                <w:color w:val="auto"/>
                <w:sz w:val="24"/>
              </w:rPr>
            </w:pPr>
            <w:r>
              <w:rPr>
                <w:rFonts w:hint="eastAsia" w:ascii="宋体" w:hAnsi="宋体" w:cs="宋体"/>
                <w:color w:val="auto"/>
                <w:sz w:val="24"/>
              </w:rPr>
              <w:t>中信银行台州分行</w:t>
            </w:r>
          </w:p>
        </w:tc>
        <w:tc>
          <w:tcPr>
            <w:tcW w:w="1452" w:type="dxa"/>
            <w:vAlign w:val="center"/>
          </w:tcPr>
          <w:p w14:paraId="44F14983">
            <w:pPr>
              <w:jc w:val="center"/>
              <w:rPr>
                <w:rFonts w:ascii="宋体" w:hAnsi="宋体" w:cs="宋体"/>
                <w:color w:val="auto"/>
                <w:sz w:val="24"/>
              </w:rPr>
            </w:pPr>
            <w:r>
              <w:rPr>
                <w:rFonts w:hint="eastAsia" w:ascii="宋体" w:hAnsi="宋体" w:cs="宋体"/>
                <w:color w:val="auto"/>
                <w:sz w:val="24"/>
              </w:rPr>
              <w:t>4.15%起</w:t>
            </w:r>
          </w:p>
        </w:tc>
        <w:tc>
          <w:tcPr>
            <w:tcW w:w="1688" w:type="dxa"/>
            <w:vAlign w:val="center"/>
          </w:tcPr>
          <w:p w14:paraId="55204DC2">
            <w:pPr>
              <w:jc w:val="center"/>
              <w:rPr>
                <w:rFonts w:ascii="宋体" w:hAnsi="宋体" w:cs="宋体"/>
                <w:color w:val="auto"/>
                <w:sz w:val="24"/>
              </w:rPr>
            </w:pPr>
            <w:r>
              <w:rPr>
                <w:rFonts w:hint="eastAsia" w:ascii="宋体" w:hAnsi="宋体" w:cs="宋体"/>
                <w:color w:val="auto"/>
                <w:sz w:val="24"/>
              </w:rPr>
              <w:t>陈金园</w:t>
            </w:r>
          </w:p>
        </w:tc>
        <w:tc>
          <w:tcPr>
            <w:tcW w:w="2131" w:type="dxa"/>
            <w:vAlign w:val="center"/>
          </w:tcPr>
          <w:p w14:paraId="42D9C9E7">
            <w:pPr>
              <w:jc w:val="center"/>
              <w:rPr>
                <w:rFonts w:ascii="宋体" w:hAnsi="宋体" w:cs="宋体"/>
                <w:color w:val="auto"/>
                <w:sz w:val="24"/>
              </w:rPr>
            </w:pPr>
            <w:r>
              <w:rPr>
                <w:rFonts w:hint="eastAsia" w:ascii="宋体" w:hAnsi="宋体" w:cs="宋体"/>
                <w:color w:val="auto"/>
                <w:sz w:val="24"/>
              </w:rPr>
              <w:t>13586052161</w:t>
            </w:r>
          </w:p>
        </w:tc>
      </w:tr>
      <w:tr w14:paraId="593F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5FA7698">
            <w:pPr>
              <w:jc w:val="center"/>
              <w:rPr>
                <w:rFonts w:ascii="宋体" w:hAnsi="宋体" w:cs="宋体"/>
                <w:color w:val="auto"/>
                <w:sz w:val="24"/>
              </w:rPr>
            </w:pPr>
            <w:r>
              <w:rPr>
                <w:rFonts w:hint="eastAsia" w:ascii="宋体" w:hAnsi="宋体" w:cs="宋体"/>
                <w:color w:val="auto"/>
                <w:sz w:val="24"/>
              </w:rPr>
              <w:t>华夏银行台州分行</w:t>
            </w:r>
          </w:p>
        </w:tc>
        <w:tc>
          <w:tcPr>
            <w:tcW w:w="1452" w:type="dxa"/>
            <w:vAlign w:val="center"/>
          </w:tcPr>
          <w:p w14:paraId="50E8CB7B">
            <w:pPr>
              <w:jc w:val="center"/>
              <w:rPr>
                <w:rFonts w:ascii="宋体" w:hAnsi="宋体" w:cs="宋体"/>
                <w:color w:val="auto"/>
                <w:sz w:val="24"/>
              </w:rPr>
            </w:pPr>
            <w:r>
              <w:rPr>
                <w:rFonts w:hint="eastAsia" w:ascii="宋体" w:hAnsi="宋体" w:cs="宋体"/>
                <w:color w:val="auto"/>
                <w:sz w:val="24"/>
              </w:rPr>
              <w:t>4.5%起</w:t>
            </w:r>
          </w:p>
        </w:tc>
        <w:tc>
          <w:tcPr>
            <w:tcW w:w="1688" w:type="dxa"/>
            <w:vAlign w:val="center"/>
          </w:tcPr>
          <w:p w14:paraId="084602F5">
            <w:pPr>
              <w:jc w:val="center"/>
              <w:rPr>
                <w:rFonts w:ascii="宋体" w:hAnsi="宋体" w:cs="宋体"/>
                <w:color w:val="auto"/>
                <w:sz w:val="24"/>
              </w:rPr>
            </w:pPr>
            <w:r>
              <w:rPr>
                <w:rFonts w:hint="eastAsia" w:ascii="宋体" w:hAnsi="宋体" w:cs="宋体"/>
                <w:color w:val="auto"/>
                <w:sz w:val="24"/>
              </w:rPr>
              <w:t>邱明达</w:t>
            </w:r>
          </w:p>
        </w:tc>
        <w:tc>
          <w:tcPr>
            <w:tcW w:w="2131" w:type="dxa"/>
            <w:vAlign w:val="center"/>
          </w:tcPr>
          <w:p w14:paraId="3551E05E">
            <w:pPr>
              <w:jc w:val="center"/>
              <w:rPr>
                <w:rFonts w:ascii="宋体" w:hAnsi="宋体" w:cs="宋体"/>
                <w:color w:val="auto"/>
                <w:sz w:val="24"/>
              </w:rPr>
            </w:pPr>
            <w:r>
              <w:rPr>
                <w:rFonts w:hint="eastAsia" w:ascii="宋体" w:hAnsi="宋体" w:cs="宋体"/>
                <w:color w:val="auto"/>
                <w:sz w:val="24"/>
              </w:rPr>
              <w:t>81871518</w:t>
            </w:r>
          </w:p>
          <w:p w14:paraId="1887C8CB">
            <w:pPr>
              <w:jc w:val="center"/>
              <w:rPr>
                <w:rFonts w:ascii="宋体" w:hAnsi="宋体" w:cs="宋体"/>
                <w:color w:val="auto"/>
                <w:sz w:val="24"/>
              </w:rPr>
            </w:pPr>
            <w:r>
              <w:rPr>
                <w:rFonts w:hint="eastAsia" w:ascii="宋体" w:hAnsi="宋体" w:cs="宋体"/>
                <w:color w:val="auto"/>
                <w:sz w:val="24"/>
              </w:rPr>
              <w:t>13736252233</w:t>
            </w:r>
          </w:p>
        </w:tc>
      </w:tr>
      <w:tr w14:paraId="04CC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ACCE5B9">
            <w:pPr>
              <w:jc w:val="center"/>
              <w:rPr>
                <w:rFonts w:ascii="宋体" w:hAnsi="宋体" w:cs="宋体"/>
                <w:color w:val="auto"/>
                <w:sz w:val="24"/>
              </w:rPr>
            </w:pPr>
            <w:r>
              <w:rPr>
                <w:rFonts w:hint="eastAsia" w:ascii="宋体" w:hAnsi="宋体" w:cs="宋体"/>
                <w:color w:val="auto"/>
                <w:sz w:val="24"/>
              </w:rPr>
              <w:t>泰隆银行开发区支行</w:t>
            </w:r>
          </w:p>
        </w:tc>
        <w:tc>
          <w:tcPr>
            <w:tcW w:w="1452" w:type="dxa"/>
            <w:vAlign w:val="center"/>
          </w:tcPr>
          <w:p w14:paraId="45297B40">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520A0485">
            <w:pPr>
              <w:jc w:val="center"/>
              <w:rPr>
                <w:rFonts w:ascii="宋体" w:hAnsi="宋体" w:cs="宋体"/>
                <w:color w:val="auto"/>
                <w:sz w:val="24"/>
              </w:rPr>
            </w:pPr>
            <w:r>
              <w:rPr>
                <w:rFonts w:hint="eastAsia" w:ascii="宋体" w:hAnsi="宋体" w:cs="宋体"/>
                <w:color w:val="auto"/>
                <w:sz w:val="24"/>
              </w:rPr>
              <w:t>梁宛莉</w:t>
            </w:r>
          </w:p>
        </w:tc>
        <w:tc>
          <w:tcPr>
            <w:tcW w:w="2131" w:type="dxa"/>
            <w:vAlign w:val="center"/>
          </w:tcPr>
          <w:p w14:paraId="59F3A0A8">
            <w:pPr>
              <w:jc w:val="center"/>
              <w:rPr>
                <w:rFonts w:ascii="宋体" w:hAnsi="宋体" w:cs="宋体"/>
                <w:color w:val="auto"/>
                <w:sz w:val="24"/>
              </w:rPr>
            </w:pPr>
            <w:r>
              <w:rPr>
                <w:rFonts w:hint="eastAsia" w:ascii="宋体" w:hAnsi="宋体" w:cs="宋体"/>
                <w:color w:val="auto"/>
                <w:sz w:val="24"/>
              </w:rPr>
              <w:t>13306869100</w:t>
            </w:r>
          </w:p>
        </w:tc>
      </w:tr>
      <w:tr w14:paraId="2FE0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2903BD4">
            <w:pPr>
              <w:jc w:val="center"/>
              <w:rPr>
                <w:rFonts w:ascii="宋体" w:hAnsi="宋体" w:cs="宋体"/>
                <w:color w:val="auto"/>
                <w:sz w:val="24"/>
              </w:rPr>
            </w:pPr>
            <w:r>
              <w:rPr>
                <w:rFonts w:hint="eastAsia" w:ascii="宋体" w:hAnsi="宋体" w:cs="宋体"/>
                <w:color w:val="auto"/>
                <w:sz w:val="24"/>
              </w:rPr>
              <w:t>民泰银行椒江支行</w:t>
            </w:r>
          </w:p>
        </w:tc>
        <w:tc>
          <w:tcPr>
            <w:tcW w:w="1452" w:type="dxa"/>
            <w:vAlign w:val="center"/>
          </w:tcPr>
          <w:p w14:paraId="689350DC">
            <w:pPr>
              <w:jc w:val="center"/>
              <w:rPr>
                <w:rFonts w:ascii="宋体" w:hAnsi="宋体" w:cs="宋体"/>
                <w:color w:val="auto"/>
                <w:sz w:val="24"/>
              </w:rPr>
            </w:pPr>
            <w:r>
              <w:rPr>
                <w:rFonts w:hint="eastAsia" w:ascii="宋体" w:hAnsi="宋体" w:cs="宋体"/>
                <w:color w:val="auto"/>
                <w:sz w:val="24"/>
              </w:rPr>
              <w:t>5.8%起</w:t>
            </w:r>
          </w:p>
        </w:tc>
        <w:tc>
          <w:tcPr>
            <w:tcW w:w="1688" w:type="dxa"/>
            <w:vAlign w:val="center"/>
          </w:tcPr>
          <w:p w14:paraId="3959A50B">
            <w:pPr>
              <w:jc w:val="center"/>
              <w:rPr>
                <w:rFonts w:ascii="宋体" w:hAnsi="宋体" w:cs="宋体"/>
                <w:color w:val="auto"/>
                <w:sz w:val="24"/>
              </w:rPr>
            </w:pPr>
            <w:r>
              <w:rPr>
                <w:rFonts w:hint="eastAsia" w:ascii="宋体" w:hAnsi="宋体" w:cs="宋体"/>
                <w:color w:val="auto"/>
                <w:sz w:val="24"/>
              </w:rPr>
              <w:t>陈慧珠</w:t>
            </w:r>
          </w:p>
        </w:tc>
        <w:tc>
          <w:tcPr>
            <w:tcW w:w="2131" w:type="dxa"/>
            <w:vAlign w:val="center"/>
          </w:tcPr>
          <w:p w14:paraId="17131BC5">
            <w:pPr>
              <w:jc w:val="center"/>
              <w:rPr>
                <w:rFonts w:ascii="宋体" w:hAnsi="宋体" w:cs="宋体"/>
                <w:color w:val="auto"/>
                <w:sz w:val="24"/>
              </w:rPr>
            </w:pPr>
            <w:r>
              <w:rPr>
                <w:rFonts w:hint="eastAsia" w:ascii="宋体" w:hAnsi="宋体" w:cs="宋体"/>
                <w:color w:val="auto"/>
                <w:sz w:val="24"/>
              </w:rPr>
              <w:t>13857699669</w:t>
            </w:r>
          </w:p>
        </w:tc>
      </w:tr>
      <w:tr w14:paraId="35EF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2D57981">
            <w:pPr>
              <w:jc w:val="center"/>
              <w:rPr>
                <w:rFonts w:ascii="宋体" w:hAnsi="宋体" w:cs="宋体"/>
                <w:color w:val="auto"/>
                <w:sz w:val="24"/>
              </w:rPr>
            </w:pPr>
            <w:r>
              <w:rPr>
                <w:rFonts w:hint="eastAsia" w:ascii="宋体" w:hAnsi="宋体" w:cs="宋体"/>
                <w:color w:val="auto"/>
                <w:sz w:val="24"/>
              </w:rPr>
              <w:t>绍兴银行台州分行</w:t>
            </w:r>
          </w:p>
        </w:tc>
        <w:tc>
          <w:tcPr>
            <w:tcW w:w="1452" w:type="dxa"/>
            <w:vAlign w:val="center"/>
          </w:tcPr>
          <w:p w14:paraId="3FD5DDD4">
            <w:pPr>
              <w:jc w:val="center"/>
              <w:rPr>
                <w:rFonts w:ascii="宋体" w:hAnsi="宋体" w:cs="宋体"/>
                <w:color w:val="auto"/>
                <w:sz w:val="24"/>
              </w:rPr>
            </w:pPr>
            <w:r>
              <w:rPr>
                <w:rFonts w:hint="eastAsia" w:ascii="宋体" w:hAnsi="宋体" w:cs="宋体"/>
                <w:color w:val="auto"/>
                <w:sz w:val="24"/>
              </w:rPr>
              <w:t>5.1%起</w:t>
            </w:r>
          </w:p>
        </w:tc>
        <w:tc>
          <w:tcPr>
            <w:tcW w:w="1688" w:type="dxa"/>
            <w:vAlign w:val="center"/>
          </w:tcPr>
          <w:p w14:paraId="4C94284D">
            <w:pPr>
              <w:jc w:val="center"/>
              <w:rPr>
                <w:rFonts w:ascii="宋体" w:hAnsi="宋体" w:cs="宋体"/>
                <w:color w:val="auto"/>
                <w:sz w:val="24"/>
              </w:rPr>
            </w:pPr>
            <w:r>
              <w:rPr>
                <w:rFonts w:hint="eastAsia" w:ascii="宋体" w:hAnsi="宋体" w:cs="宋体"/>
                <w:color w:val="auto"/>
                <w:sz w:val="24"/>
              </w:rPr>
              <w:t>郭庭斌</w:t>
            </w:r>
          </w:p>
        </w:tc>
        <w:tc>
          <w:tcPr>
            <w:tcW w:w="2131" w:type="dxa"/>
            <w:vAlign w:val="center"/>
          </w:tcPr>
          <w:p w14:paraId="0CFDBAC6">
            <w:pPr>
              <w:jc w:val="center"/>
              <w:rPr>
                <w:rFonts w:ascii="宋体" w:hAnsi="宋体" w:cs="宋体"/>
                <w:color w:val="auto"/>
                <w:sz w:val="24"/>
              </w:rPr>
            </w:pPr>
            <w:r>
              <w:rPr>
                <w:rFonts w:hint="eastAsia" w:ascii="宋体" w:hAnsi="宋体" w:cs="宋体"/>
                <w:color w:val="auto"/>
                <w:sz w:val="24"/>
              </w:rPr>
              <w:t>15958633119</w:t>
            </w:r>
          </w:p>
        </w:tc>
      </w:tr>
      <w:tr w14:paraId="73A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757B897">
            <w:pPr>
              <w:jc w:val="center"/>
              <w:rPr>
                <w:rFonts w:ascii="宋体" w:hAnsi="宋体" w:cs="宋体"/>
                <w:color w:val="auto"/>
                <w:sz w:val="24"/>
              </w:rPr>
            </w:pPr>
            <w:r>
              <w:rPr>
                <w:rFonts w:hint="eastAsia" w:ascii="宋体" w:hAnsi="宋体" w:cs="宋体"/>
                <w:color w:val="auto"/>
                <w:sz w:val="24"/>
              </w:rPr>
              <w:t>温州银行台州分行</w:t>
            </w:r>
          </w:p>
        </w:tc>
        <w:tc>
          <w:tcPr>
            <w:tcW w:w="1452" w:type="dxa"/>
            <w:vAlign w:val="center"/>
          </w:tcPr>
          <w:p w14:paraId="67ABA935">
            <w:pPr>
              <w:jc w:val="center"/>
              <w:rPr>
                <w:rFonts w:ascii="宋体" w:hAnsi="宋体" w:cs="宋体"/>
                <w:color w:val="auto"/>
                <w:sz w:val="24"/>
              </w:rPr>
            </w:pPr>
            <w:r>
              <w:rPr>
                <w:rFonts w:hint="eastAsia" w:ascii="宋体" w:hAnsi="宋体" w:cs="宋体"/>
                <w:color w:val="auto"/>
                <w:sz w:val="24"/>
              </w:rPr>
              <w:t>4.55%起</w:t>
            </w:r>
          </w:p>
        </w:tc>
        <w:tc>
          <w:tcPr>
            <w:tcW w:w="1688" w:type="dxa"/>
            <w:vAlign w:val="center"/>
          </w:tcPr>
          <w:p w14:paraId="5E54DDC3">
            <w:pPr>
              <w:jc w:val="center"/>
              <w:rPr>
                <w:rFonts w:ascii="宋体" w:hAnsi="宋体" w:cs="宋体"/>
                <w:color w:val="auto"/>
                <w:sz w:val="24"/>
              </w:rPr>
            </w:pPr>
            <w:r>
              <w:rPr>
                <w:rFonts w:hint="eastAsia" w:ascii="宋体" w:hAnsi="宋体" w:cs="宋体"/>
                <w:color w:val="auto"/>
                <w:sz w:val="24"/>
              </w:rPr>
              <w:t>王晓波</w:t>
            </w:r>
          </w:p>
        </w:tc>
        <w:tc>
          <w:tcPr>
            <w:tcW w:w="2131" w:type="dxa"/>
            <w:vAlign w:val="center"/>
          </w:tcPr>
          <w:p w14:paraId="187A629B">
            <w:pPr>
              <w:jc w:val="center"/>
              <w:rPr>
                <w:rFonts w:ascii="宋体" w:hAnsi="宋体" w:cs="宋体"/>
                <w:color w:val="auto"/>
                <w:sz w:val="24"/>
              </w:rPr>
            </w:pPr>
            <w:r>
              <w:rPr>
                <w:rFonts w:hint="eastAsia" w:ascii="宋体" w:hAnsi="宋体" w:cs="宋体"/>
                <w:color w:val="auto"/>
                <w:sz w:val="24"/>
              </w:rPr>
              <w:t>15824005475</w:t>
            </w:r>
          </w:p>
        </w:tc>
      </w:tr>
      <w:tr w14:paraId="32E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A2F1340">
            <w:pPr>
              <w:jc w:val="center"/>
              <w:rPr>
                <w:rFonts w:ascii="宋体" w:hAnsi="宋体" w:cs="宋体"/>
                <w:color w:val="auto"/>
                <w:sz w:val="24"/>
              </w:rPr>
            </w:pPr>
            <w:r>
              <w:rPr>
                <w:rFonts w:hint="eastAsia" w:ascii="宋体" w:hAnsi="宋体" w:cs="宋体"/>
                <w:color w:val="auto"/>
                <w:sz w:val="24"/>
              </w:rPr>
              <w:t>平安银行台州分行</w:t>
            </w:r>
          </w:p>
        </w:tc>
        <w:tc>
          <w:tcPr>
            <w:tcW w:w="1452" w:type="dxa"/>
            <w:vAlign w:val="center"/>
          </w:tcPr>
          <w:p w14:paraId="086B99FD">
            <w:pPr>
              <w:jc w:val="center"/>
              <w:rPr>
                <w:rFonts w:ascii="宋体" w:hAnsi="宋体" w:cs="宋体"/>
                <w:color w:val="auto"/>
                <w:sz w:val="24"/>
              </w:rPr>
            </w:pPr>
            <w:r>
              <w:rPr>
                <w:rFonts w:hint="eastAsia" w:ascii="宋体" w:hAnsi="宋体" w:cs="宋体"/>
                <w:color w:val="auto"/>
                <w:sz w:val="24"/>
              </w:rPr>
              <w:t>6.53%起</w:t>
            </w:r>
          </w:p>
        </w:tc>
        <w:tc>
          <w:tcPr>
            <w:tcW w:w="1688" w:type="dxa"/>
            <w:vAlign w:val="center"/>
          </w:tcPr>
          <w:p w14:paraId="5C49EEB7">
            <w:pPr>
              <w:jc w:val="center"/>
              <w:rPr>
                <w:rFonts w:ascii="宋体" w:hAnsi="宋体" w:cs="宋体"/>
                <w:color w:val="auto"/>
                <w:sz w:val="24"/>
              </w:rPr>
            </w:pPr>
            <w:r>
              <w:rPr>
                <w:rFonts w:hint="eastAsia" w:ascii="宋体" w:hAnsi="宋体" w:cs="宋体"/>
                <w:color w:val="auto"/>
                <w:sz w:val="24"/>
              </w:rPr>
              <w:t>李俊丽</w:t>
            </w:r>
          </w:p>
        </w:tc>
        <w:tc>
          <w:tcPr>
            <w:tcW w:w="2131" w:type="dxa"/>
            <w:vAlign w:val="center"/>
          </w:tcPr>
          <w:p w14:paraId="7C4AAA55">
            <w:pPr>
              <w:jc w:val="center"/>
              <w:rPr>
                <w:rFonts w:ascii="宋体" w:hAnsi="宋体" w:cs="宋体"/>
                <w:color w:val="auto"/>
                <w:sz w:val="24"/>
              </w:rPr>
            </w:pPr>
            <w:r>
              <w:rPr>
                <w:rFonts w:hint="eastAsia" w:ascii="宋体" w:hAnsi="宋体" w:cs="宋体"/>
                <w:color w:val="auto"/>
                <w:sz w:val="24"/>
              </w:rPr>
              <w:t>15906861025</w:t>
            </w:r>
          </w:p>
        </w:tc>
      </w:tr>
      <w:tr w14:paraId="2AE0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0051C7D">
            <w:pPr>
              <w:jc w:val="center"/>
              <w:rPr>
                <w:rFonts w:ascii="宋体" w:hAnsi="宋体" w:cs="宋体"/>
                <w:color w:val="auto"/>
                <w:sz w:val="24"/>
              </w:rPr>
            </w:pPr>
            <w:r>
              <w:rPr>
                <w:rFonts w:hint="eastAsia" w:ascii="宋体" w:hAnsi="宋体" w:cs="宋体"/>
                <w:color w:val="auto"/>
                <w:sz w:val="24"/>
              </w:rPr>
              <w:t>宁波银行台州分行</w:t>
            </w:r>
          </w:p>
        </w:tc>
        <w:tc>
          <w:tcPr>
            <w:tcW w:w="1452" w:type="dxa"/>
            <w:vAlign w:val="center"/>
          </w:tcPr>
          <w:p w14:paraId="41F5ABFD">
            <w:pPr>
              <w:jc w:val="center"/>
              <w:rPr>
                <w:rFonts w:ascii="宋体" w:hAnsi="宋体" w:cs="宋体"/>
                <w:color w:val="auto"/>
                <w:sz w:val="24"/>
              </w:rPr>
            </w:pPr>
            <w:r>
              <w:rPr>
                <w:rFonts w:hint="eastAsia" w:ascii="宋体" w:hAnsi="宋体" w:cs="宋体"/>
                <w:color w:val="auto"/>
                <w:sz w:val="24"/>
              </w:rPr>
              <w:t>4.35%起</w:t>
            </w:r>
          </w:p>
        </w:tc>
        <w:tc>
          <w:tcPr>
            <w:tcW w:w="1688" w:type="dxa"/>
            <w:vAlign w:val="center"/>
          </w:tcPr>
          <w:p w14:paraId="5ADFA9D2">
            <w:pPr>
              <w:jc w:val="center"/>
              <w:rPr>
                <w:rFonts w:ascii="宋体" w:hAnsi="宋体" w:cs="宋体"/>
                <w:color w:val="auto"/>
                <w:sz w:val="24"/>
              </w:rPr>
            </w:pPr>
            <w:r>
              <w:rPr>
                <w:rFonts w:hint="eastAsia" w:ascii="宋体" w:hAnsi="宋体" w:cs="宋体"/>
                <w:color w:val="auto"/>
                <w:sz w:val="24"/>
              </w:rPr>
              <w:t>戴莉丽</w:t>
            </w:r>
          </w:p>
        </w:tc>
        <w:tc>
          <w:tcPr>
            <w:tcW w:w="2131" w:type="dxa"/>
            <w:vAlign w:val="center"/>
          </w:tcPr>
          <w:p w14:paraId="5BF22BAF">
            <w:pPr>
              <w:jc w:val="center"/>
              <w:rPr>
                <w:rFonts w:ascii="宋体" w:hAnsi="宋体" w:cs="宋体"/>
                <w:color w:val="auto"/>
                <w:sz w:val="24"/>
              </w:rPr>
            </w:pPr>
            <w:r>
              <w:rPr>
                <w:rFonts w:hint="eastAsia" w:ascii="宋体" w:hAnsi="宋体" w:cs="宋体"/>
                <w:color w:val="auto"/>
                <w:sz w:val="24"/>
              </w:rPr>
              <w:t>13566627207</w:t>
            </w:r>
          </w:p>
        </w:tc>
      </w:tr>
      <w:tr w14:paraId="7AE4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F610714">
            <w:pPr>
              <w:jc w:val="center"/>
              <w:rPr>
                <w:rFonts w:ascii="宋体" w:hAnsi="宋体" w:cs="宋体"/>
                <w:color w:val="auto"/>
                <w:sz w:val="24"/>
              </w:rPr>
            </w:pPr>
            <w:r>
              <w:rPr>
                <w:rFonts w:hint="eastAsia" w:ascii="宋体" w:hAnsi="宋体" w:cs="宋体"/>
                <w:color w:val="auto"/>
                <w:sz w:val="24"/>
              </w:rPr>
              <w:t>金华银行台州分行</w:t>
            </w:r>
          </w:p>
        </w:tc>
        <w:tc>
          <w:tcPr>
            <w:tcW w:w="1452" w:type="dxa"/>
            <w:vAlign w:val="center"/>
          </w:tcPr>
          <w:p w14:paraId="1AE40361">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1483117E">
            <w:pPr>
              <w:jc w:val="center"/>
              <w:rPr>
                <w:rFonts w:ascii="宋体" w:hAnsi="宋体" w:cs="宋体"/>
                <w:color w:val="auto"/>
                <w:sz w:val="24"/>
              </w:rPr>
            </w:pPr>
            <w:r>
              <w:rPr>
                <w:rFonts w:hint="eastAsia" w:ascii="宋体" w:hAnsi="宋体" w:cs="宋体"/>
                <w:color w:val="auto"/>
                <w:sz w:val="24"/>
              </w:rPr>
              <w:t>金雪婷</w:t>
            </w:r>
          </w:p>
        </w:tc>
        <w:tc>
          <w:tcPr>
            <w:tcW w:w="2131" w:type="dxa"/>
            <w:vAlign w:val="center"/>
          </w:tcPr>
          <w:p w14:paraId="3DEA4138">
            <w:pPr>
              <w:jc w:val="center"/>
              <w:rPr>
                <w:rFonts w:ascii="宋体" w:hAnsi="宋体" w:cs="宋体"/>
                <w:color w:val="auto"/>
                <w:sz w:val="24"/>
              </w:rPr>
            </w:pPr>
            <w:r>
              <w:rPr>
                <w:rFonts w:hint="eastAsia" w:ascii="宋体" w:hAnsi="宋体" w:cs="宋体"/>
                <w:color w:val="auto"/>
                <w:sz w:val="24"/>
              </w:rPr>
              <w:t>81886670</w:t>
            </w:r>
          </w:p>
          <w:p w14:paraId="761882EB">
            <w:pPr>
              <w:jc w:val="center"/>
              <w:rPr>
                <w:rFonts w:ascii="宋体" w:hAnsi="宋体" w:cs="宋体"/>
                <w:color w:val="auto"/>
                <w:sz w:val="24"/>
              </w:rPr>
            </w:pPr>
            <w:r>
              <w:rPr>
                <w:rFonts w:hint="eastAsia" w:ascii="宋体" w:hAnsi="宋体" w:cs="宋体"/>
                <w:color w:val="auto"/>
                <w:sz w:val="24"/>
              </w:rPr>
              <w:t>15968661569</w:t>
            </w:r>
          </w:p>
        </w:tc>
      </w:tr>
      <w:tr w14:paraId="55F7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A1B4D80">
            <w:pPr>
              <w:jc w:val="center"/>
              <w:rPr>
                <w:rFonts w:ascii="宋体" w:hAnsi="宋体" w:cs="宋体"/>
                <w:color w:val="auto"/>
                <w:sz w:val="24"/>
              </w:rPr>
            </w:pPr>
            <w:r>
              <w:rPr>
                <w:rFonts w:hint="eastAsia" w:ascii="宋体" w:hAnsi="宋体" w:cs="宋体"/>
                <w:color w:val="auto"/>
                <w:sz w:val="24"/>
              </w:rPr>
              <w:t>台州银行</w:t>
            </w:r>
          </w:p>
        </w:tc>
        <w:tc>
          <w:tcPr>
            <w:tcW w:w="1452" w:type="dxa"/>
            <w:vAlign w:val="center"/>
          </w:tcPr>
          <w:p w14:paraId="3800EE7B">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1F1B23C8">
            <w:pPr>
              <w:jc w:val="center"/>
              <w:rPr>
                <w:rFonts w:ascii="宋体" w:hAnsi="宋体" w:cs="宋体"/>
                <w:color w:val="auto"/>
                <w:sz w:val="24"/>
              </w:rPr>
            </w:pPr>
            <w:r>
              <w:rPr>
                <w:rFonts w:hint="eastAsia" w:ascii="宋体" w:hAnsi="宋体" w:cs="宋体"/>
                <w:color w:val="auto"/>
                <w:sz w:val="24"/>
              </w:rPr>
              <w:t>洪婷</w:t>
            </w:r>
          </w:p>
        </w:tc>
        <w:tc>
          <w:tcPr>
            <w:tcW w:w="2131" w:type="dxa"/>
            <w:vAlign w:val="center"/>
          </w:tcPr>
          <w:p w14:paraId="4DA45605">
            <w:pPr>
              <w:jc w:val="center"/>
              <w:rPr>
                <w:rFonts w:ascii="宋体" w:hAnsi="宋体" w:cs="宋体"/>
                <w:color w:val="auto"/>
                <w:sz w:val="24"/>
              </w:rPr>
            </w:pPr>
            <w:r>
              <w:rPr>
                <w:rFonts w:hint="eastAsia" w:ascii="宋体" w:hAnsi="宋体" w:cs="宋体"/>
                <w:color w:val="auto"/>
                <w:sz w:val="24"/>
              </w:rPr>
              <w:t>15858624999</w:t>
            </w:r>
          </w:p>
        </w:tc>
      </w:tr>
      <w:tr w14:paraId="368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D8EAA91">
            <w:pPr>
              <w:jc w:val="center"/>
              <w:rPr>
                <w:rFonts w:ascii="宋体" w:hAnsi="宋体" w:cs="宋体"/>
                <w:color w:val="auto"/>
                <w:sz w:val="24"/>
              </w:rPr>
            </w:pPr>
            <w:r>
              <w:rPr>
                <w:rFonts w:hint="eastAsia" w:ascii="宋体" w:hAnsi="宋体" w:cs="宋体"/>
                <w:color w:val="auto"/>
                <w:sz w:val="24"/>
              </w:rPr>
              <w:t>邮储银行台州分行</w:t>
            </w:r>
          </w:p>
        </w:tc>
        <w:tc>
          <w:tcPr>
            <w:tcW w:w="1452" w:type="dxa"/>
            <w:vAlign w:val="center"/>
          </w:tcPr>
          <w:p w14:paraId="11B04877">
            <w:pPr>
              <w:jc w:val="center"/>
              <w:rPr>
                <w:rFonts w:ascii="宋体" w:hAnsi="宋体" w:cs="宋体"/>
                <w:color w:val="auto"/>
                <w:sz w:val="24"/>
              </w:rPr>
            </w:pPr>
            <w:r>
              <w:rPr>
                <w:rFonts w:hint="eastAsia" w:ascii="宋体" w:hAnsi="宋体" w:cs="宋体"/>
                <w:color w:val="auto"/>
                <w:sz w:val="24"/>
              </w:rPr>
              <w:t>3.85%起</w:t>
            </w:r>
          </w:p>
        </w:tc>
        <w:tc>
          <w:tcPr>
            <w:tcW w:w="1688" w:type="dxa"/>
            <w:vAlign w:val="center"/>
          </w:tcPr>
          <w:p w14:paraId="56179754">
            <w:pPr>
              <w:jc w:val="center"/>
              <w:rPr>
                <w:rFonts w:ascii="宋体" w:hAnsi="宋体" w:cs="宋体"/>
                <w:color w:val="auto"/>
                <w:sz w:val="24"/>
              </w:rPr>
            </w:pPr>
            <w:r>
              <w:rPr>
                <w:rFonts w:hint="eastAsia" w:ascii="宋体" w:hAnsi="宋体" w:cs="宋体"/>
                <w:color w:val="auto"/>
                <w:sz w:val="24"/>
              </w:rPr>
              <w:t>董庆</w:t>
            </w:r>
          </w:p>
        </w:tc>
        <w:tc>
          <w:tcPr>
            <w:tcW w:w="2131" w:type="dxa"/>
            <w:vAlign w:val="center"/>
          </w:tcPr>
          <w:p w14:paraId="2ACCD347">
            <w:pPr>
              <w:jc w:val="center"/>
              <w:rPr>
                <w:rFonts w:ascii="宋体" w:hAnsi="宋体" w:cs="宋体"/>
                <w:color w:val="auto"/>
                <w:sz w:val="24"/>
              </w:rPr>
            </w:pPr>
            <w:r>
              <w:rPr>
                <w:rFonts w:hint="eastAsia" w:ascii="宋体" w:hAnsi="宋体" w:cs="宋体"/>
                <w:color w:val="auto"/>
                <w:sz w:val="24"/>
              </w:rPr>
              <w:t>81888982</w:t>
            </w:r>
          </w:p>
          <w:p w14:paraId="5840EF81">
            <w:pPr>
              <w:jc w:val="center"/>
              <w:rPr>
                <w:rFonts w:ascii="宋体" w:hAnsi="宋体" w:cs="宋体"/>
                <w:color w:val="auto"/>
                <w:sz w:val="24"/>
              </w:rPr>
            </w:pPr>
            <w:r>
              <w:rPr>
                <w:rFonts w:hint="eastAsia" w:ascii="宋体" w:hAnsi="宋体" w:cs="宋体"/>
                <w:color w:val="auto"/>
                <w:sz w:val="24"/>
              </w:rPr>
              <w:t>18957683735</w:t>
            </w:r>
          </w:p>
        </w:tc>
      </w:tr>
    </w:tbl>
    <w:p w14:paraId="163F0152">
      <w:pPr>
        <w:ind w:firstLine="482" w:firstLineChars="200"/>
        <w:rPr>
          <w:rFonts w:ascii="宋体" w:hAnsi="宋体" w:cs="宋体"/>
          <w:b/>
          <w:bCs/>
          <w:color w:val="auto"/>
          <w:sz w:val="24"/>
        </w:rPr>
      </w:pPr>
      <w:r>
        <w:rPr>
          <w:rFonts w:hint="eastAsia" w:ascii="宋体" w:hAnsi="宋体" w:cs="宋体"/>
          <w:b/>
          <w:bCs/>
          <w:color w:val="auto"/>
          <w:sz w:val="24"/>
        </w:rPr>
        <w:t>十二、联系方式：</w:t>
      </w:r>
    </w:p>
    <w:p w14:paraId="1C9248FA">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1、采购代理机构名称：</w:t>
      </w:r>
      <w:r>
        <w:rPr>
          <w:rFonts w:hint="eastAsia" w:ascii="宋体" w:hAnsi="宋体" w:cs="宋体"/>
          <w:color w:val="auto"/>
          <w:sz w:val="24"/>
          <w:lang w:eastAsia="zh-CN"/>
        </w:rPr>
        <w:t>中泰建业（台州）工程管理有限公司</w:t>
      </w:r>
    </w:p>
    <w:p w14:paraId="5A8DB0D6">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马工</w:t>
      </w:r>
    </w:p>
    <w:p w14:paraId="0933811B">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lang w:eastAsia="zh-CN"/>
        </w:rPr>
        <w:t>13515761372</w:t>
      </w:r>
    </w:p>
    <w:p w14:paraId="11B7BF93">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代理机构质疑联系人：</w:t>
      </w:r>
      <w:r>
        <w:rPr>
          <w:rFonts w:hint="eastAsia" w:ascii="宋体" w:hAnsi="宋体" w:cs="宋体"/>
          <w:color w:val="auto"/>
          <w:sz w:val="24"/>
          <w:lang w:val="en-US" w:eastAsia="zh-CN"/>
        </w:rPr>
        <w:t>应</w:t>
      </w:r>
      <w:r>
        <w:rPr>
          <w:rFonts w:hint="eastAsia" w:ascii="宋体" w:hAnsi="宋体" w:cs="宋体"/>
          <w:color w:val="auto"/>
          <w:sz w:val="24"/>
          <w:lang w:eastAsia="zh-CN"/>
        </w:rPr>
        <w:t>工</w:t>
      </w:r>
    </w:p>
    <w:p w14:paraId="758E9EE2">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13566886101</w:t>
      </w:r>
      <w:r>
        <w:rPr>
          <w:rFonts w:hint="eastAsia" w:ascii="宋体" w:hAnsi="宋体" w:cs="宋体"/>
          <w:color w:val="auto"/>
          <w:sz w:val="24"/>
        </w:rPr>
        <w:t>（受理供应商注册、中标结果相关质疑及答复）</w:t>
      </w:r>
    </w:p>
    <w:p w14:paraId="0AD71D7A">
      <w:pPr>
        <w:snapToGrid w:val="0"/>
        <w:spacing w:line="360" w:lineRule="auto"/>
        <w:ind w:firstLine="540" w:firstLineChars="225"/>
        <w:rPr>
          <w:rFonts w:hint="default" w:ascii="宋体" w:hAnsi="宋体" w:eastAsia="宋体" w:cs="宋体"/>
          <w:color w:val="auto"/>
          <w:sz w:val="24"/>
          <w:lang w:val="en-US" w:eastAsia="zh-CN"/>
        </w:rPr>
      </w:pPr>
      <w:r>
        <w:rPr>
          <w:rFonts w:hint="eastAsia" w:ascii="宋体" w:hAnsi="宋体" w:cs="宋体"/>
          <w:color w:val="auto"/>
          <w:sz w:val="24"/>
        </w:rPr>
        <w:t>地址：台州市椒江区第一时间生活广场60</w:t>
      </w:r>
      <w:r>
        <w:rPr>
          <w:rFonts w:hint="eastAsia" w:ascii="宋体" w:hAnsi="宋体" w:cs="宋体"/>
          <w:color w:val="auto"/>
          <w:sz w:val="24"/>
          <w:lang w:val="en-US" w:eastAsia="zh-CN"/>
        </w:rPr>
        <w:t>3室</w:t>
      </w:r>
    </w:p>
    <w:p w14:paraId="2F3EA9C0">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2、采购人名称：</w:t>
      </w:r>
      <w:r>
        <w:rPr>
          <w:rFonts w:hint="eastAsia" w:ascii="宋体" w:hAnsi="宋体" w:cs="宋体"/>
          <w:color w:val="auto"/>
          <w:sz w:val="24"/>
          <w:lang w:eastAsia="zh-CN"/>
        </w:rPr>
        <w:t>台州市椒江区农业农村和水利局</w:t>
      </w:r>
    </w:p>
    <w:p w14:paraId="4F36C1CF">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采购单位联系人：</w:t>
      </w:r>
      <w:r>
        <w:rPr>
          <w:rFonts w:hint="eastAsia" w:ascii="宋体" w:hAnsi="宋体" w:cs="宋体"/>
          <w:color w:val="auto"/>
          <w:sz w:val="24"/>
          <w:lang w:val="en-US" w:eastAsia="zh-CN"/>
        </w:rPr>
        <w:t>江</w:t>
      </w:r>
      <w:r>
        <w:rPr>
          <w:rFonts w:hint="eastAsia" w:ascii="宋体" w:hAnsi="宋体" w:cs="宋体"/>
          <w:color w:val="auto"/>
          <w:sz w:val="24"/>
        </w:rPr>
        <w:t xml:space="preserve">先生 </w:t>
      </w:r>
    </w:p>
    <w:p w14:paraId="07E559F9">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0576-</w:t>
      </w:r>
      <w:r>
        <w:rPr>
          <w:rFonts w:hint="eastAsia" w:ascii="宋体" w:hAnsi="宋体" w:cs="宋体"/>
          <w:color w:val="auto"/>
          <w:sz w:val="24"/>
          <w:lang w:eastAsia="zh-CN"/>
        </w:rPr>
        <w:t>88601715</w:t>
      </w:r>
      <w:r>
        <w:rPr>
          <w:rFonts w:hint="eastAsia" w:ascii="宋体" w:hAnsi="宋体" w:cs="宋体"/>
          <w:color w:val="auto"/>
          <w:sz w:val="24"/>
        </w:rPr>
        <w:t xml:space="preserve">  </w:t>
      </w:r>
    </w:p>
    <w:p w14:paraId="7276B2E8">
      <w:pPr>
        <w:snapToGrid w:val="0"/>
        <w:spacing w:line="360" w:lineRule="auto"/>
        <w:ind w:firstLine="540" w:firstLineChars="225"/>
        <w:rPr>
          <w:rFonts w:hint="default" w:eastAsia="宋体"/>
          <w:color w:val="auto"/>
          <w:lang w:val="en-US" w:eastAsia="zh-CN"/>
        </w:rPr>
      </w:pPr>
      <w:r>
        <w:rPr>
          <w:rFonts w:hint="eastAsia" w:ascii="宋体" w:hAnsi="宋体" w:cs="宋体"/>
          <w:color w:val="auto"/>
          <w:sz w:val="24"/>
        </w:rPr>
        <w:t>地址：椒江区</w:t>
      </w:r>
      <w:r>
        <w:rPr>
          <w:rFonts w:hint="eastAsia" w:ascii="宋体" w:hAnsi="宋体" w:cs="宋体"/>
          <w:color w:val="auto"/>
          <w:sz w:val="24"/>
          <w:lang w:val="en-US" w:eastAsia="zh-CN"/>
        </w:rPr>
        <w:t>椒江区桔园路189号</w:t>
      </w:r>
    </w:p>
    <w:p w14:paraId="7F97FCB6">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p>
    <w:p w14:paraId="70E9D3E7">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质疑联系人：</w:t>
      </w:r>
      <w:r>
        <w:rPr>
          <w:rFonts w:hint="eastAsia" w:ascii="宋体" w:hAnsi="宋体" w:cs="宋体"/>
          <w:i w:val="0"/>
          <w:iCs w:val="0"/>
          <w:caps w:val="0"/>
          <w:color w:val="auto"/>
          <w:spacing w:val="0"/>
          <w:kern w:val="2"/>
          <w:sz w:val="24"/>
          <w:szCs w:val="24"/>
          <w:lang w:val="en-US" w:eastAsia="zh-CN"/>
        </w:rPr>
        <w:t>江先生</w:t>
      </w:r>
      <w:r>
        <w:rPr>
          <w:rFonts w:hint="eastAsia" w:ascii="宋体" w:hAnsi="宋体" w:eastAsia="宋体" w:cs="宋体"/>
          <w:i w:val="0"/>
          <w:iCs w:val="0"/>
          <w:caps w:val="0"/>
          <w:color w:val="auto"/>
          <w:spacing w:val="0"/>
          <w:kern w:val="2"/>
          <w:sz w:val="24"/>
          <w:szCs w:val="24"/>
        </w:rPr>
        <w:t> </w:t>
      </w:r>
    </w:p>
    <w:p w14:paraId="4D5D980B">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质疑联系方式：0576-88</w:t>
      </w:r>
      <w:r>
        <w:rPr>
          <w:rFonts w:hint="eastAsia" w:ascii="宋体" w:hAnsi="宋体" w:cs="宋体"/>
          <w:i w:val="0"/>
          <w:iCs w:val="0"/>
          <w:caps w:val="0"/>
          <w:color w:val="auto"/>
          <w:spacing w:val="0"/>
          <w:kern w:val="2"/>
          <w:sz w:val="24"/>
          <w:szCs w:val="24"/>
          <w:lang w:val="en-US" w:eastAsia="zh-CN"/>
        </w:rPr>
        <w:t>973726</w:t>
      </w:r>
      <w:r>
        <w:rPr>
          <w:rFonts w:hint="eastAsia" w:ascii="宋体" w:hAnsi="宋体" w:eastAsia="宋体" w:cs="宋体"/>
          <w:i w:val="0"/>
          <w:iCs w:val="0"/>
          <w:caps w:val="0"/>
          <w:color w:val="auto"/>
          <w:spacing w:val="0"/>
          <w:kern w:val="2"/>
          <w:sz w:val="24"/>
          <w:szCs w:val="24"/>
        </w:rPr>
        <w:t> </w:t>
      </w:r>
    </w:p>
    <w:p w14:paraId="182DBDE6">
      <w:pPr>
        <w:rPr>
          <w:color w:val="auto"/>
        </w:rPr>
      </w:pPr>
    </w:p>
    <w:p w14:paraId="45BA5744">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3、同级政府采购监管管理部门：</w:t>
      </w:r>
    </w:p>
    <w:p w14:paraId="6E6F6871">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台州市椒江区财政局政府采购监管科；</w:t>
      </w:r>
    </w:p>
    <w:p w14:paraId="68D2772C">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王</w:t>
      </w:r>
      <w:r>
        <w:rPr>
          <w:rFonts w:hint="eastAsia" w:ascii="宋体" w:hAnsi="宋体" w:cs="宋体"/>
          <w:color w:val="auto"/>
          <w:sz w:val="24"/>
        </w:rPr>
        <w:t>老师； 监督投诉电话：0576-8</w:t>
      </w:r>
      <w:r>
        <w:rPr>
          <w:rFonts w:hint="eastAsia" w:ascii="宋体" w:hAnsi="宋体" w:cs="宋体"/>
          <w:color w:val="auto"/>
          <w:sz w:val="24"/>
          <w:lang w:val="en-US" w:eastAsia="zh-CN"/>
        </w:rPr>
        <w:t>9069286</w:t>
      </w:r>
      <w:r>
        <w:rPr>
          <w:rFonts w:hint="eastAsia" w:ascii="宋体" w:hAnsi="宋体" w:cs="宋体"/>
          <w:color w:val="auto"/>
          <w:sz w:val="24"/>
        </w:rPr>
        <w:t>。</w:t>
      </w:r>
    </w:p>
    <w:p w14:paraId="2FED3BA9">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地    址：台州市椒江区建设路6号 </w:t>
      </w:r>
    </w:p>
    <w:p w14:paraId="1DA27F5F">
      <w:pPr>
        <w:jc w:val="left"/>
        <w:rPr>
          <w:rFonts w:ascii="宋体" w:hAnsi="宋体" w:cs="宋体"/>
          <w:color w:val="auto"/>
          <w:sz w:val="24"/>
        </w:rPr>
      </w:pPr>
    </w:p>
    <w:p w14:paraId="37EE5C95">
      <w:pPr>
        <w:jc w:val="right"/>
        <w:rPr>
          <w:rFonts w:hint="eastAsia" w:ascii="宋体" w:hAnsi="宋体" w:eastAsia="宋体" w:cs="宋体"/>
          <w:color w:val="auto"/>
          <w:sz w:val="24"/>
          <w:lang w:eastAsia="zh-CN"/>
        </w:rPr>
      </w:pPr>
      <w:r>
        <w:rPr>
          <w:rFonts w:hint="eastAsia" w:ascii="宋体" w:hAnsi="宋体" w:cs="宋体"/>
          <w:color w:val="auto"/>
          <w:sz w:val="24"/>
          <w:lang w:eastAsia="zh-CN"/>
        </w:rPr>
        <w:t>中泰建业（台州）工程管理有限公司</w:t>
      </w:r>
    </w:p>
    <w:p w14:paraId="3310EAD0">
      <w:pPr>
        <w:ind w:firstLine="6720" w:firstLineChars="2800"/>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p>
    <w:p w14:paraId="6C35D36D">
      <w:pPr>
        <w:rPr>
          <w:color w:val="auto"/>
          <w:sz w:val="24"/>
        </w:rPr>
      </w:pPr>
    </w:p>
    <w:p w14:paraId="3D38D320">
      <w:pPr>
        <w:rPr>
          <w:color w:val="auto"/>
          <w:sz w:val="24"/>
        </w:rPr>
      </w:pPr>
    </w:p>
    <w:p w14:paraId="25E85ABD">
      <w:pPr>
        <w:rPr>
          <w:color w:val="auto"/>
          <w:sz w:val="24"/>
        </w:rPr>
      </w:pPr>
    </w:p>
    <w:p w14:paraId="4FCECF84">
      <w:pPr>
        <w:rPr>
          <w:color w:val="auto"/>
          <w:sz w:val="24"/>
        </w:rPr>
      </w:pPr>
    </w:p>
    <w:p w14:paraId="7C16D8EA">
      <w:pPr>
        <w:rPr>
          <w:color w:val="auto"/>
          <w:sz w:val="24"/>
        </w:rPr>
      </w:pPr>
    </w:p>
    <w:p w14:paraId="39DCA04D">
      <w:pPr>
        <w:rPr>
          <w:color w:val="auto"/>
          <w:sz w:val="24"/>
        </w:rPr>
      </w:pPr>
    </w:p>
    <w:p w14:paraId="49EAB30F">
      <w:pPr>
        <w:rPr>
          <w:rFonts w:ascii="宋体" w:hAnsi="宋体"/>
          <w:b/>
          <w:bCs/>
          <w:color w:val="auto"/>
          <w:sz w:val="36"/>
          <w:szCs w:val="36"/>
        </w:rPr>
      </w:pPr>
      <w:bookmarkStart w:id="11" w:name="_Toc258_WPSOffice_Level1"/>
      <w:bookmarkStart w:id="12" w:name="_Toc333823820"/>
      <w:r>
        <w:rPr>
          <w:rFonts w:hint="eastAsia" w:ascii="宋体" w:hAnsi="宋体"/>
          <w:b/>
          <w:bCs/>
          <w:color w:val="auto"/>
          <w:sz w:val="36"/>
          <w:szCs w:val="36"/>
        </w:rPr>
        <w:br w:type="page"/>
      </w:r>
    </w:p>
    <w:p w14:paraId="292CEC2B">
      <w:pPr>
        <w:tabs>
          <w:tab w:val="left" w:pos="1620"/>
        </w:tabs>
        <w:snapToGrid w:val="0"/>
        <w:jc w:val="center"/>
        <w:outlineLvl w:val="0"/>
        <w:rPr>
          <w:rFonts w:ascii="宋体" w:hAnsi="宋体"/>
          <w:b/>
          <w:bCs/>
          <w:color w:val="auto"/>
          <w:sz w:val="36"/>
          <w:szCs w:val="36"/>
        </w:rPr>
      </w:pPr>
      <w:r>
        <w:rPr>
          <w:rFonts w:hint="eastAsia" w:ascii="宋体" w:hAnsi="宋体"/>
          <w:b/>
          <w:bCs/>
          <w:color w:val="auto"/>
          <w:sz w:val="36"/>
          <w:szCs w:val="36"/>
        </w:rPr>
        <w:t xml:space="preserve">第二章 </w:t>
      </w:r>
      <w:r>
        <w:rPr>
          <w:rFonts w:hint="eastAsia" w:ascii="宋体" w:hAnsi="宋体"/>
          <w:b/>
          <w:bCs/>
          <w:color w:val="auto"/>
          <w:sz w:val="36"/>
          <w:szCs w:val="36"/>
          <w:lang w:val="en-US" w:eastAsia="zh-CN"/>
        </w:rPr>
        <w:t>采购</w:t>
      </w:r>
      <w:r>
        <w:rPr>
          <w:rFonts w:hint="eastAsia" w:ascii="宋体" w:hAnsi="宋体"/>
          <w:b/>
          <w:bCs/>
          <w:color w:val="auto"/>
          <w:sz w:val="36"/>
          <w:szCs w:val="36"/>
        </w:rPr>
        <w:t>需求</w:t>
      </w:r>
    </w:p>
    <w:p w14:paraId="78E4CB1A">
      <w:pPr>
        <w:snapToGrid w:val="0"/>
        <w:ind w:firstLine="482" w:firstLineChars="200"/>
        <w:jc w:val="left"/>
        <w:rPr>
          <w:rFonts w:hint="eastAsia" w:ascii="宋体" w:hAnsi="宋体" w:eastAsia="宋体"/>
          <w:color w:val="auto"/>
          <w:sz w:val="24"/>
          <w:lang w:eastAsia="zh-CN"/>
        </w:rPr>
      </w:pPr>
      <w:r>
        <w:rPr>
          <w:rFonts w:hint="eastAsia" w:ascii="宋体" w:hAnsi="宋体"/>
          <w:b/>
          <w:bCs/>
          <w:color w:val="auto"/>
          <w:sz w:val="24"/>
        </w:rPr>
        <w:t>一、采购项目</w:t>
      </w:r>
      <w:r>
        <w:rPr>
          <w:rFonts w:hint="eastAsia" w:ascii="宋体" w:hAnsi="宋体"/>
          <w:color w:val="auto"/>
          <w:sz w:val="24"/>
        </w:rPr>
        <w:t>：</w:t>
      </w:r>
      <w:r>
        <w:rPr>
          <w:rFonts w:hint="eastAsia" w:ascii="宋体" w:hAnsi="宋体"/>
          <w:color w:val="auto"/>
          <w:sz w:val="24"/>
          <w:lang w:eastAsia="zh-CN"/>
        </w:rPr>
        <w:t>台州市椒江区前所堤塘船坞(排)门封堵工程</w:t>
      </w:r>
    </w:p>
    <w:p w14:paraId="43FE697F">
      <w:pPr>
        <w:snapToGrid w:val="0"/>
        <w:ind w:firstLine="482" w:firstLineChars="200"/>
        <w:jc w:val="left"/>
        <w:rPr>
          <w:rFonts w:ascii="宋体" w:hAnsi="宋体"/>
          <w:b/>
          <w:bCs/>
          <w:color w:val="auto"/>
          <w:sz w:val="24"/>
        </w:rPr>
      </w:pPr>
      <w:r>
        <w:rPr>
          <w:rFonts w:hint="eastAsia" w:ascii="宋体" w:hAnsi="宋体"/>
          <w:b/>
          <w:bCs/>
          <w:color w:val="auto"/>
          <w:sz w:val="24"/>
        </w:rPr>
        <w:t>二、采购概况、范围及要求：</w:t>
      </w:r>
    </w:p>
    <w:p w14:paraId="740A4A1E">
      <w:pPr>
        <w:snapToGrid w:val="0"/>
        <w:ind w:firstLine="960" w:firstLineChars="400"/>
        <w:jc w:val="left"/>
        <w:rPr>
          <w:rFonts w:hint="eastAsia" w:ascii="宋体" w:hAnsi="宋体" w:eastAsia="宋体" w:cs="Times New Roman"/>
          <w:color w:val="auto"/>
          <w:sz w:val="24"/>
        </w:rPr>
      </w:pPr>
      <w:r>
        <w:rPr>
          <w:rFonts w:hint="eastAsia" w:ascii="宋体" w:hAnsi="宋体"/>
          <w:color w:val="auto"/>
          <w:sz w:val="24"/>
        </w:rPr>
        <w:t>▲1、预算价：</w:t>
      </w:r>
      <w:r>
        <w:rPr>
          <w:rFonts w:hint="eastAsia" w:ascii="宋体" w:hAnsi="宋体" w:eastAsia="宋体" w:cs="Times New Roman"/>
          <w:color w:val="auto"/>
          <w:sz w:val="24"/>
          <w:lang w:val="en-US" w:eastAsia="zh-CN"/>
        </w:rPr>
        <w:t>3554952</w:t>
      </w:r>
      <w:r>
        <w:rPr>
          <w:rFonts w:hint="eastAsia" w:ascii="宋体" w:hAnsi="宋体" w:eastAsia="宋体" w:cs="Times New Roman"/>
          <w:color w:val="auto"/>
          <w:sz w:val="24"/>
        </w:rPr>
        <w:t>元</w:t>
      </w:r>
    </w:p>
    <w:p w14:paraId="2F321918">
      <w:pPr>
        <w:snapToGrid w:val="0"/>
        <w:ind w:firstLine="960" w:firstLineChars="400"/>
        <w:jc w:val="left"/>
        <w:rPr>
          <w:rFonts w:ascii="宋体" w:hAnsi="宋体"/>
          <w:color w:val="auto"/>
          <w:sz w:val="24"/>
        </w:rPr>
      </w:pPr>
      <w:r>
        <w:rPr>
          <w:rFonts w:hint="eastAsia" w:ascii="宋体" w:hAnsi="宋体" w:eastAsia="宋体" w:cs="Times New Roman"/>
          <w:color w:val="auto"/>
          <w:sz w:val="24"/>
        </w:rPr>
        <w:t>最高投标限价:</w:t>
      </w:r>
      <w:r>
        <w:rPr>
          <w:rFonts w:hint="eastAsia" w:ascii="宋体" w:hAnsi="宋体" w:cs="Times New Roman"/>
          <w:color w:val="auto"/>
          <w:sz w:val="24"/>
          <w:lang w:val="en-US" w:eastAsia="zh-CN"/>
        </w:rPr>
        <w:t>3256079.6</w:t>
      </w:r>
      <w:r>
        <w:rPr>
          <w:rFonts w:hint="eastAsia" w:ascii="宋体" w:hAnsi="宋体"/>
          <w:color w:val="auto"/>
          <w:sz w:val="24"/>
        </w:rPr>
        <w:t>元。</w:t>
      </w:r>
    </w:p>
    <w:p w14:paraId="0F600FBE">
      <w:pPr>
        <w:snapToGrid w:val="0"/>
        <w:ind w:firstLine="480" w:firstLineChars="200"/>
        <w:jc w:val="left"/>
        <w:rPr>
          <w:rFonts w:ascii="宋体" w:hAnsi="宋体"/>
          <w:color w:val="auto"/>
          <w:sz w:val="24"/>
        </w:rPr>
      </w:pPr>
      <w:r>
        <w:rPr>
          <w:rFonts w:hint="eastAsia" w:ascii="宋体" w:hAnsi="宋体"/>
          <w:color w:val="auto"/>
          <w:sz w:val="24"/>
        </w:rPr>
        <w:t>▲2、工期：合同签订后120日历天内完成。</w:t>
      </w:r>
    </w:p>
    <w:p w14:paraId="08583D99">
      <w:pPr>
        <w:spacing w:line="640" w:lineRule="exact"/>
        <w:ind w:left="34" w:leftChars="16" w:right="-166" w:rightChars="-79" w:firstLine="480" w:firstLineChars="200"/>
        <w:rPr>
          <w:rFonts w:hint="eastAsia" w:ascii="宋体" w:hAnsi="宋体" w:eastAsia="宋体" w:cs="Times New Roman"/>
          <w:color w:val="auto"/>
          <w:sz w:val="24"/>
        </w:rPr>
      </w:pPr>
      <w:r>
        <w:rPr>
          <w:rFonts w:hint="eastAsia" w:ascii="宋体" w:hAnsi="宋体"/>
          <w:color w:val="auto"/>
          <w:sz w:val="24"/>
        </w:rPr>
        <w:t>3、工程概况：</w:t>
      </w:r>
      <w:r>
        <w:rPr>
          <w:rFonts w:hint="eastAsia" w:ascii="宋体" w:hAnsi="宋体" w:eastAsia="宋体" w:cs="Times New Roman"/>
          <w:color w:val="auto"/>
          <w:sz w:val="24"/>
        </w:rPr>
        <w:t>本工程为</w:t>
      </w:r>
      <w:r>
        <w:rPr>
          <w:rFonts w:hint="eastAsia" w:ascii="宋体" w:hAnsi="宋体" w:cs="Times New Roman"/>
          <w:color w:val="auto"/>
          <w:sz w:val="24"/>
          <w:lang w:eastAsia="zh-CN"/>
        </w:rPr>
        <w:t>台州市椒江区前所堤塘船坞(排)门封堵工程</w:t>
      </w:r>
      <w:r>
        <w:rPr>
          <w:rFonts w:hint="eastAsia" w:ascii="宋体" w:hAnsi="宋体" w:eastAsia="宋体" w:cs="Times New Roman"/>
          <w:color w:val="auto"/>
          <w:sz w:val="24"/>
        </w:rPr>
        <w:t>。工程建设地点位于台州市椒江区</w:t>
      </w:r>
      <w:r>
        <w:rPr>
          <w:rFonts w:hint="eastAsia" w:ascii="宋体" w:hAnsi="宋体" w:eastAsia="宋体" w:cs="Times New Roman"/>
          <w:color w:val="auto"/>
          <w:sz w:val="24"/>
          <w:lang w:eastAsia="zh-CN"/>
        </w:rPr>
        <w:t>前所</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前所堤塘是椒江区椒江北岸闭合区标准堤塘工程的一部分，位于椒江北岸，堤线西临章安堤塘，东至前所小圆山，全长3.042km。主要建筑物级别为2级，次要建筑物级别为3级，临时性建筑物级别为4级。 本次封堵交叉建筑物9座，分别为1#（新民修造船厂船排）、2#（台州市江北船舶修造厂船排）、3#（台州五洲船业有限公司船排1）、 4#（台州五洲船业有限公司船排2）、5#（台州五洲船业有限公司船排3）、6#台州五洲船业有限公司（船坞）、7#（台州五洲船业有限公司船排 4）、8#（台州展华船舶修造厂船排）、9#（椒江大洋渔轮修造有限公司船排）。 采用钻孔灌注桩布置，现状闸底板为钢筋混凝土底板，现状底高程-3.30m。本次船坞封堵拟定利用原有底板和基础，在现状底板上部重新砌筑。船坞封堵工程两侧需与现状堤防平顺衔接。</w:t>
      </w:r>
    </w:p>
    <w:p w14:paraId="66DCBC97">
      <w:pPr>
        <w:snapToGrid w:val="0"/>
        <w:ind w:firstLine="720" w:firstLineChars="300"/>
        <w:jc w:val="left"/>
        <w:rPr>
          <w:rFonts w:ascii="宋体" w:hAnsi="宋体"/>
          <w:color w:val="auto"/>
          <w:sz w:val="24"/>
        </w:rPr>
      </w:pPr>
      <w:r>
        <w:rPr>
          <w:rFonts w:hint="eastAsia" w:ascii="宋体" w:hAnsi="宋体"/>
          <w:color w:val="auto"/>
          <w:sz w:val="24"/>
        </w:rPr>
        <w:t>4、采购范围：具体详见本项目预算及图纸。</w:t>
      </w:r>
    </w:p>
    <w:p w14:paraId="61AEACDF">
      <w:pPr>
        <w:pStyle w:val="32"/>
        <w:ind w:firstLine="241" w:firstLineChars="100"/>
        <w:jc w:val="left"/>
        <w:rPr>
          <w:rFonts w:hint="eastAsia" w:ascii="宋体" w:hAnsi="宋体" w:eastAsia="宋体" w:cs="Times New Roman"/>
          <w:b/>
          <w:bCs/>
          <w:color w:val="auto"/>
          <w:sz w:val="24"/>
          <w:szCs w:val="24"/>
        </w:rPr>
      </w:pPr>
      <w:bookmarkStart w:id="13" w:name="_Toc445197072"/>
      <w:bookmarkStart w:id="14" w:name="_Toc403719526"/>
      <w:bookmarkStart w:id="15" w:name="_Toc445198191"/>
      <w:r>
        <w:rPr>
          <w:rFonts w:hint="eastAsia" w:ascii="宋体" w:hAnsi="宋体" w:eastAsia="宋体" w:cs="Times New Roman"/>
          <w:b/>
          <w:bCs/>
          <w:color w:val="auto"/>
          <w:sz w:val="24"/>
          <w:szCs w:val="24"/>
          <w:lang w:val="en-US" w:eastAsia="zh-CN"/>
        </w:rPr>
        <w:t>三</w:t>
      </w:r>
      <w:r>
        <w:rPr>
          <w:rFonts w:hint="eastAsia" w:ascii="宋体" w:hAnsi="宋体" w:eastAsia="宋体" w:cs="Times New Roman"/>
          <w:b/>
          <w:bCs/>
          <w:color w:val="auto"/>
          <w:sz w:val="24"/>
          <w:szCs w:val="24"/>
        </w:rPr>
        <w:t>、技术规范及标准</w:t>
      </w:r>
    </w:p>
    <w:p w14:paraId="5E301ED5">
      <w:pPr>
        <w:pStyle w:val="32"/>
        <w:spacing w:line="350" w:lineRule="exact"/>
        <w:jc w:val="left"/>
        <w:rPr>
          <w:rFonts w:ascii="宋体" w:hAnsi="宋体"/>
          <w:color w:val="auto"/>
          <w:szCs w:val="21"/>
        </w:rPr>
      </w:pPr>
      <w:r>
        <w:rPr>
          <w:rFonts w:hint="eastAsia" w:ascii="宋体" w:hAnsi="宋体"/>
          <w:color w:val="auto"/>
          <w:szCs w:val="21"/>
        </w:rPr>
        <w:t>依据设计施工图纸和技术文件要求，本工程项目的材料、设备、施工必须达到以下现行中华人民共和国及省、市、行业的一切有关法规、规范的要求，如下述标准及规范要求有出入则以较严格者为准。</w:t>
      </w:r>
    </w:p>
    <w:p w14:paraId="15A64980">
      <w:pPr>
        <w:snapToGrid w:val="0"/>
        <w:ind w:firstLine="482" w:firstLineChars="200"/>
        <w:jc w:val="left"/>
        <w:rPr>
          <w:rFonts w:hint="eastAsia" w:ascii="宋体" w:hAnsi="宋体"/>
          <w:b/>
          <w:bCs/>
          <w:color w:val="auto"/>
          <w:sz w:val="24"/>
        </w:rPr>
      </w:pPr>
    </w:p>
    <w:p w14:paraId="633FAC04">
      <w:pPr>
        <w:snapToGrid w:val="0"/>
        <w:ind w:firstLine="482" w:firstLineChars="200"/>
        <w:jc w:val="left"/>
        <w:rPr>
          <w:rFonts w:hint="eastAsia" w:ascii="宋体" w:hAnsi="宋体" w:eastAsia="宋体" w:cs="Times New Roman"/>
          <w:b/>
          <w:bCs/>
          <w:color w:val="auto"/>
          <w:sz w:val="24"/>
        </w:rPr>
      </w:pPr>
      <w:r>
        <w:rPr>
          <w:rFonts w:hint="eastAsia" w:ascii="宋体" w:hAnsi="宋体" w:eastAsia="宋体" w:cs="Times New Roman"/>
          <w:b/>
          <w:bCs/>
          <w:color w:val="auto"/>
          <w:sz w:val="24"/>
          <w:lang w:val="en-US" w:eastAsia="zh-CN"/>
        </w:rPr>
        <w:t>四</w:t>
      </w:r>
      <w:r>
        <w:rPr>
          <w:rFonts w:hint="eastAsia" w:ascii="宋体" w:hAnsi="宋体" w:eastAsia="宋体" w:cs="Times New Roman"/>
          <w:b/>
          <w:bCs/>
          <w:color w:val="auto"/>
          <w:sz w:val="24"/>
        </w:rPr>
        <w:t>、</w:t>
      </w:r>
      <w:r>
        <w:rPr>
          <w:rFonts w:hint="eastAsia" w:ascii="宋体" w:hAnsi="宋体" w:eastAsia="宋体" w:cs="Times New Roman"/>
          <w:b/>
          <w:bCs/>
          <w:color w:val="auto"/>
          <w:sz w:val="24"/>
          <w:szCs w:val="24"/>
        </w:rPr>
        <w:t>工程量清单编制情况</w:t>
      </w:r>
    </w:p>
    <w:bookmarkEnd w:id="13"/>
    <w:bookmarkEnd w:id="14"/>
    <w:bookmarkEnd w:id="15"/>
    <w:p w14:paraId="788A20CE">
      <w:pPr>
        <w:spacing w:line="640" w:lineRule="exact"/>
        <w:ind w:left="34" w:leftChars="16" w:right="-166" w:rightChars="-79" w:firstLine="480" w:firstLineChars="200"/>
        <w:rPr>
          <w:rFonts w:hint="eastAsia" w:ascii="宋体" w:hAnsi="宋体" w:eastAsia="宋体" w:cs="Times New Roman"/>
          <w:color w:val="auto"/>
          <w:sz w:val="24"/>
          <w:lang w:val="en-US" w:eastAsia="zh-CN"/>
        </w:rPr>
      </w:pPr>
      <w:bookmarkStart w:id="16" w:name="_Toc21651_WPSOffice_Level2"/>
      <w:bookmarkStart w:id="17" w:name="_Toc3666_WPSOffice_Level2"/>
      <w:bookmarkStart w:id="18" w:name="_Toc8305389"/>
      <w:bookmarkStart w:id="19" w:name="_Toc11121"/>
      <w:bookmarkStart w:id="20" w:name="_Toc3776_WPSOffice_Level2"/>
      <w:bookmarkStart w:id="21" w:name="_Toc10894_WPSOffice_Level2"/>
      <w:bookmarkStart w:id="22" w:name="_Toc10796_WPSOffice_Level2"/>
      <w:bookmarkStart w:id="23" w:name="_Toc16521985"/>
      <w:bookmarkStart w:id="24" w:name="_Toc26660"/>
      <w:bookmarkStart w:id="25" w:name="_Toc7891"/>
      <w:bookmarkStart w:id="26" w:name="_Toc4972"/>
      <w:r>
        <w:rPr>
          <w:rFonts w:hint="eastAsia" w:ascii="宋体" w:hAnsi="宋体" w:eastAsia="宋体" w:cs="Times New Roman"/>
          <w:color w:val="auto"/>
          <w:sz w:val="24"/>
          <w:lang w:val="en-US" w:eastAsia="zh-CN"/>
        </w:rPr>
        <w:t>1、设计图纸：建设单位提供台州市水利水电勘测设计院有限公司的电子版本图纸(设计编号：A133013785，日期2024.1)；</w:t>
      </w:r>
    </w:p>
    <w:p w14:paraId="3931A11C">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2、《浙江省水利工程工程量清单计价办法</w:t>
      </w:r>
      <w:r>
        <w:rPr>
          <w:rFonts w:hint="eastAsia" w:ascii="宋体" w:hAnsi="宋体" w:eastAsia="宋体" w:cs="Times New Roman"/>
          <w:color w:val="auto"/>
          <w:sz w:val="24"/>
          <w:lang w:val="zh-CN" w:eastAsia="zh-CN"/>
        </w:rPr>
        <w:t>（2022年）</w:t>
      </w:r>
      <w:r>
        <w:rPr>
          <w:rFonts w:hint="eastAsia" w:ascii="宋体" w:hAnsi="宋体" w:eastAsia="宋体" w:cs="Times New Roman"/>
          <w:color w:val="auto"/>
          <w:sz w:val="24"/>
          <w:lang w:val="en-US" w:eastAsia="zh-CN"/>
        </w:rPr>
        <w:t>》、《浙江省水利水电工程设计概（预）算编制规定》（2021版）、《浙江省水利水电建筑工程预算定额》（2021版）、《浙江省水利水电安装工程预算定额》（2021版）、《浙江省水利水电工程施工台班定额》（2021版）等相关文件；</w:t>
      </w:r>
    </w:p>
    <w:p w14:paraId="6B63563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3、材料价根据《台州造价》2024年9月[除税]台州市信息价及市场调查价，《浙江造价信息》2024年9月[除税]浙江省刊信息价；</w:t>
      </w:r>
    </w:p>
    <w:p w14:paraId="44AC91E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4、取费标准：</w:t>
      </w:r>
    </w:p>
    <w:p w14:paraId="219A857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水利工程取费按三类最大值计取：</w:t>
      </w:r>
    </w:p>
    <w:p w14:paraId="3077152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其中水利工程计取费率：</w:t>
      </w:r>
    </w:p>
    <w:p w14:paraId="6D658712">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表1-1                    取费标准表</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2"/>
        <w:gridCol w:w="1545"/>
        <w:gridCol w:w="1196"/>
        <w:gridCol w:w="1882"/>
        <w:gridCol w:w="1369"/>
        <w:gridCol w:w="1369"/>
      </w:tblGrid>
      <w:tr w14:paraId="7FD1F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7F6842E2">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工程类别</w:t>
            </w:r>
          </w:p>
        </w:tc>
        <w:tc>
          <w:tcPr>
            <w:tcW w:w="1545" w:type="dxa"/>
            <w:noWrap w:val="0"/>
            <w:vAlign w:val="center"/>
          </w:tcPr>
          <w:p w14:paraId="1928BB4C">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土方工程</w:t>
            </w:r>
          </w:p>
        </w:tc>
        <w:tc>
          <w:tcPr>
            <w:tcW w:w="1196" w:type="dxa"/>
            <w:noWrap w:val="0"/>
            <w:vAlign w:val="center"/>
          </w:tcPr>
          <w:p w14:paraId="5A654D3F">
            <w:pPr>
              <w:spacing w:line="640" w:lineRule="exact"/>
              <w:ind w:right="-166" w:rightChars="-79" w:firstLine="240" w:firstLineChars="1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砼工程</w:t>
            </w:r>
          </w:p>
        </w:tc>
        <w:tc>
          <w:tcPr>
            <w:tcW w:w="1882" w:type="dxa"/>
            <w:noWrap w:val="0"/>
            <w:vAlign w:val="center"/>
          </w:tcPr>
          <w:p w14:paraId="43817106">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基础处理工程</w:t>
            </w:r>
          </w:p>
        </w:tc>
        <w:tc>
          <w:tcPr>
            <w:tcW w:w="1369" w:type="dxa"/>
            <w:noWrap w:val="0"/>
            <w:vAlign w:val="center"/>
          </w:tcPr>
          <w:p w14:paraId="26011B89">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疏浚工程</w:t>
            </w:r>
          </w:p>
        </w:tc>
        <w:tc>
          <w:tcPr>
            <w:tcW w:w="1369" w:type="dxa"/>
            <w:noWrap w:val="0"/>
            <w:vAlign w:val="center"/>
          </w:tcPr>
          <w:p w14:paraId="5A3CC75B">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安装工程</w:t>
            </w:r>
          </w:p>
        </w:tc>
      </w:tr>
      <w:tr w14:paraId="737E0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6D91196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措施费</w:t>
            </w:r>
          </w:p>
        </w:tc>
        <w:tc>
          <w:tcPr>
            <w:tcW w:w="1545" w:type="dxa"/>
            <w:noWrap w:val="0"/>
            <w:vAlign w:val="center"/>
          </w:tcPr>
          <w:p w14:paraId="240A237F">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196" w:type="dxa"/>
            <w:noWrap w:val="0"/>
            <w:vAlign w:val="center"/>
          </w:tcPr>
          <w:p w14:paraId="48A4BE3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882" w:type="dxa"/>
            <w:noWrap w:val="0"/>
            <w:vAlign w:val="center"/>
          </w:tcPr>
          <w:p w14:paraId="2DFB90C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3C0CD241">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633EAB8C">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r>
      <w:tr w14:paraId="6A76B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697A55C9">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间接费</w:t>
            </w:r>
          </w:p>
        </w:tc>
        <w:tc>
          <w:tcPr>
            <w:tcW w:w="1545" w:type="dxa"/>
            <w:noWrap w:val="0"/>
            <w:vAlign w:val="center"/>
          </w:tcPr>
          <w:p w14:paraId="4A1F5E2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6.5%</w:t>
            </w:r>
          </w:p>
        </w:tc>
        <w:tc>
          <w:tcPr>
            <w:tcW w:w="1196" w:type="dxa"/>
            <w:noWrap w:val="0"/>
            <w:vAlign w:val="center"/>
          </w:tcPr>
          <w:p w14:paraId="568840D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9.5%</w:t>
            </w:r>
          </w:p>
        </w:tc>
        <w:tc>
          <w:tcPr>
            <w:tcW w:w="1882" w:type="dxa"/>
            <w:noWrap w:val="0"/>
            <w:vAlign w:val="center"/>
          </w:tcPr>
          <w:p w14:paraId="65F9A468">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369" w:type="dxa"/>
            <w:noWrap w:val="0"/>
            <w:vAlign w:val="center"/>
          </w:tcPr>
          <w:p w14:paraId="54A5CA4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6.5%</w:t>
            </w:r>
          </w:p>
        </w:tc>
        <w:tc>
          <w:tcPr>
            <w:tcW w:w="1369" w:type="dxa"/>
            <w:noWrap w:val="0"/>
            <w:vAlign w:val="center"/>
          </w:tcPr>
          <w:p w14:paraId="27745E9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50%</w:t>
            </w:r>
          </w:p>
        </w:tc>
      </w:tr>
      <w:tr w14:paraId="255903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675D9151">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利润</w:t>
            </w:r>
          </w:p>
        </w:tc>
        <w:tc>
          <w:tcPr>
            <w:tcW w:w="1545" w:type="dxa"/>
            <w:noWrap w:val="0"/>
            <w:vAlign w:val="center"/>
          </w:tcPr>
          <w:p w14:paraId="32E3DB6D">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196" w:type="dxa"/>
            <w:noWrap w:val="0"/>
            <w:vAlign w:val="center"/>
          </w:tcPr>
          <w:p w14:paraId="257A06A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882" w:type="dxa"/>
            <w:noWrap w:val="0"/>
            <w:vAlign w:val="center"/>
          </w:tcPr>
          <w:p w14:paraId="47BF925C">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70422619">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59504E6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r>
      <w:tr w14:paraId="3A228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5F3B2430">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税金</w:t>
            </w:r>
          </w:p>
        </w:tc>
        <w:tc>
          <w:tcPr>
            <w:tcW w:w="1545" w:type="dxa"/>
            <w:noWrap w:val="0"/>
            <w:vAlign w:val="center"/>
          </w:tcPr>
          <w:p w14:paraId="6DF6A12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196" w:type="dxa"/>
            <w:noWrap w:val="0"/>
            <w:vAlign w:val="center"/>
          </w:tcPr>
          <w:p w14:paraId="7EADB537">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882" w:type="dxa"/>
            <w:noWrap w:val="0"/>
            <w:vAlign w:val="center"/>
          </w:tcPr>
          <w:p w14:paraId="0442B8E7">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369" w:type="dxa"/>
            <w:noWrap w:val="0"/>
            <w:vAlign w:val="center"/>
          </w:tcPr>
          <w:p w14:paraId="0DB29ECD">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369" w:type="dxa"/>
            <w:noWrap w:val="0"/>
            <w:vAlign w:val="center"/>
          </w:tcPr>
          <w:p w14:paraId="4AFBE0F6">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r>
    </w:tbl>
    <w:p w14:paraId="207F5183">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（2）、人工工日预算单价</w:t>
      </w:r>
    </w:p>
    <w:p w14:paraId="1EFC37E6">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本工程的人工日预算单价为128元/工日。</w:t>
      </w:r>
    </w:p>
    <w:p w14:paraId="5C9BB25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（3）、风、水、电预算价</w:t>
      </w:r>
    </w:p>
    <w:p w14:paraId="1EDAB62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1)施工用电价格：按信息价为0.679元/度；</w:t>
      </w:r>
    </w:p>
    <w:p w14:paraId="5A6AB450">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2)施工用水价格：按信息价为5.447元/m3；</w:t>
      </w:r>
    </w:p>
    <w:p w14:paraId="7899FF95">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3)施工用风价格：根据《21编规》进行计算，为0.12元/m3；</w:t>
      </w:r>
    </w:p>
    <w:p w14:paraId="6B6C3908">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进入直接费的水泥预算价限价300元/吨，钢材预算价限价3000元/吨，砂石料1预算价限价60元/m3，砂石料2预算价限价30元/m3，柴油预算价限价3.0元/kg，超过限价部分作为材料预算价差，计取税金，列入相应单价内（实际低于限价的，按实计算）。</w:t>
      </w:r>
    </w:p>
    <w:p w14:paraId="031BAAA7">
      <w:pPr>
        <w:spacing w:line="640" w:lineRule="exact"/>
        <w:ind w:left="34" w:leftChars="16" w:right="-166" w:rightChars="-79" w:firstLine="482" w:firstLineChars="200"/>
        <w:rPr>
          <w:rFonts w:ascii="宋体" w:hAnsi="宋体"/>
          <w:b/>
          <w:bCs/>
          <w:color w:val="auto"/>
          <w:sz w:val="24"/>
        </w:rPr>
      </w:pPr>
      <w:r>
        <w:rPr>
          <w:rFonts w:hint="eastAsia" w:ascii="宋体" w:hAnsi="宋体"/>
          <w:b/>
          <w:bCs/>
          <w:color w:val="auto"/>
          <w:sz w:val="24"/>
          <w:lang w:val="en-US" w:eastAsia="zh-CN"/>
        </w:rPr>
        <w:t>五</w:t>
      </w:r>
      <w:r>
        <w:rPr>
          <w:rFonts w:hint="eastAsia" w:ascii="宋体" w:hAnsi="宋体"/>
          <w:b/>
          <w:bCs/>
          <w:color w:val="auto"/>
          <w:sz w:val="24"/>
        </w:rPr>
        <w:t>、工程管理的要求</w:t>
      </w:r>
      <w:bookmarkEnd w:id="16"/>
      <w:bookmarkEnd w:id="17"/>
      <w:bookmarkEnd w:id="18"/>
      <w:bookmarkEnd w:id="19"/>
      <w:bookmarkEnd w:id="20"/>
      <w:bookmarkEnd w:id="21"/>
      <w:bookmarkEnd w:id="22"/>
      <w:bookmarkEnd w:id="23"/>
      <w:bookmarkEnd w:id="24"/>
      <w:bookmarkEnd w:id="25"/>
      <w:bookmarkEnd w:id="26"/>
    </w:p>
    <w:p w14:paraId="64BF6563">
      <w:pPr>
        <w:snapToGrid w:val="0"/>
        <w:ind w:firstLine="480" w:firstLineChars="200"/>
        <w:jc w:val="left"/>
        <w:rPr>
          <w:rFonts w:ascii="宋体" w:hAnsi="宋体"/>
          <w:color w:val="auto"/>
          <w:sz w:val="24"/>
        </w:rPr>
      </w:pPr>
      <w:r>
        <w:rPr>
          <w:rFonts w:hint="eastAsia" w:ascii="宋体" w:hAnsi="宋体"/>
          <w:color w:val="auto"/>
          <w:sz w:val="24"/>
        </w:rPr>
        <w:t>1本工程发包范围内的工程项目，未经</w:t>
      </w:r>
      <w:r>
        <w:rPr>
          <w:rFonts w:ascii="宋体" w:hAnsi="宋体"/>
          <w:color w:val="auto"/>
          <w:sz w:val="24"/>
        </w:rPr>
        <w:t>采购人</w:t>
      </w:r>
      <w:r>
        <w:rPr>
          <w:rFonts w:hint="eastAsia" w:ascii="宋体" w:hAnsi="宋体"/>
          <w:color w:val="auto"/>
          <w:sz w:val="24"/>
        </w:rPr>
        <w:t>同意一律不得分包。一经发现立即取消承包资格，作违约处理，并承担由此引起的一切经济损失。</w:t>
      </w:r>
    </w:p>
    <w:p w14:paraId="0C1FBFB3">
      <w:pPr>
        <w:snapToGrid w:val="0"/>
        <w:ind w:firstLine="480" w:firstLineChars="200"/>
        <w:jc w:val="left"/>
        <w:rPr>
          <w:rFonts w:ascii="宋体" w:hAnsi="宋体"/>
          <w:color w:val="auto"/>
          <w:sz w:val="24"/>
        </w:rPr>
      </w:pPr>
      <w:r>
        <w:rPr>
          <w:rFonts w:hint="eastAsia" w:ascii="宋体" w:hAnsi="宋体"/>
          <w:color w:val="auto"/>
          <w:sz w:val="24"/>
        </w:rPr>
        <w:t>2承包人应严格按已确认设计图纸和施工技术方案组织施工，并无条件地接受</w:t>
      </w:r>
      <w:r>
        <w:rPr>
          <w:rFonts w:ascii="宋体" w:hAnsi="宋体"/>
          <w:color w:val="auto"/>
          <w:sz w:val="24"/>
        </w:rPr>
        <w:t>采购人</w:t>
      </w:r>
      <w:r>
        <w:rPr>
          <w:rFonts w:hint="eastAsia" w:ascii="宋体" w:hAnsi="宋体"/>
          <w:color w:val="auto"/>
          <w:sz w:val="24"/>
        </w:rPr>
        <w:t>委托的监理单位对施工质量的监督和管理。</w:t>
      </w:r>
    </w:p>
    <w:p w14:paraId="73742A1A">
      <w:pPr>
        <w:snapToGrid w:val="0"/>
        <w:ind w:firstLine="482" w:firstLineChars="200"/>
        <w:jc w:val="left"/>
        <w:rPr>
          <w:rFonts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六</w:t>
      </w:r>
      <w:r>
        <w:rPr>
          <w:rFonts w:hint="eastAsia" w:ascii="宋体" w:hAnsi="宋体"/>
          <w:b/>
          <w:bCs/>
          <w:color w:val="auto"/>
          <w:sz w:val="24"/>
        </w:rPr>
        <w:t>、商务要求</w:t>
      </w:r>
    </w:p>
    <w:p w14:paraId="2C06ACE0">
      <w:pPr>
        <w:snapToGrid w:val="0"/>
        <w:ind w:left="420" w:leftChars="200" w:firstLine="0" w:firstLineChars="0"/>
        <w:jc w:val="left"/>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、本工程在施工过程中施工单位须听从招标人安排，由此可能需要增加的费用由各投标单位自行考虑在报价内。</w:t>
      </w:r>
    </w:p>
    <w:p w14:paraId="47B8712C">
      <w:pPr>
        <w:snapToGrid w:val="0"/>
        <w:ind w:firstLine="480" w:firstLineChars="200"/>
        <w:jc w:val="left"/>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、投标人自行踏勘现场，招标人按现场地交付，施工过程中用水、电由投标人自行解决，在报价时综合考虑，实际发生时不再另行计费。</w:t>
      </w:r>
    </w:p>
    <w:p w14:paraId="15C798D0">
      <w:pPr>
        <w:snapToGrid w:val="0"/>
        <w:ind w:firstLine="480" w:firstLineChars="200"/>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、施工期间需做好安全文明施工，保证施工安全，具体措施和费用投标人自行考虑。</w:t>
      </w:r>
    </w:p>
    <w:p w14:paraId="173AB16D">
      <w:pPr>
        <w:snapToGrid w:val="0"/>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、具体采购数量按实结算，采购人有权单方面做出决定增加或减少或取消数量，但不得调整单价。</w:t>
      </w:r>
    </w:p>
    <w:p w14:paraId="252997CD">
      <w:pPr>
        <w:snapToGrid w:val="0"/>
        <w:ind w:firstLine="480" w:firstLineChars="200"/>
        <w:jc w:val="left"/>
        <w:rPr>
          <w:rFonts w:ascii="黑体" w:hAnsi="宋体" w:eastAsia="黑体"/>
          <w:color w:val="auto"/>
          <w:sz w:val="30"/>
          <w:szCs w:val="30"/>
        </w:rPr>
      </w:pPr>
      <w:r>
        <w:rPr>
          <w:rFonts w:hint="eastAsia" w:ascii="宋体" w:hAnsi="宋体"/>
          <w:color w:val="auto"/>
          <w:sz w:val="24"/>
          <w:lang w:val="en-US" w:eastAsia="zh-CN"/>
        </w:rPr>
        <w:t>5</w:t>
      </w:r>
      <w:r>
        <w:rPr>
          <w:rFonts w:hint="eastAsia" w:ascii="宋体" w:hAnsi="宋体"/>
          <w:color w:val="auto"/>
          <w:sz w:val="24"/>
        </w:rPr>
        <w:t>、关于结算的约定：工程</w:t>
      </w:r>
      <w:r>
        <w:rPr>
          <w:rFonts w:hint="eastAsia" w:ascii="宋体" w:hAnsi="宋体"/>
          <w:color w:val="auto"/>
          <w:sz w:val="24"/>
          <w:lang w:val="en-US" w:eastAsia="zh-CN"/>
        </w:rPr>
        <w:t>完</w:t>
      </w:r>
      <w:r>
        <w:rPr>
          <w:rFonts w:hint="eastAsia" w:ascii="宋体" w:hAnsi="宋体"/>
          <w:color w:val="auto"/>
          <w:sz w:val="24"/>
        </w:rPr>
        <w:t>工验收合格后，承包人按合同等要求及时报送结算，结算的编制应规范、准确，以事实为依据，遵循实事求是的原则。</w:t>
      </w:r>
    </w:p>
    <w:p w14:paraId="5338E295">
      <w:pPr>
        <w:rPr>
          <w:rFonts w:ascii="黑体" w:hAnsi="宋体" w:eastAsia="黑体"/>
          <w:color w:val="auto"/>
          <w:sz w:val="30"/>
          <w:szCs w:val="30"/>
        </w:rPr>
      </w:pPr>
      <w:r>
        <w:rPr>
          <w:rFonts w:hint="eastAsia" w:ascii="黑体" w:hAnsi="宋体" w:eastAsia="黑体"/>
          <w:color w:val="auto"/>
          <w:sz w:val="30"/>
          <w:szCs w:val="30"/>
        </w:rPr>
        <w:br w:type="page"/>
      </w:r>
    </w:p>
    <w:p w14:paraId="2E1AFA86">
      <w:pPr>
        <w:pStyle w:val="9"/>
        <w:ind w:firstLine="280"/>
        <w:rPr>
          <w:color w:val="auto"/>
        </w:rPr>
      </w:pPr>
    </w:p>
    <w:p w14:paraId="76B071E1">
      <w:pPr>
        <w:pStyle w:val="22"/>
        <w:rPr>
          <w:color w:val="auto"/>
        </w:rPr>
      </w:pPr>
    </w:p>
    <w:p w14:paraId="34F26EBA">
      <w:pPr>
        <w:snapToGrid w:val="0"/>
        <w:jc w:val="center"/>
        <w:outlineLvl w:val="0"/>
        <w:rPr>
          <w:rFonts w:ascii="黑体" w:hAnsi="宋体" w:eastAsia="黑体"/>
          <w:color w:val="auto"/>
          <w:sz w:val="30"/>
          <w:szCs w:val="30"/>
        </w:rPr>
      </w:pPr>
      <w:r>
        <w:rPr>
          <w:rFonts w:hint="eastAsia" w:ascii="黑体" w:hAnsi="宋体" w:eastAsia="黑体"/>
          <w:color w:val="auto"/>
          <w:sz w:val="30"/>
          <w:szCs w:val="30"/>
        </w:rPr>
        <w:t xml:space="preserve">第三部分  </w:t>
      </w:r>
      <w:bookmarkEnd w:id="11"/>
      <w:bookmarkEnd w:id="12"/>
      <w:r>
        <w:rPr>
          <w:rFonts w:hint="eastAsia" w:ascii="黑体" w:hAnsi="宋体" w:eastAsia="黑体"/>
          <w:color w:val="auto"/>
          <w:sz w:val="30"/>
          <w:szCs w:val="30"/>
        </w:rPr>
        <w:t>投标人须知</w:t>
      </w:r>
    </w:p>
    <w:p w14:paraId="19F8BF6C">
      <w:pPr>
        <w:snapToGrid w:val="0"/>
        <w:ind w:left="476"/>
        <w:jc w:val="center"/>
        <w:rPr>
          <w:rFonts w:ascii="宋体" w:hAnsi="宋体"/>
          <w:b/>
          <w:color w:val="auto"/>
          <w:szCs w:val="28"/>
        </w:rPr>
      </w:pPr>
      <w:r>
        <w:rPr>
          <w:rFonts w:hint="eastAsia" w:ascii="宋体" w:hAnsi="宋体"/>
          <w:b/>
          <w:color w:val="auto"/>
          <w:szCs w:val="28"/>
        </w:rPr>
        <w:t>前附表</w:t>
      </w:r>
    </w:p>
    <w:tbl>
      <w:tblPr>
        <w:tblStyle w:val="2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81"/>
        <w:gridCol w:w="6280"/>
      </w:tblGrid>
      <w:tr w14:paraId="270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D8E6B73">
            <w:pPr>
              <w:jc w:val="center"/>
              <w:rPr>
                <w:rFonts w:ascii="宋体" w:hAnsi="宋体" w:cs="宋体"/>
                <w:b/>
                <w:bCs/>
                <w:color w:val="auto"/>
                <w:sz w:val="24"/>
              </w:rPr>
            </w:pPr>
            <w:r>
              <w:rPr>
                <w:rFonts w:hint="eastAsia" w:ascii="宋体" w:hAnsi="宋体" w:cs="宋体"/>
                <w:b/>
                <w:bCs/>
                <w:color w:val="auto"/>
                <w:sz w:val="24"/>
              </w:rPr>
              <w:t>序号</w:t>
            </w:r>
          </w:p>
        </w:tc>
        <w:tc>
          <w:tcPr>
            <w:tcW w:w="1981" w:type="dxa"/>
            <w:tcBorders>
              <w:top w:val="single" w:color="auto" w:sz="4" w:space="0"/>
              <w:left w:val="single" w:color="auto" w:sz="4" w:space="0"/>
              <w:bottom w:val="single" w:color="auto" w:sz="4" w:space="0"/>
              <w:right w:val="single" w:color="auto" w:sz="4" w:space="0"/>
            </w:tcBorders>
            <w:vAlign w:val="center"/>
          </w:tcPr>
          <w:p w14:paraId="2728C5AE">
            <w:pPr>
              <w:jc w:val="center"/>
              <w:rPr>
                <w:rFonts w:ascii="宋体" w:hAnsi="宋体" w:cs="宋体"/>
                <w:b/>
                <w:bCs/>
                <w:color w:val="auto"/>
                <w:sz w:val="24"/>
              </w:rPr>
            </w:pPr>
            <w:r>
              <w:rPr>
                <w:rFonts w:hint="eastAsia" w:ascii="宋体" w:hAnsi="宋体" w:cs="宋体"/>
                <w:b/>
                <w:bCs/>
                <w:color w:val="auto"/>
                <w:sz w:val="24"/>
              </w:rPr>
              <w:t>项    目</w:t>
            </w:r>
          </w:p>
        </w:tc>
        <w:tc>
          <w:tcPr>
            <w:tcW w:w="6280" w:type="dxa"/>
            <w:tcBorders>
              <w:top w:val="single" w:color="auto" w:sz="4" w:space="0"/>
              <w:left w:val="single" w:color="auto" w:sz="4" w:space="0"/>
              <w:bottom w:val="single" w:color="auto" w:sz="4" w:space="0"/>
              <w:right w:val="single" w:color="auto" w:sz="4" w:space="0"/>
            </w:tcBorders>
            <w:vAlign w:val="center"/>
          </w:tcPr>
          <w:p w14:paraId="6E47C1D4">
            <w:pPr>
              <w:jc w:val="center"/>
              <w:rPr>
                <w:rFonts w:ascii="宋体" w:hAnsi="宋体" w:cs="宋体"/>
                <w:b/>
                <w:bCs/>
                <w:color w:val="auto"/>
                <w:sz w:val="24"/>
              </w:rPr>
            </w:pPr>
            <w:r>
              <w:rPr>
                <w:rFonts w:hint="eastAsia" w:ascii="宋体" w:hAnsi="宋体" w:cs="宋体"/>
                <w:b/>
                <w:bCs/>
                <w:color w:val="auto"/>
                <w:sz w:val="24"/>
              </w:rPr>
              <w:t>内                 容</w:t>
            </w:r>
          </w:p>
        </w:tc>
      </w:tr>
      <w:tr w14:paraId="43E6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64CB4EA">
            <w:pPr>
              <w:jc w:val="center"/>
              <w:rPr>
                <w:rFonts w:ascii="宋体" w:hAnsi="宋体" w:cs="宋体"/>
                <w:color w:val="auto"/>
                <w:sz w:val="24"/>
              </w:rPr>
            </w:pPr>
            <w:r>
              <w:rPr>
                <w:rFonts w:hint="eastAsia" w:ascii="宋体" w:hAnsi="宋体" w:cs="宋体"/>
                <w:color w:val="auto"/>
                <w:sz w:val="24"/>
              </w:rPr>
              <w:t>1</w:t>
            </w:r>
          </w:p>
        </w:tc>
        <w:tc>
          <w:tcPr>
            <w:tcW w:w="1981" w:type="dxa"/>
            <w:tcBorders>
              <w:top w:val="single" w:color="auto" w:sz="4" w:space="0"/>
              <w:left w:val="single" w:color="auto" w:sz="4" w:space="0"/>
              <w:bottom w:val="single" w:color="auto" w:sz="4" w:space="0"/>
              <w:right w:val="single" w:color="auto" w:sz="4" w:space="0"/>
            </w:tcBorders>
            <w:vAlign w:val="center"/>
          </w:tcPr>
          <w:p w14:paraId="757892CE">
            <w:pPr>
              <w:jc w:val="center"/>
              <w:rPr>
                <w:rFonts w:ascii="宋体" w:hAnsi="宋体" w:cs="宋体"/>
                <w:color w:val="auto"/>
                <w:sz w:val="24"/>
              </w:rPr>
            </w:pPr>
            <w:r>
              <w:rPr>
                <w:rFonts w:hint="eastAsia" w:ascii="宋体" w:hAnsi="宋体" w:cs="宋体"/>
                <w:color w:val="auto"/>
                <w:sz w:val="24"/>
              </w:rPr>
              <w:t>供应商特定资格要求</w:t>
            </w:r>
          </w:p>
        </w:tc>
        <w:tc>
          <w:tcPr>
            <w:tcW w:w="6280" w:type="dxa"/>
            <w:tcBorders>
              <w:top w:val="single" w:color="auto" w:sz="4" w:space="0"/>
              <w:left w:val="single" w:color="auto" w:sz="4" w:space="0"/>
              <w:bottom w:val="single" w:color="auto" w:sz="4" w:space="0"/>
              <w:right w:val="single" w:color="auto" w:sz="4" w:space="0"/>
            </w:tcBorders>
            <w:vAlign w:val="center"/>
          </w:tcPr>
          <w:p w14:paraId="65C25463">
            <w:pPr>
              <w:rPr>
                <w:rFonts w:ascii="宋体" w:hAnsi="宋体" w:cs="宋体"/>
                <w:color w:val="auto"/>
                <w:sz w:val="24"/>
              </w:rPr>
            </w:pPr>
            <w:r>
              <w:rPr>
                <w:rFonts w:hint="eastAsia" w:ascii="宋体" w:hAnsi="宋体" w:cs="宋体"/>
                <w:color w:val="auto"/>
                <w:sz w:val="24"/>
              </w:rPr>
              <w:t>符合公开招标采购公告资格要求的供应商</w:t>
            </w:r>
          </w:p>
        </w:tc>
      </w:tr>
      <w:tr w14:paraId="1E6D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D0D0D3C">
            <w:pPr>
              <w:jc w:val="center"/>
              <w:rPr>
                <w:rFonts w:ascii="宋体" w:hAnsi="宋体" w:cs="宋体"/>
                <w:color w:val="auto"/>
                <w:sz w:val="24"/>
              </w:rPr>
            </w:pPr>
            <w:r>
              <w:rPr>
                <w:rFonts w:hint="eastAsia" w:ascii="宋体" w:hAnsi="宋体" w:cs="宋体"/>
                <w:color w:val="auto"/>
                <w:sz w:val="24"/>
              </w:rPr>
              <w:t>2</w:t>
            </w:r>
          </w:p>
        </w:tc>
        <w:tc>
          <w:tcPr>
            <w:tcW w:w="1981" w:type="dxa"/>
            <w:tcBorders>
              <w:top w:val="single" w:color="auto" w:sz="4" w:space="0"/>
              <w:left w:val="single" w:color="auto" w:sz="4" w:space="0"/>
              <w:bottom w:val="single" w:color="auto" w:sz="4" w:space="0"/>
              <w:right w:val="single" w:color="auto" w:sz="4" w:space="0"/>
            </w:tcBorders>
            <w:vAlign w:val="center"/>
          </w:tcPr>
          <w:p w14:paraId="4EFDDC27">
            <w:pPr>
              <w:jc w:val="center"/>
              <w:rPr>
                <w:rFonts w:ascii="宋体" w:hAnsi="宋体" w:cs="宋体"/>
                <w:color w:val="auto"/>
                <w:sz w:val="24"/>
              </w:rPr>
            </w:pPr>
            <w:r>
              <w:rPr>
                <w:rFonts w:hint="eastAsia" w:ascii="宋体" w:hAnsi="宋体" w:cs="宋体"/>
                <w:color w:val="auto"/>
                <w:sz w:val="24"/>
              </w:rPr>
              <w:t>现场踏勘</w:t>
            </w:r>
          </w:p>
        </w:tc>
        <w:tc>
          <w:tcPr>
            <w:tcW w:w="6280" w:type="dxa"/>
            <w:tcBorders>
              <w:top w:val="single" w:color="auto" w:sz="4" w:space="0"/>
              <w:left w:val="single" w:color="auto" w:sz="4" w:space="0"/>
              <w:bottom w:val="single" w:color="auto" w:sz="4" w:space="0"/>
              <w:right w:val="single" w:color="auto" w:sz="4" w:space="0"/>
            </w:tcBorders>
            <w:vAlign w:val="center"/>
          </w:tcPr>
          <w:p w14:paraId="195499AE">
            <w:pPr>
              <w:rPr>
                <w:rFonts w:ascii="宋体" w:hAnsi="宋体" w:cs="宋体"/>
                <w:color w:val="auto"/>
                <w:sz w:val="24"/>
              </w:rPr>
            </w:pPr>
            <w:r>
              <w:rPr>
                <w:rFonts w:hint="eastAsia" w:ascii="宋体" w:hAnsi="宋体" w:cs="宋体"/>
                <w:color w:val="auto"/>
                <w:sz w:val="24"/>
              </w:rPr>
              <w:t>采购人不组织现场踏勘，如投标人有需求可以自行踏勘。</w:t>
            </w:r>
          </w:p>
        </w:tc>
      </w:tr>
      <w:tr w14:paraId="74D0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9A6AD6E">
            <w:pPr>
              <w:jc w:val="center"/>
              <w:rPr>
                <w:rFonts w:ascii="宋体" w:hAnsi="宋体" w:cs="宋体"/>
                <w:color w:val="auto"/>
                <w:sz w:val="24"/>
              </w:rPr>
            </w:pPr>
            <w:r>
              <w:rPr>
                <w:rFonts w:hint="eastAsia" w:ascii="宋体" w:hAnsi="宋体" w:cs="宋体"/>
                <w:color w:val="auto"/>
                <w:sz w:val="24"/>
              </w:rPr>
              <w:t>3</w:t>
            </w:r>
          </w:p>
        </w:tc>
        <w:tc>
          <w:tcPr>
            <w:tcW w:w="1981" w:type="dxa"/>
            <w:tcBorders>
              <w:top w:val="single" w:color="auto" w:sz="4" w:space="0"/>
              <w:left w:val="single" w:color="auto" w:sz="4" w:space="0"/>
              <w:bottom w:val="single" w:color="auto" w:sz="4" w:space="0"/>
              <w:right w:val="single" w:color="auto" w:sz="4" w:space="0"/>
            </w:tcBorders>
            <w:vAlign w:val="center"/>
          </w:tcPr>
          <w:p w14:paraId="3BD6D840">
            <w:pPr>
              <w:jc w:val="center"/>
              <w:rPr>
                <w:rFonts w:ascii="宋体" w:hAnsi="宋体" w:cs="宋体"/>
                <w:color w:val="auto"/>
                <w:sz w:val="24"/>
              </w:rPr>
            </w:pPr>
            <w:r>
              <w:rPr>
                <w:rFonts w:hint="eastAsia" w:ascii="宋体" w:hAnsi="宋体" w:cs="宋体"/>
                <w:color w:val="auto"/>
                <w:sz w:val="24"/>
              </w:rPr>
              <w:t>投标文件有效期</w:t>
            </w:r>
          </w:p>
        </w:tc>
        <w:tc>
          <w:tcPr>
            <w:tcW w:w="6280" w:type="dxa"/>
            <w:tcBorders>
              <w:top w:val="single" w:color="auto" w:sz="4" w:space="0"/>
              <w:left w:val="single" w:color="auto" w:sz="4" w:space="0"/>
              <w:bottom w:val="single" w:color="auto" w:sz="4" w:space="0"/>
              <w:right w:val="single" w:color="auto" w:sz="4" w:space="0"/>
            </w:tcBorders>
            <w:vAlign w:val="center"/>
          </w:tcPr>
          <w:p w14:paraId="1439E3A0">
            <w:pPr>
              <w:rPr>
                <w:rFonts w:ascii="宋体" w:hAnsi="宋体" w:cs="宋体"/>
                <w:color w:val="auto"/>
                <w:sz w:val="24"/>
              </w:rPr>
            </w:pPr>
            <w:r>
              <w:rPr>
                <w:rFonts w:hint="eastAsia" w:ascii="宋体" w:hAnsi="宋体" w:cs="宋体"/>
                <w:color w:val="auto"/>
                <w:sz w:val="24"/>
              </w:rPr>
              <w:t>投标文件有效期为90天，投标文件有效期从提交投标文件的截止之日起算。</w:t>
            </w:r>
          </w:p>
        </w:tc>
      </w:tr>
      <w:tr w14:paraId="2B1D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39F4770">
            <w:pPr>
              <w:jc w:val="center"/>
              <w:rPr>
                <w:rFonts w:ascii="宋体" w:hAnsi="宋体" w:cs="宋体"/>
                <w:color w:val="auto"/>
                <w:sz w:val="24"/>
              </w:rPr>
            </w:pPr>
            <w:r>
              <w:rPr>
                <w:rFonts w:hint="eastAsia" w:ascii="宋体" w:hAnsi="宋体" w:cs="宋体"/>
                <w:color w:val="auto"/>
                <w:sz w:val="24"/>
              </w:rPr>
              <w:t>4</w:t>
            </w:r>
          </w:p>
        </w:tc>
        <w:tc>
          <w:tcPr>
            <w:tcW w:w="1981" w:type="dxa"/>
            <w:tcBorders>
              <w:top w:val="single" w:color="auto" w:sz="4" w:space="0"/>
              <w:left w:val="single" w:color="auto" w:sz="4" w:space="0"/>
              <w:bottom w:val="single" w:color="auto" w:sz="4" w:space="0"/>
              <w:right w:val="single" w:color="auto" w:sz="4" w:space="0"/>
            </w:tcBorders>
            <w:vAlign w:val="center"/>
          </w:tcPr>
          <w:p w14:paraId="6E0C8D43">
            <w:pPr>
              <w:jc w:val="center"/>
              <w:rPr>
                <w:rFonts w:ascii="宋体" w:hAnsi="宋体" w:cs="宋体"/>
                <w:color w:val="auto"/>
                <w:sz w:val="24"/>
              </w:rPr>
            </w:pPr>
            <w:r>
              <w:rPr>
                <w:rFonts w:hint="eastAsia" w:ascii="宋体" w:hAnsi="宋体" w:cs="宋体"/>
                <w:color w:val="auto"/>
                <w:sz w:val="24"/>
              </w:rPr>
              <w:t>投标文件递交</w:t>
            </w:r>
          </w:p>
        </w:tc>
        <w:tc>
          <w:tcPr>
            <w:tcW w:w="6280" w:type="dxa"/>
            <w:tcBorders>
              <w:top w:val="single" w:color="auto" w:sz="4" w:space="0"/>
              <w:left w:val="single" w:color="auto" w:sz="4" w:space="0"/>
              <w:bottom w:val="single" w:color="auto" w:sz="4" w:space="0"/>
              <w:right w:val="single" w:color="auto" w:sz="4" w:space="0"/>
            </w:tcBorders>
            <w:vAlign w:val="center"/>
          </w:tcPr>
          <w:p w14:paraId="189E2D6B">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37F9E7A4">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77E78BEF">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202F065A">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13489424">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cs="宋体"/>
                <w:color w:val="auto"/>
                <w:sz w:val="24"/>
                <w:highlight w:val="none"/>
                <w:lang w:val="en-US" w:eastAsia="zh-CN"/>
              </w:rPr>
              <w:t>75326417@qq.com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w:t>
            </w:r>
            <w:r>
              <w:rPr>
                <w:rFonts w:hint="eastAsia" w:ascii="宋体" w:hAnsi="宋体" w:cs="宋体"/>
                <w:color w:val="auto"/>
                <w:sz w:val="24"/>
                <w:highlight w:val="none"/>
                <w:lang w:val="en-US" w:eastAsia="zh-CN"/>
              </w:rPr>
              <w:t>建议</w:t>
            </w:r>
            <w:r>
              <w:rPr>
                <w:rFonts w:hint="eastAsia" w:ascii="宋体" w:hAnsi="宋体" w:cs="宋体"/>
                <w:color w:val="auto"/>
                <w:sz w:val="24"/>
                <w:highlight w:val="none"/>
                <w:lang w:val="en-US" w:eastAsia="zh-Hans"/>
              </w:rPr>
              <w:t>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699F2D0E">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0C077D18">
            <w:pPr>
              <w:rPr>
                <w:rFonts w:ascii="宋体" w:hAnsi="宋体" w:cs="宋体"/>
                <w:color w:val="auto"/>
                <w:sz w:val="24"/>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021C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DF86594">
            <w:pPr>
              <w:jc w:val="center"/>
              <w:rPr>
                <w:rFonts w:ascii="宋体" w:hAnsi="宋体" w:cs="宋体"/>
                <w:color w:val="auto"/>
                <w:sz w:val="24"/>
              </w:rPr>
            </w:pPr>
            <w:r>
              <w:rPr>
                <w:rFonts w:hint="eastAsia" w:ascii="宋体" w:hAnsi="宋体" w:cs="宋体"/>
                <w:color w:val="auto"/>
                <w:sz w:val="24"/>
              </w:rPr>
              <w:t>5</w:t>
            </w:r>
          </w:p>
        </w:tc>
        <w:tc>
          <w:tcPr>
            <w:tcW w:w="1981" w:type="dxa"/>
            <w:tcBorders>
              <w:top w:val="single" w:color="auto" w:sz="4" w:space="0"/>
              <w:left w:val="single" w:color="auto" w:sz="4" w:space="0"/>
              <w:bottom w:val="single" w:color="auto" w:sz="4" w:space="0"/>
              <w:right w:val="single" w:color="auto" w:sz="4" w:space="0"/>
            </w:tcBorders>
            <w:vAlign w:val="center"/>
          </w:tcPr>
          <w:p w14:paraId="0A5A1C6D">
            <w:pPr>
              <w:jc w:val="center"/>
              <w:rPr>
                <w:rFonts w:ascii="宋体" w:hAnsi="宋体" w:cs="宋体"/>
                <w:color w:val="auto"/>
                <w:sz w:val="24"/>
              </w:rPr>
            </w:pPr>
            <w:r>
              <w:rPr>
                <w:rFonts w:hint="eastAsia" w:ascii="宋体" w:hAnsi="宋体" w:cs="宋体"/>
                <w:color w:val="auto"/>
                <w:sz w:val="24"/>
              </w:rPr>
              <w:t>开标时间及地点</w:t>
            </w:r>
          </w:p>
        </w:tc>
        <w:tc>
          <w:tcPr>
            <w:tcW w:w="6280" w:type="dxa"/>
            <w:tcBorders>
              <w:top w:val="single" w:color="auto" w:sz="4" w:space="0"/>
              <w:left w:val="single" w:color="auto" w:sz="4" w:space="0"/>
              <w:bottom w:val="single" w:color="auto" w:sz="4" w:space="0"/>
              <w:right w:val="single" w:color="auto" w:sz="4" w:space="0"/>
            </w:tcBorders>
            <w:vAlign w:val="center"/>
          </w:tcPr>
          <w:p w14:paraId="0ACD2A0B">
            <w:pPr>
              <w:rPr>
                <w:rFonts w:ascii="宋体" w:hAnsi="宋体" w:cs="宋体"/>
                <w:color w:val="auto"/>
                <w:sz w:val="24"/>
              </w:rPr>
            </w:pPr>
            <w:r>
              <w:rPr>
                <w:rFonts w:hint="eastAsia" w:ascii="宋体" w:hAnsi="宋体" w:cs="宋体"/>
                <w:color w:val="auto"/>
                <w:sz w:val="24"/>
              </w:rPr>
              <w:t>详见公开招标采购公告</w:t>
            </w:r>
          </w:p>
        </w:tc>
      </w:tr>
      <w:tr w14:paraId="3D72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9210D9C">
            <w:pPr>
              <w:jc w:val="center"/>
              <w:rPr>
                <w:rFonts w:ascii="宋体" w:hAnsi="宋体" w:cs="宋体"/>
                <w:color w:val="auto"/>
                <w:sz w:val="24"/>
              </w:rPr>
            </w:pPr>
            <w:r>
              <w:rPr>
                <w:rFonts w:hint="eastAsia" w:ascii="宋体" w:hAnsi="宋体" w:cs="宋体"/>
                <w:color w:val="auto"/>
                <w:sz w:val="24"/>
              </w:rPr>
              <w:t>6</w:t>
            </w:r>
          </w:p>
        </w:tc>
        <w:tc>
          <w:tcPr>
            <w:tcW w:w="1981" w:type="dxa"/>
            <w:tcBorders>
              <w:top w:val="single" w:color="auto" w:sz="4" w:space="0"/>
              <w:left w:val="single" w:color="auto" w:sz="4" w:space="0"/>
              <w:bottom w:val="single" w:color="auto" w:sz="4" w:space="0"/>
              <w:right w:val="single" w:color="auto" w:sz="4" w:space="0"/>
            </w:tcBorders>
            <w:vAlign w:val="center"/>
          </w:tcPr>
          <w:p w14:paraId="4BDA8EB1">
            <w:pPr>
              <w:jc w:val="center"/>
              <w:rPr>
                <w:rFonts w:ascii="宋体" w:hAnsi="宋体" w:cs="宋体"/>
                <w:color w:val="auto"/>
                <w:sz w:val="24"/>
              </w:rPr>
            </w:pPr>
            <w:r>
              <w:rPr>
                <w:rFonts w:hint="eastAsia" w:ascii="宋体" w:hAnsi="宋体" w:cs="宋体"/>
                <w:color w:val="auto"/>
                <w:sz w:val="24"/>
              </w:rPr>
              <w:t>投标保证金</w:t>
            </w:r>
          </w:p>
        </w:tc>
        <w:tc>
          <w:tcPr>
            <w:tcW w:w="6280" w:type="dxa"/>
            <w:tcBorders>
              <w:top w:val="single" w:color="auto" w:sz="4" w:space="0"/>
              <w:left w:val="single" w:color="auto" w:sz="4" w:space="0"/>
              <w:bottom w:val="single" w:color="auto" w:sz="4" w:space="0"/>
              <w:right w:val="single" w:color="auto" w:sz="4" w:space="0"/>
            </w:tcBorders>
            <w:vAlign w:val="center"/>
          </w:tcPr>
          <w:p w14:paraId="638F52B2">
            <w:pPr>
              <w:rPr>
                <w:rFonts w:ascii="宋体" w:hAnsi="宋体" w:cs="宋体"/>
                <w:color w:val="auto"/>
                <w:sz w:val="24"/>
              </w:rPr>
            </w:pPr>
            <w:r>
              <w:rPr>
                <w:rFonts w:hint="eastAsia" w:ascii="宋体" w:hAnsi="宋体" w:cs="宋体"/>
                <w:color w:val="auto"/>
                <w:sz w:val="24"/>
              </w:rPr>
              <w:t>无</w:t>
            </w:r>
          </w:p>
        </w:tc>
      </w:tr>
      <w:tr w14:paraId="78A4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48A48">
            <w:pPr>
              <w:jc w:val="center"/>
              <w:rPr>
                <w:rFonts w:ascii="宋体" w:hAnsi="宋体" w:cs="宋体"/>
                <w:color w:val="auto"/>
                <w:sz w:val="24"/>
              </w:rPr>
            </w:pPr>
            <w:r>
              <w:rPr>
                <w:rFonts w:hint="eastAsia" w:ascii="宋体" w:hAnsi="宋体" w:cs="宋体"/>
                <w:color w:val="auto"/>
                <w:sz w:val="24"/>
              </w:rPr>
              <w:t>7</w:t>
            </w:r>
          </w:p>
        </w:tc>
        <w:tc>
          <w:tcPr>
            <w:tcW w:w="1981" w:type="dxa"/>
            <w:tcBorders>
              <w:top w:val="single" w:color="auto" w:sz="4" w:space="0"/>
              <w:left w:val="single" w:color="auto" w:sz="4" w:space="0"/>
              <w:bottom w:val="single" w:color="auto" w:sz="4" w:space="0"/>
              <w:right w:val="single" w:color="auto" w:sz="4" w:space="0"/>
            </w:tcBorders>
            <w:vAlign w:val="center"/>
          </w:tcPr>
          <w:p w14:paraId="37E788D6">
            <w:pPr>
              <w:jc w:val="center"/>
              <w:rPr>
                <w:rFonts w:ascii="宋体" w:hAnsi="宋体" w:cs="宋体"/>
                <w:color w:val="auto"/>
                <w:sz w:val="24"/>
              </w:rPr>
            </w:pPr>
            <w:r>
              <w:rPr>
                <w:rFonts w:hint="eastAsia" w:ascii="宋体" w:hAnsi="宋体" w:cs="宋体"/>
                <w:color w:val="auto"/>
                <w:sz w:val="24"/>
                <w:lang w:val="zh-CN"/>
              </w:rPr>
              <w:t>实质性条款</w:t>
            </w:r>
          </w:p>
        </w:tc>
        <w:tc>
          <w:tcPr>
            <w:tcW w:w="6280" w:type="dxa"/>
            <w:tcBorders>
              <w:top w:val="single" w:color="auto" w:sz="4" w:space="0"/>
              <w:left w:val="single" w:color="auto" w:sz="4" w:space="0"/>
              <w:bottom w:val="single" w:color="auto" w:sz="4" w:space="0"/>
              <w:right w:val="single" w:color="auto" w:sz="4" w:space="0"/>
            </w:tcBorders>
            <w:vAlign w:val="center"/>
          </w:tcPr>
          <w:p w14:paraId="737D4EC2">
            <w:pPr>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▲”的条款是实质性条款，投标文件须做出实质性响应，否则作无效投标处理。</w:t>
            </w:r>
          </w:p>
        </w:tc>
      </w:tr>
      <w:tr w14:paraId="0E76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6D35F72">
            <w:pPr>
              <w:jc w:val="center"/>
              <w:rPr>
                <w:rFonts w:ascii="宋体" w:hAnsi="宋体" w:cs="宋体"/>
                <w:color w:val="auto"/>
                <w:sz w:val="24"/>
              </w:rPr>
            </w:pPr>
            <w:r>
              <w:rPr>
                <w:rFonts w:hint="eastAsia" w:ascii="宋体" w:hAnsi="宋体" w:cs="宋体"/>
                <w:color w:val="auto"/>
                <w:sz w:val="24"/>
              </w:rPr>
              <w:t>8</w:t>
            </w:r>
          </w:p>
        </w:tc>
        <w:tc>
          <w:tcPr>
            <w:tcW w:w="1981" w:type="dxa"/>
            <w:tcBorders>
              <w:top w:val="single" w:color="auto" w:sz="4" w:space="0"/>
              <w:left w:val="single" w:color="auto" w:sz="4" w:space="0"/>
              <w:bottom w:val="single" w:color="auto" w:sz="4" w:space="0"/>
              <w:right w:val="single" w:color="auto" w:sz="4" w:space="0"/>
            </w:tcBorders>
            <w:vAlign w:val="center"/>
          </w:tcPr>
          <w:p w14:paraId="7B6599B5">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履约保证金</w:t>
            </w:r>
          </w:p>
        </w:tc>
        <w:tc>
          <w:tcPr>
            <w:tcW w:w="6280" w:type="dxa"/>
            <w:tcBorders>
              <w:top w:val="single" w:color="auto" w:sz="4" w:space="0"/>
              <w:left w:val="single" w:color="auto" w:sz="4" w:space="0"/>
              <w:bottom w:val="single" w:color="auto" w:sz="4" w:space="0"/>
              <w:right w:val="single" w:color="auto" w:sz="4" w:space="0"/>
            </w:tcBorders>
            <w:vAlign w:val="center"/>
          </w:tcPr>
          <w:p w14:paraId="0B0E6B72">
            <w:pPr>
              <w:spacing w:line="400" w:lineRule="exact"/>
              <w:ind w:firstLine="0" w:firstLineChars="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1F4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280AAD1">
            <w:pPr>
              <w:jc w:val="center"/>
              <w:rPr>
                <w:rFonts w:ascii="宋体" w:hAnsi="宋体" w:cs="宋体"/>
                <w:color w:val="auto"/>
                <w:sz w:val="24"/>
              </w:rPr>
            </w:pPr>
            <w:r>
              <w:rPr>
                <w:rFonts w:hint="eastAsia" w:ascii="宋体" w:hAnsi="宋体" w:cs="宋体"/>
                <w:color w:val="auto"/>
                <w:sz w:val="24"/>
              </w:rPr>
              <w:t>9</w:t>
            </w:r>
          </w:p>
        </w:tc>
        <w:tc>
          <w:tcPr>
            <w:tcW w:w="1981" w:type="dxa"/>
            <w:tcBorders>
              <w:top w:val="single" w:color="auto" w:sz="4" w:space="0"/>
              <w:left w:val="single" w:color="auto" w:sz="4" w:space="0"/>
              <w:bottom w:val="single" w:color="auto" w:sz="4" w:space="0"/>
              <w:right w:val="single" w:color="auto" w:sz="4" w:space="0"/>
            </w:tcBorders>
            <w:vAlign w:val="center"/>
          </w:tcPr>
          <w:p w14:paraId="1A69DC14">
            <w:pPr>
              <w:autoSpaceDE w:val="0"/>
              <w:autoSpaceDN w:val="0"/>
              <w:adjustRightInd w:val="0"/>
              <w:jc w:val="center"/>
              <w:rPr>
                <w:rFonts w:ascii="宋体" w:hAnsi="宋体" w:cs="宋体"/>
                <w:color w:val="auto"/>
                <w:sz w:val="24"/>
              </w:rPr>
            </w:pPr>
            <w:r>
              <w:rPr>
                <w:rFonts w:hint="eastAsia" w:ascii="宋体" w:hAnsi="宋体" w:cs="宋体"/>
                <w:color w:val="auto"/>
                <w:sz w:val="24"/>
              </w:rPr>
              <w:t>代理服务费</w:t>
            </w:r>
          </w:p>
        </w:tc>
        <w:tc>
          <w:tcPr>
            <w:tcW w:w="6280" w:type="dxa"/>
            <w:tcBorders>
              <w:top w:val="single" w:color="auto" w:sz="4" w:space="0"/>
              <w:left w:val="single" w:color="auto" w:sz="4" w:space="0"/>
              <w:bottom w:val="single" w:color="auto" w:sz="4" w:space="0"/>
              <w:right w:val="single" w:color="auto" w:sz="4" w:space="0"/>
            </w:tcBorders>
            <w:vAlign w:val="center"/>
          </w:tcPr>
          <w:p w14:paraId="0480CFDB">
            <w:pPr>
              <w:autoSpaceDE w:val="0"/>
              <w:autoSpaceDN w:val="0"/>
              <w:adjustRightInd w:val="0"/>
              <w:rPr>
                <w:rFonts w:ascii="宋体" w:hAnsi="宋体" w:cs="宋体"/>
                <w:color w:val="auto"/>
                <w:sz w:val="24"/>
              </w:rPr>
            </w:pPr>
            <w:r>
              <w:rPr>
                <w:rFonts w:hint="eastAsia" w:ascii="宋体" w:hAnsi="宋体" w:eastAsia="宋体" w:cs="Calibri Light"/>
                <w:color w:val="auto"/>
                <w:kern w:val="0"/>
                <w:sz w:val="24"/>
                <w:szCs w:val="22"/>
                <w:lang w:val="zh-CN" w:bidi="ar"/>
              </w:rPr>
              <w:t>本项目招标代理服务费由中标人支付。本项目招标代理服务费参照计价格【2002】1980号文件，按照中标通知书确定的中标金额，对照收费标准</w:t>
            </w:r>
            <w:r>
              <w:rPr>
                <w:rFonts w:hint="eastAsia" w:ascii="宋体" w:hAnsi="宋体" w:eastAsia="宋体" w:cs="Calibri Light"/>
                <w:color w:val="auto"/>
                <w:kern w:val="0"/>
                <w:sz w:val="24"/>
                <w:szCs w:val="22"/>
                <w:lang w:val="zh-CN" w:eastAsia="zh-CN" w:bidi="ar"/>
              </w:rPr>
              <w:t>计取</w:t>
            </w:r>
            <w:r>
              <w:rPr>
                <w:rFonts w:hint="eastAsia" w:ascii="宋体" w:hAnsi="宋体" w:eastAsia="宋体" w:cs="Calibri Light"/>
                <w:color w:val="auto"/>
                <w:kern w:val="0"/>
                <w:sz w:val="24"/>
                <w:szCs w:val="22"/>
                <w:lang w:val="zh-CN" w:bidi="ar"/>
              </w:rPr>
              <w:t>，中标人在领取中标通知书时一次性支付给本项目的招标代理机构。本项费用由投标人在投标报价时综合考虑。</w:t>
            </w:r>
          </w:p>
        </w:tc>
      </w:tr>
      <w:tr w14:paraId="48A7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F6F026">
            <w:pPr>
              <w:jc w:val="center"/>
              <w:rPr>
                <w:rFonts w:ascii="宋体" w:hAnsi="宋体" w:cs="宋体"/>
                <w:color w:val="auto"/>
                <w:sz w:val="24"/>
              </w:rPr>
            </w:pPr>
            <w:r>
              <w:rPr>
                <w:rFonts w:hint="eastAsia" w:ascii="宋体" w:hAnsi="宋体" w:cs="宋体"/>
                <w:color w:val="auto"/>
                <w:sz w:val="24"/>
              </w:rPr>
              <w:t>10</w:t>
            </w:r>
          </w:p>
        </w:tc>
        <w:tc>
          <w:tcPr>
            <w:tcW w:w="1981" w:type="dxa"/>
            <w:tcBorders>
              <w:top w:val="single" w:color="auto" w:sz="4" w:space="0"/>
              <w:left w:val="single" w:color="auto" w:sz="4" w:space="0"/>
              <w:bottom w:val="single" w:color="auto" w:sz="4" w:space="0"/>
              <w:right w:val="single" w:color="auto" w:sz="4" w:space="0"/>
            </w:tcBorders>
            <w:vAlign w:val="center"/>
          </w:tcPr>
          <w:p w14:paraId="49CB04EE">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解释权</w:t>
            </w:r>
          </w:p>
        </w:tc>
        <w:tc>
          <w:tcPr>
            <w:tcW w:w="6280" w:type="dxa"/>
            <w:tcBorders>
              <w:top w:val="single" w:color="auto" w:sz="4" w:space="0"/>
              <w:left w:val="single" w:color="auto" w:sz="4" w:space="0"/>
              <w:bottom w:val="single" w:color="auto" w:sz="4" w:space="0"/>
              <w:right w:val="single" w:color="auto" w:sz="4" w:space="0"/>
            </w:tcBorders>
            <w:vAlign w:val="center"/>
          </w:tcPr>
          <w:p w14:paraId="3146E30E">
            <w:pPr>
              <w:autoSpaceDE w:val="0"/>
              <w:autoSpaceDN w:val="0"/>
              <w:adjustRightInd w:val="0"/>
              <w:rPr>
                <w:rFonts w:hint="eastAsia" w:ascii="宋体" w:hAnsi="宋体" w:eastAsia="宋体" w:cs="宋体"/>
                <w:color w:val="auto"/>
                <w:sz w:val="24"/>
                <w:lang w:val="zh-CN" w:eastAsia="zh-CN"/>
              </w:rPr>
            </w:pPr>
            <w:r>
              <w:rPr>
                <w:rFonts w:hint="eastAsia" w:ascii="宋体" w:hAnsi="宋体" w:cs="宋体"/>
                <w:color w:val="auto"/>
                <w:sz w:val="24"/>
              </w:rPr>
              <w:t>本招标文件解释权属于采购人和</w:t>
            </w:r>
            <w:r>
              <w:rPr>
                <w:rFonts w:hint="eastAsia" w:ascii="宋体" w:hAnsi="宋体" w:cs="Arial"/>
                <w:color w:val="auto"/>
                <w:sz w:val="24"/>
                <w:lang w:eastAsia="zh-CN"/>
              </w:rPr>
              <w:t>中泰建业（台州）工程管理有限公司</w:t>
            </w:r>
          </w:p>
        </w:tc>
      </w:tr>
    </w:tbl>
    <w:p w14:paraId="07D84F68">
      <w:pPr>
        <w:shd w:val="clear" w:color="auto" w:fill="FFFFFF"/>
        <w:ind w:firstLine="480" w:firstLineChars="200"/>
        <w:jc w:val="left"/>
        <w:textAlignment w:val="bottom"/>
        <w:rPr>
          <w:b/>
          <w:color w:val="auto"/>
          <w:sz w:val="28"/>
        </w:rPr>
      </w:pPr>
      <w:r>
        <w:rPr>
          <w:rFonts w:hint="eastAsia" w:ascii="宋体"/>
          <w:bCs/>
          <w:color w:val="auto"/>
          <w:kern w:val="0"/>
          <w:sz w:val="24"/>
        </w:rPr>
        <w:t>注：以上内容如有变化将另行书面通知。如通知其中某一内容发生变化，其余未提及的将不作变动</w:t>
      </w:r>
    </w:p>
    <w:p w14:paraId="263CEB18">
      <w:pPr>
        <w:pStyle w:val="12"/>
        <w:ind w:left="567" w:right="-315" w:firstLine="562"/>
        <w:rPr>
          <w:b/>
          <w:color w:val="auto"/>
          <w:sz w:val="28"/>
        </w:rPr>
      </w:pPr>
    </w:p>
    <w:p w14:paraId="4A3256B6">
      <w:pPr>
        <w:rPr>
          <w:rFonts w:hAnsi="宋体"/>
          <w:b/>
          <w:color w:val="auto"/>
          <w:sz w:val="28"/>
          <w:szCs w:val="28"/>
        </w:rPr>
      </w:pPr>
      <w:r>
        <w:rPr>
          <w:rFonts w:hint="eastAsia" w:hAnsi="宋体"/>
          <w:b/>
          <w:color w:val="auto"/>
          <w:sz w:val="28"/>
          <w:szCs w:val="28"/>
        </w:rPr>
        <w:br w:type="page"/>
      </w:r>
    </w:p>
    <w:p w14:paraId="402EBCA6">
      <w:pPr>
        <w:pStyle w:val="12"/>
        <w:ind w:left="567" w:right="-315" w:firstLine="480"/>
        <w:rPr>
          <w:color w:val="auto"/>
        </w:rPr>
      </w:pPr>
    </w:p>
    <w:p w14:paraId="38406C07">
      <w:pPr>
        <w:pStyle w:val="13"/>
        <w:snapToGrid w:val="0"/>
        <w:spacing w:beforeLines="0" w:afterLines="0" w:line="240" w:lineRule="auto"/>
        <w:jc w:val="left"/>
        <w:rPr>
          <w:rFonts w:hint="default" w:hAnsi="宋体"/>
          <w:color w:val="auto"/>
        </w:rPr>
      </w:pPr>
      <w:r>
        <w:rPr>
          <w:rFonts w:hAnsi="宋体"/>
          <w:color w:val="auto"/>
        </w:rPr>
        <w:t>一 、总  则</w:t>
      </w:r>
    </w:p>
    <w:p w14:paraId="788A390F">
      <w:pPr>
        <w:pStyle w:val="13"/>
        <w:snapToGrid w:val="0"/>
        <w:spacing w:beforeLines="0" w:afterLines="0" w:line="240" w:lineRule="auto"/>
        <w:ind w:firstLine="361" w:firstLineChars="150"/>
        <w:jc w:val="left"/>
        <w:rPr>
          <w:rFonts w:hint="default" w:hAnsi="宋体"/>
          <w:color w:val="auto"/>
        </w:rPr>
      </w:pPr>
      <w:r>
        <w:rPr>
          <w:rFonts w:hAnsi="宋体"/>
          <w:color w:val="auto"/>
        </w:rPr>
        <w:t>（一） 适用范围</w:t>
      </w:r>
    </w:p>
    <w:p w14:paraId="631A1965">
      <w:pPr>
        <w:snapToGrid w:val="0"/>
        <w:ind w:firstLine="480" w:firstLineChars="200"/>
        <w:rPr>
          <w:rFonts w:ascii="宋体" w:hAnsi="宋体"/>
          <w:color w:val="auto"/>
          <w:sz w:val="24"/>
        </w:rPr>
      </w:pPr>
      <w:r>
        <w:rPr>
          <w:rFonts w:hint="eastAsia" w:ascii="宋体" w:hAnsi="宋体"/>
          <w:color w:val="auto"/>
          <w:sz w:val="24"/>
        </w:rPr>
        <w:t>本</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适用于</w:t>
      </w:r>
      <w:r>
        <w:rPr>
          <w:rFonts w:hint="eastAsia" w:ascii="宋体" w:hAnsi="宋体"/>
          <w:bCs/>
          <w:color w:val="auto"/>
          <w:sz w:val="24"/>
        </w:rPr>
        <w:t>本次</w:t>
      </w:r>
      <w:r>
        <w:rPr>
          <w:rFonts w:hint="eastAsia" w:ascii="宋体" w:hAnsi="宋体"/>
          <w:color w:val="auto"/>
          <w:sz w:val="24"/>
        </w:rPr>
        <w:t>项目的</w:t>
      </w:r>
      <w:r>
        <w:rPr>
          <w:rFonts w:hint="eastAsia" w:asciiTheme="minorEastAsia" w:hAnsiTheme="minorEastAsia" w:eastAsiaTheme="minorEastAsia"/>
          <w:color w:val="auto"/>
          <w:sz w:val="24"/>
          <w:lang w:val="en-US" w:eastAsia="zh-CN"/>
        </w:rPr>
        <w:t>磋商</w:t>
      </w:r>
      <w:r>
        <w:rPr>
          <w:rFonts w:hint="eastAsia" w:asciiTheme="minorEastAsia" w:hAnsiTheme="minorEastAsia" w:eastAsiaTheme="minorEastAsia"/>
          <w:color w:val="auto"/>
          <w:sz w:val="24"/>
        </w:rPr>
        <w:t>、</w:t>
      </w:r>
      <w:r>
        <w:rPr>
          <w:rFonts w:hint="eastAsia" w:ascii="宋体" w:hAnsi="宋体"/>
          <w:bCs/>
          <w:color w:val="auto"/>
          <w:sz w:val="24"/>
        </w:rPr>
        <w:t>评审、确定成交供应商</w:t>
      </w:r>
      <w:r>
        <w:rPr>
          <w:rFonts w:hint="eastAsia" w:ascii="宋体" w:hAnsi="宋体"/>
          <w:color w:val="auto"/>
          <w:sz w:val="24"/>
        </w:rPr>
        <w:t>、验收、合同履约、付款等行为（法律、法规另有规定的，从其规定）。</w:t>
      </w:r>
    </w:p>
    <w:p w14:paraId="7898EC81">
      <w:pPr>
        <w:snapToGrid w:val="0"/>
        <w:ind w:firstLine="482" w:firstLineChars="200"/>
        <w:rPr>
          <w:rFonts w:ascii="宋体" w:hAnsi="宋体"/>
          <w:color w:val="auto"/>
          <w:sz w:val="24"/>
        </w:rPr>
      </w:pPr>
      <w:r>
        <w:rPr>
          <w:rFonts w:hint="eastAsia" w:ascii="宋体" w:hAnsi="宋体"/>
          <w:b/>
          <w:color w:val="auto"/>
          <w:sz w:val="24"/>
        </w:rPr>
        <w:t>（二）定义</w:t>
      </w:r>
    </w:p>
    <w:p w14:paraId="29713C11">
      <w:pPr>
        <w:snapToGrid w:val="0"/>
        <w:ind w:firstLine="566" w:firstLineChars="236"/>
        <w:rPr>
          <w:rFonts w:ascii="宋体" w:hAnsi="宋体"/>
          <w:color w:val="auto"/>
          <w:sz w:val="24"/>
          <w:lang w:val="zh-CN"/>
        </w:rPr>
      </w:pPr>
      <w:r>
        <w:rPr>
          <w:rFonts w:hint="eastAsia" w:ascii="宋体" w:hAnsi="宋体"/>
          <w:color w:val="auto"/>
          <w:sz w:val="24"/>
          <w:lang w:val="zh-CN"/>
        </w:rPr>
        <w:t>1、“采购组织机构”指采购人委托组织</w:t>
      </w:r>
      <w:r>
        <w:rPr>
          <w:rFonts w:hint="eastAsia" w:ascii="宋体" w:hAnsi="宋体"/>
          <w:color w:val="auto"/>
          <w:sz w:val="24"/>
          <w:lang w:val="en-US" w:eastAsia="zh-CN"/>
        </w:rPr>
        <w:t>磋商</w:t>
      </w:r>
      <w:r>
        <w:rPr>
          <w:rFonts w:hint="eastAsia" w:ascii="宋体" w:hAnsi="宋体"/>
          <w:color w:val="auto"/>
          <w:sz w:val="24"/>
          <w:lang w:val="zh-CN"/>
        </w:rPr>
        <w:t>的采购机构或采购代理机构。</w:t>
      </w:r>
    </w:p>
    <w:p w14:paraId="3FB2A248">
      <w:pPr>
        <w:snapToGrid w:val="0"/>
        <w:ind w:firstLine="566" w:firstLineChars="236"/>
        <w:rPr>
          <w:rFonts w:ascii="宋体" w:hAnsi="宋体"/>
          <w:color w:val="auto"/>
          <w:sz w:val="24"/>
        </w:rPr>
      </w:pPr>
      <w:r>
        <w:rPr>
          <w:rFonts w:hint="eastAsia" w:ascii="宋体" w:hAnsi="宋体"/>
          <w:color w:val="auto"/>
          <w:sz w:val="24"/>
        </w:rPr>
        <w:t>2、采购人：是指委托</w:t>
      </w:r>
      <w:r>
        <w:rPr>
          <w:rFonts w:hint="eastAsia" w:ascii="宋体" w:hAnsi="宋体"/>
          <w:color w:val="auto"/>
          <w:sz w:val="24"/>
          <w:lang w:val="zh-CN"/>
        </w:rPr>
        <w:t>采购机构或</w:t>
      </w:r>
      <w:r>
        <w:rPr>
          <w:rFonts w:hint="eastAsia" w:ascii="宋体" w:hAnsi="宋体"/>
          <w:color w:val="auto"/>
          <w:sz w:val="24"/>
        </w:rPr>
        <w:t>采购代理机构采购本次项目的国家机关、事业单位和团体组织。</w:t>
      </w:r>
    </w:p>
    <w:p w14:paraId="6FD1AB78">
      <w:pPr>
        <w:snapToGrid w:val="0"/>
        <w:ind w:left="424" w:leftChars="202" w:firstLine="141" w:firstLineChars="59"/>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磋商</w:t>
      </w:r>
      <w:r>
        <w:rPr>
          <w:rFonts w:hint="eastAsia" w:ascii="宋体" w:hAnsi="宋体"/>
          <w:color w:val="auto"/>
          <w:sz w:val="24"/>
        </w:rPr>
        <w:t>供应商：是指向</w:t>
      </w:r>
      <w:r>
        <w:rPr>
          <w:rFonts w:hint="eastAsia" w:ascii="宋体" w:hAnsi="宋体"/>
          <w:color w:val="auto"/>
          <w:sz w:val="24"/>
          <w:lang w:val="zh-CN"/>
        </w:rPr>
        <w:t>采购组织机构</w:t>
      </w:r>
      <w:r>
        <w:rPr>
          <w:rFonts w:hint="eastAsia" w:ascii="宋体" w:hAnsi="宋体"/>
          <w:color w:val="auto"/>
          <w:sz w:val="24"/>
        </w:rPr>
        <w:t>提交投标文件的单位或个人。</w:t>
      </w:r>
    </w:p>
    <w:p w14:paraId="1FA56643">
      <w:pPr>
        <w:snapToGrid w:val="0"/>
        <w:ind w:firstLine="566" w:firstLineChars="236"/>
        <w:rPr>
          <w:rFonts w:ascii="宋体" w:hAnsi="宋体"/>
          <w:color w:val="auto"/>
          <w:sz w:val="24"/>
        </w:rPr>
      </w:pPr>
      <w:r>
        <w:rPr>
          <w:rFonts w:hint="eastAsia" w:ascii="宋体" w:hAnsi="宋体"/>
          <w:color w:val="auto"/>
          <w:sz w:val="24"/>
        </w:rPr>
        <w:t>4、服务：是指除货物和工程以外的政府采购</w:t>
      </w:r>
      <w:r>
        <w:rPr>
          <w:rFonts w:ascii="宋体" w:hAnsi="宋体"/>
          <w:color w:val="auto"/>
          <w:sz w:val="24"/>
        </w:rPr>
        <w:t>对象，包括各类专业服务、信息网络开发服务、金融保险服务、运输服务，以及维修与维护服务等。</w:t>
      </w:r>
    </w:p>
    <w:p w14:paraId="15C70DBA">
      <w:pPr>
        <w:snapToGrid w:val="0"/>
        <w:ind w:firstLine="566" w:firstLineChars="236"/>
        <w:rPr>
          <w:rFonts w:ascii="宋体" w:hAnsi="宋体"/>
          <w:color w:val="auto"/>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工程：是指建设工程，包括建筑物和构筑物的新建、改建、扩建、 装修、拆除、修缮等。</w:t>
      </w:r>
    </w:p>
    <w:p w14:paraId="58037DB2">
      <w:pPr>
        <w:snapToGrid w:val="0"/>
        <w:ind w:firstLine="566" w:firstLineChars="236"/>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w:t>
      </w:r>
      <w:r>
        <w:rPr>
          <w:rFonts w:ascii="宋体" w:hAnsi="宋体"/>
          <w:color w:val="auto"/>
          <w:sz w:val="24"/>
        </w:rPr>
        <w:t>“书面形式”包括信函、传真等。</w:t>
      </w:r>
    </w:p>
    <w:p w14:paraId="795C6140">
      <w:pPr>
        <w:snapToGrid w:val="0"/>
        <w:ind w:firstLine="566" w:firstLineChars="236"/>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“▲”系指实质性要求条款。</w:t>
      </w:r>
    </w:p>
    <w:p w14:paraId="6E0E32B4">
      <w:pPr>
        <w:snapToGrid w:val="0"/>
        <w:ind w:firstLine="472" w:firstLineChars="196"/>
        <w:outlineLvl w:val="1"/>
        <w:rPr>
          <w:rFonts w:ascii="宋体" w:hAnsi="宋体"/>
          <w:b/>
          <w:color w:val="auto"/>
          <w:sz w:val="24"/>
        </w:rPr>
      </w:pPr>
      <w:r>
        <w:rPr>
          <w:rFonts w:hint="eastAsia" w:ascii="宋体" w:hAnsi="宋体"/>
          <w:b/>
          <w:color w:val="auto"/>
          <w:sz w:val="24"/>
        </w:rPr>
        <w:t>（三）</w:t>
      </w:r>
      <w:r>
        <w:rPr>
          <w:rFonts w:hint="eastAsia" w:ascii="宋体" w:hAnsi="宋体"/>
          <w:b/>
          <w:color w:val="auto"/>
          <w:sz w:val="24"/>
          <w:lang w:val="en-US" w:eastAsia="zh-CN"/>
        </w:rPr>
        <w:t>磋商</w:t>
      </w:r>
      <w:r>
        <w:rPr>
          <w:rFonts w:hint="eastAsia" w:ascii="宋体" w:hAnsi="宋体"/>
          <w:b/>
          <w:color w:val="auto"/>
          <w:sz w:val="24"/>
        </w:rPr>
        <w:t>费用</w:t>
      </w:r>
    </w:p>
    <w:p w14:paraId="242E8634">
      <w:pPr>
        <w:snapToGrid w:val="0"/>
        <w:ind w:firstLine="480" w:firstLineChars="200"/>
        <w:rPr>
          <w:rFonts w:ascii="宋体" w:hAnsi="宋体"/>
          <w:color w:val="auto"/>
          <w:sz w:val="24"/>
        </w:rPr>
      </w:pPr>
      <w:r>
        <w:rPr>
          <w:rFonts w:hint="eastAsia" w:ascii="宋体" w:hAnsi="宋体"/>
          <w:color w:val="auto"/>
          <w:sz w:val="24"/>
        </w:rPr>
        <w:t>不论</w:t>
      </w:r>
      <w:r>
        <w:rPr>
          <w:rFonts w:hint="eastAsia" w:ascii="宋体" w:hAnsi="宋体"/>
          <w:color w:val="auto"/>
          <w:sz w:val="24"/>
          <w:lang w:val="en-US" w:eastAsia="zh-CN"/>
        </w:rPr>
        <w:t>磋商</w:t>
      </w:r>
      <w:r>
        <w:rPr>
          <w:rFonts w:hint="eastAsia" w:ascii="宋体" w:hAnsi="宋体"/>
          <w:color w:val="auto"/>
          <w:sz w:val="24"/>
        </w:rPr>
        <w:t>结果如何，供应商均应自行承担所有与</w:t>
      </w:r>
      <w:r>
        <w:rPr>
          <w:rFonts w:hint="eastAsia" w:ascii="宋体" w:hAnsi="宋体"/>
          <w:color w:val="auto"/>
          <w:sz w:val="24"/>
          <w:lang w:val="en-US" w:eastAsia="zh-CN"/>
        </w:rPr>
        <w:t>磋商</w:t>
      </w:r>
      <w:r>
        <w:rPr>
          <w:rFonts w:hint="eastAsia" w:ascii="宋体" w:hAnsi="宋体"/>
          <w:color w:val="auto"/>
          <w:sz w:val="24"/>
        </w:rPr>
        <w:t>有关的全部费用（</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有相关规定除外）。</w:t>
      </w:r>
    </w:p>
    <w:p w14:paraId="7F57F809">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（四）特别说明</w:t>
      </w:r>
    </w:p>
    <w:p w14:paraId="24BB3173">
      <w:pPr>
        <w:pStyle w:val="7"/>
        <w:rPr>
          <w:rFonts w:hint="eastAsia" w:ascii="宋体" w:hAnsi="宋体" w:eastAsia="宋体" w:cs="Times New Roman"/>
          <w:color w:val="auto"/>
          <w:kern w:val="2"/>
          <w:sz w:val="24"/>
          <w:szCs w:val="24"/>
          <w:lang w:val="en-US" w:eastAsia="zh-CN" w:bidi="ar-SA"/>
        </w:rPr>
      </w:pPr>
      <w:r>
        <w:rPr>
          <w:rFonts w:cs="宋体"/>
          <w:color w:val="auto"/>
        </w:rPr>
        <w:t>▲</w:t>
      </w:r>
      <w:r>
        <w:rPr>
          <w:rFonts w:cs="宋体"/>
          <w:color w:val="auto"/>
          <w:kern w:val="2"/>
        </w:rPr>
        <w:t>1、</w:t>
      </w:r>
      <w:r>
        <w:rPr>
          <w:rFonts w:hint="eastAsia" w:ascii="宋体" w:hAnsi="宋体" w:eastAsia="宋体" w:cs="Times New Roman"/>
          <w:color w:val="auto"/>
          <w:kern w:val="2"/>
          <w:sz w:val="24"/>
          <w:szCs w:val="24"/>
          <w:lang w:val="en-US" w:eastAsia="zh-CN" w:bidi="ar-SA"/>
        </w:rPr>
        <w:t>多家供应商参加投标，根据《政府采购法实施条例》第十八条规定，单位负责人为同一人或者存在直接控股、管理关系的不同供应商，不得参加同一合同项下的政府采购活动。</w:t>
      </w:r>
    </w:p>
    <w:p w14:paraId="56E4D9D4">
      <w:pPr>
        <w:pStyle w:val="21"/>
        <w:shd w:val="clear" w:color="auto" w:fill="FFFFFF"/>
        <w:spacing w:before="0" w:beforeAutospacing="0" w:after="0" w:afterAutospacing="0" w:line="450" w:lineRule="atLeast"/>
        <w:ind w:firstLine="420"/>
        <w:rPr>
          <w:rFonts w:hint="default" w:cs="宋体"/>
          <w:b/>
          <w:bCs/>
          <w:color w:val="auto"/>
          <w:sz w:val="21"/>
          <w:szCs w:val="21"/>
          <w:u w:val="single"/>
        </w:rPr>
      </w:pPr>
      <w:r>
        <w:rPr>
          <w:rFonts w:hint="eastAsia" w:ascii="宋体" w:hAnsi="宋体" w:eastAsia="宋体" w:cs="Times New Roman"/>
          <w:color w:val="auto"/>
          <w:kern w:val="2"/>
          <w:sz w:val="24"/>
          <w:szCs w:val="24"/>
          <w:lang w:val="en-US" w:eastAsia="zh-CN" w:bidi="ar-SA"/>
        </w:rPr>
        <w:t>除单一来源采购项目外，为采购项目提供整体设计、规范编制或者项目管理、监理、检测等服务的供应商，不得再参加该采购项目的其他采购活动。</w:t>
      </w:r>
      <w:r>
        <w:rPr>
          <w:rFonts w:cs="宋体"/>
          <w:b/>
          <w:bCs/>
          <w:color w:val="auto"/>
          <w:sz w:val="21"/>
          <w:szCs w:val="21"/>
          <w:u w:val="single"/>
          <w:shd w:val="clear" w:color="auto" w:fill="FFFFFF"/>
        </w:rPr>
        <w:t>违反本条规定的，相关投标均无效。</w:t>
      </w:r>
    </w:p>
    <w:p w14:paraId="7E546C12">
      <w:pPr>
        <w:pStyle w:val="21"/>
        <w:widowControl w:val="0"/>
        <w:tabs>
          <w:tab w:val="left" w:pos="0"/>
        </w:tabs>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2、</w:t>
      </w:r>
      <w:r>
        <w:rPr>
          <w:rFonts w:hint="eastAsia" w:ascii="宋体" w:hAnsi="宋体" w:eastAsia="宋体" w:cs="宋体"/>
          <w:color w:val="auto"/>
          <w:sz w:val="24"/>
          <w:highlight w:val="none"/>
        </w:rPr>
        <w:t>供应商磋商</w:t>
      </w:r>
      <w:r>
        <w:rPr>
          <w:rFonts w:cs="宋体"/>
          <w:color w:val="auto"/>
          <w:kern w:val="2"/>
        </w:rPr>
        <w:t>所使用的资格、信誉、荣誉、业绩与企业认证必须为本法人所拥有。</w:t>
      </w:r>
      <w:r>
        <w:rPr>
          <w:rFonts w:hint="eastAsia" w:ascii="宋体" w:hAnsi="宋体" w:eastAsia="宋体" w:cs="宋体"/>
          <w:color w:val="auto"/>
          <w:sz w:val="24"/>
          <w:highlight w:val="none"/>
        </w:rPr>
        <w:t>供应商磋商</w:t>
      </w:r>
      <w:r>
        <w:rPr>
          <w:rFonts w:cs="宋体"/>
          <w:color w:val="auto"/>
          <w:kern w:val="2"/>
        </w:rPr>
        <w:t>所使用的采购项目实施人员必须为本法人员工。</w:t>
      </w:r>
      <w:r>
        <w:rPr>
          <w:rFonts w:hint="eastAsia" w:cs="宋体"/>
          <w:color w:val="auto"/>
          <w:kern w:val="2"/>
        </w:rPr>
        <w:t>▲其中涉及资格条件的如非本法人所拥有，则投标无效。</w:t>
      </w:r>
    </w:p>
    <w:p w14:paraId="5D5537D9">
      <w:pPr>
        <w:snapToGrid w:val="0"/>
        <w:spacing w:line="360" w:lineRule="auto"/>
        <w:ind w:firstLine="480" w:firstLineChars="200"/>
        <w:jc w:val="left"/>
        <w:rPr>
          <w:rFonts w:ascii="宋体" w:hAnsi="宋体"/>
          <w:b/>
          <w:bCs/>
          <w:color w:val="auto"/>
          <w:kern w:val="0"/>
          <w:sz w:val="24"/>
        </w:rPr>
      </w:pPr>
      <w:r>
        <w:rPr>
          <w:rFonts w:hint="eastAsia" w:ascii="宋体" w:hAnsi="宋体" w:cs="宋体"/>
          <w:color w:val="auto"/>
          <w:kern w:val="0"/>
          <w:sz w:val="24"/>
        </w:rPr>
        <w:t>▲</w:t>
      </w:r>
      <w:r>
        <w:rPr>
          <w:rFonts w:hint="eastAsia" w:ascii="宋体" w:hAnsi="宋体"/>
          <w:b/>
          <w:bCs/>
          <w:color w:val="auto"/>
          <w:kern w:val="0"/>
          <w:sz w:val="24"/>
        </w:rPr>
        <w:t>3、项目负责人在建项目要求：</w:t>
      </w:r>
    </w:p>
    <w:p w14:paraId="4438E689">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项目负责人承接项目按照《注册建造师执业管理办法（试行）》（建市[2008]48号）第九条执行，同时在本工程投标文件提交截止日前，原承接（包括已办理项目经理变更手续）的工程项目未通过竣工（交工）验收的（以竣工或交工验收记录为准），项目负责人不得参加投标。发生下列情形之一的除外：</w:t>
      </w:r>
    </w:p>
    <w:p w14:paraId="2A1915C0">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1）原承接的项目与本工程属于同一工程相邻分段发包或分期施工的；</w:t>
      </w:r>
    </w:p>
    <w:p w14:paraId="173DC99D">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2）因非承包方原因致使工程项目停工超过20天（含），经建设单位同意的（并须提供经工程所在地建设（建筑业）行政主管部门同意停工的书面证明）。</w:t>
      </w:r>
    </w:p>
    <w:p w14:paraId="1B6B0649">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3）合同约定的工程已完工，承包方向建设单位提交竣工（交工）报告时间已超过20天（含），且经建设单位同意可承接其他项目的（并须提供经工程所在地建设（建筑业）行政主管部门书面证明和竣工（交工）报告）。</w:t>
      </w:r>
    </w:p>
    <w:p w14:paraId="0974B53A">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如发生以上情形，投标人应在递交投标文件的同时将有关书面证明材料（以电子文档形式在资格响应文件中上传）提交给采购人，投标截止日后提供的证明材料视为瞒报、漏报，将不予认可。</w:t>
      </w:r>
    </w:p>
    <w:p w14:paraId="66D6D774">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项目负责人在原承接项目的中标候选人公示、中标公示、中标通知书、合同、施工许可证、现场公告牌、管理部门的网站或文件中载明担任项目负责人岗位的，均视为已承接该项目。</w:t>
      </w:r>
    </w:p>
    <w:p w14:paraId="73FC2071">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4、</w:t>
      </w:r>
      <w:r>
        <w:rPr>
          <w:rFonts w:hint="eastAsia" w:cs="宋体"/>
          <w:color w:val="auto"/>
          <w:kern w:val="2"/>
          <w:lang w:val="en-US" w:eastAsia="zh-CN"/>
        </w:rPr>
        <w:t>供应商</w:t>
      </w:r>
      <w:r>
        <w:rPr>
          <w:rFonts w:cs="宋体"/>
          <w:color w:val="auto"/>
          <w:kern w:val="2"/>
        </w:rPr>
        <w:t>应仔细阅读招标文件的所有内容，按照</w:t>
      </w:r>
      <w:r>
        <w:rPr>
          <w:rFonts w:hint="eastAsia" w:cs="宋体"/>
          <w:color w:val="auto"/>
          <w:kern w:val="2"/>
          <w:lang w:val="en-US" w:eastAsia="zh-CN"/>
        </w:rPr>
        <w:t>磋商</w:t>
      </w:r>
      <w:r>
        <w:rPr>
          <w:rFonts w:cs="宋体"/>
          <w:color w:val="auto"/>
          <w:kern w:val="2"/>
        </w:rPr>
        <w:t>文件的要求提交</w:t>
      </w:r>
      <w:r>
        <w:rPr>
          <w:rFonts w:hint="eastAsia" w:cs="宋体"/>
          <w:color w:val="auto"/>
          <w:kern w:val="2"/>
          <w:lang w:val="en-US" w:eastAsia="zh-CN"/>
        </w:rPr>
        <w:t>磋商</w:t>
      </w:r>
      <w:r>
        <w:rPr>
          <w:rFonts w:cs="宋体"/>
          <w:color w:val="auto"/>
          <w:kern w:val="2"/>
        </w:rPr>
        <w:t>文件，并对所提供的全部资料的真实性承担法律责任。</w:t>
      </w:r>
    </w:p>
    <w:p w14:paraId="722EAFBA">
      <w:pPr>
        <w:pStyle w:val="33"/>
        <w:widowControl/>
        <w:snapToGrid w:val="0"/>
        <w:spacing w:line="360" w:lineRule="auto"/>
        <w:ind w:firstLineChars="0"/>
        <w:rPr>
          <w:rFonts w:ascii="宋体" w:hAnsi="宋体" w:cs="宋体"/>
          <w:color w:val="auto"/>
          <w:sz w:val="24"/>
          <w:szCs w:val="24"/>
        </w:rPr>
      </w:pPr>
      <w:r>
        <w:rPr>
          <w:rFonts w:hint="eastAsia" w:ascii="宋体" w:hAnsi="宋体" w:cs="宋体"/>
          <w:color w:val="auto"/>
          <w:sz w:val="24"/>
          <w:szCs w:val="24"/>
        </w:rPr>
        <w:t>5、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24A416">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6、</w:t>
      </w:r>
      <w:r>
        <w:rPr>
          <w:rFonts w:hint="eastAsia" w:cs="宋体"/>
          <w:color w:val="auto"/>
          <w:kern w:val="2"/>
          <w:lang w:val="en-US" w:eastAsia="zh-CN"/>
        </w:rPr>
        <w:t>供应商</w:t>
      </w:r>
      <w:r>
        <w:rPr>
          <w:rFonts w:cs="宋体"/>
          <w:color w:val="auto"/>
          <w:kern w:val="2"/>
        </w:rPr>
        <w:t>被列入“黑名单”的，采购组织单位将根据《浙江省政府采购供应商注册及诚信管理暂行办法》第四十六条之规定，在处罚有效期内，资格审查时不予通过。</w:t>
      </w:r>
    </w:p>
    <w:p w14:paraId="79A01A27">
      <w:pPr>
        <w:pStyle w:val="21"/>
        <w:widowControl w:val="0"/>
        <w:snapToGrid w:val="0"/>
        <w:spacing w:before="0" w:beforeAutospacing="0" w:after="0" w:afterAutospacing="0" w:line="360" w:lineRule="auto"/>
        <w:ind w:firstLine="480" w:firstLineChars="200"/>
        <w:jc w:val="both"/>
        <w:rPr>
          <w:rFonts w:hint="default" w:cs="宋体"/>
          <w:color w:val="auto"/>
          <w:kern w:val="2"/>
        </w:rPr>
      </w:pPr>
      <w:r>
        <w:rPr>
          <w:rFonts w:cs="宋体"/>
          <w:color w:val="auto"/>
          <w:kern w:val="2"/>
        </w:rPr>
        <w:t>7、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14:paraId="4817AEDF">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8、</w:t>
      </w:r>
      <w:r>
        <w:rPr>
          <w:rFonts w:cs="宋体"/>
          <w:color w:val="auto"/>
        </w:rPr>
        <w:t>为采购项目提供整体设计、规范编制或者项目管理、监理、检测等服务的投标人，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14:paraId="355467A0">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rPr>
        <w:t>9、</w:t>
      </w:r>
      <w:r>
        <w:rPr>
          <w:rFonts w:hint="eastAsia" w:cs="宋体"/>
          <w:color w:val="auto"/>
          <w:lang w:val="en-US" w:eastAsia="zh-CN"/>
        </w:rPr>
        <w:t>磋商</w:t>
      </w:r>
      <w:r>
        <w:rPr>
          <w:rFonts w:cs="宋体"/>
          <w:color w:val="auto"/>
        </w:rPr>
        <w:t>文件中指出的工艺、材料、设备、服务等标准以及推荐、参照的品牌或型号仅起说明作用（除实质性必须响应的除外），并没有任何限制性。</w:t>
      </w:r>
      <w:r>
        <w:rPr>
          <w:rFonts w:hint="eastAsia" w:cs="宋体"/>
          <w:color w:val="auto"/>
          <w:lang w:val="en-US" w:eastAsia="zh-CN"/>
        </w:rPr>
        <w:t>供应商</w:t>
      </w:r>
      <w:r>
        <w:rPr>
          <w:rFonts w:cs="宋体"/>
          <w:color w:val="auto"/>
        </w:rPr>
        <w:t>在</w:t>
      </w:r>
      <w:r>
        <w:rPr>
          <w:rFonts w:hint="eastAsia" w:cs="宋体"/>
          <w:color w:val="auto"/>
          <w:lang w:val="en-US" w:eastAsia="zh-CN"/>
        </w:rPr>
        <w:t>磋商</w:t>
      </w:r>
      <w:r>
        <w:rPr>
          <w:rFonts w:cs="宋体"/>
          <w:color w:val="auto"/>
        </w:rPr>
        <w:t>中可以选用替代标准、品牌或型号，但这些替代要实质上满足或超过招标文件的要求。</w:t>
      </w:r>
    </w:p>
    <w:p w14:paraId="396371EC">
      <w:pPr>
        <w:pStyle w:val="21"/>
        <w:widowControl w:val="0"/>
        <w:snapToGrid w:val="0"/>
        <w:spacing w:before="0" w:beforeAutospacing="0" w:after="0" w:afterAutospacing="0" w:line="360" w:lineRule="auto"/>
        <w:ind w:firstLine="480" w:firstLineChars="200"/>
        <w:jc w:val="both"/>
        <w:rPr>
          <w:rFonts w:hint="default" w:cs="宋体"/>
          <w:color w:val="auto"/>
        </w:rPr>
      </w:pPr>
      <w:r>
        <w:rPr>
          <w:rFonts w:hint="default" w:cs="宋体"/>
          <w:color w:val="auto"/>
        </w:rPr>
        <w:t>10</w:t>
      </w:r>
      <w:r>
        <w:rPr>
          <w:rFonts w:cs="宋体"/>
          <w:color w:val="auto"/>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54D25062">
      <w:pPr>
        <w:pStyle w:val="21"/>
        <w:widowControl w:val="0"/>
        <w:snapToGrid w:val="0"/>
        <w:spacing w:before="0" w:beforeAutospacing="0" w:after="0" w:afterAutospacing="0" w:line="360" w:lineRule="auto"/>
        <w:ind w:firstLine="480" w:firstLineChars="200"/>
        <w:jc w:val="both"/>
        <w:rPr>
          <w:rFonts w:hint="default" w:cs="宋体"/>
          <w:b/>
          <w:color w:val="auto"/>
        </w:rPr>
      </w:pPr>
      <w:r>
        <w:rPr>
          <w:rFonts w:cs="宋体"/>
          <w:color w:val="auto"/>
        </w:rPr>
        <w:t>1</w:t>
      </w:r>
      <w:r>
        <w:rPr>
          <w:rFonts w:hint="default" w:cs="宋体"/>
          <w:color w:val="auto"/>
        </w:rPr>
        <w:t>1</w:t>
      </w:r>
      <w:r>
        <w:rPr>
          <w:rFonts w:cs="宋体"/>
          <w:color w:val="auto"/>
        </w:rPr>
        <w:t>、本项目【</w:t>
      </w:r>
      <w:r>
        <w:rPr>
          <w:rFonts w:hint="eastAsia" w:cs="宋体"/>
          <w:color w:val="auto"/>
          <w:lang w:val="en-US" w:eastAsia="zh-CN"/>
        </w:rPr>
        <w:t>否</w:t>
      </w:r>
      <w:r>
        <w:rPr>
          <w:rFonts w:cs="宋体"/>
          <w:color w:val="auto"/>
        </w:rPr>
        <w:t>】允许分包。</w:t>
      </w:r>
    </w:p>
    <w:p w14:paraId="46D081C9">
      <w:pPr>
        <w:shd w:val="clear" w:color="auto" w:fill="FFFFFF"/>
        <w:jc w:val="left"/>
        <w:textAlignment w:val="bottom"/>
        <w:rPr>
          <w:rFonts w:ascii="宋体"/>
          <w:b/>
          <w:color w:val="auto"/>
          <w:kern w:val="0"/>
          <w:sz w:val="24"/>
        </w:rPr>
      </w:pPr>
      <w:r>
        <w:rPr>
          <w:rFonts w:hint="eastAsia" w:ascii="宋体"/>
          <w:b/>
          <w:color w:val="auto"/>
          <w:kern w:val="0"/>
          <w:sz w:val="24"/>
        </w:rPr>
        <w:t>二、</w:t>
      </w:r>
      <w:r>
        <w:rPr>
          <w:rFonts w:hint="eastAsia" w:ascii="宋体"/>
          <w:b/>
          <w:color w:val="auto"/>
          <w:kern w:val="0"/>
          <w:sz w:val="24"/>
          <w:lang w:val="en-US" w:eastAsia="zh-CN"/>
        </w:rPr>
        <w:t>磋商响应</w:t>
      </w:r>
      <w:r>
        <w:rPr>
          <w:rFonts w:hint="eastAsia" w:ascii="宋体"/>
          <w:b/>
          <w:color w:val="auto"/>
          <w:kern w:val="0"/>
          <w:sz w:val="24"/>
        </w:rPr>
        <w:t>文件</w:t>
      </w:r>
    </w:p>
    <w:p w14:paraId="3991A85D">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（一）</w:t>
      </w:r>
      <w:r>
        <w:rPr>
          <w:rFonts w:hint="eastAsia" w:ascii="宋体"/>
          <w:b/>
          <w:color w:val="auto"/>
          <w:kern w:val="0"/>
          <w:sz w:val="24"/>
          <w:lang w:val="en-US" w:eastAsia="zh-CN"/>
        </w:rPr>
        <w:t>磋商</w:t>
      </w:r>
      <w:r>
        <w:rPr>
          <w:rFonts w:hint="eastAsia" w:ascii="宋体"/>
          <w:b/>
          <w:color w:val="auto"/>
          <w:kern w:val="0"/>
          <w:sz w:val="24"/>
        </w:rPr>
        <w:t>文件的组成</w:t>
      </w:r>
    </w:p>
    <w:p w14:paraId="2B116100">
      <w:pPr>
        <w:pStyle w:val="21"/>
        <w:widowControl w:val="0"/>
        <w:snapToGrid w:val="0"/>
        <w:spacing w:before="0" w:beforeAutospacing="0" w:after="0" w:afterAutospacing="0" w:line="360" w:lineRule="auto"/>
        <w:ind w:firstLine="480" w:firstLineChars="200"/>
        <w:jc w:val="both"/>
        <w:rPr>
          <w:rFonts w:hint="default" w:cs="宋体"/>
          <w:color w:val="auto"/>
          <w:kern w:val="2"/>
          <w:lang w:val="zh-CN"/>
        </w:rPr>
      </w:pPr>
      <w:r>
        <w:rPr>
          <w:rFonts w:cs="宋体"/>
          <w:color w:val="auto"/>
          <w:kern w:val="2"/>
        </w:rPr>
        <w:t>供应商应仔细阅读采购文件的所有内容，按采购文件的要求，详细编制投标文件。</w:t>
      </w:r>
    </w:p>
    <w:p w14:paraId="1CA691E5">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1、资格证明内容的组成：</w:t>
      </w:r>
    </w:p>
    <w:p w14:paraId="09B9B0A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rPr>
        <w:t>投标</w:t>
      </w:r>
      <w:r>
        <w:rPr>
          <w:rFonts w:hint="eastAsia" w:ascii="宋体" w:hAnsi="宋体"/>
          <w:color w:val="auto"/>
          <w:sz w:val="24"/>
          <w:lang w:val="zh-CN"/>
        </w:rPr>
        <w:t>声明书（格式见附件）；</w:t>
      </w:r>
    </w:p>
    <w:p w14:paraId="7E64FAE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17D4E1AF">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）资格审查资料（缺项或未提供的视为资格审查不通过，按无效标处理）：营业执照、资质证书、安全生产许可证、项目负责人资格证书、</w:t>
      </w:r>
      <w:r>
        <w:rPr>
          <w:rFonts w:hint="eastAsia" w:ascii="宋体" w:hAnsi="宋体"/>
          <w:color w:val="auto"/>
          <w:sz w:val="24"/>
        </w:rPr>
        <w:t>投标人已在</w:t>
      </w:r>
      <w:r>
        <w:rPr>
          <w:rFonts w:hint="eastAsia" w:ascii="宋体" w:hAnsi="宋体"/>
          <w:color w:val="auto"/>
          <w:sz w:val="24"/>
          <w:lang w:val="zh-CN"/>
        </w:rPr>
        <w:t>“浙江省水利建设市场信息平台”</w:t>
      </w:r>
      <w:r>
        <w:rPr>
          <w:rFonts w:hint="eastAsia" w:ascii="宋体" w:hAnsi="宋体"/>
          <w:color w:val="auto"/>
          <w:sz w:val="24"/>
        </w:rPr>
        <w:t>备案登记资料</w:t>
      </w:r>
      <w:r>
        <w:rPr>
          <w:rFonts w:hint="eastAsia" w:ascii="宋体" w:hAnsi="宋体"/>
          <w:color w:val="auto"/>
          <w:sz w:val="24"/>
          <w:lang w:val="zh-CN"/>
        </w:rPr>
        <w:t>等，复印件加盖公章；</w:t>
      </w:r>
    </w:p>
    <w:p w14:paraId="6C064F26">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05BEE154">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5DDDF274">
      <w:pPr>
        <w:snapToGrid w:val="0"/>
        <w:spacing w:line="360" w:lineRule="auto"/>
        <w:ind w:firstLine="480" w:firstLineChars="200"/>
        <w:rPr>
          <w:rFonts w:hint="eastAsia" w:ascii="宋体" w:hAnsi="宋体" w:cs="宋体"/>
          <w:color w:val="auto"/>
          <w:sz w:val="24"/>
          <w:lang w:bidi="ar"/>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）项目负责人无在建工程承诺函（详见附件）</w:t>
      </w:r>
    </w:p>
    <w:p w14:paraId="6CED8E50">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）需要说明的其他资料。</w:t>
      </w:r>
    </w:p>
    <w:p w14:paraId="79F4664F">
      <w:pPr>
        <w:snapToGrid w:val="0"/>
        <w:spacing w:line="360" w:lineRule="auto"/>
        <w:ind w:firstLine="482" w:firstLineChars="200"/>
        <w:rPr>
          <w:rFonts w:ascii="宋体" w:hAnsi="宋体"/>
          <w:b/>
          <w:color w:val="auto"/>
          <w:sz w:val="24"/>
        </w:rPr>
      </w:pPr>
      <w:r>
        <w:rPr>
          <w:rFonts w:hint="eastAsia" w:ascii="宋体" w:hAnsi="宋体"/>
          <w:b/>
          <w:color w:val="auto"/>
          <w:sz w:val="24"/>
        </w:rPr>
        <w:t>2、商务与技术内容的组成：</w:t>
      </w:r>
    </w:p>
    <w:p w14:paraId="0072DBFF">
      <w:pPr>
        <w:numPr>
          <w:ilvl w:val="0"/>
          <w:numId w:val="3"/>
        </w:numPr>
        <w:snapToGrid w:val="0"/>
        <w:spacing w:line="360" w:lineRule="auto"/>
        <w:ind w:firstLine="480" w:firstLineChars="200"/>
        <w:jc w:val="left"/>
        <w:rPr>
          <w:color w:val="auto"/>
          <w:lang w:val="zh-CN"/>
        </w:rPr>
      </w:pPr>
      <w:r>
        <w:rPr>
          <w:rFonts w:hint="eastAsia" w:ascii="宋体" w:hAnsi="宋体"/>
          <w:color w:val="auto"/>
          <w:sz w:val="24"/>
          <w:lang w:val="zh-CN"/>
        </w:rPr>
        <w:t>各投标人根据自身对本项目的解读，按照本招标文件第四章“评标办法及评分标准”中商务技术标的打分内容，并结合第二章“招标需求”，由各投标人自行编制商务技术标；</w:t>
      </w:r>
    </w:p>
    <w:p w14:paraId="1DF78372">
      <w:pPr>
        <w:numPr>
          <w:ilvl w:val="0"/>
          <w:numId w:val="3"/>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供应商基本情况表；</w:t>
      </w:r>
    </w:p>
    <w:p w14:paraId="4486E646">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280A5544">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4</w:t>
      </w:r>
      <w:r>
        <w:rPr>
          <w:rFonts w:hint="eastAsia" w:ascii="宋体" w:hAnsi="宋体"/>
          <w:color w:val="auto"/>
          <w:sz w:val="24"/>
          <w:lang w:val="zh-CN"/>
        </w:rPr>
        <w:t>）主要施工机械设备表（格式见附件）；</w:t>
      </w:r>
    </w:p>
    <w:p w14:paraId="25EB1F41">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5</w:t>
      </w:r>
      <w:r>
        <w:rPr>
          <w:rFonts w:hint="eastAsia" w:ascii="宋体" w:hAnsi="宋体"/>
          <w:color w:val="auto"/>
          <w:sz w:val="24"/>
          <w:lang w:val="zh-CN"/>
        </w:rPr>
        <w:t>）项目主要实施人员一览表（格式见附件）；</w:t>
      </w:r>
    </w:p>
    <w:p w14:paraId="2589C672">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6</w:t>
      </w:r>
      <w:r>
        <w:rPr>
          <w:rFonts w:hint="eastAsia" w:ascii="宋体" w:hAnsi="宋体"/>
          <w:color w:val="auto"/>
          <w:sz w:val="24"/>
          <w:lang w:val="zh-CN"/>
        </w:rPr>
        <w:t>）根据评标办法需要提供的其他文件和资料。</w:t>
      </w:r>
    </w:p>
    <w:p w14:paraId="3D421783">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以上所有要求提供的相关证明材料均需按评标办法要求提供。</w:t>
      </w:r>
    </w:p>
    <w:p w14:paraId="72839CA4">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商务技术响应文件内容缺项的，根据评标办法规定，该项得0分。</w:t>
      </w:r>
    </w:p>
    <w:p w14:paraId="4016035D">
      <w:pPr>
        <w:snapToGrid w:val="0"/>
        <w:spacing w:line="360" w:lineRule="auto"/>
        <w:ind w:firstLine="482" w:firstLineChars="200"/>
        <w:rPr>
          <w:rFonts w:ascii="宋体" w:hAnsi="宋体"/>
          <w:b/>
          <w:color w:val="auto"/>
          <w:sz w:val="24"/>
        </w:rPr>
      </w:pPr>
      <w:r>
        <w:rPr>
          <w:rFonts w:hint="eastAsia" w:ascii="宋体" w:hAnsi="宋体"/>
          <w:b/>
          <w:color w:val="auto"/>
          <w:sz w:val="24"/>
        </w:rPr>
        <w:t>3、报价内容的组成</w:t>
      </w:r>
    </w:p>
    <w:p w14:paraId="2A12FE8D">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lang w:val="en-US" w:eastAsia="zh-CN"/>
        </w:rPr>
        <w:t>首次</w:t>
      </w:r>
      <w:r>
        <w:rPr>
          <w:rFonts w:hint="eastAsia" w:asciiTheme="minorEastAsia" w:hAnsiTheme="minorEastAsia" w:eastAsiaTheme="minorEastAsia"/>
          <w:color w:val="auto"/>
          <w:kern w:val="0"/>
          <w:sz w:val="24"/>
        </w:rPr>
        <w:t>一览表</w:t>
      </w:r>
      <w:r>
        <w:rPr>
          <w:rFonts w:hint="eastAsia" w:ascii="宋体" w:hAnsi="宋体"/>
          <w:color w:val="auto"/>
          <w:sz w:val="24"/>
          <w:lang w:val="zh-CN"/>
        </w:rPr>
        <w:t>（格式见附件），以及供应商认为其他需要说明的内容组成。</w:t>
      </w:r>
    </w:p>
    <w:p w14:paraId="19475A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olor w:val="auto"/>
          <w:sz w:val="24"/>
          <w:lang w:val="zh-CN"/>
        </w:rPr>
        <w:t>（</w:t>
      </w:r>
      <w:r>
        <w:rPr>
          <w:rFonts w:hint="eastAsia" w:ascii="宋体" w:hAnsi="宋体"/>
          <w:color w:val="auto"/>
          <w:sz w:val="24"/>
          <w:lang w:val="en-US" w:eastAsia="zh-CN"/>
        </w:rPr>
        <w:t>2</w:t>
      </w:r>
      <w:r>
        <w:rPr>
          <w:rFonts w:hint="eastAsia" w:ascii="宋体" w:hAnsi="宋体"/>
          <w:color w:val="auto"/>
          <w:sz w:val="24"/>
          <w:lang w:val="zh-CN"/>
        </w:rPr>
        <w:t>）</w:t>
      </w:r>
      <w:r>
        <w:rPr>
          <w:rFonts w:hint="eastAsia" w:ascii="宋体" w:hAnsi="宋体" w:eastAsia="宋体" w:cs="宋体"/>
          <w:color w:val="auto"/>
          <w:sz w:val="24"/>
          <w:highlight w:val="none"/>
        </w:rPr>
        <w:t>工程量清单报价明细表（详见附件）；</w:t>
      </w:r>
    </w:p>
    <w:p w14:paraId="52DD2175">
      <w:pPr>
        <w:snapToGrid w:val="0"/>
        <w:spacing w:line="360" w:lineRule="auto"/>
        <w:ind w:firstLine="480" w:firstLineChars="200"/>
        <w:jc w:val="left"/>
        <w:rPr>
          <w:rFonts w:ascii="宋体" w:hAnsi="宋体"/>
          <w:color w:val="auto"/>
          <w:sz w:val="24"/>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报价汇总</w:t>
      </w:r>
      <w:r>
        <w:rPr>
          <w:rFonts w:hint="eastAsia" w:ascii="宋体" w:hAnsi="宋体" w:cs="宋体"/>
          <w:color w:val="auto"/>
          <w:sz w:val="24"/>
          <w:highlight w:val="none"/>
          <w:lang w:eastAsia="zh-CN"/>
        </w:rPr>
        <w:t>表（详见附件，仅做参考）；</w:t>
      </w:r>
    </w:p>
    <w:p w14:paraId="2753FEE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b/>
          <w:color w:val="auto"/>
          <w:sz w:val="24"/>
        </w:rPr>
        <w:t>▲注：</w:t>
      </w:r>
      <w:r>
        <w:rPr>
          <w:rFonts w:hint="eastAsia" w:ascii="宋体" w:hAnsi="宋体" w:cs="宋体"/>
          <w:color w:val="auto"/>
          <w:kern w:val="0"/>
          <w:sz w:val="24"/>
          <w:highlight w:val="none"/>
        </w:rPr>
        <w:t>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296D508E">
      <w:pPr>
        <w:spacing w:line="360" w:lineRule="auto"/>
        <w:ind w:firstLine="480" w:firstLineChars="200"/>
        <w:rPr>
          <w:rFonts w:ascii="宋体" w:hAnsi="宋体"/>
          <w:color w:val="auto"/>
          <w:kern w:val="0"/>
          <w:sz w:val="24"/>
          <w:lang w:val="zh-CN"/>
        </w:rPr>
      </w:pPr>
      <w:r>
        <w:rPr>
          <w:rFonts w:hint="eastAsia" w:ascii="宋体" w:hAnsi="宋体"/>
          <w:color w:val="auto"/>
          <w:kern w:val="0"/>
          <w:sz w:val="24"/>
        </w:rPr>
        <w:t>②</w:t>
      </w:r>
      <w:r>
        <w:rPr>
          <w:rFonts w:hint="eastAsia" w:ascii="宋体" w:hAnsi="宋体"/>
          <w:color w:val="auto"/>
          <w:kern w:val="0"/>
          <w:sz w:val="24"/>
          <w:lang w:val="zh-CN"/>
        </w:rPr>
        <w:t>报价应当是完全履行招标内容及要求的价格体现，报价中须包含工程直接费、施工设备、机械进退场费、运输、劳务、管理、材料、安装、安全文明、维护、技术措施费、施工组织措施费、风险费、保险、利润、规费、税金、政策性文件、采购代理费等其他费用，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93CF1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③磋商响应报价表不得涂改和增删，</w:t>
      </w:r>
      <w:r>
        <w:rPr>
          <w:rFonts w:hint="eastAsia" w:ascii="宋体" w:hAnsi="宋体" w:cs="宋体"/>
          <w:b/>
          <w:color w:val="auto"/>
          <w:sz w:val="24"/>
          <w:highlight w:val="none"/>
        </w:rPr>
        <w:t>▲</w:t>
      </w:r>
      <w:r>
        <w:rPr>
          <w:rFonts w:hint="eastAsia" w:ascii="宋体" w:hAnsi="宋体" w:cs="宋体"/>
          <w:color w:val="auto"/>
          <w:kern w:val="0"/>
          <w:sz w:val="24"/>
          <w:highlight w:val="none"/>
        </w:rPr>
        <w:t>如有错漏必须修改，修改处须由同一签署人签字或盖章。</w:t>
      </w:r>
      <w:r>
        <w:rPr>
          <w:rFonts w:hint="eastAsia" w:ascii="宋体" w:hAnsi="宋体" w:cs="宋体"/>
          <w:color w:val="auto"/>
          <w:kern w:val="0"/>
          <w:sz w:val="24"/>
          <w:highlight w:val="none"/>
          <w:lang w:val="en-US" w:eastAsia="zh-CN"/>
        </w:rPr>
        <w:t>修改处未签字的按无效标处理，</w:t>
      </w:r>
      <w:r>
        <w:rPr>
          <w:rFonts w:hint="eastAsia" w:ascii="宋体" w:hAnsi="宋体" w:cs="宋体"/>
          <w:color w:val="auto"/>
          <w:kern w:val="0"/>
          <w:sz w:val="24"/>
          <w:highlight w:val="none"/>
        </w:rPr>
        <w:t>由于字迹模糊或表达不清引起的</w:t>
      </w:r>
      <w:r>
        <w:rPr>
          <w:rFonts w:hint="eastAsia" w:ascii="宋体" w:hAnsi="宋体" w:cs="宋体"/>
          <w:color w:val="auto"/>
          <w:kern w:val="0"/>
          <w:sz w:val="24"/>
          <w:highlight w:val="none"/>
          <w:lang w:eastAsia="zh-CN"/>
        </w:rPr>
        <w:t>不利于供应商的</w:t>
      </w:r>
      <w:r>
        <w:rPr>
          <w:rFonts w:hint="eastAsia" w:ascii="宋体" w:hAnsi="宋体" w:cs="宋体"/>
          <w:color w:val="auto"/>
          <w:kern w:val="0"/>
          <w:sz w:val="24"/>
          <w:highlight w:val="none"/>
        </w:rPr>
        <w:t>后果由供应商负责。</w:t>
      </w:r>
    </w:p>
    <w:p w14:paraId="759B40A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④报价有关表格应按磋商采购文件中相关附表格式填写。</w:t>
      </w:r>
    </w:p>
    <w:p w14:paraId="23C88BE3">
      <w:pPr>
        <w:snapToGrid w:val="0"/>
        <w:spacing w:line="360" w:lineRule="auto"/>
        <w:ind w:firstLine="482" w:firstLineChars="200"/>
        <w:rPr>
          <w:rFonts w:ascii="宋体" w:hAnsi="宋体"/>
          <w:b/>
          <w:color w:val="auto"/>
          <w:sz w:val="24"/>
          <w:lang w:val="zh-CN"/>
        </w:rPr>
      </w:pPr>
      <w:r>
        <w:rPr>
          <w:rFonts w:hint="eastAsia" w:ascii="宋体" w:hAnsi="宋体"/>
          <w:b/>
          <w:color w:val="auto"/>
          <w:sz w:val="24"/>
        </w:rPr>
        <w:t>（二）</w:t>
      </w:r>
      <w:r>
        <w:rPr>
          <w:rFonts w:hint="eastAsia" w:ascii="宋体" w:hAnsi="宋体"/>
          <w:b/>
          <w:color w:val="auto"/>
          <w:sz w:val="24"/>
          <w:lang w:val="en-US" w:eastAsia="zh-CN"/>
        </w:rPr>
        <w:t>磋商响应</w:t>
      </w:r>
      <w:r>
        <w:rPr>
          <w:rFonts w:hint="eastAsia" w:ascii="宋体" w:hAnsi="宋体"/>
          <w:b/>
          <w:color w:val="auto"/>
          <w:sz w:val="24"/>
        </w:rPr>
        <w:t>文件的制作、封装及递交要求</w:t>
      </w:r>
    </w:p>
    <w:p w14:paraId="4C970703">
      <w:pPr>
        <w:autoSpaceDE w:val="0"/>
        <w:autoSpaceDN w:val="0"/>
        <w:adjustRightIn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1、磋商响应文件的制作要求</w:t>
      </w:r>
    </w:p>
    <w:p w14:paraId="38DFD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79051F01">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w:t>
      </w:r>
    </w:p>
    <w:p w14:paraId="187B7E2C">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（3）本文件《第六部分  应提交的有关格式范例》中有提供格式的，投标供应商须参照格式进行编制（格式中要求提供相关证明材料的还需后附相关证明材料），并按格式要求在指定位置根据要求进行签章，否则视为未提供</w:t>
      </w:r>
      <w:r>
        <w:rPr>
          <w:rFonts w:hint="eastAsia" w:ascii="宋体" w:hAnsi="宋体" w:cs="宋体"/>
          <w:bCs/>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hAnsi="宋体" w:cs="宋体"/>
          <w:bCs/>
          <w:color w:val="auto"/>
          <w:sz w:val="24"/>
          <w:highlight w:val="none"/>
        </w:rPr>
        <w:t>；本文件《第六部分  应提交的有关格式范例》未提供格式的，请各投标单位自行拟定格式</w:t>
      </w:r>
      <w:r>
        <w:rPr>
          <w:rFonts w:hint="eastAsia" w:ascii="宋体" w:hAnsi="宋体" w:cs="宋体"/>
          <w:color w:val="auto"/>
          <w:sz w:val="24"/>
          <w:highlight w:val="none"/>
        </w:rPr>
        <w:t>。</w:t>
      </w:r>
    </w:p>
    <w:p w14:paraId="00D86C53">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14:paraId="6E52ABE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磋商响应文件以及磋商供应商与采购组织机构就有关磋商事宜的所有来往函电，均应以中文汉语书写。</w:t>
      </w:r>
      <w:r>
        <w:rPr>
          <w:rFonts w:hint="eastAsia" w:ascii="宋体" w:hAnsi="宋体" w:cs="宋体"/>
          <w:color w:val="auto"/>
          <w:sz w:val="24"/>
          <w:highlight w:val="none"/>
          <w:lang w:eastAsia="zh-CN"/>
        </w:rPr>
        <w:t>▲</w:t>
      </w:r>
      <w:r>
        <w:rPr>
          <w:rFonts w:hint="eastAsia" w:ascii="宋体" w:hAnsi="宋体" w:cs="宋体"/>
          <w:color w:val="auto"/>
          <w:sz w:val="24"/>
          <w:highlight w:val="none"/>
        </w:rPr>
        <w:t>除签字、盖章、专用名称等特殊情形外，以中文汉语以外的文字表述的磋商响应文件视同未提供</w:t>
      </w:r>
      <w:r>
        <w:rPr>
          <w:rFonts w:hint="eastAsia" w:ascii="宋体" w:hAnsi="宋体" w:cs="宋体"/>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b/>
          <w:bCs w:val="0"/>
          <w:color w:val="auto"/>
          <w:sz w:val="24"/>
          <w:highlight w:val="none"/>
        </w:rPr>
        <w:t>；</w:t>
      </w:r>
      <w:r>
        <w:rPr>
          <w:rFonts w:hint="eastAsia" w:ascii="宋体" w:hAnsi="宋体" w:cs="宋体"/>
          <w:color w:val="auto"/>
          <w:sz w:val="24"/>
          <w:highlight w:val="none"/>
        </w:rPr>
        <w:t>。</w:t>
      </w:r>
    </w:p>
    <w:p w14:paraId="2E235C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磋商计量单位，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磋商采购文件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没有规定的，应采用中华人民共和国法定计量单位（货币单位：人民币元），否则视同未响应。</w:t>
      </w:r>
    </w:p>
    <w:p w14:paraId="7E3EFF13">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（7）若磋商供应商不按采购文件的要求提供资格审查材料，其风险由磋商供应商自行承担。</w:t>
      </w:r>
    </w:p>
    <w:p w14:paraId="2B2BDC31">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与本次磋商无关的内容请不要制作在内，确保磋商响应文件有针对性、简洁明了。</w:t>
      </w:r>
    </w:p>
    <w:p w14:paraId="651A8365">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14:paraId="493A1897">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p>
    <w:p w14:paraId="18E0957C">
      <w:pPr>
        <w:spacing w:line="360" w:lineRule="auto"/>
        <w:ind w:firstLine="210" w:firstLineChars="100"/>
        <w:rPr>
          <w:rFonts w:ascii="宋体" w:hAnsi="宋体" w:cs="宋体"/>
          <w:bCs/>
          <w:color w:val="auto"/>
          <w:kern w:val="0"/>
          <w:sz w:val="24"/>
          <w:highlight w:val="none"/>
        </w:rPr>
      </w:pPr>
      <w:r>
        <w:rPr>
          <w:rFonts w:hint="eastAsia" w:ascii="宋体" w:hAnsi="宋体" w:cs="宋体"/>
          <w:color w:val="auto"/>
          <w:highlight w:val="none"/>
        </w:rPr>
        <w:t>▲</w:t>
      </w:r>
      <w:r>
        <w:rPr>
          <w:rFonts w:hint="eastAsia" w:ascii="宋体" w:hAnsi="宋体" w:cs="宋体"/>
          <w:bCs/>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r>
        <w:rPr>
          <w:rFonts w:hint="eastAsia" w:ascii="宋体" w:eastAsia="宋体" w:cs="Arial"/>
          <w:b/>
          <w:color w:val="auto"/>
          <w:kern w:val="0"/>
          <w:sz w:val="24"/>
          <w:szCs w:val="24"/>
          <w:highlight w:val="none"/>
          <w:lang w:val="zh-CN"/>
        </w:rPr>
        <w:t>，</w:t>
      </w:r>
      <w:r>
        <w:rPr>
          <w:rFonts w:ascii="宋体"/>
          <w:b/>
          <w:bCs w:val="0"/>
          <w:color w:val="auto"/>
          <w:sz w:val="24"/>
        </w:rPr>
        <w:t>如该文件未提供将影响投标有效性的，则视为投标无效</w:t>
      </w:r>
      <w:r>
        <w:rPr>
          <w:rFonts w:hint="eastAsia" w:ascii="宋体" w:hAnsi="Times New Roman" w:eastAsia="宋体" w:cs="Arial"/>
          <w:b/>
          <w:color w:val="auto"/>
          <w:kern w:val="0"/>
          <w:sz w:val="24"/>
          <w:szCs w:val="24"/>
          <w:highlight w:val="none"/>
          <w:lang w:val="zh-CN"/>
        </w:rPr>
        <w:t>。</w:t>
      </w:r>
    </w:p>
    <w:p w14:paraId="2596B9B2">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14:paraId="67C0D390">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14:paraId="6FC84AD4">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p>
    <w:p w14:paraId="32A86637">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14:paraId="473181F0">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w:t>
      </w:r>
      <w:r>
        <w:rPr>
          <w:rFonts w:hint="eastAsia" w:ascii="宋体" w:hAnsi="宋体" w:cs="宋体"/>
          <w:b/>
          <w:color w:val="auto"/>
          <w:sz w:val="24"/>
          <w:highlight w:val="none"/>
        </w:rPr>
        <w:t>▲</w:t>
      </w:r>
      <w:r>
        <w:rPr>
          <w:rFonts w:hint="eastAsia" w:ascii="宋体" w:hAnsi="宋体" w:cs="宋体"/>
          <w:bCs/>
          <w:color w:val="auto"/>
          <w:sz w:val="24"/>
          <w:highlight w:val="none"/>
        </w:rPr>
        <w:t>其他方式编制的“备份投标文件”视为无效的“备份投标文件”。</w:t>
      </w:r>
    </w:p>
    <w:p w14:paraId="151EDAF4">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14:paraId="40B366BC">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14:paraId="335D8515">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5、磋商响应文件的补充、修改和撤回。</w:t>
      </w:r>
    </w:p>
    <w:p w14:paraId="4E17F2FB">
      <w:pPr>
        <w:tabs>
          <w:tab w:val="left" w:pos="960"/>
          <w:tab w:val="left" w:pos="1418"/>
        </w:tabs>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0C81423">
      <w:pPr>
        <w:numPr>
          <w:ilvl w:val="0"/>
          <w:numId w:val="4"/>
        </w:num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14:paraId="387D7144">
      <w:pPr>
        <w:tabs>
          <w:tab w:val="left" w:pos="1418"/>
        </w:tabs>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（三）磋商响应文件的有效期</w:t>
      </w:r>
    </w:p>
    <w:p w14:paraId="2B50CF45">
      <w:pPr>
        <w:pStyle w:val="6"/>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lang w:val="en-GB"/>
        </w:rPr>
      </w:pPr>
      <w:r>
        <w:rPr>
          <w:rFonts w:hint="eastAsia" w:ascii="宋体" w:hAnsi="宋体" w:cs="宋体"/>
          <w:color w:val="auto"/>
          <w:szCs w:val="24"/>
          <w:highlight w:val="none"/>
          <w:lang w:eastAsia="zh-CN"/>
        </w:rPr>
        <w:t>▲</w:t>
      </w:r>
      <w:r>
        <w:rPr>
          <w:rFonts w:hint="eastAsia" w:ascii="宋体" w:hAnsi="宋体" w:cs="宋体"/>
          <w:color w:val="auto"/>
          <w:szCs w:val="24"/>
          <w:highlight w:val="none"/>
        </w:rPr>
        <w:t>1、</w:t>
      </w:r>
      <w:r>
        <w:rPr>
          <w:rFonts w:hint="eastAsia" w:ascii="宋体" w:hAnsi="宋体" w:cs="宋体"/>
          <w:color w:val="auto"/>
          <w:szCs w:val="24"/>
          <w:highlight w:val="none"/>
          <w:lang w:val="en-GB"/>
        </w:rPr>
        <w:t>自磋商响应截止日起90天磋商响应文件应保持有效。有效期不足的磋商响应文件将被拒绝。</w:t>
      </w:r>
    </w:p>
    <w:p w14:paraId="7C620958">
      <w:pPr>
        <w:pStyle w:val="6"/>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2、在特殊情况下，采购人可与磋商供应商协商延长磋商响应文件的有效期，这种要求和答复均以书面形式进行。</w:t>
      </w:r>
    </w:p>
    <w:p w14:paraId="156CAE63">
      <w:pPr>
        <w:pStyle w:val="6"/>
        <w:widowControl w:val="0"/>
        <w:numPr>
          <w:ilvl w:val="0"/>
          <w:numId w:val="0"/>
        </w:numPr>
        <w:tabs>
          <w:tab w:val="left" w:pos="0"/>
          <w:tab w:val="left" w:pos="425"/>
          <w:tab w:val="left" w:pos="720"/>
          <w:tab w:val="left" w:pos="899"/>
          <w:tab w:val="left" w:pos="1200"/>
        </w:tabs>
        <w:snapToGrid w:val="0"/>
        <w:spacing w:afterLines="0" w:line="360" w:lineRule="auto"/>
        <w:ind w:firstLine="367" w:firstLineChars="175"/>
        <w:rPr>
          <w:rFonts w:ascii="宋体" w:hAnsi="宋体" w:cs="宋体"/>
          <w:color w:val="auto"/>
          <w:szCs w:val="24"/>
          <w:highlight w:val="none"/>
        </w:rPr>
      </w:pPr>
      <w:r>
        <w:rPr>
          <w:rFonts w:hint="eastAsia" w:ascii="宋体" w:hAnsi="宋体" w:cs="宋体"/>
          <w:color w:val="auto"/>
          <w:szCs w:val="24"/>
          <w:highlight w:val="none"/>
        </w:rPr>
        <w:t xml:space="preserve">3、磋商供应商可拒绝接受延期要求。同意延长有效期的磋商供应商不能修改磋商响应文件。 </w:t>
      </w:r>
    </w:p>
    <w:p w14:paraId="06D9DDD8">
      <w:pPr>
        <w:snapToGrid w:val="0"/>
        <w:spacing w:line="360" w:lineRule="auto"/>
        <w:ind w:firstLine="241" w:firstLineChars="1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4</w:t>
      </w:r>
      <w:r>
        <w:rPr>
          <w:rFonts w:hint="eastAsia" w:ascii="宋体" w:hAnsi="宋体" w:cs="宋体"/>
          <w:color w:val="auto"/>
          <w:szCs w:val="24"/>
          <w:highlight w:val="none"/>
        </w:rPr>
        <w:t>、</w:t>
      </w:r>
      <w:r>
        <w:rPr>
          <w:rFonts w:hint="eastAsia" w:ascii="宋体" w:hAnsi="宋体" w:cs="宋体"/>
          <w:color w:val="auto"/>
          <w:kern w:val="0"/>
          <w:sz w:val="24"/>
          <w:highlight w:val="none"/>
        </w:rPr>
        <w:t>成交供应商的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自磋商之日起至合同履行完毕均应保持有效。</w:t>
      </w:r>
    </w:p>
    <w:p w14:paraId="6CCAADD1">
      <w:pPr>
        <w:snapToGrid w:val="0"/>
        <w:spacing w:line="360" w:lineRule="auto"/>
        <w:ind w:firstLine="482" w:firstLineChars="200"/>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14:paraId="5AFF3346">
      <w:pPr>
        <w:snapToGrid w:val="0"/>
        <w:spacing w:line="360" w:lineRule="auto"/>
        <w:ind w:firstLine="482" w:firstLineChars="2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14:paraId="01B194D6">
      <w:pPr>
        <w:tabs>
          <w:tab w:val="left" w:pos="141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三、磋商保证金</w:t>
      </w:r>
    </w:p>
    <w:p w14:paraId="70B56400">
      <w:pPr>
        <w:snapToGrid w:val="0"/>
        <w:spacing w:line="360" w:lineRule="auto"/>
        <w:ind w:firstLine="470" w:firstLineChars="196"/>
        <w:rPr>
          <w:rFonts w:ascii="宋体" w:hAnsi="宋体" w:cs="宋体"/>
          <w:bCs/>
          <w:color w:val="auto"/>
          <w:sz w:val="24"/>
          <w:highlight w:val="none"/>
        </w:rPr>
      </w:pPr>
      <w:r>
        <w:rPr>
          <w:rFonts w:hint="eastAsia" w:ascii="宋体" w:hAnsi="宋体" w:cs="宋体"/>
          <w:color w:val="auto"/>
          <w:kern w:val="0"/>
          <w:sz w:val="24"/>
          <w:highlight w:val="none"/>
        </w:rPr>
        <w:t>无</w:t>
      </w:r>
    </w:p>
    <w:p w14:paraId="3FF28AD6">
      <w:pPr>
        <w:tabs>
          <w:tab w:val="left" w:pos="1418"/>
        </w:tabs>
        <w:autoSpaceDE w:val="0"/>
        <w:autoSpaceDN w:val="0"/>
        <w:adjustRightInd w:val="0"/>
        <w:spacing w:line="360" w:lineRule="auto"/>
        <w:ind w:firstLine="364" w:firstLineChars="151"/>
        <w:rPr>
          <w:rFonts w:ascii="宋体" w:hAnsi="宋体" w:cs="宋体"/>
          <w:b/>
          <w:color w:val="auto"/>
          <w:kern w:val="0"/>
          <w:sz w:val="24"/>
          <w:highlight w:val="none"/>
        </w:rPr>
      </w:pPr>
      <w:r>
        <w:rPr>
          <w:rFonts w:hint="eastAsia" w:ascii="宋体" w:hAnsi="宋体" w:cs="宋体"/>
          <w:b/>
          <w:color w:val="auto"/>
          <w:kern w:val="0"/>
          <w:sz w:val="24"/>
          <w:highlight w:val="none"/>
        </w:rPr>
        <w:t>四、磋商</w:t>
      </w:r>
    </w:p>
    <w:p w14:paraId="0F7EB2DF">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（一）磋商说明</w:t>
      </w:r>
    </w:p>
    <w:p w14:paraId="1BDD5F92">
      <w:pPr>
        <w:autoSpaceDE w:val="0"/>
        <w:autoSpaceDN w:val="0"/>
        <w:adjustRightInd w:val="0"/>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6F5774E8">
      <w:pPr>
        <w:autoSpaceDE w:val="0"/>
        <w:autoSpaceDN w:val="0"/>
        <w:adjustRightInd w:val="0"/>
        <w:spacing w:line="360" w:lineRule="auto"/>
        <w:ind w:firstLine="477" w:firstLineChars="198"/>
        <w:rPr>
          <w:rFonts w:ascii="宋体" w:hAnsi="宋体" w:cs="宋体"/>
          <w:b/>
          <w:bCs/>
          <w:color w:val="auto"/>
          <w:sz w:val="24"/>
          <w:highlight w:val="none"/>
        </w:rPr>
      </w:pPr>
      <w:r>
        <w:rPr>
          <w:rFonts w:hint="eastAsia" w:ascii="宋体" w:hAnsi="宋体" w:cs="宋体"/>
          <w:b/>
          <w:bCs/>
          <w:color w:val="auto"/>
          <w:sz w:val="24"/>
          <w:highlight w:val="none"/>
        </w:rPr>
        <w:t>（二）磋商流程</w:t>
      </w:r>
    </w:p>
    <w:p w14:paraId="1D6AD395">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B05C7B0">
      <w:pPr>
        <w:spacing w:line="360" w:lineRule="auto"/>
        <w:ind w:firstLine="426" w:firstLineChars="177"/>
        <w:jc w:val="left"/>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（2）</w:t>
      </w:r>
      <w:r>
        <w:rPr>
          <w:rFonts w:ascii="宋体" w:hAnsi="宋体" w:cs="Arial"/>
          <w:b/>
          <w:color w:val="auto"/>
          <w:kern w:val="0"/>
          <w:sz w:val="24"/>
          <w:szCs w:val="24"/>
          <w:highlight w:val="none"/>
        </w:rPr>
        <w:t>投标文件解密结束</w:t>
      </w:r>
      <w:r>
        <w:rPr>
          <w:rFonts w:hint="eastAsia" w:ascii="宋体" w:hAnsi="宋体" w:cs="Arial"/>
          <w:b/>
          <w:color w:val="auto"/>
          <w:kern w:val="0"/>
          <w:sz w:val="24"/>
          <w:szCs w:val="24"/>
          <w:highlight w:val="none"/>
          <w:lang w:val="en-US" w:eastAsia="zh-CN"/>
        </w:rPr>
        <w:t>后</w:t>
      </w:r>
      <w:r>
        <w:rPr>
          <w:rFonts w:ascii="宋体" w:hAnsi="宋体" w:cs="Arial"/>
          <w:b/>
          <w:color w:val="auto"/>
          <w:kern w:val="0"/>
          <w:sz w:val="24"/>
          <w:szCs w:val="24"/>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color w:val="auto"/>
          <w:kern w:val="0"/>
          <w:sz w:val="24"/>
          <w:highlight w:val="none"/>
          <w:lang w:val="en-US" w:eastAsia="zh-CN"/>
        </w:rPr>
        <w:t>75326417</w:t>
      </w:r>
      <w:r>
        <w:rPr>
          <w:rFonts w:hint="eastAsia" w:ascii="宋体" w:hAnsi="宋体" w:cs="Arial"/>
          <w:b/>
          <w:color w:val="auto"/>
          <w:kern w:val="0"/>
          <w:sz w:val="24"/>
          <w:highlight w:val="none"/>
          <w:lang w:eastAsia="zh-CN"/>
        </w:rPr>
        <w:t>@qq.com</w:t>
      </w:r>
      <w:r>
        <w:rPr>
          <w:rFonts w:ascii="宋体" w:hAnsi="宋体" w:cs="Arial"/>
          <w:b/>
          <w:color w:val="auto"/>
          <w:kern w:val="0"/>
          <w:sz w:val="24"/>
          <w:szCs w:val="24"/>
          <w:highlight w:val="none"/>
        </w:rPr>
        <w:t>，如没有发送的，视为对采购代理机构和采购人之间、投标人与其</w:t>
      </w:r>
      <w:r>
        <w:rPr>
          <w:rFonts w:hint="eastAsia" w:ascii="宋体" w:hAnsi="宋体" w:cs="Arial"/>
          <w:b/>
          <w:color w:val="auto"/>
          <w:kern w:val="0"/>
          <w:sz w:val="24"/>
          <w:szCs w:val="24"/>
          <w:highlight w:val="none"/>
        </w:rPr>
        <w:t>他供应商均不存在利害关系</w:t>
      </w:r>
      <w:r>
        <w:rPr>
          <w:rFonts w:hint="eastAsia" w:ascii="宋体" w:hAnsi="宋体" w:cs="宋体"/>
          <w:b/>
          <w:bCs/>
          <w:color w:val="auto"/>
          <w:kern w:val="0"/>
          <w:sz w:val="24"/>
          <w:highlight w:val="none"/>
          <w:lang w:eastAsia="zh-CN"/>
        </w:rPr>
        <w:t>。</w:t>
      </w:r>
    </w:p>
    <w:p w14:paraId="7E80EC51">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752D37C4">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（4）资格审查通过的投标供应商的进入商务与技术的符合性审查、评审；</w:t>
      </w:r>
    </w:p>
    <w:p w14:paraId="0ABC5F91">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（5）公布资格审查、符合性审查、商务技术文件评审无效供应商名称及理由；公布有效磋商供应商的名单。</w:t>
      </w:r>
    </w:p>
    <w:p w14:paraId="5DC74C1A">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（6）磋商小组所有成员集中与单一供应商分别进行磋商，并给予所有参加磋商的供应商平等的磋商机会。</w:t>
      </w:r>
    </w:p>
    <w:p w14:paraId="78C9DFC4">
      <w:pPr>
        <w:spacing w:line="360" w:lineRule="auto"/>
        <w:ind w:firstLine="424" w:firstLineChars="177"/>
        <w:jc w:val="left"/>
        <w:rPr>
          <w:rFonts w:hint="eastAsia" w:ascii="宋体" w:hAnsi="宋体" w:eastAsia="宋体" w:cs="Arial"/>
          <w:b/>
          <w:color w:val="auto"/>
          <w:kern w:val="0"/>
          <w:sz w:val="24"/>
          <w:highlight w:val="none"/>
        </w:rPr>
      </w:pPr>
      <w:r>
        <w:rPr>
          <w:rFonts w:hint="eastAsia" w:ascii="宋体" w:hAnsi="宋体" w:cs="宋体"/>
          <w:color w:val="auto"/>
          <w:kern w:val="0"/>
          <w:sz w:val="24"/>
          <w:highlight w:val="none"/>
        </w:rPr>
        <w:t>（7）磋商文件能够详细列明采购标的的技术、服务要求的，磋商结束后，磋商小组将要求所有实质性响应的供应商在规定时间内在“政采云平台”上提交最后报价</w:t>
      </w:r>
      <w:r>
        <w:rPr>
          <w:rFonts w:hint="eastAsia" w:ascii="宋体" w:hAnsi="宋体" w:cs="Arial"/>
          <w:b/>
          <w:color w:val="auto"/>
          <w:kern w:val="0"/>
          <w:sz w:val="24"/>
          <w:highlight w:val="none"/>
          <w:lang w:val="en-US" w:eastAsia="zh-CN"/>
        </w:rPr>
        <w:t>{</w:t>
      </w:r>
      <w:r>
        <w:rPr>
          <w:rFonts w:hint="eastAsia" w:ascii="宋体" w:hAnsi="宋体" w:cs="Arial"/>
          <w:b/>
          <w:color w:val="auto"/>
          <w:kern w:val="0"/>
          <w:sz w:val="24"/>
          <w:highlight w:val="none"/>
        </w:rPr>
        <w:t>最后报价的工程量清单报价明细表</w:t>
      </w:r>
      <w:r>
        <w:rPr>
          <w:rFonts w:hint="eastAsia" w:ascii="宋体" w:hAnsi="宋体" w:cs="Arial"/>
          <w:b/>
          <w:color w:val="auto"/>
          <w:kern w:val="0"/>
          <w:sz w:val="24"/>
          <w:highlight w:val="none"/>
          <w:lang w:val="en-US" w:eastAsia="zh-CN"/>
        </w:rPr>
        <w:t>及单价计算表</w:t>
      </w:r>
      <w:r>
        <w:rPr>
          <w:rFonts w:hint="eastAsia" w:ascii="宋体" w:hAnsi="宋体" w:cs="Arial"/>
          <w:b/>
          <w:color w:val="auto"/>
          <w:kern w:val="0"/>
          <w:sz w:val="24"/>
          <w:highlight w:val="none"/>
        </w:rPr>
        <w:t>不用提供，</w:t>
      </w:r>
      <w:r>
        <w:rPr>
          <w:rFonts w:hint="eastAsia" w:ascii="宋体" w:hAnsi="宋体" w:cs="Arial"/>
          <w:b/>
          <w:color w:val="auto"/>
          <w:kern w:val="0"/>
          <w:sz w:val="24"/>
          <w:highlight w:val="none"/>
          <w:lang w:val="en-US" w:eastAsia="zh-CN"/>
        </w:rPr>
        <w:t>但各项综合单价（含单价计算表）的最终结算均按【（最后报价-安全施工费）/（首次报价-安全施工费）*100%】比例进行换算}</w:t>
      </w:r>
      <w:r>
        <w:rPr>
          <w:rFonts w:hint="eastAsia" w:ascii="宋体" w:hAnsi="宋体" w:cs="宋体"/>
          <w:color w:val="auto"/>
          <w:kern w:val="0"/>
          <w:sz w:val="24"/>
          <w:highlight w:val="none"/>
        </w:rPr>
        <w:t>，</w:t>
      </w:r>
      <w:r>
        <w:rPr>
          <w:rFonts w:hint="eastAsia" w:ascii="宋体" w:hAnsi="宋体" w:eastAsia="宋体" w:cs="Arial"/>
          <w:b/>
          <w:color w:val="auto"/>
          <w:kern w:val="0"/>
          <w:sz w:val="24"/>
          <w:highlight w:val="none"/>
        </w:rPr>
        <w:t>最后报价是供应商响应文件的有效组成部分。</w:t>
      </w:r>
      <w:r>
        <w:rPr>
          <w:rFonts w:hint="eastAsia" w:ascii="宋体" w:hAnsi="宋体" w:cs="Arial"/>
          <w:b/>
          <w:color w:val="auto"/>
          <w:kern w:val="0"/>
          <w:sz w:val="24"/>
          <w:highlight w:val="none"/>
          <w:lang w:eastAsia="zh-CN"/>
        </w:rPr>
        <w:t>▲</w:t>
      </w:r>
      <w:r>
        <w:rPr>
          <w:rFonts w:hint="eastAsia" w:ascii="宋体" w:hAnsi="宋体" w:eastAsia="宋体" w:cs="Arial"/>
          <w:b/>
          <w:color w:val="auto"/>
          <w:kern w:val="0"/>
          <w:sz w:val="24"/>
          <w:highlight w:val="none"/>
        </w:rPr>
        <w:t>若实质性采购需求技术、服务未作改变的，最后报价不得高于首次报价，否则做无效标处理。</w:t>
      </w:r>
    </w:p>
    <w:p w14:paraId="4614BD47">
      <w:pPr>
        <w:spacing w:line="360" w:lineRule="auto"/>
        <w:ind w:firstLine="426" w:firstLineChars="177"/>
        <w:jc w:val="left"/>
        <w:rPr>
          <w:rFonts w:ascii="宋体" w:hAnsi="宋体" w:cs="宋体"/>
          <w:b/>
          <w:bCs/>
          <w:color w:val="auto"/>
          <w:kern w:val="0"/>
          <w:sz w:val="24"/>
          <w:highlight w:val="none"/>
        </w:rPr>
      </w:pPr>
      <w:r>
        <w:rPr>
          <w:rFonts w:hint="eastAsia" w:ascii="宋体" w:hAnsi="宋体" w:cs="宋体"/>
          <w:b/>
          <w:color w:val="auto"/>
          <w:sz w:val="24"/>
          <w:highlight w:val="none"/>
        </w:rPr>
        <w:t>▲</w:t>
      </w:r>
      <w:r>
        <w:rPr>
          <w:rFonts w:hint="eastAsia" w:ascii="宋体" w:hAnsi="宋体" w:cs="宋体"/>
          <w:b/>
          <w:bCs/>
          <w:color w:val="auto"/>
          <w:kern w:val="0"/>
          <w:sz w:val="24"/>
          <w:highlight w:val="none"/>
        </w:rPr>
        <w:t>若在规定报价时间内，供应商未完成最终报价的，则该供应商作无效处理，由此引起的后果由供应商自行承担。</w:t>
      </w:r>
    </w:p>
    <w:p w14:paraId="4718F2BD">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（8）经磋商确定最终采购需求和提交最后报价的供应商后，由磋商小组采用综合评分法对提交最后报价的供应商的响应文件和最后报价进行综合评分。</w:t>
      </w:r>
    </w:p>
    <w:p w14:paraId="4D328EA9">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（9）磋商小组根据综合评分情况，按照评审得分由高到低顺序确定预成交供应商，编写评审报告。</w:t>
      </w:r>
    </w:p>
    <w:p w14:paraId="5DB9CA1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（10）评审结束后，公布中标（成交）候选供应商名单，或在政釆云平台上进行公布结果。</w:t>
      </w:r>
    </w:p>
    <w:p w14:paraId="3AD5E41D">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特别说明：1、如遇“政府采购云平台”电子化开标或评审程序调整的，按调整后程序执行。</w:t>
      </w:r>
    </w:p>
    <w:p w14:paraId="7D45F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2、磋商小组必须按照客观、公正、审慎的原则，根据磋商文件规定的评审程序、评审方法和评审标准进行独立评审。</w:t>
      </w:r>
      <w:r>
        <w:rPr>
          <w:rFonts w:hint="eastAsia" w:ascii="宋体" w:hAnsi="宋体" w:cs="宋体"/>
          <w:b/>
          <w:color w:val="auto"/>
          <w:sz w:val="24"/>
          <w:highlight w:val="none"/>
        </w:rPr>
        <w:t>▲</w:t>
      </w:r>
      <w:r>
        <w:rPr>
          <w:rFonts w:hint="eastAsia" w:ascii="宋体" w:hAnsi="宋体" w:cs="宋体"/>
          <w:color w:val="auto"/>
          <w:sz w:val="24"/>
          <w:highlight w:val="none"/>
        </w:rPr>
        <w:t>未实质性响应磋商文件的响应文件按无效响应处理，磋商小组应当告知提交响应文件的供应商。</w:t>
      </w:r>
    </w:p>
    <w:p w14:paraId="67AEC90D">
      <w:pPr>
        <w:pStyle w:val="13"/>
        <w:snapToGrid w:val="0"/>
        <w:spacing w:line="360" w:lineRule="auto"/>
        <w:ind w:left="720" w:leftChars="228" w:hanging="241" w:hangingChars="100"/>
        <w:rPr>
          <w:rFonts w:ascii="宋体" w:hAnsi="宋体" w:eastAsia="宋体" w:cs="宋体"/>
          <w:color w:val="auto"/>
          <w:sz w:val="24"/>
          <w:highlight w:val="none"/>
        </w:rPr>
      </w:pPr>
      <w:r>
        <w:rPr>
          <w:rFonts w:hint="eastAsia" w:ascii="宋体" w:hAnsi="宋体" w:eastAsia="宋体" w:cs="宋体"/>
          <w:b/>
          <w:color w:val="auto"/>
          <w:sz w:val="24"/>
          <w:highlight w:val="none"/>
        </w:rPr>
        <w:t>（三）澄清问题的形式</w:t>
      </w:r>
    </w:p>
    <w:p w14:paraId="548CD2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1C844BE7">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（四）错误修正</w:t>
      </w:r>
    </w:p>
    <w:p w14:paraId="0050998E">
      <w:pPr>
        <w:pStyle w:val="21"/>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磋商响应文件报价出现前后不一致的，除</w:t>
      </w:r>
      <w:r>
        <w:rPr>
          <w:rFonts w:ascii="宋体" w:hAnsi="宋体" w:cs="宋体"/>
          <w:bCs/>
          <w:color w:val="auto"/>
          <w:highlight w:val="none"/>
        </w:rPr>
        <w:t>磋商采购文件</w:t>
      </w:r>
      <w:r>
        <w:rPr>
          <w:rFonts w:ascii="宋体" w:hAnsi="宋体" w:cs="宋体"/>
          <w:color w:val="auto"/>
          <w:highlight w:val="none"/>
        </w:rPr>
        <w:t>另有规定外，按照下列规定修正：</w:t>
      </w:r>
    </w:p>
    <w:p w14:paraId="5CF29541">
      <w:pPr>
        <w:pStyle w:val="21"/>
        <w:spacing w:before="0" w:beforeAutospacing="0" w:after="0" w:afterAutospacing="0" w:line="360" w:lineRule="auto"/>
        <w:ind w:firstLine="465"/>
        <w:jc w:val="both"/>
        <w:rPr>
          <w:rFonts w:ascii="宋体" w:hAnsi="宋体" w:cs="宋体"/>
          <w:color w:val="auto"/>
          <w:highlight w:val="none"/>
        </w:rPr>
      </w:pPr>
      <w:r>
        <w:rPr>
          <w:rFonts w:ascii="宋体" w:hAnsi="宋体" w:cs="宋体"/>
          <w:color w:val="auto"/>
          <w:highlight w:val="none"/>
        </w:rPr>
        <w:t>1、</w:t>
      </w:r>
      <w:r>
        <w:rPr>
          <w:color w:val="auto"/>
        </w:rPr>
        <w:t>政采云平台上开启的投标报价与电子投标文件中报价一览表（报价表）内容不一致的，以电子投标文件中报价一览表（报价表）为准；</w:t>
      </w:r>
    </w:p>
    <w:p w14:paraId="2499FEA7">
      <w:pPr>
        <w:pStyle w:val="21"/>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磋商响应文件中首次报价一览表内容与磋商响应文件中相应内容不一致的，以首次报价一览表为准；</w:t>
      </w:r>
    </w:p>
    <w:p w14:paraId="246E1638">
      <w:pPr>
        <w:pStyle w:val="2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3</w:t>
      </w:r>
      <w:r>
        <w:rPr>
          <w:rFonts w:ascii="宋体" w:hAnsi="宋体" w:cs="宋体"/>
          <w:color w:val="auto"/>
          <w:highlight w:val="none"/>
        </w:rPr>
        <w:t>、大写金额和小写金额不一致的，以大写金额为准；</w:t>
      </w:r>
    </w:p>
    <w:p w14:paraId="4C3AA6A3">
      <w:pPr>
        <w:pStyle w:val="2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4</w:t>
      </w:r>
      <w:r>
        <w:rPr>
          <w:rFonts w:ascii="宋体" w:hAnsi="宋体" w:cs="宋体"/>
          <w:color w:val="auto"/>
          <w:highlight w:val="none"/>
        </w:rPr>
        <w:t>、单价金额小数点或者百分比有明显错位的，以首次报价一览表的总价为准，并修改单价；</w:t>
      </w:r>
    </w:p>
    <w:p w14:paraId="615E270C">
      <w:pPr>
        <w:pStyle w:val="2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5</w:t>
      </w:r>
      <w:r>
        <w:rPr>
          <w:rFonts w:ascii="宋体" w:hAnsi="宋体" w:cs="宋体"/>
          <w:color w:val="auto"/>
          <w:highlight w:val="none"/>
        </w:rPr>
        <w:t>、总价金额与按单价汇总金额不一致的，以单价金额计算结果为准。</w:t>
      </w:r>
    </w:p>
    <w:p w14:paraId="4E991307">
      <w:pPr>
        <w:pStyle w:val="21"/>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color w:val="auto"/>
        </w:rPr>
        <w:t>或在规定的时间内未能有效澄清</w:t>
      </w:r>
      <w:r>
        <w:rPr>
          <w:rFonts w:ascii="宋体" w:hAnsi="宋体" w:cs="宋体"/>
          <w:color w:val="auto"/>
          <w:highlight w:val="none"/>
        </w:rPr>
        <w:t>的，将终止磋商。</w:t>
      </w:r>
    </w:p>
    <w:p w14:paraId="092C9BF7">
      <w:pPr>
        <w:pStyle w:val="21"/>
        <w:spacing w:before="0" w:beforeAutospacing="0" w:after="0" w:afterAutospacing="0" w:line="360" w:lineRule="auto"/>
        <w:ind w:firstLine="480"/>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b/>
          <w:bCs/>
          <w:color w:val="auto"/>
          <w:highlight w:val="none"/>
        </w:rPr>
        <w:t>（五）</w:t>
      </w:r>
      <w:r>
        <w:rPr>
          <w:rFonts w:ascii="宋体" w:hAnsi="宋体" w:cs="宋体"/>
          <w:b/>
          <w:color w:val="auto"/>
          <w:highlight w:val="none"/>
        </w:rPr>
        <w:t>磋商供应商存在下列情况之一的，响应无效，终止磋商</w:t>
      </w:r>
    </w:p>
    <w:p w14:paraId="1BEE4942">
      <w:pPr>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kern w:val="0"/>
          <w:sz w:val="24"/>
          <w:highlight w:val="none"/>
        </w:rPr>
        <w:t>1、磋商响应文件中的报价</w:t>
      </w:r>
      <w:r>
        <w:rPr>
          <w:rFonts w:hint="eastAsia" w:ascii="宋体" w:hAnsi="宋体" w:cs="宋体"/>
          <w:color w:val="auto"/>
          <w:kern w:val="0"/>
          <w:sz w:val="24"/>
          <w:highlight w:val="none"/>
          <w:lang w:eastAsia="zh-CN"/>
        </w:rPr>
        <w:t>工程</w:t>
      </w:r>
      <w:r>
        <w:rPr>
          <w:rFonts w:hint="eastAsia" w:ascii="宋体" w:hAnsi="宋体" w:cs="宋体"/>
          <w:color w:val="auto"/>
          <w:kern w:val="0"/>
          <w:sz w:val="24"/>
          <w:highlight w:val="none"/>
        </w:rPr>
        <w:t>跟商务与技术内容中的</w:t>
      </w:r>
      <w:r>
        <w:rPr>
          <w:rFonts w:hint="eastAsia" w:ascii="宋体" w:hAnsi="宋体" w:cs="宋体"/>
          <w:color w:val="auto"/>
          <w:kern w:val="0"/>
          <w:sz w:val="24"/>
          <w:highlight w:val="none"/>
          <w:lang w:eastAsia="zh-CN"/>
        </w:rPr>
        <w:t>工程</w:t>
      </w:r>
      <w:r>
        <w:rPr>
          <w:rFonts w:hint="eastAsia" w:ascii="宋体" w:hAnsi="宋体" w:cs="宋体"/>
          <w:color w:val="auto"/>
          <w:kern w:val="0"/>
          <w:sz w:val="24"/>
          <w:highlight w:val="none"/>
        </w:rPr>
        <w:t>出现重大偏差的；</w:t>
      </w:r>
    </w:p>
    <w:p w14:paraId="00C537A9">
      <w:pPr>
        <w:pStyle w:val="21"/>
        <w:tabs>
          <w:tab w:val="left" w:pos="7380"/>
        </w:tabs>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2、不具备磋商采购文件中规定的资格要求的。</w:t>
      </w:r>
    </w:p>
    <w:p w14:paraId="4FCD7E7D">
      <w:pPr>
        <w:pStyle w:val="2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3、磋商响应文件含有采购人不能接受的附加条件的。</w:t>
      </w:r>
    </w:p>
    <w:p w14:paraId="3BE4F793">
      <w:pPr>
        <w:adjustRightInd w:val="0"/>
        <w:snapToGrid w:val="0"/>
        <w:spacing w:line="360" w:lineRule="auto"/>
        <w:ind w:right="-340" w:rightChars="-162"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、供应商代表人未能出具身份证明或与法定代表人授权委托人身份不符的；</w:t>
      </w:r>
    </w:p>
    <w:p w14:paraId="66FB9808">
      <w:pPr>
        <w:pStyle w:val="2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217AFC2">
      <w:pPr>
        <w:pStyle w:val="2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6、报价超过磋商采购文件中规定的预算金额/最高限（单）价。</w:t>
      </w:r>
    </w:p>
    <w:p w14:paraId="5FAF1379">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7、磋商参数未如实填写的。</w:t>
      </w:r>
    </w:p>
    <w:p w14:paraId="0DCBF0DB">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8、磋商响应文件提供虚假材料的。</w:t>
      </w:r>
    </w:p>
    <w:p w14:paraId="298213F6">
      <w:pPr>
        <w:tabs>
          <w:tab w:val="left" w:pos="1898"/>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不同供应商的磋商响应文件由同一单位或者个人编制；</w:t>
      </w:r>
    </w:p>
    <w:p w14:paraId="1C96E9D7">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10、不同供应商委托同一单位或者个人办理磋商事宜；</w:t>
      </w:r>
    </w:p>
    <w:p w14:paraId="1878D8EB">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11、不同供应商的磋商响应文件载明的项目管理成员或者联系人员为同一人；</w:t>
      </w:r>
    </w:p>
    <w:p w14:paraId="3F663F92">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12、不同供应商的磋商响应文件异常一致或者报价呈规律性差异；</w:t>
      </w:r>
    </w:p>
    <w:p w14:paraId="0BB0FD57">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13、不同供应商的磋商响应文件相互混装；</w:t>
      </w:r>
    </w:p>
    <w:p w14:paraId="333A837A">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14、不符合法律、法规和磋商采购文件中规定的其他实质性要求的（磋商采购文件中打“▲”内容及被拒绝的条款）。</w:t>
      </w:r>
    </w:p>
    <w:p w14:paraId="660C8B62">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15、</w:t>
      </w:r>
      <w:r>
        <w:rPr>
          <w:rFonts w:ascii="宋体" w:hAnsi="宋体" w:cs="宋体"/>
          <w:b/>
          <w:bCs/>
          <w:color w:val="auto"/>
          <w:highlight w:val="none"/>
        </w:rPr>
        <w:t>仅提交“备份投标文件”或电子磋商响应文件未按时完成解密，又未提供备份电子磋商响应文件的；</w:t>
      </w:r>
    </w:p>
    <w:p w14:paraId="08319EE7">
      <w:pPr>
        <w:autoSpaceDE w:val="0"/>
        <w:autoSpaceDN w:val="0"/>
        <w:adjustRightIn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（六）有下列情况之一的，本次磋商终止。</w:t>
      </w:r>
    </w:p>
    <w:p w14:paraId="08BEDC2D">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1、出现影响采购公正的违法、违规行为的；</w:t>
      </w:r>
    </w:p>
    <w:p w14:paraId="7CB0FC69">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 xml:space="preserve">2、磋商小组发现磋商文件存在歧义、重大缺陷导致评审工作无法进行，或者磋商文件内容违反国家有关强制性规定的； </w:t>
      </w:r>
    </w:p>
    <w:p w14:paraId="12E97B22">
      <w:pPr>
        <w:pStyle w:val="21"/>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3、因重大变故，采购任务取消的；</w:t>
      </w:r>
    </w:p>
    <w:p w14:paraId="4EE838E1">
      <w:pPr>
        <w:pStyle w:val="21"/>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4、法律、法规和磋商文件规定的其他导致评审结果无效的。</w:t>
      </w:r>
    </w:p>
    <w:p w14:paraId="1724BC4E">
      <w:pPr>
        <w:pStyle w:val="21"/>
        <w:spacing w:before="0" w:beforeAutospacing="0" w:after="0" w:afterAutospacing="0" w:line="360" w:lineRule="auto"/>
        <w:ind w:firstLine="600" w:firstLineChars="2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highlight w:val="none"/>
          <w:lang w:eastAsia="zh-CN"/>
        </w:rPr>
        <w:t>。</w:t>
      </w:r>
    </w:p>
    <w:p w14:paraId="5A4BC5B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（七）磋商原则和方法</w:t>
      </w:r>
    </w:p>
    <w:p w14:paraId="19E8E81E">
      <w:pPr>
        <w:pStyle w:val="13"/>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F23F76D">
      <w:pPr>
        <w:pStyle w:val="13"/>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w:t>
      </w:r>
      <w:r>
        <w:rPr>
          <w:rFonts w:hint="eastAsia" w:hAnsi="宋体" w:cs="宋体"/>
          <w:color w:val="auto"/>
          <w:sz w:val="24"/>
          <w:highlight w:val="none"/>
          <w:lang w:val="en-US" w:eastAsia="zh-CN"/>
        </w:rPr>
        <w:t>四</w:t>
      </w:r>
      <w:r>
        <w:rPr>
          <w:rFonts w:hint="eastAsia" w:ascii="宋体" w:hAnsi="宋体" w:eastAsia="宋体" w:cs="宋体"/>
          <w:color w:val="auto"/>
          <w:sz w:val="24"/>
          <w:highlight w:val="none"/>
        </w:rPr>
        <w:t>章：评审方法及评分标准》。</w:t>
      </w:r>
    </w:p>
    <w:p w14:paraId="5560EB1A">
      <w:pPr>
        <w:pStyle w:val="13"/>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（八）评审过程的监控</w:t>
      </w:r>
    </w:p>
    <w:p w14:paraId="4D7B2584">
      <w:pPr>
        <w:pStyle w:val="21"/>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52D20891">
      <w:pPr>
        <w:autoSpaceDE w:val="0"/>
        <w:autoSpaceDN w:val="0"/>
        <w:adjustRightInd w:val="0"/>
        <w:spacing w:line="420" w:lineRule="exact"/>
        <w:ind w:left="480"/>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7DE93B97">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采购过程中出现以下情形，导致电子交易平台无法正常运行，或者无法保证电子交易的公平、公正和安全时，采购组织机构可中止电子交易活动：</w:t>
      </w:r>
    </w:p>
    <w:p w14:paraId="42C63001">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1、电子交易平台发生故障而无法登录访问的；</w:t>
      </w:r>
    </w:p>
    <w:p w14:paraId="4DC29E18">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2、电子交易平台应用或数据库出现错误，不能进行正常操作的；</w:t>
      </w:r>
    </w:p>
    <w:p w14:paraId="608CCB60">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3、电子交易平台发现严重安全漏洞，有潜在泄密危险的；</w:t>
      </w:r>
    </w:p>
    <w:p w14:paraId="6CE88F1A">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4、病毒发作导致不能进行正常操作的；</w:t>
      </w:r>
    </w:p>
    <w:p w14:paraId="6068F226">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5、其他无法保证电子交易的公平、公正和安全的情况。</w:t>
      </w:r>
    </w:p>
    <w:p w14:paraId="6ED7E04E">
      <w:pPr>
        <w:pStyle w:val="21"/>
        <w:spacing w:before="0" w:beforeAutospacing="0" w:after="0" w:afterAutospacing="0" w:line="360" w:lineRule="auto"/>
        <w:ind w:firstLine="480" w:firstLineChars="200"/>
        <w:jc w:val="both"/>
        <w:rPr>
          <w:rFonts w:ascii="宋体" w:hAnsi="宋体" w:eastAsia="宋体" w:cs="宋体"/>
          <w:color w:val="auto"/>
          <w:highlight w:val="none"/>
        </w:rPr>
      </w:pPr>
      <w:r>
        <w:rPr>
          <w:rFonts w:ascii="宋体" w:hAnsi="宋体" w:eastAsia="宋体" w:cs="宋体"/>
          <w:color w:val="auto"/>
          <w:highlight w:val="none"/>
        </w:rPr>
        <w:t>出现前款规定情形，不影响采购公平、公正性的，采购组织机构可以待上述情形消除后继续组织电子交易活动；影响或可能影响采购公平、公正性的，应当重新采购。</w:t>
      </w:r>
    </w:p>
    <w:p w14:paraId="36233526">
      <w:pPr>
        <w:pStyle w:val="21"/>
        <w:spacing w:before="0" w:beforeAutospacing="0" w:after="0" w:afterAutospacing="0" w:line="360" w:lineRule="auto"/>
        <w:ind w:firstLine="482" w:firstLineChars="200"/>
        <w:jc w:val="both"/>
        <w:rPr>
          <w:rFonts w:hint="default" w:ascii="宋体" w:hAnsi="宋体" w:cs="宋体"/>
          <w:b/>
          <w:color w:val="auto"/>
          <w:kern w:val="2"/>
          <w:highlight w:val="none"/>
        </w:rPr>
      </w:pPr>
      <w:r>
        <w:rPr>
          <w:rFonts w:ascii="宋体" w:hAnsi="宋体" w:cs="宋体"/>
          <w:b/>
          <w:color w:val="auto"/>
          <w:kern w:val="2"/>
          <w:highlight w:val="none"/>
        </w:rPr>
        <w:t>五、磋商结果确定</w:t>
      </w:r>
    </w:p>
    <w:p w14:paraId="71691C3D">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5F341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14:paraId="16070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3、发出成交通知书。采购组织机构在发布成交结果同时，向成交供应商发出成交通知书。</w:t>
      </w:r>
    </w:p>
    <w:p w14:paraId="20C79E14">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六、合同签订及公告</w:t>
      </w:r>
    </w:p>
    <w:p w14:paraId="5EF3BD6C">
      <w:pPr>
        <w:pStyle w:val="21"/>
        <w:spacing w:line="360" w:lineRule="auto"/>
        <w:ind w:firstLine="602" w:firstLineChars="25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（一）签订合同</w:t>
      </w:r>
    </w:p>
    <w:p w14:paraId="2BF45F2F">
      <w:pPr>
        <w:pStyle w:val="21"/>
        <w:spacing w:before="0" w:beforeAutospacing="0" w:after="0" w:afterAutospacing="0" w:line="360" w:lineRule="auto"/>
        <w:ind w:firstLine="600" w:firstLineChars="250"/>
        <w:jc w:val="both"/>
        <w:rPr>
          <w:rFonts w:ascii="宋体" w:hAnsi="宋体" w:cs="宋体"/>
          <w:color w:val="auto"/>
          <w:highlight w:val="none"/>
        </w:rPr>
      </w:pPr>
      <w:r>
        <w:rPr>
          <w:rFonts w:hint="eastAsia" w:ascii="宋体" w:hAnsi="宋体" w:cs="宋体"/>
          <w:color w:val="auto"/>
          <w:highlight w:val="none"/>
        </w:rPr>
        <w:t>1、采购人应当自成交通知书发出之日起30日内，按照磋商采购文件确定的合同文本以及采购标的、规格型号、采购金额、采购数量和服务要求等事项签订政府采购合同。</w:t>
      </w:r>
    </w:p>
    <w:p w14:paraId="41D9EF66">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E048B70">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3、成交供应商无故拖延、拒签合同的,取消成交资格。</w:t>
      </w:r>
    </w:p>
    <w:p w14:paraId="595FCEF0">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highlight w:val="none"/>
        </w:rPr>
        <w:t>下一候选</w:t>
      </w:r>
      <w:r>
        <w:rPr>
          <w:rFonts w:hint="eastAsia" w:ascii="宋体" w:hAnsi="宋体" w:eastAsia="宋体" w:cs="宋体"/>
          <w:color w:val="auto"/>
          <w:sz w:val="24"/>
          <w:highlight w:val="none"/>
        </w:rPr>
        <w:t>供应商</w:t>
      </w:r>
      <w:r>
        <w:rPr>
          <w:rFonts w:ascii="宋体" w:hAnsi="宋体" w:cs="宋体"/>
          <w:color w:val="auto"/>
          <w:highlight w:val="none"/>
        </w:rPr>
        <w:t>为成交供应商，也可以重新开展政府采购活动。同时，拒绝与采购人签订合同的供应商，由同级财政部门依法作出处理。</w:t>
      </w:r>
    </w:p>
    <w:p w14:paraId="4434A9E8">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276F5E23">
      <w:pPr>
        <w:pStyle w:val="21"/>
        <w:spacing w:line="360" w:lineRule="auto"/>
        <w:ind w:firstLine="602" w:firstLineChars="250"/>
        <w:rPr>
          <w:rFonts w:hint="default" w:ascii="宋体" w:hAnsi="宋体" w:cs="宋体"/>
          <w:b/>
          <w:color w:val="auto"/>
          <w:highlight w:val="none"/>
        </w:rPr>
      </w:pPr>
      <w:r>
        <w:rPr>
          <w:rFonts w:ascii="宋体" w:hAnsi="宋体" w:cs="宋体"/>
          <w:b/>
          <w:color w:val="auto"/>
          <w:highlight w:val="none"/>
        </w:rPr>
        <w:t>（二）合同公告及备案</w:t>
      </w:r>
    </w:p>
    <w:p w14:paraId="339E6C68">
      <w:pPr>
        <w:pStyle w:val="21"/>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1、采购人应当自政府采购合同签订之日起2个工作日内，在省级以上财政部门指定的政府采购信息发布媒体及相关网站上公告。</w:t>
      </w:r>
    </w:p>
    <w:p w14:paraId="7736B35D">
      <w:pPr>
        <w:pStyle w:val="21"/>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2、采购人应当自政府采购合同签订之日起7个工作日内，将政府采购合同副本报同级人民政府财政部门备案以及采购组织机构存档。</w:t>
      </w:r>
    </w:p>
    <w:p w14:paraId="4BA563BA">
      <w:pPr>
        <w:pStyle w:val="21"/>
        <w:spacing w:before="0" w:beforeAutospacing="0" w:after="0" w:afterAutospacing="0" w:line="360" w:lineRule="auto"/>
        <w:ind w:firstLine="600" w:firstLineChars="250"/>
        <w:jc w:val="both"/>
        <w:rPr>
          <w:rFonts w:hint="eastAsia" w:ascii="宋体" w:hAnsi="宋体" w:cs="宋体"/>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0DE798C8">
      <w:pPr>
        <w:pStyle w:val="12"/>
        <w:ind w:left="567" w:right="-315" w:firstLine="480"/>
        <w:rPr>
          <w:color w:val="auto"/>
        </w:rPr>
      </w:pPr>
    </w:p>
    <w:p w14:paraId="1A9FD450">
      <w:pPr>
        <w:pStyle w:val="30"/>
        <w:rPr>
          <w:rFonts w:ascii="黑体"/>
          <w:b/>
          <w:color w:val="auto"/>
          <w:sz w:val="30"/>
          <w:szCs w:val="30"/>
        </w:rPr>
      </w:pPr>
    </w:p>
    <w:p w14:paraId="41603C9C">
      <w:pPr>
        <w:pStyle w:val="11"/>
        <w:rPr>
          <w:color w:val="auto"/>
        </w:rPr>
      </w:pPr>
    </w:p>
    <w:p w14:paraId="1CDF2FC2">
      <w:pPr>
        <w:jc w:val="center"/>
        <w:outlineLvl w:val="0"/>
        <w:rPr>
          <w:rFonts w:ascii="黑体"/>
          <w:b/>
          <w:color w:val="auto"/>
          <w:sz w:val="30"/>
          <w:szCs w:val="30"/>
        </w:rPr>
      </w:pPr>
      <w:bookmarkStart w:id="27" w:name="_Toc333823821"/>
      <w:bookmarkStart w:id="28" w:name="_Toc23632_WPSOffice_Level1"/>
      <w:r>
        <w:rPr>
          <w:rFonts w:hint="eastAsia" w:ascii="黑体"/>
          <w:b/>
          <w:color w:val="auto"/>
          <w:sz w:val="30"/>
          <w:szCs w:val="30"/>
        </w:rPr>
        <w:t>第四部分  评审办法及评审标准</w:t>
      </w:r>
      <w:bookmarkEnd w:id="27"/>
      <w:bookmarkEnd w:id="28"/>
    </w:p>
    <w:p w14:paraId="4A61044D">
      <w:pP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w:t>
      </w:r>
      <w:r>
        <w:rPr>
          <w:rFonts w:hint="eastAsia" w:ascii="宋体" w:hAnsi="宋体" w:cs="宋体"/>
          <w:color w:val="auto"/>
          <w:sz w:val="24"/>
          <w:highlight w:val="none"/>
        </w:rPr>
        <w:t>磋商小组</w:t>
      </w:r>
      <w:r>
        <w:rPr>
          <w:rFonts w:hint="eastAsia" w:ascii="宋体" w:hAnsi="宋体" w:cs="宋体"/>
          <w:color w:val="auto"/>
          <w:kern w:val="0"/>
          <w:sz w:val="24"/>
          <w:highlight w:val="none"/>
        </w:rPr>
        <w:t>，对</w:t>
      </w:r>
      <w:r>
        <w:rPr>
          <w:rFonts w:hint="eastAsia" w:ascii="宋体" w:hAnsi="宋体" w:cs="宋体"/>
          <w:color w:val="auto"/>
          <w:sz w:val="24"/>
          <w:highlight w:val="none"/>
        </w:rPr>
        <w:t>供应商</w:t>
      </w:r>
      <w:r>
        <w:rPr>
          <w:rFonts w:hint="eastAsia" w:ascii="宋体" w:hAnsi="宋体" w:cs="宋体"/>
          <w:color w:val="auto"/>
          <w:kern w:val="0"/>
          <w:sz w:val="24"/>
          <w:highlight w:val="none"/>
        </w:rPr>
        <w:t>提供的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 xml:space="preserve">进行综合评审。   </w:t>
      </w:r>
    </w:p>
    <w:p w14:paraId="44A1E0B2">
      <w:pPr>
        <w:autoSpaceDE w:val="0"/>
        <w:autoSpaceDN w:val="0"/>
        <w:adjustRightInd w:val="0"/>
        <w:spacing w:line="360" w:lineRule="auto"/>
        <w:ind w:left="359" w:leftChars="171"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二、本次磋商项目的评审方法为</w:t>
      </w:r>
      <w:r>
        <w:rPr>
          <w:rFonts w:hint="eastAsia" w:ascii="宋体" w:hAnsi="宋体" w:cs="宋体"/>
          <w:b/>
          <w:color w:val="auto"/>
          <w:kern w:val="0"/>
          <w:sz w:val="24"/>
          <w:highlight w:val="none"/>
        </w:rPr>
        <w:t>综合评分法</w:t>
      </w:r>
      <w:r>
        <w:rPr>
          <w:rFonts w:hint="eastAsia" w:ascii="宋体" w:hAnsi="宋体" w:cs="宋体"/>
          <w:color w:val="auto"/>
          <w:kern w:val="0"/>
          <w:sz w:val="24"/>
          <w:highlight w:val="none"/>
        </w:rPr>
        <w:t>，总计100分。评审标准按以下2项内容及分值进行评审。</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0D4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02" w:type="dxa"/>
            <w:tcBorders>
              <w:tl2br w:val="single" w:color="auto" w:sz="4" w:space="0"/>
            </w:tcBorders>
          </w:tcPr>
          <w:p w14:paraId="2C57FB23">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 xml:space="preserve">                   标段</w:t>
            </w:r>
          </w:p>
          <w:p w14:paraId="5C588AED">
            <w:pPr>
              <w:autoSpaceDE w:val="0"/>
              <w:autoSpaceDN w:val="0"/>
              <w:adjustRightIn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类别</w:t>
            </w:r>
          </w:p>
        </w:tc>
        <w:tc>
          <w:tcPr>
            <w:tcW w:w="4305" w:type="dxa"/>
            <w:vAlign w:val="center"/>
          </w:tcPr>
          <w:p w14:paraId="3135C8EA">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14:paraId="71B7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002" w:type="dxa"/>
            <w:vAlign w:val="center"/>
          </w:tcPr>
          <w:p w14:paraId="4D0F1BFE">
            <w:pPr>
              <w:autoSpaceDE w:val="0"/>
              <w:autoSpaceDN w:val="0"/>
              <w:adjustRightInd w:val="0"/>
              <w:jc w:val="center"/>
              <w:rPr>
                <w:rFonts w:ascii="宋体" w:hAnsi="宋体" w:cs="宋体"/>
                <w:color w:val="auto"/>
                <w:sz w:val="24"/>
                <w:highlight w:val="none"/>
              </w:rPr>
            </w:pPr>
            <w:r>
              <w:rPr>
                <w:rFonts w:hint="eastAsia" w:ascii="宋体" w:hAnsi="宋体" w:cs="宋体"/>
                <w:color w:val="auto"/>
                <w:kern w:val="0"/>
                <w:sz w:val="24"/>
                <w:highlight w:val="none"/>
              </w:rPr>
              <w:t>商务</w:t>
            </w:r>
            <w:r>
              <w:rPr>
                <w:rFonts w:hint="eastAsia" w:ascii="宋体" w:hAnsi="宋体" w:cs="宋体"/>
                <w:color w:val="auto"/>
                <w:kern w:val="0"/>
                <w:sz w:val="24"/>
                <w:highlight w:val="none"/>
                <w:lang w:eastAsia="zh-CN"/>
              </w:rPr>
              <w:t>与</w:t>
            </w:r>
            <w:r>
              <w:rPr>
                <w:rFonts w:hint="eastAsia" w:ascii="宋体" w:hAnsi="宋体" w:cs="宋体"/>
                <w:color w:val="auto"/>
                <w:kern w:val="0"/>
                <w:sz w:val="24"/>
                <w:highlight w:val="none"/>
              </w:rPr>
              <w:t>技术分值</w:t>
            </w:r>
          </w:p>
        </w:tc>
        <w:tc>
          <w:tcPr>
            <w:tcW w:w="4305" w:type="dxa"/>
            <w:vAlign w:val="center"/>
          </w:tcPr>
          <w:p w14:paraId="1EA20392">
            <w:pPr>
              <w:autoSpaceDE w:val="0"/>
              <w:autoSpaceDN w:val="0"/>
              <w:adjustRightIn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60</w:t>
            </w:r>
          </w:p>
        </w:tc>
      </w:tr>
      <w:tr w14:paraId="690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002" w:type="dxa"/>
            <w:vAlign w:val="center"/>
          </w:tcPr>
          <w:p w14:paraId="55F2A08E">
            <w:pPr>
              <w:autoSpaceDE w:val="0"/>
              <w:autoSpaceDN w:val="0"/>
              <w:adjustRightInd w:val="0"/>
              <w:jc w:val="center"/>
              <w:rPr>
                <w:rFonts w:ascii="宋体" w:hAnsi="宋体" w:cs="宋体"/>
                <w:color w:val="auto"/>
                <w:sz w:val="24"/>
                <w:highlight w:val="none"/>
              </w:rPr>
            </w:pPr>
            <w:r>
              <w:rPr>
                <w:rFonts w:hint="eastAsia" w:ascii="宋体" w:hAnsi="宋体" w:cs="宋体"/>
                <w:color w:val="auto"/>
                <w:kern w:val="0"/>
                <w:sz w:val="24"/>
                <w:highlight w:val="none"/>
              </w:rPr>
              <w:t>价格分</w:t>
            </w:r>
          </w:p>
        </w:tc>
        <w:tc>
          <w:tcPr>
            <w:tcW w:w="4305" w:type="dxa"/>
            <w:vAlign w:val="center"/>
          </w:tcPr>
          <w:p w14:paraId="4249341E">
            <w:pPr>
              <w:autoSpaceDE w:val="0"/>
              <w:autoSpaceDN w:val="0"/>
              <w:adjustRightIn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40</w:t>
            </w:r>
          </w:p>
        </w:tc>
      </w:tr>
    </w:tbl>
    <w:p w14:paraId="24B78D71">
      <w:pP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（一）商务与技术文件中的客观分打分应一致，但评审小组成员应独立评审，客观分打分不一致时，采购人及采购代理机构可以提示评审委员会复核或书面说明理由；其余在规定的分值内单独评定打分。</w:t>
      </w:r>
    </w:p>
    <w:p w14:paraId="20683613">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（二）各磋商供应商商务与技术文件</w:t>
      </w:r>
      <w:r>
        <w:rPr>
          <w:rFonts w:hint="eastAsia" w:ascii="宋体" w:hAnsi="宋体" w:cs="宋体"/>
          <w:color w:val="auto"/>
          <w:kern w:val="0"/>
          <w:sz w:val="24"/>
          <w:highlight w:val="none"/>
          <w:lang w:val="zh-CN"/>
        </w:rPr>
        <w:t>得分按照</w:t>
      </w:r>
      <w:r>
        <w:rPr>
          <w:rFonts w:hint="eastAsia" w:ascii="宋体" w:hAnsi="宋体" w:cs="宋体"/>
          <w:color w:val="auto"/>
          <w:sz w:val="24"/>
          <w:highlight w:val="none"/>
        </w:rPr>
        <w:t>磋商小组</w:t>
      </w:r>
      <w:r>
        <w:rPr>
          <w:rFonts w:hint="eastAsia" w:ascii="宋体" w:hAnsi="宋体" w:cs="宋体"/>
          <w:color w:val="auto"/>
          <w:kern w:val="0"/>
          <w:sz w:val="24"/>
          <w:highlight w:val="none"/>
          <w:lang w:val="zh-CN"/>
        </w:rPr>
        <w:t>成</w:t>
      </w:r>
      <w:r>
        <w:rPr>
          <w:rFonts w:hint="eastAsia" w:ascii="宋体" w:hAnsi="宋体" w:cs="宋体"/>
          <w:bCs/>
          <w:color w:val="auto"/>
          <w:sz w:val="24"/>
          <w:highlight w:val="none"/>
          <w:lang w:val="zh-CN"/>
        </w:rPr>
        <w:t>员的独立评分结果汇总后的算术平均分计算，计算公式为：</w:t>
      </w:r>
    </w:p>
    <w:p w14:paraId="15DAAD52">
      <w:pPr>
        <w:autoSpaceDE w:val="0"/>
        <w:autoSpaceDN w:val="0"/>
        <w:adjustRightInd w:val="0"/>
        <w:spacing w:line="360" w:lineRule="auto"/>
        <w:ind w:right="84" w:firstLine="240" w:firstLineChars="100"/>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w:t>
      </w:r>
      <w:r>
        <w:rPr>
          <w:rFonts w:hint="eastAsia" w:ascii="宋体" w:hAnsi="宋体" w:cs="宋体"/>
          <w:color w:val="auto"/>
          <w:sz w:val="24"/>
          <w:highlight w:val="none"/>
        </w:rPr>
        <w:t>磋商小组</w:t>
      </w:r>
      <w:r>
        <w:rPr>
          <w:rFonts w:hint="eastAsia" w:ascii="宋体" w:hAnsi="宋体" w:cs="宋体"/>
          <w:bCs/>
          <w:color w:val="auto"/>
          <w:sz w:val="24"/>
          <w:highlight w:val="none"/>
          <w:lang w:val="zh-CN"/>
        </w:rPr>
        <w:t>所有成员评分合计数/</w:t>
      </w:r>
      <w:r>
        <w:rPr>
          <w:rFonts w:hint="eastAsia" w:ascii="宋体" w:hAnsi="宋体" w:cs="宋体"/>
          <w:color w:val="auto"/>
          <w:sz w:val="24"/>
          <w:highlight w:val="none"/>
        </w:rPr>
        <w:t>磋商小组</w:t>
      </w:r>
      <w:r>
        <w:rPr>
          <w:rFonts w:hint="eastAsia" w:ascii="宋体" w:hAnsi="宋体" w:cs="宋体"/>
          <w:bCs/>
          <w:color w:val="auto"/>
          <w:sz w:val="24"/>
          <w:highlight w:val="none"/>
          <w:lang w:val="zh-CN"/>
        </w:rPr>
        <w:t>组成人员数。</w:t>
      </w:r>
    </w:p>
    <w:p w14:paraId="5F75EBA1">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rPr>
        <w:t>综合评分法中的价格分统一</w:t>
      </w:r>
      <w:r>
        <w:rPr>
          <w:rFonts w:hint="eastAsia" w:ascii="宋体" w:hAnsi="宋体" w:cs="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14:paraId="1ED9A834">
      <w:pPr>
        <w:autoSpaceDE w:val="0"/>
        <w:autoSpaceDN w:val="0"/>
        <w:adjustRightInd w:val="0"/>
        <w:spacing w:line="360" w:lineRule="auto"/>
        <w:ind w:right="85" w:firstLine="480" w:firstLineChars="200"/>
        <w:rPr>
          <w:rFonts w:ascii="宋体" w:hAnsi="宋体" w:cs="宋体"/>
          <w:color w:val="auto"/>
          <w:sz w:val="24"/>
          <w:highlight w:val="none"/>
        </w:rPr>
      </w:pPr>
      <w:r>
        <w:rPr>
          <w:rFonts w:hint="eastAsia" w:ascii="宋体" w:hAnsi="宋体" w:cs="宋体"/>
          <w:color w:val="auto"/>
          <w:sz w:val="24"/>
          <w:highlight w:val="none"/>
          <w:u w:val="single"/>
        </w:rPr>
        <w:t>磋商报价得分=(</w:t>
      </w:r>
      <w:r>
        <w:rPr>
          <w:rFonts w:hint="eastAsia" w:ascii="宋体" w:hAnsi="宋体" w:cs="宋体"/>
          <w:color w:val="auto"/>
          <w:sz w:val="24"/>
          <w:highlight w:val="none"/>
          <w:u w:val="single"/>
          <w:lang w:val="zh-CN"/>
        </w:rPr>
        <w:t>磋商基准价</w:t>
      </w:r>
      <w:r>
        <w:rPr>
          <w:rFonts w:hint="eastAsia" w:ascii="宋体" w:hAnsi="宋体" w:cs="宋体"/>
          <w:color w:val="auto"/>
          <w:sz w:val="24"/>
          <w:highlight w:val="none"/>
          <w:u w:val="single"/>
        </w:rPr>
        <w:t>／最后磋商报价)×</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%×100 。</w:t>
      </w:r>
    </w:p>
    <w:p w14:paraId="2894605D">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三、在磋商文件实质性要求前提下，</w:t>
      </w:r>
      <w:r>
        <w:rPr>
          <w:rFonts w:hint="eastAsia" w:ascii="宋体" w:hAnsi="宋体" w:cs="宋体"/>
          <w:color w:val="auto"/>
          <w:sz w:val="24"/>
          <w:highlight w:val="none"/>
        </w:rPr>
        <w:t>磋商小组</w:t>
      </w:r>
      <w:r>
        <w:rPr>
          <w:rFonts w:hint="eastAsia" w:ascii="宋体" w:hAnsi="宋体" w:cs="宋体"/>
          <w:color w:val="auto"/>
          <w:sz w:val="24"/>
          <w:highlight w:val="none"/>
          <w:lang w:val="zh-CN"/>
        </w:rPr>
        <w:t>按照磋商文件中规定的各项因素进行综合评审后，以评审总得分最高的供应商为第一成交候选人。</w:t>
      </w:r>
    </w:p>
    <w:p w14:paraId="4321C8C5">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四、如综合得分相同，最后报价低者为先；如综合得分且最后报价相同的，</w:t>
      </w:r>
      <w:r>
        <w:rPr>
          <w:rFonts w:hint="eastAsia" w:ascii="宋体" w:hAnsi="宋体" w:eastAsia="宋体" w:cs="宋体"/>
          <w:color w:val="auto"/>
          <w:sz w:val="24"/>
          <w:highlight w:val="none"/>
          <w:lang w:val="zh-CN"/>
        </w:rPr>
        <w:t>以</w:t>
      </w:r>
      <w:r>
        <w:rPr>
          <w:rFonts w:hint="eastAsia" w:ascii="宋体" w:hAnsi="宋体" w:cs="宋体"/>
          <w:color w:val="auto"/>
          <w:sz w:val="24"/>
          <w:highlight w:val="none"/>
          <w:lang w:val="zh-CN"/>
        </w:rPr>
        <w:t>抽签确定。</w:t>
      </w:r>
    </w:p>
    <w:p w14:paraId="303A35C1">
      <w:pPr>
        <w:shd w:val="clear" w:color="auto" w:fill="FFFFFF"/>
        <w:ind w:firstLine="482" w:firstLineChars="200"/>
        <w:jc w:val="left"/>
        <w:textAlignment w:val="bottom"/>
        <w:rPr>
          <w:rFonts w:ascii="宋体"/>
          <w:b/>
          <w:color w:val="auto"/>
          <w:kern w:val="0"/>
          <w:sz w:val="24"/>
          <w:lang w:val="zh-CN"/>
        </w:rPr>
      </w:pPr>
      <w:r>
        <w:rPr>
          <w:rFonts w:hint="eastAsia" w:ascii="宋体"/>
          <w:b/>
          <w:color w:val="auto"/>
          <w:kern w:val="0"/>
          <w:sz w:val="24"/>
          <w:lang w:val="en-US" w:eastAsia="zh-CN"/>
        </w:rPr>
        <w:t>五</w:t>
      </w:r>
      <w:r>
        <w:rPr>
          <w:rFonts w:hint="eastAsia" w:ascii="宋体"/>
          <w:b/>
          <w:color w:val="auto"/>
          <w:kern w:val="0"/>
          <w:sz w:val="24"/>
          <w:lang w:val="zh-CN"/>
        </w:rPr>
        <w:t>、本次评分具体分值细化条款如下表：</w:t>
      </w:r>
    </w:p>
    <w:p w14:paraId="7067F9BC">
      <w:pPr>
        <w:pStyle w:val="35"/>
        <w:ind w:left="0" w:leftChars="0" w:firstLine="0"/>
        <w:rPr>
          <w:rFonts w:ascii="宋体"/>
          <w:snapToGrid w:val="0"/>
          <w:color w:val="auto"/>
          <w:sz w:val="24"/>
          <w:lang w:val="zh-CN"/>
        </w:rPr>
      </w:pPr>
      <w:r>
        <w:rPr>
          <w:rFonts w:hint="eastAsia" w:ascii="宋体"/>
          <w:b/>
          <w:color w:val="auto"/>
          <w:kern w:val="0"/>
          <w:sz w:val="24"/>
          <w:lang w:val="zh-CN"/>
        </w:rPr>
        <w:t>商务技术评标打分标准（</w:t>
      </w:r>
      <w:r>
        <w:rPr>
          <w:rFonts w:hint="eastAsia" w:ascii="宋体"/>
          <w:b/>
          <w:color w:val="auto"/>
          <w:kern w:val="0"/>
          <w:sz w:val="24"/>
        </w:rPr>
        <w:t>60分</w:t>
      </w:r>
      <w:r>
        <w:rPr>
          <w:rFonts w:hint="eastAsia" w:ascii="宋体"/>
          <w:b/>
          <w:color w:val="auto"/>
          <w:kern w:val="0"/>
          <w:sz w:val="24"/>
          <w:lang w:val="zh-CN"/>
        </w:rPr>
        <w:t>）</w:t>
      </w:r>
    </w:p>
    <w:tbl>
      <w:tblPr>
        <w:tblStyle w:val="24"/>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394"/>
        <w:gridCol w:w="5964"/>
        <w:gridCol w:w="732"/>
      </w:tblGrid>
      <w:tr w14:paraId="6283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0943E39">
            <w:pPr>
              <w:snapToGrid w:val="0"/>
              <w:jc w:val="center"/>
              <w:rPr>
                <w:rFonts w:ascii="宋体" w:hAnsi="宋体" w:cs="宋体"/>
                <w:color w:val="auto"/>
                <w:szCs w:val="21"/>
              </w:rPr>
            </w:pPr>
            <w:r>
              <w:rPr>
                <w:rFonts w:hint="eastAsia" w:ascii="宋体" w:hAnsi="宋体" w:cs="宋体"/>
                <w:b/>
                <w:color w:val="auto"/>
                <w:szCs w:val="21"/>
              </w:rPr>
              <w:t>序号</w:t>
            </w:r>
          </w:p>
        </w:tc>
        <w:tc>
          <w:tcPr>
            <w:tcW w:w="787" w:type="pct"/>
            <w:tcBorders>
              <w:top w:val="single" w:color="auto" w:sz="4" w:space="0"/>
              <w:left w:val="single" w:color="auto" w:sz="4" w:space="0"/>
              <w:bottom w:val="single" w:color="auto" w:sz="4" w:space="0"/>
              <w:right w:val="single" w:color="auto" w:sz="4" w:space="0"/>
            </w:tcBorders>
            <w:vAlign w:val="center"/>
          </w:tcPr>
          <w:p w14:paraId="346249CB">
            <w:pPr>
              <w:snapToGrid w:val="0"/>
              <w:jc w:val="center"/>
              <w:rPr>
                <w:rFonts w:ascii="宋体" w:hAnsi="宋体" w:cs="宋体"/>
                <w:color w:val="auto"/>
                <w:szCs w:val="21"/>
              </w:rPr>
            </w:pPr>
            <w:r>
              <w:rPr>
                <w:rFonts w:hint="eastAsia" w:ascii="宋体" w:hAnsi="宋体" w:cs="宋体"/>
                <w:b/>
                <w:color w:val="auto"/>
                <w:szCs w:val="21"/>
              </w:rPr>
              <w:t>评审内容</w:t>
            </w:r>
          </w:p>
        </w:tc>
        <w:tc>
          <w:tcPr>
            <w:tcW w:w="3367" w:type="pct"/>
            <w:tcBorders>
              <w:top w:val="single" w:color="auto" w:sz="4" w:space="0"/>
              <w:left w:val="single" w:color="auto" w:sz="4" w:space="0"/>
              <w:bottom w:val="single" w:color="auto" w:sz="4" w:space="0"/>
              <w:right w:val="single" w:color="auto" w:sz="4" w:space="0"/>
            </w:tcBorders>
            <w:vAlign w:val="center"/>
          </w:tcPr>
          <w:p w14:paraId="4C25D361">
            <w:pPr>
              <w:snapToGrid w:val="0"/>
              <w:jc w:val="center"/>
              <w:rPr>
                <w:rFonts w:ascii="宋体" w:hAnsi="宋体" w:cs="宋体"/>
                <w:color w:val="auto"/>
                <w:szCs w:val="21"/>
              </w:rPr>
            </w:pPr>
            <w:r>
              <w:rPr>
                <w:rFonts w:hint="eastAsia" w:ascii="宋体" w:hAnsi="宋体" w:cs="宋体"/>
                <w:b/>
                <w:color w:val="auto"/>
                <w:szCs w:val="21"/>
              </w:rPr>
              <w:t>评分标准</w:t>
            </w:r>
          </w:p>
        </w:tc>
        <w:tc>
          <w:tcPr>
            <w:tcW w:w="413" w:type="pct"/>
            <w:tcBorders>
              <w:top w:val="single" w:color="auto" w:sz="4" w:space="0"/>
              <w:left w:val="single" w:color="auto" w:sz="4" w:space="0"/>
              <w:bottom w:val="single" w:color="auto" w:sz="4" w:space="0"/>
              <w:right w:val="single" w:color="auto" w:sz="4" w:space="0"/>
            </w:tcBorders>
            <w:vAlign w:val="center"/>
          </w:tcPr>
          <w:p w14:paraId="24782952">
            <w:pPr>
              <w:snapToGrid w:val="0"/>
              <w:jc w:val="center"/>
              <w:rPr>
                <w:rFonts w:ascii="宋体" w:hAnsi="宋体" w:cs="宋体"/>
                <w:color w:val="auto"/>
                <w:szCs w:val="21"/>
              </w:rPr>
            </w:pPr>
            <w:r>
              <w:rPr>
                <w:rFonts w:hint="eastAsia" w:ascii="宋体" w:hAnsi="宋体" w:cs="宋体"/>
                <w:b/>
                <w:color w:val="auto"/>
                <w:szCs w:val="21"/>
              </w:rPr>
              <w:t>分值</w:t>
            </w:r>
          </w:p>
        </w:tc>
      </w:tr>
      <w:tr w14:paraId="575D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5EB5884">
            <w:pPr>
              <w:snapToGrid w:val="0"/>
              <w:jc w:val="center"/>
              <w:rPr>
                <w:rFonts w:ascii="宋体" w:hAnsi="宋体" w:cs="宋体"/>
                <w:bCs/>
                <w:color w:val="auto"/>
                <w:szCs w:val="21"/>
              </w:rPr>
            </w:pPr>
            <w:r>
              <w:rPr>
                <w:rFonts w:hint="eastAsia" w:ascii="宋体" w:hAnsi="宋体" w:cs="宋体"/>
                <w:bCs/>
                <w:color w:val="auto"/>
                <w:szCs w:val="21"/>
              </w:rPr>
              <w:t>1</w:t>
            </w:r>
          </w:p>
        </w:tc>
        <w:tc>
          <w:tcPr>
            <w:tcW w:w="787" w:type="pct"/>
            <w:tcBorders>
              <w:top w:val="single" w:color="auto" w:sz="4" w:space="0"/>
              <w:left w:val="single" w:color="auto" w:sz="4" w:space="0"/>
              <w:bottom w:val="single" w:color="auto" w:sz="4" w:space="0"/>
              <w:right w:val="single" w:color="auto" w:sz="4" w:space="0"/>
            </w:tcBorders>
            <w:vAlign w:val="center"/>
          </w:tcPr>
          <w:p w14:paraId="5B028FF8">
            <w:pPr>
              <w:snapToGrid w:val="0"/>
              <w:rPr>
                <w:rFonts w:ascii="宋体" w:hAnsi="宋体" w:cs="宋体"/>
                <w:color w:val="auto"/>
                <w:szCs w:val="21"/>
              </w:rPr>
            </w:pPr>
            <w:r>
              <w:rPr>
                <w:rFonts w:hint="eastAsia" w:ascii="宋体" w:hAnsi="宋体" w:cs="宋体"/>
                <w:color w:val="auto"/>
                <w:szCs w:val="21"/>
              </w:rPr>
              <w:t>类似业绩</w:t>
            </w:r>
          </w:p>
        </w:tc>
        <w:tc>
          <w:tcPr>
            <w:tcW w:w="3367" w:type="pct"/>
            <w:tcBorders>
              <w:top w:val="single" w:color="auto" w:sz="4" w:space="0"/>
              <w:left w:val="single" w:color="auto" w:sz="4" w:space="0"/>
              <w:bottom w:val="single" w:color="auto" w:sz="4" w:space="0"/>
              <w:right w:val="single" w:color="auto" w:sz="4" w:space="0"/>
            </w:tcBorders>
            <w:vAlign w:val="center"/>
          </w:tcPr>
          <w:p w14:paraId="7F564B77">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投标人20</w:t>
            </w:r>
            <w:r>
              <w:rPr>
                <w:rFonts w:hint="eastAsia" w:cs="宋体"/>
                <w:color w:val="auto"/>
                <w:sz w:val="21"/>
                <w:szCs w:val="21"/>
                <w:lang w:val="en-US" w:eastAsia="zh-CN"/>
              </w:rPr>
              <w:t>21</w:t>
            </w:r>
            <w:r>
              <w:rPr>
                <w:rFonts w:cs="宋体"/>
                <w:color w:val="auto"/>
                <w:sz w:val="21"/>
                <w:szCs w:val="21"/>
              </w:rPr>
              <w:t>年1月以来（以合同签订时间为准）具有类似</w:t>
            </w:r>
            <w:r>
              <w:rPr>
                <w:rFonts w:hint="eastAsia" w:cs="宋体"/>
                <w:color w:val="auto"/>
                <w:sz w:val="21"/>
                <w:szCs w:val="21"/>
                <w:lang w:val="en-US" w:eastAsia="zh-CN"/>
              </w:rPr>
              <w:t>堤防海塘</w:t>
            </w:r>
            <w:r>
              <w:rPr>
                <w:rFonts w:cs="宋体"/>
                <w:color w:val="auto"/>
                <w:sz w:val="21"/>
                <w:szCs w:val="21"/>
              </w:rPr>
              <w:t>项目施工业绩的，每项得1分，最高得</w:t>
            </w:r>
            <w:r>
              <w:rPr>
                <w:rFonts w:hint="eastAsia" w:cs="宋体"/>
                <w:color w:val="auto"/>
                <w:sz w:val="21"/>
                <w:szCs w:val="21"/>
                <w:lang w:val="en-US" w:eastAsia="zh-CN"/>
              </w:rPr>
              <w:t>2</w:t>
            </w:r>
            <w:r>
              <w:rPr>
                <w:rFonts w:cs="宋体"/>
                <w:color w:val="auto"/>
                <w:sz w:val="21"/>
                <w:szCs w:val="21"/>
              </w:rPr>
              <w:t>分。提供合同扫描件，</w:t>
            </w:r>
            <w:r>
              <w:rPr>
                <w:rFonts w:cs="宋体"/>
                <w:color w:val="auto"/>
                <w:sz w:val="21"/>
                <w:szCs w:val="21"/>
                <w:lang w:val="zh-CN"/>
              </w:rPr>
              <w:t>未提供不得分</w:t>
            </w:r>
            <w:r>
              <w:rPr>
                <w:rFonts w:cs="宋体"/>
                <w:color w:val="auto"/>
                <w:sz w:val="21"/>
                <w:szCs w:val="21"/>
              </w:rPr>
              <w:t>。</w:t>
            </w:r>
          </w:p>
        </w:tc>
        <w:tc>
          <w:tcPr>
            <w:tcW w:w="413" w:type="pct"/>
            <w:tcBorders>
              <w:top w:val="single" w:color="auto" w:sz="4" w:space="0"/>
              <w:left w:val="single" w:color="auto" w:sz="4" w:space="0"/>
              <w:bottom w:val="single" w:color="auto" w:sz="4" w:space="0"/>
              <w:right w:val="single" w:color="auto" w:sz="4" w:space="0"/>
            </w:tcBorders>
            <w:vAlign w:val="center"/>
          </w:tcPr>
          <w:p w14:paraId="3503D974">
            <w:pPr>
              <w:snapToGrid w:val="0"/>
              <w:jc w:val="center"/>
              <w:rPr>
                <w:rFonts w:hint="eastAsia" w:ascii="宋体" w:hAnsi="宋体" w:eastAsia="宋体" w:cs="宋体"/>
                <w:color w:val="auto"/>
                <w:szCs w:val="21"/>
                <w:lang w:eastAsia="zh-CN"/>
              </w:rPr>
            </w:pPr>
            <w:r>
              <w:rPr>
                <w:rFonts w:ascii="宋体" w:hAnsi="宋体" w:cs="宋体"/>
                <w:color w:val="auto"/>
                <w:szCs w:val="21"/>
              </w:rPr>
              <w:t>0-</w:t>
            </w:r>
            <w:r>
              <w:rPr>
                <w:rFonts w:hint="eastAsia" w:ascii="宋体" w:hAnsi="宋体" w:cs="宋体"/>
                <w:color w:val="auto"/>
                <w:szCs w:val="21"/>
                <w:lang w:val="en-US" w:eastAsia="zh-CN"/>
              </w:rPr>
              <w:t>2</w:t>
            </w:r>
          </w:p>
        </w:tc>
      </w:tr>
      <w:tr w14:paraId="1166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A3EACF8">
            <w:pPr>
              <w:snapToGrid w:val="0"/>
              <w:jc w:val="center"/>
              <w:rPr>
                <w:rFonts w:ascii="宋体" w:hAnsi="宋体" w:cs="宋体"/>
                <w:bCs/>
                <w:color w:val="auto"/>
                <w:szCs w:val="21"/>
              </w:rPr>
            </w:pPr>
            <w:r>
              <w:rPr>
                <w:rFonts w:hint="eastAsia" w:ascii="宋体" w:hAnsi="宋体" w:cs="宋体"/>
                <w:bCs/>
                <w:color w:val="auto"/>
                <w:szCs w:val="21"/>
              </w:rPr>
              <w:t>2</w:t>
            </w:r>
          </w:p>
        </w:tc>
        <w:tc>
          <w:tcPr>
            <w:tcW w:w="787" w:type="pct"/>
            <w:tcBorders>
              <w:top w:val="single" w:color="auto" w:sz="4" w:space="0"/>
              <w:left w:val="single" w:color="auto" w:sz="4" w:space="0"/>
              <w:bottom w:val="single" w:color="auto" w:sz="4" w:space="0"/>
              <w:right w:val="single" w:color="auto" w:sz="4" w:space="0"/>
            </w:tcBorders>
            <w:vAlign w:val="center"/>
          </w:tcPr>
          <w:p w14:paraId="084373E6">
            <w:pPr>
              <w:snapToGrid w:val="0"/>
              <w:rPr>
                <w:rFonts w:ascii="宋体" w:hAnsi="宋体" w:cs="宋体"/>
                <w:color w:val="auto"/>
                <w:szCs w:val="21"/>
              </w:rPr>
            </w:pPr>
            <w:r>
              <w:rPr>
                <w:rFonts w:hint="eastAsia" w:ascii="宋体" w:hAnsi="宋体" w:cs="宋体"/>
                <w:color w:val="auto"/>
                <w:szCs w:val="21"/>
              </w:rPr>
              <w:t>项目负责人</w:t>
            </w:r>
          </w:p>
        </w:tc>
        <w:tc>
          <w:tcPr>
            <w:tcW w:w="3367" w:type="pct"/>
            <w:tcBorders>
              <w:top w:val="single" w:color="auto" w:sz="4" w:space="0"/>
              <w:left w:val="single" w:color="auto" w:sz="4" w:space="0"/>
              <w:bottom w:val="single" w:color="auto" w:sz="4" w:space="0"/>
              <w:right w:val="single" w:color="auto" w:sz="4" w:space="0"/>
            </w:tcBorders>
            <w:vAlign w:val="center"/>
          </w:tcPr>
          <w:p w14:paraId="781F75A7">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拟派本项目负责人具有</w:t>
            </w:r>
            <w:r>
              <w:rPr>
                <w:rFonts w:hint="eastAsia" w:cs="宋体"/>
                <w:color w:val="auto"/>
                <w:sz w:val="21"/>
                <w:szCs w:val="21"/>
                <w:lang w:val="en-US" w:eastAsia="zh-CN"/>
              </w:rPr>
              <w:t>水利专业高</w:t>
            </w:r>
            <w:r>
              <w:rPr>
                <w:rFonts w:cs="宋体"/>
                <w:color w:val="auto"/>
                <w:sz w:val="21"/>
                <w:szCs w:val="21"/>
              </w:rPr>
              <w:t>级工程师职称证书得</w:t>
            </w:r>
            <w:r>
              <w:rPr>
                <w:rFonts w:hint="eastAsia" w:cs="宋体"/>
                <w:color w:val="auto"/>
                <w:sz w:val="21"/>
                <w:szCs w:val="21"/>
                <w:lang w:val="en-US" w:eastAsia="zh-CN"/>
              </w:rPr>
              <w:t>5</w:t>
            </w:r>
            <w:r>
              <w:rPr>
                <w:rFonts w:cs="宋体"/>
                <w:color w:val="auto"/>
                <w:sz w:val="21"/>
                <w:szCs w:val="21"/>
              </w:rPr>
              <w:t>分，</w:t>
            </w:r>
            <w:r>
              <w:rPr>
                <w:rFonts w:hint="eastAsia" w:cs="宋体"/>
                <w:color w:val="auto"/>
                <w:sz w:val="21"/>
                <w:szCs w:val="21"/>
                <w:lang w:val="en-US" w:eastAsia="zh-CN"/>
              </w:rPr>
              <w:t>没有不得分</w:t>
            </w:r>
            <w:r>
              <w:rPr>
                <w:rFonts w:cs="宋体"/>
                <w:color w:val="auto"/>
                <w:sz w:val="21"/>
                <w:szCs w:val="21"/>
              </w:rPr>
              <w:t>。（提供在本单位</w:t>
            </w:r>
            <w:r>
              <w:rPr>
                <w:rFonts w:hint="eastAsia" w:cs="宋体"/>
                <w:color w:val="auto"/>
                <w:sz w:val="21"/>
                <w:szCs w:val="21"/>
                <w:lang w:val="en-US" w:eastAsia="zh-CN"/>
              </w:rPr>
              <w:t>2024年11月-2025年2月</w:t>
            </w:r>
            <w:r>
              <w:rPr>
                <w:rFonts w:cs="宋体"/>
                <w:color w:val="auto"/>
                <w:sz w:val="21"/>
                <w:szCs w:val="21"/>
              </w:rPr>
              <w:t>社保缴纳证明</w:t>
            </w:r>
            <w:r>
              <w:rPr>
                <w:rFonts w:hint="eastAsia" w:cs="宋体"/>
                <w:color w:val="auto"/>
                <w:sz w:val="21"/>
                <w:szCs w:val="21"/>
                <w:lang w:eastAsia="zh-CN"/>
              </w:rPr>
              <w:t>，</w:t>
            </w:r>
            <w:r>
              <w:rPr>
                <w:rFonts w:cs="宋体"/>
                <w:color w:val="auto"/>
                <w:sz w:val="21"/>
                <w:szCs w:val="21"/>
              </w:rPr>
              <w:t>以上资料均需加盖公章）。</w:t>
            </w:r>
          </w:p>
        </w:tc>
        <w:tc>
          <w:tcPr>
            <w:tcW w:w="413" w:type="pct"/>
            <w:tcBorders>
              <w:top w:val="single" w:color="auto" w:sz="4" w:space="0"/>
              <w:left w:val="single" w:color="auto" w:sz="4" w:space="0"/>
              <w:bottom w:val="single" w:color="auto" w:sz="4" w:space="0"/>
              <w:right w:val="single" w:color="auto" w:sz="4" w:space="0"/>
            </w:tcBorders>
            <w:vAlign w:val="center"/>
          </w:tcPr>
          <w:p w14:paraId="4567A1C3">
            <w:pPr>
              <w:pStyle w:val="21"/>
              <w:widowControl w:val="0"/>
              <w:snapToGrid w:val="0"/>
              <w:spacing w:before="0" w:beforeAutospacing="0" w:after="0" w:afterAutospacing="0"/>
              <w:jc w:val="both"/>
              <w:rPr>
                <w:rFonts w:hint="eastAsia" w:eastAsia="宋体" w:cs="宋体"/>
                <w:color w:val="auto"/>
                <w:sz w:val="21"/>
                <w:szCs w:val="21"/>
                <w:lang w:eastAsia="zh-CN"/>
              </w:rPr>
            </w:pPr>
            <w:r>
              <w:rPr>
                <w:rFonts w:ascii="宋体" w:hAnsi="宋体" w:cs="宋体"/>
                <w:color w:val="auto"/>
                <w:szCs w:val="21"/>
              </w:rPr>
              <w:t>0-</w:t>
            </w:r>
            <w:r>
              <w:rPr>
                <w:rFonts w:hint="eastAsia" w:cs="宋体"/>
                <w:color w:val="auto"/>
                <w:sz w:val="21"/>
                <w:szCs w:val="21"/>
                <w:lang w:val="en-US" w:eastAsia="zh-CN"/>
              </w:rPr>
              <w:t>5</w:t>
            </w:r>
          </w:p>
        </w:tc>
      </w:tr>
      <w:tr w14:paraId="6493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FA54325">
            <w:pPr>
              <w:snapToGrid w:val="0"/>
              <w:jc w:val="center"/>
              <w:rPr>
                <w:rFonts w:ascii="宋体" w:hAnsi="宋体" w:cs="宋体"/>
                <w:bCs/>
                <w:color w:val="auto"/>
                <w:szCs w:val="21"/>
              </w:rPr>
            </w:pPr>
            <w:r>
              <w:rPr>
                <w:rFonts w:hint="eastAsia" w:ascii="宋体" w:hAnsi="宋体" w:cs="宋体"/>
                <w:bCs/>
                <w:color w:val="auto"/>
                <w:szCs w:val="21"/>
              </w:rPr>
              <w:t>3</w:t>
            </w:r>
          </w:p>
        </w:tc>
        <w:tc>
          <w:tcPr>
            <w:tcW w:w="787" w:type="pct"/>
            <w:tcBorders>
              <w:top w:val="single" w:color="auto" w:sz="4" w:space="0"/>
              <w:left w:val="single" w:color="auto" w:sz="4" w:space="0"/>
              <w:bottom w:val="single" w:color="auto" w:sz="4" w:space="0"/>
              <w:right w:val="single" w:color="auto" w:sz="4" w:space="0"/>
            </w:tcBorders>
            <w:vAlign w:val="center"/>
          </w:tcPr>
          <w:p w14:paraId="5C6E3CDB">
            <w:pPr>
              <w:snapToGrid w:val="0"/>
              <w:rPr>
                <w:rFonts w:ascii="宋体" w:hAnsi="宋体" w:cs="宋体"/>
                <w:color w:val="auto"/>
                <w:szCs w:val="21"/>
              </w:rPr>
            </w:pPr>
            <w:r>
              <w:rPr>
                <w:rFonts w:hint="eastAsia" w:ascii="宋体" w:hAnsi="宋体" w:cs="宋体"/>
                <w:color w:val="auto"/>
                <w:szCs w:val="21"/>
              </w:rPr>
              <w:t>项目技术负责人</w:t>
            </w:r>
          </w:p>
        </w:tc>
        <w:tc>
          <w:tcPr>
            <w:tcW w:w="3367" w:type="pct"/>
            <w:tcBorders>
              <w:top w:val="single" w:color="auto" w:sz="4" w:space="0"/>
              <w:left w:val="single" w:color="auto" w:sz="4" w:space="0"/>
              <w:bottom w:val="single" w:color="auto" w:sz="4" w:space="0"/>
              <w:right w:val="single" w:color="auto" w:sz="4" w:space="0"/>
            </w:tcBorders>
            <w:vAlign w:val="center"/>
          </w:tcPr>
          <w:p w14:paraId="47FA982A">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拟派本项目技术负责人具有</w:t>
            </w:r>
            <w:r>
              <w:rPr>
                <w:rFonts w:hint="eastAsia" w:cs="宋体"/>
                <w:color w:val="auto"/>
                <w:sz w:val="21"/>
                <w:szCs w:val="21"/>
                <w:lang w:val="en-US" w:eastAsia="zh-CN"/>
              </w:rPr>
              <w:t>水利专业高</w:t>
            </w:r>
            <w:r>
              <w:rPr>
                <w:rFonts w:cs="宋体"/>
                <w:color w:val="auto"/>
                <w:sz w:val="21"/>
                <w:szCs w:val="21"/>
              </w:rPr>
              <w:t>级工程师职称证书得</w:t>
            </w:r>
            <w:r>
              <w:rPr>
                <w:rFonts w:hint="eastAsia" w:cs="宋体"/>
                <w:color w:val="auto"/>
                <w:sz w:val="21"/>
                <w:szCs w:val="21"/>
                <w:lang w:val="en-US" w:eastAsia="zh-CN"/>
              </w:rPr>
              <w:t>4</w:t>
            </w:r>
            <w:r>
              <w:rPr>
                <w:rFonts w:cs="宋体"/>
                <w:color w:val="auto"/>
                <w:sz w:val="21"/>
                <w:szCs w:val="21"/>
              </w:rPr>
              <w:t>分，本项最高得</w:t>
            </w:r>
            <w:r>
              <w:rPr>
                <w:rFonts w:hint="eastAsia" w:cs="宋体"/>
                <w:color w:val="auto"/>
                <w:sz w:val="21"/>
                <w:szCs w:val="21"/>
                <w:lang w:val="en-US" w:eastAsia="zh-CN"/>
              </w:rPr>
              <w:t>4</w:t>
            </w:r>
            <w:r>
              <w:rPr>
                <w:rFonts w:cs="宋体"/>
                <w:color w:val="auto"/>
                <w:sz w:val="21"/>
                <w:szCs w:val="21"/>
              </w:rPr>
              <w:t>分。（提供在本单位</w:t>
            </w:r>
            <w:r>
              <w:rPr>
                <w:rFonts w:hint="eastAsia" w:cs="宋体"/>
                <w:color w:val="auto"/>
                <w:sz w:val="21"/>
                <w:szCs w:val="21"/>
                <w:lang w:val="en-US" w:eastAsia="zh-CN"/>
              </w:rPr>
              <w:t>2024年10月-2024年12月</w:t>
            </w:r>
            <w:r>
              <w:rPr>
                <w:rFonts w:cs="宋体"/>
                <w:color w:val="auto"/>
                <w:sz w:val="21"/>
                <w:szCs w:val="21"/>
              </w:rPr>
              <w:t>社保缴纳证明</w:t>
            </w:r>
            <w:r>
              <w:rPr>
                <w:rFonts w:hint="eastAsia" w:cs="宋体"/>
                <w:color w:val="auto"/>
                <w:sz w:val="21"/>
                <w:szCs w:val="21"/>
                <w:lang w:eastAsia="zh-CN"/>
              </w:rPr>
              <w:t>，</w:t>
            </w:r>
            <w:r>
              <w:rPr>
                <w:rFonts w:cs="宋体"/>
                <w:color w:val="auto"/>
                <w:sz w:val="21"/>
                <w:szCs w:val="21"/>
              </w:rPr>
              <w:t>以上资料均需加盖公章）。</w:t>
            </w:r>
          </w:p>
        </w:tc>
        <w:tc>
          <w:tcPr>
            <w:tcW w:w="413" w:type="pct"/>
            <w:tcBorders>
              <w:top w:val="single" w:color="auto" w:sz="4" w:space="0"/>
              <w:left w:val="single" w:color="auto" w:sz="4" w:space="0"/>
              <w:bottom w:val="single" w:color="auto" w:sz="4" w:space="0"/>
              <w:right w:val="single" w:color="auto" w:sz="4" w:space="0"/>
            </w:tcBorders>
            <w:vAlign w:val="center"/>
          </w:tcPr>
          <w:p w14:paraId="10DC2C2D">
            <w:pPr>
              <w:pStyle w:val="21"/>
              <w:widowControl w:val="0"/>
              <w:snapToGrid w:val="0"/>
              <w:spacing w:before="0" w:beforeAutospacing="0" w:after="0" w:afterAutospacing="0"/>
              <w:jc w:val="both"/>
              <w:rPr>
                <w:rFonts w:hint="eastAsia" w:eastAsia="宋体" w:cs="宋体"/>
                <w:color w:val="auto"/>
                <w:sz w:val="21"/>
                <w:szCs w:val="21"/>
                <w:lang w:eastAsia="zh-CN"/>
              </w:rPr>
            </w:pPr>
            <w:r>
              <w:rPr>
                <w:rFonts w:ascii="宋体" w:hAnsi="宋体" w:cs="宋体"/>
                <w:color w:val="auto"/>
                <w:szCs w:val="21"/>
              </w:rPr>
              <w:t>0-</w:t>
            </w:r>
            <w:r>
              <w:rPr>
                <w:rFonts w:hint="eastAsia" w:cs="宋体"/>
                <w:color w:val="auto"/>
                <w:sz w:val="21"/>
                <w:szCs w:val="21"/>
                <w:lang w:val="en-US" w:eastAsia="zh-CN"/>
              </w:rPr>
              <w:t>4</w:t>
            </w:r>
          </w:p>
        </w:tc>
      </w:tr>
      <w:tr w14:paraId="640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DA61141">
            <w:pPr>
              <w:snapToGrid w:val="0"/>
              <w:jc w:val="center"/>
              <w:rPr>
                <w:rFonts w:ascii="宋体" w:hAnsi="宋体" w:cs="宋体"/>
                <w:bCs/>
                <w:color w:val="auto"/>
                <w:szCs w:val="21"/>
              </w:rPr>
            </w:pPr>
            <w:r>
              <w:rPr>
                <w:rFonts w:hint="eastAsia" w:ascii="宋体" w:hAnsi="宋体" w:cs="宋体"/>
                <w:bCs/>
                <w:color w:val="auto"/>
                <w:szCs w:val="21"/>
              </w:rPr>
              <w:t>4</w:t>
            </w:r>
          </w:p>
        </w:tc>
        <w:tc>
          <w:tcPr>
            <w:tcW w:w="787" w:type="pct"/>
            <w:tcBorders>
              <w:top w:val="single" w:color="auto" w:sz="4" w:space="0"/>
              <w:left w:val="single" w:color="auto" w:sz="4" w:space="0"/>
              <w:bottom w:val="single" w:color="auto" w:sz="4" w:space="0"/>
              <w:right w:val="single" w:color="auto" w:sz="4" w:space="0"/>
            </w:tcBorders>
            <w:vAlign w:val="center"/>
          </w:tcPr>
          <w:p w14:paraId="514516BB">
            <w:pPr>
              <w:snapToGrid w:val="0"/>
              <w:rPr>
                <w:rFonts w:ascii="宋体" w:hAnsi="宋体" w:cs="宋体"/>
                <w:color w:val="auto"/>
                <w:szCs w:val="21"/>
              </w:rPr>
            </w:pPr>
            <w:r>
              <w:rPr>
                <w:rFonts w:hint="eastAsia" w:ascii="宋体" w:hAnsi="宋体" w:cs="宋体"/>
                <w:color w:val="auto"/>
                <w:szCs w:val="21"/>
              </w:rPr>
              <w:t>工期、服务响应时间</w:t>
            </w:r>
          </w:p>
        </w:tc>
        <w:tc>
          <w:tcPr>
            <w:tcW w:w="3367" w:type="pct"/>
            <w:tcBorders>
              <w:top w:val="single" w:color="auto" w:sz="4" w:space="0"/>
              <w:left w:val="single" w:color="auto" w:sz="4" w:space="0"/>
              <w:bottom w:val="single" w:color="auto" w:sz="4" w:space="0"/>
              <w:right w:val="single" w:color="auto" w:sz="4" w:space="0"/>
            </w:tcBorders>
            <w:vAlign w:val="center"/>
          </w:tcPr>
          <w:p w14:paraId="724815D5">
            <w:pPr>
              <w:numPr>
                <w:ilvl w:val="0"/>
                <w:numId w:val="5"/>
              </w:numPr>
              <w:snapToGrid w:val="0"/>
              <w:rPr>
                <w:rFonts w:ascii="宋体" w:hAnsi="宋体" w:cs="宋体"/>
                <w:color w:val="auto"/>
                <w:szCs w:val="21"/>
              </w:rPr>
            </w:pPr>
            <w:r>
              <w:rPr>
                <w:rFonts w:hint="eastAsia" w:ascii="宋体" w:hAnsi="宋体" w:cs="宋体"/>
                <w:color w:val="auto"/>
                <w:szCs w:val="21"/>
              </w:rPr>
              <w:t>工期承诺：能提前</w:t>
            </w:r>
            <w:r>
              <w:rPr>
                <w:rFonts w:hint="eastAsia" w:ascii="宋体" w:hAnsi="宋体" w:cs="宋体"/>
                <w:color w:val="auto"/>
                <w:szCs w:val="21"/>
                <w:lang w:val="en-US" w:eastAsia="zh-CN"/>
              </w:rPr>
              <w:t>1</w:t>
            </w:r>
            <w:r>
              <w:rPr>
                <w:rFonts w:hint="eastAsia" w:ascii="宋体" w:hAnsi="宋体" w:cs="宋体"/>
                <w:color w:val="auto"/>
                <w:szCs w:val="21"/>
              </w:rPr>
              <w:t>天完成得1分，能提前5天完成得3分。应当附工期进度表，未提供的不得分。</w:t>
            </w:r>
          </w:p>
          <w:p w14:paraId="3A378142">
            <w:pPr>
              <w:pStyle w:val="21"/>
              <w:widowControl w:val="0"/>
              <w:snapToGrid w:val="0"/>
              <w:spacing w:before="0" w:beforeAutospacing="0" w:after="0" w:afterAutospacing="0"/>
              <w:jc w:val="both"/>
              <w:rPr>
                <w:rFonts w:hint="default" w:cs="宋体"/>
                <w:color w:val="auto"/>
                <w:kern w:val="2"/>
                <w:sz w:val="21"/>
                <w:szCs w:val="21"/>
              </w:rPr>
            </w:pPr>
            <w:r>
              <w:rPr>
                <w:rFonts w:cs="宋体"/>
                <w:color w:val="auto"/>
                <w:kern w:val="2"/>
                <w:sz w:val="21"/>
                <w:szCs w:val="21"/>
              </w:rPr>
              <w:t>2、服务响应时间承诺：6小时＜响应时间≤12小时，得3分；响应时间≤6小时，得6分，其余的不得分。</w:t>
            </w:r>
          </w:p>
        </w:tc>
        <w:tc>
          <w:tcPr>
            <w:tcW w:w="413" w:type="pct"/>
            <w:tcBorders>
              <w:top w:val="single" w:color="auto" w:sz="4" w:space="0"/>
              <w:left w:val="single" w:color="auto" w:sz="4" w:space="0"/>
              <w:bottom w:val="single" w:color="auto" w:sz="4" w:space="0"/>
              <w:right w:val="single" w:color="auto" w:sz="4" w:space="0"/>
            </w:tcBorders>
            <w:vAlign w:val="center"/>
          </w:tcPr>
          <w:p w14:paraId="4BA3CC40">
            <w:pPr>
              <w:snapToGrid w:val="0"/>
              <w:jc w:val="center"/>
              <w:rPr>
                <w:rFonts w:ascii="宋体" w:hAnsi="宋体" w:cs="宋体"/>
                <w:color w:val="auto"/>
                <w:szCs w:val="21"/>
              </w:rPr>
            </w:pPr>
            <w:r>
              <w:rPr>
                <w:rFonts w:ascii="宋体" w:hAnsi="宋体" w:cs="宋体"/>
                <w:color w:val="auto"/>
                <w:szCs w:val="21"/>
              </w:rPr>
              <w:t>0-</w:t>
            </w:r>
            <w:r>
              <w:rPr>
                <w:rFonts w:hint="eastAsia" w:ascii="宋体" w:hAnsi="宋体" w:cs="宋体"/>
                <w:color w:val="auto"/>
                <w:szCs w:val="21"/>
              </w:rPr>
              <w:t>9</w:t>
            </w:r>
          </w:p>
        </w:tc>
      </w:tr>
      <w:tr w14:paraId="023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34552642">
            <w:pPr>
              <w:pStyle w:val="21"/>
              <w:widowControl w:val="0"/>
              <w:snapToGrid w:val="0"/>
              <w:spacing w:before="0" w:beforeAutospacing="0" w:after="0" w:afterAutospacing="0"/>
              <w:jc w:val="center"/>
              <w:rPr>
                <w:rFonts w:hint="default" w:cs="宋体"/>
                <w:color w:val="auto"/>
                <w:sz w:val="21"/>
                <w:szCs w:val="21"/>
              </w:rPr>
            </w:pPr>
            <w:r>
              <w:rPr>
                <w:rFonts w:cs="宋体"/>
                <w:color w:val="auto"/>
                <w:kern w:val="2"/>
                <w:sz w:val="21"/>
                <w:szCs w:val="21"/>
              </w:rPr>
              <w:t>5</w:t>
            </w:r>
          </w:p>
        </w:tc>
        <w:tc>
          <w:tcPr>
            <w:tcW w:w="787" w:type="pct"/>
            <w:tcBorders>
              <w:top w:val="single" w:color="auto" w:sz="4" w:space="0"/>
              <w:left w:val="single" w:color="auto" w:sz="4" w:space="0"/>
              <w:bottom w:val="single" w:color="auto" w:sz="4" w:space="0"/>
              <w:right w:val="single" w:color="auto" w:sz="4" w:space="0"/>
            </w:tcBorders>
            <w:vAlign w:val="center"/>
          </w:tcPr>
          <w:p w14:paraId="426E5A7B">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项目管理班子配备情况</w:t>
            </w:r>
          </w:p>
        </w:tc>
        <w:tc>
          <w:tcPr>
            <w:tcW w:w="3367" w:type="pct"/>
            <w:tcBorders>
              <w:top w:val="single" w:color="auto" w:sz="4" w:space="0"/>
              <w:left w:val="single" w:color="auto" w:sz="4" w:space="0"/>
              <w:bottom w:val="single" w:color="auto" w:sz="4" w:space="0"/>
              <w:right w:val="single" w:color="auto" w:sz="4" w:space="0"/>
            </w:tcBorders>
            <w:vAlign w:val="center"/>
          </w:tcPr>
          <w:p w14:paraId="09405B9D">
            <w:pPr>
              <w:widowControl/>
              <w:snapToGrid w:val="0"/>
              <w:ind w:right="145" w:rightChars="69"/>
              <w:rPr>
                <w:color w:val="auto"/>
                <w:szCs w:val="21"/>
              </w:rPr>
            </w:pPr>
            <w:r>
              <w:rPr>
                <w:rFonts w:hint="eastAsia"/>
                <w:color w:val="auto"/>
                <w:szCs w:val="21"/>
              </w:rPr>
              <w:t xml:space="preserve"> 项目管理班子的人员配备情况，项目组人员的数量是否充分、到位情况、配备是否合理、有无类似经验、资质情况等。</w:t>
            </w:r>
          </w:p>
          <w:p w14:paraId="0E16871C">
            <w:pPr>
              <w:widowControl/>
              <w:snapToGrid w:val="0"/>
              <w:ind w:right="145" w:rightChars="69"/>
              <w:rPr>
                <w:color w:val="auto"/>
                <w:szCs w:val="21"/>
                <w:lang w:val="zh-CN"/>
              </w:rPr>
            </w:pPr>
            <w:r>
              <w:rPr>
                <w:rFonts w:hint="eastAsia"/>
                <w:color w:val="auto"/>
                <w:szCs w:val="21"/>
                <w:lang w:val="zh-CN"/>
              </w:rPr>
              <w:t>（</w:t>
            </w:r>
            <w:r>
              <w:rPr>
                <w:rFonts w:hint="eastAsia"/>
                <w:color w:val="auto"/>
                <w:szCs w:val="21"/>
              </w:rPr>
              <w:t>1</w:t>
            </w:r>
            <w:r>
              <w:rPr>
                <w:rFonts w:hint="eastAsia"/>
                <w:color w:val="auto"/>
                <w:szCs w:val="21"/>
                <w:lang w:val="zh-CN"/>
              </w:rPr>
              <w:t>）人员保证措施完善、人员配备能够满足项目需求、经验丰富的得</w:t>
            </w:r>
            <w:r>
              <w:rPr>
                <w:rFonts w:hint="eastAsia"/>
                <w:color w:val="auto"/>
                <w:szCs w:val="21"/>
              </w:rPr>
              <w:t>10分；</w:t>
            </w:r>
          </w:p>
          <w:p w14:paraId="7FCF8F3C">
            <w:pPr>
              <w:widowControl/>
              <w:snapToGrid w:val="0"/>
              <w:ind w:right="145" w:rightChars="69"/>
              <w:rPr>
                <w:color w:val="auto"/>
                <w:szCs w:val="21"/>
                <w:lang w:val="zh-CN"/>
              </w:rPr>
            </w:pPr>
            <w:r>
              <w:rPr>
                <w:rFonts w:hint="eastAsia"/>
                <w:color w:val="auto"/>
                <w:szCs w:val="21"/>
                <w:lang w:val="zh-CN"/>
              </w:rPr>
              <w:t>（</w:t>
            </w:r>
            <w:r>
              <w:rPr>
                <w:rFonts w:hint="eastAsia"/>
                <w:color w:val="auto"/>
                <w:szCs w:val="21"/>
              </w:rPr>
              <w:t>2</w:t>
            </w:r>
            <w:r>
              <w:rPr>
                <w:rFonts w:hint="eastAsia"/>
                <w:color w:val="auto"/>
                <w:szCs w:val="21"/>
                <w:lang w:val="zh-CN"/>
              </w:rPr>
              <w:t>）人员保证措施一般、人员配备基本满足项目需求、经验一般的得</w:t>
            </w:r>
            <w:r>
              <w:rPr>
                <w:rFonts w:hint="eastAsia"/>
                <w:color w:val="auto"/>
                <w:szCs w:val="21"/>
                <w:lang w:val="en-US" w:eastAsia="zh-CN"/>
              </w:rPr>
              <w:t>7</w:t>
            </w:r>
            <w:r>
              <w:rPr>
                <w:rFonts w:hint="eastAsia"/>
                <w:color w:val="auto"/>
                <w:szCs w:val="21"/>
              </w:rPr>
              <w:t>分；</w:t>
            </w:r>
          </w:p>
          <w:p w14:paraId="3AEF92E3">
            <w:pPr>
              <w:widowControl/>
              <w:snapToGrid w:val="0"/>
              <w:ind w:right="145" w:rightChars="69"/>
              <w:rPr>
                <w:color w:val="auto"/>
                <w:szCs w:val="21"/>
              </w:rPr>
            </w:pPr>
            <w:r>
              <w:rPr>
                <w:rFonts w:hint="eastAsia"/>
                <w:color w:val="auto"/>
                <w:szCs w:val="21"/>
                <w:lang w:val="zh-CN"/>
              </w:rPr>
              <w:t>（</w:t>
            </w:r>
            <w:r>
              <w:rPr>
                <w:rFonts w:hint="eastAsia"/>
                <w:color w:val="auto"/>
                <w:szCs w:val="21"/>
              </w:rPr>
              <w:t>3</w:t>
            </w:r>
            <w:r>
              <w:rPr>
                <w:rFonts w:hint="eastAsia"/>
                <w:color w:val="auto"/>
                <w:szCs w:val="21"/>
                <w:lang w:val="zh-CN"/>
              </w:rPr>
              <w:t>）人员保证措施缺乏、人员配备情况差、经验欠缺的得</w:t>
            </w:r>
            <w:r>
              <w:rPr>
                <w:rFonts w:hint="eastAsia"/>
                <w:color w:val="auto"/>
                <w:szCs w:val="21"/>
                <w:lang w:val="en-US" w:eastAsia="zh-CN"/>
              </w:rPr>
              <w:t>4</w:t>
            </w:r>
            <w:r>
              <w:rPr>
                <w:rFonts w:hint="eastAsia"/>
                <w:color w:val="auto"/>
                <w:szCs w:val="21"/>
              </w:rPr>
              <w:t>分。无配备管理班子人员0分。</w:t>
            </w:r>
          </w:p>
          <w:p w14:paraId="3CA12D65">
            <w:pPr>
              <w:widowControl/>
              <w:snapToGrid w:val="0"/>
              <w:ind w:right="145" w:rightChars="69"/>
              <w:rPr>
                <w:color w:val="auto"/>
                <w:szCs w:val="21"/>
              </w:rPr>
            </w:pPr>
            <w:r>
              <w:rPr>
                <w:rFonts w:hint="eastAsia"/>
                <w:color w:val="auto"/>
                <w:szCs w:val="21"/>
              </w:rPr>
              <w:t>注：以上人员需提供社保部门的社会养老保险信息系统出具的在投标截止日前连续3个月的社保证明（社保证明扫描件）</w:t>
            </w:r>
          </w:p>
        </w:tc>
        <w:tc>
          <w:tcPr>
            <w:tcW w:w="413" w:type="pct"/>
            <w:tcBorders>
              <w:top w:val="single" w:color="auto" w:sz="4" w:space="0"/>
              <w:left w:val="single" w:color="auto" w:sz="4" w:space="0"/>
              <w:bottom w:val="single" w:color="auto" w:sz="4" w:space="0"/>
              <w:right w:val="single" w:color="auto" w:sz="4" w:space="0"/>
            </w:tcBorders>
            <w:vAlign w:val="center"/>
          </w:tcPr>
          <w:p w14:paraId="58D86B08">
            <w:pPr>
              <w:pStyle w:val="21"/>
              <w:widowControl w:val="0"/>
              <w:snapToGrid w:val="0"/>
              <w:spacing w:before="0" w:beforeAutospacing="0" w:after="0" w:afterAutospacing="0"/>
              <w:jc w:val="center"/>
              <w:rPr>
                <w:rFonts w:hint="default" w:cs="宋体"/>
                <w:color w:val="auto"/>
                <w:sz w:val="21"/>
                <w:szCs w:val="21"/>
              </w:rPr>
            </w:pPr>
            <w:r>
              <w:rPr>
                <w:rFonts w:ascii="宋体" w:hAnsi="宋体" w:cs="宋体"/>
                <w:color w:val="auto"/>
                <w:szCs w:val="21"/>
              </w:rPr>
              <w:t>0-</w:t>
            </w:r>
            <w:r>
              <w:rPr>
                <w:rFonts w:cs="宋体"/>
                <w:color w:val="auto"/>
                <w:kern w:val="2"/>
                <w:sz w:val="21"/>
                <w:szCs w:val="21"/>
              </w:rPr>
              <w:t>10</w:t>
            </w:r>
          </w:p>
        </w:tc>
      </w:tr>
      <w:tr w14:paraId="3E86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72BAB7C2">
            <w:pPr>
              <w:pStyle w:val="21"/>
              <w:widowControl w:val="0"/>
              <w:snapToGrid w:val="0"/>
              <w:spacing w:before="0" w:beforeAutospacing="0" w:after="0" w:afterAutospacing="0"/>
              <w:jc w:val="center"/>
              <w:rPr>
                <w:rFonts w:hint="default" w:cs="宋体"/>
                <w:color w:val="auto"/>
                <w:kern w:val="2"/>
                <w:sz w:val="21"/>
                <w:szCs w:val="21"/>
              </w:rPr>
            </w:pPr>
            <w:r>
              <w:rPr>
                <w:rFonts w:cs="宋体"/>
                <w:color w:val="auto"/>
                <w:kern w:val="2"/>
                <w:sz w:val="21"/>
                <w:szCs w:val="21"/>
              </w:rPr>
              <w:t>6</w:t>
            </w:r>
          </w:p>
        </w:tc>
        <w:tc>
          <w:tcPr>
            <w:tcW w:w="787" w:type="pct"/>
            <w:tcBorders>
              <w:top w:val="single" w:color="auto" w:sz="4" w:space="0"/>
              <w:left w:val="single" w:color="auto" w:sz="4" w:space="0"/>
              <w:bottom w:val="single" w:color="auto" w:sz="4" w:space="0"/>
              <w:right w:val="single" w:color="auto" w:sz="4" w:space="0"/>
            </w:tcBorders>
            <w:vAlign w:val="center"/>
          </w:tcPr>
          <w:p w14:paraId="11E4128C">
            <w:pPr>
              <w:pStyle w:val="21"/>
              <w:widowControl w:val="0"/>
              <w:snapToGrid w:val="0"/>
              <w:spacing w:before="0" w:beforeAutospacing="0" w:after="0" w:afterAutospacing="0"/>
              <w:jc w:val="both"/>
              <w:rPr>
                <w:rFonts w:hint="default" w:cs="宋体"/>
                <w:color w:val="auto"/>
                <w:sz w:val="21"/>
                <w:szCs w:val="21"/>
              </w:rPr>
            </w:pPr>
            <w:r>
              <w:rPr>
                <w:rFonts w:cs="宋体"/>
                <w:color w:val="auto"/>
                <w:kern w:val="2"/>
                <w:sz w:val="21"/>
                <w:szCs w:val="21"/>
              </w:rPr>
              <w:t>项目重点、难点分析</w:t>
            </w:r>
          </w:p>
        </w:tc>
        <w:tc>
          <w:tcPr>
            <w:tcW w:w="3367" w:type="pct"/>
            <w:tcBorders>
              <w:top w:val="single" w:color="auto" w:sz="4" w:space="0"/>
              <w:left w:val="single" w:color="auto" w:sz="4" w:space="0"/>
              <w:bottom w:val="single" w:color="auto" w:sz="4" w:space="0"/>
              <w:right w:val="single" w:color="auto" w:sz="4" w:space="0"/>
            </w:tcBorders>
            <w:vAlign w:val="center"/>
          </w:tcPr>
          <w:p w14:paraId="363A6473">
            <w:pPr>
              <w:snapToGrid w:val="0"/>
              <w:rPr>
                <w:rFonts w:ascii="宋体" w:hAnsi="宋体" w:cs="宋体"/>
                <w:color w:val="auto"/>
                <w:szCs w:val="21"/>
                <w:lang w:val="zh-CN"/>
              </w:rPr>
            </w:pPr>
            <w:r>
              <w:rPr>
                <w:rFonts w:hint="eastAsia" w:ascii="宋体" w:hAnsi="宋体" w:cs="宋体"/>
                <w:color w:val="auto"/>
                <w:szCs w:val="21"/>
                <w:lang w:val="zh-CN"/>
              </w:rPr>
              <w:t>投标人根据本项目的工程需求，重点、难点分析是否全面、阐述合理、条理清晰、符合现状措施等，由评委进行评价。</w:t>
            </w:r>
          </w:p>
          <w:p w14:paraId="74510AFD">
            <w:pPr>
              <w:snapToGrid w:val="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）重点、难点分析全面、到位、合理、准确的得</w:t>
            </w:r>
            <w:r>
              <w:rPr>
                <w:rFonts w:hint="eastAsia" w:ascii="宋体" w:hAnsi="宋体" w:cs="宋体"/>
                <w:color w:val="auto"/>
                <w:szCs w:val="21"/>
              </w:rPr>
              <w:t>10分；</w:t>
            </w:r>
          </w:p>
          <w:p w14:paraId="05FAAFED">
            <w:pPr>
              <w:snapToGrid w:val="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）重点、难点分析基本全面、到位、合理、准确的得</w:t>
            </w:r>
            <w:r>
              <w:rPr>
                <w:rFonts w:hint="eastAsia" w:ascii="宋体" w:hAnsi="宋体" w:cs="宋体"/>
                <w:color w:val="auto"/>
                <w:szCs w:val="21"/>
                <w:lang w:val="en-US" w:eastAsia="zh-CN"/>
              </w:rPr>
              <w:t>8</w:t>
            </w:r>
            <w:r>
              <w:rPr>
                <w:rFonts w:hint="eastAsia" w:ascii="宋体" w:hAnsi="宋体" w:cs="宋体"/>
                <w:color w:val="auto"/>
                <w:szCs w:val="21"/>
              </w:rPr>
              <w:t>分；</w:t>
            </w:r>
          </w:p>
          <w:p w14:paraId="676CB8CB">
            <w:pPr>
              <w:snapToGrid w:val="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）重点、难点分析有明显缺陷的得</w:t>
            </w:r>
            <w:r>
              <w:rPr>
                <w:rFonts w:hint="eastAsia" w:ascii="宋体" w:hAnsi="宋体" w:cs="宋体"/>
                <w:color w:val="auto"/>
                <w:szCs w:val="21"/>
                <w:lang w:val="en-US" w:eastAsia="zh-CN"/>
              </w:rPr>
              <w:t>5</w:t>
            </w:r>
            <w:r>
              <w:rPr>
                <w:rFonts w:hint="eastAsia" w:ascii="宋体" w:hAnsi="宋体" w:cs="宋体"/>
                <w:color w:val="auto"/>
                <w:szCs w:val="21"/>
              </w:rPr>
              <w:t>分；</w:t>
            </w:r>
          </w:p>
          <w:p w14:paraId="18482AF7">
            <w:pPr>
              <w:snapToGrid w:val="0"/>
              <w:rPr>
                <w:rFonts w:ascii="宋体" w:hAnsi="宋体" w:cs="宋体"/>
                <w:b/>
                <w:bCs/>
                <w:color w:val="auto"/>
                <w:szCs w:val="21"/>
              </w:rPr>
            </w:pPr>
            <w:r>
              <w:rPr>
                <w:rFonts w:hint="eastAsia" w:ascii="宋体" w:hAnsi="宋体" w:cs="宋体"/>
                <w:color w:val="auto"/>
                <w:szCs w:val="21"/>
              </w:rPr>
              <w:t>缺项0分。</w:t>
            </w:r>
          </w:p>
        </w:tc>
        <w:tc>
          <w:tcPr>
            <w:tcW w:w="413" w:type="pct"/>
            <w:tcBorders>
              <w:top w:val="single" w:color="auto" w:sz="4" w:space="0"/>
              <w:left w:val="single" w:color="auto" w:sz="4" w:space="0"/>
              <w:bottom w:val="single" w:color="auto" w:sz="4" w:space="0"/>
              <w:right w:val="single" w:color="auto" w:sz="4" w:space="0"/>
            </w:tcBorders>
            <w:vAlign w:val="center"/>
          </w:tcPr>
          <w:p w14:paraId="39167A5B">
            <w:pPr>
              <w:pStyle w:val="21"/>
              <w:widowControl w:val="0"/>
              <w:snapToGrid w:val="0"/>
              <w:spacing w:before="0" w:beforeAutospacing="0" w:after="0" w:afterAutospacing="0"/>
              <w:jc w:val="center"/>
              <w:rPr>
                <w:rFonts w:hint="default" w:cs="宋体"/>
                <w:color w:val="auto"/>
                <w:kern w:val="2"/>
                <w:sz w:val="21"/>
                <w:szCs w:val="21"/>
              </w:rPr>
            </w:pPr>
            <w:r>
              <w:rPr>
                <w:rFonts w:ascii="宋体" w:hAnsi="宋体" w:cs="宋体"/>
                <w:color w:val="auto"/>
                <w:szCs w:val="21"/>
              </w:rPr>
              <w:t>0-</w:t>
            </w:r>
            <w:r>
              <w:rPr>
                <w:rFonts w:cs="宋体"/>
                <w:color w:val="auto"/>
                <w:kern w:val="2"/>
                <w:sz w:val="21"/>
                <w:szCs w:val="21"/>
              </w:rPr>
              <w:t>10</w:t>
            </w:r>
          </w:p>
        </w:tc>
      </w:tr>
      <w:tr w14:paraId="063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3676869">
            <w:pPr>
              <w:pStyle w:val="21"/>
              <w:widowControl w:val="0"/>
              <w:snapToGrid w:val="0"/>
              <w:spacing w:before="0" w:beforeAutospacing="0" w:after="0" w:afterAutospacing="0"/>
              <w:jc w:val="center"/>
              <w:rPr>
                <w:rFonts w:hint="default" w:cs="宋体"/>
                <w:color w:val="auto"/>
                <w:sz w:val="21"/>
                <w:szCs w:val="21"/>
              </w:rPr>
            </w:pPr>
            <w:r>
              <w:rPr>
                <w:rFonts w:cs="宋体"/>
                <w:color w:val="auto"/>
                <w:kern w:val="2"/>
                <w:sz w:val="21"/>
                <w:szCs w:val="21"/>
              </w:rPr>
              <w:t>7</w:t>
            </w:r>
          </w:p>
        </w:tc>
        <w:tc>
          <w:tcPr>
            <w:tcW w:w="787" w:type="pct"/>
            <w:tcBorders>
              <w:top w:val="single" w:color="auto" w:sz="4" w:space="0"/>
              <w:left w:val="single" w:color="auto" w:sz="4" w:space="0"/>
              <w:bottom w:val="single" w:color="auto" w:sz="4" w:space="0"/>
              <w:right w:val="single" w:color="auto" w:sz="4" w:space="0"/>
            </w:tcBorders>
            <w:vAlign w:val="center"/>
          </w:tcPr>
          <w:p w14:paraId="7B71E2B7">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施工方案</w:t>
            </w:r>
          </w:p>
        </w:tc>
        <w:tc>
          <w:tcPr>
            <w:tcW w:w="3367" w:type="pct"/>
            <w:tcBorders>
              <w:top w:val="single" w:color="auto" w:sz="4" w:space="0"/>
              <w:left w:val="single" w:color="auto" w:sz="4" w:space="0"/>
              <w:bottom w:val="single" w:color="auto" w:sz="4" w:space="0"/>
              <w:right w:val="single" w:color="auto" w:sz="4" w:space="0"/>
            </w:tcBorders>
            <w:vAlign w:val="center"/>
          </w:tcPr>
          <w:p w14:paraId="1085A366">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rPr>
              <w:t xml:space="preserve"> </w:t>
            </w:r>
            <w:r>
              <w:rPr>
                <w:rFonts w:cs="宋体"/>
                <w:color w:val="auto"/>
                <w:sz w:val="21"/>
                <w:szCs w:val="21"/>
                <w:lang w:val="zh-CN"/>
              </w:rPr>
              <w:t>根据投标人对本项目的施工方案（包括施工部署、现场管理、劳动力安排计划、材料供应计划、施工机械进出场和施工机械使用计划、进度安排）科学性、合理性、完善性及是否满足项目要求进行综合评价：</w:t>
            </w:r>
          </w:p>
          <w:p w14:paraId="6EB4FD6B">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1</w:t>
            </w:r>
            <w:r>
              <w:rPr>
                <w:rFonts w:cs="宋体"/>
                <w:color w:val="auto"/>
                <w:sz w:val="21"/>
                <w:szCs w:val="21"/>
                <w:lang w:val="zh-CN"/>
              </w:rPr>
              <w:t>）施工方案比较科学、合理、完善能保证项目顺利完成的得</w:t>
            </w:r>
            <w:r>
              <w:rPr>
                <w:rFonts w:hint="eastAsia" w:cs="宋体"/>
                <w:color w:val="auto"/>
                <w:sz w:val="21"/>
                <w:szCs w:val="21"/>
                <w:lang w:val="en-US" w:eastAsia="zh-CN"/>
              </w:rPr>
              <w:t>1</w:t>
            </w:r>
            <w:r>
              <w:rPr>
                <w:rFonts w:cs="宋体"/>
                <w:color w:val="auto"/>
                <w:sz w:val="21"/>
                <w:szCs w:val="21"/>
              </w:rPr>
              <w:t>0</w:t>
            </w:r>
            <w:r>
              <w:rPr>
                <w:rFonts w:cs="宋体"/>
                <w:color w:val="auto"/>
                <w:sz w:val="21"/>
                <w:szCs w:val="21"/>
                <w:lang w:val="zh-CN"/>
              </w:rPr>
              <w:t>分；</w:t>
            </w:r>
          </w:p>
          <w:p w14:paraId="58E916F3">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2</w:t>
            </w:r>
            <w:r>
              <w:rPr>
                <w:rFonts w:cs="宋体"/>
                <w:color w:val="auto"/>
                <w:sz w:val="21"/>
                <w:szCs w:val="21"/>
                <w:lang w:val="zh-CN"/>
              </w:rPr>
              <w:t>）施工方案基本科学、合理、完善基本能保证项目完成的得</w:t>
            </w:r>
            <w:r>
              <w:rPr>
                <w:rFonts w:hint="eastAsia" w:cs="宋体"/>
                <w:color w:val="auto"/>
                <w:sz w:val="21"/>
                <w:szCs w:val="21"/>
                <w:lang w:val="en-US" w:eastAsia="zh-CN"/>
              </w:rPr>
              <w:t>8</w:t>
            </w:r>
            <w:r>
              <w:rPr>
                <w:rFonts w:cs="宋体"/>
                <w:color w:val="auto"/>
                <w:sz w:val="21"/>
                <w:szCs w:val="21"/>
                <w:lang w:val="zh-CN"/>
              </w:rPr>
              <w:t>分；</w:t>
            </w:r>
          </w:p>
          <w:p w14:paraId="74024045">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3</w:t>
            </w:r>
            <w:r>
              <w:rPr>
                <w:rFonts w:cs="宋体"/>
                <w:color w:val="auto"/>
                <w:sz w:val="21"/>
                <w:szCs w:val="21"/>
                <w:lang w:val="zh-CN"/>
              </w:rPr>
              <w:t>）施工方案有一定缺陷，不能满足项目需求的得</w:t>
            </w:r>
            <w:r>
              <w:rPr>
                <w:rFonts w:hint="eastAsia" w:cs="宋体"/>
                <w:color w:val="auto"/>
                <w:sz w:val="21"/>
                <w:szCs w:val="21"/>
                <w:lang w:val="en-US" w:eastAsia="zh-CN"/>
              </w:rPr>
              <w:t>5</w:t>
            </w:r>
            <w:r>
              <w:rPr>
                <w:rFonts w:cs="宋体"/>
                <w:color w:val="auto"/>
                <w:sz w:val="21"/>
                <w:szCs w:val="21"/>
                <w:lang w:val="zh-CN"/>
              </w:rPr>
              <w:t>分；</w:t>
            </w:r>
          </w:p>
          <w:p w14:paraId="0B7BA112">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lang w:val="zh-CN"/>
              </w:rPr>
              <w:t>缺项得</w:t>
            </w:r>
            <w:r>
              <w:rPr>
                <w:rFonts w:cs="宋体"/>
                <w:color w:val="auto"/>
                <w:sz w:val="21"/>
                <w:szCs w:val="21"/>
              </w:rPr>
              <w:t>0分。</w:t>
            </w:r>
          </w:p>
        </w:tc>
        <w:tc>
          <w:tcPr>
            <w:tcW w:w="413" w:type="pct"/>
            <w:tcBorders>
              <w:top w:val="single" w:color="auto" w:sz="4" w:space="0"/>
              <w:left w:val="single" w:color="auto" w:sz="4" w:space="0"/>
              <w:bottom w:val="single" w:color="auto" w:sz="4" w:space="0"/>
              <w:right w:val="single" w:color="auto" w:sz="4" w:space="0"/>
            </w:tcBorders>
            <w:vAlign w:val="center"/>
          </w:tcPr>
          <w:p w14:paraId="64813591">
            <w:pPr>
              <w:pStyle w:val="21"/>
              <w:widowControl w:val="0"/>
              <w:snapToGrid w:val="0"/>
              <w:spacing w:before="0" w:beforeAutospacing="0" w:after="0" w:afterAutospacing="0"/>
              <w:jc w:val="center"/>
              <w:rPr>
                <w:rFonts w:hint="default" w:cs="宋体"/>
                <w:color w:val="auto"/>
                <w:sz w:val="21"/>
                <w:szCs w:val="21"/>
              </w:rPr>
            </w:pPr>
            <w:r>
              <w:rPr>
                <w:rFonts w:ascii="宋体" w:hAnsi="宋体" w:cs="宋体"/>
                <w:color w:val="auto"/>
                <w:szCs w:val="21"/>
              </w:rPr>
              <w:t>0-</w:t>
            </w:r>
            <w:r>
              <w:rPr>
                <w:rFonts w:cs="宋体"/>
                <w:color w:val="auto"/>
                <w:kern w:val="2"/>
                <w:sz w:val="21"/>
                <w:szCs w:val="21"/>
              </w:rPr>
              <w:t>10</w:t>
            </w:r>
          </w:p>
        </w:tc>
      </w:tr>
      <w:tr w14:paraId="132B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3BB7D61E">
            <w:pPr>
              <w:pStyle w:val="21"/>
              <w:widowControl w:val="0"/>
              <w:snapToGrid w:val="0"/>
              <w:spacing w:before="0" w:beforeAutospacing="0" w:after="0" w:afterAutospacing="0"/>
              <w:jc w:val="center"/>
              <w:rPr>
                <w:rFonts w:hint="default" w:cs="宋体"/>
                <w:color w:val="auto"/>
                <w:kern w:val="2"/>
                <w:sz w:val="21"/>
                <w:szCs w:val="21"/>
              </w:rPr>
            </w:pPr>
            <w:r>
              <w:rPr>
                <w:rFonts w:cs="宋体"/>
                <w:color w:val="auto"/>
                <w:kern w:val="2"/>
                <w:sz w:val="21"/>
                <w:szCs w:val="21"/>
              </w:rPr>
              <w:t>8</w:t>
            </w:r>
          </w:p>
        </w:tc>
        <w:tc>
          <w:tcPr>
            <w:tcW w:w="787" w:type="pct"/>
            <w:tcBorders>
              <w:top w:val="single" w:color="auto" w:sz="4" w:space="0"/>
              <w:left w:val="single" w:color="auto" w:sz="4" w:space="0"/>
              <w:bottom w:val="single" w:color="auto" w:sz="4" w:space="0"/>
              <w:right w:val="single" w:color="auto" w:sz="4" w:space="0"/>
            </w:tcBorders>
            <w:vAlign w:val="center"/>
          </w:tcPr>
          <w:p w14:paraId="28FEAEE9">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安全生产保证措施</w:t>
            </w:r>
          </w:p>
        </w:tc>
        <w:tc>
          <w:tcPr>
            <w:tcW w:w="3367" w:type="pct"/>
            <w:tcBorders>
              <w:top w:val="single" w:color="auto" w:sz="4" w:space="0"/>
              <w:left w:val="single" w:color="auto" w:sz="4" w:space="0"/>
              <w:bottom w:val="single" w:color="auto" w:sz="4" w:space="0"/>
              <w:right w:val="single" w:color="auto" w:sz="4" w:space="0"/>
            </w:tcBorders>
            <w:vAlign w:val="center"/>
          </w:tcPr>
          <w:p w14:paraId="69976BFA">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根据投标人对本项目的安全生产的保证措施进行综合评价：</w:t>
            </w:r>
          </w:p>
          <w:p w14:paraId="313D1547">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1</w:t>
            </w:r>
            <w:r>
              <w:rPr>
                <w:rFonts w:cs="宋体"/>
                <w:color w:val="auto"/>
                <w:sz w:val="21"/>
                <w:szCs w:val="21"/>
                <w:lang w:val="zh-CN"/>
              </w:rPr>
              <w:t>）安全生产保证措施合理满足项目实际情况的得</w:t>
            </w:r>
            <w:r>
              <w:rPr>
                <w:rFonts w:cs="宋体"/>
                <w:color w:val="auto"/>
                <w:sz w:val="21"/>
                <w:szCs w:val="21"/>
              </w:rPr>
              <w:t>10</w:t>
            </w:r>
            <w:r>
              <w:rPr>
                <w:rFonts w:cs="宋体"/>
                <w:color w:val="auto"/>
                <w:sz w:val="21"/>
                <w:szCs w:val="21"/>
                <w:lang w:val="zh-CN"/>
              </w:rPr>
              <w:t>分；</w:t>
            </w:r>
          </w:p>
          <w:p w14:paraId="076893B9">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2</w:t>
            </w:r>
            <w:r>
              <w:rPr>
                <w:rFonts w:cs="宋体"/>
                <w:color w:val="auto"/>
                <w:sz w:val="21"/>
                <w:szCs w:val="21"/>
                <w:lang w:val="zh-CN"/>
              </w:rPr>
              <w:t>）安全生产保证措施基本能满足项目实际情况的得</w:t>
            </w:r>
            <w:r>
              <w:rPr>
                <w:rFonts w:hint="eastAsia" w:cs="宋体"/>
                <w:color w:val="auto"/>
                <w:sz w:val="21"/>
                <w:szCs w:val="21"/>
                <w:lang w:val="en-US" w:eastAsia="zh-CN"/>
              </w:rPr>
              <w:t>8</w:t>
            </w:r>
            <w:r>
              <w:rPr>
                <w:rFonts w:cs="宋体"/>
                <w:color w:val="auto"/>
                <w:sz w:val="21"/>
                <w:szCs w:val="21"/>
                <w:lang w:val="zh-CN"/>
              </w:rPr>
              <w:t>分；</w:t>
            </w:r>
          </w:p>
          <w:p w14:paraId="5419AD0B">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3</w:t>
            </w:r>
            <w:r>
              <w:rPr>
                <w:rFonts w:cs="宋体"/>
                <w:color w:val="auto"/>
                <w:sz w:val="21"/>
                <w:szCs w:val="21"/>
                <w:lang w:val="zh-CN"/>
              </w:rPr>
              <w:t>）安全生产保证措施不够完善的得</w:t>
            </w:r>
            <w:r>
              <w:rPr>
                <w:rFonts w:hint="eastAsia" w:cs="宋体"/>
                <w:color w:val="auto"/>
                <w:sz w:val="21"/>
                <w:szCs w:val="21"/>
                <w:lang w:val="en-US" w:eastAsia="zh-CN"/>
              </w:rPr>
              <w:t>5</w:t>
            </w:r>
            <w:r>
              <w:rPr>
                <w:rFonts w:cs="宋体"/>
                <w:color w:val="auto"/>
                <w:sz w:val="21"/>
                <w:szCs w:val="21"/>
                <w:lang w:val="zh-CN"/>
              </w:rPr>
              <w:t>分；</w:t>
            </w:r>
          </w:p>
          <w:p w14:paraId="4C8D4762">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缺项得</w:t>
            </w:r>
            <w:r>
              <w:rPr>
                <w:rFonts w:cs="宋体"/>
                <w:color w:val="auto"/>
                <w:sz w:val="21"/>
                <w:szCs w:val="21"/>
              </w:rPr>
              <w:t>0分。</w:t>
            </w:r>
          </w:p>
        </w:tc>
        <w:tc>
          <w:tcPr>
            <w:tcW w:w="413" w:type="pct"/>
            <w:tcBorders>
              <w:top w:val="single" w:color="auto" w:sz="4" w:space="0"/>
              <w:left w:val="single" w:color="auto" w:sz="4" w:space="0"/>
              <w:bottom w:val="single" w:color="auto" w:sz="4" w:space="0"/>
              <w:right w:val="single" w:color="auto" w:sz="4" w:space="0"/>
            </w:tcBorders>
            <w:vAlign w:val="center"/>
          </w:tcPr>
          <w:p w14:paraId="6C4A9A86">
            <w:pPr>
              <w:pStyle w:val="21"/>
              <w:widowControl w:val="0"/>
              <w:snapToGrid w:val="0"/>
              <w:spacing w:before="0" w:beforeAutospacing="0" w:after="0" w:afterAutospacing="0"/>
              <w:jc w:val="center"/>
              <w:rPr>
                <w:rFonts w:hint="default" w:cs="宋体"/>
                <w:color w:val="auto"/>
                <w:kern w:val="2"/>
                <w:sz w:val="21"/>
                <w:szCs w:val="21"/>
              </w:rPr>
            </w:pPr>
            <w:r>
              <w:rPr>
                <w:rFonts w:ascii="宋体" w:hAnsi="宋体" w:cs="宋体"/>
                <w:color w:val="auto"/>
                <w:szCs w:val="21"/>
              </w:rPr>
              <w:t>0-</w:t>
            </w:r>
            <w:r>
              <w:rPr>
                <w:rFonts w:cs="宋体"/>
                <w:color w:val="auto"/>
                <w:kern w:val="2"/>
                <w:sz w:val="21"/>
                <w:szCs w:val="21"/>
              </w:rPr>
              <w:t>10</w:t>
            </w:r>
          </w:p>
        </w:tc>
      </w:tr>
    </w:tbl>
    <w:p w14:paraId="1B05E378">
      <w:pPr>
        <w:pStyle w:val="11"/>
        <w:spacing w:line="240" w:lineRule="auto"/>
        <w:ind w:firstLine="464" w:firstLineChars="200"/>
        <w:rPr>
          <w:rFonts w:hAnsi="宋体"/>
          <w:bCs/>
          <w:color w:val="auto"/>
          <w:sz w:val="24"/>
          <w:szCs w:val="24"/>
        </w:rPr>
      </w:pPr>
    </w:p>
    <w:p w14:paraId="15BF24A8">
      <w:pPr>
        <w:rPr>
          <w:rFonts w:hAnsi="宋体"/>
          <w:bCs/>
          <w:color w:val="auto"/>
          <w:sz w:val="24"/>
        </w:rPr>
      </w:pPr>
    </w:p>
    <w:p w14:paraId="3FE308B2">
      <w:pPr>
        <w:pStyle w:val="22"/>
        <w:rPr>
          <w:color w:val="auto"/>
        </w:rPr>
      </w:pPr>
    </w:p>
    <w:p w14:paraId="0B14C44D">
      <w:pPr>
        <w:rPr>
          <w:color w:val="auto"/>
        </w:rPr>
      </w:pPr>
    </w:p>
    <w:p w14:paraId="3F023D6F">
      <w:pPr>
        <w:rPr>
          <w:color w:val="auto"/>
        </w:rPr>
      </w:pPr>
      <w:r>
        <w:rPr>
          <w:rFonts w:hint="eastAsia"/>
          <w:color w:val="auto"/>
        </w:rPr>
        <w:br w:type="page"/>
      </w:r>
    </w:p>
    <w:p w14:paraId="7BEC20DF">
      <w:pPr>
        <w:pStyle w:val="9"/>
        <w:ind w:firstLine="280"/>
        <w:rPr>
          <w:color w:val="auto"/>
        </w:rPr>
      </w:pPr>
    </w:p>
    <w:p w14:paraId="16D72B12">
      <w:pPr>
        <w:pStyle w:val="18"/>
        <w:widowControl/>
        <w:spacing w:after="0"/>
        <w:rPr>
          <w:rFonts w:ascii="Times New Roman" w:hAnsi="Times New Roman" w:eastAsia="宋体"/>
          <w:color w:val="auto"/>
        </w:rPr>
      </w:pPr>
      <w:bookmarkStart w:id="29" w:name="_Toc251160747"/>
      <w:bookmarkStart w:id="30" w:name="第五章"/>
      <w:bookmarkStart w:id="31" w:name="_Toc517158299"/>
      <w:bookmarkStart w:id="32" w:name="_Toc31340_WPSOffice_Level1"/>
      <w:r>
        <w:rPr>
          <w:rFonts w:hint="eastAsia" w:ascii="黑体" w:eastAsia="黑体" w:cs="黑体"/>
          <w:b/>
          <w:color w:val="auto"/>
          <w:sz w:val="32"/>
          <w:szCs w:val="32"/>
        </w:rPr>
        <w:t xml:space="preserve">第五部分 </w:t>
      </w:r>
      <w:bookmarkEnd w:id="29"/>
      <w:bookmarkEnd w:id="30"/>
      <w:bookmarkEnd w:id="31"/>
      <w:bookmarkEnd w:id="32"/>
      <w:r>
        <w:rPr>
          <w:rFonts w:hint="eastAsia" w:ascii="黑体" w:eastAsia="黑体" w:cs="黑体"/>
          <w:b/>
          <w:color w:val="auto"/>
          <w:sz w:val="32"/>
          <w:szCs w:val="32"/>
        </w:rPr>
        <w:t>合同条款及格式</w:t>
      </w:r>
    </w:p>
    <w:p w14:paraId="4869D8AF">
      <w:pPr>
        <w:pStyle w:val="2"/>
        <w:spacing w:line="400" w:lineRule="exact"/>
        <w:jc w:val="center"/>
        <w:rPr>
          <w:rFonts w:ascii="Times New Roman" w:hAnsi="Times New Roman"/>
          <w:color w:val="auto"/>
          <w:sz w:val="30"/>
          <w:szCs w:val="30"/>
        </w:rPr>
      </w:pPr>
      <w:bookmarkStart w:id="33" w:name="_Toc229305361"/>
      <w:bookmarkStart w:id="34" w:name="_Toc221948339"/>
      <w:bookmarkStart w:id="35" w:name="_Toc222029501"/>
      <w:bookmarkStart w:id="36" w:name="_Toc222033852"/>
      <w:bookmarkStart w:id="37" w:name="_Toc221950661"/>
      <w:bookmarkStart w:id="38" w:name="_Toc222031003"/>
      <w:bookmarkStart w:id="39" w:name="_Toc222032670"/>
      <w:bookmarkStart w:id="40" w:name="_Toc522010868"/>
      <w:bookmarkStart w:id="41" w:name="_Toc25081"/>
      <w:r>
        <w:rPr>
          <w:rFonts w:hint="eastAsia" w:ascii="Times New Roman" w:hAnsi="Times New Roman"/>
          <w:color w:val="auto"/>
          <w:sz w:val="30"/>
          <w:szCs w:val="30"/>
        </w:rPr>
        <w:t>第一节  通用合同条款</w:t>
      </w:r>
      <w:bookmarkEnd w:id="33"/>
      <w:bookmarkEnd w:id="34"/>
      <w:bookmarkEnd w:id="35"/>
      <w:bookmarkEnd w:id="36"/>
      <w:bookmarkEnd w:id="37"/>
      <w:bookmarkEnd w:id="38"/>
      <w:bookmarkEnd w:id="39"/>
      <w:r>
        <w:rPr>
          <w:rFonts w:hint="eastAsia" w:ascii="Times New Roman" w:hAnsi="Times New Roman"/>
          <w:color w:val="auto"/>
          <w:sz w:val="30"/>
          <w:szCs w:val="30"/>
        </w:rPr>
        <w:t>(略)</w:t>
      </w:r>
      <w:bookmarkEnd w:id="40"/>
      <w:bookmarkEnd w:id="41"/>
    </w:p>
    <w:p w14:paraId="12BE1A79">
      <w:pPr>
        <w:spacing w:line="360" w:lineRule="exact"/>
        <w:ind w:firstLine="422" w:firstLineChars="200"/>
        <w:rPr>
          <w:b/>
          <w:bCs/>
          <w:color w:val="auto"/>
        </w:rPr>
        <w:sectPr>
          <w:footerReference r:id="rId10" w:type="first"/>
          <w:headerReference r:id="rId8" w:type="default"/>
          <w:footerReference r:id="rId9" w:type="default"/>
          <w:pgSz w:w="11906" w:h="16838"/>
          <w:pgMar w:top="1440" w:right="1800" w:bottom="1440" w:left="1800" w:header="851" w:footer="992" w:gutter="0"/>
          <w:cols w:space="720" w:num="1"/>
          <w:titlePg/>
          <w:docGrid w:linePitch="312" w:charSpace="0"/>
        </w:sectPr>
      </w:pPr>
      <w:bookmarkStart w:id="42" w:name="_Toc306817446"/>
      <w:bookmarkStart w:id="43" w:name="_Toc144974834"/>
      <w:bookmarkStart w:id="44" w:name="_Toc168475890"/>
      <w:bookmarkStart w:id="45" w:name="_Toc168476293"/>
    </w:p>
    <w:bookmarkEnd w:id="42"/>
    <w:bookmarkEnd w:id="43"/>
    <w:bookmarkEnd w:id="44"/>
    <w:bookmarkEnd w:id="45"/>
    <w:p w14:paraId="06B8D68E">
      <w:pPr>
        <w:pStyle w:val="2"/>
        <w:spacing w:line="400" w:lineRule="exact"/>
        <w:jc w:val="center"/>
        <w:rPr>
          <w:rFonts w:ascii="Times New Roman" w:hAnsi="Times New Roman"/>
          <w:color w:val="auto"/>
          <w:sz w:val="30"/>
          <w:szCs w:val="30"/>
        </w:rPr>
      </w:pPr>
      <w:bookmarkStart w:id="46" w:name="_Toc11037"/>
      <w:bookmarkStart w:id="47" w:name="_Toc522010869"/>
      <w:r>
        <w:rPr>
          <w:rFonts w:hint="eastAsia" w:ascii="Times New Roman" w:hAnsi="Times New Roman"/>
          <w:color w:val="auto"/>
          <w:sz w:val="30"/>
          <w:szCs w:val="30"/>
        </w:rPr>
        <w:t>第二节  专用合同条款</w:t>
      </w:r>
      <w:bookmarkEnd w:id="46"/>
      <w:bookmarkEnd w:id="47"/>
    </w:p>
    <w:p w14:paraId="0AE5FD44">
      <w:pPr>
        <w:spacing w:line="400" w:lineRule="exact"/>
        <w:ind w:firstLine="422" w:firstLineChars="200"/>
        <w:rPr>
          <w:b/>
          <w:color w:val="auto"/>
        </w:rPr>
      </w:pPr>
      <w:bookmarkStart w:id="48" w:name="_Toc271202045"/>
      <w:bookmarkStart w:id="49" w:name="_Toc277082686"/>
      <w:r>
        <w:rPr>
          <w:rFonts w:hint="eastAsia"/>
          <w:b/>
          <w:color w:val="auto"/>
        </w:rPr>
        <w:t>1  一般约定</w:t>
      </w:r>
      <w:bookmarkEnd w:id="48"/>
      <w:bookmarkEnd w:id="49"/>
    </w:p>
    <w:p w14:paraId="1A04236B">
      <w:pPr>
        <w:spacing w:line="400" w:lineRule="exact"/>
        <w:ind w:firstLine="422" w:firstLineChars="200"/>
        <w:rPr>
          <w:b/>
          <w:color w:val="auto"/>
        </w:rPr>
      </w:pPr>
      <w:bookmarkStart w:id="50" w:name="_Toc271202046"/>
      <w:bookmarkStart w:id="51" w:name="_Toc274752995"/>
      <w:bookmarkStart w:id="52" w:name="_Toc275264917"/>
      <w:bookmarkStart w:id="53" w:name="_Toc271015063"/>
      <w:bookmarkStart w:id="54" w:name="_Toc274753464"/>
      <w:bookmarkStart w:id="55" w:name="_Toc275378455"/>
      <w:bookmarkStart w:id="56" w:name="_Toc272503799"/>
      <w:bookmarkStart w:id="57" w:name="_Toc271240979"/>
      <w:bookmarkStart w:id="58" w:name="_Toc272503232"/>
      <w:bookmarkStart w:id="59" w:name="_Toc271578075"/>
      <w:bookmarkStart w:id="60" w:name="_Toc277082687"/>
      <w:r>
        <w:rPr>
          <w:rFonts w:hint="eastAsia"/>
          <w:b/>
          <w:color w:val="auto"/>
        </w:rPr>
        <w:t>1.1  词语定义</w:t>
      </w:r>
      <w:bookmarkEnd w:id="50"/>
      <w:bookmarkEnd w:id="51"/>
      <w:bookmarkEnd w:id="52"/>
      <w:bookmarkEnd w:id="53"/>
      <w:bookmarkEnd w:id="54"/>
      <w:bookmarkEnd w:id="55"/>
      <w:bookmarkEnd w:id="56"/>
      <w:bookmarkEnd w:id="57"/>
      <w:bookmarkEnd w:id="58"/>
      <w:bookmarkEnd w:id="59"/>
      <w:bookmarkEnd w:id="60"/>
    </w:p>
    <w:p w14:paraId="3534BED2">
      <w:pPr>
        <w:spacing w:line="400" w:lineRule="exact"/>
        <w:ind w:firstLine="420" w:firstLineChars="200"/>
        <w:rPr>
          <w:color w:val="auto"/>
        </w:rPr>
      </w:pPr>
      <w:r>
        <w:rPr>
          <w:rFonts w:hint="eastAsia"/>
          <w:color w:val="auto"/>
        </w:rPr>
        <w:t>1.1.2  合同当事人和人员</w:t>
      </w:r>
    </w:p>
    <w:p w14:paraId="70682008">
      <w:pPr>
        <w:spacing w:line="400" w:lineRule="exact"/>
        <w:ind w:firstLine="420" w:firstLineChars="200"/>
        <w:rPr>
          <w:color w:val="auto"/>
          <w:u w:val="single"/>
        </w:rPr>
      </w:pPr>
      <w:r>
        <w:rPr>
          <w:rFonts w:hint="eastAsia"/>
          <w:color w:val="auto"/>
        </w:rPr>
        <w:t>1.1.2.2  发包人：</w:t>
      </w:r>
      <w:r>
        <w:rPr>
          <w:rFonts w:hint="eastAsia"/>
          <w:color w:val="auto"/>
          <w:u w:val="single"/>
          <w:lang w:eastAsia="zh-CN"/>
        </w:rPr>
        <w:t>台州市椒江区农业农村和水利局</w:t>
      </w:r>
      <w:r>
        <w:rPr>
          <w:rFonts w:hint="eastAsia"/>
          <w:color w:val="auto"/>
        </w:rPr>
        <w:t>。</w:t>
      </w:r>
    </w:p>
    <w:p w14:paraId="632AF5CD">
      <w:pPr>
        <w:spacing w:line="400" w:lineRule="exact"/>
        <w:ind w:firstLine="420" w:firstLineChars="200"/>
        <w:rPr>
          <w:color w:val="auto"/>
        </w:rPr>
      </w:pPr>
      <w:r>
        <w:rPr>
          <w:rFonts w:hint="eastAsia"/>
          <w:color w:val="auto"/>
        </w:rPr>
        <w:t>1.1.2.3  承包人：</w:t>
      </w:r>
      <w:r>
        <w:rPr>
          <w:rFonts w:hint="eastAsia"/>
          <w:color w:val="auto"/>
          <w:u w:val="single"/>
        </w:rPr>
        <w:t xml:space="preserve">                              </w:t>
      </w:r>
      <w:r>
        <w:rPr>
          <w:rFonts w:hint="eastAsia"/>
          <w:color w:val="auto"/>
        </w:rPr>
        <w:t>。</w:t>
      </w:r>
    </w:p>
    <w:p w14:paraId="3F157C80">
      <w:pPr>
        <w:spacing w:line="400" w:lineRule="exact"/>
        <w:ind w:firstLine="420" w:firstLineChars="200"/>
        <w:rPr>
          <w:color w:val="auto"/>
        </w:rPr>
      </w:pPr>
      <w:r>
        <w:rPr>
          <w:rFonts w:hint="eastAsia"/>
          <w:color w:val="auto"/>
        </w:rPr>
        <w:t>1.1.2.5  分包人：</w:t>
      </w:r>
      <w:r>
        <w:rPr>
          <w:rFonts w:hint="eastAsia"/>
          <w:color w:val="auto"/>
          <w:u w:val="single"/>
        </w:rPr>
        <w:t xml:space="preserve">               /              </w:t>
      </w:r>
      <w:r>
        <w:rPr>
          <w:rFonts w:hint="eastAsia"/>
          <w:color w:val="auto"/>
        </w:rPr>
        <w:t>。</w:t>
      </w:r>
    </w:p>
    <w:p w14:paraId="3020B96A">
      <w:pPr>
        <w:spacing w:line="400" w:lineRule="exact"/>
        <w:ind w:firstLine="420" w:firstLineChars="200"/>
        <w:rPr>
          <w:color w:val="auto"/>
        </w:rPr>
      </w:pPr>
      <w:r>
        <w:rPr>
          <w:rFonts w:hint="eastAsia"/>
          <w:color w:val="auto"/>
        </w:rPr>
        <w:t>1.1.2.6  监理人：</w:t>
      </w:r>
      <w:r>
        <w:rPr>
          <w:rFonts w:hint="eastAsia"/>
          <w:color w:val="auto"/>
          <w:u w:val="single"/>
        </w:rPr>
        <w:t xml:space="preserve">             另行确定         </w:t>
      </w:r>
      <w:r>
        <w:rPr>
          <w:rFonts w:hint="eastAsia"/>
          <w:color w:val="auto"/>
        </w:rPr>
        <w:t>。</w:t>
      </w:r>
    </w:p>
    <w:p w14:paraId="0B987C3D">
      <w:pPr>
        <w:spacing w:line="400" w:lineRule="exact"/>
        <w:ind w:firstLine="420" w:firstLineChars="200"/>
        <w:rPr>
          <w:color w:val="auto"/>
        </w:rPr>
      </w:pPr>
      <w:r>
        <w:rPr>
          <w:rFonts w:hint="eastAsia"/>
          <w:color w:val="auto"/>
        </w:rPr>
        <w:t>1.1.3  工程和设备</w:t>
      </w:r>
    </w:p>
    <w:p w14:paraId="22594F93">
      <w:pPr>
        <w:spacing w:line="400" w:lineRule="exact"/>
        <w:ind w:firstLine="420" w:firstLineChars="200"/>
        <w:rPr>
          <w:color w:val="auto"/>
        </w:rPr>
      </w:pPr>
      <w:r>
        <w:rPr>
          <w:rFonts w:hint="eastAsia"/>
          <w:color w:val="auto"/>
        </w:rPr>
        <w:t>1.1.3.4  单位工程：</w:t>
      </w:r>
      <w:r>
        <w:rPr>
          <w:rFonts w:hint="eastAsia"/>
          <w:color w:val="auto"/>
          <w:u w:val="single"/>
        </w:rPr>
        <w:t>由监理人划分并报有关部门审核后的工程</w:t>
      </w:r>
      <w:r>
        <w:rPr>
          <w:rFonts w:hint="eastAsia"/>
          <w:color w:val="auto"/>
        </w:rPr>
        <w:t>。</w:t>
      </w:r>
    </w:p>
    <w:p w14:paraId="497C4791">
      <w:pPr>
        <w:spacing w:line="400" w:lineRule="exact"/>
        <w:ind w:firstLine="420" w:firstLineChars="200"/>
        <w:rPr>
          <w:color w:val="auto"/>
        </w:rPr>
      </w:pPr>
      <w:r>
        <w:rPr>
          <w:rFonts w:hint="eastAsia"/>
          <w:color w:val="auto"/>
        </w:rPr>
        <w:t>1.1.4  日期</w:t>
      </w:r>
    </w:p>
    <w:p w14:paraId="0CBE803A">
      <w:pPr>
        <w:spacing w:line="400" w:lineRule="exact"/>
        <w:ind w:firstLine="420" w:firstLineChars="200"/>
        <w:rPr>
          <w:color w:val="auto"/>
        </w:rPr>
      </w:pPr>
      <w:r>
        <w:rPr>
          <w:rFonts w:hint="eastAsia"/>
          <w:color w:val="auto"/>
        </w:rPr>
        <w:t>1.1.4.5  缺陷责任期（工程质量保修期）：</w:t>
      </w:r>
      <w:r>
        <w:rPr>
          <w:rFonts w:hint="eastAsia"/>
          <w:color w:val="auto"/>
          <w:u w:val="single"/>
        </w:rPr>
        <w:t xml:space="preserve">  2年  </w:t>
      </w:r>
      <w:r>
        <w:rPr>
          <w:rFonts w:hint="eastAsia"/>
          <w:color w:val="auto"/>
        </w:rPr>
        <w:t>。</w:t>
      </w:r>
    </w:p>
    <w:p w14:paraId="561D74DD">
      <w:pPr>
        <w:spacing w:line="400" w:lineRule="exact"/>
        <w:ind w:firstLine="422" w:firstLineChars="200"/>
        <w:rPr>
          <w:b/>
          <w:color w:val="auto"/>
        </w:rPr>
      </w:pPr>
      <w:bookmarkStart w:id="61" w:name="_Toc277082688"/>
      <w:bookmarkStart w:id="62" w:name="_Toc271240980"/>
      <w:bookmarkStart w:id="63" w:name="_Toc271202047"/>
      <w:bookmarkStart w:id="64" w:name="_Toc271015064"/>
      <w:bookmarkStart w:id="65" w:name="_Toc271578076"/>
      <w:bookmarkStart w:id="66" w:name="_Toc274752996"/>
      <w:bookmarkStart w:id="67" w:name="_Toc275264918"/>
      <w:bookmarkStart w:id="68" w:name="_Toc272503233"/>
      <w:bookmarkStart w:id="69" w:name="_Toc272503800"/>
      <w:bookmarkStart w:id="70" w:name="_Toc275378456"/>
      <w:bookmarkStart w:id="71" w:name="_Toc274753465"/>
      <w:r>
        <w:rPr>
          <w:rFonts w:hint="eastAsia"/>
          <w:b/>
          <w:color w:val="auto"/>
        </w:rPr>
        <w:t>1.4  合同文件的优先顺序</w:t>
      </w:r>
      <w:bookmarkEnd w:id="61"/>
      <w:bookmarkEnd w:id="62"/>
      <w:bookmarkEnd w:id="63"/>
      <w:bookmarkEnd w:id="64"/>
      <w:bookmarkEnd w:id="65"/>
      <w:bookmarkEnd w:id="66"/>
      <w:bookmarkEnd w:id="67"/>
      <w:bookmarkEnd w:id="68"/>
      <w:bookmarkEnd w:id="69"/>
      <w:bookmarkEnd w:id="70"/>
      <w:bookmarkEnd w:id="71"/>
    </w:p>
    <w:p w14:paraId="72CFD21F">
      <w:pPr>
        <w:spacing w:line="400" w:lineRule="exact"/>
        <w:ind w:firstLine="420" w:firstLineChars="200"/>
        <w:rPr>
          <w:color w:val="auto"/>
        </w:rPr>
      </w:pPr>
      <w:r>
        <w:rPr>
          <w:rFonts w:hint="eastAsia"/>
          <w:color w:val="auto"/>
        </w:rPr>
        <w:t>除合同另有规定外，解释合同文件的优先顺序如下：</w:t>
      </w:r>
    </w:p>
    <w:p w14:paraId="1BECB865">
      <w:pPr>
        <w:spacing w:line="400" w:lineRule="exact"/>
        <w:ind w:firstLine="420" w:firstLineChars="200"/>
        <w:rPr>
          <w:color w:val="auto"/>
        </w:rPr>
      </w:pPr>
      <w:bookmarkStart w:id="72" w:name="_Toc271202048"/>
      <w:bookmarkStart w:id="73" w:name="_Toc274752997"/>
      <w:bookmarkStart w:id="74" w:name="_Toc271578077"/>
      <w:bookmarkStart w:id="75" w:name="_Toc271015065"/>
      <w:bookmarkStart w:id="76" w:name="_Toc277082689"/>
      <w:bookmarkStart w:id="77" w:name="_Toc275378457"/>
      <w:bookmarkStart w:id="78" w:name="_Toc272503234"/>
      <w:bookmarkStart w:id="79" w:name="_Toc272503801"/>
      <w:bookmarkStart w:id="80" w:name="_Toc271240981"/>
      <w:bookmarkStart w:id="81" w:name="_Toc274753466"/>
      <w:bookmarkStart w:id="82" w:name="_Toc275264919"/>
      <w:r>
        <w:rPr>
          <w:rFonts w:hint="eastAsia"/>
          <w:color w:val="auto"/>
        </w:rPr>
        <w:t>(1) 合同</w:t>
      </w:r>
      <w:r>
        <w:rPr>
          <w:color w:val="auto"/>
        </w:rPr>
        <w:t>协议书（包括补充协议</w:t>
      </w:r>
      <w:r>
        <w:rPr>
          <w:rFonts w:hint="eastAsia"/>
          <w:color w:val="auto"/>
        </w:rPr>
        <w:t>、合同谈判纪要</w:t>
      </w:r>
      <w:r>
        <w:rPr>
          <w:color w:val="auto"/>
        </w:rPr>
        <w:t>）；</w:t>
      </w:r>
    </w:p>
    <w:p w14:paraId="13932500">
      <w:pPr>
        <w:spacing w:line="400" w:lineRule="exact"/>
        <w:ind w:firstLine="420" w:firstLineChars="200"/>
        <w:rPr>
          <w:color w:val="auto"/>
        </w:rPr>
      </w:pPr>
      <w:r>
        <w:rPr>
          <w:rFonts w:hint="eastAsia"/>
          <w:color w:val="auto"/>
        </w:rPr>
        <w:t>(2) 中标通知书；</w:t>
      </w:r>
    </w:p>
    <w:p w14:paraId="09B3C9AF">
      <w:pPr>
        <w:spacing w:line="400" w:lineRule="exact"/>
        <w:ind w:firstLine="420" w:firstLineChars="200"/>
        <w:rPr>
          <w:color w:val="auto"/>
        </w:rPr>
      </w:pPr>
      <w:r>
        <w:rPr>
          <w:rFonts w:hint="eastAsia"/>
          <w:color w:val="auto"/>
        </w:rPr>
        <w:t xml:space="preserve">(3) 招标文件及补充； </w:t>
      </w:r>
    </w:p>
    <w:p w14:paraId="4A195058">
      <w:pPr>
        <w:spacing w:line="400" w:lineRule="exact"/>
        <w:ind w:firstLine="420" w:firstLineChars="200"/>
        <w:rPr>
          <w:color w:val="auto"/>
        </w:rPr>
      </w:pPr>
      <w:r>
        <w:rPr>
          <w:rFonts w:hint="eastAsia"/>
          <w:color w:val="auto"/>
        </w:rPr>
        <w:t xml:space="preserve">(4) 投标函及投标函附录； </w:t>
      </w:r>
    </w:p>
    <w:p w14:paraId="0E930B62">
      <w:pPr>
        <w:spacing w:line="400" w:lineRule="exact"/>
        <w:ind w:firstLine="420" w:firstLineChars="200"/>
        <w:rPr>
          <w:color w:val="auto"/>
        </w:rPr>
      </w:pPr>
      <w:r>
        <w:rPr>
          <w:rFonts w:hint="eastAsia"/>
          <w:color w:val="auto"/>
        </w:rPr>
        <w:t xml:space="preserve">(5) 专用合同条款； </w:t>
      </w:r>
    </w:p>
    <w:p w14:paraId="6F0123B7">
      <w:pPr>
        <w:spacing w:line="400" w:lineRule="exact"/>
        <w:ind w:firstLine="420" w:firstLineChars="200"/>
        <w:rPr>
          <w:color w:val="auto"/>
        </w:rPr>
      </w:pPr>
      <w:r>
        <w:rPr>
          <w:rFonts w:hint="eastAsia"/>
          <w:color w:val="auto"/>
        </w:rPr>
        <w:t xml:space="preserve">(6) 通用合同条款； </w:t>
      </w:r>
    </w:p>
    <w:p w14:paraId="6241A28E">
      <w:pPr>
        <w:spacing w:line="400" w:lineRule="exact"/>
        <w:ind w:firstLine="420" w:firstLineChars="200"/>
        <w:rPr>
          <w:color w:val="auto"/>
        </w:rPr>
      </w:pPr>
      <w:r>
        <w:rPr>
          <w:rFonts w:hint="eastAsia"/>
          <w:color w:val="auto"/>
        </w:rPr>
        <w:t xml:space="preserve">(7) 技术标准和要求（合同技术条款）； </w:t>
      </w:r>
    </w:p>
    <w:p w14:paraId="597235F0">
      <w:pPr>
        <w:spacing w:line="400" w:lineRule="exact"/>
        <w:ind w:firstLine="420" w:firstLineChars="200"/>
        <w:rPr>
          <w:color w:val="auto"/>
        </w:rPr>
      </w:pPr>
      <w:r>
        <w:rPr>
          <w:rFonts w:hint="eastAsia"/>
          <w:color w:val="auto"/>
        </w:rPr>
        <w:t xml:space="preserve">(8) 图纸；   </w:t>
      </w:r>
    </w:p>
    <w:p w14:paraId="318A4D59">
      <w:pPr>
        <w:spacing w:line="400" w:lineRule="exact"/>
        <w:ind w:firstLine="420" w:firstLineChars="200"/>
        <w:rPr>
          <w:color w:val="auto"/>
        </w:rPr>
      </w:pPr>
      <w:r>
        <w:rPr>
          <w:rFonts w:hint="eastAsia"/>
          <w:color w:val="auto"/>
        </w:rPr>
        <w:t xml:space="preserve">(9) 已标价工程量清单；  </w:t>
      </w:r>
    </w:p>
    <w:p w14:paraId="00D4D9F5">
      <w:pPr>
        <w:spacing w:line="400" w:lineRule="exact"/>
        <w:ind w:firstLine="420" w:firstLineChars="200"/>
        <w:rPr>
          <w:color w:val="auto"/>
        </w:rPr>
      </w:pPr>
      <w:r>
        <w:rPr>
          <w:rFonts w:hint="eastAsia"/>
          <w:color w:val="auto"/>
        </w:rPr>
        <w:t>(10) 经双方确认进入合同的其它文件。</w:t>
      </w:r>
    </w:p>
    <w:p w14:paraId="2B7D8F82">
      <w:pPr>
        <w:spacing w:line="400" w:lineRule="exact"/>
        <w:ind w:firstLine="420" w:firstLineChars="200"/>
        <w:rPr>
          <w:color w:val="auto"/>
        </w:rPr>
      </w:pPr>
      <w:r>
        <w:rPr>
          <w:rFonts w:hint="eastAsia"/>
          <w:color w:val="auto"/>
        </w:rPr>
        <w:t>若还有其他构成合同的文件时，可视其内容的重要性和签署日期的先后，插入本合同条款中规定的各项顺序间，内容重要的，签署日期在后的应排在前面，并列出全部文件的名称和顺序。</w:t>
      </w:r>
    </w:p>
    <w:p w14:paraId="09E1F65F">
      <w:pPr>
        <w:spacing w:line="400" w:lineRule="exact"/>
        <w:ind w:firstLine="422" w:firstLineChars="200"/>
        <w:rPr>
          <w:b/>
          <w:color w:val="auto"/>
        </w:rPr>
      </w:pPr>
      <w:r>
        <w:rPr>
          <w:rFonts w:hint="eastAsia"/>
          <w:b/>
          <w:color w:val="auto"/>
        </w:rPr>
        <w:t>1.7  联络</w:t>
      </w:r>
      <w:bookmarkEnd w:id="72"/>
      <w:bookmarkEnd w:id="73"/>
      <w:bookmarkEnd w:id="74"/>
      <w:bookmarkEnd w:id="75"/>
      <w:bookmarkEnd w:id="76"/>
      <w:bookmarkEnd w:id="77"/>
      <w:bookmarkEnd w:id="78"/>
      <w:bookmarkEnd w:id="79"/>
      <w:bookmarkEnd w:id="80"/>
      <w:bookmarkEnd w:id="81"/>
      <w:bookmarkEnd w:id="82"/>
    </w:p>
    <w:p w14:paraId="54F3B8EB">
      <w:pPr>
        <w:spacing w:line="400" w:lineRule="exact"/>
        <w:ind w:firstLine="420" w:firstLineChars="200"/>
        <w:rPr>
          <w:color w:val="auto"/>
          <w:u w:val="single"/>
        </w:rPr>
      </w:pPr>
      <w:r>
        <w:rPr>
          <w:rFonts w:hint="eastAsia"/>
          <w:color w:val="auto"/>
        </w:rPr>
        <w:t>1.7.2  来往函件均应按技术标准和要求（合同技术条款）约定的期限送达</w:t>
      </w:r>
      <w:r>
        <w:rPr>
          <w:rFonts w:hint="eastAsia"/>
          <w:color w:val="auto"/>
          <w:u w:val="single"/>
          <w:lang w:eastAsia="zh-CN"/>
        </w:rPr>
        <w:t>台州市椒江区农业农村和水利局</w:t>
      </w:r>
      <w:r>
        <w:rPr>
          <w:rFonts w:hint="eastAsia"/>
          <w:color w:val="auto"/>
          <w:u w:val="single"/>
        </w:rPr>
        <w:t>。</w:t>
      </w:r>
      <w:bookmarkStart w:id="83" w:name="_Toc265086108"/>
    </w:p>
    <w:p w14:paraId="0E1EFADB">
      <w:pPr>
        <w:spacing w:line="400" w:lineRule="exact"/>
        <w:ind w:firstLine="422" w:firstLineChars="200"/>
        <w:rPr>
          <w:b/>
          <w:color w:val="auto"/>
        </w:rPr>
      </w:pPr>
      <w:bookmarkStart w:id="84" w:name="_Toc277082690"/>
      <w:bookmarkStart w:id="85" w:name="_Toc271202049"/>
      <w:r>
        <w:rPr>
          <w:rFonts w:hint="eastAsia"/>
          <w:b/>
          <w:color w:val="auto"/>
        </w:rPr>
        <w:t>2  发包人义务</w:t>
      </w:r>
      <w:bookmarkEnd w:id="83"/>
      <w:bookmarkEnd w:id="84"/>
      <w:bookmarkEnd w:id="85"/>
    </w:p>
    <w:p w14:paraId="2076F017">
      <w:pPr>
        <w:spacing w:line="400" w:lineRule="exact"/>
        <w:ind w:firstLine="422" w:firstLineChars="200"/>
        <w:rPr>
          <w:b/>
          <w:color w:val="auto"/>
        </w:rPr>
      </w:pPr>
      <w:bookmarkStart w:id="86" w:name="_Toc271015067"/>
      <w:bookmarkStart w:id="87" w:name="_Toc271202050"/>
      <w:bookmarkStart w:id="88" w:name="_Toc277082691"/>
      <w:bookmarkStart w:id="89" w:name="_Toc272503236"/>
      <w:bookmarkStart w:id="90" w:name="_Toc272503803"/>
      <w:bookmarkStart w:id="91" w:name="_Toc274752999"/>
      <w:bookmarkStart w:id="92" w:name="_Toc271240983"/>
      <w:bookmarkStart w:id="93" w:name="_Toc275378459"/>
      <w:bookmarkStart w:id="94" w:name="_Toc271578079"/>
      <w:bookmarkStart w:id="95" w:name="_Toc274753468"/>
      <w:bookmarkStart w:id="96" w:name="_Toc275264921"/>
      <w:r>
        <w:rPr>
          <w:rFonts w:hint="eastAsia"/>
          <w:b/>
          <w:color w:val="auto"/>
        </w:rPr>
        <w:t>2.3  提供施工场地</w:t>
      </w:r>
      <w:bookmarkEnd w:id="86"/>
      <w:bookmarkEnd w:id="87"/>
      <w:bookmarkEnd w:id="88"/>
      <w:bookmarkEnd w:id="89"/>
      <w:bookmarkEnd w:id="90"/>
      <w:bookmarkEnd w:id="91"/>
      <w:bookmarkEnd w:id="92"/>
      <w:bookmarkEnd w:id="93"/>
      <w:bookmarkEnd w:id="94"/>
      <w:bookmarkEnd w:id="95"/>
      <w:bookmarkEnd w:id="96"/>
    </w:p>
    <w:p w14:paraId="5CD16E45">
      <w:pPr>
        <w:spacing w:line="400" w:lineRule="exact"/>
        <w:ind w:firstLine="420" w:firstLineChars="200"/>
        <w:rPr>
          <w:color w:val="auto"/>
        </w:rPr>
      </w:pPr>
      <w:bookmarkStart w:id="97" w:name="_Toc221951133"/>
      <w:bookmarkStart w:id="98" w:name="_Toc271015068"/>
      <w:bookmarkStart w:id="99" w:name="_Toc274753469"/>
      <w:bookmarkStart w:id="100" w:name="_Toc272503804"/>
      <w:bookmarkStart w:id="101" w:name="_Toc274753000"/>
      <w:bookmarkStart w:id="102" w:name="_Toc271240984"/>
      <w:bookmarkStart w:id="103" w:name="_Toc271578080"/>
      <w:bookmarkStart w:id="104" w:name="_Toc275378460"/>
      <w:bookmarkStart w:id="105" w:name="_Toc272503237"/>
      <w:bookmarkStart w:id="106" w:name="_Toc275264922"/>
      <w:bookmarkStart w:id="107" w:name="_Toc271202051"/>
      <w:bookmarkStart w:id="108" w:name="_Toc277082692"/>
      <w:r>
        <w:rPr>
          <w:rFonts w:hint="eastAsia"/>
          <w:color w:val="auto"/>
        </w:rPr>
        <w:t>2.3.2</w:t>
      </w:r>
      <w:bookmarkEnd w:id="97"/>
      <w:r>
        <w:rPr>
          <w:rFonts w:hint="eastAsia"/>
          <w:color w:val="auto"/>
        </w:rPr>
        <w:t>发包人提供的施工场地范围为：</w:t>
      </w:r>
      <w:r>
        <w:rPr>
          <w:rFonts w:hint="eastAsia"/>
          <w:color w:val="auto"/>
          <w:u w:val="single"/>
        </w:rPr>
        <w:t>在本工程施工范围内，由发包人结合实际情况确定。</w:t>
      </w:r>
    </w:p>
    <w:p w14:paraId="0B20303C">
      <w:pPr>
        <w:spacing w:line="400" w:lineRule="exact"/>
        <w:ind w:firstLine="420" w:firstLineChars="200"/>
        <w:rPr>
          <w:color w:val="auto"/>
        </w:rPr>
      </w:pPr>
      <w:r>
        <w:rPr>
          <w:rFonts w:hint="eastAsia"/>
          <w:color w:val="auto"/>
        </w:rPr>
        <w:t>2.2.3承包人自行勘察的施工场地范围为：</w:t>
      </w:r>
      <w:r>
        <w:rPr>
          <w:rFonts w:hint="eastAsia"/>
          <w:color w:val="auto"/>
          <w:u w:val="single"/>
        </w:rPr>
        <w:t>在本工程施工范围内，由承包人结合实际情况确定。</w:t>
      </w:r>
    </w:p>
    <w:p w14:paraId="30529F33">
      <w:pPr>
        <w:spacing w:line="400" w:lineRule="exact"/>
        <w:ind w:firstLine="422" w:firstLineChars="200"/>
        <w:rPr>
          <w:b/>
          <w:color w:val="auto"/>
        </w:rPr>
      </w:pPr>
      <w:r>
        <w:rPr>
          <w:rFonts w:hint="eastAsia"/>
          <w:b/>
          <w:color w:val="auto"/>
        </w:rPr>
        <w:t>2.8  其它义务</w:t>
      </w:r>
      <w:bookmarkEnd w:id="98"/>
      <w:bookmarkEnd w:id="99"/>
      <w:bookmarkEnd w:id="100"/>
      <w:bookmarkEnd w:id="101"/>
      <w:bookmarkEnd w:id="102"/>
      <w:bookmarkEnd w:id="103"/>
      <w:bookmarkEnd w:id="104"/>
      <w:bookmarkEnd w:id="105"/>
      <w:bookmarkEnd w:id="106"/>
      <w:bookmarkEnd w:id="107"/>
      <w:bookmarkEnd w:id="108"/>
    </w:p>
    <w:p w14:paraId="520C569E">
      <w:pPr>
        <w:spacing w:line="400" w:lineRule="exact"/>
        <w:ind w:firstLine="420" w:firstLineChars="200"/>
        <w:rPr>
          <w:color w:val="auto"/>
        </w:rPr>
      </w:pPr>
      <w:r>
        <w:rPr>
          <w:rFonts w:hint="eastAsia"/>
          <w:color w:val="auto"/>
          <w:u w:val="single"/>
        </w:rPr>
        <w:t xml:space="preserve">    无    </w:t>
      </w:r>
      <w:r>
        <w:rPr>
          <w:rFonts w:hint="eastAsia"/>
          <w:color w:val="auto"/>
        </w:rPr>
        <w:t>。</w:t>
      </w:r>
    </w:p>
    <w:p w14:paraId="008D90CF">
      <w:pPr>
        <w:spacing w:line="400" w:lineRule="exact"/>
        <w:ind w:firstLine="422" w:firstLineChars="200"/>
        <w:rPr>
          <w:b/>
          <w:color w:val="auto"/>
        </w:rPr>
      </w:pPr>
      <w:bookmarkStart w:id="109" w:name="_Toc277082693"/>
      <w:bookmarkStart w:id="110" w:name="_Toc265086109"/>
      <w:bookmarkStart w:id="111" w:name="_Toc271202052"/>
      <w:r>
        <w:rPr>
          <w:rFonts w:hint="eastAsia"/>
          <w:b/>
          <w:color w:val="auto"/>
        </w:rPr>
        <w:t>3  监理人</w:t>
      </w:r>
      <w:bookmarkEnd w:id="109"/>
      <w:bookmarkEnd w:id="110"/>
      <w:bookmarkEnd w:id="111"/>
    </w:p>
    <w:p w14:paraId="693363B0">
      <w:pPr>
        <w:spacing w:line="400" w:lineRule="exact"/>
        <w:ind w:firstLine="422" w:firstLineChars="200"/>
        <w:rPr>
          <w:b/>
          <w:color w:val="auto"/>
        </w:rPr>
      </w:pPr>
      <w:bookmarkStart w:id="112" w:name="_Toc272503239"/>
      <w:bookmarkStart w:id="113" w:name="_Toc275378462"/>
      <w:bookmarkStart w:id="114" w:name="_Toc271578082"/>
      <w:bookmarkStart w:id="115" w:name="_Toc271240986"/>
      <w:bookmarkStart w:id="116" w:name="_Toc274753002"/>
      <w:bookmarkStart w:id="117" w:name="_Toc271202053"/>
      <w:bookmarkStart w:id="118" w:name="_Toc275264924"/>
      <w:bookmarkStart w:id="119" w:name="_Toc271015070"/>
      <w:bookmarkStart w:id="120" w:name="_Toc274753471"/>
      <w:bookmarkStart w:id="121" w:name="_Toc277082694"/>
      <w:bookmarkStart w:id="122" w:name="_Toc272503806"/>
      <w:r>
        <w:rPr>
          <w:rFonts w:hint="eastAsia"/>
          <w:b/>
          <w:color w:val="auto"/>
        </w:rPr>
        <w:t>3.1  监理人的职责和权力</w:t>
      </w:r>
      <w:bookmarkEnd w:id="112"/>
      <w:bookmarkEnd w:id="113"/>
      <w:bookmarkEnd w:id="114"/>
      <w:bookmarkEnd w:id="115"/>
      <w:bookmarkEnd w:id="116"/>
      <w:bookmarkEnd w:id="117"/>
      <w:bookmarkEnd w:id="118"/>
      <w:bookmarkEnd w:id="119"/>
      <w:bookmarkEnd w:id="120"/>
      <w:bookmarkEnd w:id="121"/>
      <w:bookmarkEnd w:id="122"/>
    </w:p>
    <w:p w14:paraId="71CA7F91">
      <w:pPr>
        <w:spacing w:line="400" w:lineRule="exact"/>
        <w:ind w:firstLine="420" w:firstLineChars="200"/>
        <w:rPr>
          <w:color w:val="auto"/>
        </w:rPr>
      </w:pPr>
      <w:r>
        <w:rPr>
          <w:rFonts w:hint="eastAsia"/>
          <w:color w:val="auto"/>
        </w:rPr>
        <w:t>3.1.1  监理人须根据发包人事先批准的权力范围行使权力，发包人批准的权力范围：</w:t>
      </w:r>
    </w:p>
    <w:p w14:paraId="031D9B35">
      <w:pPr>
        <w:spacing w:line="400" w:lineRule="exact"/>
        <w:ind w:firstLine="420" w:firstLineChars="200"/>
        <w:rPr>
          <w:color w:val="auto"/>
        </w:rPr>
      </w:pPr>
      <w:r>
        <w:rPr>
          <w:rFonts w:hint="eastAsia"/>
          <w:color w:val="auto"/>
        </w:rPr>
        <w:t>（1）对承包人各类施工管理人员的管理与考核；</w:t>
      </w:r>
    </w:p>
    <w:p w14:paraId="667095C1">
      <w:pPr>
        <w:spacing w:line="400" w:lineRule="exact"/>
        <w:ind w:firstLine="420" w:firstLineChars="200"/>
        <w:rPr>
          <w:color w:val="auto"/>
        </w:rPr>
      </w:pPr>
      <w:r>
        <w:rPr>
          <w:rFonts w:hint="eastAsia"/>
          <w:color w:val="auto"/>
        </w:rPr>
        <w:t>（2）按第11.3款约定，确定延长完工期限，报发包人审批；</w:t>
      </w:r>
    </w:p>
    <w:p w14:paraId="16EA32C8">
      <w:pPr>
        <w:spacing w:line="400" w:lineRule="exact"/>
        <w:ind w:firstLine="420" w:firstLineChars="200"/>
        <w:rPr>
          <w:color w:val="auto"/>
        </w:rPr>
      </w:pPr>
      <w:r>
        <w:rPr>
          <w:rFonts w:hint="eastAsia"/>
          <w:color w:val="auto"/>
        </w:rPr>
        <w:t>（3）按第15.6款约定，批准暂列金额的使用申请，报发包人审批；</w:t>
      </w:r>
    </w:p>
    <w:p w14:paraId="0A121A49">
      <w:pPr>
        <w:spacing w:line="400" w:lineRule="exact"/>
        <w:ind w:firstLine="420" w:firstLineChars="200"/>
        <w:rPr>
          <w:color w:val="auto"/>
        </w:rPr>
      </w:pPr>
      <w:r>
        <w:rPr>
          <w:rFonts w:hint="eastAsia"/>
          <w:color w:val="auto"/>
        </w:rPr>
        <w:t>（4）对各类签证如实做好记录并签署真实意见；</w:t>
      </w:r>
    </w:p>
    <w:p w14:paraId="522AEA02">
      <w:pPr>
        <w:spacing w:line="400" w:lineRule="exact"/>
        <w:ind w:firstLine="420" w:firstLineChars="200"/>
        <w:rPr>
          <w:color w:val="auto"/>
        </w:rPr>
      </w:pPr>
      <w:r>
        <w:rPr>
          <w:rFonts w:hint="eastAsia"/>
          <w:color w:val="auto"/>
        </w:rPr>
        <w:t>（5）对承包人索赔事项作出初步意见，报发包人审批；</w:t>
      </w:r>
    </w:p>
    <w:p w14:paraId="7ED4D08C">
      <w:pPr>
        <w:spacing w:line="400" w:lineRule="exact"/>
        <w:ind w:firstLine="420" w:firstLineChars="200"/>
        <w:rPr>
          <w:color w:val="auto"/>
        </w:rPr>
      </w:pPr>
      <w:r>
        <w:rPr>
          <w:rFonts w:hint="eastAsia"/>
          <w:color w:val="auto"/>
        </w:rPr>
        <w:t>（6）对每月承包人上报的月工程量进行复核，并对支付的工程款做好复核。</w:t>
      </w:r>
    </w:p>
    <w:p w14:paraId="54FD4582">
      <w:pPr>
        <w:spacing w:line="400" w:lineRule="exact"/>
        <w:ind w:firstLine="420" w:firstLineChars="200"/>
        <w:rPr>
          <w:color w:val="auto"/>
        </w:rPr>
      </w:pPr>
      <w:r>
        <w:rPr>
          <w:color w:val="auto"/>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w:t>
      </w:r>
    </w:p>
    <w:p w14:paraId="72C902D3">
      <w:pPr>
        <w:spacing w:line="400" w:lineRule="exact"/>
        <w:ind w:firstLine="422" w:firstLineChars="200"/>
        <w:rPr>
          <w:b/>
          <w:color w:val="auto"/>
        </w:rPr>
      </w:pPr>
      <w:bookmarkStart w:id="123" w:name="_Toc265086110"/>
      <w:bookmarkStart w:id="124" w:name="_Toc271202054"/>
      <w:bookmarkStart w:id="125" w:name="_Toc277082695"/>
      <w:r>
        <w:rPr>
          <w:rFonts w:hint="eastAsia"/>
          <w:b/>
          <w:color w:val="auto"/>
        </w:rPr>
        <w:t>4  承包人</w:t>
      </w:r>
      <w:bookmarkEnd w:id="123"/>
      <w:bookmarkEnd w:id="124"/>
      <w:bookmarkEnd w:id="125"/>
    </w:p>
    <w:p w14:paraId="0D614E49">
      <w:pPr>
        <w:spacing w:line="400" w:lineRule="exact"/>
        <w:ind w:firstLine="422" w:firstLineChars="200"/>
        <w:rPr>
          <w:b/>
          <w:color w:val="auto"/>
        </w:rPr>
      </w:pPr>
      <w:bookmarkStart w:id="126" w:name="_Toc272503241"/>
      <w:bookmarkStart w:id="127" w:name="_Toc274753004"/>
      <w:bookmarkStart w:id="128" w:name="_Toc271015072"/>
      <w:bookmarkStart w:id="129" w:name="_Toc271202055"/>
      <w:bookmarkStart w:id="130" w:name="_Toc275378464"/>
      <w:bookmarkStart w:id="131" w:name="_Toc271240988"/>
      <w:bookmarkStart w:id="132" w:name="_Toc274753473"/>
      <w:bookmarkStart w:id="133" w:name="_Toc271578084"/>
      <w:bookmarkStart w:id="134" w:name="_Toc275264926"/>
      <w:bookmarkStart w:id="135" w:name="_Toc272503808"/>
      <w:bookmarkStart w:id="136" w:name="_Toc277082696"/>
      <w:r>
        <w:rPr>
          <w:rFonts w:hint="eastAsia"/>
          <w:b/>
          <w:color w:val="auto"/>
        </w:rPr>
        <w:t>4.1  承包人的一般义务</w:t>
      </w:r>
      <w:bookmarkEnd w:id="126"/>
      <w:bookmarkEnd w:id="127"/>
      <w:bookmarkEnd w:id="128"/>
      <w:bookmarkEnd w:id="129"/>
      <w:bookmarkEnd w:id="130"/>
      <w:bookmarkEnd w:id="131"/>
      <w:bookmarkEnd w:id="132"/>
      <w:bookmarkEnd w:id="133"/>
      <w:bookmarkEnd w:id="134"/>
      <w:bookmarkEnd w:id="135"/>
      <w:bookmarkEnd w:id="136"/>
    </w:p>
    <w:p w14:paraId="0FEB5251">
      <w:pPr>
        <w:spacing w:line="400" w:lineRule="exact"/>
        <w:ind w:firstLine="420" w:firstLineChars="200"/>
        <w:rPr>
          <w:color w:val="auto"/>
        </w:rPr>
      </w:pPr>
      <w:bookmarkStart w:id="137" w:name="_Toc271241002"/>
      <w:bookmarkStart w:id="138" w:name="_Toc271578098"/>
      <w:bookmarkStart w:id="139" w:name="_Toc274753018"/>
      <w:bookmarkStart w:id="140" w:name="_Toc272503822"/>
      <w:bookmarkStart w:id="141" w:name="_Toc275264940"/>
      <w:bookmarkStart w:id="142" w:name="_Toc271015086"/>
      <w:bookmarkStart w:id="143" w:name="_Toc277082710"/>
      <w:bookmarkStart w:id="144" w:name="_Toc275378478"/>
      <w:bookmarkStart w:id="145" w:name="_Toc271202069"/>
      <w:bookmarkStart w:id="146" w:name="_Toc272503255"/>
      <w:bookmarkStart w:id="147" w:name="_Toc274753487"/>
      <w:bookmarkStart w:id="148" w:name="_Toc168475883"/>
      <w:bookmarkStart w:id="149" w:name="_Toc144974826"/>
      <w:bookmarkStart w:id="150" w:name="_Toc168476286"/>
      <w:r>
        <w:rPr>
          <w:rFonts w:hint="eastAsia"/>
          <w:color w:val="auto"/>
        </w:rPr>
        <w:t>4.1.10  其它义务</w:t>
      </w:r>
    </w:p>
    <w:p w14:paraId="553EB860">
      <w:pPr>
        <w:pStyle w:val="37"/>
        <w:widowControl w:val="0"/>
        <w:snapToGrid w:val="0"/>
        <w:spacing w:after="0" w:line="420" w:lineRule="exact"/>
        <w:ind w:left="0" w:firstLine="480"/>
        <w:jc w:val="both"/>
        <w:rPr>
          <w:rFonts w:ascii="宋体" w:hAnsi="宋体" w:cs="Times New Roman"/>
          <w:color w:val="auto"/>
          <w:sz w:val="21"/>
          <w:szCs w:val="21"/>
        </w:rPr>
      </w:pPr>
      <w:r>
        <w:rPr>
          <w:rFonts w:ascii="宋体" w:hAnsi="宋体" w:cs="Times New Roman"/>
          <w:color w:val="auto"/>
          <w:sz w:val="21"/>
          <w:szCs w:val="21"/>
        </w:rPr>
        <w:t>（1）</w:t>
      </w:r>
      <w:r>
        <w:rPr>
          <w:rFonts w:hint="eastAsia" w:ascii="宋体" w:hAnsi="宋体" w:cs="Times New Roman"/>
          <w:color w:val="auto"/>
          <w:sz w:val="21"/>
          <w:szCs w:val="21"/>
        </w:rPr>
        <w:t>承包人因项目建设所需除初步设计报告（报批稿）中确定的永久征地和临时占地范围外的临时占地（包括但不限于临时施工道路、混凝土生产系统、砂石料堆场、钢筋加工场、弃渣场(排泥场)等），均由承包人自行落实解决、承担相关费用和办理相关手续，由此引起的一切纠纷、事故和赔偿责任，均由承包人承担，包括在相应项目的报价中（发包人不另行列项支付），发包人提供相应的协调，但发包人的协调并不减轻或免除承包人的义务。上述范围外的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4A7CC161">
      <w:pPr>
        <w:pStyle w:val="37"/>
        <w:widowControl w:val="0"/>
        <w:snapToGrid w:val="0"/>
        <w:spacing w:after="0" w:line="420" w:lineRule="exact"/>
        <w:ind w:left="0" w:firstLine="480"/>
        <w:jc w:val="both"/>
        <w:rPr>
          <w:rFonts w:ascii="宋体" w:hAnsi="宋体" w:cs="Times New Roman"/>
          <w:color w:val="auto"/>
          <w:sz w:val="21"/>
          <w:szCs w:val="21"/>
        </w:rPr>
      </w:pPr>
      <w:r>
        <w:rPr>
          <w:rFonts w:ascii="宋体" w:hAnsi="宋体" w:cs="Times New Roman"/>
          <w:color w:val="auto"/>
          <w:sz w:val="21"/>
          <w:szCs w:val="21"/>
        </w:rPr>
        <w:t>（</w:t>
      </w:r>
      <w:r>
        <w:rPr>
          <w:rFonts w:hint="eastAsia" w:ascii="宋体" w:hAnsi="宋体" w:cs="Times New Roman"/>
          <w:color w:val="auto"/>
          <w:sz w:val="21"/>
          <w:szCs w:val="21"/>
        </w:rPr>
        <w:t>2</w:t>
      </w:r>
      <w:r>
        <w:rPr>
          <w:rFonts w:ascii="宋体" w:hAnsi="宋体" w:cs="Times New Roman"/>
          <w:color w:val="auto"/>
          <w:sz w:val="21"/>
          <w:szCs w:val="21"/>
        </w:rPr>
        <w:t>）</w:t>
      </w:r>
      <w:r>
        <w:rPr>
          <w:rFonts w:hint="eastAsia" w:ascii="宋体" w:hAnsi="宋体" w:cs="Times New Roman"/>
          <w:color w:val="auto"/>
          <w:sz w:val="21"/>
          <w:szCs w:val="21"/>
        </w:rPr>
        <w:t>承担施工安全保卫工作及施工照明的责任和要求：根据工程需要，提供和维修施工使用的照明、围栏设施，并负责安全保卫。</w:t>
      </w:r>
    </w:p>
    <w:p w14:paraId="72E05697">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3）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余水，承包人应根据施工组织设计并结合现场情况考虑制定处理措施方案，须满足当地环保等有关部门的要求。</w:t>
      </w:r>
    </w:p>
    <w:p w14:paraId="57FE1209">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（4）承包人进驻施工现场后3天内应根据本条款要求制定工地规则并报监理人审查批准，告示全体工作人员在工程实施过程中切实遵守。</w:t>
      </w:r>
    </w:p>
    <w:p w14:paraId="0ADC612B">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工地规则应包括但不限于下列内容：</w:t>
      </w:r>
    </w:p>
    <w:p w14:paraId="5291C4E2">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a 安全保卫制度；</w:t>
      </w:r>
    </w:p>
    <w:p w14:paraId="6B4F930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b  施工安全制度；</w:t>
      </w:r>
    </w:p>
    <w:p w14:paraId="053DAADB">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c 工地出入管理制度；</w:t>
      </w:r>
    </w:p>
    <w:p w14:paraId="1E04FC8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d  环境卫生制度；</w:t>
      </w:r>
    </w:p>
    <w:p w14:paraId="511520FE">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e 防火、防爆制度；</w:t>
      </w:r>
    </w:p>
    <w:p w14:paraId="528203CF">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f 周围及邻近环境保护规则；</w:t>
      </w:r>
    </w:p>
    <w:p w14:paraId="676FF51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g 农民工管理制度（含维护农民工权益制度）；</w:t>
      </w:r>
    </w:p>
    <w:p w14:paraId="42796C1D">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h 社会治安、计划生育管理制度。承包人应实施严格的各类安全防护措施，切实做好安民措施，设置必要的施工警戒标志，线杆保护措施，制定各项安全保证措施，做好施工照明、看守和警卫工作，有毒气体防护措施和电源电线安全保护措施，并对工程施工现场的安全负责，接受发包人和监理单位的现场代表对安全措施的监督。如果由于承包人未能对其负责的上述事项采取各种必要的措施而导致或发生与此有关的人身伤亡、罚款、索赔、损失补偿、诉讼费用及其他一切责任应由承包人负责。</w:t>
      </w:r>
    </w:p>
    <w:p w14:paraId="5053BB6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 xml:space="preserve">（5）承包人按时向发包人（或监理人）提交开、完、竣工报告、隐蔽工程验收报告、质量自检记录、完工验收报告及工程事故报告等资料。 </w:t>
      </w:r>
      <w:r>
        <w:rPr>
          <w:rFonts w:hint="eastAsia" w:ascii="宋体" w:hAnsi="宋体" w:cs="Times New Roman"/>
          <w:color w:val="auto"/>
          <w:sz w:val="21"/>
          <w:szCs w:val="21"/>
        </w:rPr>
        <w:tab/>
      </w:r>
    </w:p>
    <w:p w14:paraId="23DAE194">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（6）承包人应充分考虑到施工现场所有的设备、临时建筑等防火安全，配备足够的防火灭火设备。</w:t>
      </w:r>
    </w:p>
    <w:p w14:paraId="49D064CA">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7）承包人应妥善处理好与工程其他承包人（或临近工程项目承包人）的配合关系，因施工交叉干扰等问题影响到工程质量、施工进度时，承包人应与相关标段的承包人友好协商、自行解决。自行协商无法解决时，承包人应无条件服从发包人及监理人的协调。</w:t>
      </w:r>
    </w:p>
    <w:p w14:paraId="5AFD7333">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8）完工工程成品保护的特殊要求及费用承担：已完工工程未交付发包人之前，由承包人负责已完工程的保护工作，保护期间发生损坏，承包人自费予以修复。需要采取特殊保护措施的工程部位，承包人应制定特殊保护措施，报发包人（或监理人）同意后实施。</w:t>
      </w:r>
    </w:p>
    <w:p w14:paraId="61849C8F">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（9）施工现场清洁卫生的要求：保证施工场地清洁符合环境卫生管理的有关规定，完工验收通过后30天内工完场清，并承担因自身原因违反有关规定造成的损失和罚款。</w:t>
      </w:r>
    </w:p>
    <w:p w14:paraId="6DC383A6">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（10）承包人应充分考虑施工过程因限制水位、雨水导致河道水位高于设计常水位的情况，在施工中应充分考虑风险并采取有效措施，由此产生的措施费用增加等后果，责任均由承包人承担。</w:t>
      </w:r>
    </w:p>
    <w:p w14:paraId="3EAC7D52">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11）文明施工按当地政府有关部门颁发的文明施工要求及招标文件中技术条款执行。施工区域范围内搞好市容环境卫生，并接受有关主管部门和发包人、监理人的检查；环境保护按招标文件及有关部门的要求执行。因承包人原因造成工程损失或人身伤害，由承包人承担全部责任及费用。</w:t>
      </w:r>
    </w:p>
    <w:p w14:paraId="0169ACD2">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12）必须接受发包人的管理或其委托的监理单位的监理，并为其开展工作和生活提供方便，按照要求提供完整真实的原始记录、检测记录等技术资料及各种报表。承包人应执行发包人对工程管理所制定的各项管理制度。</w:t>
      </w:r>
    </w:p>
    <w:p w14:paraId="1DE3E0B3">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13）发生工程质量事故或工伤事故后，必须迅速有效地实施先期处置，防止事故进一步扩大，并须按水行政主管、台州市、椒江区有关规定及时电话联系发包人或监理，按规定上报事故书面报告一式二份，同时按政府有关部门要求采取措施，发生的费用由承包人承担。</w:t>
      </w:r>
    </w:p>
    <w:p w14:paraId="6743890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（14）参加发包人召开的与本工程相关的会议，并作好会前有关资料的准备。在保修期内要及时做好回访工作，属保修责任范围的事项应及时按相关标准维修。</w:t>
      </w:r>
    </w:p>
    <w:p w14:paraId="571ABC3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（15）遵守发包人制订的安全生产相关管理规定，接受安全生产相关奖惩办法（具体细则另行制订）。</w:t>
      </w:r>
    </w:p>
    <w:p w14:paraId="6A5309ED">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（16）承包人应严格遵守国家有关解决拖欠工程款和民工工资的法律、法规，及时支付工程中的材料、设备货款及民工工资等费用。承包人不得以任何借口拖欠材料、</w:t>
      </w:r>
    </w:p>
    <w:p w14:paraId="32C2C68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设备货款及民工工资等费用，如果出现拖欠等违规现象，发包人有权代为支付其拖欠的材料、设备货款及民工工资，并从应付给承包人的工程款中扣除相应款项。</w:t>
      </w:r>
    </w:p>
    <w:p w14:paraId="095EE550">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承包人的项目经理部是民工工资支付行为的主体，承包人的项目经理是民工工资支付的责任人。项目经理部要建立全体民工花名册和工资支付表，确保将工资直接发 放给民工本人，或委托银行发放民工工资，严禁发放给“包工头”或其他不具备用工主体资格的组织和个人。</w:t>
      </w:r>
      <w:r>
        <w:rPr>
          <w:rFonts w:hint="eastAsia" w:ascii="宋体" w:hAnsi="宋体" w:cs="宋体"/>
          <w:color w:val="auto"/>
          <w:sz w:val="24"/>
          <w:szCs w:val="24"/>
          <w:shd w:val="clear" w:color="auto" w:fill="FFFFFF"/>
        </w:rPr>
        <w:t>承包人应当按照有关规定开设农民工工资专用账户，专项用于支付该工程建设项目农民工工资。开设、使用农民工工资专用账户有关资料应当由承包人妥善保存备查。</w:t>
      </w:r>
    </w:p>
    <w:p w14:paraId="6C6E7E8E">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17）承包人在使用地方道路过程中，必须采取一切措施确保车辆正常通行，做到施工、通车两不误。承包人应针对通车路段的施工特点，提出通车路段的施工维护方案，满足交通主管部门的要求，报监理人批准，并认真组织实施。由于承包人措施不力，导致阻车和事故频发或损坏地方道路，影响交通安全和正常运行，并造成重大影响，引起索赔，赔偿、诉讼费用及工程拖延或施工费用增加时，应由承包人承担一切责任和费用。</w:t>
      </w:r>
    </w:p>
    <w:p w14:paraId="50F936A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18）本工程实施前承包人应对沿线范围内的地下管线、道路和周围建筑物、构筑物进行周密的勘察，并在施工前采取必要的加固措施，在施工过程中采取措施对变形进行控制，发现损坏应及时抢修，施工结束后进行必要的维修，维修结果必须经相关管理部门认可，确保沿线在影响范围内的地下管线、道路和周围建筑物、构筑物的正常使用，并承担有关费用。</w:t>
      </w:r>
    </w:p>
    <w:p w14:paraId="7D3B6C0E">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（19）承包人不按合同约定完成以上工作，发包人有权限令其停止施工并进行整改，由此引起的损失由承包人承担。</w:t>
      </w:r>
    </w:p>
    <w:p w14:paraId="0119460E">
      <w:pPr>
        <w:tabs>
          <w:tab w:val="left" w:pos="2790"/>
        </w:tabs>
        <w:snapToGrid w:val="0"/>
        <w:spacing w:line="420" w:lineRule="exact"/>
        <w:ind w:firstLine="422" w:firstLineChars="200"/>
        <w:rPr>
          <w:rFonts w:ascii="宋体" w:hAnsi="宋体"/>
          <w:snapToGrid w:val="0"/>
          <w:color w:val="auto"/>
          <w:szCs w:val="21"/>
        </w:rPr>
      </w:pPr>
      <w:r>
        <w:rPr>
          <w:rFonts w:hint="eastAsia" w:ascii="宋体" w:hAnsi="宋体"/>
          <w:b/>
          <w:bCs/>
          <w:color w:val="auto"/>
          <w:szCs w:val="21"/>
        </w:rPr>
        <w:t>（20）上述（1）至（19）各条款涉及的各类费用均应列入措施费内，发包人不再向承包人另行支付。如因此类原因导致工期延误，工期不予顺延，并由承包人承担相应的责任及费用。</w:t>
      </w:r>
    </w:p>
    <w:p w14:paraId="10227D88">
      <w:pPr>
        <w:pStyle w:val="5"/>
        <w:tabs>
          <w:tab w:val="left" w:pos="0"/>
        </w:tabs>
        <w:suppressAutoHyphens/>
        <w:snapToGrid w:val="0"/>
        <w:spacing w:before="0" w:after="0" w:line="420" w:lineRule="exact"/>
        <w:rPr>
          <w:rFonts w:ascii="宋体" w:hAnsi="宋体"/>
          <w:color w:val="auto"/>
          <w:sz w:val="21"/>
          <w:szCs w:val="21"/>
        </w:rPr>
      </w:pPr>
      <w:r>
        <w:rPr>
          <w:rStyle w:val="38"/>
          <w:rFonts w:hint="eastAsia" w:ascii="宋体" w:hAnsi="宋体"/>
          <w:b/>
          <w:color w:val="auto"/>
          <w:sz w:val="21"/>
          <w:szCs w:val="21"/>
          <w:lang w:val="en-US"/>
        </w:rPr>
        <w:t xml:space="preserve">   </w:t>
      </w:r>
      <w:r>
        <w:rPr>
          <w:rStyle w:val="38"/>
          <w:rFonts w:ascii="宋体" w:hAnsi="宋体" w:eastAsia="宋体"/>
          <w:b/>
          <w:color w:val="auto"/>
          <w:sz w:val="21"/>
          <w:szCs w:val="21"/>
        </w:rPr>
        <w:t>4.2</w:t>
      </w:r>
      <w:r>
        <w:rPr>
          <w:rStyle w:val="38"/>
          <w:rFonts w:hint="eastAsia" w:ascii="宋体" w:hAnsi="宋体" w:eastAsia="宋体"/>
          <w:b/>
          <w:color w:val="auto"/>
          <w:sz w:val="21"/>
          <w:szCs w:val="21"/>
        </w:rPr>
        <w:t>履约担保</w:t>
      </w:r>
    </w:p>
    <w:p w14:paraId="75211C8D">
      <w:pPr>
        <w:spacing w:line="400" w:lineRule="exact"/>
        <w:ind w:firstLine="422" w:firstLineChars="200"/>
        <w:rPr>
          <w:b/>
          <w:color w:val="auto"/>
        </w:rPr>
      </w:pPr>
      <w:r>
        <w:rPr>
          <w:rFonts w:hint="eastAsia"/>
          <w:b/>
          <w:color w:val="auto"/>
          <w:lang w:val="en-US" w:eastAsia="zh-CN"/>
        </w:rPr>
        <w:t>/</w:t>
      </w:r>
      <w:r>
        <w:rPr>
          <w:rFonts w:hint="eastAsia"/>
          <w:b/>
          <w:color w:val="auto"/>
        </w:rPr>
        <w:t xml:space="preserve">    </w:t>
      </w:r>
    </w:p>
    <w:p w14:paraId="36A38508">
      <w:pPr>
        <w:spacing w:line="400" w:lineRule="exact"/>
        <w:ind w:firstLine="422" w:firstLineChars="200"/>
        <w:rPr>
          <w:b/>
          <w:color w:val="auto"/>
        </w:rPr>
      </w:pPr>
      <w:bookmarkStart w:id="151" w:name="_Toc272503809"/>
      <w:bookmarkStart w:id="152" w:name="_Toc271240989"/>
      <w:bookmarkStart w:id="153" w:name="_Toc277082697"/>
      <w:bookmarkStart w:id="154" w:name="_Toc271015073"/>
      <w:bookmarkStart w:id="155" w:name="_Toc272503242"/>
      <w:bookmarkStart w:id="156" w:name="_Toc274753474"/>
      <w:bookmarkStart w:id="157" w:name="_Toc275378465"/>
      <w:bookmarkStart w:id="158" w:name="_Toc271578085"/>
      <w:bookmarkStart w:id="159" w:name="_Toc275264927"/>
      <w:bookmarkStart w:id="160" w:name="_Toc271202056"/>
      <w:bookmarkStart w:id="161" w:name="_Toc274753005"/>
      <w:r>
        <w:rPr>
          <w:rFonts w:hint="eastAsia"/>
          <w:b/>
          <w:color w:val="auto"/>
        </w:rPr>
        <w:t>4.3  分包</w:t>
      </w:r>
      <w:bookmarkEnd w:id="151"/>
      <w:bookmarkEnd w:id="152"/>
      <w:bookmarkEnd w:id="153"/>
      <w:bookmarkEnd w:id="154"/>
      <w:bookmarkEnd w:id="155"/>
      <w:bookmarkEnd w:id="156"/>
      <w:bookmarkEnd w:id="157"/>
      <w:bookmarkEnd w:id="158"/>
      <w:bookmarkEnd w:id="159"/>
      <w:bookmarkEnd w:id="160"/>
      <w:bookmarkEnd w:id="161"/>
    </w:p>
    <w:p w14:paraId="2DD7E639">
      <w:pPr>
        <w:spacing w:line="400" w:lineRule="exact"/>
        <w:ind w:firstLine="420" w:firstLineChars="200"/>
        <w:rPr>
          <w:color w:val="auto"/>
        </w:rPr>
      </w:pPr>
      <w:r>
        <w:rPr>
          <w:rFonts w:hint="eastAsia"/>
          <w:color w:val="auto"/>
          <w:u w:val="single"/>
        </w:rPr>
        <w:t>本工程不允许分包。</w:t>
      </w:r>
    </w:p>
    <w:p w14:paraId="5D603C0D">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bookmarkStart w:id="162" w:name="_Toc272503243"/>
      <w:bookmarkStart w:id="163" w:name="_Toc274753475"/>
      <w:bookmarkStart w:id="164" w:name="_Toc271240990"/>
      <w:bookmarkStart w:id="165" w:name="_Toc271015074"/>
      <w:bookmarkStart w:id="166" w:name="_Toc272503810"/>
      <w:bookmarkStart w:id="167" w:name="_Toc274753006"/>
      <w:bookmarkStart w:id="168" w:name="_Toc275264928"/>
      <w:bookmarkStart w:id="169" w:name="_Toc275378466"/>
      <w:bookmarkStart w:id="170" w:name="_Toc271202057"/>
      <w:bookmarkStart w:id="171" w:name="_Toc277082698"/>
      <w:bookmarkStart w:id="172" w:name="_Toc271578086"/>
      <w:r>
        <w:rPr>
          <w:rStyle w:val="38"/>
          <w:rFonts w:ascii="宋体" w:hAnsi="宋体" w:eastAsia="宋体"/>
          <w:b/>
          <w:color w:val="auto"/>
          <w:sz w:val="21"/>
          <w:szCs w:val="21"/>
        </w:rPr>
        <w:t>4.5 承包人项目负责人</w:t>
      </w:r>
    </w:p>
    <w:p w14:paraId="3EAE3E19">
      <w:pPr>
        <w:tabs>
          <w:tab w:val="left" w:pos="2790"/>
        </w:tabs>
        <w:snapToGrid w:val="0"/>
        <w:spacing w:line="420" w:lineRule="exact"/>
        <w:ind w:firstLine="480"/>
        <w:rPr>
          <w:rFonts w:ascii="宋体" w:hAnsi="宋体"/>
          <w:color w:val="auto"/>
          <w:szCs w:val="21"/>
        </w:rPr>
      </w:pPr>
      <w:r>
        <w:rPr>
          <w:rFonts w:ascii="宋体" w:hAnsi="宋体"/>
          <w:color w:val="auto"/>
          <w:szCs w:val="21"/>
        </w:rPr>
        <w:t>补充4.5.5款：</w:t>
      </w:r>
    </w:p>
    <w:p w14:paraId="6A613D38">
      <w:pPr>
        <w:tabs>
          <w:tab w:val="left" w:pos="2790"/>
        </w:tabs>
        <w:snapToGrid w:val="0"/>
        <w:spacing w:line="420" w:lineRule="exact"/>
        <w:ind w:firstLine="480"/>
        <w:rPr>
          <w:rFonts w:ascii="宋体" w:hAnsi="宋体"/>
          <w:color w:val="auto"/>
          <w:szCs w:val="21"/>
        </w:rPr>
      </w:pPr>
      <w:r>
        <w:rPr>
          <w:rFonts w:hint="eastAsia" w:ascii="宋体" w:hAnsi="宋体"/>
          <w:color w:val="auto"/>
          <w:szCs w:val="21"/>
        </w:rPr>
        <w:t>（1）</w:t>
      </w:r>
      <w:r>
        <w:rPr>
          <w:rFonts w:ascii="宋体" w:hAnsi="宋体"/>
          <w:color w:val="auto"/>
          <w:szCs w:val="21"/>
        </w:rPr>
        <w:t>关于项目负责人每月在施工现场的时间要求：</w:t>
      </w:r>
      <w:r>
        <w:rPr>
          <w:rFonts w:hint="eastAsia" w:ascii="宋体" w:hAnsi="宋体"/>
          <w:color w:val="auto"/>
          <w:szCs w:val="21"/>
          <w:u w:val="single"/>
        </w:rPr>
        <w:t>月到位达到22天及以上</w:t>
      </w:r>
      <w:r>
        <w:rPr>
          <w:rFonts w:hint="eastAsia" w:ascii="宋体" w:hAnsi="宋体"/>
          <w:color w:val="auto"/>
          <w:szCs w:val="21"/>
        </w:rPr>
        <w:t>。</w:t>
      </w:r>
    </w:p>
    <w:p w14:paraId="32A2EA28">
      <w:pPr>
        <w:tabs>
          <w:tab w:val="left" w:pos="2790"/>
        </w:tabs>
        <w:snapToGrid w:val="0"/>
        <w:spacing w:line="420" w:lineRule="exact"/>
        <w:ind w:firstLine="480"/>
        <w:rPr>
          <w:rFonts w:ascii="宋体" w:hAnsi="宋体"/>
          <w:color w:val="auto"/>
          <w:szCs w:val="21"/>
        </w:rPr>
      </w:pPr>
      <w:r>
        <w:rPr>
          <w:rFonts w:hint="eastAsia" w:ascii="宋体" w:hAnsi="宋体"/>
          <w:color w:val="auto"/>
          <w:szCs w:val="21"/>
        </w:rPr>
        <w:t>（2）</w:t>
      </w:r>
      <w:r>
        <w:rPr>
          <w:rFonts w:ascii="宋体" w:hAnsi="宋体"/>
          <w:color w:val="auto"/>
          <w:szCs w:val="21"/>
        </w:rPr>
        <w:t>项目负责人未经批准，擅自离开施工现场的违约责任：</w:t>
      </w:r>
      <w:r>
        <w:rPr>
          <w:rFonts w:ascii="宋体" w:hAnsi="宋体"/>
          <w:color w:val="auto"/>
          <w:szCs w:val="21"/>
          <w:u w:val="single"/>
        </w:rPr>
        <w:t>项目负责人月到位不足15天的，发包人有权</w:t>
      </w:r>
      <w:r>
        <w:rPr>
          <w:rFonts w:hint="eastAsia" w:ascii="宋体" w:hAnsi="宋体"/>
          <w:color w:val="auto"/>
          <w:szCs w:val="21"/>
          <w:u w:val="single"/>
        </w:rPr>
        <w:t>终止</w:t>
      </w:r>
      <w:r>
        <w:rPr>
          <w:rFonts w:ascii="宋体" w:hAnsi="宋体"/>
          <w:color w:val="auto"/>
          <w:szCs w:val="21"/>
          <w:u w:val="single"/>
        </w:rPr>
        <w:t>合同，没收全部履约担保，同时承包人赔偿发包人由此造成的损失</w:t>
      </w:r>
      <w:r>
        <w:rPr>
          <w:rFonts w:hint="eastAsia" w:ascii="宋体" w:hAnsi="宋体"/>
          <w:color w:val="auto"/>
          <w:szCs w:val="21"/>
          <w:u w:val="single"/>
        </w:rPr>
        <w:t>。月到位达不到22天的，每天扣除人民币1000元，每月结算；连续三个月达不到要求且项目负责人不能到岗的，发包人有权终止合同，没收全部履约担保金，同时赔偿发包人由此造成的损失。另遇有工程检查、验收或参观等活动时，无特殊原因不得离开施工现场</w:t>
      </w:r>
      <w:r>
        <w:rPr>
          <w:rFonts w:ascii="宋体" w:hAnsi="宋体"/>
          <w:color w:val="auto"/>
          <w:szCs w:val="21"/>
          <w:u w:val="single"/>
        </w:rPr>
        <w:t>。</w:t>
      </w:r>
    </w:p>
    <w:p w14:paraId="17ACD84B">
      <w:pPr>
        <w:tabs>
          <w:tab w:val="left" w:pos="2790"/>
        </w:tabs>
        <w:snapToGrid w:val="0"/>
        <w:spacing w:line="420" w:lineRule="exact"/>
        <w:ind w:firstLine="480"/>
        <w:rPr>
          <w:rFonts w:ascii="宋体" w:hAnsi="宋体"/>
          <w:color w:val="auto"/>
          <w:szCs w:val="21"/>
        </w:rPr>
      </w:pPr>
      <w:r>
        <w:rPr>
          <w:snapToGrid w:val="0"/>
          <w:color w:val="auto"/>
          <w:szCs w:val="21"/>
        </w:rPr>
        <w:t>在工地工作天数以监理人实际考勤记录为准。</w:t>
      </w:r>
      <w:r>
        <w:rPr>
          <w:rFonts w:hint="eastAsia" w:ascii="宋体" w:hAnsi="宋体" w:cs="宋体"/>
          <w:color w:val="auto"/>
          <w:szCs w:val="21"/>
        </w:rPr>
        <w:t>驻工地时间按天签到为准。发包人有权对严重违约的承包人终止合同，合同履约保证金不予返还。</w:t>
      </w:r>
    </w:p>
    <w:p w14:paraId="54FCCB69">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r>
        <w:rPr>
          <w:rStyle w:val="38"/>
          <w:rFonts w:ascii="宋体" w:hAnsi="宋体" w:eastAsia="宋体"/>
          <w:b/>
          <w:color w:val="auto"/>
          <w:sz w:val="21"/>
          <w:szCs w:val="21"/>
        </w:rPr>
        <w:t>4.6 承包人人员的管理</w:t>
      </w:r>
    </w:p>
    <w:p w14:paraId="6760DD74">
      <w:pPr>
        <w:snapToGrid w:val="0"/>
        <w:spacing w:line="420" w:lineRule="exact"/>
        <w:ind w:firstLine="480"/>
        <w:rPr>
          <w:rFonts w:ascii="宋体" w:hAnsi="宋体"/>
          <w:color w:val="auto"/>
          <w:szCs w:val="21"/>
        </w:rPr>
      </w:pPr>
      <w:r>
        <w:rPr>
          <w:rFonts w:hint="eastAsia" w:ascii="宋体" w:hAnsi="宋体"/>
          <w:color w:val="auto"/>
          <w:szCs w:val="21"/>
        </w:rPr>
        <w:t>4.6.5</w:t>
      </w:r>
      <w:r>
        <w:rPr>
          <w:rFonts w:ascii="宋体" w:hAnsi="宋体"/>
          <w:color w:val="auto"/>
          <w:szCs w:val="21"/>
        </w:rPr>
        <w:t>项目</w:t>
      </w:r>
      <w:r>
        <w:rPr>
          <w:rFonts w:hint="eastAsia" w:ascii="宋体" w:hAnsi="宋体"/>
          <w:color w:val="auto"/>
          <w:szCs w:val="21"/>
        </w:rPr>
        <w:t>技术</w:t>
      </w:r>
      <w:r>
        <w:rPr>
          <w:rFonts w:ascii="宋体" w:hAnsi="宋体"/>
          <w:color w:val="auto"/>
          <w:szCs w:val="21"/>
        </w:rPr>
        <w:t>负责人</w:t>
      </w:r>
      <w:r>
        <w:rPr>
          <w:rFonts w:hint="eastAsia" w:ascii="宋体" w:hAnsi="宋体"/>
          <w:color w:val="auto"/>
          <w:szCs w:val="21"/>
        </w:rPr>
        <w:t>、质量员、施工员、安全员每人每月驻工地的天数</w:t>
      </w:r>
      <w:r>
        <w:rPr>
          <w:rFonts w:ascii="宋体" w:hAnsi="宋体"/>
          <w:color w:val="auto"/>
          <w:szCs w:val="21"/>
        </w:rPr>
        <w:t>不少于2</w:t>
      </w:r>
      <w:r>
        <w:rPr>
          <w:rFonts w:hint="eastAsia" w:ascii="宋体" w:hAnsi="宋体"/>
          <w:color w:val="auto"/>
          <w:szCs w:val="21"/>
        </w:rPr>
        <w:t>2</w:t>
      </w:r>
      <w:r>
        <w:rPr>
          <w:rFonts w:ascii="宋体" w:hAnsi="宋体"/>
          <w:color w:val="auto"/>
          <w:szCs w:val="21"/>
        </w:rPr>
        <w:t>天</w:t>
      </w:r>
      <w:r>
        <w:rPr>
          <w:rFonts w:hint="eastAsia" w:ascii="宋体" w:hAnsi="宋体"/>
          <w:color w:val="auto"/>
          <w:szCs w:val="21"/>
        </w:rPr>
        <w:t>，每人每少一天支付违约金500元，每月结算。</w:t>
      </w:r>
    </w:p>
    <w:p w14:paraId="638F3665">
      <w:pPr>
        <w:snapToGrid w:val="0"/>
        <w:spacing w:line="420" w:lineRule="exact"/>
        <w:ind w:firstLine="420" w:firstLineChars="200"/>
        <w:rPr>
          <w:rFonts w:ascii="宋体" w:hAnsi="宋体"/>
          <w:color w:val="auto"/>
          <w:szCs w:val="21"/>
        </w:rPr>
      </w:pPr>
      <w:r>
        <w:rPr>
          <w:rFonts w:hint="eastAsia" w:ascii="宋体" w:hAnsi="宋体"/>
          <w:color w:val="auto"/>
          <w:szCs w:val="21"/>
        </w:rPr>
        <w:t>上述违约金在当月工程进度款中直接扣除，</w:t>
      </w:r>
      <w:r>
        <w:rPr>
          <w:snapToGrid w:val="0"/>
          <w:color w:val="auto"/>
          <w:szCs w:val="21"/>
        </w:rPr>
        <w:t>在工地工作天数以监理人实际考勤记录为准。</w:t>
      </w:r>
    </w:p>
    <w:p w14:paraId="4C6295C8">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r>
        <w:rPr>
          <w:rStyle w:val="38"/>
          <w:rFonts w:ascii="宋体" w:hAnsi="宋体" w:eastAsia="宋体"/>
          <w:b/>
          <w:color w:val="auto"/>
          <w:sz w:val="21"/>
          <w:szCs w:val="21"/>
        </w:rPr>
        <w:t>4.7 撤换承包人项目负责人和其他人员</w:t>
      </w:r>
    </w:p>
    <w:p w14:paraId="745E0B9F">
      <w:pPr>
        <w:snapToGrid w:val="0"/>
        <w:spacing w:line="420" w:lineRule="exact"/>
        <w:ind w:firstLine="480"/>
        <w:rPr>
          <w:rFonts w:ascii="宋体" w:hAnsi="宋体"/>
          <w:color w:val="auto"/>
          <w:szCs w:val="21"/>
        </w:rPr>
      </w:pPr>
      <w:r>
        <w:rPr>
          <w:rFonts w:ascii="宋体" w:hAnsi="宋体"/>
          <w:color w:val="auto"/>
          <w:szCs w:val="21"/>
        </w:rPr>
        <w:t>本款补充：</w:t>
      </w:r>
    </w:p>
    <w:p w14:paraId="071C29AB">
      <w:pPr>
        <w:snapToGrid w:val="0"/>
        <w:spacing w:line="420" w:lineRule="exact"/>
        <w:ind w:firstLine="420" w:firstLineChars="200"/>
        <w:rPr>
          <w:rFonts w:ascii="宋体" w:hAnsi="宋体"/>
          <w:snapToGrid w:val="0"/>
          <w:color w:val="auto"/>
          <w:szCs w:val="21"/>
        </w:rPr>
      </w:pPr>
      <w:r>
        <w:rPr>
          <w:rFonts w:hint="eastAsia" w:ascii="宋体" w:hAnsi="宋体"/>
          <w:snapToGrid w:val="0"/>
          <w:color w:val="auto"/>
          <w:szCs w:val="21"/>
        </w:rPr>
        <w:t>项目负责人、技术负责人不得擅自更换。若承包人擅自更换的，除每人次需支付2万元的违约金外，发包人有权将其作为不良行为记录上报水利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02AA3D1A">
      <w:pPr>
        <w:spacing w:line="400" w:lineRule="exact"/>
        <w:ind w:firstLine="420" w:firstLineChars="200"/>
        <w:rPr>
          <w:b/>
          <w:color w:val="auto"/>
        </w:rPr>
      </w:pPr>
      <w:r>
        <w:rPr>
          <w:rFonts w:hint="eastAsia" w:ascii="宋体" w:hAnsi="宋体"/>
          <w:snapToGrid w:val="0"/>
          <w:color w:val="auto"/>
          <w:szCs w:val="21"/>
        </w:rPr>
        <w:t>承包人的质量员、施工员、安全员、擅自调换每一人次需支付违约金1万元。违约金在工程进度付款中扣除。</w:t>
      </w:r>
    </w:p>
    <w:p w14:paraId="180E5E76">
      <w:pPr>
        <w:spacing w:line="400" w:lineRule="exact"/>
        <w:ind w:firstLine="422" w:firstLineChars="200"/>
        <w:rPr>
          <w:b/>
          <w:color w:val="auto"/>
        </w:rPr>
      </w:pPr>
      <w:r>
        <w:rPr>
          <w:rFonts w:hint="eastAsia"/>
          <w:b/>
          <w:color w:val="auto"/>
        </w:rPr>
        <w:t>4.11  不利物质条件</w:t>
      </w:r>
      <w:bookmarkEnd w:id="162"/>
      <w:bookmarkEnd w:id="163"/>
      <w:bookmarkEnd w:id="164"/>
      <w:bookmarkEnd w:id="165"/>
      <w:bookmarkEnd w:id="166"/>
      <w:bookmarkEnd w:id="167"/>
      <w:bookmarkEnd w:id="168"/>
      <w:bookmarkEnd w:id="169"/>
      <w:bookmarkEnd w:id="170"/>
      <w:bookmarkEnd w:id="171"/>
      <w:bookmarkEnd w:id="172"/>
    </w:p>
    <w:p w14:paraId="3AEBDFFE">
      <w:pPr>
        <w:spacing w:line="400" w:lineRule="exact"/>
        <w:ind w:firstLine="420" w:firstLineChars="200"/>
        <w:rPr>
          <w:color w:val="auto"/>
        </w:rPr>
      </w:pPr>
      <w:r>
        <w:rPr>
          <w:rFonts w:hint="eastAsia"/>
          <w:color w:val="auto"/>
        </w:rPr>
        <w:t>4.11.1  不利物质条件的范围：</w:t>
      </w:r>
      <w:r>
        <w:rPr>
          <w:rFonts w:hint="eastAsia"/>
          <w:color w:val="auto"/>
          <w:u w:val="single"/>
        </w:rPr>
        <w:t xml:space="preserve">  无另行约定  </w:t>
      </w:r>
      <w:r>
        <w:rPr>
          <w:rFonts w:hint="eastAsia"/>
          <w:color w:val="auto"/>
        </w:rPr>
        <w:t>。</w:t>
      </w:r>
    </w:p>
    <w:p w14:paraId="1A4A73F4">
      <w:pPr>
        <w:spacing w:line="400" w:lineRule="exact"/>
        <w:ind w:firstLine="422" w:firstLineChars="200"/>
        <w:rPr>
          <w:b/>
          <w:color w:val="auto"/>
        </w:rPr>
      </w:pPr>
      <w:bookmarkStart w:id="173" w:name="_Toc271202058"/>
      <w:bookmarkStart w:id="174" w:name="_Toc277082699"/>
      <w:bookmarkStart w:id="175" w:name="_Toc265086111"/>
      <w:r>
        <w:rPr>
          <w:rFonts w:hint="eastAsia"/>
          <w:b/>
          <w:color w:val="auto"/>
        </w:rPr>
        <w:t>5  材料和工程设备</w:t>
      </w:r>
      <w:bookmarkEnd w:id="173"/>
      <w:bookmarkEnd w:id="174"/>
      <w:bookmarkEnd w:id="175"/>
    </w:p>
    <w:p w14:paraId="66754325">
      <w:pPr>
        <w:spacing w:line="400" w:lineRule="exact"/>
        <w:ind w:firstLine="422" w:firstLineChars="200"/>
        <w:rPr>
          <w:b/>
          <w:color w:val="auto"/>
        </w:rPr>
      </w:pPr>
      <w:bookmarkStart w:id="176" w:name="_Toc275378468"/>
      <w:bookmarkStart w:id="177" w:name="_Toc271202059"/>
      <w:bookmarkStart w:id="178" w:name="_Toc272503245"/>
      <w:bookmarkStart w:id="179" w:name="_Toc274753477"/>
      <w:bookmarkStart w:id="180" w:name="_Toc271015076"/>
      <w:bookmarkStart w:id="181" w:name="_Toc274753008"/>
      <w:bookmarkStart w:id="182" w:name="_Toc271578088"/>
      <w:bookmarkStart w:id="183" w:name="_Toc272503812"/>
      <w:bookmarkStart w:id="184" w:name="_Toc277082700"/>
      <w:bookmarkStart w:id="185" w:name="_Toc275264930"/>
      <w:bookmarkStart w:id="186" w:name="_Toc271240992"/>
      <w:r>
        <w:rPr>
          <w:rFonts w:hint="eastAsia"/>
          <w:b/>
          <w:color w:val="auto"/>
        </w:rPr>
        <w:t>5.2  发包人提供的材料和工程设备</w:t>
      </w:r>
      <w:bookmarkEnd w:id="176"/>
      <w:bookmarkEnd w:id="177"/>
      <w:bookmarkEnd w:id="178"/>
      <w:bookmarkEnd w:id="179"/>
      <w:bookmarkEnd w:id="180"/>
      <w:bookmarkEnd w:id="181"/>
      <w:bookmarkEnd w:id="182"/>
      <w:bookmarkEnd w:id="183"/>
      <w:bookmarkEnd w:id="184"/>
      <w:bookmarkEnd w:id="185"/>
      <w:bookmarkEnd w:id="186"/>
    </w:p>
    <w:p w14:paraId="76833327">
      <w:pPr>
        <w:spacing w:line="400" w:lineRule="exact"/>
        <w:ind w:firstLine="420" w:firstLineChars="200"/>
        <w:rPr>
          <w:color w:val="auto"/>
        </w:rPr>
      </w:pPr>
      <w:r>
        <w:rPr>
          <w:rFonts w:hint="eastAsia"/>
          <w:color w:val="auto"/>
        </w:rPr>
        <w:t>5.2.1  发包人提供的材料和工程设备：</w:t>
      </w:r>
      <w:r>
        <w:rPr>
          <w:rFonts w:hint="eastAsia"/>
          <w:color w:val="auto"/>
          <w:u w:val="single"/>
        </w:rPr>
        <w:t xml:space="preserve">  /   </w:t>
      </w:r>
      <w:r>
        <w:rPr>
          <w:rFonts w:hint="eastAsia"/>
          <w:color w:val="auto"/>
        </w:rPr>
        <w:t>。</w:t>
      </w:r>
    </w:p>
    <w:p w14:paraId="2CEA372D">
      <w:pPr>
        <w:spacing w:line="400" w:lineRule="exact"/>
        <w:ind w:firstLine="422" w:firstLineChars="200"/>
        <w:rPr>
          <w:b/>
          <w:color w:val="auto"/>
        </w:rPr>
      </w:pPr>
      <w:bookmarkStart w:id="187" w:name="_Toc277082701"/>
      <w:bookmarkStart w:id="188" w:name="_Toc265086112"/>
      <w:bookmarkStart w:id="189" w:name="_Toc271202060"/>
      <w:r>
        <w:rPr>
          <w:rFonts w:hint="eastAsia"/>
          <w:b/>
          <w:color w:val="auto"/>
        </w:rPr>
        <w:t>6  施工设备和临时设施</w:t>
      </w:r>
      <w:bookmarkEnd w:id="187"/>
      <w:bookmarkEnd w:id="188"/>
      <w:bookmarkEnd w:id="189"/>
    </w:p>
    <w:p w14:paraId="2D56CF0C">
      <w:pPr>
        <w:spacing w:line="400" w:lineRule="exact"/>
        <w:ind w:firstLine="422" w:firstLineChars="200"/>
        <w:rPr>
          <w:b/>
          <w:color w:val="auto"/>
        </w:rPr>
      </w:pPr>
      <w:bookmarkStart w:id="190" w:name="_Toc271202061"/>
      <w:bookmarkStart w:id="191" w:name="_Toc272503247"/>
      <w:bookmarkStart w:id="192" w:name="_Toc271578090"/>
      <w:bookmarkStart w:id="193" w:name="_Toc275264932"/>
      <w:bookmarkStart w:id="194" w:name="_Toc271015078"/>
      <w:bookmarkStart w:id="195" w:name="_Toc272503814"/>
      <w:bookmarkStart w:id="196" w:name="_Toc275378470"/>
      <w:bookmarkStart w:id="197" w:name="_Toc274753010"/>
      <w:bookmarkStart w:id="198" w:name="_Toc274753479"/>
      <w:bookmarkStart w:id="199" w:name="_Toc271240994"/>
      <w:bookmarkStart w:id="200" w:name="_Toc277082702"/>
      <w:r>
        <w:rPr>
          <w:rFonts w:hint="eastAsia"/>
          <w:b/>
          <w:color w:val="auto"/>
        </w:rPr>
        <w:t>6.2  发包人提供的施工设备和临时设施</w:t>
      </w:r>
      <w:bookmarkEnd w:id="190"/>
      <w:bookmarkEnd w:id="191"/>
      <w:bookmarkEnd w:id="192"/>
      <w:bookmarkEnd w:id="193"/>
      <w:bookmarkEnd w:id="194"/>
      <w:bookmarkEnd w:id="195"/>
      <w:bookmarkEnd w:id="196"/>
      <w:bookmarkEnd w:id="197"/>
      <w:bookmarkEnd w:id="198"/>
      <w:bookmarkEnd w:id="199"/>
      <w:bookmarkEnd w:id="200"/>
    </w:p>
    <w:p w14:paraId="6330212C">
      <w:pPr>
        <w:spacing w:line="400" w:lineRule="exact"/>
        <w:ind w:firstLine="420" w:firstLineChars="200"/>
        <w:rPr>
          <w:color w:val="auto"/>
        </w:rPr>
      </w:pPr>
      <w:r>
        <w:rPr>
          <w:color w:val="auto"/>
        </w:rPr>
        <w:t>删去本款全文，并代之以：</w:t>
      </w:r>
    </w:p>
    <w:p w14:paraId="08502799">
      <w:pPr>
        <w:spacing w:line="400" w:lineRule="exact"/>
        <w:ind w:firstLine="420" w:firstLineChars="200"/>
        <w:rPr>
          <w:color w:val="auto"/>
          <w:u w:val="single"/>
        </w:rPr>
      </w:pPr>
      <w:r>
        <w:rPr>
          <w:color w:val="auto"/>
          <w:u w:val="single"/>
        </w:rPr>
        <w:t>发包人无</w:t>
      </w:r>
      <w:r>
        <w:rPr>
          <w:rFonts w:hint="eastAsia"/>
          <w:color w:val="auto"/>
          <w:u w:val="single"/>
        </w:rPr>
        <w:t>施工</w:t>
      </w:r>
      <w:r>
        <w:rPr>
          <w:color w:val="auto"/>
          <w:u w:val="single"/>
        </w:rPr>
        <w:t>设备</w:t>
      </w:r>
      <w:r>
        <w:rPr>
          <w:rFonts w:hint="eastAsia"/>
          <w:color w:val="auto"/>
          <w:u w:val="single"/>
        </w:rPr>
        <w:t>和临时设施</w:t>
      </w:r>
      <w:r>
        <w:rPr>
          <w:color w:val="auto"/>
          <w:u w:val="single"/>
        </w:rPr>
        <w:t>提供</w:t>
      </w:r>
      <w:r>
        <w:rPr>
          <w:rFonts w:hint="eastAsia"/>
          <w:color w:val="auto"/>
          <w:u w:val="single"/>
        </w:rPr>
        <w:t>，</w:t>
      </w:r>
      <w:r>
        <w:rPr>
          <w:color w:val="auto"/>
          <w:u w:val="single"/>
        </w:rPr>
        <w:t>均</w:t>
      </w:r>
      <w:r>
        <w:rPr>
          <w:rFonts w:hint="eastAsia"/>
          <w:color w:val="auto"/>
          <w:u w:val="single"/>
        </w:rPr>
        <w:t>需</w:t>
      </w:r>
      <w:r>
        <w:rPr>
          <w:color w:val="auto"/>
          <w:u w:val="single"/>
        </w:rPr>
        <w:t>由承包人自行</w:t>
      </w:r>
      <w:r>
        <w:rPr>
          <w:rFonts w:hint="eastAsia"/>
          <w:color w:val="auto"/>
          <w:u w:val="single"/>
        </w:rPr>
        <w:t>提供</w:t>
      </w:r>
      <w:r>
        <w:rPr>
          <w:color w:val="auto"/>
          <w:u w:val="single"/>
        </w:rPr>
        <w:t>。</w:t>
      </w:r>
    </w:p>
    <w:p w14:paraId="75553A2F">
      <w:pPr>
        <w:spacing w:line="400" w:lineRule="exact"/>
        <w:ind w:firstLine="422" w:firstLineChars="200"/>
        <w:rPr>
          <w:b/>
          <w:color w:val="auto"/>
        </w:rPr>
      </w:pPr>
      <w:bookmarkStart w:id="201" w:name="_Toc265086113"/>
      <w:bookmarkStart w:id="202" w:name="_Toc277082703"/>
      <w:bookmarkStart w:id="203" w:name="_Toc271202062"/>
      <w:r>
        <w:rPr>
          <w:rFonts w:hint="eastAsia"/>
          <w:b/>
          <w:color w:val="auto"/>
        </w:rPr>
        <w:t>7  交通运输</w:t>
      </w:r>
      <w:bookmarkEnd w:id="201"/>
      <w:bookmarkEnd w:id="202"/>
      <w:bookmarkEnd w:id="203"/>
    </w:p>
    <w:p w14:paraId="05AAA3DB">
      <w:pPr>
        <w:spacing w:line="400" w:lineRule="exact"/>
        <w:ind w:firstLine="422" w:firstLineChars="200"/>
        <w:rPr>
          <w:b/>
          <w:color w:val="auto"/>
        </w:rPr>
      </w:pPr>
      <w:bookmarkStart w:id="204" w:name="_Toc277082704"/>
      <w:bookmarkStart w:id="205" w:name="_Toc271015080"/>
      <w:bookmarkStart w:id="206" w:name="_Toc271240996"/>
      <w:bookmarkStart w:id="207" w:name="_Toc272503249"/>
      <w:bookmarkStart w:id="208" w:name="_Toc275264934"/>
      <w:bookmarkStart w:id="209" w:name="_Toc271578092"/>
      <w:bookmarkStart w:id="210" w:name="_Toc272503816"/>
      <w:bookmarkStart w:id="211" w:name="_Toc274753012"/>
      <w:bookmarkStart w:id="212" w:name="_Toc275378472"/>
      <w:bookmarkStart w:id="213" w:name="_Toc274753481"/>
      <w:bookmarkStart w:id="214" w:name="_Toc271202063"/>
      <w:r>
        <w:rPr>
          <w:rFonts w:hint="eastAsia"/>
          <w:b/>
          <w:color w:val="auto"/>
        </w:rPr>
        <w:t>7.1  道路通行权和场外设施</w:t>
      </w:r>
      <w:bookmarkEnd w:id="204"/>
      <w:bookmarkEnd w:id="205"/>
      <w:bookmarkEnd w:id="206"/>
      <w:bookmarkEnd w:id="207"/>
      <w:bookmarkEnd w:id="208"/>
      <w:bookmarkEnd w:id="209"/>
      <w:bookmarkEnd w:id="210"/>
      <w:bookmarkEnd w:id="211"/>
      <w:bookmarkEnd w:id="212"/>
      <w:bookmarkEnd w:id="213"/>
      <w:bookmarkEnd w:id="214"/>
    </w:p>
    <w:p w14:paraId="0A112CC0">
      <w:pPr>
        <w:spacing w:line="400" w:lineRule="exact"/>
        <w:ind w:firstLine="420" w:firstLineChars="200"/>
        <w:rPr>
          <w:color w:val="auto"/>
        </w:rPr>
      </w:pPr>
      <w:r>
        <w:rPr>
          <w:rFonts w:hint="eastAsia"/>
          <w:color w:val="auto"/>
        </w:rPr>
        <w:t>道路通行权和场外设施的约定：</w:t>
      </w:r>
    </w:p>
    <w:p w14:paraId="48651ED1">
      <w:pPr>
        <w:tabs>
          <w:tab w:val="left" w:pos="2790"/>
        </w:tabs>
        <w:snapToGrid w:val="0"/>
        <w:spacing w:line="420" w:lineRule="exact"/>
        <w:ind w:firstLine="420" w:firstLineChars="200"/>
        <w:rPr>
          <w:rFonts w:ascii="宋体" w:hAnsi="宋体"/>
          <w:color w:val="auto"/>
          <w:szCs w:val="21"/>
        </w:rPr>
      </w:pPr>
      <w:r>
        <w:rPr>
          <w:rFonts w:hint="eastAsia" w:ascii="宋体" w:hAnsi="宋体"/>
          <w:color w:val="auto"/>
          <w:szCs w:val="21"/>
          <w:u w:val="single"/>
        </w:rPr>
        <w:t>（</w:t>
      </w:r>
      <w:r>
        <w:rPr>
          <w:rFonts w:ascii="宋体" w:hAnsi="宋体"/>
          <w:color w:val="auto"/>
          <w:szCs w:val="21"/>
          <w:u w:val="single"/>
        </w:rPr>
        <w:t>1</w:t>
      </w:r>
      <w:r>
        <w:rPr>
          <w:rFonts w:hint="eastAsia" w:ascii="宋体" w:hAnsi="宋体"/>
          <w:color w:val="auto"/>
          <w:szCs w:val="21"/>
          <w:u w:val="single"/>
        </w:rPr>
        <w:t>）承包人自行协调场外道路、设施、行车干扰、道路维护修复、噪音粉尘扰民等所有不利的状况，所产生的费用和所有的风险由承包人自行在报价中综合考虑。</w:t>
      </w:r>
    </w:p>
    <w:p w14:paraId="079D721D">
      <w:pPr>
        <w:tabs>
          <w:tab w:val="left" w:pos="2790"/>
        </w:tabs>
        <w:snapToGrid w:val="0"/>
        <w:spacing w:line="420" w:lineRule="exact"/>
        <w:ind w:firstLine="420" w:firstLineChars="200"/>
        <w:rPr>
          <w:rFonts w:ascii="宋体" w:hAnsi="宋体"/>
          <w:color w:val="auto"/>
          <w:szCs w:val="21"/>
        </w:rPr>
      </w:pPr>
      <w:r>
        <w:rPr>
          <w:rFonts w:hint="eastAsia" w:ascii="宋体" w:hAnsi="宋体"/>
          <w:color w:val="auto"/>
          <w:szCs w:val="21"/>
          <w:u w:val="single"/>
        </w:rPr>
        <w:t>（</w:t>
      </w:r>
      <w:r>
        <w:rPr>
          <w:rFonts w:ascii="宋体" w:hAnsi="宋体"/>
          <w:color w:val="auto"/>
          <w:szCs w:val="21"/>
          <w:u w:val="single"/>
        </w:rPr>
        <w:t>2</w:t>
      </w:r>
      <w:r>
        <w:rPr>
          <w:rFonts w:hint="eastAsia" w:ascii="宋体" w:hAnsi="宋体"/>
          <w:color w:val="auto"/>
          <w:szCs w:val="21"/>
          <w:u w:val="single"/>
        </w:rPr>
        <w:t>）承包人负责场内过境车辆的协调和分流工作；</w:t>
      </w:r>
    </w:p>
    <w:p w14:paraId="681AD10D">
      <w:pPr>
        <w:pStyle w:val="39"/>
        <w:ind w:firstLine="420" w:firstLineChars="200"/>
        <w:rPr>
          <w:color w:val="auto"/>
          <w:kern w:val="2"/>
          <w:sz w:val="21"/>
          <w:szCs w:val="21"/>
          <w:u w:val="single"/>
          <w:lang w:val="en-US"/>
        </w:rPr>
      </w:pPr>
      <w:r>
        <w:rPr>
          <w:rFonts w:hint="eastAsia"/>
          <w:color w:val="auto"/>
          <w:kern w:val="2"/>
          <w:sz w:val="21"/>
          <w:szCs w:val="21"/>
          <w:u w:val="single"/>
          <w:lang w:val="en-US"/>
        </w:rPr>
        <w:t>（3）本条（1）～（2）款相关费用计入措施费，不再另行计费。</w:t>
      </w:r>
    </w:p>
    <w:p w14:paraId="6E7EE147">
      <w:pPr>
        <w:spacing w:line="400" w:lineRule="exact"/>
        <w:ind w:firstLine="422" w:firstLineChars="200"/>
        <w:rPr>
          <w:b/>
          <w:color w:val="auto"/>
        </w:rPr>
      </w:pPr>
      <w:bookmarkStart w:id="215" w:name="_Toc265086114"/>
      <w:bookmarkStart w:id="216" w:name="_Toc277082705"/>
      <w:bookmarkStart w:id="217" w:name="_Toc271202064"/>
      <w:r>
        <w:rPr>
          <w:rFonts w:hint="eastAsia"/>
          <w:b/>
          <w:color w:val="auto"/>
        </w:rPr>
        <w:t>8  测量放线</w:t>
      </w:r>
      <w:bookmarkEnd w:id="215"/>
      <w:bookmarkEnd w:id="216"/>
      <w:bookmarkEnd w:id="217"/>
    </w:p>
    <w:p w14:paraId="2E114842">
      <w:pPr>
        <w:spacing w:line="400" w:lineRule="exact"/>
        <w:ind w:firstLine="422" w:firstLineChars="200"/>
        <w:rPr>
          <w:b/>
          <w:color w:val="auto"/>
        </w:rPr>
      </w:pPr>
      <w:bookmarkStart w:id="218" w:name="_Toc271240998"/>
      <w:bookmarkStart w:id="219" w:name="_Toc271202065"/>
      <w:bookmarkStart w:id="220" w:name="_Toc275264936"/>
      <w:bookmarkStart w:id="221" w:name="_Toc272503818"/>
      <w:bookmarkStart w:id="222" w:name="_Toc272503251"/>
      <w:bookmarkStart w:id="223" w:name="_Toc274753014"/>
      <w:bookmarkStart w:id="224" w:name="_Toc277082706"/>
      <w:bookmarkStart w:id="225" w:name="_Toc275378474"/>
      <w:bookmarkStart w:id="226" w:name="_Toc271015082"/>
      <w:bookmarkStart w:id="227" w:name="_Toc271578094"/>
      <w:bookmarkStart w:id="228" w:name="_Toc274753483"/>
      <w:r>
        <w:rPr>
          <w:rFonts w:hint="eastAsia"/>
          <w:b/>
          <w:color w:val="auto"/>
        </w:rPr>
        <w:t>8.1  施工控制网</w:t>
      </w:r>
      <w:bookmarkEnd w:id="218"/>
      <w:bookmarkEnd w:id="219"/>
      <w:bookmarkEnd w:id="220"/>
      <w:bookmarkEnd w:id="221"/>
      <w:bookmarkEnd w:id="222"/>
      <w:bookmarkEnd w:id="223"/>
      <w:bookmarkEnd w:id="224"/>
      <w:bookmarkEnd w:id="225"/>
      <w:bookmarkEnd w:id="226"/>
      <w:bookmarkEnd w:id="227"/>
      <w:bookmarkEnd w:id="228"/>
    </w:p>
    <w:p w14:paraId="16E1B3AB">
      <w:pPr>
        <w:spacing w:line="400" w:lineRule="exact"/>
        <w:ind w:firstLine="420" w:firstLineChars="200"/>
        <w:rPr>
          <w:color w:val="auto"/>
        </w:rPr>
      </w:pPr>
      <w:r>
        <w:rPr>
          <w:rFonts w:hint="eastAsia"/>
          <w:color w:val="auto"/>
        </w:rPr>
        <w:t xml:space="preserve">8.1.1  </w:t>
      </w:r>
      <w:r>
        <w:rPr>
          <w:color w:val="auto"/>
        </w:rPr>
        <w:t>施工控制网由承包人负责测设，发包人应在本合</w:t>
      </w:r>
      <w:r>
        <w:rPr>
          <w:rFonts w:hint="eastAsia"/>
          <w:color w:val="auto"/>
        </w:rPr>
        <w:t>同协议书签订后的</w:t>
      </w:r>
      <w:r>
        <w:rPr>
          <w:rFonts w:hint="eastAsia"/>
          <w:color w:val="auto"/>
          <w:u w:val="single"/>
        </w:rPr>
        <w:t>3</w:t>
      </w:r>
      <w:r>
        <w:rPr>
          <w:color w:val="auto"/>
        </w:rPr>
        <w:t>天内，向承包人提供测量基准点、基准线和水准点及</w:t>
      </w:r>
      <w:r>
        <w:rPr>
          <w:rFonts w:hint="eastAsia"/>
          <w:color w:val="auto"/>
        </w:rPr>
        <w:t>高程等</w:t>
      </w:r>
      <w:r>
        <w:rPr>
          <w:color w:val="auto"/>
        </w:rPr>
        <w:t>其相关资料。承</w:t>
      </w:r>
      <w:r>
        <w:rPr>
          <w:rFonts w:hint="eastAsia"/>
          <w:color w:val="auto"/>
        </w:rPr>
        <w:t>包人应在收到上述资料后的</w:t>
      </w:r>
      <w:r>
        <w:rPr>
          <w:rFonts w:hint="eastAsia"/>
          <w:color w:val="auto"/>
          <w:u w:val="single"/>
        </w:rPr>
        <w:t>3</w:t>
      </w:r>
      <w:r>
        <w:rPr>
          <w:color w:val="auto"/>
        </w:rPr>
        <w:t>天内，将施测的施工控制网资料提交监理人审批。监理人应</w:t>
      </w:r>
      <w:r>
        <w:rPr>
          <w:rFonts w:hint="eastAsia"/>
          <w:color w:val="auto"/>
        </w:rPr>
        <w:t>在收到报批件后的</w:t>
      </w:r>
      <w:r>
        <w:rPr>
          <w:rFonts w:hint="eastAsia"/>
          <w:color w:val="auto"/>
          <w:u w:val="single"/>
        </w:rPr>
        <w:t>3</w:t>
      </w:r>
      <w:r>
        <w:rPr>
          <w:color w:val="auto"/>
        </w:rPr>
        <w:t>天内</w:t>
      </w:r>
      <w:r>
        <w:rPr>
          <w:rFonts w:hint="eastAsia"/>
          <w:color w:val="auto"/>
        </w:rPr>
        <w:t>批复承包人。</w:t>
      </w:r>
    </w:p>
    <w:p w14:paraId="67A4CAED">
      <w:pPr>
        <w:spacing w:line="400" w:lineRule="exact"/>
        <w:ind w:firstLine="422" w:firstLineChars="200"/>
        <w:rPr>
          <w:b/>
          <w:color w:val="auto"/>
        </w:rPr>
      </w:pPr>
      <w:bookmarkStart w:id="229" w:name="_Toc271202066"/>
      <w:bookmarkStart w:id="230" w:name="_Toc265086115"/>
      <w:bookmarkStart w:id="231" w:name="_Toc277082707"/>
      <w:r>
        <w:rPr>
          <w:rFonts w:hint="eastAsia"/>
          <w:b/>
          <w:color w:val="auto"/>
        </w:rPr>
        <w:t>9  施工安全、治安保卫和环境保护</w:t>
      </w:r>
      <w:bookmarkEnd w:id="229"/>
      <w:bookmarkEnd w:id="230"/>
      <w:bookmarkEnd w:id="231"/>
    </w:p>
    <w:p w14:paraId="4219360B">
      <w:pPr>
        <w:spacing w:line="400" w:lineRule="exact"/>
        <w:ind w:firstLine="422" w:firstLineChars="200"/>
        <w:rPr>
          <w:b/>
          <w:color w:val="auto"/>
        </w:rPr>
      </w:pPr>
      <w:bookmarkStart w:id="232" w:name="_Toc275264938"/>
      <w:bookmarkStart w:id="233" w:name="_Toc272503820"/>
      <w:bookmarkStart w:id="234" w:name="_Toc271015084"/>
      <w:bookmarkStart w:id="235" w:name="_Toc271202067"/>
      <w:bookmarkStart w:id="236" w:name="_Toc277082708"/>
      <w:bookmarkStart w:id="237" w:name="_Toc274753485"/>
      <w:bookmarkStart w:id="238" w:name="_Toc275378476"/>
      <w:bookmarkStart w:id="239" w:name="_Toc271578096"/>
      <w:bookmarkStart w:id="240" w:name="_Toc272503253"/>
      <w:bookmarkStart w:id="241" w:name="_Toc271241000"/>
      <w:bookmarkStart w:id="242" w:name="_Toc274753016"/>
      <w:r>
        <w:rPr>
          <w:rFonts w:hint="eastAsia"/>
          <w:b/>
          <w:color w:val="auto"/>
        </w:rPr>
        <w:t>9.1  发包人的施工安全责任</w:t>
      </w:r>
      <w:bookmarkEnd w:id="232"/>
      <w:bookmarkEnd w:id="233"/>
      <w:bookmarkEnd w:id="234"/>
      <w:bookmarkEnd w:id="235"/>
      <w:bookmarkEnd w:id="236"/>
      <w:bookmarkEnd w:id="237"/>
      <w:bookmarkEnd w:id="238"/>
      <w:bookmarkEnd w:id="239"/>
      <w:bookmarkEnd w:id="240"/>
      <w:bookmarkEnd w:id="241"/>
      <w:bookmarkEnd w:id="242"/>
    </w:p>
    <w:p w14:paraId="778788A7">
      <w:pPr>
        <w:spacing w:line="400" w:lineRule="exact"/>
        <w:ind w:firstLine="420" w:firstLineChars="200"/>
        <w:rPr>
          <w:color w:val="auto"/>
        </w:rPr>
      </w:pPr>
      <w:r>
        <w:rPr>
          <w:rFonts w:hint="eastAsia"/>
          <w:color w:val="auto"/>
        </w:rPr>
        <w:t>9.1.4  发包人提供</w:t>
      </w:r>
      <w:r>
        <w:rPr>
          <w:rFonts w:hint="eastAsia"/>
          <w:color w:val="auto"/>
          <w:u w:val="single"/>
        </w:rPr>
        <w:t>工程区域内的水文、地质</w:t>
      </w:r>
      <w:r>
        <w:rPr>
          <w:rFonts w:hint="eastAsia"/>
          <w:color w:val="auto"/>
        </w:rPr>
        <w:t>资料，其余资料由承包人负责收集。</w:t>
      </w:r>
    </w:p>
    <w:p w14:paraId="757F8084">
      <w:pPr>
        <w:spacing w:line="400" w:lineRule="exact"/>
        <w:ind w:firstLine="422" w:firstLineChars="200"/>
        <w:rPr>
          <w:b/>
          <w:color w:val="auto"/>
        </w:rPr>
      </w:pPr>
      <w:bookmarkStart w:id="243" w:name="_Toc271015085"/>
      <w:bookmarkStart w:id="244" w:name="_Toc271241001"/>
      <w:bookmarkStart w:id="245" w:name="_Toc274753486"/>
      <w:bookmarkStart w:id="246" w:name="_Toc275264939"/>
      <w:bookmarkStart w:id="247" w:name="_Toc271202068"/>
      <w:bookmarkStart w:id="248" w:name="_Toc271578097"/>
      <w:bookmarkStart w:id="249" w:name="_Toc272503821"/>
      <w:bookmarkStart w:id="250" w:name="_Toc275378477"/>
      <w:bookmarkStart w:id="251" w:name="_Toc274753017"/>
      <w:bookmarkStart w:id="252" w:name="_Toc277082709"/>
      <w:bookmarkStart w:id="253" w:name="_Toc272503254"/>
      <w:r>
        <w:rPr>
          <w:rFonts w:hint="eastAsia"/>
          <w:b/>
          <w:color w:val="auto"/>
        </w:rPr>
        <w:t>9.2  承包人的施工安全责任</w:t>
      </w:r>
      <w:bookmarkEnd w:id="243"/>
      <w:bookmarkEnd w:id="244"/>
      <w:bookmarkEnd w:id="245"/>
      <w:bookmarkEnd w:id="246"/>
      <w:bookmarkEnd w:id="247"/>
      <w:bookmarkEnd w:id="248"/>
      <w:bookmarkEnd w:id="249"/>
      <w:bookmarkEnd w:id="250"/>
      <w:bookmarkEnd w:id="251"/>
      <w:bookmarkEnd w:id="252"/>
      <w:bookmarkEnd w:id="253"/>
    </w:p>
    <w:p w14:paraId="343F2651">
      <w:pPr>
        <w:spacing w:line="400" w:lineRule="exact"/>
        <w:ind w:firstLine="420" w:firstLineChars="200"/>
        <w:rPr>
          <w:color w:val="auto"/>
        </w:rPr>
      </w:pPr>
      <w:r>
        <w:rPr>
          <w:rFonts w:hint="eastAsia" w:ascii="宋体" w:hAnsi="宋体"/>
          <w:color w:val="auto"/>
          <w:szCs w:val="21"/>
        </w:rPr>
        <w:t>9.2.5</w:t>
      </w:r>
      <w:r>
        <w:rPr>
          <w:rFonts w:ascii="宋体" w:hAnsi="宋体"/>
          <w:color w:val="auto"/>
          <w:szCs w:val="21"/>
        </w:rPr>
        <w:t>承包人的安全施工费不得作为竞争性费用</w:t>
      </w:r>
      <w:r>
        <w:rPr>
          <w:rFonts w:hint="eastAsia" w:ascii="宋体" w:hAnsi="宋体"/>
          <w:color w:val="auto"/>
          <w:szCs w:val="21"/>
        </w:rPr>
        <w:t xml:space="preserve">。 </w:t>
      </w:r>
      <w:r>
        <w:rPr>
          <w:rFonts w:ascii="宋体" w:hAnsi="宋体"/>
          <w:color w:val="auto"/>
          <w:szCs w:val="21"/>
        </w:rPr>
        <w:t>“安全施工费”的使用管理办法按国家和浙江省有关规定执行。安全施工费包括文明施工费和施工安全费，应用于施工安全防护用具及设施的采购和更新、安全施工措施的落实、安全生产条件的改善，不得挪作他用。如承包人在此基础上增加安全施工费用以满足项目施工需要，则承包人应在本项目清单的单价中予以考虑，发包人不再另行支付。</w:t>
      </w:r>
      <w:r>
        <w:rPr>
          <w:rFonts w:hint="eastAsia" w:ascii="宋体" w:hAnsi="宋体"/>
          <w:color w:val="auto"/>
          <w:szCs w:val="21"/>
        </w:rPr>
        <w:t>安全施工费的支付由发包人在该项总价范围内凭票</w:t>
      </w:r>
      <w:r>
        <w:rPr>
          <w:rFonts w:ascii="宋体" w:hAnsi="宋体"/>
          <w:color w:val="auto"/>
          <w:szCs w:val="21"/>
        </w:rPr>
        <w:t>按实结算支付。</w:t>
      </w:r>
      <w:r>
        <w:rPr>
          <w:rFonts w:hint="eastAsia" w:ascii="宋体" w:hAnsi="宋体"/>
          <w:color w:val="auto"/>
          <w:szCs w:val="21"/>
        </w:rPr>
        <w:t>承包人必须按国家有关规定，切实落实各项安全技术措施，确保施工现场的安全生产和文明施工。在施工过程中由于承包人原因而发生的人身伤亡、财产损失及其它一切事故，其责任全部由承包人承担。</w:t>
      </w:r>
    </w:p>
    <w:p w14:paraId="42E56F1F">
      <w:pPr>
        <w:spacing w:line="400" w:lineRule="exact"/>
        <w:ind w:firstLine="420" w:firstLineChars="200"/>
        <w:rPr>
          <w:color w:val="auto"/>
        </w:rPr>
      </w:pPr>
      <w:r>
        <w:rPr>
          <w:rFonts w:hint="eastAsia"/>
          <w:color w:val="auto"/>
        </w:rPr>
        <w:t>9.2.12  下列工程应编制专项施工方案：</w:t>
      </w:r>
      <w:r>
        <w:rPr>
          <w:rFonts w:hint="eastAsia"/>
          <w:color w:val="auto"/>
          <w:u w:val="single"/>
        </w:rPr>
        <w:t xml:space="preserve">  无  </w:t>
      </w:r>
      <w:r>
        <w:rPr>
          <w:rFonts w:hint="eastAsia"/>
          <w:color w:val="auto"/>
        </w:rPr>
        <w:t>。</w:t>
      </w:r>
    </w:p>
    <w:bookmarkEnd w:id="137"/>
    <w:bookmarkEnd w:id="138"/>
    <w:bookmarkEnd w:id="139"/>
    <w:bookmarkEnd w:id="140"/>
    <w:bookmarkEnd w:id="141"/>
    <w:bookmarkEnd w:id="142"/>
    <w:bookmarkEnd w:id="143"/>
    <w:bookmarkEnd w:id="144"/>
    <w:bookmarkEnd w:id="145"/>
    <w:bookmarkEnd w:id="146"/>
    <w:bookmarkEnd w:id="147"/>
    <w:p w14:paraId="102880E3">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bookmarkStart w:id="254" w:name="_Toc271202070"/>
      <w:bookmarkStart w:id="255" w:name="_Toc277082711"/>
      <w:bookmarkStart w:id="256" w:name="_Toc265086116"/>
      <w:r>
        <w:rPr>
          <w:rStyle w:val="38"/>
          <w:rFonts w:ascii="宋体" w:hAnsi="宋体" w:eastAsia="宋体"/>
          <w:b/>
          <w:color w:val="auto"/>
          <w:sz w:val="21"/>
          <w:szCs w:val="21"/>
        </w:rPr>
        <w:t xml:space="preserve">9.4 </w:t>
      </w:r>
      <w:r>
        <w:rPr>
          <w:rStyle w:val="38"/>
          <w:rFonts w:hint="eastAsia" w:ascii="宋体" w:hAnsi="宋体" w:eastAsia="宋体"/>
          <w:b/>
          <w:color w:val="auto"/>
          <w:sz w:val="21"/>
          <w:szCs w:val="21"/>
        </w:rPr>
        <w:t>环境保护</w:t>
      </w:r>
    </w:p>
    <w:p w14:paraId="389A7953">
      <w:pPr>
        <w:snapToGrid w:val="0"/>
        <w:spacing w:line="420" w:lineRule="exact"/>
        <w:ind w:firstLine="480"/>
        <w:rPr>
          <w:rFonts w:ascii="宋体" w:hAnsi="宋体"/>
          <w:color w:val="auto"/>
          <w:szCs w:val="21"/>
        </w:rPr>
      </w:pPr>
      <w:r>
        <w:rPr>
          <w:rFonts w:hint="eastAsia" w:ascii="宋体" w:hAnsi="宋体"/>
          <w:color w:val="auto"/>
          <w:szCs w:val="21"/>
          <w:u w:val="single"/>
        </w:rPr>
        <w:t>补充以下条款：</w:t>
      </w:r>
    </w:p>
    <w:p w14:paraId="53101A0D">
      <w:pPr>
        <w:snapToGrid w:val="0"/>
        <w:spacing w:line="420" w:lineRule="exact"/>
        <w:ind w:firstLine="480"/>
        <w:rPr>
          <w:rFonts w:ascii="宋体" w:hAnsi="宋体"/>
          <w:color w:val="auto"/>
          <w:szCs w:val="21"/>
        </w:rPr>
      </w:pPr>
      <w:r>
        <w:rPr>
          <w:rFonts w:ascii="宋体" w:hAnsi="宋体"/>
          <w:color w:val="auto"/>
          <w:szCs w:val="21"/>
          <w:u w:val="single"/>
        </w:rPr>
        <w:t xml:space="preserve">9.4.7 </w:t>
      </w:r>
      <w:r>
        <w:rPr>
          <w:rFonts w:hint="eastAsia" w:ascii="宋体" w:hAnsi="宋体"/>
          <w:color w:val="auto"/>
          <w:szCs w:val="21"/>
          <w:u w:val="single"/>
        </w:rPr>
        <w:t>承包人应严格执行国家有关水域环境生态保护的规定，合理选择施工机械和施工工艺，采取有效措施，减少施工对周边水域的影响。</w:t>
      </w:r>
    </w:p>
    <w:p w14:paraId="3350A22B">
      <w:pPr>
        <w:snapToGrid w:val="0"/>
        <w:spacing w:line="420" w:lineRule="exact"/>
        <w:ind w:firstLine="480"/>
        <w:rPr>
          <w:rFonts w:ascii="宋体" w:hAnsi="宋体"/>
          <w:color w:val="auto"/>
          <w:szCs w:val="21"/>
        </w:rPr>
      </w:pPr>
      <w:r>
        <w:rPr>
          <w:rFonts w:ascii="宋体" w:hAnsi="宋体"/>
          <w:color w:val="auto"/>
          <w:szCs w:val="21"/>
          <w:u w:val="single"/>
        </w:rPr>
        <w:t>9.4.</w:t>
      </w:r>
      <w:r>
        <w:rPr>
          <w:rFonts w:hint="eastAsia" w:ascii="宋体" w:hAnsi="宋体"/>
          <w:color w:val="auto"/>
          <w:szCs w:val="21"/>
          <w:u w:val="single"/>
        </w:rPr>
        <w:t>8承包人应尽可能优化施工方案，严格限定施工活动范围，合理安排好施工时段和施工方式。加强水土流失防治，落实相应的工程措施、植物措施和临时措施。</w:t>
      </w:r>
    </w:p>
    <w:p w14:paraId="3BCDDBCE">
      <w:pPr>
        <w:spacing w:line="400" w:lineRule="exact"/>
        <w:ind w:firstLine="420" w:firstLineChars="200"/>
        <w:rPr>
          <w:rFonts w:ascii="宋体" w:hAnsi="宋体"/>
          <w:color w:val="auto"/>
          <w:szCs w:val="21"/>
          <w:u w:val="single"/>
        </w:rPr>
      </w:pPr>
      <w:r>
        <w:rPr>
          <w:rFonts w:ascii="宋体" w:hAnsi="宋体"/>
          <w:color w:val="auto"/>
          <w:szCs w:val="21"/>
          <w:u w:val="single"/>
        </w:rPr>
        <w:t>9.4.</w:t>
      </w:r>
      <w:r>
        <w:rPr>
          <w:rFonts w:hint="eastAsia" w:ascii="宋体" w:hAnsi="宋体"/>
          <w:color w:val="auto"/>
          <w:szCs w:val="21"/>
          <w:u w:val="single"/>
        </w:rPr>
        <w:t>9承包人应做好施工区附近和施工公路沿线居民点的噪声和扬尘污染防治工作。选用低噪声设备，合理安排施工作业时间。建筑垃圾及施工人员生活垃圾须及时清运并妥善处理，禁止随意抛弃、排入水体。</w:t>
      </w:r>
    </w:p>
    <w:p w14:paraId="190DB9AB">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r>
        <w:rPr>
          <w:rStyle w:val="38"/>
          <w:rFonts w:ascii="宋体" w:hAnsi="宋体" w:eastAsia="宋体"/>
          <w:b/>
          <w:color w:val="auto"/>
          <w:sz w:val="21"/>
          <w:szCs w:val="21"/>
        </w:rPr>
        <w:t xml:space="preserve">9.6 </w:t>
      </w:r>
      <w:r>
        <w:rPr>
          <w:rStyle w:val="38"/>
          <w:rFonts w:hint="eastAsia" w:ascii="宋体" w:hAnsi="宋体" w:eastAsia="宋体"/>
          <w:b/>
          <w:color w:val="auto"/>
          <w:sz w:val="21"/>
          <w:szCs w:val="21"/>
        </w:rPr>
        <w:t>水土保持</w:t>
      </w:r>
    </w:p>
    <w:p w14:paraId="3D1AACBC">
      <w:pPr>
        <w:snapToGrid w:val="0"/>
        <w:spacing w:line="420" w:lineRule="exact"/>
        <w:ind w:firstLine="480"/>
        <w:rPr>
          <w:rFonts w:ascii="宋体" w:hAnsi="宋体"/>
          <w:color w:val="auto"/>
          <w:szCs w:val="21"/>
        </w:rPr>
      </w:pPr>
      <w:r>
        <w:rPr>
          <w:rFonts w:hint="eastAsia" w:ascii="宋体" w:hAnsi="宋体"/>
          <w:color w:val="auto"/>
          <w:szCs w:val="21"/>
          <w:u w:val="single"/>
        </w:rPr>
        <w:t>增加以下条款：</w:t>
      </w:r>
    </w:p>
    <w:p w14:paraId="0D44A0D4">
      <w:pPr>
        <w:spacing w:line="400" w:lineRule="exact"/>
        <w:ind w:firstLine="420" w:firstLineChars="200"/>
        <w:rPr>
          <w:rFonts w:ascii="宋体" w:hAnsi="宋体"/>
          <w:color w:val="auto"/>
          <w:szCs w:val="21"/>
          <w:u w:val="single"/>
        </w:rPr>
      </w:pPr>
      <w:r>
        <w:rPr>
          <w:rFonts w:ascii="宋体" w:hAnsi="宋体"/>
          <w:color w:val="auto"/>
          <w:szCs w:val="21"/>
          <w:u w:val="single"/>
        </w:rPr>
        <w:t xml:space="preserve">9.6.4 </w:t>
      </w:r>
      <w:r>
        <w:rPr>
          <w:rFonts w:hint="eastAsia" w:ascii="宋体" w:hAnsi="宋体"/>
          <w:color w:val="auto"/>
          <w:szCs w:val="21"/>
          <w:u w:val="single"/>
        </w:rPr>
        <w:t>承包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迹地整治、复耕或恢复植被。加强施工组织管理和临时防护措施，合理安排施工时序，严格控制施工期间可能造成的水土流失。</w:t>
      </w:r>
    </w:p>
    <w:p w14:paraId="68339CEE">
      <w:pPr>
        <w:spacing w:line="400" w:lineRule="exact"/>
        <w:ind w:firstLine="422" w:firstLineChars="200"/>
        <w:rPr>
          <w:b/>
          <w:color w:val="auto"/>
        </w:rPr>
      </w:pPr>
      <w:r>
        <w:rPr>
          <w:rFonts w:hint="eastAsia"/>
          <w:b/>
          <w:color w:val="auto"/>
        </w:rPr>
        <w:t>9.7  文明工地</w:t>
      </w:r>
    </w:p>
    <w:p w14:paraId="2C9981DE">
      <w:pPr>
        <w:snapToGrid w:val="0"/>
        <w:spacing w:line="420" w:lineRule="exact"/>
        <w:ind w:firstLine="480"/>
        <w:rPr>
          <w:rFonts w:ascii="宋体" w:hAnsi="宋体"/>
          <w:color w:val="auto"/>
          <w:szCs w:val="21"/>
        </w:rPr>
      </w:pPr>
      <w:r>
        <w:rPr>
          <w:rFonts w:ascii="宋体" w:hAnsi="宋体"/>
          <w:color w:val="auto"/>
          <w:szCs w:val="21"/>
        </w:rPr>
        <w:t>本合同文明工地的约定：</w:t>
      </w:r>
      <w:r>
        <w:rPr>
          <w:rFonts w:hint="eastAsia" w:ascii="宋体" w:hAnsi="宋体"/>
          <w:color w:val="auto"/>
          <w:szCs w:val="21"/>
          <w:u w:val="single"/>
        </w:rPr>
        <w:t>有关标准按工程所在地的规定执行。</w:t>
      </w:r>
    </w:p>
    <w:p w14:paraId="3313F629">
      <w:pPr>
        <w:snapToGrid w:val="0"/>
        <w:spacing w:line="420" w:lineRule="exact"/>
        <w:ind w:firstLine="480"/>
        <w:rPr>
          <w:rFonts w:ascii="宋体" w:hAnsi="宋体"/>
          <w:color w:val="auto"/>
          <w:szCs w:val="21"/>
        </w:rPr>
      </w:pPr>
      <w:r>
        <w:rPr>
          <w:rFonts w:hint="eastAsia" w:ascii="宋体" w:hAnsi="宋体"/>
          <w:color w:val="auto"/>
          <w:szCs w:val="21"/>
          <w:u w:val="single"/>
        </w:rPr>
        <w:t>增加以下条款：</w:t>
      </w:r>
    </w:p>
    <w:p w14:paraId="6F5EF0E7">
      <w:pPr>
        <w:spacing w:line="400" w:lineRule="exact"/>
        <w:ind w:firstLine="420" w:firstLineChars="200"/>
        <w:rPr>
          <w:rFonts w:ascii="宋体" w:hAnsi="宋体" w:cs="Courier New"/>
          <w:color w:val="auto"/>
          <w:szCs w:val="21"/>
        </w:rPr>
      </w:pPr>
      <w:r>
        <w:rPr>
          <w:rFonts w:hint="eastAsia" w:ascii="宋体" w:hAnsi="宋体" w:cs="Courier New"/>
          <w:color w:val="auto"/>
          <w:szCs w:val="21"/>
          <w:u w:val="single"/>
        </w:rPr>
        <w:t>承包人在施工期间，应严格执行国家、省和本市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Courier New"/>
          <w:color w:val="auto"/>
          <w:szCs w:val="21"/>
        </w:rPr>
        <w:t>。</w:t>
      </w:r>
    </w:p>
    <w:p w14:paraId="68E11756">
      <w:pPr>
        <w:pStyle w:val="3"/>
        <w:snapToGrid w:val="0"/>
        <w:spacing w:line="420" w:lineRule="exact"/>
        <w:rPr>
          <w:rFonts w:ascii="宋体" w:hAnsi="宋体" w:eastAsia="宋体"/>
          <w:color w:val="auto"/>
          <w:szCs w:val="21"/>
        </w:rPr>
      </w:pPr>
      <w:r>
        <w:rPr>
          <w:rFonts w:hint="eastAsia"/>
          <w:color w:val="auto"/>
        </w:rPr>
        <w:t xml:space="preserve">  </w:t>
      </w:r>
      <w:r>
        <w:rPr>
          <w:rFonts w:ascii="宋体" w:hAnsi="宋体" w:eastAsia="宋体" w:cs="宋体"/>
          <w:color w:val="auto"/>
          <w:szCs w:val="21"/>
        </w:rPr>
        <w:t>11 开工和竣工（完工）</w:t>
      </w:r>
    </w:p>
    <w:p w14:paraId="0FFFB21D">
      <w:pPr>
        <w:pStyle w:val="5"/>
        <w:tabs>
          <w:tab w:val="left" w:pos="0"/>
        </w:tabs>
        <w:suppressAutoHyphens/>
        <w:snapToGrid w:val="0"/>
        <w:spacing w:before="0" w:after="0" w:line="420" w:lineRule="exact"/>
        <w:rPr>
          <w:rFonts w:ascii="宋体" w:hAnsi="宋体"/>
          <w:color w:val="auto"/>
          <w:sz w:val="21"/>
          <w:szCs w:val="21"/>
        </w:rPr>
      </w:pPr>
      <w:r>
        <w:rPr>
          <w:rStyle w:val="38"/>
          <w:rFonts w:ascii="宋体" w:hAnsi="宋体" w:eastAsia="宋体"/>
          <w:b/>
          <w:color w:val="auto"/>
          <w:sz w:val="21"/>
          <w:szCs w:val="21"/>
        </w:rPr>
        <w:t>11.1 开工</w:t>
      </w:r>
    </w:p>
    <w:p w14:paraId="16512056">
      <w:pPr>
        <w:snapToGrid w:val="0"/>
        <w:spacing w:line="420" w:lineRule="exact"/>
        <w:ind w:firstLine="480"/>
        <w:rPr>
          <w:rFonts w:ascii="宋体" w:hAnsi="宋体"/>
          <w:color w:val="auto"/>
          <w:szCs w:val="21"/>
        </w:rPr>
      </w:pPr>
      <w:r>
        <w:rPr>
          <w:rFonts w:ascii="宋体" w:hAnsi="宋体"/>
          <w:color w:val="auto"/>
          <w:szCs w:val="21"/>
        </w:rPr>
        <w:t>本工程计划于</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ascii="宋体" w:hAnsi="宋体"/>
          <w:color w:val="auto"/>
          <w:szCs w:val="21"/>
        </w:rPr>
        <w:t>开工。具体开工日期以监理工程师发出的开工令为准。</w:t>
      </w:r>
    </w:p>
    <w:p w14:paraId="095D91CA">
      <w:pPr>
        <w:pStyle w:val="5"/>
        <w:tabs>
          <w:tab w:val="left" w:pos="0"/>
        </w:tabs>
        <w:suppressAutoHyphens/>
        <w:snapToGrid w:val="0"/>
        <w:spacing w:before="0" w:after="0" w:line="420" w:lineRule="exact"/>
        <w:rPr>
          <w:rFonts w:ascii="宋体" w:hAnsi="宋体"/>
          <w:color w:val="auto"/>
          <w:sz w:val="21"/>
          <w:szCs w:val="21"/>
        </w:rPr>
      </w:pPr>
      <w:r>
        <w:rPr>
          <w:rStyle w:val="38"/>
          <w:rFonts w:ascii="宋体" w:hAnsi="宋体" w:eastAsia="宋体"/>
          <w:b/>
          <w:color w:val="auto"/>
          <w:sz w:val="21"/>
          <w:szCs w:val="21"/>
        </w:rPr>
        <w:t>11.2  竣工（完工）</w:t>
      </w:r>
    </w:p>
    <w:p w14:paraId="43FE95A4">
      <w:pPr>
        <w:snapToGrid w:val="0"/>
        <w:spacing w:line="420" w:lineRule="exact"/>
        <w:ind w:firstLine="480"/>
        <w:rPr>
          <w:color w:val="auto"/>
        </w:rPr>
      </w:pPr>
      <w:r>
        <w:rPr>
          <w:rFonts w:ascii="宋体" w:hAnsi="宋体"/>
          <w:color w:val="auto"/>
          <w:szCs w:val="21"/>
        </w:rPr>
        <w:t>全部工程要求自监理工程师发出的开工令起</w:t>
      </w:r>
      <w:r>
        <w:rPr>
          <w:rFonts w:hint="eastAsia" w:ascii="宋体" w:hAnsi="宋体"/>
          <w:color w:val="auto"/>
          <w:szCs w:val="21"/>
          <w:u w:val="single"/>
        </w:rPr>
        <w:t xml:space="preserve">    </w:t>
      </w:r>
      <w:r>
        <w:rPr>
          <w:rFonts w:hint="eastAsia" w:ascii="宋体" w:hAnsi="宋体"/>
          <w:color w:val="auto"/>
          <w:szCs w:val="21"/>
        </w:rPr>
        <w:t>天</w:t>
      </w:r>
      <w:r>
        <w:rPr>
          <w:rFonts w:ascii="宋体" w:hAnsi="宋体"/>
          <w:color w:val="auto"/>
          <w:szCs w:val="21"/>
        </w:rPr>
        <w:t>内完工。</w:t>
      </w:r>
    </w:p>
    <w:bookmarkEnd w:id="254"/>
    <w:bookmarkEnd w:id="255"/>
    <w:bookmarkEnd w:id="256"/>
    <w:p w14:paraId="479B07C5">
      <w:pPr>
        <w:spacing w:line="400" w:lineRule="exact"/>
        <w:ind w:firstLine="422" w:firstLineChars="200"/>
        <w:rPr>
          <w:b/>
          <w:color w:val="auto"/>
        </w:rPr>
      </w:pPr>
      <w:bookmarkStart w:id="257" w:name="_Toc271578100"/>
      <w:bookmarkStart w:id="258" w:name="_Toc277082712"/>
      <w:bookmarkStart w:id="259" w:name="_Toc272503824"/>
      <w:bookmarkStart w:id="260" w:name="_Toc274753489"/>
      <w:bookmarkStart w:id="261" w:name="_Toc272503257"/>
      <w:bookmarkStart w:id="262" w:name="_Toc275378480"/>
      <w:bookmarkStart w:id="263" w:name="_Toc271202071"/>
      <w:bookmarkStart w:id="264" w:name="_Toc271015088"/>
      <w:bookmarkStart w:id="265" w:name="_Toc275264942"/>
      <w:bookmarkStart w:id="266" w:name="_Toc271241004"/>
      <w:bookmarkStart w:id="267" w:name="_Toc274753020"/>
      <w:r>
        <w:rPr>
          <w:rFonts w:hint="eastAsia"/>
          <w:b/>
          <w:color w:val="auto"/>
        </w:rPr>
        <w:t>11.4  异常恶劣的气候条件</w:t>
      </w:r>
      <w:bookmarkEnd w:id="257"/>
      <w:bookmarkEnd w:id="258"/>
      <w:bookmarkEnd w:id="259"/>
      <w:bookmarkEnd w:id="260"/>
      <w:bookmarkEnd w:id="261"/>
      <w:bookmarkEnd w:id="262"/>
      <w:bookmarkEnd w:id="263"/>
      <w:bookmarkEnd w:id="264"/>
      <w:bookmarkEnd w:id="265"/>
      <w:bookmarkEnd w:id="266"/>
      <w:bookmarkEnd w:id="267"/>
    </w:p>
    <w:p w14:paraId="3ADF55F3">
      <w:pPr>
        <w:spacing w:line="400" w:lineRule="exact"/>
        <w:ind w:firstLine="420" w:firstLineChars="200"/>
        <w:rPr>
          <w:color w:val="auto"/>
        </w:rPr>
      </w:pPr>
      <w:r>
        <w:rPr>
          <w:rFonts w:hint="eastAsia"/>
          <w:color w:val="auto"/>
        </w:rPr>
        <w:t>11.4.3  本合同工程界定异常恶劣气候条件的范围为：</w:t>
      </w:r>
    </w:p>
    <w:p w14:paraId="67F8BB78">
      <w:pPr>
        <w:snapToGrid w:val="0"/>
        <w:spacing w:line="420" w:lineRule="exact"/>
        <w:ind w:firstLine="480"/>
        <w:rPr>
          <w:rFonts w:ascii="宋体" w:hAnsi="宋体"/>
          <w:color w:val="auto"/>
          <w:szCs w:val="21"/>
        </w:rPr>
      </w:pPr>
      <w:r>
        <w:rPr>
          <w:rFonts w:hint="eastAsia" w:ascii="宋体" w:hAnsi="宋体"/>
          <w:color w:val="auto"/>
          <w:szCs w:val="21"/>
        </w:rPr>
        <w:t xml:space="preserve">（1） 日降雨量大于 </w:t>
      </w:r>
      <w:r>
        <w:rPr>
          <w:rFonts w:hint="eastAsia" w:ascii="宋体" w:hAnsi="宋体"/>
          <w:color w:val="auto"/>
          <w:szCs w:val="21"/>
          <w:u w:val="single"/>
        </w:rPr>
        <w:t>50</w:t>
      </w:r>
      <w:r>
        <w:rPr>
          <w:rFonts w:hint="eastAsia" w:ascii="宋体" w:hAnsi="宋体"/>
          <w:color w:val="auto"/>
          <w:szCs w:val="21"/>
        </w:rPr>
        <w:t xml:space="preserve"> mm的雨日超过</w:t>
      </w:r>
      <w:r>
        <w:rPr>
          <w:rFonts w:hint="eastAsia" w:ascii="宋体" w:hAnsi="宋体"/>
          <w:color w:val="auto"/>
          <w:szCs w:val="21"/>
          <w:u w:val="single"/>
        </w:rPr>
        <w:t>10</w:t>
      </w:r>
      <w:r>
        <w:rPr>
          <w:rFonts w:hint="eastAsia" w:ascii="宋体" w:hAnsi="宋体"/>
          <w:color w:val="auto"/>
          <w:szCs w:val="21"/>
        </w:rPr>
        <w:t>天；</w:t>
      </w:r>
    </w:p>
    <w:p w14:paraId="57CD90DB">
      <w:pPr>
        <w:snapToGrid w:val="0"/>
        <w:spacing w:line="420" w:lineRule="exact"/>
        <w:ind w:firstLine="480"/>
        <w:rPr>
          <w:rFonts w:ascii="宋体" w:hAnsi="宋体"/>
          <w:color w:val="auto"/>
          <w:szCs w:val="21"/>
        </w:rPr>
      </w:pPr>
      <w:r>
        <w:rPr>
          <w:rFonts w:hint="eastAsia" w:ascii="宋体" w:hAnsi="宋体"/>
          <w:color w:val="auto"/>
          <w:szCs w:val="21"/>
        </w:rPr>
        <w:t>（2） 风速大于</w:t>
      </w:r>
      <w:r>
        <w:rPr>
          <w:rFonts w:hint="eastAsia" w:ascii="宋体" w:hAnsi="宋体"/>
          <w:color w:val="auto"/>
          <w:szCs w:val="21"/>
          <w:u w:val="single"/>
        </w:rPr>
        <w:t>17</w:t>
      </w:r>
      <w:r>
        <w:rPr>
          <w:rFonts w:hint="eastAsia" w:ascii="宋体" w:hAnsi="宋体"/>
          <w:color w:val="auto"/>
          <w:szCs w:val="21"/>
        </w:rPr>
        <w:t xml:space="preserve"> m/s的</w:t>
      </w:r>
      <w:r>
        <w:rPr>
          <w:rFonts w:hint="eastAsia" w:ascii="宋体" w:hAnsi="宋体"/>
          <w:color w:val="auto"/>
          <w:szCs w:val="21"/>
          <w:u w:val="single"/>
        </w:rPr>
        <w:t>7</w:t>
      </w:r>
      <w:r>
        <w:rPr>
          <w:rFonts w:hint="eastAsia" w:ascii="宋体" w:hAnsi="宋体"/>
          <w:color w:val="auto"/>
          <w:szCs w:val="21"/>
        </w:rPr>
        <w:t>级以上台风灾害；</w:t>
      </w:r>
    </w:p>
    <w:p w14:paraId="7A4A0A1B">
      <w:pPr>
        <w:snapToGrid w:val="0"/>
        <w:spacing w:line="420" w:lineRule="exact"/>
        <w:ind w:firstLine="480"/>
        <w:rPr>
          <w:rFonts w:ascii="宋体" w:hAnsi="宋体"/>
          <w:color w:val="auto"/>
          <w:szCs w:val="21"/>
        </w:rPr>
      </w:pPr>
      <w:r>
        <w:rPr>
          <w:rFonts w:hint="eastAsia" w:ascii="宋体" w:hAnsi="宋体"/>
          <w:color w:val="auto"/>
          <w:szCs w:val="21"/>
        </w:rPr>
        <w:t>（3） 日气温超过</w:t>
      </w:r>
      <w:r>
        <w:rPr>
          <w:rFonts w:hint="eastAsia" w:ascii="宋体" w:hAnsi="宋体"/>
          <w:color w:val="auto"/>
          <w:szCs w:val="21"/>
          <w:u w:val="single"/>
        </w:rPr>
        <w:t>40</w:t>
      </w:r>
      <w:r>
        <w:rPr>
          <w:rFonts w:hint="eastAsia" w:ascii="宋体" w:hAnsi="宋体"/>
          <w:color w:val="auto"/>
          <w:szCs w:val="21"/>
        </w:rPr>
        <w:t>℃的高温大于</w:t>
      </w:r>
      <w:r>
        <w:rPr>
          <w:rFonts w:hint="eastAsia" w:ascii="宋体" w:hAnsi="宋体"/>
          <w:color w:val="auto"/>
          <w:szCs w:val="21"/>
          <w:u w:val="single"/>
        </w:rPr>
        <w:t>10</w:t>
      </w:r>
      <w:r>
        <w:rPr>
          <w:rFonts w:hint="eastAsia" w:ascii="宋体" w:hAnsi="宋体"/>
          <w:color w:val="auto"/>
          <w:szCs w:val="21"/>
        </w:rPr>
        <w:t>天；</w:t>
      </w:r>
    </w:p>
    <w:p w14:paraId="708C938F">
      <w:pPr>
        <w:snapToGrid w:val="0"/>
        <w:spacing w:line="420" w:lineRule="exact"/>
        <w:ind w:firstLine="480"/>
        <w:rPr>
          <w:rFonts w:ascii="宋体" w:hAnsi="宋体"/>
          <w:color w:val="auto"/>
          <w:szCs w:val="21"/>
        </w:rPr>
      </w:pPr>
      <w:r>
        <w:rPr>
          <w:rFonts w:hint="eastAsia" w:ascii="宋体" w:hAnsi="宋体"/>
          <w:color w:val="auto"/>
          <w:szCs w:val="21"/>
        </w:rPr>
        <w:t>（4） 日气温低于</w:t>
      </w:r>
      <w:r>
        <w:rPr>
          <w:rFonts w:hint="eastAsia" w:ascii="宋体" w:hAnsi="宋体"/>
          <w:color w:val="auto"/>
          <w:szCs w:val="21"/>
          <w:u w:val="single"/>
        </w:rPr>
        <w:t>-5</w:t>
      </w:r>
      <w:r>
        <w:rPr>
          <w:rFonts w:hint="eastAsia" w:ascii="宋体" w:hAnsi="宋体"/>
          <w:color w:val="auto"/>
          <w:szCs w:val="21"/>
        </w:rPr>
        <w:t>℃的严寒大于</w:t>
      </w:r>
      <w:r>
        <w:rPr>
          <w:rFonts w:hint="eastAsia" w:ascii="宋体" w:hAnsi="宋体"/>
          <w:color w:val="auto"/>
          <w:szCs w:val="21"/>
          <w:u w:val="single"/>
        </w:rPr>
        <w:t>10</w:t>
      </w:r>
      <w:r>
        <w:rPr>
          <w:rFonts w:hint="eastAsia" w:ascii="宋体" w:hAnsi="宋体"/>
          <w:color w:val="auto"/>
          <w:szCs w:val="21"/>
        </w:rPr>
        <w:t>天；</w:t>
      </w:r>
    </w:p>
    <w:p w14:paraId="0D66D5F2">
      <w:pPr>
        <w:snapToGrid w:val="0"/>
        <w:spacing w:line="420" w:lineRule="exact"/>
        <w:ind w:firstLine="480"/>
        <w:rPr>
          <w:rFonts w:ascii="宋体" w:hAnsi="宋体"/>
          <w:color w:val="auto"/>
          <w:szCs w:val="21"/>
        </w:rPr>
      </w:pPr>
      <w:r>
        <w:rPr>
          <w:rFonts w:hint="eastAsia" w:ascii="宋体" w:hAnsi="宋体"/>
          <w:color w:val="auto"/>
          <w:szCs w:val="21"/>
        </w:rPr>
        <w:t>（5） 造成工程损失的冰雹和大雪灾害：冰雹天气或日降雪量超过</w:t>
      </w:r>
      <w:r>
        <w:rPr>
          <w:rFonts w:hint="eastAsia" w:ascii="宋体" w:hAnsi="宋体"/>
          <w:color w:val="auto"/>
          <w:szCs w:val="21"/>
          <w:u w:val="single"/>
        </w:rPr>
        <w:t>10</w:t>
      </w:r>
      <w:r>
        <w:rPr>
          <w:rFonts w:hint="eastAsia" w:ascii="宋体" w:hAnsi="宋体"/>
          <w:color w:val="auto"/>
          <w:szCs w:val="21"/>
        </w:rPr>
        <w:t>mm以上的天气大于</w:t>
      </w:r>
      <w:r>
        <w:rPr>
          <w:rFonts w:hint="eastAsia" w:ascii="宋体" w:hAnsi="宋体"/>
          <w:color w:val="auto"/>
          <w:szCs w:val="21"/>
          <w:u w:val="single"/>
        </w:rPr>
        <w:t>10</w:t>
      </w:r>
      <w:r>
        <w:rPr>
          <w:rFonts w:hint="eastAsia" w:ascii="宋体" w:hAnsi="宋体"/>
          <w:color w:val="auto"/>
          <w:szCs w:val="21"/>
        </w:rPr>
        <w:t>天；</w:t>
      </w:r>
    </w:p>
    <w:p w14:paraId="631B01F3">
      <w:pPr>
        <w:spacing w:line="400" w:lineRule="exact"/>
        <w:ind w:firstLine="420" w:firstLineChars="200"/>
        <w:rPr>
          <w:color w:val="auto"/>
          <w:u w:val="single"/>
        </w:rPr>
      </w:pPr>
      <w:r>
        <w:rPr>
          <w:rFonts w:hint="eastAsia" w:ascii="宋体" w:hAnsi="宋体"/>
          <w:color w:val="auto"/>
          <w:szCs w:val="21"/>
        </w:rPr>
        <w:t>（6） 其它异常恶劣气候灾害。</w:t>
      </w:r>
    </w:p>
    <w:p w14:paraId="3AA3F78D">
      <w:pPr>
        <w:spacing w:line="400" w:lineRule="exact"/>
        <w:ind w:firstLine="422" w:firstLineChars="200"/>
        <w:rPr>
          <w:b/>
          <w:color w:val="auto"/>
        </w:rPr>
      </w:pPr>
      <w:bookmarkStart w:id="268" w:name="_Toc271202072"/>
      <w:bookmarkStart w:id="269" w:name="_Toc272503258"/>
      <w:bookmarkStart w:id="270" w:name="_Toc275264943"/>
      <w:bookmarkStart w:id="271" w:name="_Toc271241005"/>
      <w:bookmarkStart w:id="272" w:name="_Toc271578101"/>
      <w:bookmarkStart w:id="273" w:name="_Toc274753490"/>
      <w:bookmarkStart w:id="274" w:name="_Toc277082713"/>
      <w:bookmarkStart w:id="275" w:name="_Toc271015089"/>
      <w:bookmarkStart w:id="276" w:name="_Toc275378481"/>
      <w:bookmarkStart w:id="277" w:name="_Toc274753021"/>
      <w:bookmarkStart w:id="278" w:name="_Toc272503825"/>
      <w:r>
        <w:rPr>
          <w:b/>
          <w:color w:val="auto"/>
        </w:rPr>
        <w:t>11.5  承包人工期延误</w:t>
      </w:r>
      <w:bookmarkEnd w:id="268"/>
      <w:bookmarkEnd w:id="269"/>
      <w:bookmarkEnd w:id="270"/>
      <w:bookmarkEnd w:id="271"/>
      <w:bookmarkEnd w:id="272"/>
      <w:bookmarkEnd w:id="273"/>
      <w:bookmarkEnd w:id="274"/>
      <w:bookmarkEnd w:id="275"/>
      <w:bookmarkEnd w:id="276"/>
      <w:bookmarkEnd w:id="277"/>
      <w:bookmarkEnd w:id="278"/>
    </w:p>
    <w:p w14:paraId="5FE7D81E">
      <w:pPr>
        <w:numPr>
          <w:ilvl w:val="0"/>
          <w:numId w:val="6"/>
        </w:numPr>
        <w:tabs>
          <w:tab w:val="clear" w:pos="0"/>
        </w:tabs>
        <w:spacing w:line="400" w:lineRule="exact"/>
        <w:ind w:firstLine="420" w:firstLineChars="200"/>
        <w:rPr>
          <w:color w:val="auto"/>
        </w:rPr>
      </w:pPr>
      <w:r>
        <w:rPr>
          <w:color w:val="auto"/>
        </w:rPr>
        <w:t>逾期完工违约金表(参考格式)。</w:t>
      </w:r>
    </w:p>
    <w:tbl>
      <w:tblPr>
        <w:tblStyle w:val="24"/>
        <w:tblW w:w="83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2211"/>
        <w:gridCol w:w="3109"/>
        <w:gridCol w:w="1977"/>
      </w:tblGrid>
      <w:tr w14:paraId="4AAC3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85" w:type="dxa"/>
            <w:vAlign w:val="center"/>
          </w:tcPr>
          <w:p w14:paraId="0350B135">
            <w:pPr>
              <w:spacing w:line="400" w:lineRule="exact"/>
              <w:ind w:firstLine="420" w:firstLineChars="200"/>
              <w:rPr>
                <w:color w:val="auto"/>
              </w:rPr>
            </w:pPr>
            <w:r>
              <w:rPr>
                <w:rFonts w:hint="eastAsia"/>
                <w:color w:val="auto"/>
              </w:rPr>
              <w:t>序号</w:t>
            </w:r>
          </w:p>
        </w:tc>
        <w:tc>
          <w:tcPr>
            <w:tcW w:w="2211" w:type="dxa"/>
            <w:vAlign w:val="center"/>
          </w:tcPr>
          <w:p w14:paraId="2537EAC7">
            <w:pPr>
              <w:spacing w:line="400" w:lineRule="exact"/>
              <w:ind w:firstLine="420" w:firstLineChars="200"/>
              <w:rPr>
                <w:color w:val="auto"/>
              </w:rPr>
            </w:pPr>
            <w:r>
              <w:rPr>
                <w:rFonts w:hint="eastAsia"/>
                <w:color w:val="auto"/>
              </w:rPr>
              <w:t>项目及其说明</w:t>
            </w:r>
          </w:p>
        </w:tc>
        <w:tc>
          <w:tcPr>
            <w:tcW w:w="3109" w:type="dxa"/>
            <w:vAlign w:val="center"/>
          </w:tcPr>
          <w:p w14:paraId="3052285C">
            <w:pPr>
              <w:spacing w:line="400" w:lineRule="exact"/>
              <w:ind w:firstLine="420" w:firstLineChars="200"/>
              <w:rPr>
                <w:color w:val="auto"/>
              </w:rPr>
            </w:pPr>
            <w:r>
              <w:rPr>
                <w:rFonts w:hint="eastAsia"/>
                <w:color w:val="auto"/>
              </w:rPr>
              <w:t>要求完工日期</w:t>
            </w:r>
          </w:p>
        </w:tc>
        <w:tc>
          <w:tcPr>
            <w:tcW w:w="1977" w:type="dxa"/>
            <w:vAlign w:val="center"/>
          </w:tcPr>
          <w:p w14:paraId="6F593B5F">
            <w:pPr>
              <w:spacing w:line="400" w:lineRule="exact"/>
              <w:ind w:firstLine="420" w:firstLineChars="200"/>
              <w:rPr>
                <w:color w:val="auto"/>
              </w:rPr>
            </w:pPr>
            <w:r>
              <w:rPr>
                <w:rFonts w:hint="eastAsia"/>
                <w:color w:val="auto"/>
              </w:rPr>
              <w:t>违约金（元/天）</w:t>
            </w:r>
          </w:p>
        </w:tc>
      </w:tr>
      <w:tr w14:paraId="330C6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85" w:type="dxa"/>
            <w:vAlign w:val="center"/>
          </w:tcPr>
          <w:p w14:paraId="590EFF1F">
            <w:pPr>
              <w:spacing w:line="400" w:lineRule="exact"/>
              <w:ind w:firstLine="420" w:firstLineChars="200"/>
              <w:rPr>
                <w:color w:val="auto"/>
              </w:rPr>
            </w:pPr>
            <w:r>
              <w:rPr>
                <w:rFonts w:hint="eastAsia"/>
                <w:color w:val="auto"/>
              </w:rPr>
              <w:t>1</w:t>
            </w:r>
          </w:p>
        </w:tc>
        <w:tc>
          <w:tcPr>
            <w:tcW w:w="2211" w:type="dxa"/>
            <w:vAlign w:val="center"/>
          </w:tcPr>
          <w:p w14:paraId="498BFABA">
            <w:pPr>
              <w:spacing w:line="400" w:lineRule="exact"/>
              <w:ind w:firstLine="420" w:firstLineChars="200"/>
              <w:rPr>
                <w:color w:val="auto"/>
              </w:rPr>
            </w:pPr>
            <w:r>
              <w:rPr>
                <w:rFonts w:hint="eastAsia"/>
                <w:color w:val="auto"/>
              </w:rPr>
              <w:t>全部工程</w:t>
            </w:r>
          </w:p>
        </w:tc>
        <w:tc>
          <w:tcPr>
            <w:tcW w:w="3109" w:type="dxa"/>
            <w:vAlign w:val="center"/>
          </w:tcPr>
          <w:p w14:paraId="7947595B">
            <w:pPr>
              <w:spacing w:line="400" w:lineRule="exact"/>
              <w:ind w:firstLine="420" w:firstLineChars="200"/>
              <w:rPr>
                <w:color w:val="auto"/>
              </w:rPr>
            </w:pPr>
            <w:r>
              <w:rPr>
                <w:rFonts w:hint="eastAsia"/>
                <w:color w:val="auto"/>
              </w:rPr>
              <w:t>开工令发出后</w:t>
            </w:r>
            <w:r>
              <w:rPr>
                <w:rFonts w:hint="eastAsia"/>
                <w:color w:val="auto"/>
                <w:u w:val="single"/>
              </w:rPr>
              <w:t xml:space="preserve">     </w:t>
            </w:r>
            <w:r>
              <w:rPr>
                <w:rFonts w:hint="eastAsia"/>
                <w:color w:val="auto"/>
              </w:rPr>
              <w:t>日历天</w:t>
            </w:r>
          </w:p>
        </w:tc>
        <w:tc>
          <w:tcPr>
            <w:tcW w:w="1977" w:type="dxa"/>
            <w:vAlign w:val="center"/>
          </w:tcPr>
          <w:p w14:paraId="16189315">
            <w:pPr>
              <w:spacing w:line="400" w:lineRule="exact"/>
              <w:ind w:firstLine="420" w:firstLineChars="200"/>
              <w:rPr>
                <w:color w:val="auto"/>
              </w:rPr>
            </w:pPr>
            <w:r>
              <w:rPr>
                <w:rFonts w:hint="eastAsia"/>
                <w:color w:val="auto"/>
              </w:rPr>
              <w:t>1000</w:t>
            </w:r>
          </w:p>
        </w:tc>
      </w:tr>
    </w:tbl>
    <w:p w14:paraId="353B2A72">
      <w:pPr>
        <w:numPr>
          <w:ilvl w:val="0"/>
          <w:numId w:val="6"/>
        </w:numPr>
        <w:tabs>
          <w:tab w:val="clear" w:pos="0"/>
        </w:tabs>
        <w:spacing w:line="400" w:lineRule="exact"/>
        <w:ind w:firstLine="420" w:firstLineChars="200"/>
        <w:rPr>
          <w:color w:val="auto"/>
        </w:rPr>
      </w:pPr>
      <w:r>
        <w:rPr>
          <w:color w:val="auto"/>
        </w:rPr>
        <w:t>全部逾期完工违约金的总限额为</w:t>
      </w:r>
      <w:r>
        <w:rPr>
          <w:rFonts w:hint="eastAsia"/>
          <w:color w:val="auto"/>
          <w:u w:val="single"/>
        </w:rPr>
        <w:t xml:space="preserve">  </w:t>
      </w:r>
      <w:r>
        <w:rPr>
          <w:rFonts w:hint="eastAsia"/>
          <w:color w:val="auto"/>
          <w:u w:val="single"/>
          <w:lang w:val="en-US" w:eastAsia="zh-CN"/>
        </w:rPr>
        <w:t xml:space="preserve">15万  </w:t>
      </w:r>
      <w:r>
        <w:rPr>
          <w:rFonts w:hint="eastAsia"/>
          <w:color w:val="auto"/>
        </w:rPr>
        <w:t>。</w:t>
      </w:r>
    </w:p>
    <w:p w14:paraId="54EC6B38">
      <w:pPr>
        <w:spacing w:line="400" w:lineRule="exact"/>
        <w:ind w:firstLine="422" w:firstLineChars="200"/>
        <w:rPr>
          <w:b/>
          <w:color w:val="auto"/>
        </w:rPr>
      </w:pPr>
      <w:bookmarkStart w:id="279" w:name="_Toc272503826"/>
      <w:bookmarkStart w:id="280" w:name="_Toc271578102"/>
      <w:bookmarkStart w:id="281" w:name="_Toc275378482"/>
      <w:bookmarkStart w:id="282" w:name="_Toc274753491"/>
      <w:bookmarkStart w:id="283" w:name="_Toc274753022"/>
      <w:bookmarkStart w:id="284" w:name="_Toc271015090"/>
      <w:bookmarkStart w:id="285" w:name="_Toc272503259"/>
      <w:bookmarkStart w:id="286" w:name="_Toc271241006"/>
      <w:bookmarkStart w:id="287" w:name="_Toc277082714"/>
      <w:bookmarkStart w:id="288" w:name="_Toc275264944"/>
      <w:bookmarkStart w:id="289" w:name="_Toc271202073"/>
      <w:r>
        <w:rPr>
          <w:b/>
          <w:color w:val="auto"/>
        </w:rPr>
        <w:t>11.6</w:t>
      </w:r>
      <w:r>
        <w:rPr>
          <w:rFonts w:hint="eastAsia"/>
          <w:b/>
          <w:color w:val="auto"/>
        </w:rPr>
        <w:t xml:space="preserve">  </w:t>
      </w:r>
      <w:r>
        <w:rPr>
          <w:b/>
          <w:color w:val="auto"/>
        </w:rPr>
        <w:t>工期提前</w:t>
      </w:r>
      <w:bookmarkEnd w:id="279"/>
      <w:bookmarkEnd w:id="280"/>
      <w:bookmarkEnd w:id="281"/>
      <w:bookmarkEnd w:id="282"/>
      <w:bookmarkEnd w:id="283"/>
      <w:bookmarkEnd w:id="284"/>
      <w:bookmarkEnd w:id="285"/>
      <w:bookmarkEnd w:id="286"/>
      <w:bookmarkEnd w:id="287"/>
      <w:bookmarkEnd w:id="288"/>
      <w:bookmarkEnd w:id="289"/>
    </w:p>
    <w:p w14:paraId="01602E56">
      <w:pPr>
        <w:spacing w:line="400" w:lineRule="exact"/>
        <w:ind w:firstLine="420" w:firstLineChars="200"/>
        <w:rPr>
          <w:color w:val="auto"/>
        </w:rPr>
      </w:pPr>
      <w:r>
        <w:rPr>
          <w:color w:val="auto"/>
        </w:rPr>
        <w:t>工期提前的奖金约定：</w:t>
      </w:r>
      <w:r>
        <w:rPr>
          <w:rFonts w:hint="eastAsia"/>
          <w:color w:val="auto"/>
          <w:u w:val="single"/>
        </w:rPr>
        <w:t xml:space="preserve">     不奖励         </w:t>
      </w:r>
      <w:r>
        <w:rPr>
          <w:rFonts w:hint="eastAsia"/>
          <w:color w:val="auto"/>
        </w:rPr>
        <w:t>。</w:t>
      </w:r>
    </w:p>
    <w:p w14:paraId="20637019">
      <w:pPr>
        <w:spacing w:line="400" w:lineRule="exact"/>
        <w:ind w:firstLine="422" w:firstLineChars="200"/>
        <w:rPr>
          <w:b/>
          <w:color w:val="auto"/>
        </w:rPr>
      </w:pPr>
      <w:bookmarkStart w:id="290" w:name="_Toc277082715"/>
      <w:bookmarkStart w:id="291" w:name="_Toc265086117"/>
      <w:bookmarkStart w:id="292" w:name="_Toc271202074"/>
      <w:r>
        <w:rPr>
          <w:b/>
          <w:color w:val="auto"/>
        </w:rPr>
        <w:t>12</w:t>
      </w:r>
      <w:r>
        <w:rPr>
          <w:rFonts w:hint="eastAsia"/>
          <w:b/>
          <w:color w:val="auto"/>
        </w:rPr>
        <w:t xml:space="preserve">  </w:t>
      </w:r>
      <w:r>
        <w:rPr>
          <w:b/>
          <w:color w:val="auto"/>
        </w:rPr>
        <w:t>暂停施工</w:t>
      </w:r>
      <w:bookmarkEnd w:id="290"/>
      <w:bookmarkEnd w:id="291"/>
      <w:bookmarkEnd w:id="292"/>
    </w:p>
    <w:p w14:paraId="3B0EE9CC">
      <w:pPr>
        <w:spacing w:line="400" w:lineRule="exact"/>
        <w:ind w:firstLine="422" w:firstLineChars="200"/>
        <w:rPr>
          <w:b/>
          <w:color w:val="auto"/>
        </w:rPr>
      </w:pPr>
      <w:bookmarkStart w:id="293" w:name="_Toc271015092"/>
      <w:bookmarkStart w:id="294" w:name="_Toc271241008"/>
      <w:bookmarkStart w:id="295" w:name="_Toc275378484"/>
      <w:bookmarkStart w:id="296" w:name="_Toc272503828"/>
      <w:bookmarkStart w:id="297" w:name="_Toc274753493"/>
      <w:bookmarkStart w:id="298" w:name="_Toc274753024"/>
      <w:bookmarkStart w:id="299" w:name="_Toc271578104"/>
      <w:bookmarkStart w:id="300" w:name="_Toc271202075"/>
      <w:bookmarkStart w:id="301" w:name="_Toc277082716"/>
      <w:bookmarkStart w:id="302" w:name="_Toc272503261"/>
      <w:bookmarkStart w:id="303" w:name="_Toc275264946"/>
      <w:r>
        <w:rPr>
          <w:b/>
          <w:color w:val="auto"/>
        </w:rPr>
        <w:t>12.1  承包人暂停施工的责任</w:t>
      </w:r>
      <w:bookmarkEnd w:id="293"/>
      <w:bookmarkEnd w:id="294"/>
      <w:bookmarkEnd w:id="295"/>
      <w:bookmarkEnd w:id="296"/>
      <w:bookmarkEnd w:id="297"/>
      <w:bookmarkEnd w:id="298"/>
      <w:bookmarkEnd w:id="299"/>
      <w:bookmarkEnd w:id="300"/>
      <w:bookmarkEnd w:id="301"/>
      <w:bookmarkEnd w:id="302"/>
      <w:bookmarkEnd w:id="303"/>
    </w:p>
    <w:p w14:paraId="4BEBFC3A">
      <w:pPr>
        <w:pStyle w:val="7"/>
        <w:ind w:firstLine="420" w:firstLineChars="200"/>
        <w:rPr>
          <w:color w:val="auto"/>
        </w:rPr>
      </w:pPr>
      <w:r>
        <w:rPr>
          <w:color w:val="auto"/>
        </w:rPr>
        <w:t>(5)承包人承担暂停施工责任的其它情形：</w:t>
      </w:r>
      <w:r>
        <w:rPr>
          <w:rFonts w:hint="eastAsia"/>
          <w:color w:val="auto"/>
          <w:u w:val="single"/>
        </w:rPr>
        <w:t xml:space="preserve">  </w:t>
      </w:r>
      <w:r>
        <w:rPr>
          <w:rFonts w:hint="eastAsia" w:cs="宋体"/>
          <w:color w:val="auto"/>
          <w:szCs w:val="21"/>
          <w:u w:val="single"/>
        </w:rPr>
        <w:t>现场气候条件导致的必要停工（第11.4.3项规定的异常恶劣的气候条件除外）</w:t>
      </w:r>
      <w:r>
        <w:rPr>
          <w:rFonts w:hint="eastAsia"/>
          <w:color w:val="auto"/>
          <w:u w:val="single"/>
        </w:rPr>
        <w:t xml:space="preserve">  </w:t>
      </w:r>
      <w:r>
        <w:rPr>
          <w:color w:val="auto"/>
          <w:u w:val="single"/>
        </w:rPr>
        <w:t xml:space="preserve"> </w:t>
      </w:r>
      <w:r>
        <w:rPr>
          <w:color w:val="auto"/>
        </w:rPr>
        <w:t>。</w:t>
      </w:r>
    </w:p>
    <w:p w14:paraId="232F6CFA">
      <w:pPr>
        <w:spacing w:line="400" w:lineRule="exact"/>
        <w:ind w:firstLine="422" w:firstLineChars="200"/>
        <w:rPr>
          <w:b/>
          <w:color w:val="auto"/>
        </w:rPr>
      </w:pPr>
      <w:bookmarkStart w:id="304" w:name="_Toc275378485"/>
      <w:bookmarkStart w:id="305" w:name="_Toc271241009"/>
      <w:bookmarkStart w:id="306" w:name="_Toc272503829"/>
      <w:bookmarkStart w:id="307" w:name="_Toc271578105"/>
      <w:bookmarkStart w:id="308" w:name="_Toc277082717"/>
      <w:bookmarkStart w:id="309" w:name="_Toc274753025"/>
      <w:bookmarkStart w:id="310" w:name="_Toc274753494"/>
      <w:bookmarkStart w:id="311" w:name="_Toc275264947"/>
      <w:bookmarkStart w:id="312" w:name="_Toc272503262"/>
      <w:bookmarkStart w:id="313" w:name="_Toc271015093"/>
      <w:bookmarkStart w:id="314" w:name="_Toc271202076"/>
      <w:r>
        <w:rPr>
          <w:b/>
          <w:color w:val="auto"/>
        </w:rPr>
        <w:t>12.2  发包人暂停施工的责任</w:t>
      </w:r>
      <w:bookmarkEnd w:id="304"/>
      <w:bookmarkEnd w:id="305"/>
      <w:bookmarkEnd w:id="306"/>
      <w:bookmarkEnd w:id="307"/>
      <w:bookmarkEnd w:id="308"/>
      <w:bookmarkEnd w:id="309"/>
      <w:bookmarkEnd w:id="310"/>
      <w:bookmarkEnd w:id="311"/>
      <w:bookmarkEnd w:id="312"/>
      <w:bookmarkEnd w:id="313"/>
      <w:bookmarkEnd w:id="314"/>
    </w:p>
    <w:p w14:paraId="442F6356">
      <w:pPr>
        <w:spacing w:line="400" w:lineRule="exact"/>
        <w:ind w:firstLine="420" w:firstLineChars="200"/>
        <w:rPr>
          <w:color w:val="auto"/>
        </w:rPr>
      </w:pPr>
      <w:r>
        <w:rPr>
          <w:color w:val="auto"/>
        </w:rPr>
        <w:t>(3)发包人承担暂停施工责任的其它情形：</w:t>
      </w:r>
      <w:r>
        <w:rPr>
          <w:rFonts w:hint="eastAsia"/>
          <w:color w:val="auto"/>
          <w:u w:val="single"/>
        </w:rPr>
        <w:t xml:space="preserve">  无   </w:t>
      </w:r>
      <w:r>
        <w:rPr>
          <w:color w:val="auto"/>
        </w:rPr>
        <w:t>。</w:t>
      </w:r>
    </w:p>
    <w:p w14:paraId="6403ED10">
      <w:pPr>
        <w:spacing w:line="400" w:lineRule="exact"/>
        <w:ind w:firstLine="422" w:firstLineChars="200"/>
        <w:rPr>
          <w:b/>
          <w:color w:val="auto"/>
        </w:rPr>
      </w:pPr>
      <w:bookmarkStart w:id="315" w:name="_Toc277082718"/>
      <w:bookmarkStart w:id="316" w:name="_Toc265086118"/>
      <w:bookmarkStart w:id="317" w:name="_Toc271202077"/>
      <w:r>
        <w:rPr>
          <w:b/>
          <w:color w:val="auto"/>
        </w:rPr>
        <w:t>13</w:t>
      </w:r>
      <w:r>
        <w:rPr>
          <w:rFonts w:hint="eastAsia"/>
          <w:b/>
          <w:color w:val="auto"/>
        </w:rPr>
        <w:t xml:space="preserve">  </w:t>
      </w:r>
      <w:r>
        <w:rPr>
          <w:b/>
          <w:color w:val="auto"/>
        </w:rPr>
        <w:t>工程质量</w:t>
      </w:r>
      <w:bookmarkEnd w:id="315"/>
      <w:bookmarkEnd w:id="316"/>
      <w:bookmarkEnd w:id="317"/>
    </w:p>
    <w:p w14:paraId="103FA505">
      <w:pPr>
        <w:spacing w:line="400" w:lineRule="exact"/>
        <w:ind w:firstLine="422" w:firstLineChars="200"/>
        <w:rPr>
          <w:b/>
          <w:color w:val="auto"/>
        </w:rPr>
      </w:pPr>
      <w:bookmarkStart w:id="318" w:name="_Toc275264949"/>
      <w:bookmarkStart w:id="319" w:name="_Toc274753027"/>
      <w:bookmarkStart w:id="320" w:name="_Toc271241011"/>
      <w:bookmarkStart w:id="321" w:name="_Toc272503264"/>
      <w:bookmarkStart w:id="322" w:name="_Toc271202078"/>
      <w:bookmarkStart w:id="323" w:name="_Toc277082719"/>
      <w:bookmarkStart w:id="324" w:name="_Toc271015095"/>
      <w:bookmarkStart w:id="325" w:name="_Toc275378487"/>
      <w:bookmarkStart w:id="326" w:name="_Toc272503831"/>
      <w:bookmarkStart w:id="327" w:name="_Toc274753496"/>
      <w:bookmarkStart w:id="328" w:name="_Toc271578107"/>
      <w:bookmarkStart w:id="329" w:name="_Toc271202080"/>
      <w:bookmarkStart w:id="330" w:name="_Toc277082721"/>
      <w:bookmarkStart w:id="331" w:name="_Toc265086119"/>
      <w:r>
        <w:rPr>
          <w:b/>
          <w:color w:val="auto"/>
        </w:rPr>
        <w:t>13.7  质量评定</w:t>
      </w:r>
      <w:bookmarkEnd w:id="318"/>
      <w:bookmarkEnd w:id="319"/>
      <w:bookmarkEnd w:id="320"/>
      <w:bookmarkEnd w:id="321"/>
      <w:bookmarkEnd w:id="322"/>
      <w:bookmarkEnd w:id="323"/>
      <w:bookmarkEnd w:id="324"/>
      <w:bookmarkEnd w:id="325"/>
      <w:bookmarkEnd w:id="326"/>
      <w:bookmarkEnd w:id="327"/>
      <w:bookmarkEnd w:id="328"/>
    </w:p>
    <w:p w14:paraId="6B01A18A">
      <w:pPr>
        <w:spacing w:line="400" w:lineRule="exact"/>
        <w:ind w:firstLine="420" w:firstLineChars="200"/>
        <w:rPr>
          <w:color w:val="auto"/>
        </w:rPr>
      </w:pPr>
      <w:r>
        <w:rPr>
          <w:color w:val="auto"/>
        </w:rPr>
        <w:t>13.7.4</w:t>
      </w:r>
      <w:r>
        <w:rPr>
          <w:rFonts w:hint="eastAsia"/>
          <w:color w:val="auto"/>
        </w:rPr>
        <w:t xml:space="preserve">  </w:t>
      </w:r>
      <w:r>
        <w:rPr>
          <w:color w:val="auto"/>
        </w:rPr>
        <w:t>重要隐蔽单元工程和关键部位单元工程质量评定的约定：</w:t>
      </w:r>
      <w:r>
        <w:rPr>
          <w:rFonts w:hint="eastAsia"/>
          <w:color w:val="auto"/>
          <w:u w:val="single"/>
        </w:rPr>
        <w:t xml:space="preserve">  合格   </w:t>
      </w:r>
      <w:r>
        <w:rPr>
          <w:color w:val="auto"/>
        </w:rPr>
        <w:t>。</w:t>
      </w:r>
    </w:p>
    <w:p w14:paraId="491998B5">
      <w:pPr>
        <w:spacing w:line="400" w:lineRule="exact"/>
        <w:ind w:firstLine="420" w:firstLineChars="200"/>
        <w:rPr>
          <w:color w:val="auto"/>
        </w:rPr>
      </w:pPr>
      <w:r>
        <w:rPr>
          <w:rFonts w:hint="eastAsia"/>
          <w:color w:val="auto"/>
        </w:rPr>
        <w:t>13.7.7 工程合格标准为：</w:t>
      </w:r>
    </w:p>
    <w:p w14:paraId="55ED5ECD">
      <w:pPr>
        <w:spacing w:line="400" w:lineRule="exact"/>
        <w:ind w:firstLine="420" w:firstLineChars="200"/>
        <w:rPr>
          <w:color w:val="auto"/>
        </w:rPr>
      </w:pPr>
      <w:r>
        <w:rPr>
          <w:rFonts w:hint="eastAsia"/>
          <w:color w:val="auto"/>
        </w:rPr>
        <w:t>根据《水利水电工程施工质量检验和评定规程》（</w:t>
      </w:r>
      <w:r>
        <w:rPr>
          <w:color w:val="auto"/>
        </w:rPr>
        <w:t>SL176-2007</w:t>
      </w:r>
      <w:r>
        <w:rPr>
          <w:rFonts w:hint="eastAsia"/>
          <w:color w:val="auto"/>
        </w:rPr>
        <w:t>），工程项目施工质量同时满足下述条件时，其质量评为合格：</w:t>
      </w:r>
    </w:p>
    <w:p w14:paraId="26A8B0DD">
      <w:pPr>
        <w:spacing w:line="400" w:lineRule="exact"/>
        <w:ind w:firstLine="420" w:firstLineChars="200"/>
        <w:rPr>
          <w:color w:val="auto"/>
        </w:rPr>
      </w:pPr>
      <w:r>
        <w:rPr>
          <w:rFonts w:hint="eastAsia"/>
          <w:color w:val="auto"/>
        </w:rPr>
        <w:t>（</w:t>
      </w:r>
      <w:r>
        <w:rPr>
          <w:color w:val="auto"/>
        </w:rPr>
        <w:t>1</w:t>
      </w:r>
      <w:r>
        <w:rPr>
          <w:rFonts w:hint="eastAsia"/>
          <w:color w:val="auto"/>
        </w:rPr>
        <w:t>）单位工程质量全部合格；</w:t>
      </w:r>
    </w:p>
    <w:p w14:paraId="493EE702">
      <w:pPr>
        <w:spacing w:line="400" w:lineRule="exact"/>
        <w:ind w:firstLine="420" w:firstLineChars="200"/>
        <w:rPr>
          <w:color w:val="auto"/>
        </w:rPr>
      </w:pPr>
      <w:r>
        <w:rPr>
          <w:rFonts w:hint="eastAsia"/>
          <w:color w:val="auto"/>
        </w:rPr>
        <w:t>（</w:t>
      </w:r>
      <w:r>
        <w:rPr>
          <w:color w:val="auto"/>
        </w:rPr>
        <w:t>2</w:t>
      </w:r>
      <w:r>
        <w:rPr>
          <w:rFonts w:hint="eastAsia"/>
          <w:color w:val="auto"/>
        </w:rPr>
        <w:t>）工程施工期及试运行期，各单位工程观测资料分析结果均符合国家行业技术标准以及合同约定的标准要求；</w:t>
      </w:r>
    </w:p>
    <w:p w14:paraId="5BFE0C78">
      <w:pPr>
        <w:spacing w:line="400" w:lineRule="exact"/>
        <w:ind w:firstLine="422" w:firstLineChars="200"/>
        <w:rPr>
          <w:b/>
          <w:color w:val="auto"/>
        </w:rPr>
      </w:pPr>
      <w:bookmarkStart w:id="332" w:name="_Toc271578108"/>
      <w:bookmarkStart w:id="333" w:name="_Toc271202079"/>
      <w:bookmarkStart w:id="334" w:name="_Toc274753497"/>
      <w:bookmarkStart w:id="335" w:name="_Toc272503265"/>
      <w:bookmarkStart w:id="336" w:name="_Toc274753028"/>
      <w:bookmarkStart w:id="337" w:name="_Toc277082720"/>
      <w:bookmarkStart w:id="338" w:name="_Toc275378488"/>
      <w:bookmarkStart w:id="339" w:name="_Toc271015096"/>
      <w:bookmarkStart w:id="340" w:name="_Toc272503832"/>
      <w:bookmarkStart w:id="341" w:name="_Toc275264950"/>
      <w:bookmarkStart w:id="342" w:name="_Toc271241012"/>
      <w:r>
        <w:rPr>
          <w:b/>
          <w:color w:val="auto"/>
        </w:rPr>
        <w:t>13.8</w:t>
      </w:r>
      <w:r>
        <w:rPr>
          <w:rFonts w:hint="eastAsia"/>
          <w:b/>
          <w:color w:val="auto"/>
        </w:rPr>
        <w:t xml:space="preserve">  </w:t>
      </w:r>
      <w:r>
        <w:rPr>
          <w:b/>
          <w:color w:val="auto"/>
        </w:rPr>
        <w:t>质量事故处理</w:t>
      </w:r>
      <w:bookmarkEnd w:id="332"/>
      <w:bookmarkEnd w:id="333"/>
      <w:bookmarkEnd w:id="334"/>
      <w:bookmarkEnd w:id="335"/>
      <w:bookmarkEnd w:id="336"/>
      <w:bookmarkEnd w:id="337"/>
      <w:bookmarkEnd w:id="338"/>
      <w:bookmarkEnd w:id="339"/>
      <w:bookmarkEnd w:id="340"/>
      <w:bookmarkEnd w:id="341"/>
      <w:bookmarkEnd w:id="342"/>
      <w:r>
        <w:rPr>
          <w:b/>
          <w:color w:val="auto"/>
        </w:rPr>
        <w:t xml:space="preserve"> </w:t>
      </w:r>
    </w:p>
    <w:p w14:paraId="55B97FE7">
      <w:pPr>
        <w:spacing w:line="400" w:lineRule="exact"/>
        <w:ind w:firstLine="420" w:firstLineChars="200"/>
        <w:rPr>
          <w:color w:val="auto"/>
        </w:rPr>
      </w:pPr>
      <w:r>
        <w:rPr>
          <w:color w:val="auto"/>
        </w:rPr>
        <w:t xml:space="preserve">13.8.4 </w:t>
      </w:r>
      <w:r>
        <w:rPr>
          <w:rFonts w:hint="eastAsia"/>
          <w:color w:val="auto"/>
        </w:rPr>
        <w:t xml:space="preserve"> </w:t>
      </w:r>
      <w:r>
        <w:rPr>
          <w:color w:val="auto"/>
        </w:rPr>
        <w:t>工程</w:t>
      </w:r>
      <w:r>
        <w:rPr>
          <w:rFonts w:hint="eastAsia"/>
          <w:color w:val="auto"/>
        </w:rPr>
        <w:t>完工</w:t>
      </w:r>
      <w:r>
        <w:rPr>
          <w:color w:val="auto"/>
        </w:rPr>
        <w:t>验收时，</w:t>
      </w:r>
      <w:r>
        <w:rPr>
          <w:rFonts w:hint="eastAsia"/>
          <w:color w:val="auto"/>
          <w:u w:val="single"/>
        </w:rPr>
        <w:t>承包人</w:t>
      </w:r>
      <w:r>
        <w:rPr>
          <w:rFonts w:hint="eastAsia"/>
          <w:color w:val="auto"/>
        </w:rPr>
        <w:t>负责</w:t>
      </w:r>
      <w:r>
        <w:rPr>
          <w:color w:val="auto"/>
        </w:rPr>
        <w:t>向</w:t>
      </w:r>
      <w:r>
        <w:rPr>
          <w:rFonts w:hint="eastAsia"/>
          <w:color w:val="auto"/>
        </w:rPr>
        <w:t>完</w:t>
      </w:r>
      <w:r>
        <w:rPr>
          <w:color w:val="auto"/>
        </w:rPr>
        <w:t>工验收委员会汇报并提交历次质量缺陷</w:t>
      </w:r>
      <w:r>
        <w:rPr>
          <w:rFonts w:hint="eastAsia"/>
          <w:color w:val="auto"/>
        </w:rPr>
        <w:t>处理的备案资料。</w:t>
      </w:r>
    </w:p>
    <w:p w14:paraId="400A9D77">
      <w:pPr>
        <w:spacing w:line="400" w:lineRule="exact"/>
        <w:ind w:firstLine="422" w:firstLineChars="200"/>
        <w:rPr>
          <w:b/>
          <w:color w:val="auto"/>
        </w:rPr>
      </w:pPr>
      <w:r>
        <w:rPr>
          <w:b/>
          <w:color w:val="auto"/>
        </w:rPr>
        <w:t>14</w:t>
      </w:r>
      <w:r>
        <w:rPr>
          <w:rFonts w:hint="eastAsia"/>
          <w:b/>
          <w:color w:val="auto"/>
        </w:rPr>
        <w:t xml:space="preserve">  </w:t>
      </w:r>
      <w:r>
        <w:rPr>
          <w:b/>
          <w:color w:val="auto"/>
        </w:rPr>
        <w:t>试验和检验</w:t>
      </w:r>
      <w:bookmarkEnd w:id="329"/>
      <w:bookmarkEnd w:id="330"/>
      <w:bookmarkEnd w:id="331"/>
    </w:p>
    <w:p w14:paraId="3F699799">
      <w:pPr>
        <w:spacing w:line="400" w:lineRule="exact"/>
        <w:ind w:firstLine="422" w:firstLineChars="200"/>
        <w:rPr>
          <w:b/>
          <w:color w:val="auto"/>
        </w:rPr>
      </w:pPr>
      <w:bookmarkStart w:id="343" w:name="_Toc275264952"/>
      <w:bookmarkStart w:id="344" w:name="_Toc272503834"/>
      <w:bookmarkStart w:id="345" w:name="_Toc274753030"/>
      <w:bookmarkStart w:id="346" w:name="_Toc272503267"/>
      <w:bookmarkStart w:id="347" w:name="_Toc271241014"/>
      <w:bookmarkStart w:id="348" w:name="_Toc271202081"/>
      <w:bookmarkStart w:id="349" w:name="_Toc271578110"/>
      <w:bookmarkStart w:id="350" w:name="_Toc277082722"/>
      <w:bookmarkStart w:id="351" w:name="_Toc271015098"/>
      <w:bookmarkStart w:id="352" w:name="_Toc275378490"/>
      <w:bookmarkStart w:id="353" w:name="_Toc274753499"/>
      <w:r>
        <w:rPr>
          <w:b/>
          <w:color w:val="auto"/>
        </w:rPr>
        <w:t>14.1  材料、工程设备和工程的试验和检验</w:t>
      </w:r>
      <w:bookmarkEnd w:id="343"/>
      <w:bookmarkEnd w:id="344"/>
      <w:bookmarkEnd w:id="345"/>
      <w:bookmarkEnd w:id="346"/>
      <w:bookmarkEnd w:id="347"/>
      <w:bookmarkEnd w:id="348"/>
      <w:bookmarkEnd w:id="349"/>
      <w:bookmarkEnd w:id="350"/>
      <w:bookmarkEnd w:id="351"/>
      <w:bookmarkEnd w:id="352"/>
      <w:bookmarkEnd w:id="353"/>
    </w:p>
    <w:p w14:paraId="12254F6A">
      <w:pPr>
        <w:spacing w:line="400" w:lineRule="exact"/>
        <w:ind w:firstLine="420" w:firstLineChars="200"/>
        <w:rPr>
          <w:color w:val="auto"/>
        </w:rPr>
      </w:pPr>
      <w:r>
        <w:rPr>
          <w:rFonts w:hint="eastAsia"/>
          <w:color w:val="auto"/>
        </w:rPr>
        <w:t>14.1.1无论是承包人提供的材料和工程设备，还是发包人指定供应来源的材料和工程设备，均由承包人负责检验和交货验收。</w:t>
      </w:r>
    </w:p>
    <w:p w14:paraId="2DB02228">
      <w:pPr>
        <w:spacing w:line="400" w:lineRule="exact"/>
        <w:ind w:firstLine="420" w:firstLineChars="200"/>
        <w:rPr>
          <w:color w:val="auto"/>
        </w:rPr>
      </w:pPr>
      <w:r>
        <w:rPr>
          <w:color w:val="auto"/>
        </w:rPr>
        <w:t xml:space="preserve">14.1.5 </w:t>
      </w:r>
      <w:r>
        <w:rPr>
          <w:rFonts w:hint="eastAsia"/>
          <w:color w:val="auto"/>
        </w:rPr>
        <w:t xml:space="preserve"> </w:t>
      </w:r>
      <w:r>
        <w:rPr>
          <w:color w:val="auto"/>
        </w:rPr>
        <w:t>水工金属结构、机电产品进场后的交货检查和验收中，承包人负</w:t>
      </w:r>
      <w:r>
        <w:rPr>
          <w:rFonts w:hint="eastAsia"/>
          <w:color w:val="auto"/>
        </w:rPr>
        <w:t>责</w:t>
      </w:r>
      <w:r>
        <w:rPr>
          <w:rFonts w:hint="eastAsia"/>
          <w:color w:val="auto"/>
          <w:u w:val="single"/>
        </w:rPr>
        <w:t>进行交货检查和验收</w:t>
      </w:r>
      <w:r>
        <w:rPr>
          <w:rFonts w:hint="eastAsia"/>
          <w:color w:val="auto"/>
        </w:rPr>
        <w:t>。</w:t>
      </w:r>
    </w:p>
    <w:p w14:paraId="73E2104F">
      <w:pPr>
        <w:spacing w:line="400" w:lineRule="exact"/>
        <w:ind w:firstLine="420" w:firstLineChars="200"/>
        <w:rPr>
          <w:color w:val="auto"/>
        </w:rPr>
      </w:pPr>
      <w:r>
        <w:rPr>
          <w:color w:val="auto"/>
        </w:rPr>
        <w:t>14.1.6</w:t>
      </w:r>
      <w:r>
        <w:rPr>
          <w:rFonts w:hint="eastAsia"/>
          <w:color w:val="auto"/>
        </w:rPr>
        <w:t xml:space="preserve">  </w:t>
      </w:r>
      <w:r>
        <w:rPr>
          <w:color w:val="auto"/>
        </w:rPr>
        <w:t>本工程实行见证取样的试块、试件及有关材料：</w:t>
      </w:r>
      <w:r>
        <w:rPr>
          <w:rFonts w:hint="eastAsia"/>
          <w:color w:val="auto"/>
          <w:u w:val="single"/>
        </w:rPr>
        <w:t>砂、碎石、水泥、钢筋、混凝土试块、钢筋焊接试件等，具体按监理人的要求</w:t>
      </w:r>
      <w:r>
        <w:rPr>
          <w:color w:val="auto"/>
        </w:rPr>
        <w:t>。</w:t>
      </w:r>
    </w:p>
    <w:p w14:paraId="73D7F3E7">
      <w:pPr>
        <w:spacing w:line="400" w:lineRule="exact"/>
        <w:ind w:firstLine="422" w:firstLineChars="200"/>
        <w:rPr>
          <w:b/>
          <w:color w:val="auto"/>
        </w:rPr>
      </w:pPr>
      <w:bookmarkStart w:id="354" w:name="_Toc265086121"/>
      <w:bookmarkStart w:id="355" w:name="_Toc277082727"/>
      <w:bookmarkStart w:id="356" w:name="_Toc271202086"/>
      <w:r>
        <w:rPr>
          <w:rFonts w:hint="eastAsia"/>
          <w:b/>
          <w:color w:val="auto"/>
        </w:rPr>
        <w:t>15  变更</w:t>
      </w:r>
    </w:p>
    <w:p w14:paraId="3C4E0D54">
      <w:pPr>
        <w:spacing w:line="400" w:lineRule="exact"/>
        <w:ind w:firstLine="420" w:firstLineChars="200"/>
        <w:rPr>
          <w:color w:val="auto"/>
        </w:rPr>
      </w:pPr>
      <w:bookmarkStart w:id="357" w:name="_Toc305078701"/>
      <w:bookmarkStart w:id="358" w:name="_Toc229305397"/>
      <w:r>
        <w:rPr>
          <w:color w:val="auto"/>
        </w:rPr>
        <w:t>15.1 变更的范围和内容</w:t>
      </w:r>
    </w:p>
    <w:p w14:paraId="6A4CBE7F">
      <w:pPr>
        <w:snapToGrid w:val="0"/>
        <w:spacing w:line="420" w:lineRule="exact"/>
        <w:ind w:firstLine="480"/>
        <w:rPr>
          <w:rFonts w:ascii="宋体" w:hAnsi="宋体" w:cs="宋体"/>
          <w:szCs w:val="21"/>
        </w:rPr>
      </w:pPr>
      <w:r>
        <w:rPr>
          <w:rFonts w:hint="eastAsia" w:ascii="宋体" w:hAnsi="宋体" w:cs="宋体"/>
          <w:szCs w:val="21"/>
        </w:rPr>
        <w:t>⑹ 原条款改为：</w:t>
      </w:r>
      <w:r>
        <w:rPr>
          <w:rFonts w:hint="eastAsia" w:ascii="宋体" w:hAnsi="宋体" w:cs="宋体"/>
          <w:szCs w:val="21"/>
          <w:u w:val="single"/>
        </w:rPr>
        <w:t>合同中单价承包项目的工程量不管增加或减少多少，其单价不作调整。</w:t>
      </w:r>
    </w:p>
    <w:p w14:paraId="42BB655E">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补充以下内容：</w:t>
      </w:r>
    </w:p>
    <w:p w14:paraId="38A28247">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1、本合同价款采用固定单价合同方式。在合同执行期内，单价不变，措施项目费不论主体工程变更与否及供料方式改变等其他原因均一次性包干。其它项目费用的保险费凭保险费发票在该项投标价范围内按实结算。</w:t>
      </w:r>
    </w:p>
    <w:p w14:paraId="234D7B21">
      <w:pPr>
        <w:pStyle w:val="13"/>
        <w:spacing w:line="420" w:lineRule="exact"/>
        <w:ind w:firstLine="457" w:firstLineChars="196"/>
        <w:rPr>
          <w:rFonts w:ascii="宋体" w:hAnsi="宋体" w:eastAsia="宋体" w:cs="宋体"/>
          <w:b/>
          <w:snapToGrid w:val="0"/>
          <w:spacing w:val="-4"/>
          <w:szCs w:val="21"/>
        </w:rPr>
      </w:pPr>
      <w:r>
        <w:rPr>
          <w:rFonts w:hint="eastAsia" w:ascii="宋体" w:hAnsi="宋体" w:eastAsia="宋体" w:cs="宋体"/>
          <w:b/>
          <w:snapToGrid w:val="0"/>
          <w:spacing w:val="-4"/>
          <w:szCs w:val="21"/>
        </w:rPr>
        <w:t>合同价款中包括的风险范围：①综合单价不得调整（合同约定可调整范围除外）；②法律、行政法规和国家有关政策变化，影响合同价款；③造价部门发布的价格调整；④施工期间停水、停电引起的费用增加；⑤专用条款中约定不予调整的条款和承包人承担的费用；⑥除以下明确风险范围以外的影响因素外，其他因素均在风险因素之内。</w:t>
      </w:r>
    </w:p>
    <w:p w14:paraId="7D48B490">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风险费用的计算方法： 在投标报价时考虑。</w:t>
      </w:r>
    </w:p>
    <w:p w14:paraId="7076550F">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风险范围以外合同价款调整方法： ①发包人提供的工程量清单项目或数量有误或者设计变更引起的工程项目或数量的增减，项目的工程量按实调整，其综合单价不作调整；当某项清单项目施工内容取消时，直接扣除该部分的合同价款，发包人不另行补偿。②符合合同约定的工程洽商、变更等书面协议和文件。</w:t>
      </w:r>
    </w:p>
    <w:p w14:paraId="74FE0B7D">
      <w:pPr>
        <w:spacing w:line="420" w:lineRule="exact"/>
        <w:ind w:firstLine="398" w:firstLineChars="196"/>
        <w:rPr>
          <w:rFonts w:ascii="宋体" w:hAnsi="宋体" w:cs="宋体"/>
          <w:b/>
          <w:snapToGrid w:val="0"/>
          <w:spacing w:val="-4"/>
          <w:szCs w:val="21"/>
        </w:rPr>
      </w:pPr>
      <w:r>
        <w:rPr>
          <w:rFonts w:hint="eastAsia" w:ascii="宋体" w:hAnsi="宋体" w:cs="宋体"/>
          <w:b/>
          <w:snapToGrid w:val="0"/>
          <w:spacing w:val="-4"/>
          <w:szCs w:val="21"/>
        </w:rPr>
        <w:t>2、因变更发生的价格调整按以下办法处理：</w:t>
      </w:r>
    </w:p>
    <w:p w14:paraId="0A8DCC84">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单价的确定</w:t>
      </w:r>
    </w:p>
    <w:p w14:paraId="75E8A101">
      <w:pPr>
        <w:spacing w:line="420" w:lineRule="exact"/>
        <w:ind w:firstLine="298" w:firstLineChars="147"/>
        <w:rPr>
          <w:rFonts w:ascii="宋体" w:hAnsi="宋体" w:cs="宋体"/>
          <w:b/>
          <w:snapToGrid w:val="0"/>
          <w:spacing w:val="-4"/>
          <w:szCs w:val="21"/>
        </w:rPr>
      </w:pPr>
      <w:r>
        <w:rPr>
          <w:rFonts w:hint="eastAsia" w:ascii="宋体" w:hAnsi="宋体" w:cs="宋体"/>
          <w:b/>
          <w:snapToGrid w:val="0"/>
          <w:spacing w:val="-4"/>
          <w:szCs w:val="21"/>
        </w:rPr>
        <w:t>（1）发包人提供的工程量清单有数量误差，或设计变更引起工程量清单项目工程数量的增减，无论增减幅度如何，均执行合同原有的单价。</w:t>
      </w:r>
    </w:p>
    <w:p w14:paraId="6E36AD76">
      <w:pPr>
        <w:spacing w:line="420" w:lineRule="exact"/>
        <w:ind w:firstLine="298" w:firstLineChars="147"/>
        <w:rPr>
          <w:rFonts w:ascii="宋体" w:hAnsi="宋体" w:cs="宋体"/>
          <w:b/>
          <w:snapToGrid w:val="0"/>
          <w:spacing w:val="-4"/>
          <w:szCs w:val="21"/>
        </w:rPr>
      </w:pPr>
      <w:r>
        <w:rPr>
          <w:rFonts w:hint="eastAsia" w:ascii="宋体" w:hAnsi="宋体" w:cs="宋体"/>
          <w:b/>
          <w:snapToGrid w:val="0"/>
          <w:spacing w:val="-4"/>
          <w:szCs w:val="21"/>
        </w:rPr>
        <w:t>（2）发包人提供的工程量清单项目漏项，或设计变更引起新的工程项目，其相应单价的确定方法为：</w:t>
      </w:r>
    </w:p>
    <w:p w14:paraId="3EBDD5B7">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①合同中已有适用于变更工程的价格，按15.4.2款执行；</w:t>
      </w:r>
    </w:p>
    <w:p w14:paraId="37ED09CD">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②合同中只有类似于变更工程的价格，可以参照合同中类似项目的单价计算确定。</w:t>
      </w:r>
    </w:p>
    <w:p w14:paraId="3BFAEE99">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③合同中没有适用或类似于变更工程的价格，按15.4.3款执行。</w:t>
      </w:r>
    </w:p>
    <w:p w14:paraId="748156C3">
      <w:pPr>
        <w:spacing w:line="400" w:lineRule="exact"/>
        <w:ind w:firstLine="422" w:firstLineChars="200"/>
        <w:rPr>
          <w:b/>
          <w:bCs/>
          <w:color w:val="auto"/>
        </w:rPr>
      </w:pPr>
      <w:r>
        <w:rPr>
          <w:rFonts w:hint="eastAsia"/>
          <w:b/>
          <w:bCs/>
          <w:color w:val="auto"/>
        </w:rPr>
        <w:t>15.3变更程序</w:t>
      </w:r>
    </w:p>
    <w:p w14:paraId="46BEB55B">
      <w:pPr>
        <w:spacing w:line="400" w:lineRule="exact"/>
        <w:ind w:firstLine="420" w:firstLineChars="200"/>
        <w:rPr>
          <w:color w:val="auto"/>
        </w:rPr>
      </w:pPr>
      <w:r>
        <w:rPr>
          <w:rFonts w:hint="eastAsia"/>
          <w:color w:val="auto"/>
        </w:rPr>
        <w:t>变更程序执行当地文件的有关规定。如施工期间，当地政府部门有新的变更规定的，则按新出台的变更规定执行。</w:t>
      </w:r>
    </w:p>
    <w:p w14:paraId="65AC9B37">
      <w:pPr>
        <w:spacing w:line="400" w:lineRule="exact"/>
        <w:ind w:firstLine="420" w:firstLineChars="200"/>
        <w:rPr>
          <w:bCs/>
          <w:color w:val="auto"/>
        </w:rPr>
      </w:pPr>
      <w:bookmarkStart w:id="359" w:name="_Toc270611153"/>
      <w:r>
        <w:rPr>
          <w:bCs/>
          <w:color w:val="auto"/>
        </w:rPr>
        <w:t>15.4</w:t>
      </w:r>
      <w:r>
        <w:rPr>
          <w:rFonts w:hint="eastAsia"/>
          <w:bCs/>
          <w:color w:val="auto"/>
        </w:rPr>
        <w:t>.1</w:t>
      </w:r>
      <w:r>
        <w:rPr>
          <w:bCs/>
          <w:color w:val="auto"/>
        </w:rPr>
        <w:t xml:space="preserve"> 变更的估价原则</w:t>
      </w:r>
      <w:bookmarkEnd w:id="359"/>
    </w:p>
    <w:p w14:paraId="23593822">
      <w:pPr>
        <w:spacing w:line="400" w:lineRule="exact"/>
        <w:ind w:firstLine="420" w:firstLineChars="200"/>
        <w:rPr>
          <w:b/>
          <w:bCs/>
          <w:color w:val="auto"/>
          <w:u w:val="single"/>
        </w:rPr>
      </w:pPr>
      <w:bookmarkStart w:id="360" w:name="_Toc299031588"/>
      <w:bookmarkStart w:id="361" w:name="_Toc299031013"/>
      <w:bookmarkStart w:id="362" w:name="_Toc294626812"/>
      <w:r>
        <w:rPr>
          <w:rFonts w:hint="eastAsia"/>
          <w:color w:val="auto"/>
          <w:u w:val="single"/>
        </w:rPr>
        <w:t>（</w:t>
      </w:r>
      <w:r>
        <w:rPr>
          <w:rFonts w:hint="eastAsia"/>
          <w:b/>
          <w:bCs/>
          <w:color w:val="auto"/>
          <w:u w:val="single"/>
        </w:rPr>
        <w:t>1）预算书有相同项目的，按照相同项目单价认定。</w:t>
      </w:r>
    </w:p>
    <w:p w14:paraId="08AEC1B1">
      <w:pPr>
        <w:spacing w:line="400" w:lineRule="exact"/>
        <w:ind w:firstLine="422" w:firstLineChars="200"/>
        <w:rPr>
          <w:color w:val="auto"/>
          <w:u w:val="single"/>
        </w:rPr>
      </w:pPr>
      <w:r>
        <w:rPr>
          <w:rFonts w:hint="eastAsia"/>
          <w:b/>
          <w:bCs/>
          <w:color w:val="auto"/>
          <w:u w:val="single"/>
        </w:rPr>
        <w:t>（2）变更后项目与预算书项目不同或相类似项目，由承包人按招标控制价编制依据、编制方法；人工、材料、机械按实际施工期台州信息价的平均价，无信息价的，按发包人监理人、承包人三方共同采购价为准，费用计取标准均按招标控制价中计算标准，变更后合同价款按结算率结算（不可竞争项目造价不下浮），报发包人审核后确定。</w:t>
      </w:r>
    </w:p>
    <w:p w14:paraId="6383C32E">
      <w:pPr>
        <w:spacing w:line="400" w:lineRule="exact"/>
        <w:ind w:firstLine="420" w:firstLineChars="200"/>
        <w:rPr>
          <w:color w:val="auto"/>
        </w:rPr>
      </w:pPr>
      <w:r>
        <w:rPr>
          <w:rFonts w:hint="eastAsia"/>
          <w:color w:val="auto"/>
        </w:rPr>
        <w:t>15.4.2</w:t>
      </w:r>
      <w:r>
        <w:rPr>
          <w:color w:val="auto"/>
        </w:rPr>
        <w:t>己标价工程量清单中无适用或类似子目的单价，重新组价</w:t>
      </w:r>
      <w:r>
        <w:rPr>
          <w:rFonts w:hint="eastAsia"/>
          <w:color w:val="auto"/>
        </w:rPr>
        <w:t>。具体如下：</w:t>
      </w:r>
    </w:p>
    <w:bookmarkEnd w:id="360"/>
    <w:bookmarkEnd w:id="361"/>
    <w:p w14:paraId="49822CD8">
      <w:pPr>
        <w:spacing w:line="400" w:lineRule="exact"/>
        <w:ind w:firstLine="420" w:firstLineChars="200"/>
        <w:rPr>
          <w:color w:val="auto"/>
        </w:rPr>
      </w:pPr>
      <w:r>
        <w:rPr>
          <w:color w:val="auto"/>
        </w:rPr>
        <w:t>（1）人、材、机按照投标价格进入单价</w:t>
      </w:r>
      <w:r>
        <w:rPr>
          <w:rFonts w:hint="eastAsia"/>
          <w:color w:val="auto"/>
        </w:rPr>
        <w:t>，</w:t>
      </w:r>
      <w:r>
        <w:rPr>
          <w:color w:val="auto"/>
        </w:rPr>
        <w:t>无投标材料价格时，由承包人按市场采购价（不得超过市场信息价）报监理人审核，发包人同意后进入单价。</w:t>
      </w:r>
    </w:p>
    <w:p w14:paraId="2250B67E">
      <w:pPr>
        <w:spacing w:line="400" w:lineRule="exact"/>
        <w:ind w:firstLine="420" w:firstLineChars="200"/>
        <w:rPr>
          <w:rFonts w:hint="eastAsia" w:ascii="Times New Roman" w:hAnsi="Times New Roman" w:eastAsia="宋体" w:cs="Times New Roman"/>
          <w:color w:val="auto"/>
        </w:rPr>
      </w:pPr>
      <w:r>
        <w:rPr>
          <w:color w:val="auto"/>
        </w:rPr>
        <w:t>（2）工程组价采用投标期浙江省现行水利工程定额和有关规定，包括</w:t>
      </w:r>
      <w:r>
        <w:rPr>
          <w:rFonts w:hint="eastAsia" w:ascii="Times New Roman" w:hAnsi="Times New Roman" w:eastAsia="宋体" w:cs="Times New Roman"/>
          <w:color w:val="auto"/>
          <w:lang w:val="en-US" w:eastAsia="zh-CN"/>
        </w:rPr>
        <w:t>台州市水利水电勘测设计院有限公司的施工图。《浙江省水利工程工程量清单计价办法</w:t>
      </w:r>
      <w:r>
        <w:rPr>
          <w:rFonts w:hint="eastAsia" w:ascii="Times New Roman" w:hAnsi="Times New Roman" w:eastAsia="宋体" w:cs="Times New Roman"/>
          <w:color w:val="auto"/>
          <w:lang w:val="zh-CN" w:eastAsia="zh-CN"/>
        </w:rPr>
        <w:t>（2022年）</w:t>
      </w:r>
      <w:r>
        <w:rPr>
          <w:rFonts w:hint="eastAsia" w:ascii="Times New Roman" w:hAnsi="Times New Roman" w:eastAsia="宋体" w:cs="Times New Roman"/>
          <w:color w:val="auto"/>
          <w:lang w:val="en-US" w:eastAsia="zh-CN"/>
        </w:rPr>
        <w:t>》、《浙江省水利水电工程设计概（预）算编制规定》（2021版）、《浙江省水利水电建筑工程预算定额》（2021版）、《浙江省水利水电安装工程预算定额》（2021版）、《浙江省水利水电工程施工台班定额》（2021版）等相关文件</w:t>
      </w:r>
      <w:r>
        <w:rPr>
          <w:rFonts w:hint="eastAsia" w:ascii="Times New Roman" w:hAnsi="Times New Roman" w:eastAsia="宋体" w:cs="Times New Roman"/>
          <w:color w:val="auto"/>
        </w:rPr>
        <w:t>。材料价格：《台州造价信息》202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期台州市区价格及部分材料市场调查价等其他有关规定。</w:t>
      </w:r>
    </w:p>
    <w:p w14:paraId="09E3C7FA">
      <w:pPr>
        <w:spacing w:line="400" w:lineRule="exact"/>
        <w:ind w:firstLine="420" w:firstLineChars="200"/>
        <w:rPr>
          <w:color w:val="auto"/>
        </w:rPr>
      </w:pPr>
      <w:r>
        <w:rPr>
          <w:color w:val="auto"/>
        </w:rPr>
        <w:t>（3）取费费率</w:t>
      </w:r>
      <w:r>
        <w:rPr>
          <w:rFonts w:hint="eastAsia"/>
          <w:color w:val="auto"/>
        </w:rPr>
        <w:t>：措施费计临时措施费、冬雨季施工增加费、夜间施工增加费、施工辅助费、安全施工措施费等根据预算编制规定执行，</w:t>
      </w:r>
      <w:r>
        <w:rPr>
          <w:color w:val="auto"/>
        </w:rPr>
        <w:t>利润率取3%，税金按增值税率</w:t>
      </w:r>
      <w:r>
        <w:rPr>
          <w:rFonts w:hint="eastAsia"/>
          <w:color w:val="auto"/>
        </w:rPr>
        <w:t>9</w:t>
      </w:r>
      <w:r>
        <w:rPr>
          <w:color w:val="auto"/>
        </w:rPr>
        <w:t>%计算</w:t>
      </w:r>
      <w:r>
        <w:rPr>
          <w:rFonts w:hint="eastAsia"/>
          <w:color w:val="auto"/>
        </w:rPr>
        <w:t>。</w:t>
      </w:r>
    </w:p>
    <w:p w14:paraId="7CCA999D">
      <w:pPr>
        <w:spacing w:line="400" w:lineRule="exact"/>
        <w:ind w:firstLine="420" w:firstLineChars="200"/>
        <w:rPr>
          <w:color w:val="auto"/>
        </w:rPr>
      </w:pPr>
      <w:r>
        <w:rPr>
          <w:color w:val="auto"/>
        </w:rPr>
        <w:t>（</w:t>
      </w:r>
      <w:r>
        <w:rPr>
          <w:rFonts w:hint="eastAsia"/>
          <w:color w:val="auto"/>
        </w:rPr>
        <w:t>4</w:t>
      </w:r>
      <w:r>
        <w:rPr>
          <w:color w:val="auto"/>
        </w:rPr>
        <w:t>）按照上述仍无法组价的，根据</w:t>
      </w:r>
      <w:r>
        <w:rPr>
          <w:rFonts w:hint="eastAsia"/>
          <w:color w:val="auto"/>
        </w:rPr>
        <w:t>《台州造价信息》202</w:t>
      </w:r>
      <w:r>
        <w:rPr>
          <w:rFonts w:hint="eastAsia"/>
          <w:color w:val="auto"/>
          <w:lang w:val="en-US" w:eastAsia="zh-CN"/>
        </w:rPr>
        <w:t>4</w:t>
      </w:r>
      <w:r>
        <w:rPr>
          <w:rFonts w:hint="eastAsia"/>
          <w:color w:val="auto"/>
        </w:rPr>
        <w:t>/9期台州市区价格及部分材料市场调查价</w:t>
      </w:r>
      <w:r>
        <w:rPr>
          <w:color w:val="auto"/>
        </w:rPr>
        <w:t>。</w:t>
      </w:r>
    </w:p>
    <w:bookmarkEnd w:id="362"/>
    <w:p w14:paraId="6B3B2755">
      <w:pPr>
        <w:pStyle w:val="40"/>
        <w:spacing w:before="60" w:after="60" w:line="420" w:lineRule="exact"/>
        <w:ind w:firstLine="471"/>
        <w:rPr>
          <w:rFonts w:ascii="宋体" w:hAnsi="宋体"/>
          <w:color w:val="auto"/>
          <w:szCs w:val="21"/>
        </w:rPr>
      </w:pPr>
      <w:bookmarkStart w:id="363" w:name="_Toc270611154"/>
      <w:r>
        <w:rPr>
          <w:bCs/>
          <w:color w:val="auto"/>
        </w:rPr>
        <w:t xml:space="preserve">15.4.4 </w:t>
      </w:r>
      <w:r>
        <w:rPr>
          <w:rFonts w:ascii="宋体" w:hAnsi="宋体"/>
          <w:color w:val="auto"/>
          <w:szCs w:val="21"/>
          <w:u w:val="single"/>
        </w:rPr>
        <w:t>本合同工程新增或变更工程金额，不论金额大小，均不得要求增加工程量清单中的总价承包部分的费用</w:t>
      </w:r>
      <w:r>
        <w:rPr>
          <w:rFonts w:ascii="宋体" w:hAnsi="宋体"/>
          <w:color w:val="auto"/>
          <w:szCs w:val="21"/>
        </w:rPr>
        <w:t>。</w:t>
      </w:r>
    </w:p>
    <w:p w14:paraId="70ABE2BA">
      <w:pPr>
        <w:pStyle w:val="40"/>
        <w:spacing w:before="60" w:after="60" w:line="420" w:lineRule="exact"/>
        <w:ind w:firstLine="471"/>
        <w:rPr>
          <w:rFonts w:ascii="宋体" w:hAnsi="宋体"/>
          <w:color w:val="auto"/>
          <w:szCs w:val="21"/>
          <w:u w:val="single"/>
        </w:rPr>
      </w:pPr>
      <w:r>
        <w:rPr>
          <w:bCs/>
          <w:color w:val="auto"/>
        </w:rPr>
        <w:t>15.4.</w:t>
      </w:r>
      <w:r>
        <w:rPr>
          <w:rFonts w:hint="eastAsia"/>
          <w:bCs/>
          <w:color w:val="auto"/>
        </w:rPr>
        <w:t>5</w:t>
      </w:r>
      <w:r>
        <w:rPr>
          <w:rFonts w:hint="eastAsia" w:ascii="宋体" w:hAnsi="宋体"/>
          <w:color w:val="auto"/>
          <w:szCs w:val="21"/>
          <w:u w:val="single"/>
        </w:rPr>
        <w:t>承包人不得因本工程的工程量调整（增加或减少）原因而提出索赔或其他补偿要求。</w:t>
      </w:r>
    </w:p>
    <w:p w14:paraId="1847B0BF">
      <w:pPr>
        <w:spacing w:line="400" w:lineRule="exact"/>
        <w:ind w:firstLine="420" w:firstLineChars="200"/>
        <w:rPr>
          <w:bCs/>
          <w:color w:val="auto"/>
        </w:rPr>
      </w:pPr>
      <w:r>
        <w:rPr>
          <w:rFonts w:hint="eastAsia"/>
          <w:bCs/>
          <w:color w:val="auto"/>
        </w:rPr>
        <w:t xml:space="preserve">15.4.6 </w:t>
      </w:r>
      <w:r>
        <w:rPr>
          <w:rFonts w:hint="eastAsia"/>
          <w:color w:val="auto"/>
        </w:rPr>
        <w:t>承包人应充分考虑施工现场实际情况，不得因本工程施工场地政策处理原因而提出索赔或其他补偿要求。</w:t>
      </w:r>
    </w:p>
    <w:p w14:paraId="5D45E646">
      <w:pPr>
        <w:spacing w:line="400" w:lineRule="exact"/>
        <w:ind w:firstLine="420" w:firstLineChars="200"/>
        <w:rPr>
          <w:bCs/>
          <w:color w:val="auto"/>
        </w:rPr>
      </w:pPr>
      <w:r>
        <w:rPr>
          <w:bCs/>
          <w:color w:val="auto"/>
        </w:rPr>
        <w:t>15.</w:t>
      </w:r>
      <w:r>
        <w:rPr>
          <w:rFonts w:hint="eastAsia"/>
          <w:bCs/>
          <w:color w:val="auto"/>
        </w:rPr>
        <w:t>5</w:t>
      </w:r>
      <w:r>
        <w:rPr>
          <w:bCs/>
          <w:color w:val="auto"/>
        </w:rPr>
        <w:t xml:space="preserve"> </w:t>
      </w:r>
      <w:r>
        <w:rPr>
          <w:rFonts w:hint="eastAsia"/>
          <w:bCs/>
          <w:color w:val="auto"/>
        </w:rPr>
        <w:t>承包人的合理化建议</w:t>
      </w:r>
      <w:bookmarkEnd w:id="363"/>
    </w:p>
    <w:p w14:paraId="04EF6239">
      <w:pPr>
        <w:spacing w:line="400" w:lineRule="exact"/>
        <w:ind w:firstLine="420" w:firstLineChars="200"/>
        <w:rPr>
          <w:color w:val="auto"/>
        </w:rPr>
      </w:pPr>
      <w:r>
        <w:rPr>
          <w:rFonts w:hint="eastAsia"/>
          <w:color w:val="auto"/>
        </w:rPr>
        <w:t>15.5.2 承包人实现合理化建议的奖励金额为：</w:t>
      </w:r>
      <w:r>
        <w:rPr>
          <w:rFonts w:hint="eastAsia"/>
          <w:color w:val="auto"/>
          <w:u w:val="single"/>
        </w:rPr>
        <w:t xml:space="preserve">   /    </w:t>
      </w:r>
      <w:r>
        <w:rPr>
          <w:rFonts w:hint="eastAsia"/>
          <w:color w:val="auto"/>
        </w:rPr>
        <w:t>。</w:t>
      </w:r>
      <w:bookmarkStart w:id="364" w:name="_Toc240217833"/>
      <w:bookmarkStart w:id="365" w:name="_Toc240330651"/>
      <w:bookmarkStart w:id="366" w:name="_Toc266833938"/>
      <w:bookmarkStart w:id="367" w:name="_Toc240415155"/>
      <w:bookmarkStart w:id="368" w:name="_Toc246699695"/>
      <w:bookmarkStart w:id="369" w:name="_Toc266834882"/>
      <w:bookmarkStart w:id="370" w:name="_Toc240381380"/>
      <w:bookmarkStart w:id="371" w:name="_Toc240413483"/>
    </w:p>
    <w:bookmarkEnd w:id="364"/>
    <w:bookmarkEnd w:id="365"/>
    <w:bookmarkEnd w:id="366"/>
    <w:bookmarkEnd w:id="367"/>
    <w:bookmarkEnd w:id="368"/>
    <w:bookmarkEnd w:id="369"/>
    <w:bookmarkEnd w:id="370"/>
    <w:bookmarkEnd w:id="371"/>
    <w:p w14:paraId="243E4C4E">
      <w:pPr>
        <w:spacing w:line="400" w:lineRule="exact"/>
        <w:ind w:firstLine="420" w:firstLineChars="200"/>
        <w:rPr>
          <w:bCs/>
          <w:color w:val="auto"/>
        </w:rPr>
      </w:pPr>
      <w:bookmarkStart w:id="372" w:name="_Toc270611155"/>
      <w:r>
        <w:rPr>
          <w:bCs/>
          <w:color w:val="auto"/>
        </w:rPr>
        <w:t>15.</w:t>
      </w:r>
      <w:r>
        <w:rPr>
          <w:rFonts w:hint="eastAsia"/>
          <w:bCs/>
          <w:color w:val="auto"/>
        </w:rPr>
        <w:t>8</w:t>
      </w:r>
      <w:r>
        <w:rPr>
          <w:bCs/>
          <w:color w:val="auto"/>
        </w:rPr>
        <w:t xml:space="preserve"> </w:t>
      </w:r>
      <w:r>
        <w:rPr>
          <w:rFonts w:hint="eastAsia"/>
          <w:bCs/>
          <w:color w:val="auto"/>
        </w:rPr>
        <w:t>暂估价</w:t>
      </w:r>
      <w:bookmarkEnd w:id="372"/>
    </w:p>
    <w:p w14:paraId="010F3906">
      <w:pPr>
        <w:spacing w:line="400" w:lineRule="exact"/>
        <w:ind w:firstLine="420" w:firstLineChars="200"/>
        <w:rPr>
          <w:color w:val="auto"/>
        </w:rPr>
      </w:pPr>
      <w:bookmarkStart w:id="373" w:name="_Toc294626814"/>
      <w:r>
        <w:rPr>
          <w:rFonts w:hint="eastAsia"/>
          <w:color w:val="auto"/>
        </w:rPr>
        <w:t>15.8.1 （1）发包人和承包人组织招标的暂估价项目：</w:t>
      </w:r>
      <w:r>
        <w:rPr>
          <w:rFonts w:hint="eastAsia"/>
          <w:color w:val="auto"/>
          <w:u w:val="single"/>
        </w:rPr>
        <w:t xml:space="preserve"> / </w:t>
      </w:r>
      <w:r>
        <w:rPr>
          <w:rFonts w:hint="eastAsia"/>
          <w:color w:val="auto"/>
        </w:rPr>
        <w:t xml:space="preserve"> ；发包人组织招标的暂估价项目：</w:t>
      </w:r>
      <w:r>
        <w:rPr>
          <w:rFonts w:hint="eastAsia"/>
          <w:color w:val="auto"/>
          <w:u w:val="single"/>
        </w:rPr>
        <w:t xml:space="preserve">   /   </w:t>
      </w:r>
      <w:r>
        <w:rPr>
          <w:rFonts w:hint="eastAsia"/>
          <w:color w:val="auto"/>
        </w:rPr>
        <w:t>。</w:t>
      </w:r>
      <w:bookmarkEnd w:id="373"/>
    </w:p>
    <w:p w14:paraId="0B47133A">
      <w:pPr>
        <w:spacing w:line="400" w:lineRule="exact"/>
        <w:ind w:firstLine="420" w:firstLineChars="200"/>
        <w:rPr>
          <w:color w:val="auto"/>
        </w:rPr>
      </w:pPr>
      <w:bookmarkStart w:id="374" w:name="_Toc294626815"/>
      <w:r>
        <w:rPr>
          <w:rFonts w:hint="eastAsia"/>
          <w:color w:val="auto"/>
        </w:rPr>
        <w:t xml:space="preserve">(2) 发包人和承包人以招标方式选择暂估价项目供应商或分包人时，双方的权利义务系： </w:t>
      </w:r>
      <w:r>
        <w:rPr>
          <w:rFonts w:hint="eastAsia"/>
          <w:color w:val="auto"/>
          <w:u w:val="single"/>
        </w:rPr>
        <w:t xml:space="preserve">   /   </w:t>
      </w:r>
      <w:r>
        <w:rPr>
          <w:rFonts w:hint="eastAsia"/>
          <w:color w:val="auto"/>
        </w:rPr>
        <w:t>。</w:t>
      </w:r>
      <w:bookmarkEnd w:id="374"/>
    </w:p>
    <w:bookmarkEnd w:id="357"/>
    <w:bookmarkEnd w:id="358"/>
    <w:p w14:paraId="2C6E0A0F">
      <w:pPr>
        <w:spacing w:line="400" w:lineRule="exact"/>
        <w:ind w:firstLine="422" w:firstLineChars="200"/>
        <w:rPr>
          <w:b/>
          <w:color w:val="auto"/>
        </w:rPr>
      </w:pPr>
      <w:r>
        <w:rPr>
          <w:b/>
          <w:color w:val="auto"/>
        </w:rPr>
        <w:t>16  价格调整</w:t>
      </w:r>
      <w:bookmarkEnd w:id="354"/>
      <w:bookmarkEnd w:id="355"/>
      <w:bookmarkEnd w:id="356"/>
    </w:p>
    <w:p w14:paraId="28468F97">
      <w:pPr>
        <w:spacing w:line="400" w:lineRule="exact"/>
        <w:ind w:firstLine="422" w:firstLineChars="200"/>
        <w:rPr>
          <w:b/>
          <w:color w:val="auto"/>
        </w:rPr>
      </w:pPr>
      <w:bookmarkStart w:id="375" w:name="_Toc274753036"/>
      <w:bookmarkStart w:id="376" w:name="_Toc271202087"/>
      <w:bookmarkStart w:id="377" w:name="_Toc275264958"/>
      <w:bookmarkStart w:id="378" w:name="_Toc275378496"/>
      <w:bookmarkStart w:id="379" w:name="_Toc271241020"/>
      <w:bookmarkStart w:id="380" w:name="_Toc272503840"/>
      <w:bookmarkStart w:id="381" w:name="_Toc271015104"/>
      <w:bookmarkStart w:id="382" w:name="_Toc271578116"/>
      <w:bookmarkStart w:id="383" w:name="_Toc272503273"/>
      <w:bookmarkStart w:id="384" w:name="_Toc277082728"/>
      <w:bookmarkStart w:id="385" w:name="_Toc274753505"/>
      <w:r>
        <w:rPr>
          <w:b/>
          <w:color w:val="auto"/>
        </w:rPr>
        <w:t>16.1  物价波动引起的价格调整</w:t>
      </w:r>
      <w:bookmarkEnd w:id="375"/>
      <w:bookmarkEnd w:id="376"/>
      <w:bookmarkEnd w:id="377"/>
      <w:bookmarkEnd w:id="378"/>
      <w:bookmarkEnd w:id="379"/>
      <w:bookmarkEnd w:id="380"/>
      <w:bookmarkEnd w:id="381"/>
      <w:bookmarkEnd w:id="382"/>
      <w:bookmarkEnd w:id="383"/>
      <w:bookmarkEnd w:id="384"/>
      <w:bookmarkEnd w:id="385"/>
    </w:p>
    <w:p w14:paraId="1BBA0507">
      <w:pPr>
        <w:spacing w:line="400" w:lineRule="exact"/>
        <w:ind w:firstLine="420" w:firstLineChars="200"/>
        <w:rPr>
          <w:color w:val="auto"/>
        </w:rPr>
      </w:pPr>
      <w:r>
        <w:rPr>
          <w:rFonts w:hint="eastAsia"/>
          <w:color w:val="auto"/>
        </w:rPr>
        <w:t>删除本款全文，并代之以：</w:t>
      </w:r>
    </w:p>
    <w:p w14:paraId="47D9F83C">
      <w:pPr>
        <w:spacing w:line="400" w:lineRule="exact"/>
        <w:ind w:firstLine="420" w:firstLineChars="200"/>
        <w:rPr>
          <w:color w:val="auto"/>
        </w:rPr>
      </w:pPr>
      <w:r>
        <w:rPr>
          <w:rFonts w:hint="eastAsia"/>
          <w:color w:val="auto"/>
        </w:rPr>
        <w:t>工程建设中所需的材料，按当地当前的市场价考虑风险系数进入单价，在合同执行期内不作调整价格风险由承包人自负。</w:t>
      </w:r>
    </w:p>
    <w:p w14:paraId="574FFBE6">
      <w:pPr>
        <w:spacing w:line="400" w:lineRule="exact"/>
        <w:ind w:firstLine="422" w:firstLineChars="200"/>
        <w:rPr>
          <w:b/>
          <w:color w:val="auto"/>
        </w:rPr>
      </w:pPr>
      <w:bookmarkStart w:id="386" w:name="_Toc275264959"/>
      <w:bookmarkStart w:id="387" w:name="_Toc275378497"/>
      <w:bookmarkStart w:id="388" w:name="_Toc277082729"/>
      <w:r>
        <w:rPr>
          <w:b/>
          <w:color w:val="auto"/>
        </w:rPr>
        <w:t>16.</w:t>
      </w:r>
      <w:r>
        <w:rPr>
          <w:rFonts w:hint="eastAsia"/>
          <w:b/>
          <w:color w:val="auto"/>
        </w:rPr>
        <w:t>2</w:t>
      </w:r>
      <w:r>
        <w:rPr>
          <w:b/>
          <w:color w:val="auto"/>
        </w:rPr>
        <w:t xml:space="preserve">  </w:t>
      </w:r>
      <w:r>
        <w:rPr>
          <w:rFonts w:hint="eastAsia"/>
          <w:b/>
          <w:color w:val="auto"/>
        </w:rPr>
        <w:t>法律变化</w:t>
      </w:r>
      <w:r>
        <w:rPr>
          <w:b/>
          <w:color w:val="auto"/>
        </w:rPr>
        <w:t>引起的价格调整</w:t>
      </w:r>
      <w:bookmarkEnd w:id="386"/>
      <w:bookmarkEnd w:id="387"/>
      <w:bookmarkEnd w:id="388"/>
    </w:p>
    <w:p w14:paraId="1FD36C80">
      <w:pPr>
        <w:spacing w:line="400" w:lineRule="exact"/>
        <w:ind w:firstLine="420" w:firstLineChars="200"/>
        <w:rPr>
          <w:color w:val="auto"/>
        </w:rPr>
      </w:pPr>
      <w:r>
        <w:rPr>
          <w:rFonts w:hint="eastAsia"/>
          <w:color w:val="auto"/>
        </w:rPr>
        <w:t>删除原文，并代之以下全文：</w:t>
      </w:r>
    </w:p>
    <w:p w14:paraId="29D07EC2">
      <w:pPr>
        <w:spacing w:line="400" w:lineRule="exact"/>
        <w:ind w:firstLine="420" w:firstLineChars="200"/>
        <w:rPr>
          <w:color w:val="auto"/>
        </w:rPr>
      </w:pPr>
      <w:r>
        <w:rPr>
          <w:rFonts w:hint="eastAsia"/>
          <w:color w:val="auto"/>
        </w:rPr>
        <w:t>法律变化</w:t>
      </w:r>
      <w:r>
        <w:rPr>
          <w:color w:val="auto"/>
        </w:rPr>
        <w:t>引起的价格调整方式：</w:t>
      </w:r>
      <w:r>
        <w:rPr>
          <w:rFonts w:hint="eastAsia"/>
          <w:color w:val="auto"/>
          <w:u w:val="single"/>
        </w:rPr>
        <w:t>不调整</w:t>
      </w:r>
      <w:r>
        <w:rPr>
          <w:color w:val="auto"/>
        </w:rPr>
        <w:t>。</w:t>
      </w:r>
    </w:p>
    <w:p w14:paraId="74CC3ED2">
      <w:pPr>
        <w:spacing w:line="400" w:lineRule="exact"/>
        <w:ind w:firstLine="422" w:firstLineChars="200"/>
        <w:rPr>
          <w:b/>
          <w:color w:val="auto"/>
        </w:rPr>
      </w:pPr>
      <w:bookmarkStart w:id="389" w:name="_Toc283908940"/>
      <w:bookmarkStart w:id="390" w:name="_Toc326149746"/>
      <w:bookmarkStart w:id="391" w:name="_Toc403551624"/>
      <w:bookmarkStart w:id="392" w:name="_Toc221951265"/>
      <w:bookmarkStart w:id="393" w:name="_Toc265086123"/>
      <w:bookmarkStart w:id="394" w:name="_Toc277082737"/>
      <w:bookmarkStart w:id="395" w:name="_Toc271202095"/>
      <w:r>
        <w:rPr>
          <w:rFonts w:hint="eastAsia"/>
          <w:b/>
          <w:color w:val="auto"/>
        </w:rPr>
        <w:t>17  计量与支付</w:t>
      </w:r>
      <w:bookmarkEnd w:id="389"/>
      <w:bookmarkEnd w:id="390"/>
      <w:bookmarkEnd w:id="391"/>
    </w:p>
    <w:p w14:paraId="6C8FAB0C">
      <w:pPr>
        <w:spacing w:line="400" w:lineRule="exact"/>
        <w:ind w:firstLine="422" w:firstLineChars="200"/>
        <w:rPr>
          <w:b/>
          <w:color w:val="auto"/>
        </w:rPr>
      </w:pPr>
      <w:bookmarkStart w:id="396" w:name="_Toc221951224"/>
      <w:r>
        <w:rPr>
          <w:rFonts w:hint="eastAsia"/>
          <w:b/>
          <w:color w:val="auto"/>
        </w:rPr>
        <w:t>17.2</w:t>
      </w:r>
      <w:r>
        <w:rPr>
          <w:b/>
          <w:color w:val="auto"/>
        </w:rPr>
        <w:t xml:space="preserve">  </w:t>
      </w:r>
      <w:r>
        <w:rPr>
          <w:rFonts w:hint="eastAsia"/>
          <w:b/>
          <w:color w:val="auto"/>
        </w:rPr>
        <w:t>预付款</w:t>
      </w:r>
      <w:bookmarkEnd w:id="396"/>
    </w:p>
    <w:p w14:paraId="51D1C45D">
      <w:pPr>
        <w:spacing w:line="400" w:lineRule="exact"/>
        <w:ind w:firstLine="420" w:firstLineChars="200"/>
        <w:rPr>
          <w:color w:val="auto"/>
        </w:rPr>
      </w:pPr>
      <w:r>
        <w:rPr>
          <w:rFonts w:hint="eastAsia"/>
          <w:color w:val="auto"/>
        </w:rPr>
        <w:t>17.2.1  预付款：</w:t>
      </w:r>
      <w:r>
        <w:rPr>
          <w:rFonts w:asciiTheme="minorEastAsia" w:hAnsiTheme="minorEastAsia" w:eastAsiaTheme="minorEastAsia"/>
          <w:color w:val="auto"/>
          <w:sz w:val="24"/>
          <w:u w:val="single"/>
        </w:rPr>
        <w:t xml:space="preserve">工程预付款的金额为签约合同价的 </w:t>
      </w:r>
      <w:r>
        <w:rPr>
          <w:rFonts w:hint="eastAsia" w:asciiTheme="minorEastAsia" w:hAnsiTheme="minorEastAsia" w:eastAsiaTheme="minorEastAsia"/>
          <w:color w:val="auto"/>
          <w:sz w:val="24"/>
          <w:u w:val="single"/>
        </w:rPr>
        <w:t>40</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rPr>
        <w:t>承包人人员、设备进场施工后7天内进行支付，工程预付款不退回，后期直接抵作工程进度款。</w:t>
      </w:r>
    </w:p>
    <w:p w14:paraId="2D9C86A4">
      <w:pPr>
        <w:spacing w:line="400" w:lineRule="exact"/>
        <w:ind w:firstLine="420" w:firstLineChars="200"/>
        <w:rPr>
          <w:bCs/>
          <w:color w:val="auto"/>
        </w:rPr>
      </w:pPr>
      <w:r>
        <w:rPr>
          <w:rFonts w:hint="eastAsia"/>
          <w:color w:val="auto"/>
        </w:rPr>
        <w:t>工程材料预付款：</w:t>
      </w:r>
      <w:r>
        <w:rPr>
          <w:rFonts w:hint="eastAsia"/>
          <w:color w:val="auto"/>
          <w:u w:val="single"/>
        </w:rPr>
        <w:t>承包人人员、设备进场后7个工作日内支付</w:t>
      </w:r>
      <w:r>
        <w:rPr>
          <w:rFonts w:hint="eastAsia"/>
          <w:color w:val="auto"/>
        </w:rPr>
        <w:t>。</w:t>
      </w:r>
      <w:r>
        <w:rPr>
          <w:rFonts w:hint="eastAsia"/>
          <w:color w:val="auto"/>
        </w:rPr>
        <w:cr/>
      </w:r>
      <w:r>
        <w:rPr>
          <w:rFonts w:hint="eastAsia"/>
          <w:color w:val="auto"/>
        </w:rPr>
        <w:t xml:space="preserve">   </w:t>
      </w:r>
      <w:r>
        <w:rPr>
          <w:rFonts w:hint="eastAsia"/>
          <w:bCs/>
          <w:color w:val="auto"/>
        </w:rPr>
        <w:t>17.2.2 预付款保函（担保）</w:t>
      </w:r>
      <w:r>
        <w:rPr>
          <w:rFonts w:hint="eastAsia"/>
          <w:bCs/>
          <w:color w:val="auto"/>
        </w:rPr>
        <w:cr/>
      </w:r>
      <w:r>
        <w:rPr>
          <w:rFonts w:hint="eastAsia"/>
          <w:bCs/>
          <w:color w:val="auto"/>
        </w:rPr>
        <w:t xml:space="preserve">   （2）工程材料预付款的担保约定为：</w:t>
      </w:r>
      <w:r>
        <w:rPr>
          <w:rFonts w:hint="eastAsia"/>
          <w:bCs/>
          <w:color w:val="auto"/>
          <w:u w:val="single"/>
        </w:rPr>
        <w:t xml:space="preserve"> 无 </w:t>
      </w:r>
      <w:r>
        <w:rPr>
          <w:rFonts w:hint="eastAsia"/>
          <w:bCs/>
          <w:color w:val="auto"/>
        </w:rPr>
        <w:t>。</w:t>
      </w:r>
    </w:p>
    <w:p w14:paraId="6393AF16">
      <w:pPr>
        <w:spacing w:line="400" w:lineRule="exact"/>
        <w:ind w:firstLine="420" w:firstLineChars="200"/>
        <w:rPr>
          <w:bCs/>
          <w:color w:val="auto"/>
        </w:rPr>
      </w:pPr>
      <w:r>
        <w:rPr>
          <w:rFonts w:hint="eastAsia"/>
          <w:bCs/>
          <w:color w:val="auto"/>
        </w:rPr>
        <w:t>17.2.3 预付款的扣回与还清</w:t>
      </w:r>
      <w:r>
        <w:rPr>
          <w:rFonts w:hint="eastAsia"/>
          <w:bCs/>
          <w:color w:val="auto"/>
        </w:rPr>
        <w:cr/>
      </w:r>
      <w:r>
        <w:rPr>
          <w:rFonts w:hint="eastAsia"/>
          <w:bCs/>
          <w:color w:val="auto"/>
        </w:rPr>
        <w:t>（1）工程预付款的扣回与还清约定为：不扣回。</w:t>
      </w:r>
    </w:p>
    <w:p w14:paraId="67BC9741">
      <w:pPr>
        <w:spacing w:line="400" w:lineRule="exact"/>
        <w:ind w:firstLine="420" w:firstLineChars="200"/>
        <w:rPr>
          <w:bCs/>
          <w:color w:val="auto"/>
        </w:rPr>
      </w:pPr>
      <w:r>
        <w:rPr>
          <w:rFonts w:hint="eastAsia"/>
          <w:bCs/>
          <w:color w:val="auto"/>
        </w:rPr>
        <w:t>（2）工程材料预付款的扣回与还清约定为：不扣回。</w:t>
      </w:r>
    </w:p>
    <w:p w14:paraId="171990AE">
      <w:pPr>
        <w:spacing w:line="400" w:lineRule="exact"/>
        <w:ind w:firstLine="422" w:firstLineChars="200"/>
        <w:rPr>
          <w:b/>
          <w:color w:val="auto"/>
        </w:rPr>
      </w:pPr>
      <w:r>
        <w:rPr>
          <w:rFonts w:hint="eastAsia"/>
          <w:b/>
          <w:color w:val="auto"/>
        </w:rPr>
        <w:t>17.3 工程款支付</w:t>
      </w:r>
    </w:p>
    <w:p w14:paraId="127AFB6C">
      <w:pPr>
        <w:spacing w:line="400" w:lineRule="exact"/>
        <w:ind w:firstLine="420" w:firstLineChars="200"/>
        <w:rPr>
          <w:rFonts w:hint="eastAsia"/>
          <w:color w:val="auto"/>
        </w:rPr>
      </w:pPr>
      <w:bookmarkStart w:id="397" w:name="_Toc478401638"/>
      <w:r>
        <w:rPr>
          <w:rFonts w:hint="eastAsia"/>
          <w:color w:val="auto"/>
        </w:rPr>
        <w:t>17.3.1</w:t>
      </w:r>
      <w:bookmarkEnd w:id="397"/>
      <w:r>
        <w:rPr>
          <w:rFonts w:hint="eastAsia"/>
          <w:color w:val="auto"/>
        </w:rPr>
        <w:t>合同签订后，本工程按按进度支付工程进度款，预付款支付比例为合同价的40%，包含安全文明施工费。合同范围内施工内容施工完成，参建各方（建设、监理、施工等）对工程</w:t>
      </w:r>
      <w:r>
        <w:rPr>
          <w:rFonts w:hint="eastAsia"/>
          <w:color w:val="auto"/>
          <w:lang w:val="en-US" w:eastAsia="zh-CN"/>
        </w:rPr>
        <w:t>完工</w:t>
      </w:r>
      <w:r>
        <w:rPr>
          <w:rFonts w:hint="eastAsia"/>
          <w:color w:val="auto"/>
        </w:rPr>
        <w:t>验收并签署工程质量合格文件后，支付至合同价款的85%（含预付款），工程竣工验收合格及结算通过相关部门审定后，付至审定金额的98.5%，承包人提交质量保证金保函后,发包人付至工程结算价款的100%。</w:t>
      </w:r>
      <w:r>
        <w:rPr>
          <w:rFonts w:hint="eastAsia"/>
          <w:color w:val="auto"/>
          <w:lang w:eastAsia="zh-CN"/>
        </w:rPr>
        <w:t>（注：</w:t>
      </w:r>
      <w:r>
        <w:rPr>
          <w:rFonts w:hint="eastAsia"/>
          <w:color w:val="auto"/>
        </w:rPr>
        <w:t>工程价款必须经过有关部门或发包人委托的第三方审定后支付。工程审计（价）后的核减费用超过送审结算价5%以上部分的审计（价）费由承包人承担。</w:t>
      </w:r>
      <w:r>
        <w:rPr>
          <w:rFonts w:hint="eastAsia"/>
          <w:color w:val="auto"/>
          <w:lang w:eastAsia="zh-CN"/>
        </w:rPr>
        <w:t>）</w:t>
      </w:r>
    </w:p>
    <w:p w14:paraId="1CD23703">
      <w:pPr>
        <w:spacing w:line="400" w:lineRule="exact"/>
        <w:ind w:firstLine="422" w:firstLineChars="200"/>
        <w:rPr>
          <w:color w:val="auto"/>
        </w:rPr>
      </w:pPr>
      <w:r>
        <w:rPr>
          <w:rFonts w:hint="eastAsia"/>
          <w:b/>
          <w:color w:val="auto"/>
        </w:rPr>
        <w:t>17.4 质量保证金</w:t>
      </w:r>
      <w:r>
        <w:rPr>
          <w:rFonts w:hint="eastAsia"/>
          <w:b/>
          <w:color w:val="auto"/>
        </w:rPr>
        <w:cr/>
      </w:r>
      <w:r>
        <w:rPr>
          <w:rFonts w:hint="eastAsia"/>
          <w:bCs/>
          <w:color w:val="auto"/>
        </w:rPr>
        <w:t xml:space="preserve"> </w:t>
      </w:r>
      <w:r>
        <w:rPr>
          <w:rFonts w:hint="eastAsia"/>
          <w:color w:val="auto"/>
        </w:rPr>
        <w:t xml:space="preserve">   17.4.1</w:t>
      </w:r>
      <w:r>
        <w:rPr>
          <w:rFonts w:hint="eastAsia"/>
          <w:color w:val="auto"/>
          <w:szCs w:val="21"/>
        </w:rPr>
        <w:t>竣工验收合格结算经有关部门造价审定后付至工程结算价款的98.5%，留1.5%作为工程质量保修金，并待完工验收合格</w:t>
      </w:r>
      <w:r>
        <w:rPr>
          <w:rFonts w:hint="eastAsia"/>
          <w:color w:val="auto"/>
          <w:szCs w:val="21"/>
          <w:u w:val="single"/>
          <w:lang w:val="en-US" w:eastAsia="zh-CN"/>
        </w:rPr>
        <w:t>1</w:t>
      </w:r>
      <w:r>
        <w:rPr>
          <w:rFonts w:hint="eastAsia"/>
          <w:color w:val="auto"/>
          <w:szCs w:val="21"/>
          <w:u w:val="single"/>
        </w:rPr>
        <w:t>年</w:t>
      </w:r>
      <w:r>
        <w:rPr>
          <w:rFonts w:hint="eastAsia"/>
          <w:color w:val="auto"/>
          <w:szCs w:val="21"/>
        </w:rPr>
        <w:t>后无息退还。</w:t>
      </w:r>
      <w:r>
        <w:rPr>
          <w:rFonts w:hint="eastAsia"/>
          <w:color w:val="auto"/>
        </w:rPr>
        <w:cr/>
      </w:r>
      <w:r>
        <w:rPr>
          <w:rFonts w:hint="eastAsia"/>
          <w:b/>
          <w:color w:val="auto"/>
        </w:rPr>
        <w:t>17.5完工结算</w:t>
      </w:r>
      <w:bookmarkEnd w:id="392"/>
    </w:p>
    <w:p w14:paraId="732675D1">
      <w:pPr>
        <w:spacing w:line="400" w:lineRule="exact"/>
        <w:ind w:firstLine="420" w:firstLineChars="200"/>
        <w:rPr>
          <w:color w:val="auto"/>
        </w:rPr>
      </w:pPr>
      <w:bookmarkStart w:id="398" w:name="_Toc221951266"/>
      <w:r>
        <w:rPr>
          <w:color w:val="auto"/>
        </w:rPr>
        <w:t>17</w:t>
      </w:r>
      <w:r>
        <w:rPr>
          <w:rFonts w:hint="eastAsia"/>
          <w:color w:val="auto"/>
        </w:rPr>
        <w:t>.</w:t>
      </w:r>
      <w:r>
        <w:rPr>
          <w:color w:val="auto"/>
        </w:rPr>
        <w:t>5</w:t>
      </w:r>
      <w:r>
        <w:rPr>
          <w:rFonts w:hint="eastAsia"/>
          <w:color w:val="auto"/>
        </w:rPr>
        <w:t>.</w:t>
      </w:r>
      <w:r>
        <w:rPr>
          <w:color w:val="auto"/>
        </w:rPr>
        <w:t>1</w:t>
      </w:r>
      <w:r>
        <w:rPr>
          <w:rFonts w:hint="eastAsia"/>
          <w:color w:val="auto"/>
        </w:rPr>
        <w:t xml:space="preserve">  完工付款申请单</w:t>
      </w:r>
      <w:bookmarkEnd w:id="398"/>
      <w:r>
        <w:rPr>
          <w:rFonts w:hint="eastAsia"/>
          <w:color w:val="auto"/>
        </w:rPr>
        <w:t xml:space="preserve"> </w:t>
      </w:r>
    </w:p>
    <w:p w14:paraId="18C72E67">
      <w:pPr>
        <w:spacing w:line="400" w:lineRule="exact"/>
        <w:ind w:firstLine="420" w:firstLineChars="200"/>
        <w:rPr>
          <w:color w:val="auto"/>
        </w:rPr>
      </w:pPr>
      <w:bookmarkStart w:id="399" w:name="_Toc221951267"/>
      <w:r>
        <w:rPr>
          <w:rFonts w:hint="eastAsia"/>
          <w:color w:val="auto"/>
        </w:rPr>
        <w:t>（1）承包人应提交完工付款申请单一式</w:t>
      </w:r>
      <w:r>
        <w:rPr>
          <w:rFonts w:hint="eastAsia"/>
          <w:color w:val="auto"/>
          <w:u w:val="single"/>
        </w:rPr>
        <w:t>6</w:t>
      </w:r>
      <w:r>
        <w:rPr>
          <w:rFonts w:hint="eastAsia"/>
          <w:color w:val="auto"/>
        </w:rPr>
        <w:t>份。</w:t>
      </w:r>
      <w:bookmarkEnd w:id="399"/>
    </w:p>
    <w:p w14:paraId="646C7108">
      <w:pPr>
        <w:pStyle w:val="39"/>
        <w:ind w:firstLine="420" w:firstLineChars="200"/>
        <w:rPr>
          <w:rFonts w:ascii="Times New Roman" w:hAnsi="Times New Roman"/>
          <w:color w:val="auto"/>
          <w:kern w:val="2"/>
          <w:sz w:val="21"/>
          <w:szCs w:val="24"/>
          <w:lang w:val="en-US"/>
        </w:rPr>
      </w:pPr>
      <w:r>
        <w:rPr>
          <w:rFonts w:hint="eastAsia" w:ascii="Times New Roman" w:hAnsi="Times New Roman"/>
          <w:color w:val="auto"/>
          <w:kern w:val="2"/>
          <w:sz w:val="21"/>
          <w:szCs w:val="24"/>
          <w:lang w:val="en-US"/>
        </w:rPr>
        <w:t>17.5.3工程价款必须经过有关部门或发包人委托的第三方审定后支付。</w:t>
      </w:r>
    </w:p>
    <w:p w14:paraId="28DACF19">
      <w:pPr>
        <w:pStyle w:val="39"/>
        <w:ind w:firstLine="420" w:firstLineChars="200"/>
        <w:rPr>
          <w:color w:val="auto"/>
        </w:rPr>
      </w:pPr>
      <w:r>
        <w:rPr>
          <w:rFonts w:hint="eastAsia" w:ascii="Times New Roman" w:hAnsi="Times New Roman"/>
          <w:color w:val="auto"/>
          <w:kern w:val="2"/>
          <w:sz w:val="21"/>
          <w:szCs w:val="24"/>
          <w:lang w:val="en-US"/>
        </w:rPr>
        <w:t>工程结算按政府有关管理规定，由发包人委托中介机构或相关部门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如遇国家审计的，审计结果以国家审核结果为准。</w:t>
      </w:r>
    </w:p>
    <w:p w14:paraId="6DB4EE1B">
      <w:pPr>
        <w:spacing w:line="400" w:lineRule="exact"/>
        <w:ind w:firstLine="422" w:firstLineChars="200"/>
        <w:rPr>
          <w:b/>
          <w:color w:val="auto"/>
        </w:rPr>
      </w:pPr>
      <w:bookmarkStart w:id="400" w:name="_Toc221951268"/>
      <w:r>
        <w:rPr>
          <w:rFonts w:hint="eastAsia"/>
          <w:b/>
          <w:color w:val="auto"/>
        </w:rPr>
        <w:t>17.6  最终结清</w:t>
      </w:r>
      <w:bookmarkEnd w:id="400"/>
    </w:p>
    <w:p w14:paraId="4276A6C1">
      <w:pPr>
        <w:spacing w:line="400" w:lineRule="exact"/>
        <w:ind w:firstLine="420" w:firstLineChars="200"/>
        <w:rPr>
          <w:color w:val="auto"/>
        </w:rPr>
      </w:pPr>
      <w:bookmarkStart w:id="401" w:name="_Toc221951269"/>
      <w:r>
        <w:rPr>
          <w:color w:val="auto"/>
        </w:rPr>
        <w:t>17</w:t>
      </w:r>
      <w:r>
        <w:rPr>
          <w:rFonts w:hint="eastAsia"/>
          <w:color w:val="auto"/>
        </w:rPr>
        <w:t>.</w:t>
      </w:r>
      <w:r>
        <w:rPr>
          <w:color w:val="auto"/>
        </w:rPr>
        <w:t>6</w:t>
      </w:r>
      <w:r>
        <w:rPr>
          <w:rFonts w:hint="eastAsia"/>
          <w:color w:val="auto"/>
        </w:rPr>
        <w:t xml:space="preserve"> </w:t>
      </w:r>
      <w:r>
        <w:rPr>
          <w:color w:val="auto"/>
        </w:rPr>
        <w:t>1</w:t>
      </w:r>
      <w:r>
        <w:rPr>
          <w:rFonts w:hint="eastAsia"/>
          <w:color w:val="auto"/>
        </w:rPr>
        <w:t xml:space="preserve">  最终结清申请单</w:t>
      </w:r>
      <w:bookmarkEnd w:id="401"/>
    </w:p>
    <w:p w14:paraId="58E4777F">
      <w:pPr>
        <w:spacing w:line="400" w:lineRule="exact"/>
        <w:ind w:firstLine="420" w:firstLineChars="200"/>
        <w:rPr>
          <w:color w:val="auto"/>
        </w:rPr>
      </w:pPr>
      <w:bookmarkStart w:id="402" w:name="_Toc221951270"/>
      <w:r>
        <w:rPr>
          <w:rFonts w:hint="eastAsia"/>
          <w:color w:val="auto"/>
        </w:rPr>
        <w:t>（1）承包人应提交最终结清申请单一式</w:t>
      </w:r>
      <w:r>
        <w:rPr>
          <w:rFonts w:hint="eastAsia"/>
          <w:color w:val="auto"/>
          <w:u w:val="single"/>
        </w:rPr>
        <w:t>6</w:t>
      </w:r>
      <w:r>
        <w:rPr>
          <w:rFonts w:hint="eastAsia"/>
          <w:color w:val="auto"/>
        </w:rPr>
        <w:t>份。</w:t>
      </w:r>
      <w:bookmarkEnd w:id="402"/>
    </w:p>
    <w:p w14:paraId="534EF9EA">
      <w:pPr>
        <w:pStyle w:val="39"/>
        <w:ind w:firstLine="420" w:firstLineChars="200"/>
        <w:rPr>
          <w:rFonts w:ascii="Times New Roman" w:hAnsi="Times New Roman"/>
          <w:color w:val="auto"/>
          <w:kern w:val="2"/>
          <w:sz w:val="21"/>
          <w:szCs w:val="24"/>
          <w:lang w:val="en-US"/>
        </w:rPr>
      </w:pPr>
      <w:r>
        <w:rPr>
          <w:rFonts w:hint="eastAsia" w:ascii="Times New Roman" w:hAnsi="Times New Roman"/>
          <w:color w:val="auto"/>
          <w:kern w:val="2"/>
          <w:sz w:val="21"/>
          <w:szCs w:val="24"/>
          <w:lang w:val="en-US"/>
        </w:rPr>
        <w:t>本款补充：</w:t>
      </w:r>
      <w:r>
        <w:rPr>
          <w:rFonts w:hint="eastAsia" w:ascii="Times New Roman" w:hAnsi="Times New Roman"/>
          <w:color w:val="auto"/>
          <w:kern w:val="2"/>
          <w:sz w:val="21"/>
          <w:szCs w:val="24"/>
          <w:u w:val="single"/>
          <w:lang w:val="en-US"/>
        </w:rPr>
        <w:t>对政府投资项目，以财政部门或其委托的审价部门审定的工程造价办理最终工程结算</w:t>
      </w:r>
      <w:r>
        <w:rPr>
          <w:rFonts w:hint="eastAsia" w:ascii="Times New Roman" w:hAnsi="Times New Roman"/>
          <w:color w:val="auto"/>
          <w:kern w:val="2"/>
          <w:sz w:val="21"/>
          <w:szCs w:val="24"/>
          <w:lang w:val="en-US"/>
        </w:rPr>
        <w:t>。</w:t>
      </w:r>
    </w:p>
    <w:p w14:paraId="0EC7AA94">
      <w:pPr>
        <w:spacing w:line="400" w:lineRule="exact"/>
        <w:ind w:firstLine="420" w:firstLineChars="200"/>
        <w:rPr>
          <w:color w:val="auto"/>
        </w:rPr>
      </w:pPr>
      <w:r>
        <w:rPr>
          <w:rFonts w:hint="eastAsia"/>
          <w:color w:val="auto"/>
        </w:rPr>
        <w:t>17.6.2最终结清证书和支付时间</w:t>
      </w:r>
    </w:p>
    <w:p w14:paraId="7EBF9F46">
      <w:pPr>
        <w:spacing w:line="400" w:lineRule="exact"/>
        <w:ind w:firstLine="420" w:firstLineChars="200"/>
        <w:rPr>
          <w:color w:val="auto"/>
        </w:rPr>
      </w:pPr>
      <w:r>
        <w:rPr>
          <w:rFonts w:hint="eastAsia"/>
          <w:color w:val="auto"/>
        </w:rPr>
        <w:t>通用合同条款第17.6.2项补充(5)：</w:t>
      </w:r>
    </w:p>
    <w:p w14:paraId="708A133D">
      <w:pPr>
        <w:numPr>
          <w:ilvl w:val="0"/>
          <w:numId w:val="7"/>
        </w:numPr>
        <w:spacing w:line="400" w:lineRule="exact"/>
        <w:ind w:firstLine="420" w:firstLineChars="200"/>
        <w:rPr>
          <w:color w:val="auto"/>
        </w:rPr>
      </w:pPr>
      <w:r>
        <w:rPr>
          <w:rFonts w:hint="eastAsia"/>
          <w:color w:val="auto"/>
        </w:rPr>
        <w:t>工程价款的最终结清以审价部门的审定数为准。</w:t>
      </w:r>
    </w:p>
    <w:p w14:paraId="2E489AD9">
      <w:pPr>
        <w:pStyle w:val="5"/>
        <w:tabs>
          <w:tab w:val="left" w:pos="0"/>
        </w:tabs>
        <w:suppressAutoHyphens/>
        <w:snapToGrid w:val="0"/>
        <w:spacing w:before="0" w:after="0" w:line="420" w:lineRule="exact"/>
        <w:ind w:left="1117" w:leftChars="200" w:hanging="697" w:hangingChars="279"/>
        <w:rPr>
          <w:b w:val="0"/>
          <w:color w:val="auto"/>
          <w:sz w:val="21"/>
        </w:rPr>
      </w:pPr>
      <w:r>
        <w:rPr>
          <w:rFonts w:hint="eastAsia"/>
          <w:b w:val="0"/>
          <w:color w:val="auto"/>
          <w:sz w:val="21"/>
        </w:rPr>
        <w:t>17.7 竣工财务决算</w:t>
      </w:r>
    </w:p>
    <w:p w14:paraId="38D69E7D">
      <w:pPr>
        <w:spacing w:line="400" w:lineRule="exact"/>
        <w:ind w:firstLine="420" w:firstLineChars="200"/>
        <w:rPr>
          <w:color w:val="auto"/>
        </w:rPr>
      </w:pPr>
      <w:r>
        <w:rPr>
          <w:rFonts w:ascii="宋体" w:hAnsi="宋体"/>
          <w:color w:val="auto"/>
          <w:szCs w:val="21"/>
        </w:rPr>
        <w:t>承包人应为竣工财务决算编制提供的资料：</w:t>
      </w:r>
      <w:r>
        <w:rPr>
          <w:rFonts w:ascii="宋体" w:hAnsi="宋体"/>
          <w:color w:val="auto"/>
          <w:szCs w:val="21"/>
          <w:u w:val="single"/>
        </w:rPr>
        <w:t>财务决算所需的一切资料</w:t>
      </w:r>
      <w:r>
        <w:rPr>
          <w:rFonts w:ascii="宋体" w:hAnsi="宋体"/>
          <w:color w:val="auto"/>
          <w:szCs w:val="21"/>
        </w:rPr>
        <w:t>。</w:t>
      </w:r>
    </w:p>
    <w:bookmarkEnd w:id="393"/>
    <w:bookmarkEnd w:id="394"/>
    <w:bookmarkEnd w:id="395"/>
    <w:p w14:paraId="3941F0AD">
      <w:pPr>
        <w:spacing w:line="400" w:lineRule="exact"/>
        <w:ind w:firstLine="422" w:firstLineChars="200"/>
        <w:rPr>
          <w:b/>
          <w:color w:val="auto"/>
        </w:rPr>
      </w:pPr>
      <w:bookmarkStart w:id="403" w:name="_Toc229305399"/>
      <w:bookmarkStart w:id="404" w:name="_Toc222033892"/>
      <w:bookmarkStart w:id="405" w:name="_Toc222031043"/>
      <w:bookmarkStart w:id="406" w:name="_Toc222029541"/>
      <w:bookmarkStart w:id="407" w:name="_Toc222032710"/>
      <w:bookmarkStart w:id="408" w:name="_Toc221951271"/>
      <w:bookmarkStart w:id="409" w:name="_Toc305078703"/>
      <w:bookmarkStart w:id="410" w:name="_Toc277082748"/>
      <w:bookmarkStart w:id="411" w:name="_Toc271202106"/>
      <w:bookmarkStart w:id="412" w:name="_Toc265086125"/>
      <w:r>
        <w:rPr>
          <w:rFonts w:hint="eastAsia"/>
          <w:b/>
          <w:color w:val="auto"/>
        </w:rPr>
        <w:t>18  完工验收</w:t>
      </w:r>
      <w:bookmarkEnd w:id="403"/>
      <w:bookmarkEnd w:id="404"/>
      <w:bookmarkEnd w:id="405"/>
      <w:bookmarkEnd w:id="406"/>
      <w:bookmarkEnd w:id="407"/>
      <w:bookmarkEnd w:id="408"/>
      <w:r>
        <w:rPr>
          <w:rFonts w:hint="eastAsia"/>
          <w:b/>
          <w:color w:val="auto"/>
        </w:rPr>
        <w:t>（验收）</w:t>
      </w:r>
      <w:bookmarkEnd w:id="409"/>
    </w:p>
    <w:p w14:paraId="0D4DCAC1">
      <w:pPr>
        <w:spacing w:line="400" w:lineRule="exact"/>
        <w:ind w:firstLine="420" w:firstLineChars="200"/>
        <w:rPr>
          <w:bCs/>
          <w:color w:val="auto"/>
        </w:rPr>
      </w:pPr>
      <w:bookmarkStart w:id="413" w:name="_Toc221951274"/>
      <w:r>
        <w:rPr>
          <w:rFonts w:hint="eastAsia"/>
          <w:bCs/>
          <w:color w:val="auto"/>
        </w:rPr>
        <w:t>18.3 单位工程验收</w:t>
      </w:r>
    </w:p>
    <w:p w14:paraId="3543837D">
      <w:pPr>
        <w:spacing w:line="400" w:lineRule="exact"/>
        <w:ind w:firstLine="420" w:firstLineChars="200"/>
        <w:rPr>
          <w:color w:val="auto"/>
        </w:rPr>
      </w:pPr>
      <w:r>
        <w:rPr>
          <w:rFonts w:hint="eastAsia"/>
          <w:color w:val="auto"/>
        </w:rPr>
        <w:t>18.3.4 提前投入使用的单位工程包括：</w:t>
      </w:r>
      <w:r>
        <w:rPr>
          <w:rFonts w:hint="eastAsia"/>
          <w:color w:val="auto"/>
          <w:u w:val="single"/>
        </w:rPr>
        <w:t xml:space="preserve">  /  </w:t>
      </w:r>
      <w:r>
        <w:rPr>
          <w:rFonts w:hint="eastAsia"/>
          <w:color w:val="auto"/>
        </w:rPr>
        <w:t xml:space="preserve">。 </w:t>
      </w:r>
    </w:p>
    <w:p w14:paraId="0189299A">
      <w:pPr>
        <w:spacing w:line="400" w:lineRule="exact"/>
        <w:ind w:firstLine="420" w:firstLineChars="200"/>
        <w:rPr>
          <w:bCs/>
          <w:color w:val="auto"/>
        </w:rPr>
      </w:pPr>
      <w:r>
        <w:rPr>
          <w:rFonts w:hint="eastAsia"/>
          <w:bCs/>
          <w:color w:val="auto"/>
        </w:rPr>
        <w:t>18.5 阶段验收</w:t>
      </w:r>
    </w:p>
    <w:p w14:paraId="0443CB86">
      <w:pPr>
        <w:spacing w:line="400" w:lineRule="exact"/>
        <w:ind w:firstLine="420" w:firstLineChars="200"/>
        <w:rPr>
          <w:color w:val="auto"/>
        </w:rPr>
      </w:pPr>
      <w:r>
        <w:rPr>
          <w:rFonts w:hint="eastAsia"/>
          <w:color w:val="auto"/>
        </w:rPr>
        <w:t>18.5.1 本合同工程阶段验收类别包括：</w:t>
      </w:r>
      <w:r>
        <w:rPr>
          <w:rFonts w:hint="eastAsia"/>
          <w:color w:val="auto"/>
          <w:u w:val="single"/>
        </w:rPr>
        <w:t xml:space="preserve">  /  </w:t>
      </w:r>
      <w:r>
        <w:rPr>
          <w:rFonts w:hint="eastAsia"/>
          <w:color w:val="auto"/>
        </w:rPr>
        <w:t>。</w:t>
      </w:r>
    </w:p>
    <w:p w14:paraId="2A153F5C">
      <w:pPr>
        <w:spacing w:line="400" w:lineRule="exact"/>
        <w:ind w:firstLine="420" w:firstLineChars="200"/>
        <w:rPr>
          <w:bCs/>
          <w:color w:val="auto"/>
        </w:rPr>
      </w:pPr>
      <w:r>
        <w:rPr>
          <w:rFonts w:hint="eastAsia"/>
          <w:bCs/>
          <w:color w:val="auto"/>
        </w:rPr>
        <w:t>18.6 专项验收</w:t>
      </w:r>
    </w:p>
    <w:p w14:paraId="402B98BE">
      <w:pPr>
        <w:spacing w:line="400" w:lineRule="exact"/>
        <w:ind w:firstLine="420" w:firstLineChars="200"/>
        <w:rPr>
          <w:color w:val="auto"/>
        </w:rPr>
      </w:pPr>
      <w:r>
        <w:rPr>
          <w:rFonts w:hint="eastAsia"/>
          <w:color w:val="auto"/>
        </w:rPr>
        <w:t>18.6.2 本合同工程专项验收类别包括：</w:t>
      </w:r>
      <w:r>
        <w:rPr>
          <w:rFonts w:hint="eastAsia"/>
          <w:color w:val="auto"/>
          <w:u w:val="single"/>
        </w:rPr>
        <w:t xml:space="preserve">  /  </w:t>
      </w:r>
      <w:r>
        <w:rPr>
          <w:rFonts w:hint="eastAsia"/>
          <w:color w:val="auto"/>
        </w:rPr>
        <w:t>。</w:t>
      </w:r>
    </w:p>
    <w:p w14:paraId="10D7650E">
      <w:pPr>
        <w:spacing w:line="400" w:lineRule="exact"/>
        <w:ind w:firstLine="420" w:firstLineChars="200"/>
        <w:rPr>
          <w:bCs/>
          <w:color w:val="auto"/>
        </w:rPr>
      </w:pPr>
      <w:r>
        <w:rPr>
          <w:rFonts w:hint="eastAsia"/>
          <w:bCs/>
          <w:color w:val="auto"/>
        </w:rPr>
        <w:t>18.7 完工验收</w:t>
      </w:r>
    </w:p>
    <w:p w14:paraId="0AB632C0">
      <w:pPr>
        <w:spacing w:line="400" w:lineRule="exact"/>
        <w:ind w:firstLine="420" w:firstLineChars="200"/>
        <w:rPr>
          <w:color w:val="auto"/>
        </w:rPr>
      </w:pPr>
      <w:r>
        <w:rPr>
          <w:rFonts w:hint="eastAsia"/>
          <w:color w:val="auto"/>
        </w:rPr>
        <w:t>18.7.3 本工程</w:t>
      </w:r>
      <w:r>
        <w:rPr>
          <w:rFonts w:hint="eastAsia"/>
          <w:color w:val="auto"/>
          <w:u w:val="single"/>
        </w:rPr>
        <w:t>不需要</w:t>
      </w:r>
      <w:r>
        <w:rPr>
          <w:rFonts w:hint="eastAsia"/>
          <w:color w:val="auto"/>
        </w:rPr>
        <w:t>竣工验收技术鉴定（蓄水安全鉴定）。</w:t>
      </w:r>
    </w:p>
    <w:bookmarkEnd w:id="413"/>
    <w:p w14:paraId="295401C4">
      <w:pPr>
        <w:spacing w:line="400" w:lineRule="exact"/>
        <w:ind w:firstLine="420" w:firstLineChars="200"/>
        <w:rPr>
          <w:bCs/>
          <w:color w:val="auto"/>
        </w:rPr>
      </w:pPr>
      <w:bookmarkStart w:id="414" w:name="_Toc221951282"/>
      <w:r>
        <w:rPr>
          <w:rFonts w:hint="eastAsia"/>
          <w:bCs/>
          <w:color w:val="auto"/>
        </w:rPr>
        <w:t>18.8 施工期运行</w:t>
      </w:r>
      <w:bookmarkEnd w:id="414"/>
    </w:p>
    <w:p w14:paraId="508C84DA">
      <w:pPr>
        <w:spacing w:line="400" w:lineRule="exact"/>
        <w:ind w:firstLine="420" w:firstLineChars="200"/>
        <w:rPr>
          <w:color w:val="auto"/>
        </w:rPr>
      </w:pPr>
      <w:bookmarkStart w:id="415" w:name="_Toc221951283"/>
      <w:r>
        <w:rPr>
          <w:rFonts w:hint="eastAsia"/>
          <w:color w:val="auto"/>
        </w:rPr>
        <w:t>18.8.1 需要在施工期运行的单位工程或工程设备为：</w:t>
      </w:r>
      <w:r>
        <w:rPr>
          <w:rFonts w:hint="eastAsia"/>
          <w:color w:val="auto"/>
          <w:u w:val="single"/>
        </w:rPr>
        <w:t xml:space="preserve">  /  </w:t>
      </w:r>
      <w:bookmarkEnd w:id="415"/>
      <w:r>
        <w:rPr>
          <w:rFonts w:hint="eastAsia"/>
          <w:color w:val="auto"/>
        </w:rPr>
        <w:t>。</w:t>
      </w:r>
    </w:p>
    <w:p w14:paraId="6936BB54">
      <w:pPr>
        <w:spacing w:line="400" w:lineRule="exact"/>
        <w:ind w:firstLine="422" w:firstLineChars="200"/>
        <w:rPr>
          <w:b/>
          <w:color w:val="auto"/>
        </w:rPr>
      </w:pPr>
      <w:bookmarkStart w:id="416" w:name="_Toc305078704"/>
      <w:r>
        <w:rPr>
          <w:rFonts w:hint="eastAsia"/>
          <w:b/>
          <w:color w:val="auto"/>
        </w:rPr>
        <w:t>19 缺陷责任与保修责任</w:t>
      </w:r>
      <w:bookmarkEnd w:id="416"/>
    </w:p>
    <w:p w14:paraId="513CABE1">
      <w:pPr>
        <w:spacing w:line="400" w:lineRule="exact"/>
        <w:ind w:firstLine="420" w:firstLineChars="200"/>
        <w:rPr>
          <w:bCs/>
          <w:color w:val="auto"/>
        </w:rPr>
      </w:pPr>
      <w:r>
        <w:rPr>
          <w:rFonts w:hint="eastAsia"/>
          <w:bCs/>
          <w:color w:val="auto"/>
        </w:rPr>
        <w:t>19.1 缺陷责任期（工程质量保修期）的起算时间</w:t>
      </w:r>
    </w:p>
    <w:p w14:paraId="1ABFFED5">
      <w:pPr>
        <w:spacing w:line="400" w:lineRule="exact"/>
        <w:ind w:firstLine="420" w:firstLineChars="200"/>
        <w:rPr>
          <w:color w:val="auto"/>
        </w:rPr>
      </w:pPr>
      <w:r>
        <w:rPr>
          <w:rFonts w:hint="eastAsia"/>
          <w:color w:val="auto"/>
        </w:rPr>
        <w:t>本工程缺陷责任期（工程质量保修期）计算如下：从工程通过合同工程完工验收后开始计算，本合同工程的保修期为</w:t>
      </w:r>
      <w:r>
        <w:rPr>
          <w:rFonts w:hint="eastAsia"/>
          <w:color w:val="auto"/>
          <w:u w:val="single"/>
          <w:lang w:val="en-US" w:eastAsia="zh-CN"/>
        </w:rPr>
        <w:t>1</w:t>
      </w:r>
      <w:r>
        <w:rPr>
          <w:rFonts w:hint="eastAsia"/>
          <w:color w:val="auto"/>
        </w:rPr>
        <w:t>年。</w:t>
      </w:r>
    </w:p>
    <w:p w14:paraId="530ACCEA">
      <w:pPr>
        <w:spacing w:line="400" w:lineRule="exact"/>
        <w:ind w:firstLine="422" w:firstLineChars="200"/>
        <w:rPr>
          <w:b/>
          <w:color w:val="auto"/>
        </w:rPr>
      </w:pPr>
      <w:r>
        <w:rPr>
          <w:b/>
          <w:color w:val="auto"/>
        </w:rPr>
        <w:t>20  保险</w:t>
      </w:r>
      <w:bookmarkEnd w:id="410"/>
      <w:bookmarkEnd w:id="411"/>
      <w:bookmarkEnd w:id="412"/>
    </w:p>
    <w:p w14:paraId="316E2F8E">
      <w:pPr>
        <w:spacing w:line="400" w:lineRule="exact"/>
        <w:ind w:firstLine="422" w:firstLineChars="200"/>
        <w:rPr>
          <w:b/>
          <w:color w:val="auto"/>
        </w:rPr>
      </w:pPr>
      <w:bookmarkStart w:id="417" w:name="_Toc271202107"/>
      <w:bookmarkStart w:id="418" w:name="_Toc275264979"/>
      <w:bookmarkStart w:id="419" w:name="_Toc274753525"/>
      <w:bookmarkStart w:id="420" w:name="_Toc271241040"/>
      <w:bookmarkStart w:id="421" w:name="_Toc275378517"/>
      <w:bookmarkStart w:id="422" w:name="_Toc272503860"/>
      <w:bookmarkStart w:id="423" w:name="_Toc277082749"/>
      <w:bookmarkStart w:id="424" w:name="_Toc271578136"/>
      <w:bookmarkStart w:id="425" w:name="_Toc271015124"/>
      <w:bookmarkStart w:id="426" w:name="_Toc274753056"/>
      <w:bookmarkStart w:id="427" w:name="_Toc272503293"/>
      <w:r>
        <w:rPr>
          <w:b/>
          <w:color w:val="auto"/>
        </w:rPr>
        <w:t>20.1  工程保险</w:t>
      </w:r>
      <w:bookmarkEnd w:id="417"/>
      <w:bookmarkEnd w:id="418"/>
      <w:bookmarkEnd w:id="419"/>
      <w:bookmarkEnd w:id="420"/>
      <w:bookmarkEnd w:id="421"/>
      <w:bookmarkEnd w:id="422"/>
      <w:bookmarkEnd w:id="423"/>
      <w:bookmarkEnd w:id="424"/>
      <w:bookmarkEnd w:id="425"/>
      <w:bookmarkEnd w:id="426"/>
      <w:bookmarkEnd w:id="427"/>
    </w:p>
    <w:p w14:paraId="503E2139">
      <w:pPr>
        <w:spacing w:line="400" w:lineRule="exact"/>
        <w:ind w:firstLine="420" w:firstLineChars="200"/>
        <w:rPr>
          <w:color w:val="auto"/>
        </w:rPr>
      </w:pPr>
      <w:r>
        <w:rPr>
          <w:rFonts w:hint="eastAsia"/>
          <w:color w:val="auto"/>
        </w:rPr>
        <w:t>本款补充以下内容：</w:t>
      </w:r>
    </w:p>
    <w:p w14:paraId="492683DB">
      <w:pPr>
        <w:spacing w:line="400" w:lineRule="exact"/>
        <w:ind w:firstLine="420" w:firstLineChars="200"/>
        <w:rPr>
          <w:color w:val="auto"/>
        </w:rPr>
      </w:pPr>
      <w:r>
        <w:rPr>
          <w:rFonts w:hint="eastAsia"/>
          <w:color w:val="auto"/>
        </w:rPr>
        <w:t>建筑工程一切险和</w:t>
      </w:r>
      <w:r>
        <w:rPr>
          <w:color w:val="auto"/>
        </w:rPr>
        <w:t>(或)</w:t>
      </w:r>
      <w:r>
        <w:rPr>
          <w:rFonts w:hint="eastAsia"/>
          <w:color w:val="auto"/>
        </w:rPr>
        <w:t>安装工程一切险投保人：</w:t>
      </w:r>
      <w:r>
        <w:rPr>
          <w:rFonts w:hint="eastAsia"/>
          <w:color w:val="auto"/>
          <w:u w:val="single"/>
        </w:rPr>
        <w:t>承包人</w:t>
      </w:r>
      <w:r>
        <w:rPr>
          <w:color w:val="auto"/>
        </w:rPr>
        <w:t>；</w:t>
      </w:r>
    </w:p>
    <w:p w14:paraId="06E12CFC">
      <w:pPr>
        <w:spacing w:line="400" w:lineRule="exact"/>
        <w:ind w:firstLine="420" w:firstLineChars="200"/>
        <w:rPr>
          <w:color w:val="auto"/>
        </w:rPr>
      </w:pPr>
      <w:r>
        <w:rPr>
          <w:rFonts w:hint="eastAsia"/>
          <w:color w:val="auto"/>
        </w:rPr>
        <w:t>投保内容：</w:t>
      </w:r>
      <w:r>
        <w:rPr>
          <w:rFonts w:hint="eastAsia"/>
          <w:color w:val="auto"/>
          <w:u w:val="single"/>
        </w:rPr>
        <w:t>为本合同工程的永久工程、临时工程和设备及已运至施工工地用于永久工程的材料和设备</w:t>
      </w:r>
      <w:r>
        <w:rPr>
          <w:color w:val="auto"/>
        </w:rPr>
        <w:t>；</w:t>
      </w:r>
    </w:p>
    <w:p w14:paraId="369D7509">
      <w:pPr>
        <w:spacing w:line="400" w:lineRule="exact"/>
        <w:ind w:firstLine="420" w:firstLineChars="200"/>
        <w:rPr>
          <w:color w:val="auto"/>
          <w:u w:val="single"/>
        </w:rPr>
      </w:pPr>
      <w:r>
        <w:rPr>
          <w:color w:val="auto"/>
        </w:rPr>
        <w:t>保险金额、保险费率和保险期限：</w:t>
      </w:r>
      <w:r>
        <w:rPr>
          <w:rFonts w:hint="eastAsia"/>
          <w:color w:val="auto"/>
          <w:u w:val="single"/>
        </w:rPr>
        <w:t>相应的保险费进入报价，并一次性包干，结算时不再调整；保险期限：开工日起直至本合同工程签发缺陷责任终止证书止（即合同工期＋缺陷责任期）。</w:t>
      </w:r>
    </w:p>
    <w:p w14:paraId="624E6A38">
      <w:pPr>
        <w:spacing w:line="400" w:lineRule="exact"/>
        <w:ind w:firstLine="422" w:firstLineChars="200"/>
        <w:rPr>
          <w:b/>
          <w:color w:val="auto"/>
        </w:rPr>
      </w:pPr>
      <w:bookmarkStart w:id="428" w:name="_Toc277082750"/>
      <w:bookmarkStart w:id="429" w:name="_Toc275378518"/>
      <w:bookmarkStart w:id="430" w:name="_Toc275264980"/>
      <w:r>
        <w:rPr>
          <w:b/>
          <w:color w:val="auto"/>
        </w:rPr>
        <w:t>20.</w:t>
      </w:r>
      <w:r>
        <w:rPr>
          <w:rFonts w:hint="eastAsia"/>
          <w:b/>
          <w:color w:val="auto"/>
        </w:rPr>
        <w:t>2</w:t>
      </w:r>
      <w:r>
        <w:rPr>
          <w:b/>
          <w:color w:val="auto"/>
        </w:rPr>
        <w:t xml:space="preserve">  </w:t>
      </w:r>
      <w:r>
        <w:rPr>
          <w:rFonts w:hint="eastAsia"/>
          <w:b/>
          <w:color w:val="auto"/>
        </w:rPr>
        <w:t>人员工伤事故的保险</w:t>
      </w:r>
      <w:bookmarkEnd w:id="428"/>
      <w:bookmarkEnd w:id="429"/>
      <w:bookmarkEnd w:id="430"/>
    </w:p>
    <w:p w14:paraId="75CBB780">
      <w:pPr>
        <w:spacing w:line="400" w:lineRule="exact"/>
        <w:ind w:firstLine="420" w:firstLineChars="200"/>
        <w:rPr>
          <w:color w:val="auto"/>
        </w:rPr>
      </w:pPr>
      <w:r>
        <w:rPr>
          <w:rFonts w:hint="eastAsia"/>
          <w:color w:val="auto"/>
        </w:rPr>
        <w:t>20.2.1  承包人员工伤事故的保险</w:t>
      </w:r>
    </w:p>
    <w:p w14:paraId="239D71D4">
      <w:pPr>
        <w:spacing w:line="400" w:lineRule="exact"/>
        <w:ind w:firstLine="420" w:firstLineChars="200"/>
        <w:rPr>
          <w:color w:val="auto"/>
        </w:rPr>
      </w:pPr>
      <w:r>
        <w:rPr>
          <w:rFonts w:hint="eastAsia"/>
          <w:color w:val="auto"/>
        </w:rPr>
        <w:t>本款补充以下内容：</w:t>
      </w:r>
    </w:p>
    <w:p w14:paraId="09E4E066">
      <w:pPr>
        <w:spacing w:line="400" w:lineRule="exact"/>
        <w:ind w:firstLine="420" w:firstLineChars="200"/>
        <w:rPr>
          <w:color w:val="auto"/>
          <w:u w:val="single"/>
        </w:rPr>
      </w:pPr>
      <w:r>
        <w:rPr>
          <w:rFonts w:hint="eastAsia"/>
          <w:color w:val="auto"/>
          <w:u w:val="single"/>
        </w:rPr>
        <w:t>承包人为其雇佣的全部人员而缴纳的工伤保险费已包含在合同价中，不再另行计取。</w:t>
      </w:r>
    </w:p>
    <w:p w14:paraId="32E7BEA1">
      <w:pPr>
        <w:spacing w:line="400" w:lineRule="exact"/>
        <w:ind w:firstLine="422" w:firstLineChars="200"/>
        <w:rPr>
          <w:b/>
          <w:color w:val="auto"/>
        </w:rPr>
      </w:pPr>
      <w:bookmarkStart w:id="431" w:name="_Toc277082751"/>
      <w:bookmarkStart w:id="432" w:name="_Toc275378519"/>
      <w:bookmarkStart w:id="433" w:name="_Toc275264981"/>
      <w:r>
        <w:rPr>
          <w:b/>
          <w:color w:val="auto"/>
        </w:rPr>
        <w:t>20.</w:t>
      </w:r>
      <w:r>
        <w:rPr>
          <w:rFonts w:hint="eastAsia"/>
          <w:b/>
          <w:color w:val="auto"/>
        </w:rPr>
        <w:t>3</w:t>
      </w:r>
      <w:r>
        <w:rPr>
          <w:b/>
          <w:color w:val="auto"/>
        </w:rPr>
        <w:t xml:space="preserve">  </w:t>
      </w:r>
      <w:r>
        <w:rPr>
          <w:rFonts w:hint="eastAsia"/>
          <w:b/>
          <w:color w:val="auto"/>
        </w:rPr>
        <w:t>人身意外伤害险</w:t>
      </w:r>
      <w:bookmarkEnd w:id="431"/>
      <w:bookmarkEnd w:id="432"/>
      <w:bookmarkEnd w:id="433"/>
    </w:p>
    <w:p w14:paraId="433B9B6B">
      <w:pPr>
        <w:spacing w:line="400" w:lineRule="exact"/>
        <w:ind w:firstLine="420" w:firstLineChars="200"/>
        <w:rPr>
          <w:color w:val="auto"/>
        </w:rPr>
      </w:pPr>
      <w:r>
        <w:rPr>
          <w:rFonts w:hint="eastAsia"/>
          <w:color w:val="auto"/>
        </w:rPr>
        <w:t>20.3.2  本款补充以下内容：</w:t>
      </w:r>
      <w:r>
        <w:rPr>
          <w:rFonts w:hint="eastAsia"/>
          <w:color w:val="auto"/>
          <w:u w:val="single"/>
        </w:rPr>
        <w:t>承包人为现场机构雇用的全部人员而缴纳的人身意外伤害险已包含在合同价中，不再另行计取。</w:t>
      </w:r>
    </w:p>
    <w:p w14:paraId="457FCCDC">
      <w:pPr>
        <w:spacing w:line="400" w:lineRule="exact"/>
        <w:ind w:firstLine="422" w:firstLineChars="200"/>
        <w:rPr>
          <w:b/>
          <w:color w:val="auto"/>
        </w:rPr>
      </w:pPr>
      <w:bookmarkStart w:id="434" w:name="_Toc271578137"/>
      <w:bookmarkStart w:id="435" w:name="_Toc272503294"/>
      <w:bookmarkStart w:id="436" w:name="_Toc272503861"/>
      <w:bookmarkStart w:id="437" w:name="_Toc275264982"/>
      <w:bookmarkStart w:id="438" w:name="_Toc274753526"/>
      <w:bookmarkStart w:id="439" w:name="_Toc271241041"/>
      <w:bookmarkStart w:id="440" w:name="_Toc275378520"/>
      <w:bookmarkStart w:id="441" w:name="_Toc274753057"/>
      <w:bookmarkStart w:id="442" w:name="_Toc271202108"/>
      <w:bookmarkStart w:id="443" w:name="_Toc277082752"/>
      <w:bookmarkStart w:id="444" w:name="_Toc271015125"/>
      <w:r>
        <w:rPr>
          <w:b/>
          <w:color w:val="auto"/>
        </w:rPr>
        <w:t>20.4  第三者责任险</w:t>
      </w:r>
      <w:bookmarkEnd w:id="434"/>
      <w:bookmarkEnd w:id="435"/>
      <w:bookmarkEnd w:id="436"/>
      <w:bookmarkEnd w:id="437"/>
      <w:bookmarkEnd w:id="438"/>
      <w:bookmarkEnd w:id="439"/>
      <w:bookmarkEnd w:id="440"/>
      <w:bookmarkEnd w:id="441"/>
      <w:bookmarkEnd w:id="442"/>
      <w:bookmarkEnd w:id="443"/>
      <w:bookmarkEnd w:id="444"/>
    </w:p>
    <w:p w14:paraId="0BF9E9AE">
      <w:pPr>
        <w:spacing w:line="400" w:lineRule="exact"/>
        <w:ind w:firstLine="420" w:firstLineChars="200"/>
        <w:rPr>
          <w:color w:val="auto"/>
        </w:rPr>
      </w:pPr>
      <w:r>
        <w:rPr>
          <w:color w:val="auto"/>
        </w:rPr>
        <w:t>20.4.2  第三者责任险保险</w:t>
      </w:r>
      <w:r>
        <w:rPr>
          <w:rFonts w:hint="eastAsia"/>
          <w:color w:val="auto"/>
        </w:rPr>
        <w:t>费率、保险</w:t>
      </w:r>
      <w:r>
        <w:rPr>
          <w:color w:val="auto"/>
        </w:rPr>
        <w:t>金额：</w:t>
      </w:r>
      <w:r>
        <w:rPr>
          <w:rFonts w:hint="eastAsia"/>
          <w:color w:val="auto"/>
          <w:u w:val="single"/>
        </w:rPr>
        <w:t>相应的保险费进入报价，并一次性包干，结算时不再调整</w:t>
      </w:r>
      <w:r>
        <w:rPr>
          <w:rFonts w:hint="eastAsia"/>
          <w:color w:val="auto"/>
        </w:rPr>
        <w:t>。</w:t>
      </w:r>
    </w:p>
    <w:p w14:paraId="764470B1">
      <w:pPr>
        <w:spacing w:line="400" w:lineRule="exact"/>
        <w:ind w:firstLine="422" w:firstLineChars="200"/>
        <w:rPr>
          <w:b/>
          <w:color w:val="auto"/>
        </w:rPr>
      </w:pPr>
      <w:bookmarkStart w:id="445" w:name="_Toc271578138"/>
      <w:bookmarkStart w:id="446" w:name="_Toc274753058"/>
      <w:bookmarkStart w:id="447" w:name="_Toc274753527"/>
      <w:bookmarkStart w:id="448" w:name="_Toc272503295"/>
      <w:bookmarkStart w:id="449" w:name="_Toc272503862"/>
      <w:bookmarkStart w:id="450" w:name="_Toc271241042"/>
      <w:bookmarkStart w:id="451" w:name="_Toc277082753"/>
      <w:bookmarkStart w:id="452" w:name="_Toc275264983"/>
      <w:bookmarkStart w:id="453" w:name="_Toc275378521"/>
      <w:bookmarkStart w:id="454" w:name="_Toc271015126"/>
      <w:bookmarkStart w:id="455" w:name="_Toc271202109"/>
      <w:r>
        <w:rPr>
          <w:b/>
          <w:color w:val="auto"/>
        </w:rPr>
        <w:t>20.5  其它保险</w:t>
      </w:r>
      <w:bookmarkEnd w:id="445"/>
      <w:bookmarkEnd w:id="446"/>
      <w:bookmarkEnd w:id="447"/>
      <w:bookmarkEnd w:id="448"/>
      <w:bookmarkEnd w:id="449"/>
      <w:bookmarkEnd w:id="450"/>
      <w:bookmarkEnd w:id="451"/>
      <w:bookmarkEnd w:id="452"/>
      <w:bookmarkEnd w:id="453"/>
      <w:bookmarkEnd w:id="454"/>
      <w:bookmarkEnd w:id="455"/>
    </w:p>
    <w:p w14:paraId="07B16598">
      <w:pPr>
        <w:spacing w:line="400" w:lineRule="exact"/>
        <w:ind w:firstLine="420" w:firstLineChars="200"/>
        <w:rPr>
          <w:color w:val="auto"/>
        </w:rPr>
      </w:pPr>
      <w:r>
        <w:rPr>
          <w:rFonts w:hint="eastAsia"/>
          <w:color w:val="auto"/>
        </w:rPr>
        <w:t>删除本款全部内容，并代之以：</w:t>
      </w:r>
    </w:p>
    <w:p w14:paraId="4CF0351D">
      <w:pPr>
        <w:spacing w:line="400" w:lineRule="exact"/>
        <w:ind w:firstLine="420" w:firstLineChars="200"/>
        <w:rPr>
          <w:color w:val="auto"/>
        </w:rPr>
      </w:pPr>
      <w:r>
        <w:rPr>
          <w:rFonts w:hint="eastAsia"/>
          <w:color w:val="auto"/>
        </w:rPr>
        <w:t>承包人</w:t>
      </w:r>
      <w:r>
        <w:rPr>
          <w:color w:val="auto"/>
        </w:rPr>
        <w:t>需要投保的其它内容：</w:t>
      </w:r>
      <w:r>
        <w:rPr>
          <w:rFonts w:hint="eastAsia"/>
          <w:color w:val="auto"/>
          <w:u w:val="single"/>
        </w:rPr>
        <w:t>按有关文件规定执行</w:t>
      </w:r>
      <w:r>
        <w:rPr>
          <w:color w:val="auto"/>
        </w:rPr>
        <w:t>；保险金额、保险费率和保险期限：</w:t>
      </w:r>
      <w:r>
        <w:rPr>
          <w:rFonts w:hint="eastAsia"/>
          <w:color w:val="auto"/>
          <w:u w:val="single"/>
        </w:rPr>
        <w:t>按投保内容自行考虑，保险费已包含在合同价内，不再另行计取；保险期限：开工日起直至本合同工程签发缺陷责任终止证书止（即合同工期＋缺陷责任期）</w:t>
      </w:r>
      <w:r>
        <w:rPr>
          <w:rFonts w:hint="eastAsia"/>
          <w:color w:val="auto"/>
        </w:rPr>
        <w:t>。</w:t>
      </w:r>
    </w:p>
    <w:p w14:paraId="3A19A98C">
      <w:pPr>
        <w:spacing w:line="400" w:lineRule="exact"/>
        <w:ind w:firstLine="422" w:firstLineChars="200"/>
        <w:rPr>
          <w:b/>
          <w:color w:val="auto"/>
        </w:rPr>
      </w:pPr>
      <w:bookmarkStart w:id="456" w:name="_Toc272503296"/>
      <w:bookmarkStart w:id="457" w:name="_Toc275264984"/>
      <w:bookmarkStart w:id="458" w:name="_Toc271202110"/>
      <w:bookmarkStart w:id="459" w:name="_Toc274753528"/>
      <w:bookmarkStart w:id="460" w:name="_Toc275378522"/>
      <w:bookmarkStart w:id="461" w:name="_Toc274753059"/>
      <w:bookmarkStart w:id="462" w:name="_Toc271578139"/>
      <w:bookmarkStart w:id="463" w:name="_Toc272503863"/>
      <w:bookmarkStart w:id="464" w:name="_Toc271241043"/>
      <w:bookmarkStart w:id="465" w:name="_Toc271015127"/>
      <w:bookmarkStart w:id="466" w:name="_Toc277082754"/>
      <w:r>
        <w:rPr>
          <w:b/>
          <w:color w:val="auto"/>
        </w:rPr>
        <w:t>20.6  对各项保险的一般要求</w:t>
      </w:r>
      <w:bookmarkEnd w:id="456"/>
      <w:bookmarkEnd w:id="457"/>
      <w:bookmarkEnd w:id="458"/>
      <w:bookmarkEnd w:id="459"/>
      <w:bookmarkEnd w:id="460"/>
      <w:bookmarkEnd w:id="461"/>
      <w:bookmarkEnd w:id="462"/>
      <w:bookmarkEnd w:id="463"/>
      <w:bookmarkEnd w:id="464"/>
      <w:bookmarkEnd w:id="465"/>
      <w:bookmarkEnd w:id="466"/>
    </w:p>
    <w:p w14:paraId="74E148A2">
      <w:pPr>
        <w:spacing w:line="400" w:lineRule="exact"/>
        <w:ind w:firstLine="420" w:firstLineChars="200"/>
        <w:rPr>
          <w:color w:val="auto"/>
        </w:rPr>
      </w:pPr>
      <w:r>
        <w:rPr>
          <w:color w:val="auto"/>
        </w:rPr>
        <w:t>20.6.1  保险凭证</w:t>
      </w:r>
    </w:p>
    <w:p w14:paraId="5D31D575">
      <w:pPr>
        <w:spacing w:line="400" w:lineRule="exact"/>
        <w:ind w:firstLine="420" w:firstLineChars="200"/>
        <w:rPr>
          <w:color w:val="auto"/>
        </w:rPr>
      </w:pPr>
      <w:r>
        <w:rPr>
          <w:color w:val="auto"/>
        </w:rPr>
        <w:t>承包人提交保险凭证的期限：</w:t>
      </w:r>
      <w:r>
        <w:rPr>
          <w:rFonts w:hint="eastAsia"/>
          <w:color w:val="auto"/>
          <w:u w:val="single"/>
        </w:rPr>
        <w:t>合同签订后14天内</w:t>
      </w:r>
      <w:r>
        <w:rPr>
          <w:rFonts w:hint="eastAsia"/>
          <w:color w:val="auto"/>
        </w:rPr>
        <w:t>。</w:t>
      </w:r>
    </w:p>
    <w:p w14:paraId="28725893">
      <w:pPr>
        <w:spacing w:line="400" w:lineRule="exact"/>
        <w:ind w:firstLine="420" w:firstLineChars="200"/>
        <w:rPr>
          <w:color w:val="auto"/>
        </w:rPr>
      </w:pPr>
      <w:r>
        <w:rPr>
          <w:color w:val="auto"/>
        </w:rPr>
        <w:t>20.6.4  保险金不足的补偿</w:t>
      </w:r>
    </w:p>
    <w:p w14:paraId="5CDA0C2A">
      <w:pPr>
        <w:spacing w:line="400" w:lineRule="exact"/>
        <w:ind w:firstLine="420" w:firstLineChars="200"/>
        <w:rPr>
          <w:color w:val="auto"/>
        </w:rPr>
      </w:pPr>
      <w:r>
        <w:rPr>
          <w:rFonts w:hint="eastAsia"/>
          <w:color w:val="auto"/>
          <w:u w:val="single"/>
        </w:rPr>
        <w:t>由承包人承担，不可抗力按合同21.3条的原则处理</w:t>
      </w:r>
      <w:r>
        <w:rPr>
          <w:rFonts w:hint="eastAsia"/>
          <w:color w:val="auto"/>
        </w:rPr>
        <w:t>。</w:t>
      </w:r>
    </w:p>
    <w:p w14:paraId="632945C3">
      <w:pPr>
        <w:spacing w:line="400" w:lineRule="exact"/>
        <w:ind w:firstLine="422" w:firstLineChars="200"/>
        <w:rPr>
          <w:b/>
          <w:color w:val="auto"/>
        </w:rPr>
      </w:pPr>
      <w:bookmarkStart w:id="467" w:name="_Toc277082755"/>
      <w:bookmarkStart w:id="468" w:name="_Toc265086126"/>
      <w:bookmarkStart w:id="469" w:name="_Toc271202111"/>
      <w:r>
        <w:rPr>
          <w:b/>
          <w:color w:val="auto"/>
        </w:rPr>
        <w:t>24</w:t>
      </w:r>
      <w:r>
        <w:rPr>
          <w:rFonts w:hint="eastAsia"/>
          <w:b/>
          <w:color w:val="auto"/>
        </w:rPr>
        <w:t xml:space="preserve">  争议的解决</w:t>
      </w:r>
      <w:bookmarkEnd w:id="467"/>
      <w:bookmarkEnd w:id="468"/>
      <w:bookmarkEnd w:id="469"/>
    </w:p>
    <w:p w14:paraId="7741E8A3">
      <w:pPr>
        <w:spacing w:line="400" w:lineRule="exact"/>
        <w:ind w:firstLine="422" w:firstLineChars="200"/>
        <w:rPr>
          <w:b/>
          <w:color w:val="auto"/>
        </w:rPr>
      </w:pPr>
      <w:bookmarkStart w:id="470" w:name="_Toc271202112"/>
      <w:bookmarkStart w:id="471" w:name="_Toc274753530"/>
      <w:bookmarkStart w:id="472" w:name="_Toc277082756"/>
      <w:bookmarkStart w:id="473" w:name="_Toc271578141"/>
      <w:bookmarkStart w:id="474" w:name="_Toc272503298"/>
      <w:bookmarkStart w:id="475" w:name="_Toc272503865"/>
      <w:bookmarkStart w:id="476" w:name="_Toc275264986"/>
      <w:bookmarkStart w:id="477" w:name="_Toc271015129"/>
      <w:bookmarkStart w:id="478" w:name="_Toc274753061"/>
      <w:bookmarkStart w:id="479" w:name="_Toc271241045"/>
      <w:bookmarkStart w:id="480" w:name="_Toc275378524"/>
      <w:r>
        <w:rPr>
          <w:b/>
          <w:color w:val="auto"/>
        </w:rPr>
        <w:t>24.1  争议的解决方式</w:t>
      </w:r>
      <w:bookmarkEnd w:id="470"/>
      <w:bookmarkEnd w:id="471"/>
      <w:bookmarkEnd w:id="472"/>
      <w:bookmarkEnd w:id="473"/>
      <w:bookmarkEnd w:id="474"/>
      <w:bookmarkEnd w:id="475"/>
      <w:bookmarkEnd w:id="476"/>
      <w:bookmarkEnd w:id="477"/>
      <w:bookmarkEnd w:id="478"/>
      <w:bookmarkEnd w:id="479"/>
      <w:bookmarkEnd w:id="480"/>
    </w:p>
    <w:p w14:paraId="7A81F10C">
      <w:pPr>
        <w:spacing w:line="400" w:lineRule="exact"/>
        <w:ind w:firstLine="420" w:firstLineChars="200"/>
        <w:rPr>
          <w:color w:val="auto"/>
        </w:rPr>
      </w:pPr>
      <w:r>
        <w:rPr>
          <w:color w:val="auto"/>
        </w:rPr>
        <w:t>合同当事人友好协商解决不成、不愿提请争议评审或不接受争议评审组意见的，同意选择下列第</w:t>
      </w:r>
      <w:r>
        <w:rPr>
          <w:color w:val="auto"/>
          <w:u w:val="single"/>
        </w:rPr>
        <w:softHyphen/>
      </w:r>
      <w:r>
        <w:rPr>
          <w:color w:val="auto"/>
          <w:u w:val="single"/>
        </w:rPr>
        <w:softHyphen/>
      </w:r>
      <w:r>
        <w:rPr>
          <w:color w:val="auto"/>
          <w:u w:val="single"/>
        </w:rPr>
        <w:softHyphen/>
      </w:r>
      <w:r>
        <w:rPr>
          <w:color w:val="auto"/>
          <w:u w:val="single"/>
        </w:rPr>
        <w:t xml:space="preserve">  </w:t>
      </w:r>
      <w:r>
        <w:rPr>
          <w:rFonts w:hint="eastAsia"/>
          <w:color w:val="auto"/>
          <w:u w:val="single"/>
        </w:rPr>
        <w:t xml:space="preserve"> </w:t>
      </w:r>
      <w:r>
        <w:rPr>
          <w:color w:val="auto"/>
          <w:u w:val="single"/>
        </w:rPr>
        <w:t>（</w:t>
      </w:r>
      <w:r>
        <w:rPr>
          <w:rFonts w:hint="eastAsia"/>
          <w:color w:val="auto"/>
          <w:u w:val="single"/>
          <w:lang w:val="en-US" w:eastAsia="zh-CN"/>
        </w:rPr>
        <w:t>1</w:t>
      </w:r>
      <w:r>
        <w:rPr>
          <w:color w:val="auto"/>
          <w:u w:val="single"/>
        </w:rPr>
        <w:t xml:space="preserve">）  </w:t>
      </w:r>
      <w:r>
        <w:rPr>
          <w:color w:val="auto"/>
        </w:rPr>
        <w:t>种方式解决争议：</w:t>
      </w:r>
    </w:p>
    <w:p w14:paraId="164F8F40">
      <w:pPr>
        <w:spacing w:line="400" w:lineRule="exact"/>
        <w:ind w:firstLine="420" w:firstLineChars="200"/>
        <w:rPr>
          <w:color w:val="auto"/>
        </w:rPr>
      </w:pPr>
      <w:r>
        <w:rPr>
          <w:color w:val="auto"/>
        </w:rPr>
        <w:t>（1）提交</w:t>
      </w:r>
      <w:r>
        <w:rPr>
          <w:rFonts w:hint="eastAsia"/>
          <w:color w:val="auto"/>
        </w:rPr>
        <w:t>台州市</w:t>
      </w:r>
      <w:r>
        <w:rPr>
          <w:color w:val="auto"/>
        </w:rPr>
        <w:t>仲裁委员会申请仲裁；</w:t>
      </w:r>
    </w:p>
    <w:p w14:paraId="6E938145">
      <w:pPr>
        <w:spacing w:line="400" w:lineRule="exact"/>
        <w:ind w:firstLine="420" w:firstLineChars="200"/>
        <w:rPr>
          <w:color w:val="auto"/>
        </w:rPr>
      </w:pPr>
      <w:r>
        <w:rPr>
          <w:color w:val="auto"/>
        </w:rPr>
        <w:t>（2）依法向</w:t>
      </w:r>
      <w:r>
        <w:rPr>
          <w:rFonts w:hint="eastAsia"/>
          <w:color w:val="auto"/>
        </w:rPr>
        <w:t>工程所在地</w:t>
      </w:r>
      <w:r>
        <w:rPr>
          <w:color w:val="auto"/>
        </w:rPr>
        <w:t>人民法院提起诉讼。</w:t>
      </w:r>
    </w:p>
    <w:p w14:paraId="78FFFDB7">
      <w:pPr>
        <w:spacing w:line="400" w:lineRule="exact"/>
        <w:ind w:firstLine="420" w:firstLineChars="200"/>
        <w:rPr>
          <w:color w:val="auto"/>
          <w:u w:val="single"/>
        </w:rPr>
      </w:pPr>
      <w:r>
        <w:rPr>
          <w:color w:val="auto"/>
        </w:rPr>
        <w:t>（3）其它：</w:t>
      </w:r>
      <w:r>
        <w:rPr>
          <w:color w:val="auto"/>
          <w:u w:val="single"/>
        </w:rPr>
        <w:t xml:space="preserve">                            </w:t>
      </w:r>
    </w:p>
    <w:p w14:paraId="5765449D">
      <w:pPr>
        <w:spacing w:line="400" w:lineRule="exact"/>
        <w:ind w:firstLine="422" w:firstLineChars="200"/>
        <w:rPr>
          <w:rFonts w:hint="eastAsia"/>
          <w:b/>
          <w:color w:val="auto"/>
        </w:rPr>
      </w:pPr>
      <w:bookmarkStart w:id="481" w:name="_Toc229305402"/>
      <w:r>
        <w:rPr>
          <w:rFonts w:hint="eastAsia"/>
          <w:b/>
          <w:color w:val="auto"/>
        </w:rPr>
        <w:t>25  其它</w:t>
      </w:r>
      <w:bookmarkStart w:id="482" w:name="_Toc522010870"/>
    </w:p>
    <w:p w14:paraId="4F359E0C">
      <w:pPr>
        <w:pStyle w:val="22"/>
        <w:jc w:val="both"/>
        <w:rPr>
          <w:rFonts w:hint="default" w:eastAsia="宋体"/>
          <w:lang w:val="en-US" w:eastAsia="zh-CN"/>
        </w:rPr>
      </w:pPr>
      <w:r>
        <w:rPr>
          <w:rFonts w:hint="eastAsia"/>
          <w:b/>
          <w:color w:val="auto"/>
          <w:lang w:val="en-US" w:eastAsia="zh-CN"/>
        </w:rPr>
        <w:t xml:space="preserve">    /</w:t>
      </w:r>
    </w:p>
    <w:p w14:paraId="1783F57D">
      <w:pPr>
        <w:rPr>
          <w:rFonts w:hint="eastAsia" w:ascii="Times New Roman" w:hAnsi="Times New Roman" w:eastAsia="宋体" w:cs="Times New Roman"/>
          <w:color w:val="auto"/>
          <w:lang w:val="en-US" w:eastAsia="zh-CN"/>
        </w:rPr>
      </w:pPr>
    </w:p>
    <w:p w14:paraId="374617AB">
      <w:pPr>
        <w:pStyle w:val="22"/>
        <w:rPr>
          <w:rFonts w:hint="eastAsia" w:ascii="Times New Roman" w:hAnsi="Times New Roman" w:eastAsia="宋体" w:cs="Times New Roman"/>
          <w:color w:val="auto"/>
          <w:lang w:val="en-US" w:eastAsia="zh-CN"/>
        </w:rPr>
      </w:pPr>
    </w:p>
    <w:p w14:paraId="779F4064">
      <w:pPr>
        <w:rPr>
          <w:rFonts w:hint="eastAsia" w:ascii="Times New Roman" w:hAnsi="Times New Roman" w:eastAsia="宋体" w:cs="Times New Roman"/>
          <w:color w:val="auto"/>
          <w:lang w:val="en-US" w:eastAsia="zh-CN"/>
        </w:rPr>
      </w:pPr>
    </w:p>
    <w:p w14:paraId="6A38E670">
      <w:pPr>
        <w:pStyle w:val="22"/>
        <w:rPr>
          <w:rFonts w:hint="eastAsia" w:ascii="Times New Roman" w:hAnsi="Times New Roman" w:eastAsia="宋体" w:cs="Times New Roman"/>
          <w:color w:val="auto"/>
          <w:lang w:val="en-US" w:eastAsia="zh-CN"/>
        </w:rPr>
      </w:pPr>
    </w:p>
    <w:p w14:paraId="0036F989">
      <w:pPr>
        <w:rPr>
          <w:rFonts w:hint="eastAsia" w:ascii="Times New Roman" w:hAnsi="Times New Roman" w:eastAsia="宋体" w:cs="Times New Roman"/>
          <w:color w:val="auto"/>
          <w:lang w:val="en-US" w:eastAsia="zh-CN"/>
        </w:rPr>
      </w:pPr>
    </w:p>
    <w:p w14:paraId="19A1E19F">
      <w:pPr>
        <w:pStyle w:val="22"/>
        <w:rPr>
          <w:rFonts w:hint="eastAsia" w:ascii="Times New Roman" w:hAnsi="Times New Roman" w:eastAsia="宋体" w:cs="Times New Roman"/>
          <w:color w:val="auto"/>
          <w:lang w:val="en-US" w:eastAsia="zh-CN"/>
        </w:rPr>
      </w:pPr>
    </w:p>
    <w:p w14:paraId="403FD889">
      <w:pPr>
        <w:rPr>
          <w:rFonts w:hint="eastAsia" w:ascii="Times New Roman" w:hAnsi="Times New Roman" w:eastAsia="宋体" w:cs="Times New Roman"/>
          <w:color w:val="auto"/>
          <w:lang w:val="en-US" w:eastAsia="zh-CN"/>
        </w:rPr>
      </w:pPr>
    </w:p>
    <w:p w14:paraId="5FC464D0">
      <w:pPr>
        <w:pStyle w:val="22"/>
        <w:rPr>
          <w:rFonts w:hint="eastAsia" w:ascii="Times New Roman" w:hAnsi="Times New Roman" w:eastAsia="宋体" w:cs="Times New Roman"/>
          <w:color w:val="auto"/>
          <w:lang w:val="en-US" w:eastAsia="zh-CN"/>
        </w:rPr>
      </w:pPr>
    </w:p>
    <w:p w14:paraId="1194D98F">
      <w:pPr>
        <w:rPr>
          <w:rFonts w:hint="eastAsia" w:ascii="Times New Roman" w:hAnsi="Times New Roman" w:eastAsia="宋体" w:cs="Times New Roman"/>
          <w:color w:val="auto"/>
          <w:lang w:val="en-US" w:eastAsia="zh-CN"/>
        </w:rPr>
      </w:pPr>
    </w:p>
    <w:p w14:paraId="1E117BFF">
      <w:pPr>
        <w:pStyle w:val="22"/>
        <w:rPr>
          <w:rFonts w:hint="eastAsia" w:ascii="Times New Roman" w:hAnsi="Times New Roman" w:eastAsia="宋体" w:cs="Times New Roman"/>
          <w:color w:val="auto"/>
          <w:lang w:val="en-US" w:eastAsia="zh-CN"/>
        </w:rPr>
      </w:pPr>
    </w:p>
    <w:p w14:paraId="0404940B">
      <w:pPr>
        <w:rPr>
          <w:rFonts w:hint="eastAsia" w:ascii="Times New Roman" w:hAnsi="Times New Roman" w:eastAsia="宋体" w:cs="Times New Roman"/>
          <w:color w:val="auto"/>
          <w:lang w:val="en-US" w:eastAsia="zh-CN"/>
        </w:rPr>
      </w:pPr>
    </w:p>
    <w:p w14:paraId="7A67E51F">
      <w:pPr>
        <w:pStyle w:val="22"/>
        <w:rPr>
          <w:rFonts w:hint="eastAsia" w:ascii="Times New Roman" w:hAnsi="Times New Roman" w:eastAsia="宋体" w:cs="Times New Roman"/>
          <w:color w:val="auto"/>
          <w:lang w:val="en-US" w:eastAsia="zh-CN"/>
        </w:rPr>
      </w:pPr>
    </w:p>
    <w:p w14:paraId="382286E0">
      <w:pPr>
        <w:rPr>
          <w:rFonts w:hint="eastAsia" w:ascii="Times New Roman" w:hAnsi="Times New Roman" w:eastAsia="宋体" w:cs="Times New Roman"/>
          <w:color w:val="auto"/>
          <w:lang w:val="en-US" w:eastAsia="zh-CN"/>
        </w:rPr>
      </w:pPr>
    </w:p>
    <w:p w14:paraId="20D727CA">
      <w:pPr>
        <w:pStyle w:val="22"/>
        <w:rPr>
          <w:rFonts w:hint="eastAsia" w:ascii="Times New Roman" w:hAnsi="Times New Roman" w:eastAsia="宋体" w:cs="Times New Roman"/>
          <w:color w:val="auto"/>
          <w:lang w:val="en-US" w:eastAsia="zh-CN"/>
        </w:rPr>
      </w:pPr>
    </w:p>
    <w:p w14:paraId="672D41C4">
      <w:pPr>
        <w:rPr>
          <w:rFonts w:hint="eastAsia" w:ascii="Times New Roman" w:hAnsi="Times New Roman" w:eastAsia="宋体" w:cs="Times New Roman"/>
          <w:color w:val="auto"/>
          <w:lang w:val="en-US" w:eastAsia="zh-CN"/>
        </w:rPr>
      </w:pPr>
    </w:p>
    <w:p w14:paraId="71AA7AF9">
      <w:pPr>
        <w:pStyle w:val="22"/>
        <w:rPr>
          <w:rFonts w:hint="eastAsia" w:ascii="Times New Roman" w:hAnsi="Times New Roman" w:eastAsia="宋体" w:cs="Times New Roman"/>
          <w:color w:val="auto"/>
          <w:lang w:val="en-US" w:eastAsia="zh-CN"/>
        </w:rPr>
      </w:pPr>
    </w:p>
    <w:p w14:paraId="5E8F3459">
      <w:pPr>
        <w:rPr>
          <w:rFonts w:hint="eastAsia" w:ascii="Times New Roman" w:hAnsi="Times New Roman" w:eastAsia="宋体" w:cs="Times New Roman"/>
          <w:color w:val="auto"/>
          <w:lang w:val="en-US" w:eastAsia="zh-CN"/>
        </w:rPr>
      </w:pPr>
    </w:p>
    <w:p w14:paraId="51BBA8D9">
      <w:pPr>
        <w:pStyle w:val="22"/>
        <w:rPr>
          <w:rFonts w:hint="eastAsia" w:ascii="Times New Roman" w:hAnsi="Times New Roman" w:eastAsia="宋体" w:cs="Times New Roman"/>
          <w:color w:val="auto"/>
          <w:lang w:val="en-US" w:eastAsia="zh-CN"/>
        </w:rPr>
      </w:pPr>
    </w:p>
    <w:p w14:paraId="2B9F2CF7">
      <w:pPr>
        <w:rPr>
          <w:rFonts w:hint="eastAsia" w:ascii="Times New Roman" w:hAnsi="Times New Roman" w:eastAsia="宋体" w:cs="Times New Roman"/>
          <w:color w:val="auto"/>
          <w:lang w:val="en-US" w:eastAsia="zh-CN"/>
        </w:rPr>
      </w:pPr>
    </w:p>
    <w:p w14:paraId="4828E82E">
      <w:pPr>
        <w:pStyle w:val="22"/>
        <w:rPr>
          <w:rFonts w:hint="eastAsia" w:ascii="Times New Roman" w:hAnsi="Times New Roman" w:eastAsia="宋体" w:cs="Times New Roman"/>
          <w:color w:val="auto"/>
          <w:lang w:val="en-US" w:eastAsia="zh-CN"/>
        </w:rPr>
      </w:pPr>
    </w:p>
    <w:p w14:paraId="4456192E">
      <w:pPr>
        <w:rPr>
          <w:rFonts w:hint="eastAsia" w:ascii="Times New Roman" w:hAnsi="Times New Roman" w:eastAsia="宋体" w:cs="Times New Roman"/>
          <w:color w:val="auto"/>
          <w:lang w:val="en-US" w:eastAsia="zh-CN"/>
        </w:rPr>
      </w:pPr>
    </w:p>
    <w:p w14:paraId="52A8E9B0">
      <w:pPr>
        <w:pStyle w:val="22"/>
        <w:rPr>
          <w:rFonts w:hint="eastAsia" w:ascii="Times New Roman" w:hAnsi="Times New Roman" w:eastAsia="宋体" w:cs="Times New Roman"/>
          <w:color w:val="auto"/>
          <w:lang w:val="en-US" w:eastAsia="zh-CN"/>
        </w:rPr>
      </w:pPr>
    </w:p>
    <w:p w14:paraId="65E4D206">
      <w:pPr>
        <w:rPr>
          <w:rFonts w:hint="eastAsia" w:ascii="Times New Roman" w:hAnsi="Times New Roman" w:eastAsia="宋体" w:cs="Times New Roman"/>
          <w:color w:val="auto"/>
          <w:lang w:val="en-US" w:eastAsia="zh-CN"/>
        </w:rPr>
      </w:pPr>
    </w:p>
    <w:p w14:paraId="789FC4BB">
      <w:pPr>
        <w:pStyle w:val="22"/>
        <w:rPr>
          <w:rFonts w:hint="eastAsia" w:ascii="Times New Roman" w:hAnsi="Times New Roman" w:eastAsia="宋体" w:cs="Times New Roman"/>
          <w:color w:val="auto"/>
          <w:lang w:val="en-US" w:eastAsia="zh-CN"/>
        </w:rPr>
      </w:pPr>
    </w:p>
    <w:p w14:paraId="4779624D">
      <w:pPr>
        <w:rPr>
          <w:rFonts w:hint="eastAsia" w:ascii="Times New Roman" w:hAnsi="Times New Roman" w:eastAsia="宋体" w:cs="Times New Roman"/>
          <w:color w:val="auto"/>
          <w:lang w:val="en-US" w:eastAsia="zh-CN"/>
        </w:rPr>
      </w:pPr>
    </w:p>
    <w:p w14:paraId="3B7BD261">
      <w:pPr>
        <w:pStyle w:val="22"/>
        <w:rPr>
          <w:rFonts w:hint="eastAsia" w:ascii="Times New Roman" w:hAnsi="Times New Roman" w:eastAsia="宋体" w:cs="Times New Roman"/>
          <w:color w:val="auto"/>
          <w:lang w:val="en-US" w:eastAsia="zh-CN"/>
        </w:rPr>
      </w:pPr>
    </w:p>
    <w:p w14:paraId="559D34A7">
      <w:pPr>
        <w:rPr>
          <w:rFonts w:hint="eastAsia" w:ascii="Times New Roman" w:hAnsi="Times New Roman" w:eastAsia="宋体" w:cs="Times New Roman"/>
          <w:color w:val="auto"/>
          <w:lang w:val="en-US" w:eastAsia="zh-CN"/>
        </w:rPr>
      </w:pPr>
    </w:p>
    <w:p w14:paraId="13694627">
      <w:pPr>
        <w:pStyle w:val="22"/>
        <w:rPr>
          <w:rFonts w:hint="eastAsia" w:ascii="Times New Roman" w:hAnsi="Times New Roman" w:eastAsia="宋体" w:cs="Times New Roman"/>
          <w:color w:val="auto"/>
          <w:lang w:val="en-US" w:eastAsia="zh-CN"/>
        </w:rPr>
      </w:pPr>
    </w:p>
    <w:p w14:paraId="25C79D2B">
      <w:pPr>
        <w:rPr>
          <w:rFonts w:hint="eastAsia" w:ascii="Times New Roman" w:hAnsi="Times New Roman" w:eastAsia="宋体" w:cs="Times New Roman"/>
          <w:color w:val="auto"/>
          <w:lang w:val="en-US" w:eastAsia="zh-CN"/>
        </w:rPr>
      </w:pPr>
    </w:p>
    <w:p w14:paraId="61CEC3A0">
      <w:pPr>
        <w:pStyle w:val="22"/>
        <w:rPr>
          <w:rFonts w:hint="eastAsia" w:ascii="Times New Roman" w:hAnsi="Times New Roman" w:eastAsia="宋体" w:cs="Times New Roman"/>
          <w:color w:val="auto"/>
          <w:lang w:val="en-US" w:eastAsia="zh-CN"/>
        </w:rPr>
      </w:pPr>
    </w:p>
    <w:p w14:paraId="4841AAEE">
      <w:pPr>
        <w:rPr>
          <w:rFonts w:hint="eastAsia" w:ascii="Times New Roman" w:hAnsi="Times New Roman" w:eastAsia="宋体" w:cs="Times New Roman"/>
          <w:color w:val="auto"/>
          <w:lang w:val="en-US" w:eastAsia="zh-CN"/>
        </w:rPr>
      </w:pPr>
    </w:p>
    <w:p w14:paraId="7042561F">
      <w:pPr>
        <w:pStyle w:val="22"/>
        <w:rPr>
          <w:rFonts w:hint="eastAsia" w:ascii="Times New Roman" w:hAnsi="Times New Roman" w:eastAsia="宋体" w:cs="Times New Roman"/>
          <w:color w:val="auto"/>
          <w:lang w:val="en-US" w:eastAsia="zh-CN"/>
        </w:rPr>
      </w:pPr>
    </w:p>
    <w:p w14:paraId="02C47E2C">
      <w:pPr>
        <w:rPr>
          <w:rFonts w:hint="eastAsia" w:ascii="Times New Roman" w:hAnsi="Times New Roman" w:eastAsia="宋体" w:cs="Times New Roman"/>
          <w:color w:val="auto"/>
          <w:lang w:val="en-US" w:eastAsia="zh-CN"/>
        </w:rPr>
      </w:pPr>
    </w:p>
    <w:p w14:paraId="257CBF3D">
      <w:pPr>
        <w:pStyle w:val="22"/>
        <w:rPr>
          <w:rFonts w:hint="eastAsia" w:ascii="Times New Roman" w:hAnsi="Times New Roman" w:eastAsia="宋体" w:cs="Times New Roman"/>
          <w:color w:val="auto"/>
          <w:lang w:val="en-US" w:eastAsia="zh-CN"/>
        </w:rPr>
      </w:pPr>
    </w:p>
    <w:p w14:paraId="2B463FE7">
      <w:pPr>
        <w:rPr>
          <w:rFonts w:hint="eastAsia" w:ascii="Times New Roman" w:hAnsi="Times New Roman" w:eastAsia="宋体" w:cs="Times New Roman"/>
          <w:color w:val="auto"/>
          <w:lang w:val="en-US" w:eastAsia="zh-CN"/>
        </w:rPr>
      </w:pPr>
    </w:p>
    <w:p w14:paraId="2CA76157">
      <w:pPr>
        <w:pStyle w:val="22"/>
        <w:rPr>
          <w:rFonts w:hint="eastAsia" w:ascii="Times New Roman" w:hAnsi="Times New Roman" w:eastAsia="宋体" w:cs="Times New Roman"/>
          <w:color w:val="auto"/>
          <w:lang w:val="en-US" w:eastAsia="zh-CN"/>
        </w:rPr>
      </w:pPr>
    </w:p>
    <w:p w14:paraId="3F0503CC"/>
    <w:p w14:paraId="42BCD9CF">
      <w:pPr>
        <w:pStyle w:val="2"/>
        <w:spacing w:line="400" w:lineRule="exact"/>
        <w:jc w:val="center"/>
        <w:rPr>
          <w:rFonts w:ascii="Times New Roman" w:hAnsi="Times New Roman"/>
          <w:color w:val="auto"/>
          <w:sz w:val="30"/>
          <w:szCs w:val="30"/>
        </w:rPr>
      </w:pPr>
      <w:bookmarkStart w:id="483" w:name="_Toc8981"/>
      <w:r>
        <w:rPr>
          <w:rFonts w:hint="eastAsia" w:ascii="Times New Roman" w:hAnsi="Times New Roman"/>
          <w:color w:val="auto"/>
          <w:sz w:val="30"/>
          <w:szCs w:val="30"/>
        </w:rPr>
        <w:t>第三节  合同附件格式</w:t>
      </w:r>
      <w:bookmarkEnd w:id="148"/>
      <w:bookmarkEnd w:id="149"/>
      <w:bookmarkEnd w:id="150"/>
      <w:bookmarkEnd w:id="481"/>
      <w:bookmarkEnd w:id="482"/>
      <w:bookmarkEnd w:id="483"/>
    </w:p>
    <w:p w14:paraId="4588D9F6">
      <w:pPr>
        <w:spacing w:line="360" w:lineRule="exact"/>
        <w:ind w:firstLine="420" w:firstLineChars="200"/>
        <w:rPr>
          <w:color w:val="auto"/>
        </w:rPr>
      </w:pPr>
      <w:r>
        <w:rPr>
          <w:color w:val="auto"/>
        </w:rPr>
        <w:br w:type="page"/>
      </w:r>
      <w:bookmarkStart w:id="484" w:name="_Toc168475884"/>
      <w:bookmarkStart w:id="485" w:name="_Toc144974827"/>
      <w:bookmarkStart w:id="486" w:name="_Toc168476287"/>
      <w:r>
        <w:rPr>
          <w:rFonts w:hint="eastAsia"/>
          <w:color w:val="auto"/>
        </w:rPr>
        <w:t>附件一：合同协议书</w:t>
      </w:r>
      <w:bookmarkEnd w:id="484"/>
      <w:bookmarkEnd w:id="485"/>
      <w:bookmarkEnd w:id="486"/>
    </w:p>
    <w:p w14:paraId="4B42A09B">
      <w:pPr>
        <w:spacing w:line="400" w:lineRule="exact"/>
        <w:jc w:val="center"/>
        <w:rPr>
          <w:rFonts w:ascii="黑体" w:eastAsia="黑体"/>
          <w:color w:val="auto"/>
          <w:sz w:val="27"/>
          <w:szCs w:val="27"/>
        </w:rPr>
      </w:pPr>
      <w:r>
        <w:rPr>
          <w:rFonts w:hint="eastAsia" w:ascii="黑体" w:eastAsia="黑体"/>
          <w:color w:val="auto"/>
          <w:sz w:val="27"/>
          <w:szCs w:val="27"/>
        </w:rPr>
        <w:t>合同协议书</w:t>
      </w:r>
    </w:p>
    <w:p w14:paraId="17C4AA5C">
      <w:pPr>
        <w:spacing w:line="360" w:lineRule="exact"/>
        <w:ind w:firstLine="420" w:firstLineChars="200"/>
        <w:rPr>
          <w:color w:val="auto"/>
        </w:rPr>
      </w:pPr>
    </w:p>
    <w:p w14:paraId="58953772">
      <w:pPr>
        <w:spacing w:line="400" w:lineRule="exact"/>
        <w:ind w:firstLine="420" w:firstLineChars="200"/>
        <w:rPr>
          <w:color w:val="auto"/>
        </w:rPr>
      </w:pPr>
      <w:r>
        <w:rPr>
          <w:rFonts w:hint="eastAsia"/>
          <w:color w:val="auto"/>
          <w:u w:val="single"/>
          <w:lang w:eastAsia="zh-CN"/>
        </w:rPr>
        <w:t>台州市椒江区农业农村和水利局</w:t>
      </w:r>
      <w:r>
        <w:rPr>
          <w:color w:val="auto"/>
        </w:rPr>
        <w:t>为实施</w:t>
      </w:r>
      <w:r>
        <w:rPr>
          <w:rFonts w:hint="eastAsia"/>
          <w:color w:val="auto"/>
          <w:u w:val="single"/>
          <w:lang w:eastAsia="zh-CN"/>
        </w:rPr>
        <w:t>台州市椒江区前所堤塘船坞(排)门封堵工程</w:t>
      </w:r>
      <w:r>
        <w:rPr>
          <w:color w:val="auto"/>
        </w:rPr>
        <w:t>，已接受</w:t>
      </w:r>
      <w:r>
        <w:rPr>
          <w:color w:val="auto"/>
          <w:u w:val="single"/>
        </w:rPr>
        <w:t xml:space="preserve">        </w:t>
      </w:r>
      <w:r>
        <w:rPr>
          <w:color w:val="auto"/>
        </w:rPr>
        <w:t>（承包人名称</w:t>
      </w:r>
      <w:r>
        <w:rPr>
          <w:rFonts w:hint="eastAsia"/>
          <w:color w:val="auto"/>
        </w:rPr>
        <w:t>）的</w:t>
      </w:r>
      <w:r>
        <w:rPr>
          <w:color w:val="auto"/>
        </w:rPr>
        <w:t>投标</w:t>
      </w:r>
      <w:r>
        <w:rPr>
          <w:rFonts w:hint="eastAsia"/>
          <w:color w:val="auto"/>
        </w:rPr>
        <w:t>，并确定其为中标人。</w:t>
      </w:r>
      <w:r>
        <w:rPr>
          <w:color w:val="auto"/>
        </w:rPr>
        <w:t>发包人和承包人共同达成如下协议。</w:t>
      </w:r>
      <w:r>
        <w:rPr>
          <w:rFonts w:hint="eastAsia"/>
          <w:color w:val="auto"/>
        </w:rPr>
        <w:t xml:space="preserve"> </w:t>
      </w:r>
    </w:p>
    <w:p w14:paraId="7D03F70C">
      <w:pPr>
        <w:spacing w:line="400" w:lineRule="exact"/>
        <w:ind w:firstLine="420" w:firstLineChars="200"/>
        <w:rPr>
          <w:color w:val="auto"/>
        </w:rPr>
      </w:pPr>
      <w:bookmarkStart w:id="487" w:name="_Toc168475885"/>
      <w:bookmarkStart w:id="488" w:name="_Toc168476288"/>
      <w:bookmarkStart w:id="489" w:name="_Toc144974828"/>
      <w:r>
        <w:rPr>
          <w:color w:val="auto"/>
        </w:rPr>
        <w:t>1. 本协议书与下列文件一起构成合同文件：</w:t>
      </w:r>
      <w:bookmarkEnd w:id="487"/>
      <w:bookmarkEnd w:id="488"/>
      <w:bookmarkEnd w:id="489"/>
    </w:p>
    <w:p w14:paraId="49A42A69">
      <w:pPr>
        <w:spacing w:line="400" w:lineRule="exact"/>
        <w:ind w:firstLine="420" w:firstLineChars="200"/>
        <w:rPr>
          <w:color w:val="auto"/>
        </w:rPr>
      </w:pPr>
      <w:r>
        <w:rPr>
          <w:color w:val="auto"/>
        </w:rPr>
        <w:t>（1）中标通知书；</w:t>
      </w:r>
    </w:p>
    <w:p w14:paraId="03C80698">
      <w:pPr>
        <w:spacing w:line="400" w:lineRule="exact"/>
        <w:ind w:firstLine="420" w:firstLineChars="200"/>
        <w:rPr>
          <w:color w:val="auto"/>
        </w:rPr>
      </w:pPr>
      <w:r>
        <w:rPr>
          <w:color w:val="auto"/>
        </w:rPr>
        <w:t>（2）投标</w:t>
      </w:r>
      <w:r>
        <w:rPr>
          <w:rFonts w:hint="eastAsia"/>
          <w:color w:val="auto"/>
        </w:rPr>
        <w:t>文件</w:t>
      </w:r>
      <w:r>
        <w:rPr>
          <w:color w:val="auto"/>
        </w:rPr>
        <w:t>；</w:t>
      </w:r>
    </w:p>
    <w:p w14:paraId="37001903">
      <w:pPr>
        <w:spacing w:line="400" w:lineRule="exact"/>
        <w:ind w:firstLine="420" w:firstLineChars="200"/>
        <w:rPr>
          <w:color w:val="auto"/>
        </w:rPr>
      </w:pPr>
      <w:r>
        <w:rPr>
          <w:color w:val="auto"/>
        </w:rPr>
        <w:t>（3）专用合同条款；</w:t>
      </w:r>
    </w:p>
    <w:p w14:paraId="79D829CC">
      <w:pPr>
        <w:spacing w:line="400" w:lineRule="exact"/>
        <w:ind w:firstLine="420" w:firstLineChars="200"/>
        <w:rPr>
          <w:color w:val="auto"/>
        </w:rPr>
      </w:pPr>
      <w:r>
        <w:rPr>
          <w:color w:val="auto"/>
        </w:rPr>
        <w:t>（4）通用合同条款；</w:t>
      </w:r>
    </w:p>
    <w:p w14:paraId="0A55B6C7">
      <w:pPr>
        <w:spacing w:line="400" w:lineRule="exact"/>
        <w:ind w:firstLine="420" w:firstLineChars="200"/>
        <w:rPr>
          <w:color w:val="auto"/>
        </w:rPr>
      </w:pPr>
      <w:r>
        <w:rPr>
          <w:color w:val="auto"/>
        </w:rPr>
        <w:t>（5）技术标准和要求</w:t>
      </w:r>
      <w:r>
        <w:rPr>
          <w:rFonts w:hint="eastAsia"/>
          <w:color w:val="auto"/>
        </w:rPr>
        <w:t>（合同技术条款）</w:t>
      </w:r>
      <w:r>
        <w:rPr>
          <w:color w:val="auto"/>
        </w:rPr>
        <w:t>；</w:t>
      </w:r>
    </w:p>
    <w:p w14:paraId="1A093BE5">
      <w:pPr>
        <w:spacing w:line="400" w:lineRule="exact"/>
        <w:ind w:firstLine="420" w:firstLineChars="200"/>
        <w:rPr>
          <w:color w:val="auto"/>
        </w:rPr>
      </w:pPr>
      <w:r>
        <w:rPr>
          <w:color w:val="auto"/>
        </w:rPr>
        <w:t>（6）图纸；</w:t>
      </w:r>
    </w:p>
    <w:p w14:paraId="1EDE28F3">
      <w:pPr>
        <w:spacing w:line="400" w:lineRule="exact"/>
        <w:ind w:firstLine="420" w:firstLineChars="200"/>
        <w:rPr>
          <w:color w:val="auto"/>
        </w:rPr>
      </w:pPr>
      <w:r>
        <w:rPr>
          <w:color w:val="auto"/>
        </w:rPr>
        <w:t>（</w:t>
      </w:r>
      <w:r>
        <w:rPr>
          <w:rFonts w:hint="eastAsia"/>
          <w:color w:val="auto"/>
        </w:rPr>
        <w:t>7</w:t>
      </w:r>
      <w:r>
        <w:rPr>
          <w:color w:val="auto"/>
        </w:rPr>
        <w:t>）其他合同文件。</w:t>
      </w:r>
    </w:p>
    <w:p w14:paraId="12C3DEC3">
      <w:pPr>
        <w:spacing w:line="400" w:lineRule="exact"/>
        <w:ind w:firstLine="420" w:firstLineChars="200"/>
        <w:rPr>
          <w:color w:val="auto"/>
        </w:rPr>
      </w:pPr>
      <w:bookmarkStart w:id="490" w:name="_Toc168475886"/>
      <w:bookmarkStart w:id="491" w:name="_Toc168476289"/>
      <w:bookmarkStart w:id="492" w:name="_Toc144974829"/>
      <w:r>
        <w:rPr>
          <w:color w:val="auto"/>
        </w:rPr>
        <w:t>2. 上述文件互相补充和解释，如有不明确或不一致之处，以合同约定次序在先者为准。</w:t>
      </w:r>
      <w:bookmarkEnd w:id="490"/>
      <w:bookmarkEnd w:id="491"/>
      <w:bookmarkEnd w:id="492"/>
    </w:p>
    <w:p w14:paraId="70AFC049">
      <w:pPr>
        <w:spacing w:line="400" w:lineRule="exact"/>
        <w:ind w:firstLine="420" w:firstLineChars="200"/>
        <w:rPr>
          <w:color w:val="auto"/>
        </w:rPr>
      </w:pPr>
      <w:r>
        <w:rPr>
          <w:color w:val="auto"/>
        </w:rPr>
        <w:t>3. 签约合同价：人民币（大写）</w:t>
      </w:r>
      <w:r>
        <w:rPr>
          <w:color w:val="auto"/>
          <w:u w:val="single"/>
        </w:rPr>
        <w:t xml:space="preserve">          </w:t>
      </w:r>
      <w:r>
        <w:rPr>
          <w:color w:val="auto"/>
        </w:rPr>
        <w:t>元（¥</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元，税率为：9%</w:t>
      </w:r>
      <w:r>
        <w:rPr>
          <w:color w:val="auto"/>
        </w:rPr>
        <w:t>）</w:t>
      </w:r>
      <w:r>
        <w:rPr>
          <w:rFonts w:hint="eastAsia"/>
          <w:color w:val="auto"/>
        </w:rPr>
        <w:t>，即结算率为</w:t>
      </w:r>
      <w:r>
        <w:rPr>
          <w:rFonts w:hint="eastAsia"/>
          <w:color w:val="auto"/>
          <w:u w:val="single"/>
        </w:rPr>
        <w:t xml:space="preserve">         </w:t>
      </w:r>
      <w:r>
        <w:rPr>
          <w:rFonts w:hint="eastAsia"/>
          <w:color w:val="auto"/>
        </w:rPr>
        <w:t>%</w:t>
      </w:r>
      <w:r>
        <w:rPr>
          <w:color w:val="auto"/>
        </w:rPr>
        <w:t>。</w:t>
      </w:r>
    </w:p>
    <w:p w14:paraId="551927FA">
      <w:pPr>
        <w:spacing w:line="400" w:lineRule="exact"/>
        <w:ind w:firstLine="420" w:firstLineChars="200"/>
        <w:rPr>
          <w:rFonts w:ascii="宋体" w:hAnsi="宋体" w:cs="宋体"/>
          <w:snapToGrid w:val="0"/>
          <w:color w:val="auto"/>
          <w:szCs w:val="21"/>
        </w:rPr>
      </w:pPr>
      <w:r>
        <w:rPr>
          <w:color w:val="auto"/>
        </w:rPr>
        <w:t xml:space="preserve">4. </w:t>
      </w:r>
      <w:r>
        <w:rPr>
          <w:rFonts w:hint="eastAsia"/>
          <w:color w:val="auto"/>
        </w:rPr>
        <w:t>承包人</w:t>
      </w:r>
      <w:r>
        <w:rPr>
          <w:color w:val="auto"/>
        </w:rPr>
        <w:t>项目经理：</w:t>
      </w:r>
      <w:r>
        <w:rPr>
          <w:color w:val="auto"/>
          <w:u w:val="single"/>
        </w:rPr>
        <w:t xml:space="preserve">            </w:t>
      </w:r>
      <w:r>
        <w:rPr>
          <w:rFonts w:hint="eastAsia" w:ascii="宋体" w:hAnsi="宋体" w:cs="宋体"/>
          <w:snapToGrid w:val="0"/>
          <w:color w:val="auto"/>
          <w:szCs w:val="21"/>
          <w:u w:val="single"/>
        </w:rPr>
        <w:t>（身份证号码：                 ）</w:t>
      </w:r>
      <w:r>
        <w:rPr>
          <w:rFonts w:hint="eastAsia" w:ascii="宋体" w:hAnsi="宋体" w:cs="宋体"/>
          <w:snapToGrid w:val="0"/>
          <w:color w:val="auto"/>
          <w:szCs w:val="21"/>
        </w:rPr>
        <w:t>。</w:t>
      </w:r>
    </w:p>
    <w:p w14:paraId="4362C11A">
      <w:pPr>
        <w:spacing w:line="400" w:lineRule="exact"/>
        <w:ind w:firstLine="420" w:firstLineChars="200"/>
        <w:rPr>
          <w:color w:val="auto"/>
        </w:rPr>
      </w:pPr>
      <w:r>
        <w:rPr>
          <w:color w:val="auto"/>
        </w:rPr>
        <w:t>5. 工程质量符合</w:t>
      </w:r>
      <w:r>
        <w:rPr>
          <w:color w:val="auto"/>
          <w:u w:val="single"/>
        </w:rPr>
        <w:t xml:space="preserve">    </w:t>
      </w:r>
      <w:r>
        <w:rPr>
          <w:rFonts w:hint="eastAsia"/>
          <w:color w:val="auto"/>
          <w:u w:val="single"/>
        </w:rPr>
        <w:t xml:space="preserve"> </w:t>
      </w:r>
      <w:r>
        <w:rPr>
          <w:color w:val="auto"/>
          <w:u w:val="single"/>
        </w:rPr>
        <w:t xml:space="preserve">        </w:t>
      </w:r>
      <w:r>
        <w:rPr>
          <w:color w:val="auto"/>
        </w:rPr>
        <w:t>标准。</w:t>
      </w:r>
    </w:p>
    <w:p w14:paraId="61307BC4">
      <w:pPr>
        <w:spacing w:line="400" w:lineRule="exact"/>
        <w:ind w:firstLine="420" w:firstLineChars="200"/>
        <w:rPr>
          <w:color w:val="auto"/>
        </w:rPr>
      </w:pPr>
      <w:r>
        <w:rPr>
          <w:color w:val="auto"/>
        </w:rPr>
        <w:t>6. 承包人承诺按合同约定承担工程的实施、完成及缺陷修复。</w:t>
      </w:r>
    </w:p>
    <w:p w14:paraId="784FA0D6">
      <w:pPr>
        <w:spacing w:line="400" w:lineRule="exact"/>
        <w:ind w:firstLine="420" w:firstLineChars="200"/>
        <w:rPr>
          <w:color w:val="auto"/>
        </w:rPr>
      </w:pPr>
      <w:r>
        <w:rPr>
          <w:color w:val="auto"/>
        </w:rPr>
        <w:t>7. 发包人承诺按合同约定的条件、时间和方式向承包人支付合同价款。</w:t>
      </w:r>
    </w:p>
    <w:p w14:paraId="62A912EC">
      <w:pPr>
        <w:spacing w:line="400" w:lineRule="exact"/>
        <w:ind w:firstLine="420" w:firstLineChars="200"/>
        <w:rPr>
          <w:color w:val="auto"/>
        </w:rPr>
      </w:pPr>
      <w:r>
        <w:rPr>
          <w:color w:val="auto"/>
        </w:rPr>
        <w:t>8. 承包人</w:t>
      </w:r>
      <w:r>
        <w:rPr>
          <w:rFonts w:hint="eastAsia"/>
          <w:color w:val="auto"/>
        </w:rPr>
        <w:t>承诺执行</w:t>
      </w:r>
      <w:r>
        <w:rPr>
          <w:color w:val="auto"/>
        </w:rPr>
        <w:t>监理人开工</w:t>
      </w:r>
      <w:r>
        <w:rPr>
          <w:rFonts w:hint="eastAsia"/>
          <w:color w:val="auto"/>
        </w:rPr>
        <w:t>通知</w:t>
      </w:r>
      <w:r>
        <w:rPr>
          <w:color w:val="auto"/>
        </w:rPr>
        <w:t>，</w:t>
      </w:r>
      <w:r>
        <w:rPr>
          <w:rFonts w:hint="eastAsia"/>
          <w:color w:val="auto"/>
        </w:rPr>
        <w:t>计划</w:t>
      </w:r>
      <w:r>
        <w:rPr>
          <w:color w:val="auto"/>
        </w:rPr>
        <w:t>工期为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天</w:t>
      </w:r>
      <w:r>
        <w:rPr>
          <w:color w:val="auto"/>
        </w:rPr>
        <w:t>。</w:t>
      </w:r>
    </w:p>
    <w:p w14:paraId="447C62DB">
      <w:pPr>
        <w:spacing w:line="400" w:lineRule="exact"/>
        <w:ind w:firstLine="420" w:firstLineChars="200"/>
        <w:rPr>
          <w:color w:val="auto"/>
        </w:rPr>
      </w:pPr>
      <w:r>
        <w:rPr>
          <w:color w:val="auto"/>
        </w:rPr>
        <w:t>9. 本协议书一式</w:t>
      </w:r>
      <w:r>
        <w:rPr>
          <w:color w:val="auto"/>
          <w:u w:val="single"/>
        </w:rPr>
        <w:t xml:space="preserve">   </w:t>
      </w:r>
      <w:r>
        <w:rPr>
          <w:rFonts w:hint="eastAsia"/>
          <w:color w:val="auto"/>
          <w:u w:val="single"/>
        </w:rPr>
        <w:t xml:space="preserve">  </w:t>
      </w:r>
      <w:r>
        <w:rPr>
          <w:color w:val="auto"/>
          <w:u w:val="single"/>
        </w:rPr>
        <w:t xml:space="preserve">  </w:t>
      </w:r>
      <w:r>
        <w:rPr>
          <w:color w:val="auto"/>
        </w:rPr>
        <w:t>份，</w:t>
      </w:r>
      <w:r>
        <w:rPr>
          <w:rFonts w:hint="eastAsia"/>
          <w:color w:val="auto"/>
        </w:rPr>
        <w:t>其中正本</w:t>
      </w:r>
      <w:r>
        <w:rPr>
          <w:rFonts w:hint="eastAsia"/>
          <w:color w:val="auto"/>
          <w:u w:val="single"/>
        </w:rPr>
        <w:t xml:space="preserve">       </w:t>
      </w:r>
      <w:r>
        <w:rPr>
          <w:rFonts w:hint="eastAsia"/>
          <w:color w:val="auto"/>
        </w:rPr>
        <w:t>份，</w:t>
      </w:r>
      <w:r>
        <w:rPr>
          <w:color w:val="auto"/>
        </w:rPr>
        <w:t>合同双方各执一份。</w:t>
      </w:r>
      <w:r>
        <w:rPr>
          <w:rFonts w:hint="eastAsia"/>
          <w:color w:val="auto"/>
        </w:rPr>
        <w:t>副本</w:t>
      </w:r>
      <w:r>
        <w:rPr>
          <w:rFonts w:hint="eastAsia"/>
          <w:color w:val="auto"/>
          <w:u w:val="single"/>
        </w:rPr>
        <w:t xml:space="preserve">      </w:t>
      </w:r>
      <w:r>
        <w:rPr>
          <w:rFonts w:hint="eastAsia"/>
          <w:color w:val="auto"/>
        </w:rPr>
        <w:t>份，合同双方各执</w:t>
      </w:r>
      <w:r>
        <w:rPr>
          <w:rFonts w:hint="eastAsia"/>
          <w:color w:val="auto"/>
          <w:u w:val="single"/>
        </w:rPr>
        <w:t xml:space="preserve">        </w:t>
      </w:r>
      <w:r>
        <w:rPr>
          <w:rFonts w:hint="eastAsia"/>
          <w:color w:val="auto"/>
        </w:rPr>
        <w:t>份。</w:t>
      </w:r>
    </w:p>
    <w:p w14:paraId="411638D0">
      <w:pPr>
        <w:spacing w:line="400" w:lineRule="exact"/>
        <w:ind w:firstLine="420" w:firstLineChars="200"/>
        <w:rPr>
          <w:color w:val="auto"/>
        </w:rPr>
      </w:pPr>
      <w:r>
        <w:rPr>
          <w:rFonts w:hint="eastAsia"/>
          <w:color w:val="auto"/>
        </w:rPr>
        <w:t>10. 本合同经双方法定代表人签字并加盖本单位公章后生效。</w:t>
      </w:r>
    </w:p>
    <w:p w14:paraId="1F498C0A">
      <w:pPr>
        <w:spacing w:line="400" w:lineRule="exact"/>
        <w:ind w:firstLine="420" w:firstLineChars="200"/>
        <w:rPr>
          <w:color w:val="auto"/>
        </w:rPr>
      </w:pPr>
      <w:bookmarkStart w:id="493" w:name="_Toc168475887"/>
      <w:bookmarkStart w:id="494" w:name="_Toc168476290"/>
      <w:bookmarkStart w:id="495" w:name="_Toc144974830"/>
      <w:r>
        <w:rPr>
          <w:color w:val="auto"/>
        </w:rPr>
        <w:t>1</w:t>
      </w:r>
      <w:r>
        <w:rPr>
          <w:rFonts w:hint="eastAsia"/>
          <w:color w:val="auto"/>
        </w:rPr>
        <w:t>1</w:t>
      </w:r>
      <w:r>
        <w:rPr>
          <w:color w:val="auto"/>
        </w:rPr>
        <w:t>. 合同未尽事宜，双方另行签订补充协议。补充协议是合同的组成部分。</w:t>
      </w:r>
      <w:bookmarkEnd w:id="493"/>
      <w:bookmarkEnd w:id="494"/>
      <w:bookmarkEnd w:id="495"/>
    </w:p>
    <w:p w14:paraId="65126F6B">
      <w:pPr>
        <w:spacing w:line="400" w:lineRule="exact"/>
        <w:ind w:firstLine="420" w:firstLineChars="200"/>
        <w:rPr>
          <w:color w:val="auto"/>
        </w:rPr>
      </w:pPr>
    </w:p>
    <w:p w14:paraId="6EA56B50">
      <w:pPr>
        <w:spacing w:line="400" w:lineRule="exact"/>
        <w:ind w:firstLine="420" w:firstLineChars="200"/>
        <w:rPr>
          <w:color w:val="auto"/>
        </w:rPr>
      </w:pPr>
      <w:r>
        <w:rPr>
          <w:color w:val="auto"/>
        </w:rPr>
        <w:t>发包人：</w:t>
      </w:r>
      <w:r>
        <w:rPr>
          <w:color w:val="auto"/>
          <w:u w:val="single"/>
        </w:rPr>
        <w:t xml:space="preserve">     </w:t>
      </w:r>
      <w:r>
        <w:rPr>
          <w:rFonts w:hint="eastAsia"/>
          <w:color w:val="auto"/>
          <w:u w:val="single"/>
        </w:rPr>
        <w:t xml:space="preserve">          </w:t>
      </w:r>
      <w:r>
        <w:rPr>
          <w:color w:val="auto"/>
          <w:u w:val="single"/>
        </w:rPr>
        <w:t xml:space="preserve"> </w:t>
      </w:r>
      <w:r>
        <w:rPr>
          <w:color w:val="auto"/>
        </w:rPr>
        <w:t>（盖单位章）</w:t>
      </w:r>
      <w:r>
        <w:rPr>
          <w:rFonts w:hint="eastAsia"/>
          <w:color w:val="auto"/>
        </w:rPr>
        <w:t xml:space="preserve">     </w:t>
      </w:r>
      <w:r>
        <w:rPr>
          <w:color w:val="auto"/>
        </w:rPr>
        <w:t>承包人：</w:t>
      </w:r>
      <w:r>
        <w:rPr>
          <w:color w:val="auto"/>
          <w:u w:val="single"/>
        </w:rPr>
        <w:t xml:space="preserve">  </w:t>
      </w:r>
      <w:r>
        <w:rPr>
          <w:rFonts w:hint="eastAsia"/>
          <w:color w:val="auto"/>
          <w:u w:val="single"/>
        </w:rPr>
        <w:t xml:space="preserve">               </w:t>
      </w:r>
      <w:r>
        <w:rPr>
          <w:color w:val="auto"/>
        </w:rPr>
        <w:t>（盖单位章）</w:t>
      </w:r>
    </w:p>
    <w:p w14:paraId="4CF20FC4">
      <w:pPr>
        <w:spacing w:line="400" w:lineRule="exact"/>
        <w:ind w:firstLine="420" w:firstLineChars="200"/>
        <w:rPr>
          <w:color w:val="auto"/>
        </w:rPr>
      </w:pPr>
      <w:r>
        <w:rPr>
          <w:color w:val="auto"/>
        </w:rPr>
        <w:t>法定代表人</w:t>
      </w:r>
      <w:r>
        <w:rPr>
          <w:color w:val="auto"/>
        </w:rPr>
        <w:tab/>
      </w:r>
      <w:r>
        <w:rPr>
          <w:rFonts w:hint="eastAsia"/>
          <w:color w:val="auto"/>
        </w:rPr>
        <w:t xml:space="preserve">                             </w:t>
      </w:r>
      <w:r>
        <w:rPr>
          <w:color w:val="auto"/>
        </w:rPr>
        <w:t>法定代表人</w:t>
      </w:r>
    </w:p>
    <w:p w14:paraId="6BDE0E62">
      <w:pPr>
        <w:spacing w:line="400" w:lineRule="exact"/>
        <w:ind w:firstLine="420" w:firstLineChars="200"/>
        <w:rPr>
          <w:color w:val="auto"/>
        </w:rPr>
      </w:pPr>
      <w:r>
        <w:rPr>
          <w:rFonts w:hint="eastAsia"/>
          <w:color w:val="auto"/>
        </w:rPr>
        <w:t>或委托代理人：</w:t>
      </w:r>
      <w:r>
        <w:rPr>
          <w:rFonts w:hint="eastAsia"/>
          <w:color w:val="auto"/>
          <w:u w:val="single"/>
        </w:rPr>
        <w:t xml:space="preserve">           </w:t>
      </w:r>
      <w:r>
        <w:rPr>
          <w:color w:val="auto"/>
          <w:u w:val="single"/>
        </w:rPr>
        <w:t xml:space="preserve"> </w:t>
      </w:r>
      <w:r>
        <w:rPr>
          <w:color w:val="auto"/>
        </w:rPr>
        <w:t>（签字）</w:t>
      </w:r>
      <w:r>
        <w:rPr>
          <w:rFonts w:hint="eastAsia"/>
          <w:color w:val="auto"/>
        </w:rPr>
        <w:t xml:space="preserve">       或委托代理人：</w:t>
      </w:r>
      <w:r>
        <w:rPr>
          <w:rFonts w:hint="eastAsia"/>
          <w:color w:val="auto"/>
          <w:u w:val="single"/>
        </w:rPr>
        <w:t xml:space="preserve">           </w:t>
      </w:r>
      <w:r>
        <w:rPr>
          <w:color w:val="auto"/>
          <w:u w:val="single"/>
        </w:rPr>
        <w:t xml:space="preserve"> </w:t>
      </w:r>
      <w:r>
        <w:rPr>
          <w:color w:val="auto"/>
        </w:rPr>
        <w:t>（签字）</w:t>
      </w:r>
    </w:p>
    <w:p w14:paraId="481AACAB">
      <w:pPr>
        <w:spacing w:line="400" w:lineRule="exact"/>
        <w:ind w:firstLine="420" w:firstLineChars="200"/>
        <w:rPr>
          <w:color w:val="auto"/>
        </w:rPr>
      </w:pP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月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日</w:t>
      </w:r>
      <w:r>
        <w:rPr>
          <w:rFonts w:hint="eastAsia"/>
          <w:color w:val="auto"/>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月 </w:t>
      </w:r>
      <w:r>
        <w:rPr>
          <w:color w:val="auto"/>
          <w:u w:val="single"/>
        </w:rPr>
        <w:t xml:space="preserve">  </w:t>
      </w:r>
      <w:r>
        <w:rPr>
          <w:rFonts w:hint="eastAsia"/>
          <w:color w:val="auto"/>
          <w:u w:val="single"/>
        </w:rPr>
        <w:t xml:space="preserve">     </w:t>
      </w:r>
      <w:r>
        <w:rPr>
          <w:color w:val="auto"/>
          <w:u w:val="single"/>
        </w:rPr>
        <w:t xml:space="preserve">  </w:t>
      </w:r>
      <w:r>
        <w:rPr>
          <w:color w:val="auto"/>
        </w:rPr>
        <w:t>日</w:t>
      </w:r>
    </w:p>
    <w:p w14:paraId="1E316664">
      <w:pPr>
        <w:spacing w:line="360" w:lineRule="exact"/>
        <w:ind w:firstLine="420" w:firstLineChars="200"/>
        <w:rPr>
          <w:color w:val="auto"/>
        </w:rPr>
      </w:pPr>
    </w:p>
    <w:p w14:paraId="5220D2B2">
      <w:pPr>
        <w:spacing w:line="360" w:lineRule="exact"/>
        <w:ind w:firstLine="420" w:firstLineChars="200"/>
        <w:rPr>
          <w:color w:val="auto"/>
        </w:rPr>
      </w:pPr>
    </w:p>
    <w:p w14:paraId="04C745AE">
      <w:pPr>
        <w:spacing w:line="360" w:lineRule="exact"/>
        <w:ind w:firstLine="420" w:firstLineChars="200"/>
        <w:rPr>
          <w:color w:val="auto"/>
        </w:rPr>
      </w:pPr>
    </w:p>
    <w:p w14:paraId="263B7163">
      <w:pPr>
        <w:spacing w:line="360" w:lineRule="exact"/>
        <w:ind w:firstLine="420" w:firstLineChars="200"/>
        <w:rPr>
          <w:color w:val="auto"/>
        </w:rPr>
      </w:pPr>
    </w:p>
    <w:p w14:paraId="2861B76B">
      <w:pPr>
        <w:spacing w:line="360" w:lineRule="exact"/>
        <w:ind w:firstLine="420" w:firstLineChars="200"/>
        <w:rPr>
          <w:color w:val="auto"/>
        </w:rPr>
      </w:pPr>
    </w:p>
    <w:p w14:paraId="55A787F3">
      <w:pPr>
        <w:spacing w:line="360" w:lineRule="exact"/>
        <w:ind w:firstLine="420" w:firstLineChars="200"/>
        <w:rPr>
          <w:color w:val="auto"/>
        </w:rPr>
      </w:pPr>
    </w:p>
    <w:p w14:paraId="20BF483E">
      <w:pPr>
        <w:spacing w:line="360" w:lineRule="exact"/>
        <w:ind w:firstLine="422" w:firstLineChars="200"/>
        <w:rPr>
          <w:b/>
          <w:color w:val="auto"/>
        </w:rPr>
      </w:pPr>
      <w:bookmarkStart w:id="496" w:name="_Toc368311503"/>
      <w:bookmarkStart w:id="497" w:name="_Toc239477934"/>
      <w:bookmarkStart w:id="498" w:name="_Toc277756914"/>
      <w:bookmarkStart w:id="499" w:name="_Toc221951653"/>
      <w:bookmarkStart w:id="500" w:name="_Toc222033899"/>
      <w:bookmarkStart w:id="501" w:name="_Toc222032717"/>
      <w:bookmarkStart w:id="502" w:name="_Toc222031050"/>
      <w:bookmarkStart w:id="503" w:name="_Toc222029548"/>
      <w:bookmarkStart w:id="504" w:name="_Toc229305407"/>
      <w:r>
        <w:rPr>
          <w:rFonts w:hint="eastAsia"/>
          <w:b/>
          <w:color w:val="auto"/>
        </w:rPr>
        <w:t>附件二：工程建设项目廉政责任书</w:t>
      </w:r>
    </w:p>
    <w:p w14:paraId="2EAEEB11">
      <w:pPr>
        <w:spacing w:line="360" w:lineRule="exact"/>
        <w:ind w:firstLine="420" w:firstLineChars="200"/>
        <w:rPr>
          <w:color w:val="auto"/>
        </w:rPr>
      </w:pPr>
    </w:p>
    <w:p w14:paraId="1CE98587">
      <w:pPr>
        <w:spacing w:line="400" w:lineRule="exact"/>
        <w:jc w:val="center"/>
        <w:rPr>
          <w:rFonts w:eastAsia="黑体"/>
          <w:color w:val="auto"/>
          <w:sz w:val="27"/>
          <w:szCs w:val="27"/>
        </w:rPr>
      </w:pPr>
      <w:r>
        <w:rPr>
          <w:rFonts w:hint="eastAsia" w:eastAsia="黑体"/>
          <w:color w:val="auto"/>
          <w:sz w:val="27"/>
          <w:szCs w:val="27"/>
        </w:rPr>
        <w:t xml:space="preserve"> 工程建设项目廉政责任书</w:t>
      </w:r>
      <w:bookmarkEnd w:id="496"/>
      <w:bookmarkEnd w:id="497"/>
      <w:bookmarkEnd w:id="498"/>
    </w:p>
    <w:p w14:paraId="778506A7">
      <w:pPr>
        <w:spacing w:line="360" w:lineRule="exact"/>
        <w:ind w:firstLine="420" w:firstLineChars="200"/>
        <w:rPr>
          <w:color w:val="auto"/>
        </w:rPr>
      </w:pPr>
    </w:p>
    <w:p w14:paraId="654F4394">
      <w:pPr>
        <w:spacing w:line="400" w:lineRule="exact"/>
        <w:ind w:firstLine="420" w:firstLineChars="200"/>
        <w:rPr>
          <w:rFonts w:hint="eastAsia" w:eastAsia="宋体"/>
          <w:color w:val="auto"/>
          <w:u w:val="single"/>
          <w:lang w:eastAsia="zh-CN"/>
        </w:rPr>
      </w:pPr>
      <w:r>
        <w:rPr>
          <w:rFonts w:hint="eastAsia"/>
          <w:iCs/>
          <w:color w:val="auto"/>
        </w:rPr>
        <w:t>工程项目名称：</w:t>
      </w:r>
      <w:r>
        <w:rPr>
          <w:rFonts w:hint="eastAsia"/>
          <w:color w:val="auto"/>
          <w:u w:val="single"/>
          <w:lang w:eastAsia="zh-CN"/>
        </w:rPr>
        <w:t>台州市椒江区前所堤塘船坞(排)门封堵工程</w:t>
      </w:r>
    </w:p>
    <w:p w14:paraId="00E8982C">
      <w:pPr>
        <w:spacing w:line="400" w:lineRule="exact"/>
        <w:ind w:firstLine="420" w:firstLineChars="200"/>
        <w:rPr>
          <w:color w:val="auto"/>
          <w:u w:val="single"/>
        </w:rPr>
      </w:pPr>
      <w:r>
        <w:rPr>
          <w:rFonts w:hint="eastAsia"/>
          <w:iCs/>
          <w:color w:val="auto"/>
        </w:rPr>
        <w:t>工程项目地址：</w:t>
      </w:r>
      <w:r>
        <w:rPr>
          <w:rFonts w:hint="eastAsia"/>
          <w:color w:val="auto"/>
          <w:u w:val="single"/>
        </w:rPr>
        <w:t>椒江区前所街道</w:t>
      </w:r>
    </w:p>
    <w:p w14:paraId="465CCA08">
      <w:pPr>
        <w:spacing w:line="400" w:lineRule="exact"/>
        <w:ind w:firstLine="420" w:firstLineChars="200"/>
        <w:rPr>
          <w:rFonts w:hint="eastAsia" w:eastAsia="宋体"/>
          <w:color w:val="auto"/>
          <w:u w:val="single"/>
          <w:lang w:eastAsia="zh-CN"/>
        </w:rPr>
      </w:pPr>
      <w:r>
        <w:rPr>
          <w:rFonts w:hint="eastAsia"/>
          <w:bCs/>
          <w:color w:val="auto"/>
        </w:rPr>
        <w:t>发包人</w:t>
      </w:r>
      <w:r>
        <w:rPr>
          <w:rFonts w:hint="eastAsia"/>
          <w:color w:val="auto"/>
        </w:rPr>
        <w:t>（甲方）</w:t>
      </w:r>
      <w:r>
        <w:rPr>
          <w:rFonts w:hint="eastAsia"/>
          <w:bCs/>
          <w:color w:val="auto"/>
        </w:rPr>
        <w:t>：</w:t>
      </w:r>
      <w:r>
        <w:rPr>
          <w:rFonts w:hint="eastAsia"/>
          <w:color w:val="auto"/>
          <w:u w:val="single"/>
          <w:lang w:eastAsia="zh-CN"/>
        </w:rPr>
        <w:t>台州市椒江区农业农村和水利局</w:t>
      </w:r>
    </w:p>
    <w:p w14:paraId="609725E2">
      <w:pPr>
        <w:spacing w:line="400" w:lineRule="exact"/>
        <w:ind w:firstLine="420" w:firstLineChars="200"/>
        <w:rPr>
          <w:color w:val="auto"/>
        </w:rPr>
      </w:pPr>
      <w:r>
        <w:rPr>
          <w:rFonts w:hint="eastAsia"/>
          <w:bCs/>
          <w:color w:val="auto"/>
        </w:rPr>
        <w:t>承包人</w:t>
      </w:r>
      <w:r>
        <w:rPr>
          <w:rFonts w:hint="eastAsia"/>
          <w:color w:val="auto"/>
        </w:rPr>
        <w:t>（乙方）</w:t>
      </w:r>
      <w:r>
        <w:rPr>
          <w:rFonts w:hint="eastAsia"/>
          <w:bCs/>
          <w:color w:val="auto"/>
        </w:rPr>
        <w:t>：</w:t>
      </w:r>
      <w:r>
        <w:rPr>
          <w:rFonts w:hint="eastAsia"/>
          <w:bCs/>
          <w:color w:val="auto"/>
          <w:u w:val="single"/>
        </w:rPr>
        <w:t xml:space="preserve">                          </w:t>
      </w:r>
    </w:p>
    <w:p w14:paraId="2FD8BFCC">
      <w:pPr>
        <w:spacing w:line="400" w:lineRule="exact"/>
        <w:ind w:firstLine="420" w:firstLineChars="200"/>
        <w:rPr>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AC8B72D">
      <w:pPr>
        <w:spacing w:line="400" w:lineRule="exact"/>
        <w:ind w:firstLine="420" w:firstLineChars="200"/>
        <w:rPr>
          <w:color w:val="auto"/>
        </w:rPr>
      </w:pPr>
      <w:r>
        <w:rPr>
          <w:rFonts w:hint="eastAsia"/>
          <w:color w:val="auto"/>
        </w:rPr>
        <w:t>　　第一条 甲乙双方的责任</w:t>
      </w:r>
    </w:p>
    <w:p w14:paraId="20485AE4">
      <w:pPr>
        <w:spacing w:line="400" w:lineRule="exact"/>
        <w:ind w:firstLine="420" w:firstLineChars="200"/>
        <w:rPr>
          <w:color w:val="auto"/>
        </w:rPr>
      </w:pPr>
      <w:r>
        <w:rPr>
          <w:rFonts w:hint="eastAsia"/>
          <w:color w:val="auto"/>
        </w:rPr>
        <w:t>　　（一）应严格遵守国家关于市场准入、项目招标投标、工程建设、施工安装和市场活动等有关法律、法规，相关政策，以及廉政建设的各项规定。</w:t>
      </w:r>
    </w:p>
    <w:p w14:paraId="100BA13E">
      <w:pPr>
        <w:spacing w:line="400" w:lineRule="exact"/>
        <w:ind w:firstLine="420" w:firstLineChars="200"/>
        <w:rPr>
          <w:color w:val="auto"/>
        </w:rPr>
      </w:pPr>
      <w:r>
        <w:rPr>
          <w:rFonts w:hint="eastAsia"/>
          <w:color w:val="auto"/>
        </w:rPr>
        <w:t>　　（二）严格执行建设工程项目承发包合同文件，自觉按合同办事。</w:t>
      </w:r>
    </w:p>
    <w:p w14:paraId="2FC4651E">
      <w:pPr>
        <w:spacing w:line="400" w:lineRule="exact"/>
        <w:ind w:firstLine="420" w:firstLineChars="200"/>
        <w:rPr>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14:paraId="789838B9">
      <w:pPr>
        <w:spacing w:line="400" w:lineRule="exact"/>
        <w:ind w:firstLine="420" w:firstLineChars="200"/>
        <w:rPr>
          <w:color w:val="auto"/>
        </w:rPr>
      </w:pPr>
      <w:r>
        <w:rPr>
          <w:rFonts w:hint="eastAsia"/>
          <w:color w:val="auto"/>
        </w:rPr>
        <w:t>　　（四）发现对方在业务活动中有违规、违纪、违法行为的，应及时提醒对方，情节严重的，应向其上级主管部门或纪检监察、司法等有关机关举报。</w:t>
      </w:r>
    </w:p>
    <w:p w14:paraId="2EB4B7AF">
      <w:pPr>
        <w:spacing w:line="400" w:lineRule="exact"/>
        <w:ind w:firstLine="420" w:firstLineChars="200"/>
        <w:rPr>
          <w:color w:val="auto"/>
        </w:rPr>
      </w:pPr>
      <w:r>
        <w:rPr>
          <w:rFonts w:hint="eastAsia"/>
          <w:color w:val="auto"/>
        </w:rPr>
        <w:t>　　第二条 甲方的责任</w:t>
      </w:r>
    </w:p>
    <w:p w14:paraId="1FED0D77">
      <w:pPr>
        <w:spacing w:line="400" w:lineRule="exact"/>
        <w:ind w:firstLine="420" w:firstLineChars="200"/>
        <w:rPr>
          <w:color w:val="auto"/>
        </w:rPr>
      </w:pPr>
      <w:r>
        <w:rPr>
          <w:rFonts w:hint="eastAsia"/>
          <w:color w:val="auto"/>
        </w:rPr>
        <w:t>　　甲方的领导和从事该建设工程项目的工作人员，在工程建设的事前、事中、事后应遵守以下规定：</w:t>
      </w:r>
    </w:p>
    <w:p w14:paraId="2A15EB02">
      <w:pPr>
        <w:spacing w:line="400" w:lineRule="exact"/>
        <w:ind w:firstLine="420" w:firstLineChars="200"/>
        <w:rPr>
          <w:color w:val="auto"/>
        </w:rPr>
      </w:pPr>
      <w:r>
        <w:rPr>
          <w:rFonts w:hint="eastAsia"/>
          <w:color w:val="auto"/>
        </w:rPr>
        <w:t>　　（一）不准向乙方和相关单位索要或接受回扣、礼金、有价证券、贵重物品和好处费、感谢费等。</w:t>
      </w:r>
    </w:p>
    <w:p w14:paraId="75ECE0D4">
      <w:pPr>
        <w:spacing w:line="400" w:lineRule="exact"/>
        <w:ind w:firstLine="420" w:firstLineChars="200"/>
        <w:rPr>
          <w:color w:val="auto"/>
        </w:rPr>
      </w:pPr>
      <w:r>
        <w:rPr>
          <w:rFonts w:hint="eastAsia"/>
          <w:color w:val="auto"/>
        </w:rPr>
        <w:t>　　（二）不准在乙方和相关单位报销任何应由甲方或个人支付的费用。</w:t>
      </w:r>
    </w:p>
    <w:p w14:paraId="5CDA58C9">
      <w:pPr>
        <w:spacing w:line="400" w:lineRule="exact"/>
        <w:ind w:firstLine="420" w:firstLineChars="200"/>
        <w:rPr>
          <w:color w:val="auto"/>
        </w:rPr>
      </w:pPr>
      <w:r>
        <w:rPr>
          <w:rFonts w:hint="eastAsia"/>
          <w:color w:val="auto"/>
        </w:rPr>
        <w:t>　　（三）不准要求、暗示和接受乙方和相关单位为个人装修住房、婚丧嫁娶、配偶子女的工作安排以及出国（境）、旅游等提供方便。</w:t>
      </w:r>
    </w:p>
    <w:p w14:paraId="70CA06CA">
      <w:pPr>
        <w:spacing w:line="400" w:lineRule="exact"/>
        <w:ind w:firstLine="420" w:firstLineChars="200"/>
        <w:rPr>
          <w:color w:val="auto"/>
        </w:rPr>
      </w:pPr>
      <w:r>
        <w:rPr>
          <w:rFonts w:hint="eastAsia"/>
          <w:color w:val="auto"/>
        </w:rPr>
        <w:t>　　（四）不准参加有可能影响公正执行公务的乙方和相关单位的宴请和健身、娱乐等活动。</w:t>
      </w:r>
    </w:p>
    <w:p w14:paraId="7DBCB16E">
      <w:pPr>
        <w:spacing w:line="400" w:lineRule="exact"/>
        <w:ind w:firstLine="420" w:firstLineChars="200"/>
        <w:rPr>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A121537">
      <w:pPr>
        <w:spacing w:line="400" w:lineRule="exact"/>
        <w:ind w:firstLine="420" w:firstLineChars="200"/>
        <w:rPr>
          <w:color w:val="auto"/>
        </w:rPr>
      </w:pPr>
      <w:r>
        <w:rPr>
          <w:rFonts w:hint="eastAsia"/>
          <w:color w:val="auto"/>
        </w:rPr>
        <w:t>　　第三条 乙方的责任</w:t>
      </w:r>
    </w:p>
    <w:p w14:paraId="3F1ED325">
      <w:pPr>
        <w:spacing w:line="400" w:lineRule="exact"/>
        <w:ind w:firstLine="420" w:firstLineChars="200"/>
        <w:rPr>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14:paraId="0C3F722B">
      <w:pPr>
        <w:spacing w:line="400" w:lineRule="exact"/>
        <w:ind w:firstLine="420" w:firstLineChars="200"/>
        <w:rPr>
          <w:color w:val="auto"/>
        </w:rPr>
      </w:pPr>
      <w:r>
        <w:rPr>
          <w:rFonts w:hint="eastAsia"/>
          <w:color w:val="auto"/>
        </w:rPr>
        <w:t>　　（一）不准以任何理由向甲方、相关单位及其工作人员索要、接受或赠送礼金、有价证券、贵重物品和回扣、好处费、感谢费等。</w:t>
      </w:r>
    </w:p>
    <w:p w14:paraId="43B85114">
      <w:pPr>
        <w:spacing w:line="400" w:lineRule="exact"/>
        <w:ind w:firstLine="420" w:firstLineChars="200"/>
        <w:rPr>
          <w:color w:val="auto"/>
        </w:rPr>
      </w:pPr>
      <w:r>
        <w:rPr>
          <w:rFonts w:hint="eastAsia"/>
          <w:color w:val="auto"/>
        </w:rPr>
        <w:t>　　（二）不准以任何理由为甲方和相关单位报销应由对方或个人支付的费用。</w:t>
      </w:r>
    </w:p>
    <w:p w14:paraId="46D240F0">
      <w:pPr>
        <w:spacing w:line="400" w:lineRule="exact"/>
        <w:ind w:firstLine="420" w:firstLineChars="200"/>
        <w:rPr>
          <w:color w:val="auto"/>
        </w:rPr>
      </w:pPr>
      <w:r>
        <w:rPr>
          <w:rFonts w:hint="eastAsia"/>
          <w:color w:val="auto"/>
        </w:rPr>
        <w:t>　　（三）不准接受或暗示为甲方、相关单位或个人装修住房、婚丧嫁娶、配偶子女的工作安排以及出国（境）、旅游等提供方便。</w:t>
      </w:r>
    </w:p>
    <w:p w14:paraId="3A983337">
      <w:pPr>
        <w:spacing w:line="400" w:lineRule="exact"/>
        <w:ind w:firstLine="420" w:firstLineChars="200"/>
        <w:rPr>
          <w:color w:val="auto"/>
        </w:rPr>
      </w:pPr>
      <w:r>
        <w:rPr>
          <w:rFonts w:hint="eastAsia"/>
          <w:color w:val="auto"/>
        </w:rPr>
        <w:t>　　（四）不准以任何理由为甲方、相关单位或个人组织有可能影响公正执行公务的宴请、健身、娱乐等活动。</w:t>
      </w:r>
    </w:p>
    <w:p w14:paraId="7C597A67">
      <w:pPr>
        <w:spacing w:line="400" w:lineRule="exact"/>
        <w:ind w:firstLine="420" w:firstLineChars="200"/>
        <w:rPr>
          <w:color w:val="auto"/>
        </w:rPr>
      </w:pPr>
      <w:r>
        <w:rPr>
          <w:rFonts w:hint="eastAsia"/>
          <w:color w:val="auto"/>
        </w:rPr>
        <w:t>　　第四条 违约责任</w:t>
      </w:r>
    </w:p>
    <w:p w14:paraId="47EE2E75">
      <w:pPr>
        <w:spacing w:line="400" w:lineRule="exact"/>
        <w:ind w:firstLine="420" w:firstLineChars="200"/>
        <w:rPr>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28AA9CA">
      <w:pPr>
        <w:spacing w:line="400" w:lineRule="exact"/>
        <w:ind w:firstLine="420" w:firstLineChars="200"/>
        <w:rPr>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B2F9055">
      <w:pPr>
        <w:spacing w:line="400" w:lineRule="exact"/>
        <w:ind w:firstLine="420" w:firstLineChars="200"/>
        <w:rPr>
          <w:color w:val="auto"/>
        </w:rPr>
      </w:pPr>
      <w:r>
        <w:rPr>
          <w:rFonts w:hint="eastAsia"/>
          <w:color w:val="auto"/>
        </w:rPr>
        <w:t>　　第五条 本责任书作为工程施工合同的附件，与工程施工合同具有同等法律效力。经双方签署后立即生效。</w:t>
      </w:r>
    </w:p>
    <w:p w14:paraId="5D900C9F">
      <w:pPr>
        <w:spacing w:line="400" w:lineRule="exact"/>
        <w:ind w:firstLine="420" w:firstLineChars="200"/>
        <w:rPr>
          <w:color w:val="auto"/>
        </w:rPr>
      </w:pPr>
      <w:r>
        <w:rPr>
          <w:rFonts w:hint="eastAsia"/>
          <w:color w:val="auto"/>
        </w:rPr>
        <w:t>　　第六条 本责任书的有效期为双方签署之日起至该工程项目竣工验收合格时止。</w:t>
      </w:r>
    </w:p>
    <w:p w14:paraId="1B6AA896">
      <w:pPr>
        <w:spacing w:line="400" w:lineRule="exact"/>
        <w:ind w:firstLine="420" w:firstLineChars="200"/>
        <w:rPr>
          <w:color w:val="auto"/>
        </w:rPr>
      </w:pPr>
      <w:r>
        <w:rPr>
          <w:rFonts w:hint="eastAsia"/>
          <w:color w:val="auto"/>
        </w:rPr>
        <w:t>　　第七条 本责任书一式四份，由甲乙双方各执一份，送交甲乙双方的监督单位各一份。</w:t>
      </w:r>
    </w:p>
    <w:p w14:paraId="5D71C55A">
      <w:pPr>
        <w:spacing w:line="400" w:lineRule="exact"/>
        <w:ind w:firstLine="420" w:firstLineChars="200"/>
        <w:rPr>
          <w:color w:val="auto"/>
        </w:rPr>
      </w:pPr>
    </w:p>
    <w:p w14:paraId="57090AE4">
      <w:pPr>
        <w:spacing w:line="400" w:lineRule="exact"/>
        <w:ind w:firstLine="420" w:firstLineChars="200"/>
        <w:rPr>
          <w:color w:val="auto"/>
        </w:rPr>
      </w:pPr>
    </w:p>
    <w:p w14:paraId="77A84A19">
      <w:pPr>
        <w:spacing w:line="400" w:lineRule="exact"/>
        <w:ind w:firstLine="420" w:firstLineChars="200"/>
        <w:rPr>
          <w:color w:val="auto"/>
        </w:rPr>
      </w:pPr>
    </w:p>
    <w:p w14:paraId="25B732A8">
      <w:pPr>
        <w:spacing w:line="400" w:lineRule="exact"/>
        <w:ind w:firstLine="420" w:firstLineChars="200"/>
        <w:rPr>
          <w:color w:val="auto"/>
        </w:rPr>
      </w:pPr>
    </w:p>
    <w:p w14:paraId="40B451DB">
      <w:pPr>
        <w:spacing w:line="400" w:lineRule="exact"/>
        <w:ind w:firstLine="420" w:firstLineChars="200"/>
        <w:rPr>
          <w:color w:val="auto"/>
        </w:rPr>
      </w:pPr>
      <w:r>
        <w:rPr>
          <w:rFonts w:hint="eastAsia"/>
          <w:color w:val="auto"/>
        </w:rPr>
        <w:t>甲方单位：（盖章）                          乙方单位：（盖章）</w:t>
      </w:r>
    </w:p>
    <w:p w14:paraId="2A11E088">
      <w:pPr>
        <w:spacing w:line="400" w:lineRule="exact"/>
        <w:ind w:firstLine="420" w:firstLineChars="200"/>
        <w:rPr>
          <w:color w:val="auto"/>
        </w:rPr>
      </w:pPr>
      <w:r>
        <w:rPr>
          <w:rFonts w:hint="eastAsia"/>
          <w:color w:val="auto"/>
        </w:rPr>
        <w:t xml:space="preserve">法定代表人或委托代理人：（签字）            法定代表人或委托代理人：（签字）    </w:t>
      </w:r>
    </w:p>
    <w:p w14:paraId="53F63D20">
      <w:pPr>
        <w:spacing w:line="400" w:lineRule="exact"/>
        <w:ind w:firstLine="420" w:firstLineChars="200"/>
        <w:rPr>
          <w:color w:val="auto"/>
        </w:rPr>
      </w:pPr>
      <w:r>
        <w:rPr>
          <w:rFonts w:hint="eastAsia"/>
          <w:color w:val="auto"/>
        </w:rPr>
        <w:t>地址：                                     地址：</w:t>
      </w:r>
    </w:p>
    <w:p w14:paraId="024E2A04">
      <w:pPr>
        <w:spacing w:line="400" w:lineRule="exact"/>
        <w:ind w:firstLine="420" w:firstLineChars="200"/>
        <w:rPr>
          <w:color w:val="auto"/>
        </w:rPr>
      </w:pPr>
      <w:r>
        <w:rPr>
          <w:rFonts w:hint="eastAsia"/>
          <w:color w:val="auto"/>
        </w:rPr>
        <w:t>电话：                                     电话：</w:t>
      </w:r>
    </w:p>
    <w:p w14:paraId="784D4EF4">
      <w:pPr>
        <w:spacing w:line="360" w:lineRule="exact"/>
        <w:ind w:firstLine="420" w:firstLineChars="200"/>
        <w:rPr>
          <w:color w:val="auto"/>
        </w:rPr>
      </w:pPr>
    </w:p>
    <w:bookmarkEnd w:id="499"/>
    <w:bookmarkEnd w:id="500"/>
    <w:bookmarkEnd w:id="501"/>
    <w:bookmarkEnd w:id="502"/>
    <w:bookmarkEnd w:id="503"/>
    <w:bookmarkEnd w:id="504"/>
    <w:p w14:paraId="332A0CDD">
      <w:pPr>
        <w:spacing w:line="360" w:lineRule="exact"/>
        <w:ind w:firstLine="420" w:firstLineChars="200"/>
        <w:rPr>
          <w:color w:val="auto"/>
        </w:rPr>
      </w:pPr>
      <w:bookmarkStart w:id="505" w:name="_Toc222033904"/>
      <w:bookmarkStart w:id="506" w:name="_Toc222029553"/>
      <w:bookmarkStart w:id="507" w:name="_Toc221951883"/>
      <w:bookmarkStart w:id="508" w:name="_Toc222031055"/>
      <w:bookmarkStart w:id="509" w:name="_Toc222032722"/>
      <w:r>
        <w:rPr>
          <w:rFonts w:hint="eastAsia"/>
          <w:color w:val="auto"/>
        </w:rPr>
        <w:t xml:space="preserve"> </w:t>
      </w:r>
    </w:p>
    <w:bookmarkEnd w:id="505"/>
    <w:bookmarkEnd w:id="506"/>
    <w:bookmarkEnd w:id="507"/>
    <w:bookmarkEnd w:id="508"/>
    <w:bookmarkEnd w:id="509"/>
    <w:p w14:paraId="0A9AD4C8">
      <w:pPr>
        <w:spacing w:line="360" w:lineRule="exact"/>
        <w:ind w:firstLine="422" w:firstLineChars="200"/>
        <w:rPr>
          <w:b/>
          <w:bCs/>
          <w:color w:val="auto"/>
        </w:rPr>
      </w:pPr>
    </w:p>
    <w:p w14:paraId="65DCB5D3">
      <w:pPr>
        <w:spacing w:line="360" w:lineRule="exact"/>
        <w:rPr>
          <w:b/>
          <w:bCs/>
          <w:color w:val="auto"/>
        </w:rPr>
      </w:pPr>
    </w:p>
    <w:p w14:paraId="44A0EDE3">
      <w:pPr>
        <w:jc w:val="center"/>
        <w:rPr>
          <w:rFonts w:hint="eastAsia" w:ascii="Arial" w:hAnsi="Arial"/>
          <w:b/>
          <w:kern w:val="0"/>
          <w:sz w:val="30"/>
          <w:szCs w:val="30"/>
        </w:rPr>
      </w:pPr>
    </w:p>
    <w:p w14:paraId="52554FC4">
      <w:pPr>
        <w:jc w:val="center"/>
        <w:rPr>
          <w:rFonts w:hint="eastAsia" w:ascii="Arial" w:hAnsi="Arial"/>
          <w:b/>
          <w:kern w:val="0"/>
          <w:sz w:val="30"/>
          <w:szCs w:val="30"/>
        </w:rPr>
      </w:pPr>
      <w:r>
        <w:rPr>
          <w:rFonts w:hint="eastAsia" w:ascii="Arial" w:hAnsi="Arial"/>
          <w:b/>
          <w:kern w:val="0"/>
          <w:sz w:val="30"/>
          <w:szCs w:val="30"/>
        </w:rPr>
        <w:t>安全生产合同</w:t>
      </w:r>
    </w:p>
    <w:p w14:paraId="3DA0DBD9">
      <w:pPr>
        <w:spacing w:line="400" w:lineRule="exact"/>
        <w:ind w:firstLine="562" w:firstLineChars="225"/>
        <w:rPr>
          <w:rFonts w:ascii="宋体" w:hAnsi="宋体"/>
          <w:spacing w:val="20"/>
          <w:kern w:val="0"/>
        </w:rPr>
      </w:pPr>
      <w:r>
        <w:rPr>
          <w:rFonts w:ascii="宋体" w:hAnsi="宋体"/>
          <w:spacing w:val="20"/>
          <w:kern w:val="0"/>
        </w:rPr>
        <w:t>为在</w:t>
      </w:r>
      <w:r>
        <w:rPr>
          <w:rFonts w:ascii="宋体" w:hAnsi="宋体"/>
          <w:spacing w:val="20"/>
        </w:rPr>
        <w:t>（项目名称）</w:t>
      </w:r>
      <w:r>
        <w:rPr>
          <w:rFonts w:ascii="宋体" w:hAnsi="宋体"/>
          <w:spacing w:val="20"/>
          <w:kern w:val="0"/>
        </w:rPr>
        <w:t>合同的实施过程中创造安全、高效的施工环境，切实搞好本项目的安全管理工作，本项目发包人(以下简称“甲方”)与承包人 (以下简称“乙方”)特此签订安全生产合同：</w:t>
      </w:r>
    </w:p>
    <w:p w14:paraId="012D7C31">
      <w:pPr>
        <w:spacing w:line="400" w:lineRule="exact"/>
        <w:ind w:firstLine="210"/>
        <w:rPr>
          <w:rFonts w:ascii="宋体" w:hAnsi="宋体"/>
          <w:spacing w:val="20"/>
          <w:kern w:val="0"/>
        </w:rPr>
      </w:pPr>
      <w:r>
        <w:rPr>
          <w:rFonts w:ascii="宋体" w:hAnsi="宋体"/>
          <w:spacing w:val="20"/>
          <w:kern w:val="0"/>
        </w:rPr>
        <w:t>一、甲方职责</w:t>
      </w:r>
    </w:p>
    <w:p w14:paraId="49D71B67">
      <w:pPr>
        <w:spacing w:line="400" w:lineRule="exact"/>
        <w:ind w:firstLine="500" w:firstLineChars="200"/>
        <w:rPr>
          <w:rFonts w:ascii="宋体" w:hAnsi="宋体"/>
          <w:spacing w:val="20"/>
          <w:kern w:val="0"/>
        </w:rPr>
      </w:pPr>
      <w:r>
        <w:rPr>
          <w:rFonts w:ascii="宋体" w:hAnsi="宋体"/>
          <w:spacing w:val="20"/>
          <w:kern w:val="0"/>
        </w:rPr>
        <w:t>1．严格遵守国家有关安全生产的法律法规，认真执行工程承包合同中的有关安全要求。</w:t>
      </w:r>
    </w:p>
    <w:p w14:paraId="6F387E40">
      <w:pPr>
        <w:spacing w:line="400" w:lineRule="exact"/>
        <w:ind w:firstLine="500" w:firstLineChars="200"/>
        <w:rPr>
          <w:rFonts w:ascii="宋体" w:hAnsi="宋体"/>
          <w:spacing w:val="20"/>
          <w:kern w:val="0"/>
        </w:rPr>
      </w:pPr>
      <w:r>
        <w:rPr>
          <w:rFonts w:ascii="宋体" w:hAnsi="宋体"/>
          <w:spacing w:val="20"/>
          <w:kern w:val="0"/>
        </w:rPr>
        <w:t>2．按照“安全第一、预防为主”和坚持“管生产必须管安全”的原则进行安全生产管理，做到生产与安全工作同时计划、布置、检查、总结和评比。</w:t>
      </w:r>
    </w:p>
    <w:p w14:paraId="72B565AC">
      <w:pPr>
        <w:spacing w:line="400" w:lineRule="exact"/>
        <w:ind w:firstLine="500" w:firstLineChars="200"/>
        <w:rPr>
          <w:rFonts w:ascii="宋体" w:hAnsi="宋体"/>
          <w:spacing w:val="20"/>
          <w:kern w:val="0"/>
        </w:rPr>
      </w:pPr>
      <w:r>
        <w:rPr>
          <w:rFonts w:ascii="宋体" w:hAnsi="宋体"/>
          <w:spacing w:val="20"/>
          <w:kern w:val="0"/>
        </w:rPr>
        <w:t>3．重要的安全设施必须坚持与主体工程“三同时”的原则，即：同时设计、审批，同时施工，同时验收，投入使用。</w:t>
      </w:r>
    </w:p>
    <w:p w14:paraId="09864CED">
      <w:pPr>
        <w:spacing w:line="400" w:lineRule="exact"/>
        <w:ind w:firstLine="500" w:firstLineChars="200"/>
        <w:rPr>
          <w:rFonts w:ascii="宋体" w:hAnsi="宋体"/>
          <w:spacing w:val="20"/>
          <w:kern w:val="0"/>
        </w:rPr>
      </w:pPr>
      <w:r>
        <w:rPr>
          <w:rFonts w:ascii="宋体" w:hAnsi="宋体"/>
          <w:spacing w:val="20"/>
          <w:kern w:val="0"/>
        </w:rPr>
        <w:t>4．定期召开安全生产调度会，及时传达中央及地方有关安全生产的精神。</w:t>
      </w:r>
    </w:p>
    <w:p w14:paraId="19EC336F">
      <w:pPr>
        <w:spacing w:line="400" w:lineRule="exact"/>
        <w:ind w:firstLine="500" w:firstLineChars="200"/>
        <w:rPr>
          <w:rFonts w:ascii="宋体" w:hAnsi="宋体"/>
          <w:spacing w:val="20"/>
          <w:kern w:val="0"/>
        </w:rPr>
      </w:pPr>
      <w:r>
        <w:rPr>
          <w:rFonts w:ascii="宋体" w:hAnsi="宋体"/>
          <w:spacing w:val="20"/>
          <w:kern w:val="0"/>
        </w:rPr>
        <w:t>5．组织对乙方施工现场安全生产检查，监督乙方及时处理发现的各种安全隐患。</w:t>
      </w:r>
    </w:p>
    <w:p w14:paraId="17263515">
      <w:pPr>
        <w:spacing w:line="400" w:lineRule="exact"/>
        <w:ind w:firstLine="210"/>
        <w:rPr>
          <w:rFonts w:ascii="宋体" w:hAnsi="宋体"/>
          <w:spacing w:val="20"/>
          <w:kern w:val="0"/>
        </w:rPr>
      </w:pPr>
      <w:r>
        <w:rPr>
          <w:rFonts w:ascii="宋体" w:hAnsi="宋体"/>
          <w:spacing w:val="20"/>
          <w:kern w:val="0"/>
        </w:rPr>
        <w:t>二、乙方职责</w:t>
      </w:r>
    </w:p>
    <w:p w14:paraId="552D79D0">
      <w:pPr>
        <w:spacing w:line="400" w:lineRule="exact"/>
        <w:ind w:firstLine="500" w:firstLineChars="200"/>
        <w:rPr>
          <w:rFonts w:ascii="宋体" w:hAnsi="宋体"/>
          <w:spacing w:val="20"/>
          <w:kern w:val="0"/>
        </w:rPr>
      </w:pPr>
      <w:r>
        <w:rPr>
          <w:rFonts w:ascii="宋体" w:hAnsi="宋体"/>
          <w:spacing w:val="20"/>
          <w:kern w:val="0"/>
        </w:rPr>
        <w:t>1．严格遵守国家有关安全生产的法律法规有关安全生产的规定，认真执行工程承包合同中的有关安全要求。</w:t>
      </w:r>
    </w:p>
    <w:p w14:paraId="614E33F0">
      <w:pPr>
        <w:spacing w:line="400" w:lineRule="exact"/>
        <w:ind w:firstLine="500" w:firstLineChars="200"/>
        <w:rPr>
          <w:rFonts w:ascii="宋体" w:hAnsi="宋体"/>
          <w:spacing w:val="20"/>
          <w:kern w:val="0"/>
        </w:rPr>
      </w:pPr>
      <w:r>
        <w:rPr>
          <w:rFonts w:ascii="宋体" w:hAnsi="宋体"/>
          <w:spacing w:val="20"/>
          <w:kern w:val="0"/>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B3009B6">
      <w:pPr>
        <w:spacing w:line="400" w:lineRule="exact"/>
        <w:ind w:firstLine="562" w:firstLineChars="225"/>
        <w:rPr>
          <w:rFonts w:ascii="宋体" w:hAnsi="宋体"/>
          <w:spacing w:val="20"/>
          <w:kern w:val="0"/>
        </w:rPr>
      </w:pPr>
      <w:r>
        <w:rPr>
          <w:rFonts w:ascii="宋体" w:hAnsi="宋体"/>
          <w:spacing w:val="20"/>
          <w:kern w:val="0"/>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r>
        <w:rPr>
          <w:rFonts w:hint="eastAsia" w:ascii="宋体" w:hAnsi="宋体"/>
          <w:b/>
          <w:bCs/>
          <w:spacing w:val="20"/>
          <w:kern w:val="0"/>
        </w:rPr>
        <w:t>项目实施期间，发生一切事故所产生的一切费用与责任由乙方负全责。</w:t>
      </w:r>
    </w:p>
    <w:p w14:paraId="71B26605">
      <w:pPr>
        <w:spacing w:line="400" w:lineRule="exact"/>
        <w:ind w:firstLine="562" w:firstLineChars="225"/>
        <w:rPr>
          <w:rFonts w:ascii="宋体" w:hAnsi="宋体"/>
          <w:spacing w:val="20"/>
          <w:kern w:val="0"/>
        </w:rPr>
      </w:pPr>
      <w:r>
        <w:rPr>
          <w:rFonts w:ascii="宋体" w:hAnsi="宋体"/>
          <w:spacing w:val="20"/>
          <w:kern w:val="0"/>
        </w:rPr>
        <w:t>4．乙方在任何时候都应采取各种合理的预防措施，防止其员工发生任何违法、违禁、暴力或妨碍治安的行为。</w:t>
      </w:r>
    </w:p>
    <w:p w14:paraId="3F002115">
      <w:pPr>
        <w:spacing w:line="400" w:lineRule="exact"/>
        <w:ind w:firstLine="562" w:firstLineChars="225"/>
        <w:rPr>
          <w:rFonts w:ascii="宋体" w:hAnsi="宋体"/>
          <w:spacing w:val="20"/>
          <w:kern w:val="0"/>
        </w:rPr>
      </w:pPr>
      <w:r>
        <w:rPr>
          <w:rFonts w:ascii="宋体" w:hAnsi="宋体"/>
          <w:spacing w:val="20"/>
          <w:kern w:val="0"/>
        </w:rPr>
        <w:t>5．乙方</w:t>
      </w:r>
      <w:r>
        <w:rPr>
          <w:rFonts w:hint="eastAsia" w:ascii="宋体" w:hAnsi="宋体"/>
          <w:spacing w:val="20"/>
          <w:kern w:val="0"/>
        </w:rPr>
        <w:t>或乙方的施工总承包单位</w:t>
      </w:r>
      <w:r>
        <w:rPr>
          <w:rFonts w:ascii="宋体" w:hAnsi="宋体"/>
          <w:spacing w:val="20"/>
          <w:kern w:val="0"/>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6AF5616A">
      <w:pPr>
        <w:spacing w:line="400" w:lineRule="exact"/>
        <w:ind w:firstLine="562" w:firstLineChars="225"/>
        <w:rPr>
          <w:rFonts w:ascii="宋体" w:hAnsi="宋体"/>
          <w:spacing w:val="20"/>
          <w:kern w:val="0"/>
        </w:rPr>
      </w:pPr>
      <w:r>
        <w:rPr>
          <w:rFonts w:ascii="宋体" w:hAnsi="宋体"/>
          <w:spacing w:val="20"/>
          <w:kern w:val="0"/>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68DFDF7">
      <w:pPr>
        <w:spacing w:line="400" w:lineRule="exact"/>
        <w:ind w:firstLine="562" w:firstLineChars="225"/>
        <w:rPr>
          <w:rFonts w:ascii="宋体" w:hAnsi="宋体"/>
          <w:spacing w:val="20"/>
          <w:kern w:val="0"/>
        </w:rPr>
      </w:pPr>
      <w:r>
        <w:rPr>
          <w:rFonts w:ascii="宋体" w:hAnsi="宋体"/>
          <w:spacing w:val="20"/>
          <w:kern w:val="0"/>
        </w:rPr>
        <w:t>7．操作人员上岗，必须按规定穿戴防护用品。施工项目负责人和安全检查员应随时检查劳动防护用品的穿戴情况，不按规定穿戴防护用品的人员不得上岗。</w:t>
      </w:r>
    </w:p>
    <w:p w14:paraId="75624178">
      <w:pPr>
        <w:spacing w:line="400" w:lineRule="exact"/>
        <w:ind w:firstLine="562" w:firstLineChars="225"/>
        <w:rPr>
          <w:rFonts w:ascii="宋体" w:hAnsi="宋体"/>
          <w:spacing w:val="20"/>
          <w:kern w:val="0"/>
        </w:rPr>
      </w:pPr>
      <w:r>
        <w:rPr>
          <w:rFonts w:ascii="宋体" w:hAnsi="宋体"/>
          <w:spacing w:val="20"/>
          <w:kern w:val="0"/>
        </w:rPr>
        <w:t>8．所有施工机具设备和高空作业的设备均应定期检查，并有安全员的签字记录，保证其经常处于完好状态；不合格的机具、设备和劳动保护用品严禁使用。</w:t>
      </w:r>
    </w:p>
    <w:p w14:paraId="60CE9B2F">
      <w:pPr>
        <w:spacing w:line="400" w:lineRule="exact"/>
        <w:ind w:firstLine="562" w:firstLineChars="225"/>
        <w:rPr>
          <w:rFonts w:ascii="宋体" w:hAnsi="宋体"/>
          <w:spacing w:val="20"/>
          <w:kern w:val="0"/>
        </w:rPr>
      </w:pPr>
      <w:r>
        <w:rPr>
          <w:rFonts w:ascii="宋体" w:hAnsi="宋体"/>
          <w:spacing w:val="20"/>
          <w:kern w:val="0"/>
        </w:rPr>
        <w:t>9．施工中采用新技术、新工艺、新设备、新材料时，必须制定相应的安全技术措施，施工现场必须具有相关的安全标志牌。</w:t>
      </w:r>
    </w:p>
    <w:p w14:paraId="5F38067E">
      <w:pPr>
        <w:spacing w:line="400" w:lineRule="exact"/>
        <w:ind w:firstLine="562" w:firstLineChars="225"/>
        <w:rPr>
          <w:rFonts w:ascii="宋体" w:hAnsi="宋体"/>
          <w:spacing w:val="20"/>
          <w:kern w:val="0"/>
        </w:rPr>
      </w:pPr>
      <w:r>
        <w:rPr>
          <w:rFonts w:ascii="宋体" w:hAnsi="宋体"/>
          <w:spacing w:val="20"/>
          <w:kern w:val="0"/>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51020DC">
      <w:pPr>
        <w:spacing w:line="400" w:lineRule="exact"/>
        <w:ind w:firstLine="210"/>
        <w:rPr>
          <w:rFonts w:ascii="宋体" w:hAnsi="宋体"/>
          <w:spacing w:val="20"/>
          <w:kern w:val="0"/>
        </w:rPr>
      </w:pPr>
      <w:r>
        <w:rPr>
          <w:rFonts w:ascii="宋体" w:hAnsi="宋体"/>
          <w:spacing w:val="20"/>
          <w:kern w:val="0"/>
        </w:rPr>
        <w:t>三、违约责任</w:t>
      </w:r>
    </w:p>
    <w:p w14:paraId="32F03818">
      <w:pPr>
        <w:spacing w:line="400" w:lineRule="exact"/>
        <w:ind w:firstLine="500" w:firstLineChars="200"/>
        <w:rPr>
          <w:rFonts w:ascii="宋体" w:hAnsi="宋体"/>
          <w:spacing w:val="20"/>
          <w:kern w:val="0"/>
        </w:rPr>
      </w:pPr>
      <w:r>
        <w:rPr>
          <w:rFonts w:ascii="宋体" w:hAnsi="宋体"/>
          <w:spacing w:val="20"/>
          <w:kern w:val="0"/>
        </w:rPr>
        <w:t>如因甲方或乙方违约造成安全事故，将依法追究责任。</w:t>
      </w:r>
    </w:p>
    <w:p w14:paraId="13E04F1E">
      <w:pPr>
        <w:spacing w:line="400" w:lineRule="exact"/>
        <w:ind w:firstLine="210"/>
        <w:rPr>
          <w:rFonts w:ascii="宋体" w:hAnsi="宋体"/>
          <w:spacing w:val="20"/>
        </w:rPr>
      </w:pPr>
    </w:p>
    <w:p w14:paraId="53258C7B">
      <w:pPr>
        <w:spacing w:line="400" w:lineRule="exact"/>
        <w:ind w:firstLine="210"/>
        <w:rPr>
          <w:rFonts w:ascii="宋体" w:hAnsi="宋体"/>
          <w:spacing w:val="20"/>
        </w:rPr>
      </w:pPr>
    </w:p>
    <w:p w14:paraId="292B0249">
      <w:pPr>
        <w:spacing w:line="400" w:lineRule="exact"/>
        <w:ind w:firstLine="210"/>
        <w:rPr>
          <w:rFonts w:ascii="宋体" w:hAnsi="宋体"/>
          <w:spacing w:val="20"/>
        </w:rPr>
      </w:pPr>
    </w:p>
    <w:p w14:paraId="4FA87D62">
      <w:pPr>
        <w:spacing w:line="440" w:lineRule="exact"/>
        <w:ind w:left="6960" w:leftChars="100" w:hanging="6750" w:hangingChars="2700"/>
        <w:rPr>
          <w:rFonts w:ascii="宋体" w:hAnsi="宋体"/>
          <w:spacing w:val="20"/>
        </w:rPr>
      </w:pPr>
      <w:r>
        <w:rPr>
          <w:rFonts w:ascii="宋体" w:hAnsi="宋体"/>
          <w:spacing w:val="20"/>
        </w:rPr>
        <w:t xml:space="preserve">甲方：（盖单位章）              </w:t>
      </w:r>
      <w:r>
        <w:rPr>
          <w:rFonts w:hint="eastAsia" w:ascii="宋体" w:hAnsi="宋体"/>
          <w:spacing w:val="20"/>
          <w:lang w:val="en-US" w:eastAsia="zh-CN"/>
        </w:rPr>
        <w:t xml:space="preserve"> </w:t>
      </w:r>
      <w:r>
        <w:rPr>
          <w:rFonts w:ascii="宋体" w:hAnsi="宋体"/>
          <w:spacing w:val="20"/>
        </w:rPr>
        <w:t>乙方：</w:t>
      </w:r>
      <w:r>
        <w:rPr>
          <w:rFonts w:hint="eastAsia" w:ascii="宋体" w:hAnsi="宋体"/>
          <w:spacing w:val="20"/>
        </w:rPr>
        <w:t>（</w:t>
      </w:r>
      <w:r>
        <w:rPr>
          <w:rFonts w:ascii="宋体" w:hAnsi="宋体"/>
          <w:spacing w:val="20"/>
        </w:rPr>
        <w:t>盖单位章）</w:t>
      </w:r>
    </w:p>
    <w:p w14:paraId="12A22CF6">
      <w:pPr>
        <w:spacing w:line="440" w:lineRule="exact"/>
        <w:ind w:firstLine="210"/>
        <w:rPr>
          <w:rFonts w:ascii="宋体" w:hAnsi="宋体"/>
          <w:spacing w:val="20"/>
        </w:rPr>
      </w:pPr>
      <w:r>
        <w:rPr>
          <w:rFonts w:ascii="宋体" w:hAnsi="宋体"/>
          <w:spacing w:val="20"/>
        </w:rPr>
        <w:t xml:space="preserve">法定代表人或                    </w:t>
      </w:r>
      <w:r>
        <w:rPr>
          <w:rFonts w:hint="eastAsia" w:ascii="宋体" w:hAnsi="宋体"/>
          <w:spacing w:val="20"/>
          <w:lang w:val="en-US" w:eastAsia="zh-CN"/>
        </w:rPr>
        <w:t xml:space="preserve"> </w:t>
      </w:r>
      <w:r>
        <w:rPr>
          <w:rFonts w:ascii="宋体" w:hAnsi="宋体"/>
          <w:spacing w:val="20"/>
        </w:rPr>
        <w:t>法定代表人或</w:t>
      </w:r>
    </w:p>
    <w:p w14:paraId="266BFC3B">
      <w:pPr>
        <w:spacing w:line="440" w:lineRule="exact"/>
        <w:ind w:firstLine="210"/>
        <w:rPr>
          <w:rFonts w:ascii="宋体" w:hAnsi="宋体"/>
          <w:spacing w:val="20"/>
        </w:rPr>
      </w:pPr>
      <w:r>
        <w:rPr>
          <w:rFonts w:ascii="宋体" w:hAnsi="宋体"/>
          <w:spacing w:val="20"/>
        </w:rPr>
        <w:t>其委托代理人：（签字）            其委托代理人：（签字）</w:t>
      </w:r>
    </w:p>
    <w:p w14:paraId="728BA11F">
      <w:pPr>
        <w:spacing w:line="360" w:lineRule="auto"/>
        <w:ind w:firstLine="1250" w:firstLineChars="500"/>
        <w:rPr>
          <w:rFonts w:ascii="宋体" w:hAnsi="宋体"/>
          <w:spacing w:val="20"/>
          <w:szCs w:val="21"/>
        </w:rPr>
      </w:pPr>
      <w:r>
        <w:rPr>
          <w:rFonts w:ascii="宋体" w:hAnsi="宋体"/>
          <w:spacing w:val="20"/>
        </w:rPr>
        <w:t>年   月     日                      年    月    日</w:t>
      </w:r>
    </w:p>
    <w:p w14:paraId="6F8D3187">
      <w:pPr>
        <w:spacing w:line="360" w:lineRule="exact"/>
        <w:rPr>
          <w:color w:val="auto"/>
        </w:rPr>
      </w:pPr>
    </w:p>
    <w:p w14:paraId="3C69F93B">
      <w:pPr>
        <w:pStyle w:val="17"/>
        <w:rPr>
          <w:color w:val="auto"/>
        </w:rPr>
      </w:pPr>
    </w:p>
    <w:p w14:paraId="2797D743"/>
    <w:p w14:paraId="1679AFBC">
      <w:pPr>
        <w:spacing w:line="360" w:lineRule="exact"/>
        <w:ind w:firstLine="420" w:firstLineChars="200"/>
        <w:rPr>
          <w:color w:val="auto"/>
        </w:rPr>
      </w:pPr>
    </w:p>
    <w:p w14:paraId="78B7AE3F">
      <w:pPr>
        <w:pStyle w:val="3"/>
        <w:spacing w:line="360" w:lineRule="exact"/>
        <w:ind w:firstLine="600" w:firstLineChars="200"/>
        <w:jc w:val="center"/>
        <w:rPr>
          <w:b w:val="0"/>
          <w:color w:val="auto"/>
          <w:sz w:val="30"/>
          <w:szCs w:val="30"/>
        </w:rPr>
      </w:pPr>
    </w:p>
    <w:p w14:paraId="67B9E045">
      <w:pPr>
        <w:pStyle w:val="3"/>
        <w:spacing w:line="360" w:lineRule="exact"/>
        <w:ind w:firstLine="600" w:firstLineChars="200"/>
        <w:jc w:val="center"/>
        <w:rPr>
          <w:b w:val="0"/>
          <w:color w:val="auto"/>
          <w:sz w:val="30"/>
          <w:szCs w:val="30"/>
        </w:rPr>
      </w:pPr>
      <w:r>
        <w:rPr>
          <w:b w:val="0"/>
          <w:color w:val="auto"/>
          <w:sz w:val="30"/>
          <w:szCs w:val="30"/>
        </w:rPr>
        <w:t>工程质量保修书</w:t>
      </w:r>
    </w:p>
    <w:p w14:paraId="37495559">
      <w:pPr>
        <w:spacing w:line="360" w:lineRule="exact"/>
        <w:ind w:firstLine="422" w:firstLineChars="200"/>
        <w:rPr>
          <w:b/>
          <w:bCs/>
          <w:color w:val="auto"/>
        </w:rPr>
      </w:pPr>
    </w:p>
    <w:p w14:paraId="313B1B00">
      <w:pPr>
        <w:spacing w:line="400" w:lineRule="exact"/>
        <w:ind w:firstLine="422" w:firstLineChars="200"/>
        <w:rPr>
          <w:rFonts w:hint="eastAsia" w:eastAsia="宋体"/>
          <w:color w:val="auto"/>
          <w:u w:val="single"/>
          <w:lang w:eastAsia="zh-CN"/>
        </w:rPr>
      </w:pPr>
      <w:r>
        <w:rPr>
          <w:rFonts w:hint="eastAsia"/>
          <w:b/>
          <w:bCs/>
          <w:color w:val="auto"/>
        </w:rPr>
        <w:t>发包人（全称）</w:t>
      </w:r>
      <w:r>
        <w:rPr>
          <w:rFonts w:hint="eastAsia"/>
          <w:bCs/>
          <w:color w:val="auto"/>
        </w:rPr>
        <w:t>：</w:t>
      </w:r>
      <w:r>
        <w:rPr>
          <w:rFonts w:hint="eastAsia"/>
          <w:bCs/>
          <w:color w:val="auto"/>
          <w:u w:val="single"/>
          <w:lang w:eastAsia="zh-CN"/>
        </w:rPr>
        <w:t>台州市椒江区农业农村和水利局</w:t>
      </w:r>
    </w:p>
    <w:p w14:paraId="22505C44">
      <w:pPr>
        <w:spacing w:line="400" w:lineRule="exact"/>
        <w:ind w:firstLine="422" w:firstLineChars="200"/>
        <w:rPr>
          <w:b/>
          <w:color w:val="auto"/>
          <w:u w:val="single"/>
        </w:rPr>
      </w:pPr>
      <w:r>
        <w:rPr>
          <w:rFonts w:hint="eastAsia"/>
          <w:b/>
          <w:bCs/>
          <w:color w:val="auto"/>
        </w:rPr>
        <w:t>承包人（全称）：</w:t>
      </w:r>
      <w:r>
        <w:rPr>
          <w:rFonts w:hint="eastAsia"/>
          <w:b/>
          <w:color w:val="auto"/>
          <w:u w:val="single"/>
        </w:rPr>
        <w:t xml:space="preserve">                                    </w:t>
      </w:r>
    </w:p>
    <w:p w14:paraId="412DA23D">
      <w:pPr>
        <w:spacing w:line="400" w:lineRule="exact"/>
        <w:ind w:firstLine="422" w:firstLineChars="200"/>
        <w:rPr>
          <w:b/>
          <w:color w:val="auto"/>
        </w:rPr>
      </w:pPr>
      <w:r>
        <w:rPr>
          <w:rFonts w:hint="eastAsia"/>
          <w:b/>
          <w:color w:val="auto"/>
        </w:rPr>
        <w:t>为保证</w:t>
      </w:r>
      <w:r>
        <w:rPr>
          <w:rFonts w:hint="eastAsia"/>
          <w:b/>
          <w:color w:val="auto"/>
          <w:u w:val="single"/>
          <w:lang w:eastAsia="zh-CN"/>
        </w:rPr>
        <w:t>台州市椒江区前所堤塘船坞(排)门封堵工程</w:t>
      </w:r>
      <w:r>
        <w:rPr>
          <w:rFonts w:hint="eastAsia"/>
          <w:b/>
          <w:color w:val="auto"/>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14:paraId="02422B33">
      <w:pPr>
        <w:spacing w:line="400" w:lineRule="exact"/>
        <w:ind w:firstLine="422" w:firstLineChars="200"/>
        <w:rPr>
          <w:b/>
          <w:color w:val="auto"/>
        </w:rPr>
      </w:pPr>
      <w:r>
        <w:rPr>
          <w:rFonts w:hint="eastAsia"/>
          <w:b/>
          <w:color w:val="auto"/>
        </w:rPr>
        <w:t>一．工程质量缺陷保修范围和内容</w:t>
      </w:r>
    </w:p>
    <w:p w14:paraId="69487AEA">
      <w:pPr>
        <w:spacing w:line="400" w:lineRule="exact"/>
        <w:ind w:firstLine="420" w:firstLineChars="200"/>
        <w:rPr>
          <w:bCs/>
          <w:color w:val="auto"/>
          <w:u w:val="single"/>
        </w:rPr>
      </w:pPr>
      <w:r>
        <w:rPr>
          <w:rFonts w:hint="eastAsia"/>
          <w:bCs/>
          <w:color w:val="auto"/>
        </w:rPr>
        <w:t>质量缺陷保修范围包括本项目所有工程。</w:t>
      </w:r>
    </w:p>
    <w:p w14:paraId="78AE3F83">
      <w:pPr>
        <w:spacing w:line="400" w:lineRule="exact"/>
        <w:ind w:firstLine="422" w:firstLineChars="200"/>
        <w:rPr>
          <w:b/>
          <w:color w:val="auto"/>
        </w:rPr>
      </w:pPr>
      <w:r>
        <w:rPr>
          <w:rFonts w:hint="eastAsia"/>
          <w:b/>
          <w:color w:val="auto"/>
        </w:rPr>
        <w:t>二．质量保修期</w:t>
      </w:r>
    </w:p>
    <w:p w14:paraId="354AF970">
      <w:pPr>
        <w:spacing w:line="400" w:lineRule="exact"/>
        <w:ind w:firstLine="420" w:firstLineChars="200"/>
        <w:rPr>
          <w:bCs/>
          <w:color w:val="auto"/>
        </w:rPr>
      </w:pPr>
      <w:r>
        <w:rPr>
          <w:rFonts w:hint="eastAsia"/>
          <w:bCs/>
          <w:color w:val="auto"/>
        </w:rPr>
        <w:t>质量保修期从工程实际竣工之日算起。单位或单项竣工验收的工程，按单位或单项工程分别计算质量保修期。双方约定本工程质量保修期如下：</w:t>
      </w:r>
    </w:p>
    <w:p w14:paraId="65256A01">
      <w:pPr>
        <w:spacing w:line="400" w:lineRule="exact"/>
        <w:ind w:firstLine="420" w:firstLineChars="200"/>
        <w:rPr>
          <w:bCs/>
          <w:color w:val="auto"/>
        </w:rPr>
      </w:pPr>
      <w:r>
        <w:rPr>
          <w:rFonts w:hint="eastAsia"/>
          <w:bCs/>
          <w:color w:val="auto"/>
        </w:rPr>
        <w:t>1、地基基础工程、主体结构工程为设计文件规定的合理使用年限；</w:t>
      </w:r>
    </w:p>
    <w:p w14:paraId="761354AD">
      <w:pPr>
        <w:spacing w:line="400" w:lineRule="exact"/>
        <w:ind w:firstLine="420" w:firstLineChars="200"/>
        <w:rPr>
          <w:bCs/>
          <w:color w:val="auto"/>
        </w:rPr>
      </w:pPr>
      <w:r>
        <w:rPr>
          <w:rFonts w:hint="eastAsia"/>
          <w:bCs/>
          <w:color w:val="auto"/>
        </w:rPr>
        <w:t>2、屋面防水工程、有防水要求的卫生间、房间和外墙面的防渗漏工程为</w:t>
      </w:r>
      <w:r>
        <w:rPr>
          <w:rFonts w:hint="eastAsia"/>
          <w:bCs/>
          <w:color w:val="auto"/>
          <w:u w:val="single"/>
        </w:rPr>
        <w:t xml:space="preserve"> 5 </w:t>
      </w:r>
      <w:r>
        <w:rPr>
          <w:rFonts w:hint="eastAsia"/>
          <w:bCs/>
          <w:color w:val="auto"/>
        </w:rPr>
        <w:t>年；</w:t>
      </w:r>
    </w:p>
    <w:p w14:paraId="427D6328">
      <w:pPr>
        <w:spacing w:line="400" w:lineRule="exact"/>
        <w:ind w:firstLine="420" w:firstLineChars="200"/>
        <w:rPr>
          <w:bCs/>
          <w:color w:val="auto"/>
        </w:rPr>
      </w:pPr>
      <w:r>
        <w:rPr>
          <w:rFonts w:hint="eastAsia"/>
          <w:bCs/>
          <w:color w:val="auto"/>
        </w:rPr>
        <w:t>3、给排水管道、电气管线、设备安装工程为</w:t>
      </w:r>
      <w:r>
        <w:rPr>
          <w:rFonts w:hint="eastAsia"/>
          <w:bCs/>
          <w:color w:val="auto"/>
          <w:u w:val="single"/>
        </w:rPr>
        <w:t xml:space="preserve"> 2 </w:t>
      </w:r>
      <w:r>
        <w:rPr>
          <w:rFonts w:hint="eastAsia"/>
          <w:bCs/>
          <w:color w:val="auto"/>
        </w:rPr>
        <w:t>年；</w:t>
      </w:r>
    </w:p>
    <w:p w14:paraId="1F769E5F">
      <w:pPr>
        <w:spacing w:line="400" w:lineRule="exact"/>
        <w:ind w:firstLine="420" w:firstLineChars="200"/>
        <w:rPr>
          <w:bCs/>
          <w:color w:val="auto"/>
        </w:rPr>
      </w:pPr>
      <w:r>
        <w:rPr>
          <w:rFonts w:hint="eastAsia"/>
          <w:bCs/>
          <w:color w:val="auto"/>
        </w:rPr>
        <w:t>4、供热和供冷系统工程为</w:t>
      </w:r>
      <w:r>
        <w:rPr>
          <w:rFonts w:hint="eastAsia"/>
          <w:bCs/>
          <w:color w:val="auto"/>
          <w:u w:val="single"/>
        </w:rPr>
        <w:t xml:space="preserve"> 2</w:t>
      </w:r>
      <w:r>
        <w:rPr>
          <w:rFonts w:hint="eastAsia"/>
          <w:bCs/>
          <w:color w:val="auto"/>
        </w:rPr>
        <w:t>个采暖期、供冷期；</w:t>
      </w:r>
    </w:p>
    <w:p w14:paraId="23B8FCF5">
      <w:pPr>
        <w:spacing w:line="400" w:lineRule="exact"/>
        <w:ind w:firstLine="420" w:firstLineChars="200"/>
        <w:rPr>
          <w:bCs/>
          <w:color w:val="auto"/>
        </w:rPr>
      </w:pPr>
      <w:r>
        <w:rPr>
          <w:rFonts w:hint="eastAsia"/>
          <w:bCs/>
          <w:color w:val="auto"/>
        </w:rPr>
        <w:t>5、装饰装修工程为</w:t>
      </w:r>
      <w:r>
        <w:rPr>
          <w:rFonts w:hint="eastAsia"/>
          <w:bCs/>
          <w:color w:val="auto"/>
          <w:u w:val="single"/>
        </w:rPr>
        <w:t xml:space="preserve"> 2 </w:t>
      </w:r>
      <w:r>
        <w:rPr>
          <w:rFonts w:hint="eastAsia"/>
          <w:bCs/>
          <w:color w:val="auto"/>
        </w:rPr>
        <w:t>年；</w:t>
      </w:r>
    </w:p>
    <w:p w14:paraId="6981304D">
      <w:pPr>
        <w:spacing w:line="400" w:lineRule="exact"/>
        <w:ind w:firstLine="420" w:firstLineChars="200"/>
        <w:rPr>
          <w:bCs/>
          <w:color w:val="auto"/>
        </w:rPr>
      </w:pPr>
      <w:r>
        <w:rPr>
          <w:rFonts w:hint="eastAsia"/>
          <w:bCs/>
          <w:color w:val="auto"/>
        </w:rPr>
        <w:t>6、给排水设施、道路等市政公用工程为</w:t>
      </w:r>
      <w:r>
        <w:rPr>
          <w:rFonts w:hint="eastAsia"/>
          <w:bCs/>
          <w:color w:val="auto"/>
          <w:u w:val="single"/>
        </w:rPr>
        <w:t xml:space="preserve">  1  </w:t>
      </w:r>
      <w:r>
        <w:rPr>
          <w:rFonts w:hint="eastAsia"/>
          <w:bCs/>
          <w:color w:val="auto"/>
        </w:rPr>
        <w:t>年；</w:t>
      </w:r>
    </w:p>
    <w:p w14:paraId="2ADE2AD8">
      <w:pPr>
        <w:spacing w:line="400" w:lineRule="exact"/>
        <w:ind w:firstLine="420" w:firstLineChars="200"/>
        <w:rPr>
          <w:b/>
          <w:color w:val="auto"/>
        </w:rPr>
      </w:pPr>
      <w:r>
        <w:rPr>
          <w:rFonts w:hint="eastAsia"/>
          <w:bCs/>
          <w:color w:val="auto"/>
        </w:rPr>
        <w:t>7、其他项目保修期约定：</w:t>
      </w:r>
      <w:r>
        <w:rPr>
          <w:rFonts w:hint="eastAsia"/>
          <w:bCs/>
          <w:color w:val="auto"/>
          <w:u w:val="single"/>
        </w:rPr>
        <w:t>本工程所有范围质量保修期约定为</w:t>
      </w:r>
      <w:r>
        <w:rPr>
          <w:rFonts w:hint="eastAsia"/>
          <w:bCs/>
          <w:color w:val="auto"/>
          <w:u w:val="single"/>
          <w:lang w:val="en-US" w:eastAsia="zh-CN"/>
        </w:rPr>
        <w:t>1</w:t>
      </w:r>
      <w:r>
        <w:rPr>
          <w:rFonts w:hint="eastAsia"/>
          <w:bCs/>
          <w:color w:val="auto"/>
          <w:u w:val="single"/>
        </w:rPr>
        <w:t>年</w:t>
      </w:r>
      <w:r>
        <w:rPr>
          <w:rFonts w:hint="eastAsia"/>
          <w:b/>
          <w:color w:val="auto"/>
        </w:rPr>
        <w:t xml:space="preserve">                                           </w:t>
      </w:r>
    </w:p>
    <w:p w14:paraId="04B6637B">
      <w:pPr>
        <w:spacing w:line="400" w:lineRule="exact"/>
        <w:ind w:firstLine="422" w:firstLineChars="200"/>
        <w:rPr>
          <w:b/>
          <w:color w:val="auto"/>
        </w:rPr>
      </w:pPr>
      <w:r>
        <w:rPr>
          <w:rFonts w:hint="eastAsia"/>
          <w:b/>
          <w:color w:val="auto"/>
        </w:rPr>
        <w:t>三．质量保修责任</w:t>
      </w:r>
    </w:p>
    <w:p w14:paraId="3AA989DB">
      <w:pPr>
        <w:spacing w:line="400" w:lineRule="exact"/>
        <w:ind w:firstLine="420" w:firstLineChars="200"/>
        <w:rPr>
          <w:bCs/>
          <w:color w:val="auto"/>
        </w:rPr>
      </w:pPr>
      <w:r>
        <w:rPr>
          <w:rFonts w:hint="eastAsia"/>
          <w:bCs/>
          <w:color w:val="auto"/>
        </w:rPr>
        <w:t>1、属于保修范围和内容的项目，承包人应在接到修理通知之日后7天内派人修理。承包人不在约定期限内派人修理，发包人可委托其他人员修理，保修费用从质量保修金内扣除。</w:t>
      </w:r>
    </w:p>
    <w:p w14:paraId="24F9A059">
      <w:pPr>
        <w:spacing w:line="400" w:lineRule="exact"/>
        <w:ind w:firstLine="420" w:firstLineChars="200"/>
        <w:rPr>
          <w:bCs/>
          <w:color w:val="auto"/>
        </w:rPr>
      </w:pPr>
      <w:r>
        <w:rPr>
          <w:rFonts w:hint="eastAsia"/>
          <w:bCs/>
          <w:color w:val="auto"/>
        </w:rPr>
        <w:t>2．发生须紧急抢修事故（如上水跑水、暖气漏水漏气、燃气漏气等），承包人接到事故通知后，应立即到达事故现场抢修。非承包人施工质量引起的事故，抢修费用由发包人承担。</w:t>
      </w:r>
    </w:p>
    <w:p w14:paraId="7E3D7558">
      <w:pPr>
        <w:spacing w:line="400" w:lineRule="exact"/>
        <w:ind w:firstLine="420" w:firstLineChars="200"/>
        <w:rPr>
          <w:bCs/>
          <w:color w:val="auto"/>
        </w:rPr>
      </w:pPr>
      <w:r>
        <w:rPr>
          <w:rFonts w:hint="eastAsia"/>
          <w:bCs/>
          <w:color w:val="auto"/>
        </w:rPr>
        <w:t>3．在国家规定的工程合理使用期限内，承包人确保地基基础工程和主体结构的质量。因承包人原因致使工程在合理使用期限内造成人身和财产损害的，承包人应承担损害赔偿责任。</w:t>
      </w:r>
    </w:p>
    <w:p w14:paraId="551E40D1">
      <w:pPr>
        <w:spacing w:line="400" w:lineRule="exact"/>
        <w:ind w:firstLine="422" w:firstLineChars="200"/>
        <w:rPr>
          <w:b/>
          <w:color w:val="auto"/>
        </w:rPr>
      </w:pPr>
      <w:r>
        <w:rPr>
          <w:rFonts w:hint="eastAsia"/>
          <w:b/>
          <w:color w:val="auto"/>
        </w:rPr>
        <w:t>四．质量保证金的支付</w:t>
      </w:r>
    </w:p>
    <w:p w14:paraId="2AAB803C">
      <w:pPr>
        <w:spacing w:line="400" w:lineRule="exact"/>
        <w:ind w:firstLine="420" w:firstLineChars="200"/>
        <w:rPr>
          <w:bCs/>
          <w:color w:val="auto"/>
        </w:rPr>
      </w:pPr>
      <w:r>
        <w:rPr>
          <w:rFonts w:hint="eastAsia"/>
          <w:bCs/>
          <w:color w:val="auto"/>
        </w:rPr>
        <w:t xml:space="preserve">工程质量保证金按施工结算价款的 </w:t>
      </w:r>
      <w:r>
        <w:rPr>
          <w:rFonts w:hint="eastAsia"/>
          <w:bCs/>
          <w:color w:val="auto"/>
          <w:u w:val="single"/>
        </w:rPr>
        <w:t xml:space="preserve">  1.5  </w:t>
      </w:r>
      <w:r>
        <w:rPr>
          <w:rFonts w:hint="eastAsia"/>
          <w:bCs/>
          <w:color w:val="auto"/>
        </w:rPr>
        <w:t xml:space="preserve"> %计取。</w:t>
      </w:r>
    </w:p>
    <w:p w14:paraId="644081BD">
      <w:pPr>
        <w:spacing w:line="400" w:lineRule="exact"/>
        <w:ind w:firstLine="420" w:firstLineChars="200"/>
        <w:rPr>
          <w:bCs/>
          <w:color w:val="auto"/>
        </w:rPr>
      </w:pPr>
      <w:r>
        <w:rPr>
          <w:rFonts w:hint="eastAsia"/>
          <w:bCs/>
          <w:color w:val="auto"/>
        </w:rPr>
        <w:t>本工程双方约定承包人向发包人支付工程质量保证金金额为：</w:t>
      </w:r>
    </w:p>
    <w:p w14:paraId="5E915982">
      <w:pPr>
        <w:spacing w:line="400" w:lineRule="exact"/>
        <w:ind w:firstLine="420" w:firstLineChars="200"/>
        <w:rPr>
          <w:bCs/>
          <w:color w:val="auto"/>
        </w:rPr>
      </w:pPr>
      <w:r>
        <w:rPr>
          <w:rFonts w:hint="eastAsia"/>
          <w:bCs/>
          <w:color w:val="auto"/>
        </w:rPr>
        <w:t>（大写）：</w:t>
      </w:r>
      <w:r>
        <w:rPr>
          <w:rFonts w:hint="eastAsia"/>
          <w:bCs/>
          <w:color w:val="auto"/>
          <w:u w:val="single"/>
        </w:rPr>
        <w:t xml:space="preserve">                                                    </w:t>
      </w:r>
      <w:r>
        <w:rPr>
          <w:rFonts w:hint="eastAsia"/>
          <w:bCs/>
          <w:color w:val="auto"/>
        </w:rPr>
        <w:t>（人民币）</w:t>
      </w:r>
    </w:p>
    <w:p w14:paraId="6997A3CC">
      <w:pPr>
        <w:spacing w:line="400" w:lineRule="exact"/>
        <w:ind w:firstLine="420" w:firstLineChars="200"/>
        <w:rPr>
          <w:bCs/>
          <w:color w:val="auto"/>
        </w:rPr>
      </w:pPr>
      <w:r>
        <w:rPr>
          <w:rFonts w:hint="eastAsia"/>
          <w:bCs/>
          <w:color w:val="auto"/>
        </w:rPr>
        <w:t>（小写）：</w:t>
      </w:r>
      <w:r>
        <w:rPr>
          <w:rFonts w:hint="eastAsia"/>
          <w:bCs/>
          <w:color w:val="auto"/>
          <w:u w:val="single"/>
        </w:rPr>
        <w:t xml:space="preserve">                                                    </w:t>
      </w:r>
      <w:r>
        <w:rPr>
          <w:rFonts w:hint="eastAsia"/>
          <w:bCs/>
          <w:color w:val="auto"/>
        </w:rPr>
        <w:t>（人民币）</w:t>
      </w:r>
    </w:p>
    <w:p w14:paraId="3AE10B83">
      <w:pPr>
        <w:spacing w:line="400" w:lineRule="exact"/>
        <w:ind w:firstLine="420" w:firstLineChars="200"/>
        <w:rPr>
          <w:color w:val="auto"/>
        </w:rPr>
      </w:pPr>
      <w:r>
        <w:rPr>
          <w:rFonts w:hint="eastAsia"/>
          <w:bCs/>
          <w:color w:val="auto"/>
        </w:rPr>
        <w:t>质量保修金银行利率为：</w:t>
      </w:r>
      <w:r>
        <w:rPr>
          <w:rFonts w:hint="eastAsia"/>
          <w:color w:val="auto"/>
          <w:u w:val="single"/>
        </w:rPr>
        <w:t xml:space="preserve">                                       </w:t>
      </w:r>
    </w:p>
    <w:p w14:paraId="0AA21369">
      <w:pPr>
        <w:spacing w:line="400" w:lineRule="exact"/>
        <w:ind w:firstLine="422" w:firstLineChars="200"/>
        <w:rPr>
          <w:b/>
          <w:color w:val="auto"/>
        </w:rPr>
      </w:pPr>
      <w:r>
        <w:rPr>
          <w:rFonts w:hint="eastAsia"/>
          <w:b/>
          <w:color w:val="auto"/>
        </w:rPr>
        <w:t>五．质量保证金的预留和返还</w:t>
      </w:r>
    </w:p>
    <w:p w14:paraId="4BD63BDB">
      <w:pPr>
        <w:spacing w:line="400" w:lineRule="exact"/>
        <w:ind w:firstLine="420" w:firstLineChars="200"/>
        <w:rPr>
          <w:bCs/>
          <w:color w:val="auto"/>
        </w:rPr>
      </w:pPr>
      <w:r>
        <w:rPr>
          <w:rFonts w:hint="eastAsia"/>
          <w:bCs/>
          <w:color w:val="auto"/>
        </w:rPr>
        <w:t>本工程竣工结算后，发包人按照合同约定向承包人支付工程结算价款并预留保修金。承包人可按下列第</w:t>
      </w:r>
      <w:r>
        <w:rPr>
          <w:rFonts w:hint="eastAsia"/>
          <w:bCs/>
          <w:color w:val="auto"/>
          <w:u w:val="single"/>
        </w:rPr>
        <w:t xml:space="preserve">  3  </w:t>
      </w:r>
      <w:r>
        <w:rPr>
          <w:rFonts w:hint="eastAsia"/>
          <w:bCs/>
          <w:color w:val="auto"/>
        </w:rPr>
        <w:t>种情况向发包人申请返还保修金。</w:t>
      </w:r>
    </w:p>
    <w:p w14:paraId="4220AA0B">
      <w:pPr>
        <w:spacing w:line="400" w:lineRule="exact"/>
        <w:ind w:firstLine="420" w:firstLineChars="200"/>
        <w:rPr>
          <w:bCs/>
          <w:color w:val="auto"/>
        </w:rPr>
      </w:pPr>
      <w:r>
        <w:rPr>
          <w:rFonts w:hint="eastAsia"/>
          <w:bCs/>
          <w:color w:val="auto"/>
        </w:rPr>
        <w:t>1．建筑工程：工程实际竣工验收合格后满两年可申请返还全部保修金。</w:t>
      </w:r>
    </w:p>
    <w:p w14:paraId="03D61A95">
      <w:pPr>
        <w:spacing w:line="400" w:lineRule="exact"/>
        <w:ind w:firstLine="420" w:firstLineChars="200"/>
        <w:rPr>
          <w:bCs/>
          <w:color w:val="auto"/>
        </w:rPr>
      </w:pPr>
      <w:r>
        <w:rPr>
          <w:rFonts w:hint="eastAsia"/>
          <w:bCs/>
          <w:color w:val="auto"/>
        </w:rPr>
        <w:t>2．市政工程：工程实际竣工验收合格后满一年可申请返还全部保修金。</w:t>
      </w:r>
    </w:p>
    <w:p w14:paraId="30407E9C">
      <w:pPr>
        <w:spacing w:line="400" w:lineRule="exact"/>
        <w:ind w:firstLine="420" w:firstLineChars="200"/>
        <w:rPr>
          <w:bCs/>
          <w:color w:val="auto"/>
          <w:u w:val="single"/>
        </w:rPr>
      </w:pPr>
      <w:r>
        <w:rPr>
          <w:rFonts w:hint="eastAsia"/>
          <w:bCs/>
          <w:color w:val="auto"/>
        </w:rPr>
        <w:t>3：其它：</w:t>
      </w:r>
      <w:r>
        <w:rPr>
          <w:rFonts w:hint="eastAsia"/>
          <w:bCs/>
          <w:color w:val="auto"/>
          <w:u w:val="single"/>
        </w:rPr>
        <w:t>工程实际</w:t>
      </w:r>
      <w:r>
        <w:rPr>
          <w:rFonts w:hint="eastAsia"/>
          <w:bCs/>
          <w:color w:val="auto"/>
          <w:u w:val="single"/>
          <w:lang w:val="en-US" w:eastAsia="zh-CN"/>
        </w:rPr>
        <w:t>完</w:t>
      </w:r>
      <w:r>
        <w:rPr>
          <w:rFonts w:hint="eastAsia"/>
          <w:bCs/>
          <w:color w:val="auto"/>
          <w:u w:val="single"/>
        </w:rPr>
        <w:t>工验收合格后满</w:t>
      </w:r>
      <w:r>
        <w:rPr>
          <w:rFonts w:hint="eastAsia"/>
          <w:bCs/>
          <w:color w:val="auto"/>
          <w:u w:val="single"/>
          <w:lang w:val="en-US" w:eastAsia="zh-CN"/>
        </w:rPr>
        <w:t>一</w:t>
      </w:r>
      <w:r>
        <w:rPr>
          <w:rFonts w:hint="eastAsia"/>
          <w:bCs/>
          <w:color w:val="auto"/>
          <w:u w:val="single"/>
        </w:rPr>
        <w:t>年可申请返还全部保修金。</w:t>
      </w:r>
    </w:p>
    <w:p w14:paraId="5996096C">
      <w:pPr>
        <w:spacing w:line="400" w:lineRule="exact"/>
        <w:ind w:firstLine="420" w:firstLineChars="200"/>
        <w:rPr>
          <w:bCs/>
          <w:color w:val="auto"/>
        </w:rPr>
      </w:pPr>
      <w:r>
        <w:rPr>
          <w:rFonts w:hint="eastAsia"/>
          <w:bCs/>
          <w:color w:val="auto"/>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bCs/>
          <w:color w:val="auto"/>
          <w:u w:val="single"/>
        </w:rPr>
        <w:t xml:space="preserve">                </w:t>
      </w:r>
      <w:r>
        <w:rPr>
          <w:rFonts w:hint="eastAsia"/>
          <w:bCs/>
          <w:color w:val="auto"/>
        </w:rPr>
        <w:t>（人民币）</w:t>
      </w:r>
      <w:r>
        <w:rPr>
          <w:bCs/>
          <w:color w:val="auto"/>
        </w:rPr>
        <w:t>。发包人在接到承包人</w:t>
      </w:r>
      <w:r>
        <w:rPr>
          <w:rFonts w:hint="eastAsia"/>
          <w:bCs/>
          <w:color w:val="auto"/>
        </w:rPr>
        <w:t>分时段</w:t>
      </w:r>
      <w:r>
        <w:rPr>
          <w:bCs/>
          <w:color w:val="auto"/>
        </w:rPr>
        <w:t>返还质量保证金申请后14日内不予答复，经催告后14日内仍不予答复，视同认可承包人返还质量保证金申请。</w:t>
      </w:r>
    </w:p>
    <w:p w14:paraId="049518CE">
      <w:pPr>
        <w:spacing w:line="400" w:lineRule="exact"/>
        <w:ind w:firstLine="422" w:firstLineChars="200"/>
        <w:rPr>
          <w:b/>
          <w:color w:val="auto"/>
        </w:rPr>
      </w:pPr>
      <w:r>
        <w:rPr>
          <w:rFonts w:hint="eastAsia"/>
          <w:b/>
          <w:color w:val="auto"/>
        </w:rPr>
        <w:t>六．</w:t>
      </w:r>
      <w:r>
        <w:rPr>
          <w:b/>
          <w:color w:val="auto"/>
        </w:rPr>
        <w:t>争议</w:t>
      </w:r>
    </w:p>
    <w:p w14:paraId="01EFE8B3">
      <w:pPr>
        <w:spacing w:line="400" w:lineRule="exact"/>
        <w:ind w:firstLine="420" w:firstLineChars="200"/>
        <w:rPr>
          <w:bCs/>
          <w:color w:val="auto"/>
        </w:rPr>
      </w:pPr>
      <w:r>
        <w:rPr>
          <w:bCs/>
          <w:color w:val="auto"/>
        </w:rPr>
        <w:t>发包人和</w:t>
      </w:r>
      <w:r>
        <w:rPr>
          <w:rFonts w:hint="eastAsia"/>
          <w:bCs/>
          <w:color w:val="auto"/>
        </w:rPr>
        <w:t>承</w:t>
      </w:r>
      <w:r>
        <w:rPr>
          <w:bCs/>
          <w:color w:val="auto"/>
        </w:rPr>
        <w:t>包人对</w:t>
      </w:r>
      <w:r>
        <w:rPr>
          <w:rFonts w:hint="eastAsia"/>
          <w:bCs/>
          <w:color w:val="auto"/>
        </w:rPr>
        <w:t>质量保证金</w:t>
      </w:r>
      <w:r>
        <w:rPr>
          <w:bCs/>
          <w:color w:val="auto"/>
        </w:rPr>
        <w:t>预留、返还以及工程维修质量、费用有争议，</w:t>
      </w:r>
      <w:r>
        <w:rPr>
          <w:rFonts w:hint="eastAsia"/>
          <w:bCs/>
          <w:color w:val="auto"/>
        </w:rPr>
        <w:t>协商达不成一致时，按本合同约</w:t>
      </w:r>
      <w:r>
        <w:rPr>
          <w:bCs/>
          <w:color w:val="auto"/>
        </w:rPr>
        <w:t>定的争议解决处理。</w:t>
      </w:r>
    </w:p>
    <w:p w14:paraId="03801232">
      <w:pPr>
        <w:spacing w:line="400" w:lineRule="exact"/>
        <w:ind w:firstLine="422" w:firstLineChars="200"/>
        <w:rPr>
          <w:b/>
          <w:color w:val="auto"/>
        </w:rPr>
      </w:pPr>
      <w:r>
        <w:rPr>
          <w:rFonts w:hint="eastAsia"/>
          <w:b/>
          <w:color w:val="auto"/>
        </w:rPr>
        <w:t>七．其他</w:t>
      </w:r>
    </w:p>
    <w:p w14:paraId="3168F38B">
      <w:pPr>
        <w:spacing w:line="400" w:lineRule="exact"/>
        <w:ind w:firstLine="420" w:firstLineChars="200"/>
        <w:rPr>
          <w:bCs/>
          <w:color w:val="auto"/>
          <w:u w:val="single"/>
        </w:rPr>
      </w:pPr>
      <w:r>
        <w:rPr>
          <w:rFonts w:hint="eastAsia"/>
          <w:bCs/>
          <w:color w:val="auto"/>
        </w:rPr>
        <w:t>双方约定的其他工程质量缺陷保修事项：</w:t>
      </w:r>
      <w:r>
        <w:rPr>
          <w:rFonts w:hint="eastAsia"/>
          <w:bCs/>
          <w:color w:val="auto"/>
          <w:u w:val="single"/>
        </w:rPr>
        <w:t xml:space="preserve">                                         </w:t>
      </w:r>
    </w:p>
    <w:p w14:paraId="11545ED8">
      <w:pPr>
        <w:spacing w:line="400" w:lineRule="exact"/>
        <w:ind w:firstLine="420" w:firstLineChars="200"/>
        <w:rPr>
          <w:color w:val="auto"/>
          <w:u w:val="single"/>
        </w:rPr>
      </w:pPr>
      <w:r>
        <w:rPr>
          <w:rFonts w:hint="eastAsia"/>
          <w:color w:val="auto"/>
          <w:u w:val="single"/>
        </w:rPr>
        <w:t xml:space="preserve">                                                                           </w:t>
      </w:r>
    </w:p>
    <w:p w14:paraId="590CD7A7">
      <w:pPr>
        <w:spacing w:line="400" w:lineRule="exact"/>
        <w:ind w:firstLine="420" w:firstLineChars="200"/>
        <w:rPr>
          <w:color w:val="auto"/>
          <w:u w:val="single"/>
        </w:rPr>
      </w:pPr>
      <w:r>
        <w:rPr>
          <w:rFonts w:hint="eastAsia"/>
          <w:color w:val="auto"/>
          <w:u w:val="single"/>
        </w:rPr>
        <w:t xml:space="preserve">                                                                              </w:t>
      </w:r>
    </w:p>
    <w:p w14:paraId="03572910">
      <w:pPr>
        <w:spacing w:line="400" w:lineRule="exact"/>
        <w:ind w:firstLine="420" w:firstLineChars="200"/>
        <w:rPr>
          <w:bCs/>
          <w:color w:val="auto"/>
        </w:rPr>
      </w:pPr>
      <w:r>
        <w:rPr>
          <w:rFonts w:hint="eastAsia"/>
          <w:color w:val="auto"/>
        </w:rPr>
        <w:t xml:space="preserve">    </w:t>
      </w:r>
      <w:r>
        <w:rPr>
          <w:rFonts w:hint="eastAsia"/>
          <w:bCs/>
          <w:color w:val="auto"/>
        </w:rPr>
        <w:t>本工程质量保修书作为施工合同附件，由施工合同发包人承包人双方共同签署。</w:t>
      </w:r>
    </w:p>
    <w:p w14:paraId="5834B220">
      <w:pPr>
        <w:spacing w:line="360" w:lineRule="exact"/>
        <w:ind w:firstLine="420" w:firstLineChars="200"/>
        <w:rPr>
          <w:bCs/>
          <w:color w:val="auto"/>
        </w:rPr>
      </w:pPr>
    </w:p>
    <w:p w14:paraId="258BD35C">
      <w:pPr>
        <w:spacing w:line="360" w:lineRule="exact"/>
        <w:ind w:firstLine="420" w:firstLineChars="200"/>
        <w:rPr>
          <w:bCs/>
          <w:color w:val="auto"/>
        </w:rPr>
      </w:pPr>
    </w:p>
    <w:p w14:paraId="7706EBE4">
      <w:pPr>
        <w:spacing w:line="360" w:lineRule="exact"/>
        <w:ind w:firstLine="420" w:firstLineChars="200"/>
        <w:rPr>
          <w:bCs/>
          <w:color w:val="auto"/>
        </w:rPr>
      </w:pPr>
    </w:p>
    <w:p w14:paraId="0F52B7AE">
      <w:pPr>
        <w:spacing w:line="360" w:lineRule="exact"/>
        <w:ind w:firstLine="420" w:firstLineChars="200"/>
        <w:rPr>
          <w:bCs/>
          <w:color w:val="auto"/>
        </w:rPr>
      </w:pPr>
      <w:r>
        <w:rPr>
          <w:rFonts w:hint="eastAsia"/>
          <w:bCs/>
          <w:color w:val="auto"/>
        </w:rPr>
        <w:t>发包人（公章或合同专用章）：             承包人（公章或合同专用章）：</w:t>
      </w:r>
    </w:p>
    <w:p w14:paraId="464A7F1A">
      <w:pPr>
        <w:spacing w:line="360" w:lineRule="exact"/>
        <w:ind w:firstLine="420" w:firstLineChars="200"/>
        <w:rPr>
          <w:bCs/>
          <w:color w:val="auto"/>
        </w:rPr>
      </w:pPr>
    </w:p>
    <w:p w14:paraId="5F21B811">
      <w:pPr>
        <w:spacing w:line="360" w:lineRule="exact"/>
        <w:ind w:firstLine="420" w:firstLineChars="200"/>
        <w:rPr>
          <w:bCs/>
          <w:color w:val="auto"/>
        </w:rPr>
      </w:pPr>
      <w:r>
        <w:rPr>
          <w:rFonts w:hint="eastAsia"/>
          <w:bCs/>
          <w:color w:val="auto"/>
        </w:rPr>
        <w:t>法定代表人或委托代理人（签字）：         法定代表人或委托代理人（签字）：</w:t>
      </w:r>
    </w:p>
    <w:p w14:paraId="7FB80060">
      <w:pPr>
        <w:spacing w:line="360" w:lineRule="exact"/>
        <w:ind w:firstLine="420" w:firstLineChars="200"/>
        <w:rPr>
          <w:bCs/>
          <w:color w:val="auto"/>
        </w:rPr>
      </w:pPr>
    </w:p>
    <w:p w14:paraId="320E27B2">
      <w:pPr>
        <w:spacing w:line="360" w:lineRule="exact"/>
        <w:ind w:firstLine="420" w:firstLineChars="200"/>
        <w:rPr>
          <w:color w:val="auto"/>
        </w:rPr>
      </w:pPr>
      <w:r>
        <w:rPr>
          <w:rFonts w:hint="eastAsia"/>
          <w:bCs/>
          <w:color w:val="auto"/>
          <w:u w:val="single"/>
        </w:rPr>
        <w:t xml:space="preserve">       </w:t>
      </w:r>
      <w:r>
        <w:rPr>
          <w:rFonts w:hint="eastAsia"/>
          <w:bCs/>
          <w:color w:val="auto"/>
        </w:rPr>
        <w:t>年</w:t>
      </w:r>
      <w:r>
        <w:rPr>
          <w:rFonts w:hint="eastAsia"/>
          <w:bCs/>
          <w:color w:val="auto"/>
          <w:u w:val="single"/>
        </w:rPr>
        <w:t xml:space="preserve">      </w:t>
      </w:r>
      <w:r>
        <w:rPr>
          <w:rFonts w:hint="eastAsia"/>
          <w:bCs/>
          <w:color w:val="auto"/>
        </w:rPr>
        <w:t>月</w:t>
      </w:r>
      <w:r>
        <w:rPr>
          <w:rFonts w:hint="eastAsia"/>
          <w:bCs/>
          <w:color w:val="auto"/>
          <w:u w:val="single"/>
        </w:rPr>
        <w:t xml:space="preserve">      </w:t>
      </w:r>
      <w:r>
        <w:rPr>
          <w:rFonts w:hint="eastAsia"/>
          <w:bCs/>
          <w:color w:val="auto"/>
        </w:rPr>
        <w:t xml:space="preserve">日                </w:t>
      </w:r>
      <w:r>
        <w:rPr>
          <w:rFonts w:hint="eastAsia"/>
          <w:bCs/>
          <w:color w:val="auto"/>
          <w:u w:val="single"/>
        </w:rPr>
        <w:t xml:space="preserve">         </w:t>
      </w:r>
      <w:r>
        <w:rPr>
          <w:rFonts w:hint="eastAsia"/>
          <w:bCs/>
          <w:color w:val="auto"/>
        </w:rPr>
        <w:t>年</w:t>
      </w:r>
      <w:r>
        <w:rPr>
          <w:rFonts w:hint="eastAsia"/>
          <w:bCs/>
          <w:color w:val="auto"/>
          <w:u w:val="single"/>
        </w:rPr>
        <w:t xml:space="preserve">      </w:t>
      </w:r>
      <w:r>
        <w:rPr>
          <w:rFonts w:hint="eastAsia"/>
          <w:bCs/>
          <w:color w:val="auto"/>
        </w:rPr>
        <w:t>月</w:t>
      </w:r>
      <w:r>
        <w:rPr>
          <w:rFonts w:hint="eastAsia"/>
          <w:bCs/>
          <w:color w:val="auto"/>
          <w:u w:val="single"/>
        </w:rPr>
        <w:t xml:space="preserve">      </w:t>
      </w:r>
      <w:r>
        <w:rPr>
          <w:rFonts w:hint="eastAsia"/>
          <w:bCs/>
          <w:color w:val="auto"/>
        </w:rPr>
        <w:t>日</w:t>
      </w:r>
    </w:p>
    <w:p w14:paraId="2FAEE0AE">
      <w:pPr>
        <w:rPr>
          <w:color w:val="auto"/>
        </w:rPr>
      </w:pPr>
    </w:p>
    <w:p w14:paraId="1117CB51">
      <w:pPr>
        <w:pStyle w:val="21"/>
        <w:widowControl w:val="0"/>
        <w:snapToGrid w:val="0"/>
        <w:spacing w:before="0" w:beforeAutospacing="0" w:after="0" w:afterAutospacing="0"/>
        <w:ind w:firstLine="542" w:firstLineChars="150"/>
        <w:jc w:val="center"/>
        <w:rPr>
          <w:rFonts w:hint="default"/>
          <w:b/>
          <w:color w:val="auto"/>
          <w:sz w:val="36"/>
          <w:szCs w:val="36"/>
        </w:rPr>
      </w:pPr>
    </w:p>
    <w:p w14:paraId="2CF6270D">
      <w:pPr>
        <w:pStyle w:val="21"/>
        <w:widowControl w:val="0"/>
        <w:snapToGrid w:val="0"/>
        <w:spacing w:before="0" w:beforeAutospacing="0" w:after="0" w:afterAutospacing="0"/>
        <w:ind w:firstLine="542" w:firstLineChars="150"/>
        <w:jc w:val="center"/>
        <w:rPr>
          <w:rFonts w:hint="default"/>
          <w:b/>
          <w:color w:val="auto"/>
          <w:sz w:val="36"/>
          <w:szCs w:val="36"/>
        </w:rPr>
      </w:pPr>
    </w:p>
    <w:p w14:paraId="35F2BE57">
      <w:pPr>
        <w:rPr>
          <w:b/>
          <w:color w:val="auto"/>
          <w:sz w:val="36"/>
          <w:szCs w:val="36"/>
        </w:rPr>
      </w:pPr>
      <w:r>
        <w:rPr>
          <w:b/>
          <w:color w:val="auto"/>
          <w:sz w:val="36"/>
          <w:szCs w:val="36"/>
        </w:rPr>
        <w:br w:type="page"/>
      </w:r>
    </w:p>
    <w:p w14:paraId="1E67A27B">
      <w:pPr>
        <w:pStyle w:val="21"/>
        <w:widowControl w:val="0"/>
        <w:snapToGrid w:val="0"/>
        <w:spacing w:before="0" w:beforeAutospacing="0" w:after="0" w:afterAutospacing="0"/>
        <w:ind w:firstLine="542" w:firstLineChars="150"/>
        <w:jc w:val="center"/>
        <w:rPr>
          <w:rFonts w:hint="default"/>
          <w:b/>
          <w:color w:val="auto"/>
          <w:sz w:val="36"/>
          <w:szCs w:val="36"/>
        </w:rPr>
      </w:pPr>
    </w:p>
    <w:p w14:paraId="4F4DD019">
      <w:pPr>
        <w:pStyle w:val="21"/>
        <w:widowControl w:val="0"/>
        <w:snapToGrid w:val="0"/>
        <w:spacing w:before="0" w:beforeAutospacing="0" w:after="0" w:afterAutospacing="0"/>
        <w:ind w:firstLine="542" w:firstLineChars="150"/>
        <w:jc w:val="center"/>
        <w:rPr>
          <w:rFonts w:hint="default"/>
          <w:b/>
          <w:color w:val="auto"/>
          <w:sz w:val="36"/>
          <w:szCs w:val="36"/>
        </w:rPr>
      </w:pPr>
    </w:p>
    <w:p w14:paraId="14C51B3A">
      <w:pPr>
        <w:pStyle w:val="21"/>
        <w:widowControl w:val="0"/>
        <w:snapToGrid w:val="0"/>
        <w:spacing w:before="0" w:beforeAutospacing="0" w:after="0" w:afterAutospacing="0"/>
        <w:ind w:firstLine="542" w:firstLineChars="150"/>
        <w:jc w:val="center"/>
        <w:rPr>
          <w:rFonts w:hint="default"/>
          <w:b/>
          <w:color w:val="auto"/>
          <w:sz w:val="36"/>
          <w:szCs w:val="36"/>
        </w:rPr>
      </w:pPr>
    </w:p>
    <w:p w14:paraId="6145005B">
      <w:pPr>
        <w:pStyle w:val="21"/>
        <w:widowControl w:val="0"/>
        <w:numPr>
          <w:ilvl w:val="0"/>
          <w:numId w:val="8"/>
        </w:numPr>
        <w:snapToGrid w:val="0"/>
        <w:spacing w:before="0" w:beforeAutospacing="0" w:after="0" w:afterAutospacing="0"/>
        <w:ind w:firstLine="542" w:firstLineChars="150"/>
        <w:jc w:val="center"/>
        <w:rPr>
          <w:rFonts w:hint="default"/>
          <w:b/>
          <w:color w:val="auto"/>
          <w:sz w:val="36"/>
          <w:szCs w:val="36"/>
        </w:rPr>
      </w:pPr>
      <w:r>
        <w:rPr>
          <w:b/>
          <w:color w:val="auto"/>
          <w:sz w:val="36"/>
          <w:szCs w:val="36"/>
        </w:rPr>
        <w:t xml:space="preserve"> 投标文件格式附件</w:t>
      </w:r>
    </w:p>
    <w:p w14:paraId="00665A46">
      <w:pPr>
        <w:pStyle w:val="21"/>
        <w:widowControl w:val="0"/>
        <w:snapToGrid w:val="0"/>
        <w:spacing w:before="0" w:beforeAutospacing="0" w:after="0" w:afterAutospacing="0"/>
        <w:jc w:val="both"/>
        <w:rPr>
          <w:rFonts w:hint="default"/>
          <w:b/>
          <w:color w:val="auto"/>
          <w:sz w:val="36"/>
          <w:szCs w:val="36"/>
        </w:rPr>
      </w:pPr>
    </w:p>
    <w:p w14:paraId="463F675F">
      <w:pPr>
        <w:rPr>
          <w:rFonts w:ascii="宋体" w:hAnsi="宋体" w:cs="宋体"/>
          <w:bCs/>
          <w:color w:val="auto"/>
          <w:sz w:val="24"/>
          <w:lang w:val="zh-CN"/>
        </w:rPr>
      </w:pPr>
    </w:p>
    <w:p w14:paraId="1CA5A0F3">
      <w:pPr>
        <w:jc w:val="left"/>
        <w:rPr>
          <w:rFonts w:ascii="宋体" w:hAnsi="宋体" w:cs="宋体"/>
          <w:b/>
          <w:color w:val="auto"/>
          <w:sz w:val="28"/>
          <w:szCs w:val="28"/>
          <w:lang w:val="zh-CN"/>
        </w:rPr>
      </w:pPr>
      <w:r>
        <w:rPr>
          <w:rFonts w:hint="eastAsia" w:ascii="宋体" w:hAnsi="宋体" w:cs="宋体"/>
          <w:b/>
          <w:color w:val="auto"/>
          <w:sz w:val="28"/>
          <w:szCs w:val="28"/>
          <w:lang w:val="zh-CN"/>
        </w:rPr>
        <w:t xml:space="preserve">附件1                       </w:t>
      </w:r>
    </w:p>
    <w:p w14:paraId="39D0517F">
      <w:pPr>
        <w:jc w:val="center"/>
        <w:rPr>
          <w:rFonts w:ascii="宋体" w:hAnsi="宋体" w:cs="宋体"/>
          <w:color w:val="auto"/>
          <w:sz w:val="52"/>
          <w:szCs w:val="52"/>
        </w:rPr>
      </w:pPr>
      <w:r>
        <w:rPr>
          <w:rFonts w:hint="eastAsia" w:ascii="宋体" w:hAnsi="宋体" w:cs="宋体"/>
          <w:b/>
          <w:color w:val="auto"/>
          <w:sz w:val="28"/>
          <w:szCs w:val="28"/>
          <w:lang w:val="zh-CN"/>
        </w:rPr>
        <w:t xml:space="preserve">  </w:t>
      </w:r>
      <w:bookmarkStart w:id="510" w:name="_Toc32372_WPSOffice_Level1"/>
      <w:bookmarkStart w:id="511" w:name="_Toc19093_WPSOffice_Level1"/>
      <w:bookmarkStart w:id="512" w:name="_Toc4956_WPSOffice_Level1"/>
      <w:r>
        <w:rPr>
          <w:rFonts w:hint="eastAsia" w:ascii="宋体" w:hAnsi="宋体" w:cs="宋体"/>
          <w:color w:val="auto"/>
          <w:sz w:val="52"/>
          <w:szCs w:val="52"/>
        </w:rPr>
        <w:t>项目名称</w:t>
      </w:r>
      <w:bookmarkEnd w:id="510"/>
      <w:bookmarkEnd w:id="511"/>
      <w:bookmarkEnd w:id="512"/>
      <w:r>
        <w:rPr>
          <w:rFonts w:hint="eastAsia" w:ascii="宋体" w:hAnsi="宋体" w:cs="宋体"/>
          <w:color w:val="auto"/>
          <w:sz w:val="52"/>
          <w:szCs w:val="52"/>
        </w:rPr>
        <w:t>：</w:t>
      </w:r>
    </w:p>
    <w:p w14:paraId="40FBDD8E">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7044F950">
      <w:pPr>
        <w:pStyle w:val="23"/>
        <w:rPr>
          <w:rFonts w:ascii="宋体" w:hAnsi="宋体"/>
          <w:color w:val="auto"/>
        </w:rPr>
      </w:pPr>
    </w:p>
    <w:p w14:paraId="3A35CB5F">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56A16785">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0E1ECB56">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52D00FFE">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
          <w:color w:val="auto"/>
          <w:sz w:val="28"/>
          <w:szCs w:val="28"/>
        </w:rPr>
        <w:t>资格证明文件）</w:t>
      </w:r>
    </w:p>
    <w:p w14:paraId="04A08AA4">
      <w:pPr>
        <w:pStyle w:val="23"/>
        <w:rPr>
          <w:rFonts w:ascii="宋体" w:hAnsi="宋体"/>
          <w:color w:val="auto"/>
        </w:rPr>
      </w:pPr>
    </w:p>
    <w:p w14:paraId="51F6373C">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投标人全称（电子印章）：</w:t>
      </w:r>
    </w:p>
    <w:p w14:paraId="1E11A464">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地    址：</w:t>
      </w:r>
    </w:p>
    <w:p w14:paraId="0BE9C525">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时    间：</w:t>
      </w:r>
    </w:p>
    <w:p w14:paraId="4C66141D">
      <w:pPr>
        <w:rPr>
          <w:rFonts w:ascii="宋体" w:hAnsi="宋体" w:cs="宋体"/>
          <w:bCs/>
          <w:color w:val="auto"/>
          <w:sz w:val="36"/>
          <w:szCs w:val="36"/>
          <w:lang w:val="zh-CN"/>
        </w:rPr>
      </w:pPr>
    </w:p>
    <w:p w14:paraId="7F0C1634">
      <w:pPr>
        <w:jc w:val="center"/>
        <w:rPr>
          <w:rFonts w:ascii="宋体" w:hAnsi="宋体" w:cs="宋体"/>
          <w:b/>
          <w:color w:val="auto"/>
          <w:sz w:val="36"/>
          <w:szCs w:val="36"/>
          <w:lang w:val="zh-CN"/>
        </w:rPr>
      </w:pPr>
    </w:p>
    <w:p w14:paraId="7EF1FC28">
      <w:pPr>
        <w:jc w:val="center"/>
        <w:rPr>
          <w:rFonts w:ascii="宋体" w:hAnsi="宋体" w:cs="宋体"/>
          <w:b/>
          <w:color w:val="auto"/>
          <w:sz w:val="36"/>
          <w:szCs w:val="36"/>
          <w:lang w:val="zh-CN"/>
        </w:rPr>
      </w:pPr>
    </w:p>
    <w:p w14:paraId="1D957706">
      <w:pPr>
        <w:jc w:val="center"/>
        <w:rPr>
          <w:rFonts w:ascii="宋体" w:hAnsi="宋体" w:cs="宋体"/>
          <w:b/>
          <w:color w:val="auto"/>
          <w:sz w:val="36"/>
          <w:szCs w:val="36"/>
          <w:lang w:val="zh-CN"/>
        </w:rPr>
      </w:pPr>
    </w:p>
    <w:p w14:paraId="7A29A68C">
      <w:pPr>
        <w:jc w:val="center"/>
        <w:rPr>
          <w:rFonts w:ascii="宋体" w:hAnsi="宋体" w:cs="宋体"/>
          <w:b/>
          <w:color w:val="auto"/>
          <w:sz w:val="36"/>
          <w:szCs w:val="36"/>
          <w:lang w:val="zh-CN"/>
        </w:rPr>
      </w:pPr>
    </w:p>
    <w:p w14:paraId="4514689A">
      <w:pPr>
        <w:jc w:val="center"/>
        <w:rPr>
          <w:rFonts w:ascii="宋体" w:hAnsi="宋体" w:cs="宋体"/>
          <w:b/>
          <w:color w:val="auto"/>
          <w:sz w:val="36"/>
          <w:szCs w:val="36"/>
          <w:lang w:val="zh-CN"/>
        </w:rPr>
      </w:pPr>
      <w:r>
        <w:rPr>
          <w:rFonts w:hint="eastAsia" w:ascii="宋体" w:hAnsi="宋体" w:cs="宋体"/>
          <w:b/>
          <w:color w:val="auto"/>
          <w:sz w:val="36"/>
          <w:szCs w:val="36"/>
          <w:lang w:val="zh-CN"/>
        </w:rPr>
        <w:t>资格证明文件目录</w:t>
      </w:r>
    </w:p>
    <w:p w14:paraId="26526CF1">
      <w:pPr>
        <w:rPr>
          <w:rFonts w:ascii="宋体" w:hAnsi="宋体" w:cs="宋体"/>
          <w:bCs/>
          <w:color w:val="auto"/>
          <w:sz w:val="24"/>
          <w:lang w:val="zh-CN"/>
        </w:rPr>
      </w:pPr>
    </w:p>
    <w:p w14:paraId="4135B37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lang w:val="en-US" w:eastAsia="zh-CN"/>
        </w:rPr>
        <w:t>磋商</w:t>
      </w:r>
      <w:r>
        <w:rPr>
          <w:rFonts w:hint="eastAsia" w:ascii="宋体" w:hAnsi="宋体"/>
          <w:color w:val="auto"/>
          <w:sz w:val="24"/>
          <w:lang w:val="zh-CN"/>
        </w:rPr>
        <w:t>声明书（格式见附件）；</w:t>
      </w:r>
    </w:p>
    <w:p w14:paraId="61843C46">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1DE08B4A">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）资格审查资料（缺项或未提供的视为资格审查不通过，按无效标处理）：营业执照、资质证书、安全生产许可证、项目负责人资格证书、</w:t>
      </w:r>
      <w:r>
        <w:rPr>
          <w:rFonts w:hint="eastAsia" w:ascii="宋体" w:hAnsi="宋体"/>
          <w:color w:val="auto"/>
          <w:sz w:val="24"/>
        </w:rPr>
        <w:t>投标人已在</w:t>
      </w:r>
      <w:r>
        <w:rPr>
          <w:rFonts w:hint="eastAsia" w:ascii="宋体" w:hAnsi="宋体"/>
          <w:color w:val="auto"/>
          <w:sz w:val="24"/>
          <w:lang w:val="zh-CN"/>
        </w:rPr>
        <w:t>“浙江省水利建设市场信息平台”</w:t>
      </w:r>
      <w:r>
        <w:rPr>
          <w:rFonts w:hint="eastAsia" w:ascii="宋体" w:hAnsi="宋体"/>
          <w:color w:val="auto"/>
          <w:sz w:val="24"/>
        </w:rPr>
        <w:t>备案登记资料</w:t>
      </w:r>
      <w:r>
        <w:rPr>
          <w:rFonts w:hint="eastAsia" w:ascii="宋体" w:hAnsi="宋体"/>
          <w:color w:val="auto"/>
          <w:sz w:val="24"/>
          <w:lang w:val="zh-CN"/>
        </w:rPr>
        <w:t>等，复印件加盖公章；</w:t>
      </w:r>
    </w:p>
    <w:p w14:paraId="2879A2DA">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50B8B254">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771635FB">
      <w:pPr>
        <w:snapToGrid w:val="0"/>
        <w:spacing w:line="360" w:lineRule="auto"/>
        <w:ind w:firstLine="480" w:firstLineChars="200"/>
        <w:jc w:val="left"/>
        <w:rPr>
          <w:rFonts w:hint="eastAsia" w:ascii="宋体" w:hAnsi="宋体" w:cs="宋体"/>
          <w:color w:val="auto"/>
          <w:sz w:val="24"/>
          <w:lang w:bidi="ar"/>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）项目负责人无在建工程承诺函（详见附件）</w:t>
      </w:r>
    </w:p>
    <w:p w14:paraId="177B2ECF">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）需要说明的其他资料。</w:t>
      </w:r>
    </w:p>
    <w:p w14:paraId="505F1853">
      <w:pPr>
        <w:rPr>
          <w:color w:val="auto"/>
          <w:lang w:val="zh-CN"/>
        </w:rPr>
      </w:pPr>
      <w:r>
        <w:rPr>
          <w:color w:val="auto"/>
          <w:lang w:val="zh-CN"/>
        </w:rPr>
        <w:br w:type="page"/>
      </w:r>
    </w:p>
    <w:p w14:paraId="4F31264D">
      <w:pPr>
        <w:rPr>
          <w:color w:val="auto"/>
          <w:lang w:val="zh-CN"/>
        </w:rPr>
      </w:pPr>
    </w:p>
    <w:p w14:paraId="114D1948">
      <w:pPr>
        <w:rPr>
          <w:rFonts w:ascii="宋体" w:hAnsi="宋体" w:cs="宋体"/>
          <w:b/>
          <w:color w:val="auto"/>
          <w:sz w:val="28"/>
          <w:szCs w:val="28"/>
          <w:lang w:val="zh-CN"/>
        </w:rPr>
      </w:pPr>
      <w:r>
        <w:rPr>
          <w:rFonts w:hint="eastAsia" w:ascii="宋体" w:hAnsi="宋体" w:cs="宋体"/>
          <w:b/>
          <w:color w:val="auto"/>
          <w:sz w:val="28"/>
          <w:szCs w:val="28"/>
          <w:lang w:val="zh-CN"/>
        </w:rPr>
        <w:t>附件2</w:t>
      </w:r>
    </w:p>
    <w:p w14:paraId="2891766E">
      <w:pPr>
        <w:spacing w:line="360" w:lineRule="auto"/>
        <w:jc w:val="center"/>
        <w:rPr>
          <w:rFonts w:ascii="宋体" w:hAnsi="宋体" w:cs="宋体"/>
          <w:b/>
          <w:color w:val="auto"/>
          <w:sz w:val="28"/>
          <w:szCs w:val="28"/>
          <w:lang w:val="zh-CN"/>
        </w:rPr>
      </w:pPr>
      <w:r>
        <w:rPr>
          <w:rFonts w:hint="eastAsia" w:ascii="宋体" w:hAnsi="宋体" w:cs="宋体"/>
          <w:b/>
          <w:color w:val="auto"/>
          <w:sz w:val="28"/>
          <w:szCs w:val="28"/>
          <w:lang w:val="en-US" w:eastAsia="zh-CN"/>
        </w:rPr>
        <w:t>磋商</w:t>
      </w:r>
      <w:r>
        <w:rPr>
          <w:rFonts w:hint="eastAsia" w:ascii="宋体" w:hAnsi="宋体" w:cs="宋体"/>
          <w:b/>
          <w:color w:val="auto"/>
          <w:sz w:val="28"/>
          <w:szCs w:val="28"/>
          <w:lang w:val="zh-CN"/>
        </w:rPr>
        <w:t>声明书</w:t>
      </w:r>
    </w:p>
    <w:p w14:paraId="434CCC90">
      <w:pPr>
        <w:spacing w:line="360" w:lineRule="auto"/>
        <w:rPr>
          <w:rFonts w:ascii="宋体" w:hAnsi="宋体" w:cs="宋体"/>
          <w:bCs/>
          <w:color w:val="auto"/>
          <w:sz w:val="24"/>
          <w:lang w:val="zh-CN"/>
        </w:rPr>
      </w:pPr>
      <w:r>
        <w:rPr>
          <w:rFonts w:hint="eastAsia" w:ascii="宋体" w:hAnsi="宋体" w:cs="宋体"/>
          <w:bCs/>
          <w:color w:val="auto"/>
          <w:sz w:val="24"/>
          <w:lang w:val="zh-CN"/>
        </w:rPr>
        <w:t>中泰建业（台州）工程管理有限公司：</w:t>
      </w:r>
      <w:r>
        <w:rPr>
          <w:rFonts w:hint="eastAsia" w:ascii="宋体" w:hAnsi="宋体" w:cs="宋体"/>
          <w:bCs/>
          <w:color w:val="auto"/>
          <w:sz w:val="24"/>
          <w:lang w:val="zh-CN"/>
        </w:rPr>
        <w:cr/>
      </w:r>
      <w:r>
        <w:rPr>
          <w:rFonts w:hint="eastAsia" w:ascii="宋体" w:hAnsi="宋体" w:cs="宋体"/>
          <w:bCs/>
          <w:color w:val="auto"/>
          <w:sz w:val="24"/>
          <w:lang w:val="zh-CN"/>
        </w:rPr>
        <w:t>     </w:t>
      </w:r>
      <w:r>
        <w:rPr>
          <w:rFonts w:hint="eastAsia" w:ascii="宋体" w:hAnsi="宋体" w:cs="宋体"/>
          <w:bCs/>
          <w:color w:val="auto"/>
          <w:sz w:val="24"/>
          <w:u w:val="single"/>
          <w:lang w:val="zh-CN"/>
        </w:rPr>
        <w:t>   （供应商名称）</w:t>
      </w:r>
      <w:r>
        <w:rPr>
          <w:rFonts w:hint="eastAsia" w:ascii="宋体" w:hAnsi="宋体" w:cs="宋体"/>
          <w:bCs/>
          <w:color w:val="auto"/>
          <w:sz w:val="24"/>
          <w:lang w:val="zh-CN"/>
        </w:rPr>
        <w:t>系中华人民共和国合法企业，经营地址</w:t>
      </w:r>
      <w:r>
        <w:rPr>
          <w:rFonts w:hint="eastAsia" w:ascii="宋体" w:hAnsi="宋体" w:cs="宋体"/>
          <w:bCs/>
          <w:color w:val="auto"/>
          <w:sz w:val="24"/>
          <w:u w:val="single"/>
          <w:lang w:val="zh-CN"/>
        </w:rPr>
        <w:t>   </w:t>
      </w:r>
      <w:r>
        <w:rPr>
          <w:rFonts w:hint="eastAsia" w:ascii="宋体" w:hAnsi="宋体" w:cs="宋体"/>
          <w:bCs/>
          <w:color w:val="auto"/>
          <w:sz w:val="24"/>
          <w:lang w:val="zh-CN"/>
        </w:rPr>
        <w:t>。</w:t>
      </w:r>
    </w:p>
    <w:p w14:paraId="2C0A5C50">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我</w:t>
      </w:r>
      <w:r>
        <w:rPr>
          <w:rFonts w:hint="eastAsia" w:ascii="宋体" w:hAnsi="宋体" w:cs="宋体"/>
          <w:bCs/>
          <w:color w:val="auto"/>
          <w:sz w:val="24"/>
          <w:u w:val="single"/>
          <w:lang w:val="zh-CN"/>
        </w:rPr>
        <w:t>（ 姓名 ）</w:t>
      </w:r>
      <w:r>
        <w:rPr>
          <w:rFonts w:hint="eastAsia" w:ascii="宋体" w:hAnsi="宋体" w:cs="宋体"/>
          <w:bCs/>
          <w:color w:val="auto"/>
          <w:sz w:val="24"/>
          <w:lang w:val="zh-CN"/>
        </w:rPr>
        <w:t>系</w:t>
      </w:r>
      <w:r>
        <w:rPr>
          <w:rFonts w:hint="eastAsia" w:ascii="宋体" w:hAnsi="宋体" w:cs="宋体"/>
          <w:bCs/>
          <w:color w:val="auto"/>
          <w:sz w:val="24"/>
          <w:u w:val="single"/>
          <w:lang w:val="zh-CN"/>
        </w:rPr>
        <w:t>（ 供应商名称 ）</w:t>
      </w:r>
      <w:r>
        <w:rPr>
          <w:rFonts w:hint="eastAsia" w:ascii="宋体" w:hAnsi="宋体" w:cs="宋体"/>
          <w:bCs/>
          <w:color w:val="auto"/>
          <w:sz w:val="24"/>
          <w:lang w:val="zh-CN"/>
        </w:rPr>
        <w:t>的法定代表人，我公司自愿参加贵方组织的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台州市椒江区前所堤塘船坞(排)门封堵工程</w:t>
      </w:r>
      <w:r>
        <w:rPr>
          <w:rFonts w:hint="eastAsia" w:ascii="宋体" w:hAnsi="宋体" w:cs="宋体"/>
          <w:bCs/>
          <w:color w:val="auto"/>
          <w:sz w:val="24"/>
          <w:lang w:val="zh-CN"/>
        </w:rPr>
        <w:t>（编号为</w:t>
      </w:r>
      <w:r>
        <w:rPr>
          <w:rFonts w:hint="eastAsia" w:ascii="宋体" w:hAnsi="宋体" w:cs="宋体"/>
          <w:bCs/>
          <w:color w:val="auto"/>
          <w:sz w:val="24"/>
          <w:lang w:val="en-US" w:eastAsia="zh-CN"/>
        </w:rPr>
        <w:t>ZTJY-0101</w:t>
      </w:r>
      <w:r>
        <w:rPr>
          <w:rFonts w:hint="eastAsia" w:ascii="宋体" w:hAnsi="宋体" w:cs="宋体"/>
          <w:bCs/>
          <w:color w:val="auto"/>
          <w:sz w:val="24"/>
          <w:lang w:val="zh-CN"/>
        </w:rPr>
        <w:t>）的</w:t>
      </w:r>
      <w:r>
        <w:rPr>
          <w:rFonts w:hint="eastAsia" w:ascii="宋体" w:hAnsi="宋体" w:cs="宋体"/>
          <w:color w:val="auto"/>
          <w:kern w:val="0"/>
          <w:sz w:val="24"/>
        </w:rPr>
        <w:t>投标</w:t>
      </w:r>
      <w:r>
        <w:rPr>
          <w:rFonts w:hint="eastAsia" w:ascii="宋体" w:hAnsi="宋体" w:cs="宋体"/>
          <w:bCs/>
          <w:color w:val="auto"/>
          <w:sz w:val="24"/>
          <w:lang w:val="zh-CN"/>
        </w:rPr>
        <w:t>，为此，我公司就本次投标有关事项郑重声明如下：</w:t>
      </w:r>
    </w:p>
    <w:p w14:paraId="71798343">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我公司声明截止</w:t>
      </w:r>
      <w:r>
        <w:rPr>
          <w:rFonts w:hint="eastAsia" w:ascii="宋体" w:hAnsi="宋体" w:cs="宋体"/>
          <w:color w:val="auto"/>
          <w:kern w:val="0"/>
          <w:sz w:val="24"/>
        </w:rPr>
        <w:t>投标时间</w:t>
      </w:r>
      <w:r>
        <w:rPr>
          <w:rFonts w:hint="eastAsia" w:ascii="宋体" w:hAnsi="宋体" w:cs="宋体"/>
          <w:bCs/>
          <w:color w:val="auto"/>
          <w:sz w:val="24"/>
          <w:lang w:val="zh-CN"/>
        </w:rPr>
        <w:t>近三年以来：在参加采购活动过程中无任何不良行为记录；无重大违法记录（重大违法记录是指供应商因违法经营受到刑事处罚或者责令停产停业、吊销许可证或者执照、较大数额罚款等行政处罚）。</w:t>
      </w:r>
    </w:p>
    <w:p w14:paraId="0889A504">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2、</w:t>
      </w:r>
      <w:r>
        <w:rPr>
          <w:rFonts w:hint="eastAsia" w:ascii="宋体" w:hAnsi="宋体" w:cs="宋体"/>
          <w:bCs/>
          <w:color w:val="auto"/>
          <w:sz w:val="24"/>
          <w:lang w:val="zh-CN"/>
        </w:rPr>
        <w:t>我公司在参与</w:t>
      </w:r>
      <w:r>
        <w:rPr>
          <w:rFonts w:hint="eastAsia" w:ascii="宋体" w:hAnsi="宋体" w:cs="宋体"/>
          <w:color w:val="auto"/>
          <w:kern w:val="0"/>
          <w:sz w:val="24"/>
        </w:rPr>
        <w:t>投标</w:t>
      </w:r>
      <w:r>
        <w:rPr>
          <w:rFonts w:hint="eastAsia" w:ascii="宋体" w:hAnsi="宋体" w:cs="宋体"/>
          <w:bCs/>
          <w:color w:val="auto"/>
          <w:sz w:val="24"/>
          <w:lang w:val="zh-CN"/>
        </w:rPr>
        <w:t>前已详细审查了</w:t>
      </w:r>
      <w:r>
        <w:rPr>
          <w:rFonts w:hint="eastAsia" w:ascii="宋体" w:hAnsi="宋体" w:cs="宋体"/>
          <w:color w:val="auto"/>
          <w:kern w:val="0"/>
          <w:sz w:val="24"/>
        </w:rPr>
        <w:t>招标</w:t>
      </w:r>
      <w:r>
        <w:rPr>
          <w:rFonts w:hint="eastAsia" w:ascii="宋体" w:hAnsi="宋体" w:cs="宋体"/>
          <w:bCs/>
          <w:color w:val="auto"/>
          <w:sz w:val="24"/>
          <w:lang w:val="zh-CN"/>
        </w:rPr>
        <w:t>文件和所有相关资料，我方完全明白并认为此</w:t>
      </w:r>
      <w:r>
        <w:rPr>
          <w:rFonts w:hint="eastAsia" w:ascii="宋体" w:hAnsi="宋体" w:cs="宋体"/>
          <w:color w:val="auto"/>
          <w:kern w:val="0"/>
          <w:sz w:val="24"/>
        </w:rPr>
        <w:t>招标</w:t>
      </w:r>
      <w:r>
        <w:rPr>
          <w:rFonts w:hint="eastAsia" w:ascii="宋体" w:hAnsi="宋体" w:cs="宋体"/>
          <w:bCs/>
          <w:color w:val="auto"/>
          <w:sz w:val="24"/>
          <w:lang w:val="zh-CN"/>
        </w:rPr>
        <w:t>文件没有倾向性，也没有存在排斥潜在供应商的内容，我方同意招标文件的相关条款，放弃对</w:t>
      </w:r>
      <w:r>
        <w:rPr>
          <w:rFonts w:hint="eastAsia" w:ascii="宋体" w:hAnsi="宋体" w:cs="宋体"/>
          <w:color w:val="auto"/>
          <w:kern w:val="0"/>
          <w:sz w:val="24"/>
        </w:rPr>
        <w:t>招标</w:t>
      </w:r>
      <w:r>
        <w:rPr>
          <w:rFonts w:hint="eastAsia" w:ascii="宋体" w:hAnsi="宋体" w:cs="宋体"/>
          <w:bCs/>
          <w:color w:val="auto"/>
          <w:sz w:val="24"/>
          <w:lang w:val="zh-CN"/>
        </w:rPr>
        <w:t>文件提出误解和质疑的一切权利。</w:t>
      </w:r>
    </w:p>
    <w:p w14:paraId="5576284E">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3、我公司不是采购人的附属机构；在获知本项目采购信息后，与采购人聘请的为此项目提供咨询服务的公司及其附属机构没有任何联系。</w:t>
      </w:r>
    </w:p>
    <w:p w14:paraId="0218ED4F">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zh-CN"/>
        </w:rPr>
        <w:t>4、我公司保证，</w:t>
      </w:r>
      <w:r>
        <w:rPr>
          <w:rFonts w:hint="eastAsia" w:ascii="宋体" w:hAnsi="宋体" w:cs="宋体"/>
          <w:bCs/>
          <w:color w:val="auto"/>
          <w:sz w:val="24"/>
          <w:lang w:val="af-ZA"/>
        </w:rPr>
        <w:t>采购人在中华人民共和国境内使用</w:t>
      </w:r>
      <w:r>
        <w:rPr>
          <w:rFonts w:hint="eastAsia" w:ascii="宋体" w:hAnsi="宋体" w:cs="宋体"/>
          <w:bCs/>
          <w:color w:val="auto"/>
          <w:sz w:val="24"/>
          <w:lang w:val="zh-CN"/>
        </w:rPr>
        <w:t>我公司</w:t>
      </w:r>
      <w:r>
        <w:rPr>
          <w:rFonts w:hint="eastAsia" w:ascii="宋体" w:hAnsi="宋体"/>
          <w:color w:val="auto"/>
          <w:kern w:val="0"/>
          <w:sz w:val="24"/>
          <w:lang w:val="af-ZA"/>
        </w:rPr>
        <w:t>投标</w:t>
      </w:r>
      <w:r>
        <w:rPr>
          <w:rFonts w:hint="eastAsia" w:ascii="宋体" w:hAnsi="宋体" w:cs="宋体"/>
          <w:bCs/>
          <w:color w:val="auto"/>
          <w:sz w:val="24"/>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1F2C9BBD">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af-ZA"/>
        </w:rPr>
        <w:t>5、我</w:t>
      </w:r>
      <w:r>
        <w:rPr>
          <w:rFonts w:hint="eastAsia" w:ascii="宋体" w:hAnsi="宋体" w:cs="宋体"/>
          <w:bCs/>
          <w:color w:val="auto"/>
          <w:sz w:val="24"/>
          <w:lang w:val="zh-CN"/>
        </w:rPr>
        <w:t>公司</w:t>
      </w:r>
      <w:r>
        <w:rPr>
          <w:rFonts w:hint="eastAsia" w:ascii="宋体" w:hAnsi="宋体" w:cs="宋体"/>
          <w:bCs/>
          <w:color w:val="auto"/>
          <w:sz w:val="24"/>
          <w:lang w:val="af-ZA"/>
        </w:rPr>
        <w:t>严格履行采购合同，</w:t>
      </w:r>
      <w:r>
        <w:rPr>
          <w:rFonts w:hint="eastAsia" w:ascii="宋体" w:hAnsi="宋体" w:cs="宋体"/>
          <w:color w:val="auto"/>
          <w:kern w:val="0"/>
          <w:sz w:val="24"/>
        </w:rPr>
        <w:t>除在投标文件中明确拒绝之外，均接受招标文件中的全部条件，</w:t>
      </w:r>
      <w:r>
        <w:rPr>
          <w:rFonts w:hint="eastAsia" w:ascii="宋体" w:hAnsi="宋体" w:cs="宋体"/>
          <w:bCs/>
          <w:color w:val="auto"/>
          <w:sz w:val="24"/>
          <w:lang w:val="af-ZA"/>
        </w:rPr>
        <w:t>不降低合同约定的产品质量和服务，不擅自变更、中止、终止合同，或拒绝履行合同义务；</w:t>
      </w:r>
    </w:p>
    <w:p w14:paraId="3B8FDDB0">
      <w:pPr>
        <w:snapToGrid w:val="0"/>
        <w:spacing w:line="360" w:lineRule="auto"/>
        <w:ind w:firstLine="482" w:firstLineChars="200"/>
        <w:rPr>
          <w:color w:val="auto"/>
          <w:lang w:val="zh-CN"/>
        </w:rPr>
      </w:pPr>
      <w:r>
        <w:rPr>
          <w:rFonts w:hint="eastAsia" w:ascii="宋体" w:hAnsi="宋体" w:cs="宋体"/>
          <w:b/>
          <w:bCs/>
          <w:color w:val="auto"/>
          <w:kern w:val="0"/>
          <w:sz w:val="24"/>
        </w:rPr>
        <w:t>6、投标项目负责人在投标截止时间前无在建项目；</w:t>
      </w:r>
    </w:p>
    <w:p w14:paraId="4F3892A6">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7</w:t>
      </w:r>
      <w:r>
        <w:rPr>
          <w:rFonts w:hint="eastAsia" w:ascii="宋体" w:hAnsi="宋体" w:cs="宋体"/>
          <w:bCs/>
          <w:color w:val="auto"/>
          <w:sz w:val="24"/>
          <w:lang w:val="zh-CN"/>
        </w:rPr>
        <w:t>、以上事项如有虚假或隐瞒，我公司愿意承担一切后果，并不再寻求任何旨在减轻或免除法律责任的辩解。</w:t>
      </w:r>
    </w:p>
    <w:p w14:paraId="218C9403">
      <w:pPr>
        <w:spacing w:line="360" w:lineRule="auto"/>
        <w:rPr>
          <w:rFonts w:ascii="宋体" w:hAnsi="宋体" w:cs="宋体"/>
          <w:bCs/>
          <w:color w:val="auto"/>
          <w:sz w:val="24"/>
          <w:lang w:val="zh-CN"/>
        </w:rPr>
      </w:pPr>
      <w:r>
        <w:rPr>
          <w:rFonts w:hint="eastAsia" w:ascii="宋体" w:hAnsi="宋体"/>
          <w:color w:val="auto"/>
          <w:sz w:val="24"/>
        </w:rPr>
        <w:t>供应商名称</w:t>
      </w:r>
      <w:r>
        <w:rPr>
          <w:rFonts w:hint="eastAsia" w:ascii="宋体" w:hAnsi="宋体" w:cs="宋体"/>
          <w:bCs/>
          <w:color w:val="auto"/>
          <w:sz w:val="24"/>
          <w:lang w:val="zh-CN"/>
        </w:rPr>
        <w:t>(公章)：</w:t>
      </w:r>
    </w:p>
    <w:p w14:paraId="78548B01">
      <w:pPr>
        <w:spacing w:line="360" w:lineRule="auto"/>
        <w:rPr>
          <w:rFonts w:ascii="宋体" w:hAnsi="宋体" w:cs="宋体"/>
          <w:bCs/>
          <w:color w:val="auto"/>
          <w:sz w:val="24"/>
          <w:lang w:val="zh-CN"/>
        </w:rPr>
      </w:pPr>
      <w:r>
        <w:rPr>
          <w:rFonts w:hint="eastAsia" w:ascii="宋体" w:hAnsi="宋体" w:cs="宋体"/>
          <w:bCs/>
          <w:color w:val="auto"/>
          <w:sz w:val="24"/>
          <w:lang w:val="zh-CN"/>
        </w:rPr>
        <w:t>法定代表人或授权委托人(签字或盖章)：</w:t>
      </w:r>
      <w:r>
        <w:rPr>
          <w:rFonts w:hint="eastAsia" w:ascii="宋体" w:hAnsi="宋体" w:cs="宋体"/>
          <w:bCs/>
          <w:color w:val="auto"/>
          <w:sz w:val="24"/>
        </w:rPr>
        <w:t xml:space="preserve">              </w:t>
      </w:r>
      <w:r>
        <w:rPr>
          <w:rFonts w:hint="eastAsia" w:ascii="宋体" w:hAnsi="宋体" w:cs="宋体"/>
          <w:bCs/>
          <w:color w:val="auto"/>
          <w:sz w:val="24"/>
          <w:lang w:val="zh-CN"/>
        </w:rPr>
        <w:t>日期：</w:t>
      </w: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50D9CC70">
      <w:pPr>
        <w:rPr>
          <w:rFonts w:ascii="宋体" w:hAnsi="宋体" w:cs="宋体"/>
          <w:b/>
          <w:color w:val="auto"/>
          <w:sz w:val="28"/>
          <w:szCs w:val="28"/>
          <w:lang w:val="zh-CN"/>
        </w:rPr>
      </w:pPr>
    </w:p>
    <w:p w14:paraId="1EE1EABF">
      <w:pPr>
        <w:rPr>
          <w:rFonts w:ascii="宋体" w:hAnsi="宋体" w:cs="宋体"/>
          <w:b/>
          <w:color w:val="auto"/>
          <w:sz w:val="28"/>
          <w:szCs w:val="28"/>
          <w:lang w:val="zh-CN"/>
        </w:rPr>
      </w:pPr>
      <w:r>
        <w:rPr>
          <w:rFonts w:hint="eastAsia" w:ascii="宋体" w:hAnsi="宋体" w:cs="宋体"/>
          <w:b/>
          <w:color w:val="auto"/>
          <w:sz w:val="28"/>
          <w:szCs w:val="28"/>
          <w:lang w:val="zh-CN"/>
        </w:rPr>
        <w:t>附件3</w:t>
      </w:r>
    </w:p>
    <w:p w14:paraId="1EDEBDFC">
      <w:pPr>
        <w:jc w:val="center"/>
        <w:rPr>
          <w:rFonts w:ascii="宋体" w:hAnsi="宋体" w:cs="宋体"/>
          <w:b/>
          <w:color w:val="auto"/>
          <w:sz w:val="28"/>
          <w:szCs w:val="28"/>
          <w:lang w:val="zh-CN"/>
        </w:rPr>
      </w:pPr>
      <w:r>
        <w:rPr>
          <w:rFonts w:hint="eastAsia" w:ascii="宋体" w:hAnsi="宋体" w:cs="宋体"/>
          <w:b/>
          <w:color w:val="auto"/>
          <w:sz w:val="28"/>
          <w:szCs w:val="28"/>
          <w:lang w:val="zh-CN"/>
        </w:rPr>
        <w:t>授权委托书</w:t>
      </w:r>
    </w:p>
    <w:p w14:paraId="3046F709">
      <w:pPr>
        <w:spacing w:line="360" w:lineRule="auto"/>
        <w:rPr>
          <w:rFonts w:ascii="宋体" w:hAnsi="宋体" w:cs="宋体"/>
          <w:b/>
          <w:color w:val="auto"/>
          <w:sz w:val="24"/>
          <w:u w:val="single"/>
          <w:lang w:val="zh-CN"/>
        </w:rPr>
      </w:pPr>
      <w:r>
        <w:rPr>
          <w:rFonts w:hint="eastAsia" w:ascii="宋体" w:hAnsi="宋体" w:cs="宋体"/>
          <w:b/>
          <w:color w:val="auto"/>
          <w:sz w:val="24"/>
          <w:u w:val="single"/>
          <w:lang w:val="zh-CN"/>
        </w:rPr>
        <w:t>中泰建业（台州）工程管理有限公司：</w:t>
      </w:r>
    </w:p>
    <w:p w14:paraId="22DB8B65">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u w:val="single"/>
        </w:rPr>
        <w:t xml:space="preserve"> </w:t>
      </w:r>
      <w:r>
        <w:rPr>
          <w:rFonts w:hint="eastAsia" w:ascii="宋体" w:hAnsi="宋体" w:cs="宋体"/>
          <w:bCs/>
          <w:color w:val="auto"/>
          <w:sz w:val="24"/>
          <w:u w:val="single"/>
          <w:lang w:val="zh-CN"/>
        </w:rPr>
        <w:t>（供应商全称）</w:t>
      </w:r>
      <w:r>
        <w:rPr>
          <w:rFonts w:hint="eastAsia" w:ascii="宋体" w:hAnsi="宋体" w:cs="宋体"/>
          <w:bCs/>
          <w:color w:val="auto"/>
          <w:sz w:val="24"/>
          <w:u w:val="single"/>
        </w:rPr>
        <w:t xml:space="preserve"> </w:t>
      </w:r>
      <w:r>
        <w:rPr>
          <w:rFonts w:hint="eastAsia" w:ascii="宋体" w:hAnsi="宋体" w:cs="宋体"/>
          <w:bCs/>
          <w:color w:val="auto"/>
          <w:sz w:val="24"/>
          <w:lang w:val="zh-CN"/>
        </w:rPr>
        <w:t>法定代表人（或营业执照中单位负责人）</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（法定代表人或营业执照中单位负责人姓名）</w:t>
      </w:r>
      <w:r>
        <w:rPr>
          <w:rFonts w:hint="eastAsia" w:ascii="宋体" w:hAnsi="宋体" w:cs="宋体"/>
          <w:bCs/>
          <w:color w:val="auto"/>
          <w:sz w:val="24"/>
          <w:u w:val="single"/>
        </w:rPr>
        <w:t xml:space="preserve"> </w:t>
      </w:r>
      <w:r>
        <w:rPr>
          <w:rFonts w:hint="eastAsia" w:ascii="宋体" w:hAnsi="宋体" w:cs="宋体"/>
          <w:bCs/>
          <w:color w:val="auto"/>
          <w:sz w:val="24"/>
          <w:lang w:val="zh-CN"/>
        </w:rPr>
        <w:t>授权</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 xml:space="preserve">（授权委托代理人姓名） </w:t>
      </w:r>
      <w:r>
        <w:rPr>
          <w:rFonts w:hint="eastAsia" w:ascii="宋体" w:hAnsi="宋体" w:cs="宋体"/>
          <w:bCs/>
          <w:color w:val="auto"/>
          <w:sz w:val="24"/>
          <w:lang w:val="zh-CN"/>
        </w:rPr>
        <w:t>为授权委托代理人，参加贵单位组织的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台州市椒江区前所堤塘船坞(排)门封堵工程</w:t>
      </w:r>
      <w:r>
        <w:rPr>
          <w:rFonts w:hint="eastAsia" w:ascii="宋体" w:hAnsi="宋体" w:cs="宋体"/>
          <w:bCs/>
          <w:color w:val="auto"/>
          <w:sz w:val="24"/>
          <w:u w:val="single"/>
        </w:rPr>
        <w:t xml:space="preserve">  </w:t>
      </w:r>
      <w:r>
        <w:rPr>
          <w:rFonts w:hint="eastAsia" w:ascii="宋体" w:hAnsi="宋体" w:cs="宋体"/>
          <w:bCs/>
          <w:color w:val="auto"/>
          <w:sz w:val="24"/>
          <w:lang w:val="zh-CN"/>
        </w:rPr>
        <w:t>的采购活动，并代表我方全权办理针对上述项目的投标、开标、签约等具体事务和签署相关文件。我方对授权委托代理人的签字事项负全部责任。</w:t>
      </w:r>
    </w:p>
    <w:p w14:paraId="7183BD51">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在撤销授权的书面通知以前，本授权书一直有效。授权委托代理人在授权委托书有效期内签署的所有文件不因授权的撤销而失效。</w:t>
      </w:r>
    </w:p>
    <w:p w14:paraId="1D2A0725">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授权委托代理人无转委托权，特此委托。</w:t>
      </w:r>
    </w:p>
    <w:p w14:paraId="24ED19B7">
      <w:pPr>
        <w:spacing w:line="360" w:lineRule="auto"/>
        <w:rPr>
          <w:rFonts w:ascii="宋体" w:hAnsi="宋体" w:cs="宋体"/>
          <w:bCs/>
          <w:color w:val="auto"/>
          <w:sz w:val="24"/>
          <w:lang w:val="zh-CN"/>
        </w:rPr>
      </w:pPr>
      <w:r>
        <w:rPr>
          <w:rFonts w:hint="eastAsia" w:ascii="宋体" w:hAnsi="宋体" w:cs="宋体"/>
          <w:bCs/>
          <w:color w:val="auto"/>
          <w:sz w:val="24"/>
          <w:lang w:val="zh-CN"/>
        </w:rPr>
        <w:t>法定代表人签字或盖章：</w:t>
      </w:r>
    </w:p>
    <w:p w14:paraId="458FABFF">
      <w:pPr>
        <w:spacing w:line="360" w:lineRule="auto"/>
        <w:rPr>
          <w:rFonts w:ascii="宋体" w:hAnsi="宋体" w:cs="宋体"/>
          <w:bCs/>
          <w:color w:val="auto"/>
          <w:sz w:val="24"/>
          <w:lang w:val="zh-CN"/>
        </w:rPr>
      </w:pPr>
      <w:r>
        <w:rPr>
          <w:rFonts w:hint="eastAsia" w:ascii="宋体" w:hAnsi="宋体" w:cs="宋体"/>
          <w:bCs/>
          <w:color w:val="auto"/>
          <w:sz w:val="24"/>
          <w:lang w:val="zh-CN"/>
        </w:rPr>
        <w:t>供应商全称（公章）：                              日期：</w:t>
      </w:r>
    </w:p>
    <w:p w14:paraId="28858D71">
      <w:pPr>
        <w:spacing w:line="360" w:lineRule="auto"/>
        <w:rPr>
          <w:rFonts w:ascii="宋体" w:hAnsi="宋体" w:cs="宋体"/>
          <w:bCs/>
          <w:color w:val="auto"/>
          <w:sz w:val="24"/>
          <w:lang w:val="zh-CN"/>
        </w:rPr>
      </w:pPr>
    </w:p>
    <w:p w14:paraId="0327CA19">
      <w:pPr>
        <w:spacing w:line="360" w:lineRule="auto"/>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0C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BFC5F8D">
            <w:pPr>
              <w:spacing w:line="360" w:lineRule="auto"/>
              <w:jc w:val="center"/>
              <w:rPr>
                <w:rFonts w:ascii="宋体"/>
                <w:b/>
                <w:color w:val="auto"/>
                <w:sz w:val="24"/>
              </w:rPr>
            </w:pPr>
            <w:r>
              <w:rPr>
                <w:rFonts w:hint="eastAsia" w:ascii="宋体"/>
                <w:b/>
                <w:color w:val="auto"/>
                <w:sz w:val="24"/>
              </w:rPr>
              <w:t>法定代表身份证复印件粘帖处</w:t>
            </w:r>
          </w:p>
        </w:tc>
      </w:tr>
    </w:tbl>
    <w:p w14:paraId="113A9BB5">
      <w:pPr>
        <w:spacing w:line="360" w:lineRule="auto"/>
        <w:rPr>
          <w:color w:val="auto"/>
          <w:sz w:val="24"/>
        </w:rPr>
      </w:pPr>
      <w:r>
        <w:rPr>
          <w:rFonts w:hint="eastAsia" w:ascii="宋体"/>
          <w:color w:val="auto"/>
          <w:sz w:val="24"/>
        </w:rPr>
        <w:t xml:space="preserve">法定代表人姓名：                                 </w:t>
      </w:r>
    </w:p>
    <w:p w14:paraId="22BE8730">
      <w:pPr>
        <w:spacing w:line="360" w:lineRule="auto"/>
        <w:rPr>
          <w:color w:val="auto"/>
          <w:sz w:val="24"/>
        </w:rPr>
      </w:pPr>
      <w:r>
        <w:rPr>
          <w:rFonts w:hint="eastAsia" w:ascii="宋体"/>
          <w:color w:val="auto"/>
          <w:sz w:val="24"/>
        </w:rPr>
        <w:t>传真：</w:t>
      </w:r>
    </w:p>
    <w:p w14:paraId="320C281D">
      <w:pPr>
        <w:spacing w:line="360" w:lineRule="auto"/>
        <w:rPr>
          <w:rFonts w:ascii="宋体"/>
          <w:color w:val="auto"/>
          <w:sz w:val="24"/>
        </w:rPr>
      </w:pPr>
      <w:r>
        <w:rPr>
          <w:rFonts w:hint="eastAsia" w:ascii="宋体"/>
          <w:color w:val="auto"/>
          <w:sz w:val="24"/>
        </w:rPr>
        <w:t>电话：</w:t>
      </w:r>
    </w:p>
    <w:p w14:paraId="7B72A0CC">
      <w:pPr>
        <w:spacing w:line="360" w:lineRule="auto"/>
        <w:rPr>
          <w:color w:val="auto"/>
          <w:sz w:val="24"/>
        </w:rPr>
      </w:pPr>
      <w:r>
        <w:rPr>
          <w:rFonts w:hint="eastAsia" w:ascii="宋体"/>
          <w:color w:val="auto"/>
          <w:sz w:val="24"/>
        </w:rPr>
        <w:t>详细通讯地址：</w:t>
      </w:r>
    </w:p>
    <w:p w14:paraId="3A1A0287">
      <w:pPr>
        <w:spacing w:line="360" w:lineRule="auto"/>
        <w:rPr>
          <w:rFonts w:ascii="宋体"/>
          <w:color w:val="auto"/>
          <w:sz w:val="24"/>
        </w:rPr>
      </w:pPr>
      <w:r>
        <w:rPr>
          <w:rFonts w:hint="eastAsia" w:ascii="宋体"/>
          <w:color w:val="auto"/>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D0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C2DC8A9">
            <w:pPr>
              <w:spacing w:line="360" w:lineRule="auto"/>
              <w:jc w:val="center"/>
              <w:rPr>
                <w:rFonts w:ascii="宋体"/>
                <w:b/>
                <w:color w:val="auto"/>
                <w:sz w:val="24"/>
              </w:rPr>
            </w:pPr>
            <w:r>
              <w:rPr>
                <w:rFonts w:hint="eastAsia" w:ascii="宋体"/>
                <w:b/>
                <w:color w:val="auto"/>
                <w:sz w:val="24"/>
              </w:rPr>
              <w:t>授权委托代理人身份证复印件粘帖处</w:t>
            </w:r>
          </w:p>
        </w:tc>
      </w:tr>
    </w:tbl>
    <w:p w14:paraId="5F84CB83">
      <w:pPr>
        <w:spacing w:line="360" w:lineRule="auto"/>
        <w:rPr>
          <w:rFonts w:ascii="宋体"/>
          <w:color w:val="auto"/>
          <w:sz w:val="24"/>
        </w:rPr>
      </w:pPr>
    </w:p>
    <w:p w14:paraId="2BE5274A">
      <w:pPr>
        <w:spacing w:line="360" w:lineRule="auto"/>
        <w:rPr>
          <w:rFonts w:ascii="宋体"/>
          <w:color w:val="auto"/>
          <w:sz w:val="24"/>
        </w:rPr>
      </w:pPr>
      <w:r>
        <w:rPr>
          <w:rFonts w:hint="eastAsia" w:ascii="宋体"/>
          <w:color w:val="auto"/>
          <w:sz w:val="24"/>
        </w:rPr>
        <w:t xml:space="preserve">授权委托代理人姓名：       </w:t>
      </w:r>
    </w:p>
    <w:p w14:paraId="7292C4D0">
      <w:pPr>
        <w:spacing w:line="360" w:lineRule="auto"/>
        <w:rPr>
          <w:color w:val="auto"/>
          <w:sz w:val="24"/>
        </w:rPr>
      </w:pPr>
      <w:r>
        <w:rPr>
          <w:rFonts w:hint="eastAsia" w:ascii="宋体"/>
          <w:color w:val="auto"/>
          <w:sz w:val="24"/>
        </w:rPr>
        <w:t xml:space="preserve">职务：                           </w:t>
      </w:r>
    </w:p>
    <w:p w14:paraId="297A587F">
      <w:pPr>
        <w:spacing w:line="360" w:lineRule="auto"/>
        <w:rPr>
          <w:color w:val="auto"/>
          <w:sz w:val="24"/>
        </w:rPr>
      </w:pPr>
      <w:r>
        <w:rPr>
          <w:rFonts w:hint="eastAsia" w:ascii="宋体"/>
          <w:color w:val="auto"/>
          <w:sz w:val="24"/>
        </w:rPr>
        <w:t>传真：</w:t>
      </w:r>
    </w:p>
    <w:p w14:paraId="62FF38E3">
      <w:pPr>
        <w:spacing w:line="360" w:lineRule="auto"/>
        <w:rPr>
          <w:rFonts w:ascii="宋体"/>
          <w:color w:val="auto"/>
          <w:sz w:val="24"/>
        </w:rPr>
      </w:pPr>
      <w:r>
        <w:rPr>
          <w:rFonts w:hint="eastAsia" w:ascii="宋体"/>
          <w:color w:val="auto"/>
          <w:sz w:val="24"/>
        </w:rPr>
        <w:t>电话：</w:t>
      </w:r>
    </w:p>
    <w:p w14:paraId="6EBE7F0B">
      <w:pPr>
        <w:spacing w:line="360" w:lineRule="auto"/>
        <w:rPr>
          <w:color w:val="auto"/>
          <w:sz w:val="24"/>
        </w:rPr>
      </w:pPr>
      <w:r>
        <w:rPr>
          <w:rFonts w:hint="eastAsia" w:ascii="宋体"/>
          <w:color w:val="auto"/>
          <w:sz w:val="24"/>
        </w:rPr>
        <w:t>详细通讯地址：</w:t>
      </w:r>
    </w:p>
    <w:p w14:paraId="2B985236">
      <w:pPr>
        <w:spacing w:line="360" w:lineRule="auto"/>
        <w:rPr>
          <w:rFonts w:ascii="宋体"/>
          <w:color w:val="auto"/>
          <w:sz w:val="24"/>
        </w:rPr>
      </w:pPr>
      <w:r>
        <w:rPr>
          <w:rFonts w:hint="eastAsia" w:ascii="宋体"/>
          <w:color w:val="auto"/>
          <w:sz w:val="24"/>
        </w:rPr>
        <w:t>邮政编码：</w:t>
      </w:r>
    </w:p>
    <w:p w14:paraId="2D7DDF58">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附件4：</w:t>
      </w:r>
    </w:p>
    <w:p w14:paraId="0E0DB030">
      <w:pPr>
        <w:jc w:val="center"/>
        <w:rPr>
          <w:rFonts w:ascii="宋体" w:hAnsi="宋体"/>
          <w:b/>
          <w:color w:val="auto"/>
          <w:kern w:val="0"/>
          <w:sz w:val="30"/>
          <w:szCs w:val="30"/>
          <w:highlight w:val="none"/>
        </w:rPr>
      </w:pPr>
    </w:p>
    <w:p w14:paraId="6F1259F0">
      <w:pPr>
        <w:jc w:val="center"/>
        <w:rPr>
          <w:rFonts w:ascii="宋体" w:hAnsi="宋体"/>
          <w:b/>
          <w:color w:val="auto"/>
          <w:kern w:val="0"/>
          <w:sz w:val="32"/>
          <w:szCs w:val="32"/>
          <w:highlight w:val="none"/>
        </w:rPr>
      </w:pPr>
      <w:r>
        <w:rPr>
          <w:rFonts w:ascii="宋体" w:hAnsi="宋体"/>
          <w:b/>
          <w:color w:val="auto"/>
          <w:kern w:val="0"/>
          <w:sz w:val="30"/>
          <w:szCs w:val="30"/>
          <w:highlight w:val="none"/>
        </w:rPr>
        <w:t>具有良好的商业信誉和健全的财务会计制度的承诺函</w:t>
      </w:r>
    </w:p>
    <w:p w14:paraId="7FCE0FE1">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6D4225D7">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2581485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C1E0DC4">
      <w:pPr>
        <w:widowControl/>
        <w:snapToGrid w:val="0"/>
        <w:spacing w:line="360" w:lineRule="auto"/>
        <w:ind w:firstLine="480" w:firstLineChars="200"/>
        <w:jc w:val="left"/>
        <w:rPr>
          <w:rFonts w:ascii="宋体" w:hAnsi="宋体" w:cs="宋体"/>
          <w:color w:val="auto"/>
          <w:kern w:val="0"/>
          <w:sz w:val="24"/>
          <w:highlight w:val="none"/>
        </w:rPr>
      </w:pPr>
    </w:p>
    <w:p w14:paraId="44F83A9F">
      <w:pPr>
        <w:pStyle w:val="22"/>
        <w:rPr>
          <w:color w:val="auto"/>
          <w:highlight w:val="none"/>
        </w:rPr>
      </w:pPr>
    </w:p>
    <w:p w14:paraId="1E0F4411">
      <w:pPr>
        <w:adjustRightInd w:val="0"/>
        <w:snapToGrid w:val="0"/>
        <w:spacing w:line="360" w:lineRule="auto"/>
        <w:ind w:right="480"/>
        <w:rPr>
          <w:rFonts w:ascii="宋体" w:hAnsi="宋体" w:cs="宋体"/>
          <w:b/>
          <w:color w:val="auto"/>
          <w:sz w:val="28"/>
          <w:highlight w:val="none"/>
        </w:rPr>
      </w:pPr>
    </w:p>
    <w:p w14:paraId="324DC39B">
      <w:pPr>
        <w:spacing w:line="360" w:lineRule="auto"/>
        <w:ind w:left="420"/>
        <w:rPr>
          <w:rFonts w:ascii="宋体" w:hAnsi="宋体"/>
          <w:color w:val="auto"/>
          <w:sz w:val="24"/>
          <w:highlight w:val="none"/>
          <w:u w:val="single"/>
        </w:rPr>
      </w:pPr>
      <w:r>
        <w:rPr>
          <w:rFonts w:ascii="宋体" w:hAnsi="宋体"/>
          <w:color w:val="auto"/>
          <w:sz w:val="24"/>
          <w:highlight w:val="none"/>
        </w:rPr>
        <w:t>磋商供应商名称（公章）：</w:t>
      </w:r>
      <w:r>
        <w:rPr>
          <w:rFonts w:ascii="宋体" w:hAnsi="宋体"/>
          <w:color w:val="auto"/>
          <w:sz w:val="24"/>
          <w:highlight w:val="none"/>
          <w:u w:val="single"/>
        </w:rPr>
        <w:t xml:space="preserve">                      </w:t>
      </w:r>
    </w:p>
    <w:p w14:paraId="2B4F3EC3">
      <w:pPr>
        <w:spacing w:line="360" w:lineRule="auto"/>
        <w:ind w:left="420"/>
        <w:rPr>
          <w:rFonts w:ascii="宋体" w:hAnsi="宋体"/>
          <w:color w:val="auto"/>
          <w:sz w:val="24"/>
          <w:highlight w:val="none"/>
        </w:rPr>
      </w:pPr>
      <w:r>
        <w:rPr>
          <w:rFonts w:hint="eastAsia" w:ascii="宋体" w:hAnsi="宋体"/>
          <w:color w:val="auto"/>
          <w:sz w:val="24"/>
          <w:highlight w:val="none"/>
          <w:lang w:eastAsia="zh-CN"/>
        </w:rPr>
        <w:t>法定代表人或磋商供应商代表（</w:t>
      </w:r>
      <w:r>
        <w:rPr>
          <w:rFonts w:hint="eastAsia" w:ascii="宋体" w:hAnsi="宋体" w:cs="宋体"/>
          <w:color w:val="auto"/>
          <w:sz w:val="24"/>
          <w:highlight w:val="none"/>
          <w:lang w:eastAsia="zh-CN"/>
        </w:rPr>
        <w:t>签字或盖章</w:t>
      </w:r>
      <w:r>
        <w:rPr>
          <w:rFonts w:hint="eastAsia" w:ascii="宋体" w:hAnsi="宋体"/>
          <w:color w:val="auto"/>
          <w:sz w:val="24"/>
          <w:highlight w:val="none"/>
          <w:lang w:eastAsia="zh-CN"/>
        </w:rPr>
        <w:t>）</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w:t>
      </w:r>
    </w:p>
    <w:p w14:paraId="0DDBFAF2">
      <w:pPr>
        <w:spacing w:line="360" w:lineRule="auto"/>
        <w:ind w:left="420"/>
        <w:rPr>
          <w:rFonts w:ascii="宋体" w:hAnsi="宋体"/>
          <w:color w:val="auto"/>
          <w:sz w:val="24"/>
          <w:highlight w:val="none"/>
          <w:u w:val="single"/>
        </w:rPr>
      </w:pPr>
      <w:r>
        <w:rPr>
          <w:rFonts w:ascii="宋体" w:hAnsi="宋体"/>
          <w:color w:val="auto"/>
          <w:sz w:val="24"/>
          <w:highlight w:val="none"/>
        </w:rPr>
        <w:t>职        务：</w:t>
      </w:r>
      <w:r>
        <w:rPr>
          <w:rFonts w:ascii="宋体" w:hAnsi="宋体"/>
          <w:color w:val="auto"/>
          <w:sz w:val="24"/>
          <w:highlight w:val="none"/>
          <w:u w:val="single"/>
        </w:rPr>
        <w:t xml:space="preserve">                            </w:t>
      </w:r>
    </w:p>
    <w:p w14:paraId="627DF12F">
      <w:pPr>
        <w:spacing w:line="360" w:lineRule="auto"/>
        <w:ind w:firstLine="420"/>
        <w:rPr>
          <w:color w:val="auto"/>
          <w:highlight w:val="none"/>
        </w:rPr>
        <w:sectPr>
          <w:pgSz w:w="11906" w:h="16838"/>
          <w:pgMar w:top="1440" w:right="1800" w:bottom="1440" w:left="1800" w:header="851" w:footer="992" w:gutter="0"/>
          <w:pgNumType w:fmt="decimal"/>
          <w:cols w:space="720" w:num="1"/>
          <w:docGrid w:type="lines" w:linePitch="312" w:charSpace="0"/>
        </w:sectPr>
      </w:pPr>
      <w:r>
        <w:rPr>
          <w:rFonts w:ascii="宋体" w:hAnsi="宋体"/>
          <w:color w:val="auto"/>
          <w:sz w:val="24"/>
          <w:highlight w:val="none"/>
        </w:rPr>
        <w:t>日        期：</w:t>
      </w:r>
      <w:r>
        <w:rPr>
          <w:rFonts w:ascii="宋体" w:hAnsi="宋体"/>
          <w:color w:val="auto"/>
          <w:sz w:val="24"/>
          <w:highlight w:val="none"/>
          <w:u w:val="single"/>
        </w:rPr>
        <w:t xml:space="preserve">                            </w:t>
      </w:r>
    </w:p>
    <w:p w14:paraId="2DC1EC62">
      <w:pPr>
        <w:pStyle w:val="18"/>
        <w:spacing w:before="0" w:after="0" w:line="360" w:lineRule="auto"/>
        <w:jc w:val="both"/>
        <w:rPr>
          <w:color w:val="auto"/>
          <w:highlight w:val="none"/>
        </w:rPr>
      </w:pPr>
      <w:r>
        <w:rPr>
          <w:rFonts w:hint="eastAsia" w:ascii="宋体" w:hAnsi="Times New Roman" w:cs="Times New Roman"/>
          <w:bCs w:val="0"/>
          <w:color w:val="auto"/>
          <w:kern w:val="2"/>
          <w:sz w:val="28"/>
          <w:highlight w:val="none"/>
        </w:rPr>
        <w:t>附件5：</w:t>
      </w:r>
    </w:p>
    <w:p w14:paraId="2954A7D9">
      <w:pPr>
        <w:rPr>
          <w:color w:val="auto"/>
          <w:highlight w:val="none"/>
        </w:rPr>
      </w:pPr>
    </w:p>
    <w:p w14:paraId="0E2C3A83">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0"/>
          <w:szCs w:val="30"/>
          <w:highlight w:val="none"/>
        </w:rPr>
        <w:t>具有</w:t>
      </w:r>
      <w:r>
        <w:rPr>
          <w:rFonts w:ascii="宋体" w:hAnsi="宋体"/>
          <w:b/>
          <w:color w:val="auto"/>
          <w:kern w:val="0"/>
          <w:sz w:val="30"/>
          <w:szCs w:val="30"/>
          <w:highlight w:val="none"/>
        </w:rPr>
        <w:t>依法缴纳税收和</w:t>
      </w:r>
      <w:r>
        <w:rPr>
          <w:rFonts w:hint="eastAsia" w:ascii="宋体" w:hAnsi="宋体"/>
          <w:b/>
          <w:color w:val="auto"/>
          <w:kern w:val="0"/>
          <w:sz w:val="30"/>
          <w:szCs w:val="30"/>
          <w:highlight w:val="none"/>
        </w:rPr>
        <w:t>社会保障资金证明</w:t>
      </w:r>
      <w:r>
        <w:rPr>
          <w:rFonts w:ascii="宋体" w:hAnsi="宋体"/>
          <w:b/>
          <w:color w:val="auto"/>
          <w:kern w:val="0"/>
          <w:sz w:val="30"/>
          <w:szCs w:val="30"/>
          <w:highlight w:val="none"/>
        </w:rPr>
        <w:t>的承诺函</w:t>
      </w:r>
    </w:p>
    <w:p w14:paraId="55323849">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386D3858">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212677D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415C780">
      <w:pPr>
        <w:adjustRightInd w:val="0"/>
        <w:snapToGrid w:val="0"/>
        <w:spacing w:line="360" w:lineRule="auto"/>
        <w:rPr>
          <w:rFonts w:ascii="宋体" w:cs="仿宋_GB2312"/>
          <w:color w:val="auto"/>
          <w:kern w:val="0"/>
          <w:sz w:val="24"/>
          <w:highlight w:val="none"/>
          <w:lang w:val="zh-CN"/>
        </w:rPr>
      </w:pPr>
    </w:p>
    <w:p w14:paraId="5D72554D">
      <w:pPr>
        <w:adjustRightInd w:val="0"/>
        <w:snapToGrid w:val="0"/>
        <w:spacing w:line="360" w:lineRule="auto"/>
        <w:rPr>
          <w:rFonts w:ascii="宋体" w:cs="仿宋_GB2312"/>
          <w:color w:val="auto"/>
          <w:kern w:val="0"/>
          <w:sz w:val="24"/>
          <w:highlight w:val="none"/>
          <w:lang w:val="zh-CN"/>
        </w:rPr>
      </w:pPr>
    </w:p>
    <w:p w14:paraId="75C8443E">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01F48FDF">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0150594">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A81CDCA">
      <w:pPr>
        <w:spacing w:line="360" w:lineRule="auto"/>
        <w:ind w:left="420"/>
        <w:rPr>
          <w:rFonts w:ascii="宋体" w:hAnsi="宋体" w:cs="宋体"/>
          <w:color w:val="auto"/>
          <w:sz w:val="24"/>
          <w:highlight w:val="none"/>
          <w:u w:val="singl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6A4BC6D">
      <w:pPr>
        <w:pStyle w:val="22"/>
        <w:rPr>
          <w:color w:val="auto"/>
          <w:highlight w:val="none"/>
          <w:lang w:val="zh-CN"/>
        </w:rPr>
      </w:pPr>
    </w:p>
    <w:p w14:paraId="7822F7D3">
      <w:pPr>
        <w:rPr>
          <w:color w:val="auto"/>
          <w:highlight w:val="none"/>
          <w:lang w:val="zh-CN"/>
        </w:rPr>
      </w:pPr>
    </w:p>
    <w:p w14:paraId="613D4F74">
      <w:pPr>
        <w:pStyle w:val="23"/>
        <w:tabs>
          <w:tab w:val="left" w:pos="720"/>
          <w:tab w:val="left" w:pos="2160"/>
          <w:tab w:val="left" w:pos="2880"/>
          <w:tab w:val="left" w:pos="3600"/>
          <w:tab w:val="left" w:pos="4320"/>
          <w:tab w:val="left" w:pos="5040"/>
          <w:tab w:val="left" w:pos="5760"/>
          <w:tab w:val="clear" w:pos="0"/>
          <w:tab w:val="clear" w:pos="1365"/>
        </w:tabs>
        <w:spacing w:line="360" w:lineRule="auto"/>
        <w:ind w:left="0" w:leftChars="0"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
          <w:bCs/>
          <w:color w:val="auto"/>
          <w:kern w:val="0"/>
          <w:sz w:val="24"/>
          <w:highlight w:val="none"/>
        </w:rPr>
        <w:t>注：如依法免税的，应提供相应文件证明其依法免税；如依法不需要缴纳社会保障资金的，应提供相应文件证明其依法不需要缴纳社会保障资金</w:t>
      </w:r>
    </w:p>
    <w:p w14:paraId="271682B6">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附件6：</w:t>
      </w:r>
    </w:p>
    <w:p w14:paraId="1F75393D">
      <w:pPr>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rPr>
        <w:t>具有履行合同所必需的场地、设备和专业技术能力的承诺函</w:t>
      </w:r>
    </w:p>
    <w:p w14:paraId="135636B1">
      <w:pPr>
        <w:snapToGrid w:val="0"/>
        <w:spacing w:beforeLines="50" w:after="50"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（代理机构/采购代理机构名称）：</w:t>
      </w:r>
    </w:p>
    <w:p w14:paraId="4770992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14:paraId="2C82238A">
      <w:pPr>
        <w:widowControl/>
        <w:snapToGrid w:val="0"/>
        <w:spacing w:line="360" w:lineRule="auto"/>
        <w:ind w:firstLine="480" w:firstLineChars="200"/>
        <w:jc w:val="left"/>
        <w:rPr>
          <w:rFonts w:ascii="宋体" w:hAnsi="宋体" w:cs="宋体"/>
          <w:color w:val="auto"/>
          <w:kern w:val="0"/>
          <w:sz w:val="24"/>
          <w:highlight w:val="none"/>
        </w:rPr>
      </w:pPr>
    </w:p>
    <w:p w14:paraId="4A4EC48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7A6107F6">
      <w:pPr>
        <w:widowControl/>
        <w:snapToGrid w:val="0"/>
        <w:spacing w:line="360" w:lineRule="auto"/>
        <w:ind w:firstLine="480" w:firstLineChars="200"/>
        <w:jc w:val="left"/>
        <w:rPr>
          <w:rFonts w:ascii="宋体" w:hAnsi="宋体" w:cs="宋体"/>
          <w:color w:val="auto"/>
          <w:kern w:val="0"/>
          <w:sz w:val="24"/>
          <w:highlight w:val="none"/>
        </w:rPr>
      </w:pPr>
    </w:p>
    <w:p w14:paraId="4864AF40">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51F309FC">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70CFB39">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524AF03">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CF4E8ED">
      <w:pPr>
        <w:pStyle w:val="41"/>
        <w:shd w:val="clear" w:color="auto" w:fill="FFFFFF"/>
        <w:spacing w:before="0" w:beforeAutospacing="0" w:after="0" w:afterAutospacing="0" w:line="360" w:lineRule="auto"/>
        <w:rPr>
          <w:rFonts w:ascii="宋体" w:hAnsi="宋体" w:cs="宋体"/>
          <w:b/>
          <w:color w:val="auto"/>
          <w:sz w:val="28"/>
          <w:highlight w:val="none"/>
        </w:rPr>
      </w:pPr>
    </w:p>
    <w:p w14:paraId="7FDA855B">
      <w:pPr>
        <w:pStyle w:val="41"/>
        <w:shd w:val="clear" w:color="auto" w:fill="FFFFFF"/>
        <w:spacing w:before="0" w:beforeAutospacing="0" w:after="0" w:afterAutospacing="0" w:line="360" w:lineRule="auto"/>
        <w:rPr>
          <w:rFonts w:ascii="宋体" w:hAnsi="宋体" w:cs="宋体"/>
          <w:b/>
          <w:color w:val="auto"/>
          <w:sz w:val="28"/>
          <w:highlight w:val="none"/>
        </w:rPr>
      </w:pPr>
    </w:p>
    <w:p w14:paraId="5D003D00">
      <w:pPr>
        <w:pStyle w:val="41"/>
        <w:shd w:val="clear" w:color="auto" w:fill="FFFFFF"/>
        <w:spacing w:before="0" w:beforeAutospacing="0" w:after="0" w:afterAutospacing="0" w:line="360" w:lineRule="auto"/>
        <w:rPr>
          <w:rFonts w:ascii="宋体" w:hAnsi="宋体" w:cs="宋体"/>
          <w:b/>
          <w:color w:val="auto"/>
          <w:sz w:val="28"/>
          <w:highlight w:val="none"/>
        </w:rPr>
      </w:pPr>
    </w:p>
    <w:p w14:paraId="797DC981">
      <w:pPr>
        <w:pStyle w:val="41"/>
        <w:shd w:val="clear" w:color="auto" w:fill="FFFFFF"/>
        <w:spacing w:before="0" w:beforeAutospacing="0" w:after="0" w:afterAutospacing="0" w:line="360" w:lineRule="auto"/>
        <w:rPr>
          <w:rFonts w:ascii="宋体" w:hAnsi="宋体" w:cs="宋体"/>
          <w:b/>
          <w:color w:val="auto"/>
          <w:sz w:val="28"/>
          <w:highlight w:val="none"/>
        </w:rPr>
      </w:pPr>
    </w:p>
    <w:p w14:paraId="0189E221">
      <w:pPr>
        <w:pStyle w:val="41"/>
        <w:shd w:val="clear" w:color="auto" w:fill="FFFFFF"/>
        <w:spacing w:before="0" w:beforeAutospacing="0" w:after="0" w:afterAutospacing="0" w:line="360" w:lineRule="auto"/>
        <w:rPr>
          <w:rFonts w:ascii="宋体" w:hAnsi="宋体" w:cs="宋体"/>
          <w:b/>
          <w:color w:val="auto"/>
          <w:sz w:val="28"/>
          <w:highlight w:val="none"/>
        </w:rPr>
      </w:pPr>
    </w:p>
    <w:p w14:paraId="2DFA2317">
      <w:pPr>
        <w:pStyle w:val="41"/>
        <w:shd w:val="clear" w:color="auto" w:fill="FFFFFF"/>
        <w:spacing w:before="0" w:beforeAutospacing="0" w:after="0" w:afterAutospacing="0" w:line="360" w:lineRule="auto"/>
        <w:rPr>
          <w:rFonts w:ascii="宋体" w:hAnsi="宋体" w:cs="宋体"/>
          <w:b/>
          <w:color w:val="auto"/>
          <w:sz w:val="28"/>
          <w:highlight w:val="none"/>
        </w:rPr>
      </w:pPr>
    </w:p>
    <w:p w14:paraId="5BADF349">
      <w:pPr>
        <w:pStyle w:val="41"/>
        <w:shd w:val="clear" w:color="auto" w:fill="FFFFFF"/>
        <w:spacing w:before="0" w:beforeAutospacing="0" w:after="0" w:afterAutospacing="0" w:line="360" w:lineRule="auto"/>
        <w:rPr>
          <w:rFonts w:ascii="宋体" w:hAnsi="宋体" w:cs="宋体"/>
          <w:b/>
          <w:color w:val="auto"/>
          <w:sz w:val="28"/>
          <w:highlight w:val="none"/>
        </w:rPr>
      </w:pPr>
    </w:p>
    <w:p w14:paraId="51B7CD6F">
      <w:pPr>
        <w:pStyle w:val="41"/>
        <w:shd w:val="clear" w:color="auto" w:fill="FFFFFF"/>
        <w:spacing w:before="0" w:beforeAutospacing="0" w:after="0" w:afterAutospacing="0" w:line="360" w:lineRule="auto"/>
        <w:rPr>
          <w:rFonts w:ascii="宋体" w:hAnsi="宋体" w:cs="宋体"/>
          <w:b/>
          <w:color w:val="auto"/>
          <w:sz w:val="28"/>
          <w:highlight w:val="none"/>
        </w:rPr>
      </w:pPr>
    </w:p>
    <w:p w14:paraId="7948FE1C">
      <w:pPr>
        <w:pStyle w:val="41"/>
        <w:shd w:val="clear" w:color="auto" w:fill="FFFFFF"/>
        <w:spacing w:before="0" w:beforeAutospacing="0" w:after="0" w:afterAutospacing="0" w:line="360" w:lineRule="auto"/>
        <w:rPr>
          <w:rFonts w:ascii="宋体" w:hAnsi="宋体" w:cs="宋体"/>
          <w:b/>
          <w:color w:val="auto"/>
          <w:sz w:val="28"/>
          <w:highlight w:val="none"/>
        </w:rPr>
      </w:pPr>
    </w:p>
    <w:p w14:paraId="18738AE9">
      <w:pPr>
        <w:pStyle w:val="41"/>
        <w:shd w:val="clear" w:color="auto" w:fill="FFFFFF"/>
        <w:spacing w:before="0" w:beforeAutospacing="0" w:after="0" w:afterAutospacing="0" w:line="360" w:lineRule="auto"/>
        <w:rPr>
          <w:rFonts w:ascii="宋体" w:hAnsi="宋体" w:cs="宋体"/>
          <w:b/>
          <w:color w:val="auto"/>
          <w:sz w:val="28"/>
          <w:highlight w:val="none"/>
        </w:rPr>
      </w:pPr>
    </w:p>
    <w:p w14:paraId="744BA0F0">
      <w:pPr>
        <w:pStyle w:val="41"/>
        <w:shd w:val="clear" w:color="auto" w:fill="FFFFFF"/>
        <w:spacing w:before="0" w:beforeAutospacing="0" w:after="0" w:afterAutospacing="0" w:line="360" w:lineRule="auto"/>
        <w:rPr>
          <w:rFonts w:ascii="宋体" w:hAnsi="宋体" w:cs="宋体"/>
          <w:b/>
          <w:color w:val="auto"/>
          <w:sz w:val="28"/>
          <w:highlight w:val="none"/>
        </w:rPr>
      </w:pPr>
    </w:p>
    <w:p w14:paraId="38D4C77B">
      <w:pPr>
        <w:pStyle w:val="41"/>
        <w:shd w:val="clear" w:color="auto" w:fill="FFFFFF"/>
        <w:spacing w:before="0" w:beforeAutospacing="0" w:after="0" w:afterAutospacing="0" w:line="360" w:lineRule="auto"/>
        <w:rPr>
          <w:rFonts w:ascii="宋体" w:hAnsi="宋体" w:cs="宋体"/>
          <w:b/>
          <w:color w:val="auto"/>
          <w:sz w:val="28"/>
          <w:highlight w:val="none"/>
        </w:rPr>
      </w:pPr>
    </w:p>
    <w:p w14:paraId="1D1216D6">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附件7：</w:t>
      </w:r>
    </w:p>
    <w:p w14:paraId="478E2570">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56277194">
      <w:pPr>
        <w:pStyle w:val="11"/>
        <w:tabs>
          <w:tab w:val="left" w:pos="720"/>
          <w:tab w:val="left" w:pos="1260"/>
          <w:tab w:val="left" w:pos="2160"/>
          <w:tab w:val="left" w:pos="2880"/>
          <w:tab w:val="left" w:pos="3600"/>
          <w:tab w:val="left" w:pos="4320"/>
          <w:tab w:val="left" w:pos="5040"/>
          <w:tab w:val="left" w:pos="5760"/>
        </w:tabs>
        <w:rPr>
          <w:rFonts w:ascii="宋体" w:hAnsi="宋体" w:cs="宋体"/>
          <w:color w:val="auto"/>
          <w:highlight w:val="none"/>
        </w:rPr>
      </w:pPr>
    </w:p>
    <w:p w14:paraId="4B5684B0">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 xml:space="preserve">（代理机构/采购代理机构名称）： </w:t>
      </w:r>
    </w:p>
    <w:p w14:paraId="269AC055">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7ACADC77">
      <w:pPr>
        <w:shd w:val="clear" w:color="auto" w:fill="FFFFFF"/>
        <w:snapToGrid w:val="0"/>
        <w:spacing w:line="360" w:lineRule="auto"/>
        <w:rPr>
          <w:rFonts w:ascii="宋体" w:hAnsi="宋体" w:cs="宋体"/>
          <w:color w:val="auto"/>
          <w:sz w:val="24"/>
          <w:highlight w:val="none"/>
        </w:rPr>
      </w:pPr>
    </w:p>
    <w:p w14:paraId="79D218B5">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51AAB25F">
      <w:pPr>
        <w:pStyle w:val="41"/>
        <w:shd w:val="clear" w:color="auto" w:fill="FFFFFF"/>
        <w:spacing w:before="0" w:beforeAutospacing="0" w:after="0" w:afterAutospacing="0" w:line="360" w:lineRule="auto"/>
        <w:rPr>
          <w:rFonts w:ascii="宋体" w:hAnsi="宋体" w:cs="宋体"/>
          <w:b/>
          <w:color w:val="auto"/>
          <w:sz w:val="28"/>
          <w:highlight w:val="none"/>
        </w:rPr>
      </w:pPr>
    </w:p>
    <w:p w14:paraId="53EB01DA">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4437E509">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C158710">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CFA348C">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B2925B4">
      <w:pPr>
        <w:pStyle w:val="22"/>
        <w:rPr>
          <w:rFonts w:hint="eastAsia" w:ascii="宋体" w:hAnsi="宋体" w:cs="宋体"/>
          <w:color w:val="auto"/>
          <w:sz w:val="24"/>
          <w:highlight w:val="none"/>
          <w:u w:val="single"/>
        </w:rPr>
      </w:pPr>
    </w:p>
    <w:p w14:paraId="078732A9">
      <w:pPr>
        <w:rPr>
          <w:rFonts w:hint="eastAsia" w:ascii="宋体" w:hAnsi="宋体" w:cs="宋体"/>
          <w:color w:val="auto"/>
          <w:sz w:val="24"/>
          <w:highlight w:val="none"/>
          <w:u w:val="single"/>
        </w:rPr>
      </w:pPr>
    </w:p>
    <w:p w14:paraId="56058CFF">
      <w:pPr>
        <w:pStyle w:val="22"/>
        <w:rPr>
          <w:rFonts w:hint="eastAsia" w:ascii="宋体" w:hAnsi="宋体" w:cs="宋体"/>
          <w:color w:val="auto"/>
          <w:sz w:val="24"/>
          <w:highlight w:val="none"/>
          <w:u w:val="single"/>
        </w:rPr>
      </w:pPr>
    </w:p>
    <w:p w14:paraId="6025A3D6">
      <w:pPr>
        <w:rPr>
          <w:rFonts w:hint="eastAsia" w:ascii="宋体" w:hAnsi="宋体" w:cs="宋体"/>
          <w:color w:val="auto"/>
          <w:sz w:val="24"/>
          <w:highlight w:val="none"/>
          <w:u w:val="single"/>
        </w:rPr>
      </w:pPr>
    </w:p>
    <w:p w14:paraId="4C8107CC">
      <w:pPr>
        <w:rPr>
          <w:rFonts w:hint="eastAsia" w:ascii="宋体" w:hAnsi="宋体" w:cs="宋体"/>
          <w:color w:val="auto"/>
          <w:sz w:val="24"/>
          <w:highlight w:val="none"/>
          <w:u w:val="single"/>
        </w:rPr>
      </w:pPr>
    </w:p>
    <w:p w14:paraId="314479B7">
      <w:pPr>
        <w:rPr>
          <w:rFonts w:hint="eastAsia" w:ascii="宋体" w:hAnsi="宋体" w:cs="宋体"/>
          <w:color w:val="auto"/>
          <w:sz w:val="24"/>
          <w:highlight w:val="none"/>
          <w:u w:val="single"/>
        </w:rPr>
      </w:pPr>
    </w:p>
    <w:p w14:paraId="46DACF41">
      <w:pPr>
        <w:rPr>
          <w:rFonts w:hint="eastAsia" w:ascii="宋体" w:hAnsi="宋体" w:cs="宋体"/>
          <w:color w:val="auto"/>
          <w:sz w:val="24"/>
          <w:highlight w:val="none"/>
          <w:u w:val="single"/>
        </w:rPr>
      </w:pPr>
    </w:p>
    <w:p w14:paraId="13D4068B">
      <w:pPr>
        <w:rPr>
          <w:rFonts w:hint="eastAsia" w:ascii="宋体" w:hAnsi="宋体" w:cs="宋体"/>
          <w:color w:val="auto"/>
          <w:sz w:val="24"/>
          <w:highlight w:val="none"/>
          <w:u w:val="single"/>
        </w:rPr>
      </w:pPr>
    </w:p>
    <w:p w14:paraId="3613D40D">
      <w:pPr>
        <w:rPr>
          <w:rFonts w:hint="eastAsia" w:ascii="宋体" w:hAnsi="宋体" w:cs="宋体"/>
          <w:color w:val="auto"/>
          <w:sz w:val="24"/>
          <w:highlight w:val="none"/>
          <w:u w:val="single"/>
        </w:rPr>
      </w:pPr>
    </w:p>
    <w:p w14:paraId="6307A37C">
      <w:pPr>
        <w:rPr>
          <w:rFonts w:hint="eastAsia" w:ascii="宋体" w:hAnsi="宋体" w:cs="宋体"/>
          <w:color w:val="auto"/>
          <w:sz w:val="24"/>
          <w:highlight w:val="none"/>
          <w:u w:val="single"/>
        </w:rPr>
      </w:pPr>
    </w:p>
    <w:p w14:paraId="1F94F036">
      <w:pPr>
        <w:rPr>
          <w:rFonts w:hint="eastAsia" w:ascii="宋体" w:hAnsi="宋体" w:cs="宋体"/>
          <w:color w:val="auto"/>
          <w:sz w:val="24"/>
          <w:highlight w:val="none"/>
          <w:u w:val="single"/>
        </w:rPr>
      </w:pPr>
    </w:p>
    <w:p w14:paraId="77256D8E">
      <w:pPr>
        <w:rPr>
          <w:rFonts w:hint="eastAsia" w:ascii="宋体" w:hAnsi="宋体" w:cs="宋体"/>
          <w:color w:val="auto"/>
          <w:sz w:val="24"/>
          <w:highlight w:val="none"/>
          <w:u w:val="single"/>
        </w:rPr>
      </w:pPr>
    </w:p>
    <w:p w14:paraId="30B83DF0">
      <w:pPr>
        <w:rPr>
          <w:rFonts w:hint="eastAsia" w:ascii="宋体" w:hAnsi="宋体" w:cs="宋体"/>
          <w:color w:val="auto"/>
          <w:sz w:val="24"/>
          <w:highlight w:val="none"/>
          <w:u w:val="single"/>
        </w:rPr>
      </w:pPr>
    </w:p>
    <w:p w14:paraId="7AE7B550">
      <w:pPr>
        <w:rPr>
          <w:rFonts w:hint="eastAsia" w:ascii="宋体" w:hAnsi="宋体" w:cs="宋体"/>
          <w:color w:val="auto"/>
          <w:sz w:val="24"/>
          <w:highlight w:val="none"/>
          <w:u w:val="single"/>
        </w:rPr>
      </w:pPr>
    </w:p>
    <w:p w14:paraId="26822DB9">
      <w:pPr>
        <w:rPr>
          <w:rFonts w:hint="eastAsia" w:ascii="宋体" w:hAnsi="宋体" w:cs="宋体"/>
          <w:color w:val="auto"/>
          <w:sz w:val="24"/>
          <w:highlight w:val="none"/>
          <w:u w:val="single"/>
        </w:rPr>
      </w:pPr>
    </w:p>
    <w:p w14:paraId="448C4355">
      <w:pPr>
        <w:rPr>
          <w:rFonts w:hint="eastAsia" w:ascii="宋体" w:hAnsi="宋体" w:cs="宋体"/>
          <w:color w:val="auto"/>
          <w:sz w:val="24"/>
          <w:highlight w:val="none"/>
          <w:u w:val="single"/>
        </w:rPr>
      </w:pPr>
    </w:p>
    <w:p w14:paraId="51858084">
      <w:pPr>
        <w:rPr>
          <w:rFonts w:hint="eastAsia" w:ascii="宋体" w:hAnsi="宋体" w:cs="宋体"/>
          <w:color w:val="auto"/>
          <w:sz w:val="24"/>
          <w:highlight w:val="none"/>
          <w:u w:val="single"/>
        </w:rPr>
      </w:pPr>
    </w:p>
    <w:p w14:paraId="504B7E97">
      <w:pPr>
        <w:rPr>
          <w:rFonts w:hint="eastAsia" w:ascii="宋体" w:hAnsi="宋体" w:cs="宋体"/>
          <w:color w:val="auto"/>
          <w:sz w:val="24"/>
          <w:highlight w:val="none"/>
          <w:u w:val="single"/>
        </w:rPr>
      </w:pPr>
    </w:p>
    <w:p w14:paraId="54574D8E">
      <w:pPr>
        <w:spacing w:line="360" w:lineRule="auto"/>
        <w:rPr>
          <w:rFonts w:ascii="宋体" w:hAnsi="宋体" w:cs="宋体"/>
          <w:b/>
          <w:color w:val="auto"/>
          <w:sz w:val="28"/>
          <w:szCs w:val="28"/>
          <w:lang w:val="zh-CN"/>
        </w:rPr>
      </w:pPr>
    </w:p>
    <w:p w14:paraId="1D7D065E">
      <w:pPr>
        <w:spacing w:line="360" w:lineRule="auto"/>
        <w:jc w:val="center"/>
        <w:outlineLvl w:val="0"/>
        <w:rPr>
          <w:rFonts w:hint="eastAsia" w:ascii="宋体" w:hAnsi="宋体" w:cs="宋体"/>
          <w:b/>
          <w:color w:val="auto"/>
          <w:sz w:val="30"/>
          <w:szCs w:val="30"/>
          <w:highlight w:val="none"/>
        </w:rPr>
      </w:pPr>
    </w:p>
    <w:p w14:paraId="543FD377">
      <w:pPr>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项目负责人无在建工程承诺函</w:t>
      </w:r>
    </w:p>
    <w:p w14:paraId="5CB730BE">
      <w:pPr>
        <w:keepNext w:val="0"/>
        <w:keepLines w:val="0"/>
        <w:pageBreakBefore w:val="0"/>
        <w:widowControl w:val="0"/>
        <w:kinsoku/>
        <w:wordWrap/>
        <w:overflowPunct/>
        <w:topLinePunct w:val="0"/>
        <w:autoSpaceDE w:val="0"/>
        <w:autoSpaceDN w:val="0"/>
        <w:bidi w:val="0"/>
        <w:adjustRightInd w:val="0"/>
        <w:snapToGrid w:val="0"/>
        <w:spacing w:line="586" w:lineRule="exact"/>
        <w:textAlignment w:val="baseline"/>
        <w:rPr>
          <w:rFonts w:hint="eastAsia" w:ascii="宋体" w:hAnsi="宋体" w:cs="宋体"/>
          <w:color w:val="auto"/>
          <w:kern w:val="0"/>
          <w:sz w:val="24"/>
          <w:highlight w:val="none"/>
        </w:rPr>
      </w:pPr>
    </w:p>
    <w:p w14:paraId="03889A5A">
      <w:pPr>
        <w:keepNext w:val="0"/>
        <w:keepLines w:val="0"/>
        <w:pageBreakBefore w:val="0"/>
        <w:widowControl w:val="0"/>
        <w:kinsoku/>
        <w:wordWrap/>
        <w:overflowPunct/>
        <w:topLinePunct w:val="0"/>
        <w:autoSpaceDE w:val="0"/>
        <w:autoSpaceDN w:val="0"/>
        <w:bidi w:val="0"/>
        <w:adjustRightInd w:val="0"/>
        <w:snapToGrid w:val="0"/>
        <w:spacing w:line="586" w:lineRule="exact"/>
        <w:textAlignment w:val="baseline"/>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u w:val="single"/>
        </w:rPr>
        <w:t xml:space="preserve">     </w:t>
      </w:r>
      <w:r>
        <w:rPr>
          <w:rFonts w:hint="eastAsia" w:ascii="宋体" w:hAnsi="宋体" w:cs="宋体"/>
          <w:color w:val="auto"/>
          <w:kern w:val="0"/>
          <w:sz w:val="24"/>
          <w:highlight w:val="none"/>
        </w:rPr>
        <w:t>（代理机构/采购代理机构名称）</w:t>
      </w:r>
      <w:r>
        <w:rPr>
          <w:rFonts w:hint="eastAsia" w:ascii="宋体" w:hAnsi="宋体" w:eastAsia="宋体" w:cs="宋体"/>
          <w:snapToGrid w:val="0"/>
          <w:color w:val="auto"/>
          <w:kern w:val="0"/>
          <w:sz w:val="24"/>
          <w:highlight w:val="none"/>
        </w:rPr>
        <w:t>：</w:t>
      </w:r>
    </w:p>
    <w:p w14:paraId="4E895969">
      <w:pPr>
        <w:keepNext w:val="0"/>
        <w:keepLines w:val="0"/>
        <w:pageBreakBefore w:val="0"/>
        <w:widowControl w:val="0"/>
        <w:kinsoku/>
        <w:wordWrap/>
        <w:overflowPunct/>
        <w:topLinePunct w:val="0"/>
        <w:autoSpaceDE w:val="0"/>
        <w:autoSpaceDN w:val="0"/>
        <w:bidi w:val="0"/>
        <w:adjustRightInd w:val="0"/>
        <w:snapToGrid w:val="0"/>
        <w:spacing w:line="586" w:lineRule="exact"/>
        <w:ind w:left="239" w:leftChars="114" w:firstLine="307" w:firstLineChars="128"/>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snapToGrid w:val="0"/>
          <w:color w:val="auto"/>
          <w:kern w:val="0"/>
          <w:sz w:val="24"/>
          <w:highlight w:val="none"/>
        </w:rPr>
        <w:t>郑重承诺：本项目的项目负责人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身份证号：</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未在其它工程担任项目负责人</w:t>
      </w:r>
      <w:r>
        <w:rPr>
          <w:rFonts w:hint="eastAsia" w:ascii="宋体" w:hAnsi="宋体" w:cs="宋体"/>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eastAsia="zh-CN"/>
        </w:rPr>
        <w:t>本招标文件第</w:t>
      </w:r>
      <w:r>
        <w:rPr>
          <w:rFonts w:hint="eastAsia" w:ascii="宋体" w:hAnsi="宋体" w:cs="宋体"/>
          <w:b/>
          <w:bCs/>
          <w:snapToGrid w:val="0"/>
          <w:color w:val="auto"/>
          <w:kern w:val="0"/>
          <w:sz w:val="24"/>
          <w:szCs w:val="24"/>
          <w:highlight w:val="none"/>
          <w:lang w:val="en-US" w:eastAsia="zh-CN"/>
        </w:rPr>
        <w:t>三</w:t>
      </w:r>
      <w:r>
        <w:rPr>
          <w:rFonts w:hint="eastAsia" w:ascii="宋体" w:hAnsi="宋体" w:cs="宋体"/>
          <w:b/>
          <w:bCs/>
          <w:snapToGrid w:val="0"/>
          <w:color w:val="auto"/>
          <w:kern w:val="0"/>
          <w:sz w:val="24"/>
          <w:szCs w:val="24"/>
          <w:highlight w:val="none"/>
          <w:lang w:eastAsia="zh-CN"/>
        </w:rPr>
        <w:t>章供应商须知</w:t>
      </w:r>
      <w:r>
        <w:rPr>
          <w:rFonts w:hint="eastAsia" w:ascii="宋体" w:hAnsi="宋体" w:cs="宋体"/>
          <w:b/>
          <w:bCs/>
          <w:snapToGrid w:val="0"/>
          <w:color w:val="auto"/>
          <w:kern w:val="0"/>
          <w:sz w:val="24"/>
          <w:szCs w:val="24"/>
          <w:highlight w:val="none"/>
          <w:lang w:val="en-US" w:eastAsia="zh-CN"/>
        </w:rPr>
        <w:t>--</w:t>
      </w:r>
      <w:r>
        <w:rPr>
          <w:rFonts w:hint="eastAsia" w:ascii="宋体" w:hAnsi="宋体" w:cs="宋体"/>
          <w:b/>
          <w:bCs/>
          <w:snapToGrid w:val="0"/>
          <w:color w:val="auto"/>
          <w:kern w:val="0"/>
          <w:sz w:val="24"/>
          <w:szCs w:val="24"/>
          <w:highlight w:val="none"/>
          <w:lang w:eastAsia="zh-CN"/>
        </w:rPr>
        <w:t>在</w:t>
      </w:r>
      <w:r>
        <w:rPr>
          <w:rFonts w:hint="eastAsia" w:ascii="宋体" w:hAnsi="宋体" w:eastAsia="宋体" w:cs="宋体"/>
          <w:b/>
          <w:bCs/>
          <w:snapToGrid w:val="0"/>
          <w:color w:val="auto"/>
          <w:kern w:val="0"/>
          <w:sz w:val="24"/>
          <w:szCs w:val="24"/>
          <w:highlight w:val="none"/>
          <w:lang w:eastAsia="zh-CN"/>
        </w:rPr>
        <w:t>资格证明</w:t>
      </w:r>
      <w:r>
        <w:rPr>
          <w:rFonts w:hint="eastAsia" w:ascii="宋体" w:hAnsi="宋体" w:eastAsia="宋体" w:cs="宋体"/>
          <w:b/>
          <w:bCs/>
          <w:snapToGrid w:val="0"/>
          <w:color w:val="auto"/>
          <w:kern w:val="0"/>
          <w:sz w:val="24"/>
          <w:szCs w:val="24"/>
          <w:highlight w:val="none"/>
        </w:rPr>
        <w:t>文件</w:t>
      </w:r>
      <w:r>
        <w:rPr>
          <w:rFonts w:hint="eastAsia" w:ascii="宋体" w:hAnsi="宋体" w:cs="宋体"/>
          <w:b/>
          <w:bCs/>
          <w:snapToGrid w:val="0"/>
          <w:color w:val="auto"/>
          <w:kern w:val="0"/>
          <w:sz w:val="24"/>
          <w:szCs w:val="24"/>
          <w:highlight w:val="none"/>
          <w:lang w:eastAsia="zh-CN"/>
        </w:rPr>
        <w:t>中提供相关证明材料）</w:t>
      </w:r>
      <w:r>
        <w:rPr>
          <w:rFonts w:hint="eastAsia" w:ascii="宋体" w:hAnsi="宋体" w:cs="宋体"/>
          <w:snapToGrid w:val="0"/>
          <w:color w:val="auto"/>
          <w:kern w:val="0"/>
          <w:sz w:val="24"/>
          <w:highlight w:val="none"/>
        </w:rPr>
        <w:t>。如有不实</w:t>
      </w:r>
      <w:r>
        <w:rPr>
          <w:rFonts w:hint="eastAsia" w:ascii="宋体" w:hAnsi="宋体" w:cs="宋体"/>
          <w:color w:val="auto"/>
          <w:kern w:val="0"/>
          <w:sz w:val="24"/>
          <w:highlight w:val="none"/>
        </w:rPr>
        <w:t>，愿意被取消中标资格</w:t>
      </w:r>
      <w:r>
        <w:rPr>
          <w:rFonts w:hint="eastAsia" w:ascii="宋体" w:hAnsi="宋体" w:cs="宋体"/>
          <w:bCs/>
          <w:color w:val="auto"/>
          <w:kern w:val="0"/>
          <w:sz w:val="24"/>
          <w:highlight w:val="none"/>
        </w:rPr>
        <w:t>，并</w:t>
      </w:r>
      <w:r>
        <w:rPr>
          <w:rFonts w:hint="eastAsia" w:ascii="宋体" w:hAnsi="宋体" w:cs="宋体"/>
          <w:color w:val="auto"/>
          <w:kern w:val="0"/>
          <w:sz w:val="24"/>
          <w:highlight w:val="none"/>
        </w:rPr>
        <w:t>愿承担一切责任。</w:t>
      </w:r>
    </w:p>
    <w:p w14:paraId="3010493E">
      <w:pPr>
        <w:pStyle w:val="23"/>
        <w:keepNext w:val="0"/>
        <w:keepLines w:val="0"/>
        <w:pageBreakBefore w:val="0"/>
        <w:widowControl w:val="0"/>
        <w:tabs>
          <w:tab w:val="left" w:pos="720"/>
          <w:tab w:val="left" w:pos="2160"/>
          <w:tab w:val="left" w:pos="2880"/>
          <w:tab w:val="left" w:pos="3600"/>
          <w:tab w:val="left" w:pos="4320"/>
          <w:tab w:val="left" w:pos="5040"/>
          <w:tab w:val="left" w:pos="5760"/>
          <w:tab w:val="clear" w:pos="0"/>
          <w:tab w:val="clear" w:pos="1365"/>
        </w:tabs>
        <w:kinsoku/>
        <w:wordWrap/>
        <w:overflowPunct/>
        <w:topLinePunct w:val="0"/>
        <w:bidi w:val="0"/>
        <w:spacing w:after="0" w:line="586" w:lineRule="exact"/>
        <w:ind w:left="0" w:leftChars="0"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特此承诺！</w:t>
      </w:r>
    </w:p>
    <w:p w14:paraId="075F0B6C">
      <w:pPr>
        <w:spacing w:line="360" w:lineRule="auto"/>
        <w:rPr>
          <w:rFonts w:hint="eastAsia" w:ascii="宋体" w:hAnsi="宋体"/>
          <w:b/>
          <w:color w:val="auto"/>
          <w:sz w:val="28"/>
          <w:highlight w:val="none"/>
        </w:rPr>
      </w:pPr>
    </w:p>
    <w:p w14:paraId="2855029F">
      <w:pPr>
        <w:spacing w:line="360" w:lineRule="auto"/>
        <w:rPr>
          <w:rFonts w:hint="eastAsia" w:ascii="宋体" w:hAnsi="宋体"/>
          <w:b/>
          <w:color w:val="auto"/>
          <w:sz w:val="28"/>
          <w:highlight w:val="none"/>
        </w:rPr>
      </w:pPr>
    </w:p>
    <w:p w14:paraId="5ACD79BF">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2BA77039">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607521E">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B11738B">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5F70C3D6">
      <w:pPr>
        <w:pStyle w:val="22"/>
        <w:rPr>
          <w:rFonts w:hint="eastAsia" w:ascii="宋体" w:hAnsi="宋体" w:cs="宋体"/>
          <w:color w:val="auto"/>
          <w:sz w:val="24"/>
          <w:highlight w:val="none"/>
          <w:u w:val="single"/>
        </w:rPr>
      </w:pPr>
    </w:p>
    <w:p w14:paraId="46ED6D38">
      <w:pPr>
        <w:rPr>
          <w:rFonts w:hint="eastAsia"/>
          <w:color w:val="auto"/>
        </w:rPr>
        <w:sectPr>
          <w:pgSz w:w="11906" w:h="16838"/>
          <w:pgMar w:top="1440" w:right="1800" w:bottom="1440" w:left="1800" w:header="851" w:footer="992" w:gutter="0"/>
          <w:pgNumType w:fmt="decimal"/>
          <w:cols w:space="720" w:num="1"/>
          <w:docGrid w:type="lines" w:linePitch="312" w:charSpace="0"/>
        </w:sectPr>
      </w:pPr>
    </w:p>
    <w:p w14:paraId="71825D7A">
      <w:pPr>
        <w:spacing w:line="360" w:lineRule="auto"/>
        <w:rPr>
          <w:rFonts w:ascii="宋体" w:hAnsi="宋体" w:cs="宋体"/>
          <w:b/>
          <w:color w:val="auto"/>
          <w:sz w:val="28"/>
          <w:szCs w:val="28"/>
          <w:lang w:val="zh-CN"/>
        </w:rPr>
      </w:pPr>
    </w:p>
    <w:p w14:paraId="58CBBD21">
      <w:pPr>
        <w:pStyle w:val="23"/>
        <w:spacing w:line="240" w:lineRule="auto"/>
        <w:rPr>
          <w:rFonts w:ascii="宋体" w:hAnsi="宋体"/>
          <w:b/>
          <w:color w:val="auto"/>
          <w:sz w:val="28"/>
          <w:szCs w:val="28"/>
          <w:lang w:val="zh-CN"/>
        </w:rPr>
      </w:pPr>
    </w:p>
    <w:p w14:paraId="3F5D1CD1">
      <w:pPr>
        <w:rPr>
          <w:color w:val="auto"/>
          <w:lang w:val="zh-CN"/>
        </w:rPr>
      </w:pPr>
    </w:p>
    <w:p w14:paraId="759213D9">
      <w:pPr>
        <w:rPr>
          <w:color w:val="auto"/>
        </w:rPr>
      </w:pPr>
    </w:p>
    <w:p w14:paraId="3EFFFA1C">
      <w:pPr>
        <w:rPr>
          <w:rFonts w:ascii="宋体" w:hAnsi="宋体" w:cs="宋体"/>
          <w:b/>
          <w:color w:val="auto"/>
          <w:sz w:val="28"/>
          <w:szCs w:val="28"/>
        </w:rPr>
      </w:pPr>
      <w:r>
        <w:rPr>
          <w:rFonts w:hint="eastAsia" w:ascii="宋体" w:hAnsi="宋体" w:cs="宋体"/>
          <w:b/>
          <w:color w:val="auto"/>
          <w:sz w:val="28"/>
          <w:szCs w:val="28"/>
        </w:rPr>
        <w:t xml:space="preserve">附件5 </w:t>
      </w:r>
    </w:p>
    <w:p w14:paraId="354CBF30">
      <w:pPr>
        <w:jc w:val="center"/>
        <w:rPr>
          <w:rFonts w:ascii="宋体" w:hAnsi="宋体" w:cs="宋体"/>
          <w:color w:val="auto"/>
          <w:sz w:val="52"/>
          <w:szCs w:val="52"/>
        </w:rPr>
      </w:pPr>
      <w:bookmarkStart w:id="513" w:name="_Toc12331_WPSOffice_Level1"/>
      <w:bookmarkStart w:id="514" w:name="_Toc16825_WPSOffice_Level1"/>
      <w:bookmarkStart w:id="515" w:name="_Toc26389_WPSOffice_Level1"/>
      <w:r>
        <w:rPr>
          <w:rFonts w:hint="eastAsia" w:ascii="宋体" w:hAnsi="宋体" w:cs="宋体"/>
          <w:color w:val="auto"/>
          <w:sz w:val="52"/>
          <w:szCs w:val="52"/>
        </w:rPr>
        <w:t>项目名称</w:t>
      </w:r>
      <w:bookmarkEnd w:id="513"/>
      <w:bookmarkEnd w:id="514"/>
      <w:bookmarkEnd w:id="515"/>
    </w:p>
    <w:p w14:paraId="7C35828B">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35B673EB">
      <w:pPr>
        <w:pStyle w:val="23"/>
        <w:rPr>
          <w:rFonts w:ascii="宋体" w:hAnsi="宋体"/>
          <w:color w:val="auto"/>
        </w:rPr>
      </w:pPr>
    </w:p>
    <w:p w14:paraId="7715CA5E">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397A8D85">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590C06CA">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28D2FBC4">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Cs/>
          <w:color w:val="auto"/>
          <w:sz w:val="28"/>
          <w:szCs w:val="28"/>
          <w:lang w:val="zh-CN"/>
        </w:rPr>
        <w:t>商务与技术文件</w:t>
      </w:r>
      <w:r>
        <w:rPr>
          <w:rFonts w:hint="eastAsia" w:ascii="宋体" w:hAnsi="宋体" w:cs="宋体"/>
          <w:b/>
          <w:color w:val="auto"/>
          <w:sz w:val="28"/>
          <w:szCs w:val="28"/>
        </w:rPr>
        <w:t>）</w:t>
      </w:r>
    </w:p>
    <w:p w14:paraId="2FDC11FF">
      <w:pPr>
        <w:pStyle w:val="23"/>
        <w:rPr>
          <w:rFonts w:ascii="宋体" w:hAnsi="宋体"/>
          <w:color w:val="auto"/>
        </w:rPr>
      </w:pPr>
    </w:p>
    <w:p w14:paraId="538ACE8E">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投标人全称（电子印章）：</w:t>
      </w:r>
    </w:p>
    <w:p w14:paraId="31D8A3C5">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地    址：</w:t>
      </w:r>
    </w:p>
    <w:p w14:paraId="612F1C95">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时    间：</w:t>
      </w:r>
    </w:p>
    <w:p w14:paraId="2D8C2B9E">
      <w:pPr>
        <w:rPr>
          <w:rFonts w:ascii="宋体" w:hAnsi="宋体" w:cs="宋体"/>
          <w:b/>
          <w:color w:val="auto"/>
          <w:sz w:val="36"/>
          <w:szCs w:val="36"/>
        </w:rPr>
      </w:pPr>
      <w:r>
        <w:rPr>
          <w:rFonts w:hint="eastAsia" w:ascii="宋体" w:hAnsi="宋体" w:cs="宋体"/>
          <w:b/>
          <w:color w:val="auto"/>
          <w:sz w:val="36"/>
          <w:szCs w:val="36"/>
        </w:rPr>
        <w:br w:type="page"/>
      </w:r>
    </w:p>
    <w:p w14:paraId="64CA8FAC">
      <w:pPr>
        <w:spacing w:line="360" w:lineRule="auto"/>
        <w:rPr>
          <w:rFonts w:ascii="宋体" w:hAnsi="宋体" w:cs="宋体"/>
          <w:b/>
          <w:color w:val="auto"/>
          <w:sz w:val="28"/>
          <w:szCs w:val="28"/>
          <w:lang w:val="zh-CN"/>
        </w:rPr>
        <w:sectPr>
          <w:headerReference r:id="rId11" w:type="default"/>
          <w:footerReference r:id="rId12" w:type="default"/>
          <w:pgSz w:w="11906" w:h="16838"/>
          <w:pgMar w:top="1474" w:right="1797" w:bottom="1247" w:left="1797" w:header="851" w:footer="851" w:gutter="0"/>
          <w:cols w:space="720" w:num="1"/>
        </w:sectPr>
      </w:pPr>
    </w:p>
    <w:p w14:paraId="30F544FD">
      <w:pPr>
        <w:spacing w:line="360" w:lineRule="auto"/>
        <w:jc w:val="center"/>
        <w:rPr>
          <w:rFonts w:ascii="宋体" w:hAnsi="宋体" w:cs="宋体"/>
          <w:color w:val="auto"/>
          <w:sz w:val="28"/>
          <w:szCs w:val="28"/>
        </w:rPr>
      </w:pPr>
      <w:bookmarkStart w:id="516" w:name="_Toc11308_WPSOffice_Level1"/>
      <w:bookmarkStart w:id="517" w:name="_Toc5889_WPSOffice_Level1"/>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bookmarkEnd w:id="516"/>
      <w:bookmarkEnd w:id="517"/>
    </w:p>
    <w:p w14:paraId="32A99449">
      <w:pPr>
        <w:numPr>
          <w:ilvl w:val="0"/>
          <w:numId w:val="3"/>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各投标人根据自身对本项目的解读，按照本招标文件第四部分“评标办法及评分标准”中商务技术标的打分内容，并结合第二章“招标需求”，由各投标人自行编制商务技术标；</w:t>
      </w:r>
    </w:p>
    <w:p w14:paraId="6F8DC027">
      <w:pPr>
        <w:numPr>
          <w:ilvl w:val="0"/>
          <w:numId w:val="3"/>
        </w:numPr>
        <w:snapToGrid w:val="0"/>
        <w:spacing w:line="360" w:lineRule="auto"/>
        <w:ind w:firstLine="480" w:firstLineChars="200"/>
        <w:jc w:val="left"/>
        <w:rPr>
          <w:color w:val="auto"/>
          <w:lang w:val="zh-CN"/>
        </w:rPr>
      </w:pPr>
      <w:r>
        <w:rPr>
          <w:rFonts w:hint="eastAsia" w:ascii="宋体" w:hAnsi="宋体"/>
          <w:color w:val="auto"/>
          <w:sz w:val="24"/>
          <w:lang w:val="zh-CN"/>
        </w:rPr>
        <w:t>供应商基本情况表；</w:t>
      </w:r>
    </w:p>
    <w:p w14:paraId="42109ECD">
      <w:pPr>
        <w:snapToGrid w:val="0"/>
        <w:spacing w:line="360" w:lineRule="auto"/>
        <w:ind w:firstLine="480" w:firstLineChars="200"/>
        <w:jc w:val="left"/>
        <w:rPr>
          <w:color w:val="auto"/>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090BB868">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4</w:t>
      </w:r>
      <w:r>
        <w:rPr>
          <w:rFonts w:hint="eastAsia" w:ascii="宋体" w:hAnsi="宋体"/>
          <w:color w:val="auto"/>
          <w:sz w:val="24"/>
          <w:lang w:val="zh-CN"/>
        </w:rPr>
        <w:t>）主要施工机械设备表（格式见附件）；</w:t>
      </w:r>
    </w:p>
    <w:p w14:paraId="1031E56D">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5</w:t>
      </w:r>
      <w:r>
        <w:rPr>
          <w:rFonts w:hint="eastAsia" w:ascii="宋体" w:hAnsi="宋体"/>
          <w:color w:val="auto"/>
          <w:sz w:val="24"/>
          <w:lang w:val="zh-CN"/>
        </w:rPr>
        <w:t>）项目主要实施人员一览表（格式见附件）；</w:t>
      </w:r>
    </w:p>
    <w:p w14:paraId="05E4B8D9">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6</w:t>
      </w:r>
      <w:r>
        <w:rPr>
          <w:rFonts w:hint="eastAsia" w:ascii="宋体" w:hAnsi="宋体"/>
          <w:color w:val="auto"/>
          <w:sz w:val="24"/>
          <w:lang w:val="zh-CN"/>
        </w:rPr>
        <w:t>）根据评标办法需要提供的其他文件和资料。</w:t>
      </w:r>
    </w:p>
    <w:p w14:paraId="1E0F1B3D">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以上所有要求提供的相关证明材料均需按评标办法要求提供。</w:t>
      </w:r>
    </w:p>
    <w:p w14:paraId="2EB30F25">
      <w:pPr>
        <w:pStyle w:val="9"/>
        <w:ind w:firstLine="240"/>
        <w:rPr>
          <w:color w:val="auto"/>
        </w:rPr>
        <w:sectPr>
          <w:pgSz w:w="11906" w:h="16838"/>
          <w:pgMar w:top="1474" w:right="1797" w:bottom="1247" w:left="1797" w:header="851" w:footer="851" w:gutter="0"/>
          <w:cols w:space="720" w:num="1"/>
        </w:sectPr>
      </w:pPr>
      <w:r>
        <w:rPr>
          <w:rFonts w:hint="eastAsia" w:ascii="宋体" w:hAnsi="宋体"/>
          <w:color w:val="auto"/>
          <w:sz w:val="24"/>
          <w:lang w:val="zh-CN"/>
        </w:rPr>
        <w:t>商务技术响应文件内容缺项的，根据评标办法规定，该项得0分。</w:t>
      </w:r>
    </w:p>
    <w:p w14:paraId="57240386">
      <w:pPr>
        <w:pStyle w:val="10"/>
        <w:rPr>
          <w:color w:val="auto"/>
        </w:rPr>
      </w:pPr>
    </w:p>
    <w:p w14:paraId="4109D06E">
      <w:pPr>
        <w:rPr>
          <w:rFonts w:ascii="宋体" w:hAnsi="宋体" w:cs="宋体"/>
          <w:b/>
          <w:color w:val="auto"/>
          <w:sz w:val="28"/>
          <w:szCs w:val="28"/>
          <w:lang w:val="zh-CN"/>
        </w:rPr>
      </w:pPr>
      <w:r>
        <w:rPr>
          <w:rFonts w:hint="eastAsia" w:ascii="宋体" w:hAnsi="宋体" w:cs="宋体"/>
          <w:b/>
          <w:color w:val="auto"/>
          <w:sz w:val="28"/>
          <w:szCs w:val="28"/>
          <w:lang w:val="zh-CN"/>
        </w:rPr>
        <w:t>附件</w:t>
      </w:r>
      <w:r>
        <w:rPr>
          <w:rFonts w:hint="eastAsia" w:ascii="宋体" w:hAnsi="宋体" w:cs="宋体"/>
          <w:b/>
          <w:color w:val="auto"/>
          <w:sz w:val="28"/>
          <w:szCs w:val="28"/>
        </w:rPr>
        <w:t>5</w:t>
      </w:r>
    </w:p>
    <w:p w14:paraId="04F75624">
      <w:pPr>
        <w:jc w:val="center"/>
        <w:rPr>
          <w:rFonts w:ascii="宋体" w:hAnsi="宋体" w:cs="宋体"/>
          <w:b/>
          <w:color w:val="auto"/>
          <w:sz w:val="28"/>
          <w:szCs w:val="28"/>
          <w:lang w:val="zh-CN"/>
        </w:rPr>
      </w:pPr>
      <w:r>
        <w:rPr>
          <w:rFonts w:hint="eastAsia" w:ascii="宋体" w:hAnsi="宋体" w:cs="宋体"/>
          <w:b/>
          <w:color w:val="auto"/>
          <w:sz w:val="28"/>
          <w:szCs w:val="28"/>
          <w:lang w:val="zh-CN"/>
        </w:rPr>
        <w:t>供应商基本情况表</w:t>
      </w:r>
    </w:p>
    <w:tbl>
      <w:tblPr>
        <w:tblStyle w:val="24"/>
        <w:tblW w:w="895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1"/>
        <w:gridCol w:w="852"/>
        <w:gridCol w:w="58"/>
        <w:gridCol w:w="1163"/>
        <w:gridCol w:w="112"/>
        <w:gridCol w:w="1093"/>
        <w:gridCol w:w="325"/>
        <w:gridCol w:w="1276"/>
        <w:gridCol w:w="400"/>
        <w:gridCol w:w="1218"/>
        <w:gridCol w:w="933"/>
      </w:tblGrid>
      <w:tr w14:paraId="1D10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0" w:type="dxa"/>
          </w:tcPr>
          <w:p w14:paraId="381BE503">
            <w:pPr>
              <w:pStyle w:val="41"/>
              <w:spacing w:before="0" w:beforeAutospacing="0" w:after="0" w:afterAutospacing="0"/>
              <w:rPr>
                <w:bCs/>
                <w:color w:val="auto"/>
                <w:sz w:val="21"/>
                <w:szCs w:val="21"/>
              </w:rPr>
            </w:pPr>
            <w:r>
              <w:rPr>
                <w:rFonts w:hint="eastAsia"/>
                <w:bCs/>
                <w:color w:val="auto"/>
                <w:spacing w:val="27"/>
                <w:sz w:val="21"/>
                <w:szCs w:val="21"/>
              </w:rPr>
              <w:t>企业名称</w:t>
            </w:r>
          </w:p>
        </w:tc>
        <w:tc>
          <w:tcPr>
            <w:tcW w:w="3979" w:type="dxa"/>
            <w:gridSpan w:val="6"/>
          </w:tcPr>
          <w:p w14:paraId="09A13F0F">
            <w:pPr>
              <w:pStyle w:val="41"/>
              <w:spacing w:before="0" w:beforeAutospacing="0" w:after="0" w:afterAutospacing="0"/>
              <w:rPr>
                <w:bCs/>
                <w:color w:val="auto"/>
                <w:sz w:val="21"/>
                <w:szCs w:val="21"/>
              </w:rPr>
            </w:pPr>
          </w:p>
        </w:tc>
        <w:tc>
          <w:tcPr>
            <w:tcW w:w="2001" w:type="dxa"/>
            <w:gridSpan w:val="3"/>
          </w:tcPr>
          <w:p w14:paraId="202F3C2D">
            <w:pPr>
              <w:pStyle w:val="41"/>
              <w:spacing w:before="0" w:beforeAutospacing="0" w:after="0" w:afterAutospacing="0"/>
              <w:rPr>
                <w:bCs/>
                <w:color w:val="auto"/>
                <w:sz w:val="21"/>
                <w:szCs w:val="21"/>
              </w:rPr>
            </w:pPr>
            <w:r>
              <w:rPr>
                <w:rFonts w:hint="eastAsia"/>
                <w:bCs/>
                <w:color w:val="auto"/>
                <w:spacing w:val="16"/>
                <w:sz w:val="21"/>
                <w:szCs w:val="21"/>
              </w:rPr>
              <w:t>法人代表</w:t>
            </w:r>
          </w:p>
        </w:tc>
        <w:tc>
          <w:tcPr>
            <w:tcW w:w="2151" w:type="dxa"/>
            <w:gridSpan w:val="2"/>
          </w:tcPr>
          <w:p w14:paraId="22B0C5B5">
            <w:pPr>
              <w:pStyle w:val="41"/>
              <w:spacing w:before="0" w:beforeAutospacing="0" w:after="0" w:afterAutospacing="0"/>
              <w:rPr>
                <w:bCs/>
                <w:color w:val="auto"/>
                <w:sz w:val="21"/>
                <w:szCs w:val="21"/>
              </w:rPr>
            </w:pPr>
          </w:p>
        </w:tc>
      </w:tr>
      <w:tr w14:paraId="59E6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0" w:type="dxa"/>
          </w:tcPr>
          <w:p w14:paraId="5FD03EE0">
            <w:pPr>
              <w:pStyle w:val="41"/>
              <w:spacing w:before="0" w:beforeAutospacing="0" w:after="0" w:afterAutospacing="0"/>
              <w:rPr>
                <w:bCs/>
                <w:color w:val="auto"/>
                <w:spacing w:val="16"/>
                <w:sz w:val="21"/>
                <w:szCs w:val="21"/>
              </w:rPr>
            </w:pPr>
            <w:r>
              <w:rPr>
                <w:rFonts w:hint="eastAsia"/>
                <w:bCs/>
                <w:color w:val="auto"/>
                <w:spacing w:val="27"/>
                <w:sz w:val="21"/>
                <w:szCs w:val="21"/>
              </w:rPr>
              <w:t>地址</w:t>
            </w:r>
          </w:p>
        </w:tc>
        <w:tc>
          <w:tcPr>
            <w:tcW w:w="3979" w:type="dxa"/>
            <w:gridSpan w:val="6"/>
            <w:tcBorders>
              <w:bottom w:val="single" w:color="auto" w:sz="4" w:space="0"/>
            </w:tcBorders>
          </w:tcPr>
          <w:p w14:paraId="24F113B0">
            <w:pPr>
              <w:pStyle w:val="41"/>
              <w:spacing w:before="0" w:beforeAutospacing="0" w:after="0" w:afterAutospacing="0"/>
              <w:rPr>
                <w:bCs/>
                <w:color w:val="auto"/>
                <w:spacing w:val="16"/>
                <w:sz w:val="21"/>
                <w:szCs w:val="21"/>
              </w:rPr>
            </w:pPr>
          </w:p>
        </w:tc>
        <w:tc>
          <w:tcPr>
            <w:tcW w:w="2001" w:type="dxa"/>
            <w:gridSpan w:val="3"/>
          </w:tcPr>
          <w:p w14:paraId="1B4FD1F6">
            <w:pPr>
              <w:pStyle w:val="41"/>
              <w:spacing w:before="0" w:beforeAutospacing="0" w:after="0" w:afterAutospacing="0"/>
              <w:rPr>
                <w:bCs/>
                <w:color w:val="auto"/>
                <w:spacing w:val="16"/>
                <w:sz w:val="21"/>
                <w:szCs w:val="21"/>
              </w:rPr>
            </w:pPr>
            <w:r>
              <w:rPr>
                <w:rFonts w:hint="eastAsia"/>
                <w:bCs/>
                <w:color w:val="auto"/>
                <w:spacing w:val="16"/>
                <w:sz w:val="21"/>
                <w:szCs w:val="21"/>
              </w:rPr>
              <w:t>企业性质</w:t>
            </w:r>
          </w:p>
        </w:tc>
        <w:tc>
          <w:tcPr>
            <w:tcW w:w="2151" w:type="dxa"/>
            <w:gridSpan w:val="2"/>
          </w:tcPr>
          <w:p w14:paraId="51BAC923">
            <w:pPr>
              <w:pStyle w:val="41"/>
              <w:spacing w:before="0" w:beforeAutospacing="0" w:after="0" w:afterAutospacing="0"/>
              <w:rPr>
                <w:bCs/>
                <w:color w:val="auto"/>
                <w:spacing w:val="16"/>
                <w:sz w:val="21"/>
                <w:szCs w:val="21"/>
              </w:rPr>
            </w:pPr>
          </w:p>
        </w:tc>
      </w:tr>
      <w:tr w14:paraId="54D8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tcBorders>
              <w:bottom w:val="single" w:color="auto" w:sz="4" w:space="0"/>
            </w:tcBorders>
          </w:tcPr>
          <w:p w14:paraId="14B0C920">
            <w:pPr>
              <w:pStyle w:val="41"/>
              <w:spacing w:before="0" w:beforeAutospacing="0" w:after="0" w:afterAutospacing="0"/>
              <w:rPr>
                <w:bCs/>
                <w:color w:val="auto"/>
                <w:spacing w:val="16"/>
                <w:sz w:val="21"/>
                <w:szCs w:val="21"/>
              </w:rPr>
            </w:pPr>
            <w:r>
              <w:rPr>
                <w:rFonts w:hint="eastAsia"/>
                <w:bCs/>
                <w:color w:val="auto"/>
                <w:spacing w:val="27"/>
                <w:sz w:val="21"/>
                <w:szCs w:val="21"/>
              </w:rPr>
              <w:t>股东姓名</w:t>
            </w:r>
          </w:p>
        </w:tc>
        <w:tc>
          <w:tcPr>
            <w:tcW w:w="701" w:type="dxa"/>
            <w:tcBorders>
              <w:bottom w:val="single" w:color="auto" w:sz="4" w:space="0"/>
            </w:tcBorders>
          </w:tcPr>
          <w:p w14:paraId="1AEB64EB">
            <w:pPr>
              <w:pStyle w:val="41"/>
              <w:spacing w:before="0" w:beforeAutospacing="0" w:after="0" w:afterAutospacing="0"/>
              <w:rPr>
                <w:bCs/>
                <w:color w:val="auto"/>
                <w:spacing w:val="16"/>
                <w:sz w:val="21"/>
                <w:szCs w:val="21"/>
              </w:rPr>
            </w:pPr>
          </w:p>
        </w:tc>
        <w:tc>
          <w:tcPr>
            <w:tcW w:w="910" w:type="dxa"/>
            <w:gridSpan w:val="2"/>
            <w:tcBorders>
              <w:bottom w:val="single" w:color="auto" w:sz="4" w:space="0"/>
            </w:tcBorders>
          </w:tcPr>
          <w:p w14:paraId="5744701B">
            <w:pPr>
              <w:pStyle w:val="41"/>
              <w:spacing w:before="0" w:beforeAutospacing="0" w:after="0" w:afterAutospacing="0"/>
              <w:rPr>
                <w:bCs/>
                <w:color w:val="auto"/>
                <w:spacing w:val="16"/>
                <w:sz w:val="21"/>
                <w:szCs w:val="21"/>
              </w:rPr>
            </w:pPr>
            <w:r>
              <w:rPr>
                <w:rFonts w:hint="eastAsia"/>
                <w:bCs/>
                <w:color w:val="auto"/>
                <w:spacing w:val="16"/>
                <w:sz w:val="21"/>
                <w:szCs w:val="21"/>
              </w:rPr>
              <w:t>股权结构（%）</w:t>
            </w:r>
          </w:p>
        </w:tc>
        <w:tc>
          <w:tcPr>
            <w:tcW w:w="2368" w:type="dxa"/>
            <w:gridSpan w:val="3"/>
            <w:tcBorders>
              <w:bottom w:val="single" w:color="auto" w:sz="4" w:space="0"/>
            </w:tcBorders>
          </w:tcPr>
          <w:p w14:paraId="5024884D">
            <w:pPr>
              <w:rPr>
                <w:rFonts w:ascii="宋体" w:hAnsi="宋体" w:cs="宋体"/>
                <w:bCs/>
                <w:color w:val="auto"/>
                <w:spacing w:val="16"/>
                <w:szCs w:val="21"/>
              </w:rPr>
            </w:pPr>
          </w:p>
          <w:p w14:paraId="3A861287">
            <w:pPr>
              <w:pStyle w:val="41"/>
              <w:spacing w:before="0" w:beforeAutospacing="0" w:after="0" w:afterAutospacing="0"/>
              <w:rPr>
                <w:bCs/>
                <w:color w:val="auto"/>
                <w:spacing w:val="16"/>
                <w:sz w:val="21"/>
                <w:szCs w:val="21"/>
              </w:rPr>
            </w:pPr>
          </w:p>
        </w:tc>
        <w:tc>
          <w:tcPr>
            <w:tcW w:w="2001" w:type="dxa"/>
            <w:gridSpan w:val="3"/>
          </w:tcPr>
          <w:p w14:paraId="66AD3BA3">
            <w:pPr>
              <w:pStyle w:val="41"/>
              <w:spacing w:before="0" w:beforeAutospacing="0" w:after="0" w:afterAutospacing="0"/>
              <w:ind w:left="107"/>
              <w:rPr>
                <w:bCs/>
                <w:color w:val="auto"/>
                <w:spacing w:val="16"/>
                <w:sz w:val="21"/>
                <w:szCs w:val="21"/>
              </w:rPr>
            </w:pPr>
            <w:r>
              <w:rPr>
                <w:rFonts w:hint="eastAsia"/>
                <w:bCs/>
                <w:color w:val="auto"/>
                <w:spacing w:val="16"/>
                <w:sz w:val="21"/>
                <w:szCs w:val="21"/>
              </w:rPr>
              <w:t>股东关系</w:t>
            </w:r>
          </w:p>
        </w:tc>
        <w:tc>
          <w:tcPr>
            <w:tcW w:w="2151" w:type="dxa"/>
            <w:gridSpan w:val="2"/>
          </w:tcPr>
          <w:p w14:paraId="24E872C7">
            <w:pPr>
              <w:pStyle w:val="41"/>
              <w:spacing w:before="0" w:beforeAutospacing="0" w:after="0" w:afterAutospacing="0"/>
              <w:ind w:left="107"/>
              <w:rPr>
                <w:bCs/>
                <w:color w:val="auto"/>
                <w:spacing w:val="16"/>
                <w:sz w:val="21"/>
                <w:szCs w:val="21"/>
              </w:rPr>
            </w:pPr>
          </w:p>
        </w:tc>
      </w:tr>
      <w:tr w14:paraId="1A18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restart"/>
          </w:tcPr>
          <w:p w14:paraId="74CBD013">
            <w:pPr>
              <w:pStyle w:val="41"/>
              <w:spacing w:before="0" w:beforeAutospacing="0" w:after="0" w:afterAutospacing="0"/>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701" w:type="dxa"/>
            <w:vMerge w:val="restart"/>
            <w:tcBorders>
              <w:top w:val="nil"/>
            </w:tcBorders>
          </w:tcPr>
          <w:p w14:paraId="3CB64441">
            <w:pPr>
              <w:pStyle w:val="41"/>
              <w:spacing w:before="0" w:beforeAutospacing="0" w:after="0" w:afterAutospacing="0"/>
              <w:rPr>
                <w:bCs/>
                <w:color w:val="auto"/>
                <w:spacing w:val="16"/>
                <w:sz w:val="21"/>
                <w:szCs w:val="21"/>
              </w:rPr>
            </w:pPr>
          </w:p>
        </w:tc>
        <w:tc>
          <w:tcPr>
            <w:tcW w:w="910" w:type="dxa"/>
            <w:gridSpan w:val="2"/>
            <w:tcBorders>
              <w:top w:val="nil"/>
              <w:bottom w:val="single" w:color="auto" w:sz="4" w:space="0"/>
            </w:tcBorders>
          </w:tcPr>
          <w:p w14:paraId="37F0128B">
            <w:pPr>
              <w:pStyle w:val="41"/>
              <w:spacing w:before="0" w:beforeAutospacing="0" w:after="0" w:afterAutospacing="0"/>
              <w:rPr>
                <w:bCs/>
                <w:color w:val="auto"/>
                <w:spacing w:val="16"/>
                <w:sz w:val="21"/>
                <w:szCs w:val="21"/>
              </w:rPr>
            </w:pPr>
            <w:r>
              <w:rPr>
                <w:rFonts w:hint="eastAsia"/>
                <w:bCs/>
                <w:color w:val="auto"/>
                <w:spacing w:val="16"/>
                <w:sz w:val="21"/>
                <w:szCs w:val="21"/>
              </w:rPr>
              <w:t>固定电话</w:t>
            </w:r>
          </w:p>
        </w:tc>
        <w:tc>
          <w:tcPr>
            <w:tcW w:w="2368" w:type="dxa"/>
            <w:gridSpan w:val="3"/>
            <w:tcBorders>
              <w:top w:val="nil"/>
              <w:bottom w:val="single" w:color="auto" w:sz="4" w:space="0"/>
            </w:tcBorders>
          </w:tcPr>
          <w:p w14:paraId="2C82EDB9">
            <w:pPr>
              <w:rPr>
                <w:rFonts w:ascii="宋体" w:hAnsi="宋体" w:cs="宋体"/>
                <w:bCs/>
                <w:color w:val="auto"/>
                <w:spacing w:val="16"/>
                <w:szCs w:val="21"/>
              </w:rPr>
            </w:pPr>
          </w:p>
          <w:p w14:paraId="77425C45">
            <w:pPr>
              <w:pStyle w:val="41"/>
              <w:spacing w:before="0" w:beforeAutospacing="0" w:after="0" w:afterAutospacing="0"/>
              <w:rPr>
                <w:bCs/>
                <w:color w:val="auto"/>
                <w:spacing w:val="16"/>
                <w:sz w:val="21"/>
                <w:szCs w:val="21"/>
              </w:rPr>
            </w:pPr>
          </w:p>
        </w:tc>
        <w:tc>
          <w:tcPr>
            <w:tcW w:w="2001" w:type="dxa"/>
            <w:gridSpan w:val="3"/>
            <w:vMerge w:val="restart"/>
          </w:tcPr>
          <w:p w14:paraId="3511C1D2">
            <w:pPr>
              <w:pStyle w:val="41"/>
              <w:spacing w:before="0" w:beforeAutospacing="0" w:after="0" w:afterAutospacing="0"/>
              <w:rPr>
                <w:bCs/>
                <w:color w:val="auto"/>
                <w:spacing w:val="16"/>
                <w:sz w:val="21"/>
                <w:szCs w:val="21"/>
              </w:rPr>
            </w:pPr>
            <w:r>
              <w:rPr>
                <w:rFonts w:hint="eastAsia"/>
                <w:bCs/>
                <w:color w:val="auto"/>
                <w:spacing w:val="16"/>
                <w:sz w:val="21"/>
                <w:szCs w:val="21"/>
              </w:rPr>
              <w:t>传真</w:t>
            </w:r>
          </w:p>
        </w:tc>
        <w:tc>
          <w:tcPr>
            <w:tcW w:w="2151" w:type="dxa"/>
            <w:gridSpan w:val="2"/>
            <w:vMerge w:val="restart"/>
          </w:tcPr>
          <w:p w14:paraId="27CD56FB">
            <w:pPr>
              <w:pStyle w:val="41"/>
              <w:spacing w:before="0" w:beforeAutospacing="0" w:after="0" w:afterAutospacing="0"/>
              <w:rPr>
                <w:bCs/>
                <w:color w:val="auto"/>
                <w:spacing w:val="16"/>
                <w:sz w:val="21"/>
                <w:szCs w:val="21"/>
              </w:rPr>
            </w:pPr>
          </w:p>
        </w:tc>
      </w:tr>
      <w:tr w14:paraId="2F70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0" w:type="dxa"/>
            <w:vMerge w:val="continue"/>
            <w:tcBorders>
              <w:bottom w:val="single" w:color="auto" w:sz="4" w:space="0"/>
            </w:tcBorders>
          </w:tcPr>
          <w:p w14:paraId="1553B79F">
            <w:pPr>
              <w:pStyle w:val="41"/>
              <w:spacing w:before="0" w:beforeAutospacing="0" w:after="0" w:afterAutospacing="0"/>
              <w:ind w:left="107"/>
              <w:rPr>
                <w:bCs/>
                <w:color w:val="auto"/>
                <w:sz w:val="21"/>
                <w:szCs w:val="21"/>
              </w:rPr>
            </w:pPr>
          </w:p>
        </w:tc>
        <w:tc>
          <w:tcPr>
            <w:tcW w:w="701" w:type="dxa"/>
            <w:vMerge w:val="continue"/>
            <w:tcBorders>
              <w:bottom w:val="single" w:color="auto" w:sz="4" w:space="0"/>
            </w:tcBorders>
          </w:tcPr>
          <w:p w14:paraId="2679F954">
            <w:pPr>
              <w:pStyle w:val="41"/>
              <w:spacing w:before="0" w:beforeAutospacing="0" w:after="0" w:afterAutospacing="0"/>
              <w:rPr>
                <w:bCs/>
                <w:color w:val="auto"/>
                <w:spacing w:val="16"/>
                <w:sz w:val="21"/>
                <w:szCs w:val="21"/>
              </w:rPr>
            </w:pPr>
          </w:p>
        </w:tc>
        <w:tc>
          <w:tcPr>
            <w:tcW w:w="910" w:type="dxa"/>
            <w:gridSpan w:val="2"/>
            <w:tcBorders>
              <w:bottom w:val="single" w:color="auto" w:sz="4" w:space="0"/>
            </w:tcBorders>
          </w:tcPr>
          <w:p w14:paraId="6CF619CF">
            <w:pPr>
              <w:pStyle w:val="41"/>
              <w:spacing w:before="0" w:beforeAutospacing="0" w:after="0" w:afterAutospacing="0"/>
              <w:rPr>
                <w:bCs/>
                <w:color w:val="auto"/>
                <w:spacing w:val="16"/>
                <w:sz w:val="21"/>
                <w:szCs w:val="21"/>
              </w:rPr>
            </w:pPr>
            <w:r>
              <w:rPr>
                <w:rFonts w:hint="eastAsia"/>
                <w:bCs/>
                <w:color w:val="auto"/>
                <w:spacing w:val="27"/>
                <w:sz w:val="21"/>
                <w:szCs w:val="21"/>
              </w:rPr>
              <w:t>手机</w:t>
            </w:r>
          </w:p>
        </w:tc>
        <w:tc>
          <w:tcPr>
            <w:tcW w:w="2368" w:type="dxa"/>
            <w:gridSpan w:val="3"/>
            <w:tcBorders>
              <w:bottom w:val="single" w:color="auto" w:sz="4" w:space="0"/>
            </w:tcBorders>
          </w:tcPr>
          <w:p w14:paraId="47D24307">
            <w:pPr>
              <w:pStyle w:val="41"/>
              <w:spacing w:before="0" w:beforeAutospacing="0" w:after="0" w:afterAutospacing="0"/>
              <w:rPr>
                <w:bCs/>
                <w:color w:val="auto"/>
                <w:spacing w:val="16"/>
                <w:sz w:val="21"/>
                <w:szCs w:val="21"/>
              </w:rPr>
            </w:pPr>
          </w:p>
        </w:tc>
        <w:tc>
          <w:tcPr>
            <w:tcW w:w="2001" w:type="dxa"/>
            <w:gridSpan w:val="3"/>
            <w:vMerge w:val="continue"/>
            <w:tcBorders>
              <w:bottom w:val="single" w:color="auto" w:sz="4" w:space="0"/>
            </w:tcBorders>
          </w:tcPr>
          <w:p w14:paraId="5EB1D7D7">
            <w:pPr>
              <w:pStyle w:val="41"/>
              <w:spacing w:before="0" w:beforeAutospacing="0" w:after="0" w:afterAutospacing="0"/>
              <w:rPr>
                <w:bCs/>
                <w:color w:val="auto"/>
                <w:spacing w:val="16"/>
                <w:sz w:val="21"/>
                <w:szCs w:val="21"/>
              </w:rPr>
            </w:pPr>
          </w:p>
        </w:tc>
        <w:tc>
          <w:tcPr>
            <w:tcW w:w="2151" w:type="dxa"/>
            <w:gridSpan w:val="2"/>
            <w:vMerge w:val="continue"/>
            <w:tcBorders>
              <w:bottom w:val="single" w:color="auto" w:sz="4" w:space="0"/>
            </w:tcBorders>
          </w:tcPr>
          <w:p w14:paraId="783565B1">
            <w:pPr>
              <w:pStyle w:val="41"/>
              <w:spacing w:before="0" w:beforeAutospacing="0" w:after="0" w:afterAutospacing="0"/>
              <w:rPr>
                <w:bCs/>
                <w:color w:val="auto"/>
                <w:spacing w:val="16"/>
                <w:sz w:val="21"/>
                <w:szCs w:val="21"/>
              </w:rPr>
            </w:pPr>
          </w:p>
        </w:tc>
      </w:tr>
      <w:tr w14:paraId="0D1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0" w:type="dxa"/>
            <w:vMerge w:val="restart"/>
            <w:tcBorders>
              <w:top w:val="single" w:color="auto" w:sz="4" w:space="0"/>
            </w:tcBorders>
          </w:tcPr>
          <w:p w14:paraId="481464F2">
            <w:pPr>
              <w:pStyle w:val="41"/>
              <w:spacing w:before="0" w:beforeAutospacing="0" w:after="0" w:afterAutospacing="0"/>
              <w:ind w:left="107"/>
              <w:rPr>
                <w:bCs/>
                <w:color w:val="auto"/>
                <w:sz w:val="21"/>
                <w:szCs w:val="21"/>
              </w:rPr>
            </w:pPr>
            <w:r>
              <w:rPr>
                <w:bCs/>
                <w:color w:val="auto"/>
                <w:sz w:val="21"/>
                <w:szCs w:val="21"/>
              </w:rPr>
              <w:t>1</w:t>
            </w:r>
            <w:r>
              <w:rPr>
                <w:rFonts w:hint="eastAsia"/>
                <w:bCs/>
                <w:color w:val="auto"/>
                <w:sz w:val="21"/>
                <w:szCs w:val="21"/>
              </w:rPr>
              <w:t>.</w:t>
            </w:r>
          </w:p>
          <w:p w14:paraId="5B28F0E1">
            <w:pPr>
              <w:pStyle w:val="41"/>
              <w:spacing w:before="0" w:beforeAutospacing="0" w:after="0" w:afterAutospacing="0"/>
              <w:ind w:left="107"/>
              <w:rPr>
                <w:bCs/>
                <w:color w:val="auto"/>
                <w:sz w:val="21"/>
                <w:szCs w:val="21"/>
              </w:rPr>
            </w:pPr>
            <w:r>
              <w:rPr>
                <w:rFonts w:hint="eastAsia"/>
                <w:bCs/>
                <w:color w:val="auto"/>
                <w:sz w:val="21"/>
                <w:szCs w:val="21"/>
              </w:rPr>
              <w:t>企</w:t>
            </w:r>
          </w:p>
          <w:p w14:paraId="56DDD840">
            <w:pPr>
              <w:pStyle w:val="41"/>
              <w:spacing w:before="0" w:beforeAutospacing="0" w:after="0" w:afterAutospacing="0"/>
              <w:ind w:left="107"/>
              <w:rPr>
                <w:bCs/>
                <w:color w:val="auto"/>
                <w:sz w:val="21"/>
                <w:szCs w:val="21"/>
              </w:rPr>
            </w:pPr>
            <w:r>
              <w:rPr>
                <w:rFonts w:hint="eastAsia"/>
                <w:bCs/>
                <w:color w:val="auto"/>
                <w:sz w:val="21"/>
                <w:szCs w:val="21"/>
              </w:rPr>
              <w:t>业</w:t>
            </w:r>
          </w:p>
          <w:p w14:paraId="0B360F5B">
            <w:pPr>
              <w:pStyle w:val="41"/>
              <w:spacing w:before="0" w:beforeAutospacing="0" w:after="0" w:afterAutospacing="0"/>
              <w:ind w:left="107"/>
              <w:rPr>
                <w:bCs/>
                <w:color w:val="auto"/>
                <w:spacing w:val="27"/>
                <w:sz w:val="21"/>
                <w:szCs w:val="21"/>
              </w:rPr>
            </w:pPr>
            <w:r>
              <w:rPr>
                <w:rFonts w:hint="eastAsia"/>
                <w:bCs/>
                <w:color w:val="auto"/>
                <w:spacing w:val="27"/>
                <w:sz w:val="21"/>
                <w:szCs w:val="21"/>
              </w:rPr>
              <w:t>概</w:t>
            </w:r>
          </w:p>
          <w:p w14:paraId="1965D003">
            <w:pPr>
              <w:pStyle w:val="41"/>
              <w:spacing w:before="0" w:beforeAutospacing="0" w:after="0" w:afterAutospacing="0"/>
              <w:ind w:left="107"/>
              <w:rPr>
                <w:bCs/>
                <w:color w:val="auto"/>
                <w:sz w:val="21"/>
                <w:szCs w:val="21"/>
              </w:rPr>
            </w:pPr>
            <w:r>
              <w:rPr>
                <w:rFonts w:hint="eastAsia"/>
                <w:bCs/>
                <w:color w:val="auto"/>
                <w:spacing w:val="27"/>
                <w:sz w:val="21"/>
                <w:szCs w:val="21"/>
              </w:rPr>
              <w:t>况</w:t>
            </w:r>
          </w:p>
        </w:tc>
        <w:tc>
          <w:tcPr>
            <w:tcW w:w="701" w:type="dxa"/>
            <w:tcBorders>
              <w:top w:val="single" w:color="auto" w:sz="4" w:space="0"/>
            </w:tcBorders>
          </w:tcPr>
          <w:p w14:paraId="2ABA3950">
            <w:pPr>
              <w:pStyle w:val="41"/>
              <w:spacing w:before="0" w:beforeAutospacing="0" w:after="0" w:afterAutospacing="0"/>
              <w:rPr>
                <w:bCs/>
                <w:color w:val="auto"/>
                <w:spacing w:val="16"/>
                <w:sz w:val="21"/>
                <w:szCs w:val="21"/>
              </w:rPr>
            </w:pPr>
            <w:r>
              <w:rPr>
                <w:rFonts w:hint="eastAsia"/>
                <w:bCs/>
                <w:color w:val="auto"/>
                <w:spacing w:val="16"/>
                <w:sz w:val="21"/>
                <w:szCs w:val="21"/>
              </w:rPr>
              <w:t>职工人数</w:t>
            </w:r>
          </w:p>
        </w:tc>
        <w:tc>
          <w:tcPr>
            <w:tcW w:w="910" w:type="dxa"/>
            <w:gridSpan w:val="2"/>
            <w:tcBorders>
              <w:top w:val="single" w:color="auto" w:sz="4" w:space="0"/>
            </w:tcBorders>
          </w:tcPr>
          <w:p w14:paraId="02DB32B5">
            <w:pPr>
              <w:pStyle w:val="41"/>
              <w:spacing w:before="0" w:beforeAutospacing="0" w:after="0" w:afterAutospacing="0"/>
              <w:rPr>
                <w:bCs/>
                <w:color w:val="auto"/>
                <w:spacing w:val="16"/>
                <w:sz w:val="21"/>
                <w:szCs w:val="21"/>
              </w:rPr>
            </w:pPr>
          </w:p>
        </w:tc>
        <w:tc>
          <w:tcPr>
            <w:tcW w:w="1163" w:type="dxa"/>
            <w:tcBorders>
              <w:top w:val="single" w:color="auto" w:sz="4" w:space="0"/>
            </w:tcBorders>
          </w:tcPr>
          <w:p w14:paraId="554656CE">
            <w:pPr>
              <w:pStyle w:val="41"/>
              <w:spacing w:before="0" w:beforeAutospacing="0" w:after="0" w:afterAutospacing="0"/>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205" w:type="dxa"/>
            <w:gridSpan w:val="2"/>
            <w:tcBorders>
              <w:top w:val="single" w:color="auto" w:sz="4" w:space="0"/>
            </w:tcBorders>
          </w:tcPr>
          <w:p w14:paraId="159E56A3">
            <w:pPr>
              <w:rPr>
                <w:rFonts w:ascii="宋体" w:hAnsi="宋体" w:cs="宋体"/>
                <w:bCs/>
                <w:color w:val="auto"/>
                <w:spacing w:val="16"/>
                <w:szCs w:val="21"/>
              </w:rPr>
            </w:pPr>
          </w:p>
          <w:p w14:paraId="4EFDC8D8">
            <w:pPr>
              <w:rPr>
                <w:rFonts w:ascii="宋体" w:hAnsi="宋体" w:cs="宋体"/>
                <w:bCs/>
                <w:color w:val="auto"/>
                <w:spacing w:val="16"/>
                <w:szCs w:val="21"/>
              </w:rPr>
            </w:pPr>
          </w:p>
          <w:p w14:paraId="44B4E7D9">
            <w:pPr>
              <w:pStyle w:val="41"/>
              <w:spacing w:before="0" w:beforeAutospacing="0" w:after="0" w:afterAutospacing="0"/>
              <w:rPr>
                <w:bCs/>
                <w:color w:val="auto"/>
                <w:spacing w:val="16"/>
                <w:sz w:val="21"/>
                <w:szCs w:val="21"/>
              </w:rPr>
            </w:pPr>
          </w:p>
        </w:tc>
        <w:tc>
          <w:tcPr>
            <w:tcW w:w="2001" w:type="dxa"/>
            <w:gridSpan w:val="3"/>
            <w:tcBorders>
              <w:top w:val="single" w:color="auto" w:sz="4" w:space="0"/>
            </w:tcBorders>
          </w:tcPr>
          <w:p w14:paraId="338CCAA6">
            <w:pPr>
              <w:pStyle w:val="41"/>
              <w:spacing w:before="0" w:beforeAutospacing="0" w:after="0" w:afterAutospacing="0"/>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151" w:type="dxa"/>
            <w:gridSpan w:val="2"/>
            <w:tcBorders>
              <w:top w:val="single" w:color="auto" w:sz="4" w:space="0"/>
            </w:tcBorders>
          </w:tcPr>
          <w:p w14:paraId="6A598635">
            <w:pPr>
              <w:rPr>
                <w:rFonts w:ascii="宋体" w:hAnsi="宋体" w:cs="宋体"/>
                <w:bCs/>
                <w:color w:val="auto"/>
                <w:spacing w:val="16"/>
                <w:szCs w:val="21"/>
              </w:rPr>
            </w:pPr>
          </w:p>
          <w:p w14:paraId="4A33EAB6">
            <w:pPr>
              <w:pStyle w:val="41"/>
              <w:spacing w:before="0" w:beforeAutospacing="0" w:after="0" w:afterAutospacing="0"/>
              <w:rPr>
                <w:bCs/>
                <w:color w:val="auto"/>
                <w:spacing w:val="16"/>
                <w:sz w:val="21"/>
                <w:szCs w:val="21"/>
              </w:rPr>
            </w:pPr>
          </w:p>
        </w:tc>
      </w:tr>
      <w:tr w14:paraId="188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20" w:type="dxa"/>
            <w:vMerge w:val="continue"/>
          </w:tcPr>
          <w:p w14:paraId="41269FA9">
            <w:pPr>
              <w:pStyle w:val="41"/>
              <w:spacing w:before="0" w:beforeAutospacing="0" w:after="0" w:afterAutospacing="0"/>
              <w:ind w:left="107"/>
              <w:rPr>
                <w:bCs/>
                <w:color w:val="auto"/>
                <w:sz w:val="21"/>
                <w:szCs w:val="21"/>
              </w:rPr>
            </w:pPr>
          </w:p>
        </w:tc>
        <w:tc>
          <w:tcPr>
            <w:tcW w:w="701" w:type="dxa"/>
          </w:tcPr>
          <w:p w14:paraId="4E66CD9D">
            <w:pPr>
              <w:pStyle w:val="41"/>
              <w:spacing w:before="0" w:beforeAutospacing="0" w:after="0" w:afterAutospacing="0"/>
              <w:rPr>
                <w:bCs/>
                <w:color w:val="auto"/>
                <w:sz w:val="21"/>
                <w:szCs w:val="21"/>
              </w:rPr>
            </w:pPr>
            <w:r>
              <w:rPr>
                <w:rFonts w:hint="eastAsia"/>
                <w:bCs/>
                <w:color w:val="auto"/>
                <w:spacing w:val="16"/>
                <w:sz w:val="21"/>
                <w:szCs w:val="21"/>
              </w:rPr>
              <w:t>占地面积</w:t>
            </w:r>
          </w:p>
        </w:tc>
        <w:tc>
          <w:tcPr>
            <w:tcW w:w="910" w:type="dxa"/>
            <w:gridSpan w:val="2"/>
          </w:tcPr>
          <w:p w14:paraId="10595251">
            <w:pPr>
              <w:pStyle w:val="41"/>
              <w:spacing w:before="0" w:beforeAutospacing="0" w:after="0" w:afterAutospacing="0"/>
              <w:rPr>
                <w:bCs/>
                <w:color w:val="auto"/>
                <w:sz w:val="21"/>
                <w:szCs w:val="21"/>
              </w:rPr>
            </w:pPr>
          </w:p>
        </w:tc>
        <w:tc>
          <w:tcPr>
            <w:tcW w:w="1163" w:type="dxa"/>
          </w:tcPr>
          <w:p w14:paraId="773C2F1D">
            <w:pPr>
              <w:pStyle w:val="41"/>
              <w:spacing w:before="0" w:beforeAutospacing="0" w:after="0" w:afterAutospacing="0"/>
              <w:rPr>
                <w:bCs/>
                <w:color w:val="auto"/>
                <w:sz w:val="21"/>
                <w:szCs w:val="21"/>
              </w:rPr>
            </w:pPr>
            <w:r>
              <w:rPr>
                <w:rFonts w:hint="eastAsia"/>
                <w:bCs/>
                <w:color w:val="auto"/>
                <w:spacing w:val="16"/>
                <w:sz w:val="21"/>
                <w:szCs w:val="21"/>
              </w:rPr>
              <w:t>建筑面积</w:t>
            </w:r>
          </w:p>
        </w:tc>
        <w:tc>
          <w:tcPr>
            <w:tcW w:w="1205" w:type="dxa"/>
            <w:gridSpan w:val="2"/>
          </w:tcPr>
          <w:p w14:paraId="1ACE8BBB">
            <w:pPr>
              <w:pStyle w:val="41"/>
              <w:spacing w:before="0" w:beforeAutospacing="0" w:after="0" w:afterAutospacing="0"/>
              <w:rPr>
                <w:bCs/>
                <w:color w:val="auto"/>
                <w:sz w:val="21"/>
                <w:szCs w:val="21"/>
              </w:rPr>
            </w:pPr>
            <w:r>
              <w:rPr>
                <w:rFonts w:hint="eastAsia"/>
                <w:bCs/>
                <w:color w:val="auto"/>
                <w:sz w:val="21"/>
                <w:szCs w:val="21"/>
              </w:rPr>
              <w:t xml:space="preserve">平方米 </w:t>
            </w:r>
          </w:p>
          <w:p w14:paraId="0CB1656B">
            <w:pPr>
              <w:pStyle w:val="41"/>
              <w:spacing w:before="0" w:beforeAutospacing="0" w:after="0" w:afterAutospacing="0"/>
              <w:rPr>
                <w:bCs/>
                <w:color w:val="auto"/>
                <w:spacing w:val="16"/>
                <w:sz w:val="21"/>
                <w:szCs w:val="21"/>
              </w:rPr>
            </w:pPr>
            <w:r>
              <w:rPr>
                <w:rFonts w:hint="eastAsia"/>
                <w:bCs/>
                <w:color w:val="auto"/>
                <w:spacing w:val="16"/>
                <w:sz w:val="21"/>
                <w:szCs w:val="21"/>
              </w:rPr>
              <w:t>□自有</w:t>
            </w:r>
          </w:p>
          <w:p w14:paraId="5D88DBA7">
            <w:pPr>
              <w:pStyle w:val="41"/>
              <w:spacing w:before="0" w:beforeAutospacing="0" w:after="0" w:afterAutospacing="0"/>
              <w:rPr>
                <w:bCs/>
                <w:color w:val="auto"/>
                <w:sz w:val="21"/>
                <w:szCs w:val="21"/>
              </w:rPr>
            </w:pPr>
            <w:r>
              <w:rPr>
                <w:rFonts w:hint="eastAsia"/>
                <w:bCs/>
                <w:color w:val="auto"/>
                <w:spacing w:val="16"/>
                <w:sz w:val="21"/>
                <w:szCs w:val="21"/>
              </w:rPr>
              <w:t>□租賃</w:t>
            </w:r>
          </w:p>
        </w:tc>
        <w:tc>
          <w:tcPr>
            <w:tcW w:w="2001" w:type="dxa"/>
            <w:gridSpan w:val="3"/>
          </w:tcPr>
          <w:p w14:paraId="789A2394">
            <w:pPr>
              <w:pStyle w:val="41"/>
              <w:spacing w:before="0" w:beforeAutospacing="0" w:after="0" w:afterAutospacing="0"/>
              <w:rPr>
                <w:bCs/>
                <w:color w:val="auto"/>
                <w:sz w:val="21"/>
                <w:szCs w:val="21"/>
              </w:rPr>
            </w:pPr>
            <w:r>
              <w:rPr>
                <w:rFonts w:hint="eastAsia"/>
                <w:bCs/>
                <w:color w:val="auto"/>
                <w:spacing w:val="16"/>
                <w:sz w:val="21"/>
                <w:szCs w:val="21"/>
              </w:rPr>
              <w:t>生产经营场所及场所的设施与设备</w:t>
            </w:r>
          </w:p>
        </w:tc>
        <w:tc>
          <w:tcPr>
            <w:tcW w:w="2151" w:type="dxa"/>
            <w:gridSpan w:val="2"/>
          </w:tcPr>
          <w:p w14:paraId="626651AD">
            <w:pPr>
              <w:pStyle w:val="41"/>
              <w:spacing w:before="0" w:beforeAutospacing="0" w:after="0" w:afterAutospacing="0"/>
              <w:rPr>
                <w:bCs/>
                <w:color w:val="auto"/>
                <w:spacing w:val="16"/>
                <w:sz w:val="21"/>
                <w:szCs w:val="21"/>
              </w:rPr>
            </w:pPr>
          </w:p>
        </w:tc>
      </w:tr>
      <w:tr w14:paraId="1B2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0" w:type="dxa"/>
            <w:vMerge w:val="continue"/>
          </w:tcPr>
          <w:p w14:paraId="2F3DDACD">
            <w:pPr>
              <w:pStyle w:val="41"/>
              <w:spacing w:before="0" w:beforeAutospacing="0" w:after="0" w:afterAutospacing="0"/>
              <w:ind w:left="107"/>
              <w:rPr>
                <w:bCs/>
                <w:color w:val="auto"/>
                <w:sz w:val="21"/>
                <w:szCs w:val="21"/>
              </w:rPr>
            </w:pPr>
          </w:p>
        </w:tc>
        <w:tc>
          <w:tcPr>
            <w:tcW w:w="701" w:type="dxa"/>
          </w:tcPr>
          <w:p w14:paraId="016BB5E8">
            <w:pPr>
              <w:pStyle w:val="41"/>
              <w:spacing w:before="0" w:beforeAutospacing="0" w:after="0" w:afterAutospacing="0"/>
              <w:rPr>
                <w:bCs/>
                <w:color w:val="auto"/>
                <w:sz w:val="21"/>
                <w:szCs w:val="21"/>
              </w:rPr>
            </w:pPr>
            <w:r>
              <w:rPr>
                <w:rFonts w:hint="eastAsia"/>
                <w:bCs/>
                <w:color w:val="auto"/>
                <w:spacing w:val="16"/>
                <w:sz w:val="21"/>
                <w:szCs w:val="21"/>
              </w:rPr>
              <w:t>注册资金</w:t>
            </w:r>
          </w:p>
        </w:tc>
        <w:tc>
          <w:tcPr>
            <w:tcW w:w="910" w:type="dxa"/>
            <w:gridSpan w:val="2"/>
          </w:tcPr>
          <w:p w14:paraId="08F4802F">
            <w:pPr>
              <w:pStyle w:val="41"/>
              <w:spacing w:before="0" w:beforeAutospacing="0" w:after="0" w:afterAutospacing="0"/>
              <w:ind w:left="2"/>
              <w:rPr>
                <w:bCs/>
                <w:color w:val="auto"/>
                <w:sz w:val="21"/>
                <w:szCs w:val="21"/>
              </w:rPr>
            </w:pPr>
          </w:p>
        </w:tc>
        <w:tc>
          <w:tcPr>
            <w:tcW w:w="1163" w:type="dxa"/>
          </w:tcPr>
          <w:p w14:paraId="64B361CB">
            <w:pPr>
              <w:pStyle w:val="41"/>
              <w:spacing w:before="0" w:beforeAutospacing="0" w:after="0" w:afterAutospacing="0"/>
              <w:ind w:left="107"/>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206" w:type="dxa"/>
            <w:gridSpan w:val="5"/>
          </w:tcPr>
          <w:p w14:paraId="72C1C06E">
            <w:pPr>
              <w:rPr>
                <w:rFonts w:ascii="宋体" w:hAnsi="宋体" w:cs="宋体"/>
                <w:bCs/>
                <w:color w:val="auto"/>
                <w:szCs w:val="21"/>
              </w:rPr>
            </w:pPr>
          </w:p>
          <w:p w14:paraId="0184A584">
            <w:pPr>
              <w:pStyle w:val="41"/>
              <w:spacing w:before="0" w:beforeAutospacing="0" w:after="0" w:afterAutospacing="0"/>
              <w:ind w:left="107"/>
              <w:rPr>
                <w:bCs/>
                <w:color w:val="auto"/>
                <w:sz w:val="21"/>
                <w:szCs w:val="21"/>
              </w:rPr>
            </w:pPr>
          </w:p>
        </w:tc>
        <w:tc>
          <w:tcPr>
            <w:tcW w:w="1218" w:type="dxa"/>
          </w:tcPr>
          <w:p w14:paraId="6AAA6B85">
            <w:pPr>
              <w:pStyle w:val="41"/>
              <w:spacing w:before="0" w:beforeAutospacing="0" w:after="0" w:afterAutospacing="0"/>
              <w:ind w:left="107"/>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tcPr>
          <w:p w14:paraId="6256D740">
            <w:pPr>
              <w:pStyle w:val="41"/>
              <w:spacing w:before="0" w:beforeAutospacing="0" w:after="0" w:afterAutospacing="0"/>
              <w:ind w:left="107"/>
              <w:rPr>
                <w:bCs/>
                <w:color w:val="auto"/>
                <w:sz w:val="21"/>
                <w:szCs w:val="21"/>
              </w:rPr>
            </w:pPr>
          </w:p>
        </w:tc>
      </w:tr>
      <w:tr w14:paraId="3934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0" w:type="dxa"/>
            <w:vMerge w:val="continue"/>
          </w:tcPr>
          <w:p w14:paraId="32E97FC3">
            <w:pPr>
              <w:pStyle w:val="41"/>
              <w:spacing w:before="0" w:beforeAutospacing="0" w:after="0" w:afterAutospacing="0"/>
              <w:ind w:left="107"/>
              <w:rPr>
                <w:bCs/>
                <w:color w:val="auto"/>
                <w:sz w:val="21"/>
                <w:szCs w:val="21"/>
              </w:rPr>
            </w:pPr>
          </w:p>
        </w:tc>
        <w:tc>
          <w:tcPr>
            <w:tcW w:w="701" w:type="dxa"/>
          </w:tcPr>
          <w:p w14:paraId="0A2D46DD">
            <w:pPr>
              <w:pStyle w:val="41"/>
              <w:spacing w:before="0" w:beforeAutospacing="0" w:after="0" w:afterAutospacing="0"/>
              <w:ind w:left="2"/>
              <w:rPr>
                <w:bCs/>
                <w:color w:val="auto"/>
                <w:sz w:val="21"/>
                <w:szCs w:val="21"/>
              </w:rPr>
            </w:pPr>
            <w:r>
              <w:rPr>
                <w:rFonts w:hint="eastAsia"/>
                <w:bCs/>
                <w:color w:val="auto"/>
                <w:sz w:val="21"/>
                <w:szCs w:val="21"/>
              </w:rPr>
              <w:t>核准经营范围</w:t>
            </w:r>
          </w:p>
        </w:tc>
        <w:tc>
          <w:tcPr>
            <w:tcW w:w="7430" w:type="dxa"/>
            <w:gridSpan w:val="10"/>
          </w:tcPr>
          <w:p w14:paraId="060FA57F">
            <w:pPr>
              <w:pStyle w:val="41"/>
              <w:spacing w:before="0" w:beforeAutospacing="0" w:after="0" w:afterAutospacing="0"/>
              <w:ind w:left="107"/>
              <w:rPr>
                <w:bCs/>
                <w:color w:val="auto"/>
                <w:sz w:val="21"/>
                <w:szCs w:val="21"/>
              </w:rPr>
            </w:pPr>
          </w:p>
        </w:tc>
      </w:tr>
      <w:tr w14:paraId="3F50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0" w:type="dxa"/>
            <w:vMerge w:val="continue"/>
          </w:tcPr>
          <w:p w14:paraId="08AD74AB">
            <w:pPr>
              <w:pStyle w:val="41"/>
              <w:spacing w:before="0" w:beforeAutospacing="0" w:after="0" w:afterAutospacing="0"/>
              <w:ind w:left="107"/>
              <w:rPr>
                <w:bCs/>
                <w:color w:val="auto"/>
                <w:sz w:val="21"/>
                <w:szCs w:val="21"/>
              </w:rPr>
            </w:pPr>
          </w:p>
        </w:tc>
        <w:tc>
          <w:tcPr>
            <w:tcW w:w="8131" w:type="dxa"/>
            <w:gridSpan w:val="11"/>
          </w:tcPr>
          <w:p w14:paraId="74885CEA">
            <w:pPr>
              <w:pStyle w:val="41"/>
              <w:spacing w:before="0" w:beforeAutospacing="0" w:after="0" w:afterAutospacing="0"/>
              <w:rPr>
                <w:bCs/>
                <w:color w:val="auto"/>
                <w:spacing w:val="13"/>
                <w:sz w:val="21"/>
                <w:szCs w:val="21"/>
              </w:rPr>
            </w:pPr>
            <w:r>
              <w:rPr>
                <w:rFonts w:hint="eastAsia"/>
                <w:bCs/>
                <w:color w:val="auto"/>
                <w:spacing w:val="13"/>
                <w:sz w:val="21"/>
                <w:szCs w:val="21"/>
              </w:rPr>
              <w:t>发展历程及主要荣誉：</w:t>
            </w:r>
          </w:p>
        </w:tc>
      </w:tr>
      <w:tr w14:paraId="4ADF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0" w:type="dxa"/>
            <w:vMerge w:val="restart"/>
          </w:tcPr>
          <w:p w14:paraId="231B74F1">
            <w:pPr>
              <w:pStyle w:val="41"/>
              <w:spacing w:before="0" w:beforeAutospacing="0" w:after="0" w:afterAutospacing="0"/>
              <w:ind w:left="107"/>
              <w:rPr>
                <w:bCs/>
                <w:color w:val="auto"/>
                <w:sz w:val="21"/>
                <w:szCs w:val="21"/>
              </w:rPr>
            </w:pPr>
            <w:r>
              <w:rPr>
                <w:bCs/>
                <w:color w:val="auto"/>
                <w:sz w:val="21"/>
                <w:szCs w:val="21"/>
              </w:rPr>
              <w:t>2</w:t>
            </w:r>
            <w:r>
              <w:rPr>
                <w:rFonts w:hint="eastAsia"/>
                <w:bCs/>
                <w:color w:val="auto"/>
                <w:sz w:val="21"/>
                <w:szCs w:val="21"/>
              </w:rPr>
              <w:t>．</w:t>
            </w:r>
          </w:p>
          <w:p w14:paraId="0AEB3ECB">
            <w:pPr>
              <w:pStyle w:val="41"/>
              <w:spacing w:before="0" w:beforeAutospacing="0" w:after="0" w:afterAutospacing="0"/>
              <w:ind w:left="107"/>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1553" w:type="dxa"/>
            <w:gridSpan w:val="2"/>
            <w:vMerge w:val="restart"/>
          </w:tcPr>
          <w:p w14:paraId="64BA7F08">
            <w:pPr>
              <w:pStyle w:val="41"/>
              <w:spacing w:before="0" w:beforeAutospacing="0" w:after="0" w:afterAutospacing="0"/>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333" w:type="dxa"/>
            <w:gridSpan w:val="3"/>
          </w:tcPr>
          <w:p w14:paraId="559D5620">
            <w:pPr>
              <w:pStyle w:val="41"/>
              <w:spacing w:before="0" w:beforeAutospacing="0" w:after="0" w:afterAutospacing="0"/>
              <w:ind w:right="-78" w:rightChars="-37"/>
              <w:rPr>
                <w:bCs/>
                <w:color w:val="auto"/>
                <w:spacing w:val="16"/>
                <w:sz w:val="21"/>
                <w:szCs w:val="21"/>
              </w:rPr>
            </w:pPr>
            <w:r>
              <w:rPr>
                <w:rFonts w:hint="eastAsia"/>
                <w:bCs/>
                <w:color w:val="auto"/>
                <w:spacing w:val="16"/>
                <w:sz w:val="21"/>
                <w:szCs w:val="21"/>
              </w:rPr>
              <w:t>产品名称</w:t>
            </w:r>
          </w:p>
        </w:tc>
        <w:tc>
          <w:tcPr>
            <w:tcW w:w="1418" w:type="dxa"/>
            <w:gridSpan w:val="2"/>
          </w:tcPr>
          <w:p w14:paraId="31F7B2EF">
            <w:pPr>
              <w:pStyle w:val="41"/>
              <w:spacing w:before="0" w:beforeAutospacing="0" w:after="0" w:afterAutospacing="0"/>
              <w:rPr>
                <w:bCs/>
                <w:color w:val="auto"/>
                <w:sz w:val="21"/>
                <w:szCs w:val="21"/>
              </w:rPr>
            </w:pPr>
            <w:r>
              <w:rPr>
                <w:rFonts w:hint="eastAsia"/>
                <w:bCs/>
                <w:color w:val="auto"/>
                <w:spacing w:val="16"/>
                <w:sz w:val="21"/>
                <w:szCs w:val="21"/>
              </w:rPr>
              <w:t>发证机关</w:t>
            </w:r>
          </w:p>
        </w:tc>
        <w:tc>
          <w:tcPr>
            <w:tcW w:w="1276" w:type="dxa"/>
          </w:tcPr>
          <w:p w14:paraId="24871A04">
            <w:pPr>
              <w:pStyle w:val="41"/>
              <w:spacing w:before="0" w:beforeAutospacing="0" w:after="0" w:afterAutospacing="0"/>
              <w:jc w:val="center"/>
              <w:rPr>
                <w:bCs/>
                <w:color w:val="auto"/>
                <w:sz w:val="21"/>
                <w:szCs w:val="21"/>
              </w:rPr>
            </w:pPr>
            <w:r>
              <w:rPr>
                <w:rFonts w:hint="eastAsia"/>
                <w:bCs/>
                <w:color w:val="auto"/>
                <w:spacing w:val="27"/>
                <w:sz w:val="21"/>
                <w:szCs w:val="21"/>
              </w:rPr>
              <w:t>编号</w:t>
            </w:r>
          </w:p>
        </w:tc>
        <w:tc>
          <w:tcPr>
            <w:tcW w:w="1618" w:type="dxa"/>
            <w:gridSpan w:val="2"/>
          </w:tcPr>
          <w:p w14:paraId="161DBAA2">
            <w:pPr>
              <w:pStyle w:val="41"/>
              <w:spacing w:before="0" w:beforeAutospacing="0" w:after="0" w:afterAutospacing="0"/>
              <w:jc w:val="center"/>
              <w:rPr>
                <w:bCs/>
                <w:color w:val="auto"/>
                <w:sz w:val="21"/>
                <w:szCs w:val="21"/>
              </w:rPr>
            </w:pPr>
            <w:r>
              <w:rPr>
                <w:rFonts w:hint="eastAsia"/>
                <w:bCs/>
                <w:color w:val="auto"/>
                <w:spacing w:val="16"/>
                <w:sz w:val="21"/>
                <w:szCs w:val="21"/>
              </w:rPr>
              <w:t>发证时间</w:t>
            </w:r>
          </w:p>
        </w:tc>
        <w:tc>
          <w:tcPr>
            <w:tcW w:w="933" w:type="dxa"/>
          </w:tcPr>
          <w:p w14:paraId="4135F71B">
            <w:pPr>
              <w:pStyle w:val="41"/>
              <w:spacing w:before="0" w:beforeAutospacing="0" w:after="0" w:afterAutospacing="0"/>
              <w:jc w:val="center"/>
              <w:rPr>
                <w:bCs/>
                <w:color w:val="auto"/>
                <w:sz w:val="21"/>
                <w:szCs w:val="21"/>
              </w:rPr>
            </w:pPr>
            <w:r>
              <w:rPr>
                <w:rFonts w:hint="eastAsia"/>
                <w:bCs/>
                <w:color w:val="auto"/>
                <w:spacing w:val="27"/>
                <w:sz w:val="21"/>
                <w:szCs w:val="21"/>
              </w:rPr>
              <w:t>期限</w:t>
            </w:r>
          </w:p>
        </w:tc>
      </w:tr>
      <w:tr w14:paraId="033B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0" w:type="dxa"/>
            <w:vMerge w:val="continue"/>
          </w:tcPr>
          <w:p w14:paraId="1946BCC9">
            <w:pPr>
              <w:pStyle w:val="41"/>
              <w:spacing w:before="0" w:beforeAutospacing="0" w:after="0" w:afterAutospacing="0"/>
              <w:ind w:left="107"/>
              <w:rPr>
                <w:bCs/>
                <w:color w:val="auto"/>
                <w:sz w:val="21"/>
                <w:szCs w:val="21"/>
              </w:rPr>
            </w:pPr>
          </w:p>
        </w:tc>
        <w:tc>
          <w:tcPr>
            <w:tcW w:w="1553" w:type="dxa"/>
            <w:gridSpan w:val="2"/>
            <w:vMerge w:val="continue"/>
          </w:tcPr>
          <w:p w14:paraId="1FDC7A46">
            <w:pPr>
              <w:pStyle w:val="41"/>
              <w:spacing w:before="0" w:beforeAutospacing="0" w:after="0" w:afterAutospacing="0"/>
              <w:rPr>
                <w:bCs/>
                <w:color w:val="auto"/>
                <w:sz w:val="21"/>
                <w:szCs w:val="21"/>
              </w:rPr>
            </w:pPr>
          </w:p>
        </w:tc>
        <w:tc>
          <w:tcPr>
            <w:tcW w:w="1333" w:type="dxa"/>
            <w:gridSpan w:val="3"/>
          </w:tcPr>
          <w:p w14:paraId="1E13355C">
            <w:pPr>
              <w:pStyle w:val="41"/>
              <w:spacing w:before="0" w:beforeAutospacing="0" w:after="0" w:afterAutospacing="0"/>
              <w:rPr>
                <w:bCs/>
                <w:color w:val="auto"/>
                <w:sz w:val="21"/>
                <w:szCs w:val="21"/>
              </w:rPr>
            </w:pPr>
          </w:p>
        </w:tc>
        <w:tc>
          <w:tcPr>
            <w:tcW w:w="1418" w:type="dxa"/>
            <w:gridSpan w:val="2"/>
          </w:tcPr>
          <w:p w14:paraId="36482677">
            <w:pPr>
              <w:pStyle w:val="41"/>
              <w:spacing w:before="0" w:beforeAutospacing="0" w:after="0" w:afterAutospacing="0"/>
              <w:rPr>
                <w:bCs/>
                <w:color w:val="auto"/>
                <w:sz w:val="21"/>
                <w:szCs w:val="21"/>
              </w:rPr>
            </w:pPr>
          </w:p>
        </w:tc>
        <w:tc>
          <w:tcPr>
            <w:tcW w:w="1276" w:type="dxa"/>
          </w:tcPr>
          <w:p w14:paraId="0CC6B82B">
            <w:pPr>
              <w:pStyle w:val="41"/>
              <w:spacing w:before="0" w:beforeAutospacing="0" w:after="0" w:afterAutospacing="0"/>
              <w:rPr>
                <w:bCs/>
                <w:color w:val="auto"/>
                <w:sz w:val="21"/>
                <w:szCs w:val="21"/>
              </w:rPr>
            </w:pPr>
          </w:p>
        </w:tc>
        <w:tc>
          <w:tcPr>
            <w:tcW w:w="2551" w:type="dxa"/>
            <w:gridSpan w:val="3"/>
          </w:tcPr>
          <w:p w14:paraId="7591DB02">
            <w:pPr>
              <w:pStyle w:val="41"/>
              <w:spacing w:before="0" w:beforeAutospacing="0" w:after="0" w:afterAutospacing="0"/>
              <w:rPr>
                <w:bCs/>
                <w:color w:val="auto"/>
                <w:sz w:val="21"/>
                <w:szCs w:val="21"/>
              </w:rPr>
            </w:pPr>
          </w:p>
        </w:tc>
      </w:tr>
      <w:tr w14:paraId="6B69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0" w:type="dxa"/>
            <w:vMerge w:val="continue"/>
          </w:tcPr>
          <w:p w14:paraId="5CD10D6D">
            <w:pPr>
              <w:pStyle w:val="41"/>
              <w:spacing w:before="0" w:beforeAutospacing="0" w:after="0" w:afterAutospacing="0"/>
              <w:ind w:left="107"/>
              <w:rPr>
                <w:bCs/>
                <w:color w:val="auto"/>
                <w:spacing w:val="16"/>
                <w:sz w:val="21"/>
                <w:szCs w:val="21"/>
              </w:rPr>
            </w:pPr>
          </w:p>
        </w:tc>
        <w:tc>
          <w:tcPr>
            <w:tcW w:w="1553" w:type="dxa"/>
            <w:gridSpan w:val="2"/>
          </w:tcPr>
          <w:p w14:paraId="08A481CA">
            <w:pPr>
              <w:pStyle w:val="41"/>
              <w:spacing w:before="0" w:beforeAutospacing="0" w:after="0" w:afterAutospacing="0"/>
              <w:ind w:right="-107" w:rightChars="-51"/>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578" w:type="dxa"/>
            <w:gridSpan w:val="9"/>
          </w:tcPr>
          <w:p w14:paraId="30A97B01">
            <w:pPr>
              <w:pStyle w:val="41"/>
              <w:spacing w:before="0" w:beforeAutospacing="0" w:after="0" w:afterAutospacing="0"/>
              <w:rPr>
                <w:bCs/>
                <w:color w:val="auto"/>
                <w:spacing w:val="16"/>
                <w:sz w:val="21"/>
                <w:szCs w:val="21"/>
              </w:rPr>
            </w:pPr>
          </w:p>
        </w:tc>
      </w:tr>
      <w:tr w14:paraId="6C3A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0" w:type="dxa"/>
            <w:vMerge w:val="continue"/>
          </w:tcPr>
          <w:p w14:paraId="7950E37D">
            <w:pPr>
              <w:pStyle w:val="41"/>
              <w:spacing w:before="0" w:beforeAutospacing="0" w:after="0" w:afterAutospacing="0"/>
              <w:ind w:left="107"/>
              <w:rPr>
                <w:bCs/>
                <w:color w:val="auto"/>
                <w:spacing w:val="27"/>
                <w:sz w:val="21"/>
                <w:szCs w:val="21"/>
              </w:rPr>
            </w:pPr>
          </w:p>
        </w:tc>
        <w:tc>
          <w:tcPr>
            <w:tcW w:w="1553" w:type="dxa"/>
            <w:gridSpan w:val="2"/>
          </w:tcPr>
          <w:p w14:paraId="65E627FF">
            <w:pPr>
              <w:pStyle w:val="41"/>
              <w:spacing w:before="0" w:beforeAutospacing="0" w:after="0" w:afterAutospacing="0"/>
              <w:rPr>
                <w:bCs/>
                <w:color w:val="auto"/>
                <w:spacing w:val="16"/>
                <w:sz w:val="21"/>
                <w:szCs w:val="21"/>
              </w:rPr>
            </w:pPr>
            <w:r>
              <w:rPr>
                <w:rFonts w:hint="eastAsia"/>
                <w:bCs/>
                <w:color w:val="auto"/>
                <w:spacing w:val="10"/>
                <w:sz w:val="21"/>
                <w:szCs w:val="21"/>
              </w:rPr>
              <w:t>企业获得专利情况</w:t>
            </w:r>
          </w:p>
        </w:tc>
        <w:tc>
          <w:tcPr>
            <w:tcW w:w="6578" w:type="dxa"/>
            <w:gridSpan w:val="9"/>
          </w:tcPr>
          <w:p w14:paraId="194EF806">
            <w:pPr>
              <w:pStyle w:val="41"/>
              <w:spacing w:before="0" w:beforeAutospacing="0" w:after="0" w:afterAutospacing="0"/>
              <w:rPr>
                <w:bCs/>
                <w:color w:val="auto"/>
                <w:spacing w:val="16"/>
                <w:sz w:val="21"/>
                <w:szCs w:val="21"/>
              </w:rPr>
            </w:pPr>
          </w:p>
        </w:tc>
      </w:tr>
    </w:tbl>
    <w:p w14:paraId="55FF42B3">
      <w:pPr>
        <w:rPr>
          <w:rFonts w:ascii="宋体" w:hAnsi="宋体" w:cs="宋体"/>
          <w:color w:val="auto"/>
          <w:sz w:val="24"/>
          <w:szCs w:val="32"/>
        </w:rPr>
      </w:pPr>
    </w:p>
    <w:p w14:paraId="2F9AC822">
      <w:pPr>
        <w:rPr>
          <w:rFonts w:ascii="宋体" w:hAnsi="宋体"/>
          <w:color w:val="auto"/>
          <w:sz w:val="24"/>
        </w:rPr>
      </w:pPr>
      <w:r>
        <w:rPr>
          <w:rFonts w:hint="eastAsia" w:ascii="宋体" w:hAnsi="宋体"/>
          <w:color w:val="auto"/>
          <w:sz w:val="24"/>
        </w:rPr>
        <w:t>供应商名称（盖章）：</w:t>
      </w:r>
      <w:r>
        <w:rPr>
          <w:rFonts w:hint="eastAsia" w:ascii="宋体" w:hAnsi="宋体"/>
          <w:color w:val="auto"/>
          <w:sz w:val="24"/>
          <w:u w:val="single"/>
        </w:rPr>
        <w:t xml:space="preserve">                      </w:t>
      </w:r>
    </w:p>
    <w:p w14:paraId="2EF9ECA4">
      <w:pPr>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0871BA09">
      <w:pPr>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1A42A4B7">
      <w:pPr>
        <w:rPr>
          <w:rFonts w:ascii="宋体" w:hAnsi="宋体" w:cs="宋体"/>
          <w:b/>
          <w:color w:val="auto"/>
          <w:sz w:val="28"/>
          <w:szCs w:val="28"/>
        </w:rPr>
        <w:sectPr>
          <w:pgSz w:w="11906" w:h="16838"/>
          <w:pgMar w:top="1474" w:right="1797" w:bottom="1247" w:left="1797" w:header="851" w:footer="851" w:gutter="0"/>
          <w:cols w:space="720" w:num="1"/>
        </w:sectPr>
      </w:pPr>
    </w:p>
    <w:p w14:paraId="7023ED8B">
      <w:pPr>
        <w:rPr>
          <w:rFonts w:ascii="宋体" w:hAnsi="宋体" w:cs="宋体"/>
          <w:b/>
          <w:color w:val="auto"/>
          <w:sz w:val="28"/>
          <w:szCs w:val="28"/>
        </w:rPr>
      </w:pPr>
      <w:r>
        <w:rPr>
          <w:rFonts w:hint="eastAsia" w:ascii="宋体" w:hAnsi="宋体" w:cs="宋体"/>
          <w:b/>
          <w:color w:val="auto"/>
          <w:sz w:val="28"/>
          <w:szCs w:val="28"/>
        </w:rPr>
        <w:t>附件6</w:t>
      </w:r>
    </w:p>
    <w:p w14:paraId="45663CFA">
      <w:pPr>
        <w:snapToGrid w:val="0"/>
        <w:ind w:left="549" w:hanging="549" w:hangingChars="171"/>
        <w:jc w:val="center"/>
        <w:rPr>
          <w:rFonts w:ascii="宋体" w:hAnsi="宋体"/>
          <w:b/>
          <w:color w:val="auto"/>
          <w:sz w:val="32"/>
          <w:szCs w:val="32"/>
        </w:rPr>
      </w:pPr>
      <w:r>
        <w:rPr>
          <w:rFonts w:hint="eastAsia" w:ascii="宋体" w:hAnsi="宋体"/>
          <w:b/>
          <w:color w:val="auto"/>
          <w:sz w:val="32"/>
          <w:szCs w:val="32"/>
        </w:rPr>
        <w:t>需求响应表</w:t>
      </w:r>
    </w:p>
    <w:tbl>
      <w:tblPr>
        <w:tblStyle w:val="24"/>
        <w:tblW w:w="8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29"/>
        <w:gridCol w:w="2237"/>
        <w:gridCol w:w="1402"/>
        <w:gridCol w:w="2696"/>
      </w:tblGrid>
      <w:tr w14:paraId="3EC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54" w:type="dxa"/>
            <w:vAlign w:val="center"/>
          </w:tcPr>
          <w:p w14:paraId="4226F9E2">
            <w:pPr>
              <w:snapToGrid w:val="0"/>
              <w:rPr>
                <w:rFonts w:ascii="宋体" w:hAnsi="宋体"/>
                <w:b/>
                <w:color w:val="auto"/>
                <w:sz w:val="24"/>
              </w:rPr>
            </w:pPr>
            <w:r>
              <w:rPr>
                <w:rFonts w:hint="eastAsia" w:ascii="宋体" w:hAnsi="宋体"/>
                <w:b/>
                <w:color w:val="auto"/>
                <w:sz w:val="24"/>
              </w:rPr>
              <w:t>序号</w:t>
            </w:r>
          </w:p>
        </w:tc>
        <w:tc>
          <w:tcPr>
            <w:tcW w:w="1429" w:type="dxa"/>
            <w:vAlign w:val="center"/>
          </w:tcPr>
          <w:p w14:paraId="21420209">
            <w:pPr>
              <w:snapToGrid w:val="0"/>
              <w:rPr>
                <w:rFonts w:ascii="宋体" w:hAnsi="宋体"/>
                <w:b/>
                <w:color w:val="auto"/>
                <w:sz w:val="24"/>
              </w:rPr>
            </w:pPr>
            <w:r>
              <w:rPr>
                <w:rFonts w:hint="eastAsia" w:ascii="宋体" w:hAnsi="宋体"/>
                <w:b/>
                <w:color w:val="auto"/>
                <w:sz w:val="24"/>
              </w:rPr>
              <w:t xml:space="preserve">   内容</w:t>
            </w:r>
          </w:p>
        </w:tc>
        <w:tc>
          <w:tcPr>
            <w:tcW w:w="2237" w:type="dxa"/>
            <w:vAlign w:val="center"/>
          </w:tcPr>
          <w:p w14:paraId="4A74D843">
            <w:pPr>
              <w:snapToGrid w:val="0"/>
              <w:ind w:left="53" w:leftChars="25" w:firstLine="241" w:firstLineChars="100"/>
              <w:rPr>
                <w:rFonts w:ascii="宋体" w:hAnsi="宋体"/>
                <w:b/>
                <w:color w:val="auto"/>
                <w:sz w:val="24"/>
              </w:rPr>
            </w:pPr>
            <w:r>
              <w:rPr>
                <w:rFonts w:hint="eastAsia" w:ascii="宋体" w:hAnsi="宋体"/>
                <w:b/>
                <w:color w:val="auto"/>
                <w:sz w:val="24"/>
              </w:rPr>
              <w:t>招标需求</w:t>
            </w:r>
          </w:p>
        </w:tc>
        <w:tc>
          <w:tcPr>
            <w:tcW w:w="1402" w:type="dxa"/>
            <w:vAlign w:val="center"/>
          </w:tcPr>
          <w:p w14:paraId="714D1829">
            <w:pPr>
              <w:snapToGrid w:val="0"/>
              <w:ind w:left="152"/>
              <w:rPr>
                <w:rFonts w:ascii="宋体" w:hAnsi="宋体"/>
                <w:b/>
                <w:color w:val="auto"/>
                <w:sz w:val="24"/>
              </w:rPr>
            </w:pPr>
            <w:r>
              <w:rPr>
                <w:rFonts w:hint="eastAsia" w:ascii="宋体" w:hAnsi="宋体"/>
                <w:b/>
                <w:color w:val="auto"/>
                <w:sz w:val="24"/>
              </w:rPr>
              <w:t>是否偏离</w:t>
            </w:r>
          </w:p>
        </w:tc>
        <w:tc>
          <w:tcPr>
            <w:tcW w:w="2696" w:type="dxa"/>
            <w:vAlign w:val="center"/>
          </w:tcPr>
          <w:p w14:paraId="18611FA1">
            <w:pPr>
              <w:snapToGrid w:val="0"/>
              <w:jc w:val="center"/>
              <w:rPr>
                <w:rFonts w:ascii="宋体" w:hAnsi="宋体"/>
                <w:b/>
                <w:color w:val="auto"/>
                <w:sz w:val="24"/>
              </w:rPr>
            </w:pPr>
            <w:r>
              <w:rPr>
                <w:rFonts w:hint="eastAsia" w:ascii="宋体" w:hAnsi="宋体"/>
                <w:b/>
                <w:color w:val="auto"/>
                <w:sz w:val="24"/>
              </w:rPr>
              <w:t>投标人的承诺或说明</w:t>
            </w:r>
          </w:p>
        </w:tc>
      </w:tr>
      <w:tr w14:paraId="63A4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54" w:type="dxa"/>
            <w:vAlign w:val="center"/>
          </w:tcPr>
          <w:p w14:paraId="74A1E458">
            <w:pPr>
              <w:snapToGrid w:val="0"/>
              <w:rPr>
                <w:rFonts w:ascii="宋体" w:hAnsi="宋体"/>
                <w:color w:val="auto"/>
                <w:sz w:val="24"/>
              </w:rPr>
            </w:pPr>
            <w:r>
              <w:rPr>
                <w:rFonts w:hint="eastAsia" w:ascii="宋体" w:hAnsi="宋体"/>
                <w:color w:val="auto"/>
                <w:sz w:val="24"/>
              </w:rPr>
              <w:t>1</w:t>
            </w:r>
          </w:p>
        </w:tc>
        <w:tc>
          <w:tcPr>
            <w:tcW w:w="1429" w:type="dxa"/>
          </w:tcPr>
          <w:p w14:paraId="1B33AB15">
            <w:pPr>
              <w:snapToGrid w:val="0"/>
              <w:rPr>
                <w:rFonts w:ascii="宋体" w:hAnsi="宋体"/>
                <w:color w:val="auto"/>
                <w:sz w:val="24"/>
              </w:rPr>
            </w:pPr>
            <w:r>
              <w:rPr>
                <w:rFonts w:hint="eastAsia" w:ascii="宋体" w:hAnsi="宋体"/>
                <w:color w:val="auto"/>
                <w:sz w:val="24"/>
              </w:rPr>
              <w:t>工期承诺</w:t>
            </w:r>
          </w:p>
        </w:tc>
        <w:tc>
          <w:tcPr>
            <w:tcW w:w="2237" w:type="dxa"/>
            <w:vAlign w:val="center"/>
          </w:tcPr>
          <w:p w14:paraId="372B2393">
            <w:pPr>
              <w:snapToGrid w:val="0"/>
              <w:rPr>
                <w:rFonts w:ascii="宋体" w:hAnsi="宋体"/>
                <w:color w:val="auto"/>
                <w:sz w:val="24"/>
              </w:rPr>
            </w:pPr>
          </w:p>
        </w:tc>
        <w:tc>
          <w:tcPr>
            <w:tcW w:w="1402" w:type="dxa"/>
            <w:vAlign w:val="center"/>
          </w:tcPr>
          <w:p w14:paraId="70EC6069">
            <w:pPr>
              <w:snapToGrid w:val="0"/>
              <w:rPr>
                <w:rFonts w:ascii="宋体" w:hAnsi="宋体"/>
                <w:color w:val="auto"/>
                <w:sz w:val="24"/>
              </w:rPr>
            </w:pPr>
          </w:p>
        </w:tc>
        <w:tc>
          <w:tcPr>
            <w:tcW w:w="2696" w:type="dxa"/>
            <w:vAlign w:val="center"/>
          </w:tcPr>
          <w:p w14:paraId="5B028B85">
            <w:pPr>
              <w:snapToGrid w:val="0"/>
              <w:rPr>
                <w:rFonts w:ascii="宋体" w:hAnsi="宋体"/>
                <w:color w:val="auto"/>
                <w:sz w:val="24"/>
              </w:rPr>
            </w:pPr>
          </w:p>
        </w:tc>
      </w:tr>
      <w:tr w14:paraId="3F0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754" w:type="dxa"/>
            <w:vAlign w:val="center"/>
          </w:tcPr>
          <w:p w14:paraId="6867EA2A">
            <w:pPr>
              <w:snapToGrid w:val="0"/>
              <w:rPr>
                <w:rFonts w:ascii="宋体" w:hAnsi="宋体"/>
                <w:color w:val="auto"/>
                <w:sz w:val="24"/>
              </w:rPr>
            </w:pPr>
            <w:r>
              <w:rPr>
                <w:rFonts w:hint="eastAsia" w:ascii="宋体" w:hAnsi="宋体"/>
                <w:color w:val="auto"/>
                <w:sz w:val="24"/>
              </w:rPr>
              <w:t>2</w:t>
            </w:r>
          </w:p>
        </w:tc>
        <w:tc>
          <w:tcPr>
            <w:tcW w:w="1429" w:type="dxa"/>
          </w:tcPr>
          <w:p w14:paraId="6D46BF99">
            <w:pPr>
              <w:snapToGrid w:val="0"/>
              <w:rPr>
                <w:rFonts w:ascii="宋体" w:hAnsi="宋体"/>
                <w:color w:val="auto"/>
                <w:sz w:val="24"/>
              </w:rPr>
            </w:pPr>
            <w:r>
              <w:rPr>
                <w:rFonts w:hint="eastAsia" w:ascii="宋体" w:hAnsi="宋体"/>
                <w:color w:val="auto"/>
                <w:sz w:val="24"/>
              </w:rPr>
              <w:t>付款条件</w:t>
            </w:r>
          </w:p>
        </w:tc>
        <w:tc>
          <w:tcPr>
            <w:tcW w:w="2237" w:type="dxa"/>
            <w:vAlign w:val="center"/>
          </w:tcPr>
          <w:p w14:paraId="0AD803A2">
            <w:pPr>
              <w:snapToGrid w:val="0"/>
              <w:rPr>
                <w:rFonts w:ascii="宋体" w:hAnsi="宋体"/>
                <w:color w:val="auto"/>
                <w:sz w:val="24"/>
              </w:rPr>
            </w:pPr>
          </w:p>
        </w:tc>
        <w:tc>
          <w:tcPr>
            <w:tcW w:w="1402" w:type="dxa"/>
            <w:vAlign w:val="center"/>
          </w:tcPr>
          <w:p w14:paraId="69621378">
            <w:pPr>
              <w:snapToGrid w:val="0"/>
              <w:rPr>
                <w:rFonts w:ascii="宋体" w:hAnsi="宋体"/>
                <w:color w:val="auto"/>
                <w:sz w:val="24"/>
              </w:rPr>
            </w:pPr>
          </w:p>
        </w:tc>
        <w:tc>
          <w:tcPr>
            <w:tcW w:w="2696" w:type="dxa"/>
            <w:vAlign w:val="center"/>
          </w:tcPr>
          <w:p w14:paraId="36B133AF">
            <w:pPr>
              <w:snapToGrid w:val="0"/>
              <w:rPr>
                <w:rFonts w:ascii="宋体" w:hAnsi="宋体"/>
                <w:color w:val="auto"/>
                <w:sz w:val="24"/>
              </w:rPr>
            </w:pPr>
          </w:p>
        </w:tc>
      </w:tr>
      <w:tr w14:paraId="4C4F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0B553C3B">
            <w:pPr>
              <w:snapToGrid w:val="0"/>
              <w:rPr>
                <w:rFonts w:ascii="宋体" w:hAnsi="宋体"/>
                <w:color w:val="auto"/>
                <w:sz w:val="24"/>
              </w:rPr>
            </w:pPr>
            <w:r>
              <w:rPr>
                <w:rFonts w:hint="eastAsia" w:ascii="宋体" w:hAnsi="宋体"/>
                <w:color w:val="auto"/>
                <w:sz w:val="24"/>
              </w:rPr>
              <w:t>3</w:t>
            </w:r>
          </w:p>
        </w:tc>
        <w:tc>
          <w:tcPr>
            <w:tcW w:w="1429" w:type="dxa"/>
          </w:tcPr>
          <w:p w14:paraId="32F88DD7">
            <w:pPr>
              <w:snapToGrid w:val="0"/>
              <w:rPr>
                <w:rFonts w:ascii="宋体" w:hAnsi="宋体"/>
                <w:color w:val="auto"/>
                <w:sz w:val="24"/>
              </w:rPr>
            </w:pPr>
            <w:r>
              <w:rPr>
                <w:rFonts w:hint="eastAsia" w:ascii="宋体" w:hAnsi="宋体"/>
                <w:color w:val="auto"/>
                <w:sz w:val="24"/>
              </w:rPr>
              <w:t>服务响应时间承诺</w:t>
            </w:r>
          </w:p>
        </w:tc>
        <w:tc>
          <w:tcPr>
            <w:tcW w:w="2237" w:type="dxa"/>
            <w:vAlign w:val="center"/>
          </w:tcPr>
          <w:p w14:paraId="250F3B83">
            <w:pPr>
              <w:snapToGrid w:val="0"/>
              <w:rPr>
                <w:rFonts w:ascii="宋体" w:hAnsi="宋体"/>
                <w:color w:val="auto"/>
                <w:sz w:val="24"/>
              </w:rPr>
            </w:pPr>
          </w:p>
        </w:tc>
        <w:tc>
          <w:tcPr>
            <w:tcW w:w="1402" w:type="dxa"/>
            <w:vAlign w:val="center"/>
          </w:tcPr>
          <w:p w14:paraId="78AF1966">
            <w:pPr>
              <w:snapToGrid w:val="0"/>
              <w:rPr>
                <w:rFonts w:ascii="宋体" w:hAnsi="宋体"/>
                <w:color w:val="auto"/>
                <w:sz w:val="24"/>
              </w:rPr>
            </w:pPr>
          </w:p>
        </w:tc>
        <w:tc>
          <w:tcPr>
            <w:tcW w:w="2696" w:type="dxa"/>
            <w:vAlign w:val="center"/>
          </w:tcPr>
          <w:p w14:paraId="430A5CBF">
            <w:pPr>
              <w:snapToGrid w:val="0"/>
              <w:rPr>
                <w:rFonts w:ascii="宋体" w:hAnsi="宋体"/>
                <w:color w:val="auto"/>
                <w:sz w:val="24"/>
              </w:rPr>
            </w:pPr>
          </w:p>
        </w:tc>
      </w:tr>
      <w:tr w14:paraId="077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4152567B">
            <w:pPr>
              <w:snapToGrid w:val="0"/>
              <w:rPr>
                <w:rFonts w:ascii="宋体" w:hAnsi="宋体"/>
                <w:color w:val="auto"/>
                <w:sz w:val="24"/>
              </w:rPr>
            </w:pPr>
            <w:r>
              <w:rPr>
                <w:rFonts w:hint="eastAsia" w:ascii="宋体" w:hAnsi="宋体"/>
                <w:color w:val="auto"/>
                <w:sz w:val="24"/>
              </w:rPr>
              <w:t>..</w:t>
            </w:r>
          </w:p>
        </w:tc>
        <w:tc>
          <w:tcPr>
            <w:tcW w:w="1429" w:type="dxa"/>
          </w:tcPr>
          <w:p w14:paraId="0D20F978">
            <w:pPr>
              <w:snapToGrid w:val="0"/>
              <w:rPr>
                <w:rFonts w:ascii="宋体" w:hAnsi="宋体"/>
                <w:color w:val="auto"/>
                <w:sz w:val="24"/>
              </w:rPr>
            </w:pPr>
          </w:p>
        </w:tc>
        <w:tc>
          <w:tcPr>
            <w:tcW w:w="2237" w:type="dxa"/>
            <w:vAlign w:val="center"/>
          </w:tcPr>
          <w:p w14:paraId="109D24E4">
            <w:pPr>
              <w:snapToGrid w:val="0"/>
              <w:rPr>
                <w:rFonts w:ascii="宋体" w:hAnsi="宋体"/>
                <w:color w:val="auto"/>
                <w:sz w:val="24"/>
              </w:rPr>
            </w:pPr>
          </w:p>
        </w:tc>
        <w:tc>
          <w:tcPr>
            <w:tcW w:w="1402" w:type="dxa"/>
            <w:vAlign w:val="center"/>
          </w:tcPr>
          <w:p w14:paraId="6F866C65">
            <w:pPr>
              <w:snapToGrid w:val="0"/>
              <w:rPr>
                <w:rFonts w:ascii="宋体" w:hAnsi="宋体"/>
                <w:color w:val="auto"/>
                <w:sz w:val="24"/>
              </w:rPr>
            </w:pPr>
          </w:p>
        </w:tc>
        <w:tc>
          <w:tcPr>
            <w:tcW w:w="2696" w:type="dxa"/>
            <w:vAlign w:val="center"/>
          </w:tcPr>
          <w:p w14:paraId="3FCAACAF">
            <w:pPr>
              <w:snapToGrid w:val="0"/>
              <w:rPr>
                <w:rFonts w:ascii="宋体" w:hAnsi="宋体"/>
                <w:color w:val="auto"/>
                <w:sz w:val="24"/>
              </w:rPr>
            </w:pPr>
          </w:p>
        </w:tc>
      </w:tr>
      <w:tr w14:paraId="3292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4" w:type="dxa"/>
            <w:vAlign w:val="center"/>
          </w:tcPr>
          <w:p w14:paraId="2F1184A4">
            <w:pPr>
              <w:snapToGrid w:val="0"/>
              <w:rPr>
                <w:rFonts w:ascii="宋体" w:hAnsi="宋体"/>
                <w:color w:val="auto"/>
                <w:sz w:val="24"/>
              </w:rPr>
            </w:pPr>
          </w:p>
        </w:tc>
        <w:tc>
          <w:tcPr>
            <w:tcW w:w="1429" w:type="dxa"/>
          </w:tcPr>
          <w:p w14:paraId="4F9EBBD9">
            <w:pPr>
              <w:snapToGrid w:val="0"/>
              <w:rPr>
                <w:rFonts w:ascii="宋体" w:hAnsi="宋体"/>
                <w:color w:val="auto"/>
                <w:sz w:val="24"/>
              </w:rPr>
            </w:pPr>
          </w:p>
        </w:tc>
        <w:tc>
          <w:tcPr>
            <w:tcW w:w="2237" w:type="dxa"/>
            <w:vAlign w:val="center"/>
          </w:tcPr>
          <w:p w14:paraId="7A6BBBE4">
            <w:pPr>
              <w:snapToGrid w:val="0"/>
              <w:rPr>
                <w:rFonts w:ascii="宋体" w:hAnsi="宋体"/>
                <w:color w:val="auto"/>
                <w:sz w:val="24"/>
              </w:rPr>
            </w:pPr>
          </w:p>
        </w:tc>
        <w:tc>
          <w:tcPr>
            <w:tcW w:w="1402" w:type="dxa"/>
            <w:vAlign w:val="center"/>
          </w:tcPr>
          <w:p w14:paraId="0317F28C">
            <w:pPr>
              <w:snapToGrid w:val="0"/>
              <w:rPr>
                <w:rFonts w:ascii="宋体" w:hAnsi="宋体"/>
                <w:color w:val="auto"/>
                <w:sz w:val="24"/>
              </w:rPr>
            </w:pPr>
          </w:p>
        </w:tc>
        <w:tc>
          <w:tcPr>
            <w:tcW w:w="2696" w:type="dxa"/>
            <w:vAlign w:val="center"/>
          </w:tcPr>
          <w:p w14:paraId="0E36412D">
            <w:pPr>
              <w:snapToGrid w:val="0"/>
              <w:rPr>
                <w:rFonts w:ascii="宋体" w:hAnsi="宋体"/>
                <w:color w:val="auto"/>
                <w:sz w:val="24"/>
              </w:rPr>
            </w:pPr>
          </w:p>
        </w:tc>
      </w:tr>
      <w:tr w14:paraId="0FA6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7F67B83B">
            <w:pPr>
              <w:snapToGrid w:val="0"/>
              <w:rPr>
                <w:rFonts w:ascii="宋体" w:hAnsi="宋体"/>
                <w:color w:val="auto"/>
                <w:sz w:val="24"/>
              </w:rPr>
            </w:pPr>
          </w:p>
        </w:tc>
        <w:tc>
          <w:tcPr>
            <w:tcW w:w="1429" w:type="dxa"/>
          </w:tcPr>
          <w:p w14:paraId="6B565FCF">
            <w:pPr>
              <w:snapToGrid w:val="0"/>
              <w:rPr>
                <w:rFonts w:ascii="宋体" w:hAnsi="宋体"/>
                <w:color w:val="auto"/>
                <w:sz w:val="24"/>
              </w:rPr>
            </w:pPr>
          </w:p>
        </w:tc>
        <w:tc>
          <w:tcPr>
            <w:tcW w:w="2237" w:type="dxa"/>
            <w:vAlign w:val="center"/>
          </w:tcPr>
          <w:p w14:paraId="30780C22">
            <w:pPr>
              <w:snapToGrid w:val="0"/>
              <w:rPr>
                <w:rFonts w:ascii="宋体" w:hAnsi="宋体"/>
                <w:color w:val="auto"/>
                <w:sz w:val="24"/>
              </w:rPr>
            </w:pPr>
          </w:p>
        </w:tc>
        <w:tc>
          <w:tcPr>
            <w:tcW w:w="1402" w:type="dxa"/>
            <w:vAlign w:val="center"/>
          </w:tcPr>
          <w:p w14:paraId="08689999">
            <w:pPr>
              <w:snapToGrid w:val="0"/>
              <w:rPr>
                <w:rFonts w:ascii="宋体" w:hAnsi="宋体"/>
                <w:color w:val="auto"/>
                <w:sz w:val="24"/>
              </w:rPr>
            </w:pPr>
          </w:p>
        </w:tc>
        <w:tc>
          <w:tcPr>
            <w:tcW w:w="2696" w:type="dxa"/>
            <w:vAlign w:val="center"/>
          </w:tcPr>
          <w:p w14:paraId="7045701F">
            <w:pPr>
              <w:snapToGrid w:val="0"/>
              <w:rPr>
                <w:rFonts w:ascii="宋体" w:hAnsi="宋体"/>
                <w:color w:val="auto"/>
                <w:sz w:val="24"/>
              </w:rPr>
            </w:pPr>
          </w:p>
        </w:tc>
      </w:tr>
      <w:tr w14:paraId="0FCD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5A4B9DED">
            <w:pPr>
              <w:snapToGrid w:val="0"/>
              <w:rPr>
                <w:rFonts w:ascii="宋体" w:hAnsi="宋体"/>
                <w:color w:val="auto"/>
                <w:sz w:val="24"/>
              </w:rPr>
            </w:pPr>
          </w:p>
        </w:tc>
        <w:tc>
          <w:tcPr>
            <w:tcW w:w="1429" w:type="dxa"/>
          </w:tcPr>
          <w:p w14:paraId="3FA22C4B">
            <w:pPr>
              <w:snapToGrid w:val="0"/>
              <w:rPr>
                <w:rFonts w:ascii="宋体" w:hAnsi="宋体"/>
                <w:color w:val="auto"/>
                <w:sz w:val="24"/>
              </w:rPr>
            </w:pPr>
          </w:p>
        </w:tc>
        <w:tc>
          <w:tcPr>
            <w:tcW w:w="2237" w:type="dxa"/>
            <w:vAlign w:val="center"/>
          </w:tcPr>
          <w:p w14:paraId="5ED18D53">
            <w:pPr>
              <w:snapToGrid w:val="0"/>
              <w:rPr>
                <w:rFonts w:ascii="宋体" w:hAnsi="宋体"/>
                <w:color w:val="auto"/>
                <w:sz w:val="24"/>
              </w:rPr>
            </w:pPr>
          </w:p>
        </w:tc>
        <w:tc>
          <w:tcPr>
            <w:tcW w:w="1402" w:type="dxa"/>
            <w:vAlign w:val="center"/>
          </w:tcPr>
          <w:p w14:paraId="19C7B572">
            <w:pPr>
              <w:snapToGrid w:val="0"/>
              <w:rPr>
                <w:rFonts w:ascii="宋体" w:hAnsi="宋体"/>
                <w:color w:val="auto"/>
                <w:sz w:val="24"/>
              </w:rPr>
            </w:pPr>
          </w:p>
        </w:tc>
        <w:tc>
          <w:tcPr>
            <w:tcW w:w="2696" w:type="dxa"/>
            <w:vAlign w:val="center"/>
          </w:tcPr>
          <w:p w14:paraId="5B7FEDD5">
            <w:pPr>
              <w:snapToGrid w:val="0"/>
              <w:rPr>
                <w:rFonts w:ascii="宋体" w:hAnsi="宋体"/>
                <w:color w:val="auto"/>
                <w:sz w:val="24"/>
              </w:rPr>
            </w:pPr>
          </w:p>
        </w:tc>
      </w:tr>
      <w:tr w14:paraId="79B5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754" w:type="dxa"/>
            <w:vAlign w:val="center"/>
          </w:tcPr>
          <w:p w14:paraId="408BCA86">
            <w:pPr>
              <w:snapToGrid w:val="0"/>
              <w:rPr>
                <w:rFonts w:ascii="宋体" w:hAnsi="宋体"/>
                <w:color w:val="auto"/>
                <w:sz w:val="24"/>
              </w:rPr>
            </w:pPr>
          </w:p>
        </w:tc>
        <w:tc>
          <w:tcPr>
            <w:tcW w:w="1429" w:type="dxa"/>
          </w:tcPr>
          <w:p w14:paraId="19C87985">
            <w:pPr>
              <w:snapToGrid w:val="0"/>
              <w:rPr>
                <w:rFonts w:ascii="宋体" w:hAnsi="宋体"/>
                <w:color w:val="auto"/>
                <w:sz w:val="24"/>
              </w:rPr>
            </w:pPr>
          </w:p>
        </w:tc>
        <w:tc>
          <w:tcPr>
            <w:tcW w:w="2237" w:type="dxa"/>
            <w:vAlign w:val="center"/>
          </w:tcPr>
          <w:p w14:paraId="6F6135CA">
            <w:pPr>
              <w:snapToGrid w:val="0"/>
              <w:rPr>
                <w:rFonts w:ascii="宋体" w:hAnsi="宋体"/>
                <w:color w:val="auto"/>
                <w:sz w:val="24"/>
              </w:rPr>
            </w:pPr>
          </w:p>
        </w:tc>
        <w:tc>
          <w:tcPr>
            <w:tcW w:w="1402" w:type="dxa"/>
            <w:vAlign w:val="center"/>
          </w:tcPr>
          <w:p w14:paraId="524CA9E2">
            <w:pPr>
              <w:snapToGrid w:val="0"/>
              <w:rPr>
                <w:rFonts w:ascii="宋体" w:hAnsi="宋体"/>
                <w:color w:val="auto"/>
                <w:sz w:val="24"/>
              </w:rPr>
            </w:pPr>
          </w:p>
        </w:tc>
        <w:tc>
          <w:tcPr>
            <w:tcW w:w="2696" w:type="dxa"/>
            <w:vAlign w:val="center"/>
          </w:tcPr>
          <w:p w14:paraId="21C05B78">
            <w:pPr>
              <w:snapToGrid w:val="0"/>
              <w:rPr>
                <w:rFonts w:ascii="宋体" w:hAnsi="宋体"/>
                <w:color w:val="auto"/>
                <w:sz w:val="24"/>
              </w:rPr>
            </w:pPr>
          </w:p>
        </w:tc>
      </w:tr>
    </w:tbl>
    <w:p w14:paraId="4B1FD602">
      <w:pPr>
        <w:pStyle w:val="13"/>
        <w:snapToGrid w:val="0"/>
        <w:spacing w:beforeLines="0" w:afterLines="0" w:line="240" w:lineRule="auto"/>
        <w:ind w:firstLine="241" w:firstLineChars="100"/>
        <w:rPr>
          <w:rFonts w:hint="default" w:hAnsi="宋体"/>
          <w:color w:val="auto"/>
        </w:rPr>
      </w:pPr>
    </w:p>
    <w:p w14:paraId="2F6D4A9F">
      <w:pPr>
        <w:pStyle w:val="13"/>
        <w:snapToGrid w:val="0"/>
        <w:spacing w:beforeLines="0" w:afterLines="0" w:line="240" w:lineRule="auto"/>
        <w:ind w:firstLine="241" w:firstLineChars="100"/>
        <w:rPr>
          <w:rFonts w:hint="default" w:hAnsi="宋体"/>
          <w:color w:val="auto"/>
        </w:rPr>
      </w:pPr>
      <w:r>
        <w:rPr>
          <w:rFonts w:hAnsi="宋体"/>
          <w:color w:val="auto"/>
        </w:rPr>
        <w:t>供应商名称（盖章）</w:t>
      </w:r>
      <w:r>
        <w:rPr>
          <w:rFonts w:hAnsi="宋体"/>
          <w:color w:val="auto"/>
          <w:spacing w:val="20"/>
        </w:rPr>
        <w:t xml:space="preserve">：       </w:t>
      </w:r>
      <w:r>
        <w:rPr>
          <w:rFonts w:hAnsi="宋体" w:cs="宋体"/>
          <w:bCs/>
          <w:color w:val="auto"/>
          <w:lang w:val="zh-CN"/>
        </w:rPr>
        <w:t>法定代表人或授权委托人(签字或盖章)</w:t>
      </w:r>
      <w:r>
        <w:rPr>
          <w:rFonts w:hAnsi="宋体"/>
          <w:color w:val="auto"/>
          <w:spacing w:val="20"/>
        </w:rPr>
        <w:t>：</w:t>
      </w:r>
    </w:p>
    <w:p w14:paraId="55EAA3F1">
      <w:pPr>
        <w:widowControl/>
        <w:jc w:val="left"/>
        <w:rPr>
          <w:rFonts w:ascii="宋体" w:hAnsi="宋体"/>
          <w:color w:val="auto"/>
          <w:sz w:val="24"/>
        </w:rPr>
      </w:pPr>
    </w:p>
    <w:p w14:paraId="7F03970B">
      <w:pPr>
        <w:widowControl/>
        <w:jc w:val="left"/>
        <w:rPr>
          <w:rFonts w:ascii="宋体" w:hAnsi="宋体"/>
          <w:color w:val="auto"/>
          <w:sz w:val="24"/>
        </w:rPr>
      </w:pPr>
      <w:r>
        <w:rPr>
          <w:rFonts w:hint="eastAsia" w:ascii="宋体" w:hAnsi="宋体"/>
          <w:color w:val="auto"/>
          <w:sz w:val="24"/>
        </w:rPr>
        <w:t xml:space="preserve">  日期：</w:t>
      </w:r>
    </w:p>
    <w:p w14:paraId="4357648F">
      <w:pPr>
        <w:rPr>
          <w:rFonts w:ascii="宋体" w:hAnsi="宋体" w:cs="宋体"/>
          <w:b/>
          <w:color w:val="auto"/>
          <w:sz w:val="28"/>
          <w:szCs w:val="28"/>
        </w:rPr>
      </w:pPr>
    </w:p>
    <w:p w14:paraId="640DD0ED">
      <w:pPr>
        <w:rPr>
          <w:rFonts w:ascii="宋体" w:hAnsi="宋体" w:cs="宋体"/>
          <w:b/>
          <w:color w:val="auto"/>
          <w:sz w:val="28"/>
          <w:szCs w:val="28"/>
        </w:rPr>
      </w:pPr>
    </w:p>
    <w:p w14:paraId="26366D22">
      <w:pPr>
        <w:rPr>
          <w:rFonts w:ascii="宋体" w:hAnsi="宋体" w:cs="宋体"/>
          <w:b/>
          <w:color w:val="auto"/>
          <w:sz w:val="28"/>
          <w:szCs w:val="28"/>
        </w:rPr>
      </w:pPr>
    </w:p>
    <w:p w14:paraId="6E242872">
      <w:pPr>
        <w:rPr>
          <w:rFonts w:ascii="宋体" w:hAnsi="宋体" w:cs="宋体"/>
          <w:b/>
          <w:color w:val="auto"/>
          <w:sz w:val="28"/>
          <w:szCs w:val="28"/>
        </w:rPr>
      </w:pPr>
    </w:p>
    <w:p w14:paraId="1EDFDF8F">
      <w:pPr>
        <w:rPr>
          <w:rFonts w:ascii="宋体" w:hAnsi="宋体" w:cs="宋体"/>
          <w:b/>
          <w:color w:val="auto"/>
          <w:sz w:val="28"/>
          <w:szCs w:val="28"/>
        </w:rPr>
      </w:pPr>
    </w:p>
    <w:p w14:paraId="7351F348">
      <w:pPr>
        <w:pStyle w:val="11"/>
        <w:rPr>
          <w:rFonts w:hAnsi="宋体" w:cs="宋体"/>
          <w:b/>
          <w:color w:val="auto"/>
          <w:sz w:val="28"/>
          <w:szCs w:val="28"/>
        </w:rPr>
      </w:pPr>
    </w:p>
    <w:p w14:paraId="63D42760">
      <w:pPr>
        <w:rPr>
          <w:rFonts w:ascii="宋体" w:hAnsi="宋体" w:cs="宋体"/>
          <w:b/>
          <w:color w:val="auto"/>
          <w:sz w:val="28"/>
          <w:szCs w:val="28"/>
        </w:rPr>
      </w:pPr>
    </w:p>
    <w:p w14:paraId="55708248">
      <w:pPr>
        <w:pStyle w:val="11"/>
        <w:rPr>
          <w:rFonts w:hAnsi="宋体" w:cs="宋体"/>
          <w:b/>
          <w:color w:val="auto"/>
          <w:sz w:val="28"/>
          <w:szCs w:val="28"/>
        </w:rPr>
      </w:pPr>
    </w:p>
    <w:p w14:paraId="6E314183">
      <w:pPr>
        <w:rPr>
          <w:color w:val="auto"/>
        </w:rPr>
      </w:pPr>
    </w:p>
    <w:p w14:paraId="0B9BFD66">
      <w:pPr>
        <w:rPr>
          <w:rFonts w:ascii="宋体" w:hAnsi="宋体" w:cs="宋体"/>
          <w:b/>
          <w:color w:val="auto"/>
          <w:sz w:val="28"/>
          <w:szCs w:val="28"/>
        </w:rPr>
      </w:pPr>
    </w:p>
    <w:p w14:paraId="517DA898">
      <w:pPr>
        <w:pStyle w:val="11"/>
        <w:rPr>
          <w:rFonts w:hAnsi="宋体" w:cs="宋体"/>
          <w:b/>
          <w:color w:val="auto"/>
          <w:sz w:val="28"/>
          <w:szCs w:val="28"/>
        </w:rPr>
      </w:pPr>
    </w:p>
    <w:p w14:paraId="5B8523EF">
      <w:pPr>
        <w:rPr>
          <w:rFonts w:ascii="宋体" w:hAnsi="宋体" w:cs="宋体"/>
          <w:b/>
          <w:color w:val="auto"/>
          <w:sz w:val="28"/>
          <w:szCs w:val="28"/>
        </w:rPr>
      </w:pPr>
    </w:p>
    <w:p w14:paraId="7CFAA422">
      <w:pPr>
        <w:pStyle w:val="11"/>
        <w:rPr>
          <w:rFonts w:hAnsi="宋体" w:cs="宋体"/>
          <w:b/>
          <w:color w:val="auto"/>
          <w:sz w:val="28"/>
          <w:szCs w:val="28"/>
        </w:rPr>
      </w:pPr>
    </w:p>
    <w:p w14:paraId="00CF34C7">
      <w:pPr>
        <w:rPr>
          <w:rFonts w:ascii="宋体" w:hAnsi="宋体" w:cs="宋体"/>
          <w:b/>
          <w:color w:val="auto"/>
          <w:sz w:val="28"/>
          <w:szCs w:val="28"/>
        </w:rPr>
      </w:pPr>
    </w:p>
    <w:p w14:paraId="24431C9F">
      <w:pPr>
        <w:pStyle w:val="11"/>
        <w:rPr>
          <w:rFonts w:hAnsi="宋体" w:cs="宋体"/>
          <w:b/>
          <w:color w:val="auto"/>
          <w:sz w:val="28"/>
          <w:szCs w:val="28"/>
        </w:rPr>
      </w:pPr>
    </w:p>
    <w:p w14:paraId="22DBB7C9">
      <w:pPr>
        <w:rPr>
          <w:rFonts w:ascii="宋体" w:hAnsi="宋体" w:cs="宋体"/>
          <w:b/>
          <w:color w:val="auto"/>
          <w:sz w:val="28"/>
          <w:szCs w:val="28"/>
        </w:rPr>
      </w:pPr>
    </w:p>
    <w:p w14:paraId="41CFF605">
      <w:pPr>
        <w:pStyle w:val="11"/>
        <w:rPr>
          <w:color w:val="auto"/>
        </w:rPr>
      </w:pPr>
    </w:p>
    <w:p w14:paraId="66558AB2">
      <w:pPr>
        <w:pStyle w:val="11"/>
        <w:rPr>
          <w:color w:val="auto"/>
        </w:rPr>
      </w:pPr>
    </w:p>
    <w:p w14:paraId="31391472">
      <w:pPr>
        <w:rPr>
          <w:rFonts w:ascii="宋体" w:hAnsi="宋体" w:cs="宋体"/>
          <w:b/>
          <w:color w:val="auto"/>
          <w:sz w:val="28"/>
          <w:szCs w:val="28"/>
        </w:rPr>
      </w:pPr>
    </w:p>
    <w:p w14:paraId="43FA612B">
      <w:pPr>
        <w:rPr>
          <w:rFonts w:ascii="宋体" w:hAnsi="宋体" w:cs="宋体"/>
          <w:b/>
          <w:color w:val="auto"/>
          <w:sz w:val="28"/>
          <w:szCs w:val="28"/>
        </w:rPr>
      </w:pPr>
      <w:r>
        <w:rPr>
          <w:rFonts w:hint="eastAsia" w:ascii="宋体" w:hAnsi="宋体" w:cs="宋体"/>
          <w:b/>
          <w:color w:val="auto"/>
          <w:sz w:val="28"/>
          <w:szCs w:val="28"/>
        </w:rPr>
        <w:br w:type="page"/>
      </w:r>
    </w:p>
    <w:p w14:paraId="25A75603">
      <w:pPr>
        <w:rPr>
          <w:rFonts w:ascii="宋体" w:hAnsi="宋体"/>
          <w:color w:val="auto"/>
          <w:sz w:val="24"/>
        </w:rPr>
      </w:pPr>
      <w:r>
        <w:rPr>
          <w:rFonts w:hint="eastAsia" w:ascii="宋体" w:hAnsi="宋体" w:cs="宋体"/>
          <w:b/>
          <w:color w:val="auto"/>
          <w:sz w:val="28"/>
          <w:szCs w:val="28"/>
        </w:rPr>
        <w:t>附件7</w:t>
      </w:r>
    </w:p>
    <w:p w14:paraId="53FC5416">
      <w:pPr>
        <w:snapToGrid w:val="0"/>
        <w:jc w:val="center"/>
        <w:rPr>
          <w:rFonts w:eastAsia="黑体"/>
          <w:color w:val="auto"/>
          <w:sz w:val="44"/>
        </w:rPr>
      </w:pPr>
      <w:r>
        <w:rPr>
          <w:rFonts w:hint="eastAsia" w:eastAsia="黑体"/>
          <w:color w:val="auto"/>
          <w:sz w:val="44"/>
        </w:rPr>
        <w:t>主要施工机械设备表</w:t>
      </w:r>
    </w:p>
    <w:tbl>
      <w:tblPr>
        <w:tblStyle w:val="24"/>
        <w:tblW w:w="8448" w:type="dxa"/>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386266C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63141">
            <w:pPr>
              <w:widowControl/>
              <w:snapToGrid w:val="0"/>
              <w:jc w:val="center"/>
              <w:rPr>
                <w:rFonts w:cs="宋体"/>
                <w:color w:val="auto"/>
                <w:kern w:val="0"/>
                <w:sz w:val="22"/>
                <w:szCs w:val="22"/>
              </w:rPr>
            </w:pPr>
            <w:r>
              <w:rPr>
                <w:rFonts w:hint="eastAsia" w:cs="宋体"/>
                <w:color w:val="auto"/>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7B5C44A">
            <w:pPr>
              <w:widowControl/>
              <w:snapToGrid w:val="0"/>
              <w:jc w:val="center"/>
              <w:rPr>
                <w:rFonts w:cs="宋体"/>
                <w:color w:val="auto"/>
                <w:kern w:val="0"/>
                <w:sz w:val="22"/>
                <w:szCs w:val="22"/>
              </w:rPr>
            </w:pPr>
            <w:r>
              <w:rPr>
                <w:rFonts w:hint="eastAsia" w:cs="宋体"/>
                <w:color w:val="auto"/>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4375567A">
            <w:pPr>
              <w:widowControl/>
              <w:snapToGrid w:val="0"/>
              <w:jc w:val="center"/>
              <w:rPr>
                <w:rFonts w:cs="宋体"/>
                <w:color w:val="auto"/>
                <w:kern w:val="0"/>
                <w:sz w:val="22"/>
                <w:szCs w:val="22"/>
              </w:rPr>
            </w:pPr>
            <w:r>
              <w:rPr>
                <w:rFonts w:hint="eastAsia" w:cs="宋体"/>
                <w:color w:val="auto"/>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4D6EFF4E">
            <w:pPr>
              <w:widowControl/>
              <w:snapToGrid w:val="0"/>
              <w:jc w:val="center"/>
              <w:rPr>
                <w:rFonts w:cs="宋体"/>
                <w:color w:val="auto"/>
                <w:kern w:val="0"/>
                <w:sz w:val="22"/>
                <w:szCs w:val="22"/>
              </w:rPr>
            </w:pPr>
            <w:r>
              <w:rPr>
                <w:rFonts w:hint="eastAsia" w:cs="宋体"/>
                <w:color w:val="auto"/>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61C4B1B6">
            <w:pPr>
              <w:widowControl/>
              <w:snapToGrid w:val="0"/>
              <w:jc w:val="center"/>
              <w:rPr>
                <w:rFonts w:cs="宋体"/>
                <w:color w:val="auto"/>
                <w:kern w:val="0"/>
                <w:sz w:val="22"/>
                <w:szCs w:val="22"/>
              </w:rPr>
            </w:pPr>
            <w:r>
              <w:rPr>
                <w:rFonts w:hint="eastAsia" w:cs="宋体"/>
                <w:color w:val="auto"/>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6F78901F">
            <w:pPr>
              <w:widowControl/>
              <w:snapToGrid w:val="0"/>
              <w:jc w:val="center"/>
              <w:rPr>
                <w:rFonts w:cs="宋体"/>
                <w:color w:val="auto"/>
                <w:kern w:val="0"/>
                <w:sz w:val="22"/>
                <w:szCs w:val="22"/>
              </w:rPr>
            </w:pPr>
            <w:r>
              <w:rPr>
                <w:rFonts w:hint="eastAsia" w:cs="宋体"/>
                <w:color w:val="auto"/>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62B12EF6">
            <w:pPr>
              <w:widowControl/>
              <w:snapToGrid w:val="0"/>
              <w:jc w:val="center"/>
              <w:rPr>
                <w:rFonts w:cs="宋体"/>
                <w:color w:val="auto"/>
                <w:kern w:val="0"/>
                <w:sz w:val="22"/>
                <w:szCs w:val="22"/>
              </w:rPr>
            </w:pPr>
            <w:r>
              <w:rPr>
                <w:rFonts w:hint="eastAsia" w:cs="宋体"/>
                <w:color w:val="auto"/>
                <w:kern w:val="0"/>
                <w:sz w:val="22"/>
                <w:szCs w:val="22"/>
              </w:rPr>
              <w:t>备注</w:t>
            </w:r>
          </w:p>
        </w:tc>
      </w:tr>
      <w:tr w14:paraId="3E08A76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32324">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52E449AE">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7601EAF">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B680BCD">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0CFA2550">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41A1B137">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311D680C">
            <w:pPr>
              <w:widowControl/>
              <w:snapToGrid w:val="0"/>
              <w:jc w:val="center"/>
              <w:rPr>
                <w:rFonts w:cs="宋体"/>
                <w:color w:val="auto"/>
                <w:kern w:val="0"/>
                <w:sz w:val="22"/>
                <w:szCs w:val="22"/>
              </w:rPr>
            </w:pPr>
          </w:p>
        </w:tc>
      </w:tr>
      <w:tr w14:paraId="2266369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F46C">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63B2763">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6899FE57">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9E23962">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5397270D">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1FB7CD4A">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5285848">
            <w:pPr>
              <w:widowControl/>
              <w:snapToGrid w:val="0"/>
              <w:jc w:val="center"/>
              <w:rPr>
                <w:rFonts w:cs="宋体"/>
                <w:color w:val="auto"/>
                <w:kern w:val="0"/>
                <w:sz w:val="22"/>
                <w:szCs w:val="22"/>
              </w:rPr>
            </w:pPr>
          </w:p>
        </w:tc>
      </w:tr>
      <w:tr w14:paraId="756E47E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9A235">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1736F768">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6940EC89">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0AF445E2">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0D66F3A3">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6CD34DE1">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4E903F40">
            <w:pPr>
              <w:widowControl/>
              <w:snapToGrid w:val="0"/>
              <w:jc w:val="center"/>
              <w:rPr>
                <w:rFonts w:cs="宋体"/>
                <w:color w:val="auto"/>
                <w:kern w:val="0"/>
                <w:sz w:val="22"/>
                <w:szCs w:val="22"/>
              </w:rPr>
            </w:pPr>
          </w:p>
        </w:tc>
      </w:tr>
      <w:tr w14:paraId="35B8D60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1309">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297CA37A">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2746866">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B7B5884">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5F57DCCC">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37CCC39D">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5840A598">
            <w:pPr>
              <w:widowControl/>
              <w:snapToGrid w:val="0"/>
              <w:jc w:val="center"/>
              <w:rPr>
                <w:rFonts w:cs="宋体"/>
                <w:color w:val="auto"/>
                <w:kern w:val="0"/>
                <w:sz w:val="22"/>
                <w:szCs w:val="22"/>
              </w:rPr>
            </w:pPr>
          </w:p>
        </w:tc>
      </w:tr>
      <w:tr w14:paraId="3CE0C3C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2D6A">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206B6F6">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660AE2B6">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5797443B">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7782E099">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317C2F07">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45BA5241">
            <w:pPr>
              <w:widowControl/>
              <w:snapToGrid w:val="0"/>
              <w:jc w:val="center"/>
              <w:rPr>
                <w:rFonts w:cs="宋体"/>
                <w:color w:val="auto"/>
                <w:kern w:val="0"/>
                <w:sz w:val="22"/>
                <w:szCs w:val="22"/>
              </w:rPr>
            </w:pPr>
          </w:p>
        </w:tc>
      </w:tr>
      <w:tr w14:paraId="3A30F6F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F8827">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4729CDF">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5349D8E">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7BEDA4C5">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1B38974A">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753396D0">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44378329">
            <w:pPr>
              <w:widowControl/>
              <w:snapToGrid w:val="0"/>
              <w:jc w:val="center"/>
              <w:rPr>
                <w:rFonts w:cs="宋体"/>
                <w:color w:val="auto"/>
                <w:kern w:val="0"/>
                <w:sz w:val="22"/>
                <w:szCs w:val="22"/>
              </w:rPr>
            </w:pPr>
          </w:p>
        </w:tc>
      </w:tr>
      <w:tr w14:paraId="660EA81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5FB4">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9742CDC">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11086468">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6BA38043">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28B91236">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47B17DB2">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2D8825DC">
            <w:pPr>
              <w:widowControl/>
              <w:snapToGrid w:val="0"/>
              <w:jc w:val="center"/>
              <w:rPr>
                <w:rFonts w:cs="宋体"/>
                <w:color w:val="auto"/>
                <w:kern w:val="0"/>
                <w:sz w:val="22"/>
                <w:szCs w:val="22"/>
              </w:rPr>
            </w:pPr>
          </w:p>
        </w:tc>
      </w:tr>
      <w:tr w14:paraId="0FF3A90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D825">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7D687EF">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2E20C2BA">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1E297C40">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223EADDA">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055050B5">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0450D880">
            <w:pPr>
              <w:widowControl/>
              <w:snapToGrid w:val="0"/>
              <w:jc w:val="center"/>
              <w:rPr>
                <w:rFonts w:cs="宋体"/>
                <w:color w:val="auto"/>
                <w:kern w:val="0"/>
                <w:sz w:val="22"/>
                <w:szCs w:val="22"/>
              </w:rPr>
            </w:pPr>
          </w:p>
        </w:tc>
      </w:tr>
      <w:tr w14:paraId="6AC7A72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C504">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6126B8C">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87E0D95">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7FCAC1B6">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30E16BEB">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4649B04B">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3A32391F">
            <w:pPr>
              <w:widowControl/>
              <w:snapToGrid w:val="0"/>
              <w:jc w:val="center"/>
              <w:rPr>
                <w:rFonts w:cs="宋体"/>
                <w:color w:val="auto"/>
                <w:kern w:val="0"/>
                <w:sz w:val="22"/>
                <w:szCs w:val="22"/>
              </w:rPr>
            </w:pPr>
          </w:p>
        </w:tc>
      </w:tr>
      <w:tr w14:paraId="3011F21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5EF61">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B0F9B65">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5B4900D7">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6D6B3037">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62F26DEE">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168BD370">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7EEE5ED">
            <w:pPr>
              <w:widowControl/>
              <w:snapToGrid w:val="0"/>
              <w:jc w:val="center"/>
              <w:rPr>
                <w:rFonts w:cs="宋体"/>
                <w:color w:val="auto"/>
                <w:kern w:val="0"/>
                <w:sz w:val="22"/>
                <w:szCs w:val="22"/>
              </w:rPr>
            </w:pPr>
          </w:p>
        </w:tc>
      </w:tr>
      <w:tr w14:paraId="6B3AA10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E0370">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28FE3E0">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8E79953">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52370729">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135FC243">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10BE92CA">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393D74F">
            <w:pPr>
              <w:widowControl/>
              <w:snapToGrid w:val="0"/>
              <w:jc w:val="center"/>
              <w:rPr>
                <w:rFonts w:cs="宋体"/>
                <w:color w:val="auto"/>
                <w:kern w:val="0"/>
                <w:sz w:val="22"/>
                <w:szCs w:val="22"/>
              </w:rPr>
            </w:pPr>
          </w:p>
        </w:tc>
      </w:tr>
      <w:tr w14:paraId="6244378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192AD">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FD4DCEA">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C25AD3F">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1F704B05">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424ADBD8">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6FCC0861">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C84F6A7">
            <w:pPr>
              <w:widowControl/>
              <w:snapToGrid w:val="0"/>
              <w:jc w:val="center"/>
              <w:rPr>
                <w:rFonts w:cs="宋体"/>
                <w:color w:val="auto"/>
                <w:kern w:val="0"/>
                <w:sz w:val="22"/>
                <w:szCs w:val="22"/>
              </w:rPr>
            </w:pPr>
          </w:p>
        </w:tc>
      </w:tr>
      <w:tr w14:paraId="4A04849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A98B9">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2CB82407">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1EC2CC55">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1CF0844">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17B3521A">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2D163CA0">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093D6A62">
            <w:pPr>
              <w:widowControl/>
              <w:snapToGrid w:val="0"/>
              <w:jc w:val="center"/>
              <w:rPr>
                <w:rFonts w:cs="宋体"/>
                <w:color w:val="auto"/>
                <w:kern w:val="0"/>
                <w:sz w:val="22"/>
                <w:szCs w:val="22"/>
              </w:rPr>
            </w:pPr>
          </w:p>
        </w:tc>
      </w:tr>
    </w:tbl>
    <w:p w14:paraId="0B7F2884">
      <w:pPr>
        <w:pStyle w:val="13"/>
        <w:snapToGrid w:val="0"/>
        <w:spacing w:beforeLines="0" w:afterLines="0" w:line="240" w:lineRule="auto"/>
        <w:ind w:firstLine="241" w:firstLineChars="100"/>
        <w:rPr>
          <w:rFonts w:hint="default" w:hAnsi="宋体"/>
          <w:color w:val="auto"/>
        </w:rPr>
      </w:pPr>
    </w:p>
    <w:p w14:paraId="0EB85786">
      <w:pPr>
        <w:pStyle w:val="13"/>
        <w:snapToGrid w:val="0"/>
        <w:spacing w:beforeLines="0" w:afterLines="0" w:line="240" w:lineRule="auto"/>
        <w:ind w:firstLine="241" w:firstLineChars="100"/>
        <w:rPr>
          <w:rFonts w:hint="default" w:hAnsi="宋体"/>
          <w:color w:val="auto"/>
        </w:rPr>
      </w:pPr>
      <w:r>
        <w:rPr>
          <w:rFonts w:hAnsi="宋体"/>
          <w:color w:val="auto"/>
        </w:rPr>
        <w:t>供应商名称（盖章）</w:t>
      </w:r>
      <w:r>
        <w:rPr>
          <w:rFonts w:hAnsi="宋体"/>
          <w:color w:val="auto"/>
          <w:spacing w:val="20"/>
        </w:rPr>
        <w:t xml:space="preserve">：       </w:t>
      </w:r>
      <w:r>
        <w:rPr>
          <w:rFonts w:hAnsi="宋体" w:cs="宋体"/>
          <w:bCs/>
          <w:color w:val="auto"/>
          <w:lang w:val="zh-CN"/>
        </w:rPr>
        <w:t>法定代表人或授权委托人(签字或盖章)</w:t>
      </w:r>
      <w:r>
        <w:rPr>
          <w:rFonts w:hAnsi="宋体"/>
          <w:color w:val="auto"/>
          <w:spacing w:val="20"/>
        </w:rPr>
        <w:t>：</w:t>
      </w:r>
    </w:p>
    <w:p w14:paraId="6B71CBAE">
      <w:pPr>
        <w:widowControl/>
        <w:jc w:val="left"/>
        <w:rPr>
          <w:rFonts w:ascii="宋体" w:hAnsi="宋体"/>
          <w:color w:val="auto"/>
          <w:sz w:val="24"/>
        </w:rPr>
      </w:pPr>
      <w:r>
        <w:rPr>
          <w:rFonts w:hint="eastAsia" w:ascii="宋体" w:hAnsi="宋体"/>
          <w:color w:val="auto"/>
          <w:sz w:val="24"/>
        </w:rPr>
        <w:t xml:space="preserve">  </w:t>
      </w:r>
    </w:p>
    <w:p w14:paraId="509CB7A8">
      <w:pPr>
        <w:widowControl/>
        <w:jc w:val="left"/>
        <w:rPr>
          <w:rFonts w:ascii="宋体" w:hAnsi="宋体"/>
          <w:color w:val="auto"/>
          <w:sz w:val="24"/>
        </w:rPr>
      </w:pPr>
    </w:p>
    <w:p w14:paraId="0659B543">
      <w:pPr>
        <w:widowControl/>
        <w:jc w:val="left"/>
        <w:rPr>
          <w:rFonts w:ascii="宋体" w:hAnsi="宋体"/>
          <w:color w:val="auto"/>
          <w:sz w:val="24"/>
        </w:rPr>
      </w:pPr>
      <w:r>
        <w:rPr>
          <w:rFonts w:hint="eastAsia" w:ascii="宋体" w:hAnsi="宋体"/>
          <w:color w:val="auto"/>
          <w:sz w:val="24"/>
        </w:rPr>
        <w:t>日期：</w:t>
      </w:r>
    </w:p>
    <w:p w14:paraId="0EB4AC7D">
      <w:pPr>
        <w:pStyle w:val="23"/>
        <w:spacing w:line="240" w:lineRule="auto"/>
        <w:rPr>
          <w:rFonts w:ascii="宋体" w:hAnsi="宋体"/>
          <w:color w:val="auto"/>
          <w:szCs w:val="32"/>
        </w:rPr>
      </w:pPr>
    </w:p>
    <w:p w14:paraId="7C844C55">
      <w:pPr>
        <w:pStyle w:val="23"/>
        <w:spacing w:line="240" w:lineRule="auto"/>
        <w:rPr>
          <w:rFonts w:ascii="宋体" w:hAnsi="宋体"/>
          <w:color w:val="auto"/>
          <w:szCs w:val="32"/>
        </w:rPr>
      </w:pPr>
    </w:p>
    <w:p w14:paraId="32B03FA2">
      <w:pPr>
        <w:rPr>
          <w:rFonts w:ascii="宋体" w:hAnsi="宋体"/>
          <w:b/>
          <w:color w:val="auto"/>
          <w:sz w:val="28"/>
        </w:rPr>
      </w:pPr>
    </w:p>
    <w:p w14:paraId="55558A31">
      <w:pPr>
        <w:rPr>
          <w:rFonts w:ascii="宋体" w:hAnsi="宋体"/>
          <w:b/>
          <w:color w:val="auto"/>
          <w:sz w:val="28"/>
        </w:rPr>
      </w:pPr>
    </w:p>
    <w:p w14:paraId="3F3C141C">
      <w:pPr>
        <w:rPr>
          <w:rFonts w:ascii="宋体" w:hAnsi="宋体"/>
          <w:b/>
          <w:color w:val="auto"/>
          <w:sz w:val="28"/>
        </w:rPr>
      </w:pPr>
    </w:p>
    <w:p w14:paraId="70229257">
      <w:pPr>
        <w:pStyle w:val="11"/>
        <w:rPr>
          <w:rFonts w:hAnsi="宋体"/>
          <w:b/>
          <w:color w:val="auto"/>
          <w:sz w:val="28"/>
        </w:rPr>
      </w:pPr>
    </w:p>
    <w:p w14:paraId="455F159A">
      <w:pPr>
        <w:rPr>
          <w:rFonts w:ascii="宋体" w:hAnsi="宋体"/>
          <w:b/>
          <w:color w:val="auto"/>
          <w:sz w:val="28"/>
        </w:rPr>
      </w:pPr>
    </w:p>
    <w:p w14:paraId="41658B4C">
      <w:pPr>
        <w:pStyle w:val="11"/>
        <w:rPr>
          <w:color w:val="auto"/>
        </w:rPr>
      </w:pPr>
    </w:p>
    <w:p w14:paraId="54951245">
      <w:pPr>
        <w:rPr>
          <w:rFonts w:ascii="宋体" w:hAnsi="宋体"/>
          <w:color w:val="auto"/>
          <w:sz w:val="24"/>
        </w:rPr>
      </w:pPr>
      <w:r>
        <w:rPr>
          <w:rFonts w:hint="eastAsia" w:ascii="宋体" w:hAnsi="宋体"/>
          <w:b/>
          <w:color w:val="auto"/>
          <w:sz w:val="28"/>
        </w:rPr>
        <w:t>附件8</w:t>
      </w:r>
    </w:p>
    <w:p w14:paraId="4942B806">
      <w:pPr>
        <w:snapToGrid w:val="0"/>
        <w:jc w:val="center"/>
        <w:rPr>
          <w:rFonts w:ascii="黑体" w:hAnsi="宋体" w:eastAsia="黑体"/>
          <w:color w:val="auto"/>
          <w:sz w:val="36"/>
        </w:rPr>
      </w:pPr>
      <w:r>
        <w:rPr>
          <w:rFonts w:hint="eastAsia" w:ascii="黑体" w:hAnsi="宋体" w:eastAsia="黑体"/>
          <w:color w:val="auto"/>
          <w:sz w:val="36"/>
        </w:rPr>
        <w:t>项目主要实施人员一览表</w:t>
      </w:r>
    </w:p>
    <w:tbl>
      <w:tblPr>
        <w:tblStyle w:val="2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392"/>
        <w:gridCol w:w="911"/>
        <w:gridCol w:w="1377"/>
        <w:gridCol w:w="1173"/>
        <w:gridCol w:w="1541"/>
        <w:gridCol w:w="1935"/>
      </w:tblGrid>
      <w:tr w14:paraId="716E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exact"/>
          <w:jc w:val="center"/>
        </w:trPr>
        <w:tc>
          <w:tcPr>
            <w:tcW w:w="1447" w:type="dxa"/>
            <w:noWrap/>
            <w:vAlign w:val="center"/>
          </w:tcPr>
          <w:p w14:paraId="681172CC">
            <w:pPr>
              <w:snapToGrid w:val="0"/>
              <w:jc w:val="center"/>
              <w:rPr>
                <w:color w:val="auto"/>
                <w:sz w:val="24"/>
              </w:rPr>
            </w:pPr>
            <w:r>
              <w:rPr>
                <w:rFonts w:hint="eastAsia"/>
                <w:color w:val="auto"/>
                <w:sz w:val="24"/>
              </w:rPr>
              <w:t>在本项目中拟任职务</w:t>
            </w:r>
          </w:p>
        </w:tc>
        <w:tc>
          <w:tcPr>
            <w:tcW w:w="1392" w:type="dxa"/>
            <w:noWrap/>
            <w:vAlign w:val="center"/>
          </w:tcPr>
          <w:p w14:paraId="2A07E110">
            <w:pPr>
              <w:snapToGrid w:val="0"/>
              <w:jc w:val="center"/>
              <w:rPr>
                <w:color w:val="auto"/>
                <w:sz w:val="24"/>
              </w:rPr>
            </w:pPr>
            <w:r>
              <w:rPr>
                <w:rFonts w:hint="eastAsia"/>
                <w:color w:val="auto"/>
                <w:sz w:val="24"/>
              </w:rPr>
              <w:t>姓名</w:t>
            </w:r>
          </w:p>
        </w:tc>
        <w:tc>
          <w:tcPr>
            <w:tcW w:w="911" w:type="dxa"/>
            <w:noWrap/>
            <w:vAlign w:val="center"/>
          </w:tcPr>
          <w:p w14:paraId="1086C43C">
            <w:pPr>
              <w:snapToGrid w:val="0"/>
              <w:jc w:val="center"/>
              <w:rPr>
                <w:color w:val="auto"/>
                <w:sz w:val="24"/>
              </w:rPr>
            </w:pPr>
            <w:r>
              <w:rPr>
                <w:rFonts w:hint="eastAsia"/>
                <w:color w:val="auto"/>
                <w:sz w:val="24"/>
              </w:rPr>
              <w:t>性别</w:t>
            </w:r>
          </w:p>
        </w:tc>
        <w:tc>
          <w:tcPr>
            <w:tcW w:w="1377" w:type="dxa"/>
            <w:noWrap/>
            <w:vAlign w:val="center"/>
          </w:tcPr>
          <w:p w14:paraId="4AA40E4E">
            <w:pPr>
              <w:snapToGrid w:val="0"/>
              <w:jc w:val="center"/>
              <w:rPr>
                <w:color w:val="auto"/>
                <w:sz w:val="24"/>
              </w:rPr>
            </w:pPr>
            <w:r>
              <w:rPr>
                <w:rFonts w:hint="eastAsia"/>
                <w:color w:val="auto"/>
                <w:sz w:val="24"/>
              </w:rPr>
              <w:t>年龄</w:t>
            </w:r>
          </w:p>
        </w:tc>
        <w:tc>
          <w:tcPr>
            <w:tcW w:w="1173" w:type="dxa"/>
            <w:noWrap/>
            <w:vAlign w:val="center"/>
          </w:tcPr>
          <w:p w14:paraId="052A5B3A">
            <w:pPr>
              <w:snapToGrid w:val="0"/>
              <w:jc w:val="center"/>
              <w:rPr>
                <w:color w:val="auto"/>
                <w:sz w:val="24"/>
              </w:rPr>
            </w:pPr>
            <w:r>
              <w:rPr>
                <w:rFonts w:hint="eastAsia"/>
                <w:color w:val="auto"/>
                <w:sz w:val="24"/>
              </w:rPr>
              <w:t>职称</w:t>
            </w:r>
          </w:p>
        </w:tc>
        <w:tc>
          <w:tcPr>
            <w:tcW w:w="1541" w:type="dxa"/>
            <w:noWrap/>
            <w:vAlign w:val="center"/>
          </w:tcPr>
          <w:p w14:paraId="45F675E7">
            <w:pPr>
              <w:snapToGrid w:val="0"/>
              <w:jc w:val="center"/>
              <w:rPr>
                <w:color w:val="auto"/>
                <w:sz w:val="24"/>
              </w:rPr>
            </w:pPr>
            <w:r>
              <w:rPr>
                <w:rFonts w:hint="eastAsia"/>
                <w:color w:val="auto"/>
                <w:sz w:val="24"/>
              </w:rPr>
              <w:t>参加本单位工作时间</w:t>
            </w:r>
          </w:p>
        </w:tc>
        <w:tc>
          <w:tcPr>
            <w:tcW w:w="1935" w:type="dxa"/>
            <w:noWrap/>
            <w:vAlign w:val="center"/>
          </w:tcPr>
          <w:p w14:paraId="4D1C2840">
            <w:pPr>
              <w:snapToGrid w:val="0"/>
              <w:jc w:val="center"/>
              <w:rPr>
                <w:color w:val="auto"/>
                <w:sz w:val="24"/>
              </w:rPr>
            </w:pPr>
            <w:r>
              <w:rPr>
                <w:rFonts w:hint="eastAsia"/>
                <w:color w:val="auto"/>
                <w:sz w:val="24"/>
              </w:rPr>
              <w:t>工作经验</w:t>
            </w:r>
          </w:p>
        </w:tc>
      </w:tr>
      <w:tr w14:paraId="2808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0808A4D0">
            <w:pPr>
              <w:snapToGrid w:val="0"/>
              <w:rPr>
                <w:color w:val="auto"/>
              </w:rPr>
            </w:pPr>
          </w:p>
        </w:tc>
        <w:tc>
          <w:tcPr>
            <w:tcW w:w="1392" w:type="dxa"/>
            <w:noWrap/>
            <w:vAlign w:val="center"/>
          </w:tcPr>
          <w:p w14:paraId="1B59436A">
            <w:pPr>
              <w:snapToGrid w:val="0"/>
              <w:jc w:val="center"/>
              <w:rPr>
                <w:color w:val="auto"/>
              </w:rPr>
            </w:pPr>
          </w:p>
        </w:tc>
        <w:tc>
          <w:tcPr>
            <w:tcW w:w="911" w:type="dxa"/>
            <w:noWrap/>
            <w:vAlign w:val="center"/>
          </w:tcPr>
          <w:p w14:paraId="185571C7">
            <w:pPr>
              <w:snapToGrid w:val="0"/>
              <w:jc w:val="center"/>
              <w:rPr>
                <w:color w:val="auto"/>
              </w:rPr>
            </w:pPr>
          </w:p>
        </w:tc>
        <w:tc>
          <w:tcPr>
            <w:tcW w:w="1377" w:type="dxa"/>
            <w:noWrap/>
            <w:vAlign w:val="center"/>
          </w:tcPr>
          <w:p w14:paraId="1936DF0D">
            <w:pPr>
              <w:snapToGrid w:val="0"/>
              <w:jc w:val="center"/>
              <w:rPr>
                <w:color w:val="auto"/>
              </w:rPr>
            </w:pPr>
          </w:p>
        </w:tc>
        <w:tc>
          <w:tcPr>
            <w:tcW w:w="1173" w:type="dxa"/>
            <w:noWrap/>
            <w:vAlign w:val="center"/>
          </w:tcPr>
          <w:p w14:paraId="7856E5E9">
            <w:pPr>
              <w:snapToGrid w:val="0"/>
              <w:jc w:val="center"/>
              <w:rPr>
                <w:color w:val="auto"/>
              </w:rPr>
            </w:pPr>
          </w:p>
        </w:tc>
        <w:tc>
          <w:tcPr>
            <w:tcW w:w="1541" w:type="dxa"/>
            <w:noWrap/>
            <w:vAlign w:val="center"/>
          </w:tcPr>
          <w:p w14:paraId="75CB3E23">
            <w:pPr>
              <w:snapToGrid w:val="0"/>
              <w:jc w:val="center"/>
              <w:rPr>
                <w:color w:val="auto"/>
              </w:rPr>
            </w:pPr>
          </w:p>
        </w:tc>
        <w:tc>
          <w:tcPr>
            <w:tcW w:w="1935" w:type="dxa"/>
            <w:noWrap/>
            <w:vAlign w:val="center"/>
          </w:tcPr>
          <w:p w14:paraId="28457C1F">
            <w:pPr>
              <w:snapToGrid w:val="0"/>
              <w:jc w:val="center"/>
              <w:rPr>
                <w:color w:val="auto"/>
              </w:rPr>
            </w:pPr>
          </w:p>
        </w:tc>
      </w:tr>
      <w:tr w14:paraId="3CC3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7432512F">
            <w:pPr>
              <w:snapToGrid w:val="0"/>
              <w:rPr>
                <w:color w:val="auto"/>
              </w:rPr>
            </w:pPr>
          </w:p>
        </w:tc>
        <w:tc>
          <w:tcPr>
            <w:tcW w:w="1392" w:type="dxa"/>
            <w:noWrap/>
            <w:vAlign w:val="center"/>
          </w:tcPr>
          <w:p w14:paraId="48053A52">
            <w:pPr>
              <w:snapToGrid w:val="0"/>
              <w:jc w:val="center"/>
              <w:rPr>
                <w:color w:val="auto"/>
              </w:rPr>
            </w:pPr>
          </w:p>
        </w:tc>
        <w:tc>
          <w:tcPr>
            <w:tcW w:w="911" w:type="dxa"/>
            <w:noWrap/>
            <w:vAlign w:val="center"/>
          </w:tcPr>
          <w:p w14:paraId="7931AA79">
            <w:pPr>
              <w:snapToGrid w:val="0"/>
              <w:jc w:val="center"/>
              <w:rPr>
                <w:color w:val="auto"/>
              </w:rPr>
            </w:pPr>
          </w:p>
        </w:tc>
        <w:tc>
          <w:tcPr>
            <w:tcW w:w="1377" w:type="dxa"/>
            <w:noWrap/>
            <w:vAlign w:val="center"/>
          </w:tcPr>
          <w:p w14:paraId="26C23590">
            <w:pPr>
              <w:snapToGrid w:val="0"/>
              <w:jc w:val="center"/>
              <w:rPr>
                <w:color w:val="auto"/>
              </w:rPr>
            </w:pPr>
          </w:p>
        </w:tc>
        <w:tc>
          <w:tcPr>
            <w:tcW w:w="1173" w:type="dxa"/>
            <w:noWrap/>
            <w:vAlign w:val="center"/>
          </w:tcPr>
          <w:p w14:paraId="67B8BE6D">
            <w:pPr>
              <w:snapToGrid w:val="0"/>
              <w:jc w:val="center"/>
              <w:rPr>
                <w:color w:val="auto"/>
              </w:rPr>
            </w:pPr>
          </w:p>
        </w:tc>
        <w:tc>
          <w:tcPr>
            <w:tcW w:w="1541" w:type="dxa"/>
            <w:noWrap/>
            <w:vAlign w:val="center"/>
          </w:tcPr>
          <w:p w14:paraId="2D4E5CE1">
            <w:pPr>
              <w:snapToGrid w:val="0"/>
              <w:jc w:val="center"/>
              <w:rPr>
                <w:color w:val="auto"/>
              </w:rPr>
            </w:pPr>
          </w:p>
        </w:tc>
        <w:tc>
          <w:tcPr>
            <w:tcW w:w="1935" w:type="dxa"/>
            <w:noWrap/>
            <w:vAlign w:val="center"/>
          </w:tcPr>
          <w:p w14:paraId="66CFC493">
            <w:pPr>
              <w:snapToGrid w:val="0"/>
              <w:jc w:val="center"/>
              <w:rPr>
                <w:color w:val="auto"/>
              </w:rPr>
            </w:pPr>
          </w:p>
        </w:tc>
      </w:tr>
      <w:tr w14:paraId="1DD8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6C6859BE">
            <w:pPr>
              <w:snapToGrid w:val="0"/>
              <w:rPr>
                <w:color w:val="auto"/>
              </w:rPr>
            </w:pPr>
          </w:p>
        </w:tc>
        <w:tc>
          <w:tcPr>
            <w:tcW w:w="1392" w:type="dxa"/>
            <w:noWrap/>
            <w:vAlign w:val="center"/>
          </w:tcPr>
          <w:p w14:paraId="3AC2DE18">
            <w:pPr>
              <w:snapToGrid w:val="0"/>
              <w:jc w:val="center"/>
              <w:rPr>
                <w:color w:val="auto"/>
              </w:rPr>
            </w:pPr>
          </w:p>
        </w:tc>
        <w:tc>
          <w:tcPr>
            <w:tcW w:w="911" w:type="dxa"/>
            <w:noWrap/>
            <w:vAlign w:val="center"/>
          </w:tcPr>
          <w:p w14:paraId="06B7C91D">
            <w:pPr>
              <w:snapToGrid w:val="0"/>
              <w:jc w:val="center"/>
              <w:rPr>
                <w:color w:val="auto"/>
              </w:rPr>
            </w:pPr>
          </w:p>
        </w:tc>
        <w:tc>
          <w:tcPr>
            <w:tcW w:w="1377" w:type="dxa"/>
            <w:noWrap/>
            <w:vAlign w:val="center"/>
          </w:tcPr>
          <w:p w14:paraId="7A4A196E">
            <w:pPr>
              <w:snapToGrid w:val="0"/>
              <w:jc w:val="center"/>
              <w:rPr>
                <w:color w:val="auto"/>
              </w:rPr>
            </w:pPr>
          </w:p>
        </w:tc>
        <w:tc>
          <w:tcPr>
            <w:tcW w:w="1173" w:type="dxa"/>
            <w:noWrap/>
            <w:vAlign w:val="center"/>
          </w:tcPr>
          <w:p w14:paraId="267D42AE">
            <w:pPr>
              <w:snapToGrid w:val="0"/>
              <w:jc w:val="center"/>
              <w:rPr>
                <w:color w:val="auto"/>
              </w:rPr>
            </w:pPr>
          </w:p>
        </w:tc>
        <w:tc>
          <w:tcPr>
            <w:tcW w:w="1541" w:type="dxa"/>
            <w:noWrap/>
            <w:vAlign w:val="center"/>
          </w:tcPr>
          <w:p w14:paraId="0EB6FEE8">
            <w:pPr>
              <w:snapToGrid w:val="0"/>
              <w:jc w:val="center"/>
              <w:rPr>
                <w:color w:val="auto"/>
              </w:rPr>
            </w:pPr>
          </w:p>
        </w:tc>
        <w:tc>
          <w:tcPr>
            <w:tcW w:w="1935" w:type="dxa"/>
            <w:noWrap/>
            <w:vAlign w:val="center"/>
          </w:tcPr>
          <w:p w14:paraId="0CBF20CF">
            <w:pPr>
              <w:snapToGrid w:val="0"/>
              <w:jc w:val="center"/>
              <w:rPr>
                <w:color w:val="auto"/>
              </w:rPr>
            </w:pPr>
          </w:p>
        </w:tc>
      </w:tr>
      <w:tr w14:paraId="7808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1A47E1FF">
            <w:pPr>
              <w:snapToGrid w:val="0"/>
              <w:rPr>
                <w:color w:val="auto"/>
              </w:rPr>
            </w:pPr>
          </w:p>
        </w:tc>
        <w:tc>
          <w:tcPr>
            <w:tcW w:w="1392" w:type="dxa"/>
            <w:noWrap/>
            <w:vAlign w:val="center"/>
          </w:tcPr>
          <w:p w14:paraId="6C401B00">
            <w:pPr>
              <w:snapToGrid w:val="0"/>
              <w:jc w:val="center"/>
              <w:rPr>
                <w:color w:val="auto"/>
              </w:rPr>
            </w:pPr>
          </w:p>
        </w:tc>
        <w:tc>
          <w:tcPr>
            <w:tcW w:w="911" w:type="dxa"/>
            <w:noWrap/>
            <w:vAlign w:val="center"/>
          </w:tcPr>
          <w:p w14:paraId="3947E2CE">
            <w:pPr>
              <w:snapToGrid w:val="0"/>
              <w:jc w:val="center"/>
              <w:rPr>
                <w:color w:val="auto"/>
              </w:rPr>
            </w:pPr>
          </w:p>
        </w:tc>
        <w:tc>
          <w:tcPr>
            <w:tcW w:w="1377" w:type="dxa"/>
            <w:noWrap/>
            <w:vAlign w:val="center"/>
          </w:tcPr>
          <w:p w14:paraId="308925DB">
            <w:pPr>
              <w:snapToGrid w:val="0"/>
              <w:jc w:val="center"/>
              <w:rPr>
                <w:color w:val="auto"/>
              </w:rPr>
            </w:pPr>
          </w:p>
        </w:tc>
        <w:tc>
          <w:tcPr>
            <w:tcW w:w="1173" w:type="dxa"/>
            <w:noWrap/>
            <w:vAlign w:val="center"/>
          </w:tcPr>
          <w:p w14:paraId="2295B633">
            <w:pPr>
              <w:snapToGrid w:val="0"/>
              <w:jc w:val="center"/>
              <w:rPr>
                <w:color w:val="auto"/>
              </w:rPr>
            </w:pPr>
          </w:p>
        </w:tc>
        <w:tc>
          <w:tcPr>
            <w:tcW w:w="1541" w:type="dxa"/>
            <w:noWrap/>
            <w:vAlign w:val="center"/>
          </w:tcPr>
          <w:p w14:paraId="05426C60">
            <w:pPr>
              <w:snapToGrid w:val="0"/>
              <w:jc w:val="center"/>
              <w:rPr>
                <w:color w:val="auto"/>
              </w:rPr>
            </w:pPr>
          </w:p>
        </w:tc>
        <w:tc>
          <w:tcPr>
            <w:tcW w:w="1935" w:type="dxa"/>
            <w:noWrap/>
            <w:vAlign w:val="center"/>
          </w:tcPr>
          <w:p w14:paraId="509DC488">
            <w:pPr>
              <w:snapToGrid w:val="0"/>
              <w:jc w:val="center"/>
              <w:rPr>
                <w:color w:val="auto"/>
              </w:rPr>
            </w:pPr>
          </w:p>
        </w:tc>
      </w:tr>
      <w:tr w14:paraId="505B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18D78A28">
            <w:pPr>
              <w:snapToGrid w:val="0"/>
              <w:rPr>
                <w:color w:val="auto"/>
              </w:rPr>
            </w:pPr>
          </w:p>
        </w:tc>
        <w:tc>
          <w:tcPr>
            <w:tcW w:w="1392" w:type="dxa"/>
            <w:noWrap/>
            <w:vAlign w:val="center"/>
          </w:tcPr>
          <w:p w14:paraId="56939059">
            <w:pPr>
              <w:snapToGrid w:val="0"/>
              <w:jc w:val="center"/>
              <w:rPr>
                <w:color w:val="auto"/>
              </w:rPr>
            </w:pPr>
          </w:p>
        </w:tc>
        <w:tc>
          <w:tcPr>
            <w:tcW w:w="911" w:type="dxa"/>
            <w:noWrap/>
            <w:vAlign w:val="center"/>
          </w:tcPr>
          <w:p w14:paraId="22AF6703">
            <w:pPr>
              <w:snapToGrid w:val="0"/>
              <w:jc w:val="center"/>
              <w:rPr>
                <w:color w:val="auto"/>
              </w:rPr>
            </w:pPr>
          </w:p>
        </w:tc>
        <w:tc>
          <w:tcPr>
            <w:tcW w:w="1377" w:type="dxa"/>
            <w:noWrap/>
            <w:vAlign w:val="center"/>
          </w:tcPr>
          <w:p w14:paraId="5F741DDE">
            <w:pPr>
              <w:snapToGrid w:val="0"/>
              <w:jc w:val="center"/>
              <w:rPr>
                <w:color w:val="auto"/>
              </w:rPr>
            </w:pPr>
          </w:p>
        </w:tc>
        <w:tc>
          <w:tcPr>
            <w:tcW w:w="1173" w:type="dxa"/>
            <w:noWrap/>
            <w:vAlign w:val="center"/>
          </w:tcPr>
          <w:p w14:paraId="1315FAD4">
            <w:pPr>
              <w:snapToGrid w:val="0"/>
              <w:jc w:val="center"/>
              <w:rPr>
                <w:color w:val="auto"/>
              </w:rPr>
            </w:pPr>
          </w:p>
        </w:tc>
        <w:tc>
          <w:tcPr>
            <w:tcW w:w="1541" w:type="dxa"/>
            <w:noWrap/>
            <w:vAlign w:val="center"/>
          </w:tcPr>
          <w:p w14:paraId="0A3E2FDF">
            <w:pPr>
              <w:snapToGrid w:val="0"/>
              <w:jc w:val="center"/>
              <w:rPr>
                <w:color w:val="auto"/>
              </w:rPr>
            </w:pPr>
          </w:p>
        </w:tc>
        <w:tc>
          <w:tcPr>
            <w:tcW w:w="1935" w:type="dxa"/>
            <w:noWrap/>
            <w:vAlign w:val="center"/>
          </w:tcPr>
          <w:p w14:paraId="362520F7">
            <w:pPr>
              <w:snapToGrid w:val="0"/>
              <w:jc w:val="center"/>
              <w:rPr>
                <w:color w:val="auto"/>
              </w:rPr>
            </w:pPr>
          </w:p>
        </w:tc>
      </w:tr>
      <w:tr w14:paraId="18F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6E697EAA">
            <w:pPr>
              <w:snapToGrid w:val="0"/>
              <w:rPr>
                <w:color w:val="auto"/>
              </w:rPr>
            </w:pPr>
          </w:p>
        </w:tc>
        <w:tc>
          <w:tcPr>
            <w:tcW w:w="1392" w:type="dxa"/>
            <w:noWrap/>
            <w:vAlign w:val="center"/>
          </w:tcPr>
          <w:p w14:paraId="4147DD35">
            <w:pPr>
              <w:snapToGrid w:val="0"/>
              <w:jc w:val="center"/>
              <w:rPr>
                <w:color w:val="auto"/>
              </w:rPr>
            </w:pPr>
          </w:p>
        </w:tc>
        <w:tc>
          <w:tcPr>
            <w:tcW w:w="911" w:type="dxa"/>
            <w:noWrap/>
            <w:vAlign w:val="center"/>
          </w:tcPr>
          <w:p w14:paraId="781974AE">
            <w:pPr>
              <w:snapToGrid w:val="0"/>
              <w:jc w:val="center"/>
              <w:rPr>
                <w:color w:val="auto"/>
              </w:rPr>
            </w:pPr>
          </w:p>
        </w:tc>
        <w:tc>
          <w:tcPr>
            <w:tcW w:w="1377" w:type="dxa"/>
            <w:noWrap/>
            <w:vAlign w:val="center"/>
          </w:tcPr>
          <w:p w14:paraId="0F5705F4">
            <w:pPr>
              <w:snapToGrid w:val="0"/>
              <w:jc w:val="center"/>
              <w:rPr>
                <w:color w:val="auto"/>
              </w:rPr>
            </w:pPr>
          </w:p>
        </w:tc>
        <w:tc>
          <w:tcPr>
            <w:tcW w:w="1173" w:type="dxa"/>
            <w:noWrap/>
            <w:vAlign w:val="center"/>
          </w:tcPr>
          <w:p w14:paraId="7C06C676">
            <w:pPr>
              <w:snapToGrid w:val="0"/>
              <w:jc w:val="center"/>
              <w:rPr>
                <w:color w:val="auto"/>
              </w:rPr>
            </w:pPr>
          </w:p>
        </w:tc>
        <w:tc>
          <w:tcPr>
            <w:tcW w:w="1541" w:type="dxa"/>
            <w:noWrap/>
            <w:vAlign w:val="center"/>
          </w:tcPr>
          <w:p w14:paraId="464B80AA">
            <w:pPr>
              <w:snapToGrid w:val="0"/>
              <w:jc w:val="center"/>
              <w:rPr>
                <w:color w:val="auto"/>
              </w:rPr>
            </w:pPr>
          </w:p>
        </w:tc>
        <w:tc>
          <w:tcPr>
            <w:tcW w:w="1935" w:type="dxa"/>
            <w:noWrap/>
            <w:vAlign w:val="center"/>
          </w:tcPr>
          <w:p w14:paraId="637BBA8F">
            <w:pPr>
              <w:snapToGrid w:val="0"/>
              <w:jc w:val="center"/>
              <w:rPr>
                <w:color w:val="auto"/>
              </w:rPr>
            </w:pPr>
          </w:p>
        </w:tc>
      </w:tr>
      <w:tr w14:paraId="4C0D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447" w:type="dxa"/>
            <w:noWrap/>
            <w:vAlign w:val="center"/>
          </w:tcPr>
          <w:p w14:paraId="0406A71D">
            <w:pPr>
              <w:snapToGrid w:val="0"/>
              <w:rPr>
                <w:color w:val="auto"/>
              </w:rPr>
            </w:pPr>
          </w:p>
        </w:tc>
        <w:tc>
          <w:tcPr>
            <w:tcW w:w="1392" w:type="dxa"/>
            <w:noWrap/>
            <w:vAlign w:val="center"/>
          </w:tcPr>
          <w:p w14:paraId="11B9A15C">
            <w:pPr>
              <w:snapToGrid w:val="0"/>
              <w:jc w:val="center"/>
              <w:rPr>
                <w:color w:val="auto"/>
              </w:rPr>
            </w:pPr>
          </w:p>
        </w:tc>
        <w:tc>
          <w:tcPr>
            <w:tcW w:w="911" w:type="dxa"/>
            <w:noWrap/>
            <w:vAlign w:val="center"/>
          </w:tcPr>
          <w:p w14:paraId="2086413F">
            <w:pPr>
              <w:snapToGrid w:val="0"/>
              <w:jc w:val="center"/>
              <w:rPr>
                <w:color w:val="auto"/>
              </w:rPr>
            </w:pPr>
          </w:p>
        </w:tc>
        <w:tc>
          <w:tcPr>
            <w:tcW w:w="1377" w:type="dxa"/>
            <w:noWrap/>
            <w:vAlign w:val="center"/>
          </w:tcPr>
          <w:p w14:paraId="13782A73">
            <w:pPr>
              <w:snapToGrid w:val="0"/>
              <w:jc w:val="center"/>
              <w:rPr>
                <w:color w:val="auto"/>
              </w:rPr>
            </w:pPr>
          </w:p>
        </w:tc>
        <w:tc>
          <w:tcPr>
            <w:tcW w:w="1173" w:type="dxa"/>
            <w:noWrap/>
            <w:vAlign w:val="center"/>
          </w:tcPr>
          <w:p w14:paraId="0201B5F7">
            <w:pPr>
              <w:snapToGrid w:val="0"/>
              <w:jc w:val="center"/>
              <w:rPr>
                <w:color w:val="auto"/>
              </w:rPr>
            </w:pPr>
          </w:p>
        </w:tc>
        <w:tc>
          <w:tcPr>
            <w:tcW w:w="1541" w:type="dxa"/>
            <w:noWrap/>
            <w:vAlign w:val="center"/>
          </w:tcPr>
          <w:p w14:paraId="6AA3DB49">
            <w:pPr>
              <w:snapToGrid w:val="0"/>
              <w:jc w:val="center"/>
              <w:rPr>
                <w:color w:val="auto"/>
              </w:rPr>
            </w:pPr>
          </w:p>
        </w:tc>
        <w:tc>
          <w:tcPr>
            <w:tcW w:w="1935" w:type="dxa"/>
            <w:noWrap/>
            <w:vAlign w:val="center"/>
          </w:tcPr>
          <w:p w14:paraId="4E0EA453">
            <w:pPr>
              <w:snapToGrid w:val="0"/>
              <w:jc w:val="center"/>
              <w:rPr>
                <w:color w:val="auto"/>
              </w:rPr>
            </w:pPr>
          </w:p>
        </w:tc>
      </w:tr>
    </w:tbl>
    <w:p w14:paraId="501AE584">
      <w:pPr>
        <w:rPr>
          <w:rFonts w:ascii="宋体" w:hAnsi="宋体"/>
          <w:b/>
          <w:color w:val="auto"/>
          <w:sz w:val="24"/>
        </w:rPr>
      </w:pPr>
      <w:r>
        <w:rPr>
          <w:rFonts w:hint="eastAsia" w:ascii="宋体" w:hAnsi="宋体"/>
          <w:b/>
          <w:color w:val="auto"/>
          <w:sz w:val="24"/>
        </w:rPr>
        <w:t>要求：</w:t>
      </w:r>
    </w:p>
    <w:p w14:paraId="784CFD9D">
      <w:pPr>
        <w:ind w:left="437"/>
        <w:rPr>
          <w:rFonts w:ascii="宋体" w:hAnsi="宋体"/>
          <w:bCs/>
          <w:color w:val="auto"/>
          <w:sz w:val="24"/>
        </w:rPr>
      </w:pPr>
      <w:r>
        <w:rPr>
          <w:rFonts w:hint="eastAsia" w:ascii="宋体" w:hAnsi="宋体"/>
          <w:bCs/>
          <w:color w:val="auto"/>
          <w:sz w:val="24"/>
        </w:rPr>
        <w:t>1.在填写时，如本表格不适合供应商的实际情况，可根据本表格式自行划表填写。</w:t>
      </w:r>
    </w:p>
    <w:p w14:paraId="0ECAE8FA">
      <w:pPr>
        <w:pStyle w:val="42"/>
        <w:ind w:left="424" w:leftChars="202"/>
        <w:rPr>
          <w:rFonts w:ascii="宋体" w:hAnsi="宋体"/>
          <w:color w:val="auto"/>
          <w:sz w:val="24"/>
        </w:rPr>
      </w:pPr>
    </w:p>
    <w:p w14:paraId="0C3297BE">
      <w:pPr>
        <w:snapToGrid w:val="0"/>
        <w:rPr>
          <w:rFonts w:ascii="宋体" w:hAnsi="宋体"/>
          <w:color w:val="auto"/>
          <w:sz w:val="24"/>
        </w:rPr>
      </w:pPr>
    </w:p>
    <w:p w14:paraId="1F0B8EC2">
      <w:pPr>
        <w:ind w:left="420"/>
        <w:rPr>
          <w:rFonts w:ascii="宋体" w:hAnsi="宋体"/>
          <w:color w:val="auto"/>
          <w:sz w:val="24"/>
          <w:u w:val="single"/>
        </w:rPr>
      </w:pPr>
      <w:r>
        <w:rPr>
          <w:rFonts w:hint="eastAsia" w:ascii="宋体" w:hAnsi="宋体"/>
          <w:color w:val="auto"/>
          <w:sz w:val="24"/>
        </w:rPr>
        <w:t>供应商名称（盖章）：</w:t>
      </w:r>
      <w:r>
        <w:rPr>
          <w:rFonts w:hint="eastAsia" w:ascii="宋体" w:hAnsi="宋体"/>
          <w:color w:val="auto"/>
          <w:sz w:val="24"/>
          <w:u w:val="single"/>
        </w:rPr>
        <w:t xml:space="preserve">                      </w:t>
      </w:r>
    </w:p>
    <w:p w14:paraId="3F8341E8">
      <w:pPr>
        <w:ind w:left="420"/>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171ABBCC">
      <w:pPr>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14:paraId="317291C4">
      <w:pPr>
        <w:ind w:firstLine="435"/>
        <w:rPr>
          <w:rFonts w:ascii="宋体" w:hAnsi="宋体"/>
          <w:b/>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4E0971CE">
      <w:pPr>
        <w:snapToGrid w:val="0"/>
        <w:rPr>
          <w:rFonts w:ascii="宋体" w:hAnsi="宋体"/>
          <w:b/>
          <w:color w:val="auto"/>
          <w:sz w:val="28"/>
        </w:rPr>
      </w:pPr>
    </w:p>
    <w:p w14:paraId="207DE937">
      <w:pPr>
        <w:snapToGrid w:val="0"/>
        <w:rPr>
          <w:rFonts w:ascii="宋体" w:hAnsi="宋体"/>
          <w:b/>
          <w:color w:val="auto"/>
          <w:sz w:val="28"/>
        </w:rPr>
      </w:pPr>
    </w:p>
    <w:p w14:paraId="7F363A65">
      <w:pPr>
        <w:pStyle w:val="11"/>
        <w:rPr>
          <w:rFonts w:hAnsi="宋体"/>
          <w:b/>
          <w:color w:val="auto"/>
          <w:sz w:val="28"/>
        </w:rPr>
      </w:pPr>
    </w:p>
    <w:p w14:paraId="4F418635">
      <w:pPr>
        <w:rPr>
          <w:rFonts w:ascii="宋体" w:hAnsi="宋体"/>
          <w:b/>
          <w:color w:val="auto"/>
          <w:sz w:val="28"/>
        </w:rPr>
      </w:pPr>
    </w:p>
    <w:p w14:paraId="588B38EA">
      <w:pPr>
        <w:pStyle w:val="11"/>
        <w:rPr>
          <w:rFonts w:hAnsi="宋体"/>
          <w:b/>
          <w:color w:val="auto"/>
          <w:sz w:val="28"/>
        </w:rPr>
      </w:pPr>
    </w:p>
    <w:p w14:paraId="78F0576A">
      <w:pPr>
        <w:rPr>
          <w:rFonts w:ascii="宋体" w:hAnsi="宋体"/>
          <w:b/>
          <w:color w:val="auto"/>
          <w:sz w:val="28"/>
        </w:rPr>
      </w:pPr>
    </w:p>
    <w:p w14:paraId="32F5456F">
      <w:pPr>
        <w:pStyle w:val="11"/>
        <w:rPr>
          <w:rFonts w:hAnsi="宋体"/>
          <w:b/>
          <w:color w:val="auto"/>
          <w:sz w:val="28"/>
        </w:rPr>
      </w:pPr>
    </w:p>
    <w:p w14:paraId="39C1B756">
      <w:pPr>
        <w:rPr>
          <w:rFonts w:ascii="宋体" w:hAnsi="宋体"/>
          <w:b/>
          <w:color w:val="auto"/>
          <w:sz w:val="28"/>
        </w:rPr>
      </w:pPr>
    </w:p>
    <w:p w14:paraId="52CED309">
      <w:pPr>
        <w:pStyle w:val="11"/>
        <w:rPr>
          <w:rFonts w:hAnsi="宋体"/>
          <w:b/>
          <w:color w:val="auto"/>
          <w:sz w:val="28"/>
        </w:rPr>
      </w:pPr>
    </w:p>
    <w:p w14:paraId="3D66ECDE">
      <w:pPr>
        <w:rPr>
          <w:rFonts w:ascii="宋体" w:hAnsi="宋体"/>
          <w:b/>
          <w:color w:val="auto"/>
          <w:sz w:val="28"/>
        </w:rPr>
      </w:pPr>
    </w:p>
    <w:p w14:paraId="0CAE7375">
      <w:pPr>
        <w:pStyle w:val="11"/>
        <w:rPr>
          <w:rFonts w:hAnsi="宋体"/>
          <w:b/>
          <w:color w:val="auto"/>
          <w:sz w:val="28"/>
        </w:rPr>
      </w:pPr>
    </w:p>
    <w:p w14:paraId="0514F10D">
      <w:pPr>
        <w:rPr>
          <w:rFonts w:ascii="宋体" w:hAnsi="宋体"/>
          <w:b/>
          <w:color w:val="auto"/>
          <w:sz w:val="28"/>
        </w:rPr>
      </w:pPr>
    </w:p>
    <w:p w14:paraId="6C94D64D">
      <w:pPr>
        <w:pStyle w:val="11"/>
        <w:rPr>
          <w:color w:val="auto"/>
        </w:rPr>
      </w:pPr>
    </w:p>
    <w:p w14:paraId="17DAD10D">
      <w:pPr>
        <w:snapToGrid w:val="0"/>
        <w:rPr>
          <w:rFonts w:ascii="宋体" w:hAnsi="宋体"/>
          <w:b/>
          <w:color w:val="auto"/>
          <w:sz w:val="28"/>
        </w:rPr>
      </w:pPr>
    </w:p>
    <w:p w14:paraId="1486F676">
      <w:pPr>
        <w:rPr>
          <w:rFonts w:ascii="宋体" w:hAnsi="宋体"/>
          <w:b/>
          <w:color w:val="auto"/>
          <w:sz w:val="28"/>
        </w:rPr>
      </w:pPr>
      <w:bookmarkStart w:id="518" w:name="_Toc30468_WPSOffice_Level1"/>
      <w:bookmarkStart w:id="519" w:name="_Toc21322_WPSOffice_Level1"/>
      <w:bookmarkStart w:id="520" w:name="_Toc4615_WPSOffice_Level1"/>
      <w:r>
        <w:rPr>
          <w:rFonts w:hint="eastAsia" w:ascii="宋体" w:hAnsi="宋体"/>
          <w:b/>
          <w:color w:val="auto"/>
          <w:sz w:val="28"/>
        </w:rPr>
        <w:t>附件9</w:t>
      </w:r>
    </w:p>
    <w:p w14:paraId="54492AC9">
      <w:pPr>
        <w:jc w:val="center"/>
        <w:rPr>
          <w:rFonts w:ascii="宋体" w:hAnsi="宋体" w:cs="宋体"/>
          <w:color w:val="auto"/>
          <w:sz w:val="52"/>
          <w:szCs w:val="52"/>
        </w:rPr>
      </w:pPr>
      <w:r>
        <w:rPr>
          <w:rFonts w:hint="eastAsia" w:ascii="宋体" w:hAnsi="宋体" w:cs="宋体"/>
          <w:color w:val="auto"/>
          <w:sz w:val="52"/>
          <w:szCs w:val="52"/>
        </w:rPr>
        <w:t>项目名称</w:t>
      </w:r>
      <w:bookmarkEnd w:id="518"/>
      <w:bookmarkEnd w:id="519"/>
      <w:bookmarkEnd w:id="520"/>
      <w:r>
        <w:rPr>
          <w:rFonts w:hint="eastAsia" w:ascii="宋体" w:hAnsi="宋体" w:cs="宋体"/>
          <w:color w:val="auto"/>
          <w:sz w:val="52"/>
          <w:szCs w:val="52"/>
        </w:rPr>
        <w:t>：</w:t>
      </w:r>
    </w:p>
    <w:p w14:paraId="017E344C">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37199CEC">
      <w:pPr>
        <w:pStyle w:val="23"/>
        <w:rPr>
          <w:rFonts w:ascii="宋体" w:hAnsi="宋体"/>
          <w:color w:val="auto"/>
        </w:rPr>
      </w:pPr>
    </w:p>
    <w:p w14:paraId="07B6110A">
      <w:pPr>
        <w:jc w:val="center"/>
        <w:rPr>
          <w:rFonts w:ascii="宋体" w:hAnsi="宋体" w:cs="宋体"/>
          <w:color w:val="auto"/>
          <w:sz w:val="84"/>
          <w:szCs w:val="84"/>
        </w:rPr>
      </w:pPr>
      <w:bookmarkStart w:id="521" w:name="_Toc8885_WPSOffice_Level1"/>
      <w:bookmarkStart w:id="522" w:name="_Toc9453_WPSOffice_Level1"/>
      <w:r>
        <w:rPr>
          <w:rFonts w:hint="eastAsia" w:ascii="宋体" w:hAnsi="宋体" w:cs="宋体"/>
          <w:color w:val="auto"/>
          <w:sz w:val="84"/>
          <w:szCs w:val="84"/>
        </w:rPr>
        <w:t>报</w:t>
      </w:r>
      <w:bookmarkEnd w:id="521"/>
      <w:bookmarkEnd w:id="522"/>
    </w:p>
    <w:p w14:paraId="7A6A9091">
      <w:pPr>
        <w:jc w:val="center"/>
        <w:rPr>
          <w:rFonts w:ascii="宋体" w:hAnsi="宋体" w:cs="宋体"/>
          <w:color w:val="auto"/>
          <w:sz w:val="84"/>
          <w:szCs w:val="84"/>
        </w:rPr>
      </w:pPr>
      <w:bookmarkStart w:id="523" w:name="_Toc7485_WPSOffice_Level1"/>
      <w:bookmarkStart w:id="524" w:name="_Toc10910_WPSOffice_Level1"/>
      <w:r>
        <w:rPr>
          <w:rFonts w:hint="eastAsia" w:ascii="宋体" w:hAnsi="宋体" w:cs="宋体"/>
          <w:color w:val="auto"/>
          <w:sz w:val="84"/>
          <w:szCs w:val="84"/>
        </w:rPr>
        <w:t>价</w:t>
      </w:r>
      <w:bookmarkEnd w:id="523"/>
      <w:bookmarkEnd w:id="524"/>
    </w:p>
    <w:p w14:paraId="0EDACF30">
      <w:pPr>
        <w:jc w:val="center"/>
        <w:rPr>
          <w:rFonts w:ascii="宋体" w:hAnsi="宋体" w:cs="宋体"/>
          <w:color w:val="auto"/>
          <w:sz w:val="84"/>
          <w:szCs w:val="84"/>
        </w:rPr>
      </w:pPr>
      <w:bookmarkStart w:id="525" w:name="_Toc14572_WPSOffice_Level1"/>
      <w:bookmarkStart w:id="526" w:name="_Toc3932_WPSOffice_Level1"/>
      <w:r>
        <w:rPr>
          <w:rFonts w:hint="eastAsia" w:ascii="宋体" w:hAnsi="宋体" w:cs="宋体"/>
          <w:color w:val="auto"/>
          <w:sz w:val="84"/>
          <w:szCs w:val="84"/>
        </w:rPr>
        <w:t>文</w:t>
      </w:r>
      <w:bookmarkEnd w:id="525"/>
      <w:bookmarkEnd w:id="526"/>
    </w:p>
    <w:p w14:paraId="0B76A425">
      <w:pPr>
        <w:jc w:val="center"/>
        <w:rPr>
          <w:rFonts w:ascii="宋体" w:hAnsi="宋体" w:cs="宋体"/>
          <w:color w:val="auto"/>
          <w:sz w:val="84"/>
          <w:szCs w:val="84"/>
        </w:rPr>
      </w:pPr>
      <w:bookmarkStart w:id="527" w:name="_Toc16973_WPSOffice_Level1"/>
      <w:bookmarkStart w:id="528" w:name="_Toc7562_WPSOffice_Level1"/>
      <w:r>
        <w:rPr>
          <w:rFonts w:hint="eastAsia" w:ascii="宋体" w:hAnsi="宋体" w:cs="宋体"/>
          <w:color w:val="auto"/>
          <w:sz w:val="84"/>
          <w:szCs w:val="84"/>
        </w:rPr>
        <w:t>件</w:t>
      </w:r>
      <w:bookmarkEnd w:id="527"/>
      <w:bookmarkEnd w:id="528"/>
    </w:p>
    <w:p w14:paraId="7B7082B5">
      <w:pPr>
        <w:spacing w:line="360" w:lineRule="auto"/>
        <w:ind w:right="532"/>
        <w:rPr>
          <w:rFonts w:ascii="宋体" w:hAnsi="宋体" w:cs="宋体"/>
          <w:color w:val="auto"/>
          <w:sz w:val="36"/>
          <w:szCs w:val="36"/>
        </w:rPr>
      </w:pPr>
    </w:p>
    <w:p w14:paraId="1A9EFFD9">
      <w:pPr>
        <w:spacing w:line="360" w:lineRule="auto"/>
        <w:ind w:right="532"/>
        <w:jc w:val="center"/>
        <w:rPr>
          <w:rFonts w:ascii="宋体" w:hAnsi="宋体" w:cs="宋体"/>
          <w:color w:val="auto"/>
          <w:sz w:val="36"/>
          <w:szCs w:val="36"/>
        </w:rPr>
      </w:pPr>
    </w:p>
    <w:p w14:paraId="5F0ED01B">
      <w:pPr>
        <w:spacing w:line="360" w:lineRule="auto"/>
        <w:ind w:right="532" w:firstLine="720" w:firstLineChars="200"/>
        <w:rPr>
          <w:rFonts w:ascii="宋体" w:hAnsi="宋体" w:cs="宋体"/>
          <w:color w:val="auto"/>
          <w:sz w:val="36"/>
          <w:szCs w:val="36"/>
        </w:rPr>
      </w:pPr>
      <w:bookmarkStart w:id="529" w:name="_Toc4603_WPSOffice_Level1"/>
      <w:bookmarkStart w:id="530" w:name="_Toc26700_WPSOffice_Level1"/>
      <w:r>
        <w:rPr>
          <w:rFonts w:hint="eastAsia" w:ascii="宋体" w:hAnsi="宋体" w:cs="宋体"/>
          <w:color w:val="auto"/>
          <w:sz w:val="36"/>
          <w:szCs w:val="36"/>
        </w:rPr>
        <w:t>投标人全称（电子印章）：</w:t>
      </w:r>
      <w:bookmarkEnd w:id="529"/>
      <w:bookmarkEnd w:id="530"/>
    </w:p>
    <w:p w14:paraId="17043DA8">
      <w:pPr>
        <w:spacing w:line="360" w:lineRule="auto"/>
        <w:ind w:right="-108" w:firstLine="720" w:firstLineChars="200"/>
        <w:rPr>
          <w:rFonts w:ascii="宋体" w:hAnsi="宋体" w:cs="宋体"/>
          <w:color w:val="auto"/>
          <w:sz w:val="36"/>
          <w:szCs w:val="36"/>
        </w:rPr>
      </w:pPr>
      <w:bookmarkStart w:id="531" w:name="_Toc32593_WPSOffice_Level1"/>
      <w:bookmarkStart w:id="532" w:name="_Toc1391_WPSOffice_Level1"/>
      <w:r>
        <w:rPr>
          <w:rFonts w:hint="eastAsia" w:ascii="宋体" w:hAnsi="宋体" w:cs="宋体"/>
          <w:color w:val="auto"/>
          <w:sz w:val="36"/>
          <w:szCs w:val="36"/>
        </w:rPr>
        <w:t>地    址：</w:t>
      </w:r>
      <w:bookmarkEnd w:id="531"/>
      <w:bookmarkEnd w:id="532"/>
    </w:p>
    <w:p w14:paraId="2AA33467">
      <w:pPr>
        <w:spacing w:line="360" w:lineRule="auto"/>
        <w:ind w:right="-108" w:firstLine="720" w:firstLineChars="200"/>
        <w:rPr>
          <w:rFonts w:ascii="宋体" w:hAnsi="宋体" w:cs="宋体"/>
          <w:color w:val="auto"/>
          <w:sz w:val="36"/>
          <w:szCs w:val="36"/>
        </w:rPr>
      </w:pPr>
      <w:bookmarkStart w:id="533" w:name="_Toc20938_WPSOffice_Level1"/>
      <w:bookmarkStart w:id="534" w:name="_Toc3791_WPSOffice_Level1"/>
      <w:r>
        <w:rPr>
          <w:rFonts w:hint="eastAsia" w:ascii="宋体" w:hAnsi="宋体" w:cs="宋体"/>
          <w:color w:val="auto"/>
          <w:sz w:val="36"/>
          <w:szCs w:val="36"/>
        </w:rPr>
        <w:t>时    间：</w:t>
      </w:r>
      <w:bookmarkEnd w:id="533"/>
      <w:bookmarkEnd w:id="534"/>
    </w:p>
    <w:p w14:paraId="4F3BC506">
      <w:pPr>
        <w:snapToGrid w:val="0"/>
        <w:rPr>
          <w:rFonts w:ascii="宋体" w:hAnsi="宋体"/>
          <w:b/>
          <w:color w:val="auto"/>
          <w:sz w:val="28"/>
        </w:rPr>
        <w:sectPr>
          <w:pgSz w:w="11906" w:h="16838"/>
          <w:pgMar w:top="1474" w:right="1797" w:bottom="1247" w:left="1797" w:header="851" w:footer="851" w:gutter="0"/>
          <w:cols w:space="720" w:num="1"/>
        </w:sectPr>
      </w:pPr>
    </w:p>
    <w:p w14:paraId="4FD78B50">
      <w:pPr>
        <w:jc w:val="center"/>
        <w:rPr>
          <w:rFonts w:ascii="宋体" w:hAnsi="宋体" w:cs="宋体"/>
          <w:b/>
          <w:bCs/>
          <w:color w:val="auto"/>
          <w:sz w:val="32"/>
          <w:szCs w:val="40"/>
        </w:rPr>
      </w:pPr>
      <w:r>
        <w:rPr>
          <w:rFonts w:hint="eastAsia" w:ascii="宋体" w:hAnsi="宋体" w:cs="宋体"/>
          <w:b/>
          <w:bCs/>
          <w:color w:val="auto"/>
          <w:sz w:val="32"/>
          <w:szCs w:val="40"/>
        </w:rPr>
        <w:t>报价文件目录</w:t>
      </w:r>
    </w:p>
    <w:p w14:paraId="4BC8FBD7">
      <w:pPr>
        <w:snapToGrid w:val="0"/>
        <w:spacing w:line="360" w:lineRule="auto"/>
        <w:ind w:firstLine="480" w:firstLineChars="200"/>
        <w:jc w:val="left"/>
        <w:rPr>
          <w:rFonts w:ascii="宋体" w:hAnsi="宋体"/>
          <w:color w:val="auto"/>
          <w:sz w:val="24"/>
          <w:lang w:val="zh-CN"/>
        </w:rPr>
      </w:pPr>
    </w:p>
    <w:p w14:paraId="1129917E">
      <w:pPr>
        <w:snapToGrid w:val="0"/>
        <w:spacing w:line="360" w:lineRule="auto"/>
        <w:ind w:firstLine="480" w:firstLineChars="200"/>
        <w:jc w:val="left"/>
        <w:rPr>
          <w:rFonts w:ascii="宋体" w:hAnsi="宋体"/>
          <w:color w:val="auto"/>
          <w:sz w:val="24"/>
          <w:lang w:val="zh-CN"/>
        </w:rPr>
      </w:pPr>
    </w:p>
    <w:p w14:paraId="2D66CF2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rPr>
        <w:t>开标一览表</w:t>
      </w:r>
      <w:r>
        <w:rPr>
          <w:rFonts w:hint="eastAsia" w:ascii="宋体" w:hAnsi="宋体"/>
          <w:color w:val="auto"/>
          <w:sz w:val="24"/>
          <w:lang w:val="zh-CN"/>
        </w:rPr>
        <w:t>（格式见附件），以及供应商认为其他需要说明的内容组成。</w:t>
      </w:r>
    </w:p>
    <w:p w14:paraId="3826DD39">
      <w:pPr>
        <w:snapToGrid w:val="0"/>
        <w:rPr>
          <w:rFonts w:ascii="宋体" w:hAnsi="宋体"/>
          <w:b/>
          <w:color w:val="auto"/>
          <w:sz w:val="28"/>
        </w:rPr>
        <w:sectPr>
          <w:pgSz w:w="11906" w:h="16838"/>
          <w:pgMar w:top="1474" w:right="1797" w:bottom="1247" w:left="1797" w:header="851" w:footer="851" w:gutter="0"/>
          <w:cols w:space="720" w:num="1"/>
        </w:sectPr>
      </w:pPr>
    </w:p>
    <w:p w14:paraId="1CFDA5E5">
      <w:pPr>
        <w:snapToGrid w:val="0"/>
        <w:rPr>
          <w:rFonts w:ascii="仿宋_GB2312" w:hAnsi="宋体" w:eastAsia="仿宋_GB2312"/>
          <w:b/>
          <w:color w:val="auto"/>
          <w:sz w:val="30"/>
          <w:szCs w:val="30"/>
        </w:rPr>
      </w:pPr>
      <w:r>
        <w:rPr>
          <w:rFonts w:hint="eastAsia" w:ascii="宋体" w:hAnsi="宋体"/>
          <w:b/>
          <w:color w:val="auto"/>
          <w:sz w:val="28"/>
        </w:rPr>
        <w:t>附件10：</w:t>
      </w:r>
      <w:r>
        <w:rPr>
          <w:rFonts w:hint="eastAsia" w:ascii="仿宋_GB2312" w:hAnsi="宋体" w:eastAsia="仿宋_GB2312"/>
          <w:b/>
          <w:color w:val="auto"/>
          <w:sz w:val="30"/>
          <w:szCs w:val="30"/>
        </w:rPr>
        <w:t xml:space="preserve">                                     </w:t>
      </w:r>
    </w:p>
    <w:p w14:paraId="0C1F1D49">
      <w:pPr>
        <w:spacing w:line="360" w:lineRule="auto"/>
        <w:ind w:left="-2" w:hanging="2"/>
        <w:jc w:val="center"/>
        <w:rPr>
          <w:rFonts w:ascii="宋体" w:hAnsi="宋体"/>
          <w:b/>
          <w:color w:val="auto"/>
          <w:sz w:val="32"/>
          <w:szCs w:val="32"/>
        </w:rPr>
      </w:pPr>
      <w:bookmarkStart w:id="535" w:name="_Toc16144_WPSOffice_Level1"/>
      <w:bookmarkStart w:id="536" w:name="_Toc30363_WPSOffice_Level1"/>
      <w:r>
        <w:rPr>
          <w:rFonts w:hint="eastAsia" w:ascii="宋体" w:hAnsi="宋体"/>
          <w:b/>
          <w:color w:val="auto"/>
          <w:sz w:val="32"/>
          <w:szCs w:val="32"/>
          <w:lang w:val="en-US" w:eastAsia="zh-CN"/>
        </w:rPr>
        <w:t>首次报价</w:t>
      </w:r>
      <w:r>
        <w:rPr>
          <w:rFonts w:hint="eastAsia" w:ascii="宋体" w:hAnsi="宋体"/>
          <w:b/>
          <w:color w:val="auto"/>
          <w:sz w:val="32"/>
          <w:szCs w:val="32"/>
        </w:rPr>
        <w:t>一览表</w:t>
      </w:r>
      <w:bookmarkEnd w:id="535"/>
      <w:bookmarkEnd w:id="536"/>
    </w:p>
    <w:p w14:paraId="07DFBED0">
      <w:pPr>
        <w:spacing w:line="360" w:lineRule="auto"/>
        <w:ind w:left="-2" w:hanging="2"/>
        <w:jc w:val="center"/>
        <w:rPr>
          <w:rFonts w:ascii="宋体" w:hAnsi="宋体"/>
          <w:b/>
          <w:color w:val="auto"/>
          <w:sz w:val="32"/>
          <w:szCs w:val="32"/>
        </w:rPr>
      </w:pPr>
    </w:p>
    <w:p w14:paraId="24A53E74">
      <w:pPr>
        <w:pStyle w:val="13"/>
        <w:spacing w:before="120" w:after="120" w:line="320" w:lineRule="exact"/>
        <w:rPr>
          <w:rFonts w:hint="default" w:hAnsi="宋体"/>
          <w:color w:val="auto"/>
        </w:rPr>
      </w:pPr>
      <w:r>
        <w:rPr>
          <w:rFonts w:hAnsi="宋体"/>
          <w:color w:val="auto"/>
        </w:rPr>
        <w:t>项目编号：</w:t>
      </w:r>
    </w:p>
    <w:p w14:paraId="7E9115E6">
      <w:pPr>
        <w:pStyle w:val="43"/>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D32F2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4D010F7">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4D8A371">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7E30EB9">
            <w:pPr>
              <w:autoSpaceDE w:val="0"/>
              <w:autoSpaceDN w:val="0"/>
              <w:spacing w:line="450" w:lineRule="exact"/>
              <w:jc w:val="center"/>
              <w:textAlignment w:val="bottom"/>
              <w:rPr>
                <w:rFonts w:ascii="宋体" w:hAnsi="宋体"/>
                <w:color w:val="auto"/>
                <w:sz w:val="24"/>
              </w:rPr>
            </w:pPr>
          </w:p>
        </w:tc>
      </w:tr>
      <w:tr w14:paraId="58B648C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8C1A99C">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04894E0F">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B49E9AE">
            <w:pPr>
              <w:autoSpaceDE w:val="0"/>
              <w:autoSpaceDN w:val="0"/>
              <w:spacing w:line="450" w:lineRule="exact"/>
              <w:jc w:val="center"/>
              <w:textAlignment w:val="bottom"/>
              <w:rPr>
                <w:rFonts w:ascii="宋体" w:hAnsi="宋体"/>
                <w:color w:val="auto"/>
                <w:sz w:val="24"/>
              </w:rPr>
            </w:pPr>
          </w:p>
        </w:tc>
      </w:tr>
    </w:tbl>
    <w:p w14:paraId="69AB0241">
      <w:pPr>
        <w:spacing w:line="360" w:lineRule="auto"/>
        <w:ind w:left="480"/>
        <w:rPr>
          <w:rFonts w:ascii="宋体" w:hAnsi="宋体"/>
          <w:b/>
          <w:color w:val="auto"/>
          <w:sz w:val="30"/>
        </w:rPr>
      </w:pPr>
    </w:p>
    <w:p w14:paraId="7D89FCFE">
      <w:pPr>
        <w:spacing w:line="360" w:lineRule="auto"/>
        <w:rPr>
          <w:rFonts w:ascii="宋体" w:hAnsi="宋体"/>
          <w:color w:val="auto"/>
          <w:sz w:val="24"/>
        </w:rPr>
      </w:pPr>
      <w:r>
        <w:rPr>
          <w:rFonts w:hint="eastAsia" w:ascii="宋体" w:hAnsi="宋体"/>
          <w:b/>
          <w:color w:val="auto"/>
          <w:szCs w:val="21"/>
        </w:rPr>
        <w:t>填报要求：</w:t>
      </w:r>
    </w:p>
    <w:p w14:paraId="669CCECC">
      <w:pPr>
        <w:spacing w:line="360" w:lineRule="auto"/>
        <w:ind w:left="420"/>
        <w:rPr>
          <w:rFonts w:ascii="宋体" w:hAnsi="宋体"/>
          <w:color w:val="auto"/>
          <w:sz w:val="24"/>
        </w:rPr>
      </w:pPr>
      <w:r>
        <w:rPr>
          <w:rFonts w:hint="eastAsia" w:ascii="黑体" w:hAnsi="黑体" w:eastAsia="黑体" w:cs="黑体"/>
          <w:color w:val="auto"/>
          <w:szCs w:val="21"/>
          <w:shd w:val="clear" w:color="auto" w:fill="FFFFFF"/>
        </w:rPr>
        <w:t>投标报价包括本项目采购需求和投入使用的所有费用，包括但不限于主件、标准附件、备品备件、施工、服务、专用工具、安装、调试、检验、培训、运输、保险、税款等。</w:t>
      </w:r>
    </w:p>
    <w:p w14:paraId="43CD6172">
      <w:pPr>
        <w:spacing w:line="360" w:lineRule="auto"/>
        <w:rPr>
          <w:rFonts w:ascii="宋体" w:hAnsi="宋体"/>
          <w:color w:val="auto"/>
          <w:sz w:val="24"/>
        </w:rPr>
      </w:pPr>
    </w:p>
    <w:p w14:paraId="5C36440A">
      <w:pPr>
        <w:spacing w:line="360" w:lineRule="auto"/>
        <w:ind w:left="420"/>
        <w:rPr>
          <w:rFonts w:ascii="宋体" w:hAnsi="宋体"/>
          <w:color w:val="auto"/>
          <w:sz w:val="24"/>
          <w:u w:val="single"/>
        </w:rPr>
      </w:pPr>
      <w:r>
        <w:rPr>
          <w:rFonts w:hint="eastAsia" w:ascii="宋体" w:hAnsi="宋体"/>
          <w:color w:val="auto"/>
          <w:sz w:val="24"/>
          <w:lang w:val="en-US" w:eastAsia="zh-CN"/>
        </w:rPr>
        <w:t>磋商供应商</w:t>
      </w:r>
      <w:r>
        <w:rPr>
          <w:rFonts w:hint="eastAsia" w:ascii="宋体" w:hAnsi="宋体"/>
          <w:color w:val="auto"/>
          <w:sz w:val="24"/>
        </w:rPr>
        <w:t>名称（电子印章）：</w:t>
      </w:r>
    </w:p>
    <w:p w14:paraId="408F13A9">
      <w:pPr>
        <w:spacing w:line="360" w:lineRule="auto"/>
        <w:ind w:left="420"/>
        <w:rPr>
          <w:rFonts w:ascii="宋体" w:hAnsi="宋体"/>
          <w:color w:val="auto"/>
          <w:sz w:val="24"/>
        </w:rPr>
      </w:pPr>
    </w:p>
    <w:p w14:paraId="2AC0B176">
      <w:pPr>
        <w:spacing w:line="360" w:lineRule="auto"/>
        <w:ind w:firstLine="435"/>
        <w:rPr>
          <w:rFonts w:ascii="宋体" w:hAnsi="宋体"/>
          <w:color w:val="auto"/>
          <w:sz w:val="24"/>
        </w:rPr>
      </w:pPr>
      <w:r>
        <w:rPr>
          <w:rFonts w:hint="eastAsia" w:ascii="宋体" w:hAnsi="宋体" w:cs="宋体"/>
          <w:color w:val="auto"/>
          <w:sz w:val="24"/>
          <w:highlight w:val="none"/>
          <w:lang w:eastAsia="zh-CN"/>
        </w:rPr>
        <w:t>法定代表人或磋商供应商代表</w:t>
      </w:r>
      <w:r>
        <w:rPr>
          <w:rFonts w:hint="eastAsia" w:ascii="宋体" w:hAnsi="宋体"/>
          <w:color w:val="auto"/>
          <w:sz w:val="24"/>
        </w:rPr>
        <w:t>签字或电子印章：</w:t>
      </w:r>
    </w:p>
    <w:p w14:paraId="3076666D">
      <w:pPr>
        <w:spacing w:line="360" w:lineRule="auto"/>
        <w:ind w:firstLine="435"/>
        <w:rPr>
          <w:rFonts w:ascii="宋体" w:hAnsi="宋体"/>
          <w:color w:val="auto"/>
          <w:sz w:val="24"/>
        </w:rPr>
      </w:pPr>
    </w:p>
    <w:p w14:paraId="230E2FE6">
      <w:pPr>
        <w:spacing w:line="360" w:lineRule="auto"/>
        <w:ind w:firstLine="435"/>
        <w:rPr>
          <w:rFonts w:ascii="宋体" w:hAnsi="宋体"/>
          <w:color w:val="auto"/>
          <w:sz w:val="24"/>
        </w:rPr>
      </w:pPr>
      <w:r>
        <w:rPr>
          <w:rFonts w:hint="eastAsia" w:ascii="宋体" w:hAnsi="宋体"/>
          <w:color w:val="auto"/>
          <w:sz w:val="24"/>
        </w:rPr>
        <w:t>职        务：</w:t>
      </w:r>
    </w:p>
    <w:p w14:paraId="7B6E851D">
      <w:pPr>
        <w:ind w:firstLine="480" w:firstLineChars="200"/>
        <w:rPr>
          <w:rFonts w:ascii="宋体" w:hAnsi="宋体"/>
          <w:b/>
          <w:color w:val="auto"/>
          <w:sz w:val="28"/>
        </w:rPr>
      </w:pPr>
      <w:r>
        <w:rPr>
          <w:rFonts w:hint="eastAsia" w:ascii="宋体" w:hAnsi="宋体"/>
          <w:color w:val="auto"/>
          <w:sz w:val="24"/>
        </w:rPr>
        <w:t>日        期：</w:t>
      </w:r>
    </w:p>
    <w:p w14:paraId="40E19203">
      <w:pPr>
        <w:pStyle w:val="10"/>
        <w:rPr>
          <w:color w:val="auto"/>
          <w:lang w:val="zh-CN"/>
        </w:rPr>
      </w:pPr>
    </w:p>
    <w:p w14:paraId="02CEC572">
      <w:pPr>
        <w:rPr>
          <w:color w:val="auto"/>
          <w:lang w:val="zh-CN"/>
        </w:rPr>
        <w:sectPr>
          <w:pgSz w:w="11906" w:h="16838"/>
          <w:pgMar w:top="1474" w:right="1797" w:bottom="1247" w:left="1797" w:header="851" w:footer="851" w:gutter="0"/>
          <w:cols w:space="720" w:num="1"/>
        </w:sect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1296"/>
        <w:gridCol w:w="3018"/>
        <w:gridCol w:w="2448"/>
        <w:gridCol w:w="892"/>
        <w:gridCol w:w="1061"/>
        <w:gridCol w:w="1061"/>
        <w:gridCol w:w="1061"/>
        <w:gridCol w:w="1362"/>
        <w:gridCol w:w="1261"/>
      </w:tblGrid>
      <w:tr w14:paraId="7D75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06CCD4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报价</w:t>
            </w:r>
            <w:r>
              <w:rPr>
                <w:rFonts w:hint="eastAsia" w:ascii="宋体" w:hAnsi="宋体" w:eastAsia="宋体" w:cs="宋体"/>
                <w:b/>
                <w:bCs/>
                <w:i w:val="0"/>
                <w:iCs w:val="0"/>
                <w:color w:val="000000"/>
                <w:kern w:val="0"/>
                <w:sz w:val="32"/>
                <w:szCs w:val="32"/>
                <w:u w:val="none"/>
                <w:lang w:val="en-US" w:eastAsia="zh-CN" w:bidi="ar"/>
              </w:rPr>
              <w:t>表</w:t>
            </w:r>
          </w:p>
        </w:tc>
      </w:tr>
      <w:tr w14:paraId="426A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57F14F4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1C1EC8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2B6DEEC4">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55EAD998">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8718302">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522FE8C9">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BC1B68C">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43EBA1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共9页</w:t>
            </w:r>
          </w:p>
        </w:tc>
      </w:tr>
      <w:tr w14:paraId="191B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30959714">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51894629">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22D54335">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23DC9980">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1C14513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2D21A8B4">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7FE0A09D">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CEBA69E">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1754EA40">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2D41D478">
            <w:pPr>
              <w:jc w:val="center"/>
              <w:rPr>
                <w:rFonts w:hint="eastAsia" w:ascii="宋体" w:hAnsi="宋体" w:eastAsia="宋体" w:cs="宋体"/>
                <w:i w:val="0"/>
                <w:iCs w:val="0"/>
                <w:color w:val="000000"/>
                <w:sz w:val="18"/>
                <w:szCs w:val="18"/>
                <w:u w:val="none"/>
              </w:rPr>
            </w:pPr>
          </w:p>
        </w:tc>
      </w:tr>
      <w:tr w14:paraId="1D99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14B8C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4F704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70DA5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7713E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7873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209BF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3692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2F54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01AA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216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5DB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6045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2" w:type="pct"/>
            <w:tcBorders>
              <w:top w:val="single" w:color="000000" w:sz="4" w:space="0"/>
              <w:left w:val="single" w:color="000000" w:sz="4" w:space="0"/>
              <w:bottom w:val="nil"/>
              <w:right w:val="nil"/>
            </w:tcBorders>
            <w:shd w:val="clear" w:color="auto" w:fill="FFFFFF"/>
            <w:vAlign w:val="center"/>
          </w:tcPr>
          <w:p w14:paraId="3EE15C7E">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6714E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新民修造船厂船船排</w:t>
            </w:r>
          </w:p>
        </w:tc>
        <w:tc>
          <w:tcPr>
            <w:tcW w:w="854" w:type="pct"/>
            <w:tcBorders>
              <w:top w:val="single" w:color="000000" w:sz="4" w:space="0"/>
              <w:left w:val="single" w:color="000000" w:sz="4" w:space="0"/>
              <w:bottom w:val="nil"/>
              <w:right w:val="nil"/>
            </w:tcBorders>
            <w:shd w:val="clear" w:color="auto" w:fill="FFFFFF"/>
            <w:vAlign w:val="center"/>
          </w:tcPr>
          <w:p w14:paraId="0B6FB209">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37C239F8">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4EE4D5C7">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AF3B022">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3FF9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36128AD">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1DED095">
            <w:pPr>
              <w:jc w:val="left"/>
              <w:rPr>
                <w:rFonts w:hint="eastAsia" w:ascii="宋体" w:hAnsi="宋体" w:eastAsia="宋体" w:cs="宋体"/>
                <w:i w:val="0"/>
                <w:iCs w:val="0"/>
                <w:color w:val="000000"/>
                <w:sz w:val="18"/>
                <w:szCs w:val="18"/>
                <w:u w:val="none"/>
              </w:rPr>
            </w:pPr>
          </w:p>
        </w:tc>
      </w:tr>
      <w:tr w14:paraId="4EC1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51722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2" w:type="pct"/>
            <w:tcBorders>
              <w:top w:val="single" w:color="000000" w:sz="4" w:space="0"/>
              <w:left w:val="single" w:color="000000" w:sz="4" w:space="0"/>
              <w:bottom w:val="nil"/>
              <w:right w:val="nil"/>
            </w:tcBorders>
            <w:shd w:val="clear" w:color="auto" w:fill="FFFFFF"/>
            <w:vAlign w:val="center"/>
          </w:tcPr>
          <w:p w14:paraId="4410A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1053" w:type="pct"/>
            <w:tcBorders>
              <w:top w:val="single" w:color="000000" w:sz="4" w:space="0"/>
              <w:left w:val="single" w:color="000000" w:sz="4" w:space="0"/>
              <w:bottom w:val="nil"/>
              <w:right w:val="nil"/>
            </w:tcBorders>
            <w:shd w:val="clear" w:color="auto" w:fill="FFFFFF"/>
            <w:vAlign w:val="center"/>
          </w:tcPr>
          <w:p w14:paraId="437AF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5BE32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698FE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4808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738438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C337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C3E8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A7B3D6F">
            <w:pPr>
              <w:jc w:val="left"/>
              <w:rPr>
                <w:rFonts w:hint="eastAsia" w:ascii="宋体" w:hAnsi="宋体" w:eastAsia="宋体" w:cs="宋体"/>
                <w:i w:val="0"/>
                <w:iCs w:val="0"/>
                <w:color w:val="000000"/>
                <w:sz w:val="18"/>
                <w:szCs w:val="18"/>
                <w:u w:val="none"/>
              </w:rPr>
            </w:pPr>
          </w:p>
        </w:tc>
      </w:tr>
      <w:tr w14:paraId="5073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0442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2" w:type="pct"/>
            <w:tcBorders>
              <w:top w:val="single" w:color="000000" w:sz="4" w:space="0"/>
              <w:left w:val="single" w:color="000000" w:sz="4" w:space="0"/>
              <w:bottom w:val="nil"/>
              <w:right w:val="nil"/>
            </w:tcBorders>
            <w:shd w:val="clear" w:color="auto" w:fill="FFFFFF"/>
            <w:vAlign w:val="center"/>
          </w:tcPr>
          <w:p w14:paraId="40B95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053" w:type="pct"/>
            <w:tcBorders>
              <w:top w:val="single" w:color="000000" w:sz="4" w:space="0"/>
              <w:left w:val="single" w:color="000000" w:sz="4" w:space="0"/>
              <w:bottom w:val="nil"/>
              <w:right w:val="nil"/>
            </w:tcBorders>
            <w:shd w:val="clear" w:color="auto" w:fill="FFFFFF"/>
            <w:vAlign w:val="center"/>
          </w:tcPr>
          <w:p w14:paraId="441C0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62294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639AB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5BF09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731A4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F52C0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7C3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F71DD64">
            <w:pPr>
              <w:jc w:val="left"/>
              <w:rPr>
                <w:rFonts w:hint="eastAsia" w:ascii="宋体" w:hAnsi="宋体" w:eastAsia="宋体" w:cs="宋体"/>
                <w:i w:val="0"/>
                <w:iCs w:val="0"/>
                <w:color w:val="000000"/>
                <w:sz w:val="18"/>
                <w:szCs w:val="18"/>
                <w:u w:val="none"/>
              </w:rPr>
            </w:pPr>
          </w:p>
        </w:tc>
      </w:tr>
      <w:tr w14:paraId="44B8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64359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2" w:type="pct"/>
            <w:tcBorders>
              <w:top w:val="single" w:color="000000" w:sz="4" w:space="0"/>
              <w:left w:val="single" w:color="000000" w:sz="4" w:space="0"/>
              <w:bottom w:val="nil"/>
              <w:right w:val="nil"/>
            </w:tcBorders>
            <w:shd w:val="clear" w:color="auto" w:fill="FFFFFF"/>
            <w:vAlign w:val="center"/>
          </w:tcPr>
          <w:p w14:paraId="1E3AD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500108015001</w:t>
            </w:r>
          </w:p>
        </w:tc>
        <w:tc>
          <w:tcPr>
            <w:tcW w:w="1053" w:type="pct"/>
            <w:tcBorders>
              <w:top w:val="single" w:color="000000" w:sz="4" w:space="0"/>
              <w:left w:val="single" w:color="000000" w:sz="4" w:space="0"/>
              <w:bottom w:val="nil"/>
              <w:right w:val="nil"/>
            </w:tcBorders>
            <w:shd w:val="clear" w:color="auto" w:fill="FFFFFF"/>
            <w:vAlign w:val="center"/>
          </w:tcPr>
          <w:p w14:paraId="6C01F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3C595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39DFD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5A6D2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70" w:type="pct"/>
            <w:tcBorders>
              <w:top w:val="single" w:color="000000" w:sz="4" w:space="0"/>
              <w:left w:val="single" w:color="000000" w:sz="4" w:space="0"/>
              <w:bottom w:val="nil"/>
              <w:right w:val="nil"/>
            </w:tcBorders>
            <w:shd w:val="clear" w:color="auto" w:fill="FFFFFF"/>
            <w:noWrap/>
            <w:vAlign w:val="center"/>
          </w:tcPr>
          <w:p w14:paraId="051E28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A272B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B82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60C4CD4">
            <w:pPr>
              <w:jc w:val="left"/>
              <w:rPr>
                <w:rFonts w:hint="eastAsia" w:ascii="宋体" w:hAnsi="宋体" w:eastAsia="宋体" w:cs="宋体"/>
                <w:i w:val="0"/>
                <w:iCs w:val="0"/>
                <w:color w:val="000000"/>
                <w:sz w:val="18"/>
                <w:szCs w:val="18"/>
                <w:u w:val="none"/>
              </w:rPr>
            </w:pPr>
          </w:p>
        </w:tc>
      </w:tr>
      <w:tr w14:paraId="0BF3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5F6A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2" w:type="pct"/>
            <w:tcBorders>
              <w:top w:val="single" w:color="000000" w:sz="4" w:space="0"/>
              <w:left w:val="single" w:color="000000" w:sz="4" w:space="0"/>
              <w:bottom w:val="nil"/>
              <w:right w:val="nil"/>
            </w:tcBorders>
            <w:shd w:val="clear" w:color="auto" w:fill="FFFFFF"/>
            <w:vAlign w:val="center"/>
          </w:tcPr>
          <w:p w14:paraId="63646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500109015001</w:t>
            </w:r>
          </w:p>
        </w:tc>
        <w:tc>
          <w:tcPr>
            <w:tcW w:w="1053" w:type="pct"/>
            <w:tcBorders>
              <w:top w:val="single" w:color="000000" w:sz="4" w:space="0"/>
              <w:left w:val="single" w:color="000000" w:sz="4" w:space="0"/>
              <w:bottom w:val="nil"/>
              <w:right w:val="nil"/>
            </w:tcBorders>
            <w:shd w:val="clear" w:color="auto" w:fill="FFFFFF"/>
            <w:vAlign w:val="center"/>
          </w:tcPr>
          <w:p w14:paraId="23B55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31606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20A7F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13EB0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0" w:type="pct"/>
            <w:tcBorders>
              <w:top w:val="single" w:color="000000" w:sz="4" w:space="0"/>
              <w:left w:val="single" w:color="000000" w:sz="4" w:space="0"/>
              <w:bottom w:val="nil"/>
              <w:right w:val="nil"/>
            </w:tcBorders>
            <w:shd w:val="clear" w:color="auto" w:fill="FFFFFF"/>
            <w:noWrap/>
            <w:vAlign w:val="center"/>
          </w:tcPr>
          <w:p w14:paraId="53D5D9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B919F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EFE1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6F33F33">
            <w:pPr>
              <w:jc w:val="left"/>
              <w:rPr>
                <w:rFonts w:hint="eastAsia" w:ascii="宋体" w:hAnsi="宋体" w:eastAsia="宋体" w:cs="宋体"/>
                <w:i w:val="0"/>
                <w:iCs w:val="0"/>
                <w:color w:val="000000"/>
                <w:sz w:val="18"/>
                <w:szCs w:val="18"/>
                <w:u w:val="none"/>
              </w:rPr>
            </w:pPr>
          </w:p>
        </w:tc>
      </w:tr>
      <w:tr w14:paraId="093A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0C371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2" w:type="pct"/>
            <w:tcBorders>
              <w:top w:val="single" w:color="000000" w:sz="4" w:space="0"/>
              <w:left w:val="single" w:color="000000" w:sz="4" w:space="0"/>
              <w:bottom w:val="nil"/>
              <w:right w:val="nil"/>
            </w:tcBorders>
            <w:shd w:val="clear" w:color="auto" w:fill="FFFFFF"/>
            <w:vAlign w:val="center"/>
          </w:tcPr>
          <w:p w14:paraId="3AA60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500111003001</w:t>
            </w:r>
          </w:p>
        </w:tc>
        <w:tc>
          <w:tcPr>
            <w:tcW w:w="1053" w:type="pct"/>
            <w:tcBorders>
              <w:top w:val="single" w:color="000000" w:sz="4" w:space="0"/>
              <w:left w:val="single" w:color="000000" w:sz="4" w:space="0"/>
              <w:bottom w:val="nil"/>
              <w:right w:val="nil"/>
            </w:tcBorders>
            <w:shd w:val="clear" w:color="auto" w:fill="FFFFFF"/>
            <w:vAlign w:val="center"/>
          </w:tcPr>
          <w:p w14:paraId="7C7B7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49895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218CD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74598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70" w:type="pct"/>
            <w:tcBorders>
              <w:top w:val="single" w:color="000000" w:sz="4" w:space="0"/>
              <w:left w:val="single" w:color="000000" w:sz="4" w:space="0"/>
              <w:bottom w:val="nil"/>
              <w:right w:val="nil"/>
            </w:tcBorders>
            <w:shd w:val="clear" w:color="auto" w:fill="FFFFFF"/>
            <w:noWrap/>
            <w:vAlign w:val="center"/>
          </w:tcPr>
          <w:p w14:paraId="53869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0513B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8897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A9FF1BE">
            <w:pPr>
              <w:jc w:val="left"/>
              <w:rPr>
                <w:rFonts w:hint="eastAsia" w:ascii="宋体" w:hAnsi="宋体" w:eastAsia="宋体" w:cs="宋体"/>
                <w:i w:val="0"/>
                <w:iCs w:val="0"/>
                <w:color w:val="000000"/>
                <w:sz w:val="18"/>
                <w:szCs w:val="18"/>
                <w:u w:val="none"/>
              </w:rPr>
            </w:pPr>
          </w:p>
        </w:tc>
      </w:tr>
      <w:tr w14:paraId="31FC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A1B7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2" w:type="pct"/>
            <w:tcBorders>
              <w:top w:val="single" w:color="000000" w:sz="4" w:space="0"/>
              <w:left w:val="single" w:color="000000" w:sz="4" w:space="0"/>
              <w:bottom w:val="nil"/>
              <w:right w:val="nil"/>
            </w:tcBorders>
            <w:shd w:val="clear" w:color="auto" w:fill="FFFFFF"/>
            <w:vAlign w:val="center"/>
          </w:tcPr>
          <w:p w14:paraId="6563C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053" w:type="pct"/>
            <w:tcBorders>
              <w:top w:val="single" w:color="000000" w:sz="4" w:space="0"/>
              <w:left w:val="single" w:color="000000" w:sz="4" w:space="0"/>
              <w:bottom w:val="nil"/>
              <w:right w:val="nil"/>
            </w:tcBorders>
            <w:shd w:val="clear" w:color="auto" w:fill="FFFFFF"/>
            <w:vAlign w:val="center"/>
          </w:tcPr>
          <w:p w14:paraId="1CA57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DB11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715EF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6FD2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70" w:type="pct"/>
            <w:tcBorders>
              <w:top w:val="single" w:color="000000" w:sz="4" w:space="0"/>
              <w:left w:val="single" w:color="000000" w:sz="4" w:space="0"/>
              <w:bottom w:val="nil"/>
              <w:right w:val="nil"/>
            </w:tcBorders>
            <w:shd w:val="clear" w:color="auto" w:fill="FFFFFF"/>
            <w:noWrap/>
            <w:vAlign w:val="center"/>
          </w:tcPr>
          <w:p w14:paraId="3B08D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358C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BAF5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BCDDA5B">
            <w:pPr>
              <w:jc w:val="left"/>
              <w:rPr>
                <w:rFonts w:hint="eastAsia" w:ascii="宋体" w:hAnsi="宋体" w:eastAsia="宋体" w:cs="宋体"/>
                <w:i w:val="0"/>
                <w:iCs w:val="0"/>
                <w:color w:val="000000"/>
                <w:sz w:val="18"/>
                <w:szCs w:val="18"/>
                <w:u w:val="none"/>
              </w:rPr>
            </w:pPr>
          </w:p>
        </w:tc>
      </w:tr>
      <w:tr w14:paraId="0584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2FEE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2" w:type="pct"/>
            <w:tcBorders>
              <w:top w:val="single" w:color="000000" w:sz="4" w:space="0"/>
              <w:left w:val="single" w:color="000000" w:sz="4" w:space="0"/>
              <w:bottom w:val="nil"/>
              <w:right w:val="nil"/>
            </w:tcBorders>
            <w:shd w:val="clear" w:color="auto" w:fill="FFFFFF"/>
            <w:vAlign w:val="center"/>
          </w:tcPr>
          <w:p w14:paraId="7DCB4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053" w:type="pct"/>
            <w:tcBorders>
              <w:top w:val="single" w:color="000000" w:sz="4" w:space="0"/>
              <w:left w:val="single" w:color="000000" w:sz="4" w:space="0"/>
              <w:bottom w:val="nil"/>
              <w:right w:val="nil"/>
            </w:tcBorders>
            <w:shd w:val="clear" w:color="auto" w:fill="FFFFFF"/>
            <w:vAlign w:val="center"/>
          </w:tcPr>
          <w:p w14:paraId="58499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DEB2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2C24A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F1B6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0" w:type="pct"/>
            <w:tcBorders>
              <w:top w:val="single" w:color="000000" w:sz="4" w:space="0"/>
              <w:left w:val="single" w:color="000000" w:sz="4" w:space="0"/>
              <w:bottom w:val="nil"/>
              <w:right w:val="nil"/>
            </w:tcBorders>
            <w:shd w:val="clear" w:color="auto" w:fill="FFFFFF"/>
            <w:noWrap/>
            <w:vAlign w:val="center"/>
          </w:tcPr>
          <w:p w14:paraId="065675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73903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B4E6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717182">
            <w:pPr>
              <w:jc w:val="left"/>
              <w:rPr>
                <w:rFonts w:hint="eastAsia" w:ascii="宋体" w:hAnsi="宋体" w:eastAsia="宋体" w:cs="宋体"/>
                <w:i w:val="0"/>
                <w:iCs w:val="0"/>
                <w:color w:val="000000"/>
                <w:sz w:val="18"/>
                <w:szCs w:val="18"/>
                <w:u w:val="none"/>
              </w:rPr>
            </w:pPr>
          </w:p>
        </w:tc>
      </w:tr>
      <w:tr w14:paraId="7DC8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37F9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2" w:type="pct"/>
            <w:tcBorders>
              <w:top w:val="single" w:color="000000" w:sz="4" w:space="0"/>
              <w:left w:val="single" w:color="000000" w:sz="4" w:space="0"/>
              <w:bottom w:val="nil"/>
              <w:right w:val="nil"/>
            </w:tcBorders>
            <w:shd w:val="clear" w:color="auto" w:fill="FFFFFF"/>
            <w:vAlign w:val="center"/>
          </w:tcPr>
          <w:p w14:paraId="0BB73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053" w:type="pct"/>
            <w:tcBorders>
              <w:top w:val="single" w:color="000000" w:sz="4" w:space="0"/>
              <w:left w:val="single" w:color="000000" w:sz="4" w:space="0"/>
              <w:bottom w:val="nil"/>
              <w:right w:val="nil"/>
            </w:tcBorders>
            <w:shd w:val="clear" w:color="auto" w:fill="FFFFFF"/>
            <w:vAlign w:val="center"/>
          </w:tcPr>
          <w:p w14:paraId="511AF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80B2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6381C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2AC6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0" w:type="pct"/>
            <w:tcBorders>
              <w:top w:val="single" w:color="000000" w:sz="4" w:space="0"/>
              <w:left w:val="single" w:color="000000" w:sz="4" w:space="0"/>
              <w:bottom w:val="nil"/>
              <w:right w:val="nil"/>
            </w:tcBorders>
            <w:shd w:val="clear" w:color="auto" w:fill="FFFFFF"/>
            <w:noWrap/>
            <w:vAlign w:val="center"/>
          </w:tcPr>
          <w:p w14:paraId="74940E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59F1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AC3A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950AA05">
            <w:pPr>
              <w:jc w:val="left"/>
              <w:rPr>
                <w:rFonts w:hint="eastAsia" w:ascii="宋体" w:hAnsi="宋体" w:eastAsia="宋体" w:cs="宋体"/>
                <w:i w:val="0"/>
                <w:iCs w:val="0"/>
                <w:color w:val="000000"/>
                <w:sz w:val="18"/>
                <w:szCs w:val="18"/>
                <w:u w:val="none"/>
              </w:rPr>
            </w:pPr>
          </w:p>
        </w:tc>
      </w:tr>
      <w:tr w14:paraId="14F2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42EA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2" w:type="pct"/>
            <w:tcBorders>
              <w:top w:val="single" w:color="000000" w:sz="4" w:space="0"/>
              <w:left w:val="single" w:color="000000" w:sz="4" w:space="0"/>
              <w:bottom w:val="nil"/>
              <w:right w:val="nil"/>
            </w:tcBorders>
            <w:shd w:val="clear" w:color="auto" w:fill="FFFFFF"/>
            <w:vAlign w:val="center"/>
          </w:tcPr>
          <w:p w14:paraId="68245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053" w:type="pct"/>
            <w:tcBorders>
              <w:top w:val="single" w:color="000000" w:sz="4" w:space="0"/>
              <w:left w:val="single" w:color="000000" w:sz="4" w:space="0"/>
              <w:bottom w:val="nil"/>
              <w:right w:val="nil"/>
            </w:tcBorders>
            <w:shd w:val="clear" w:color="auto" w:fill="FFFFFF"/>
            <w:vAlign w:val="center"/>
          </w:tcPr>
          <w:p w14:paraId="05932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7910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E88D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78A1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nil"/>
              <w:right w:val="nil"/>
            </w:tcBorders>
            <w:shd w:val="clear" w:color="auto" w:fill="FFFFFF"/>
            <w:noWrap/>
            <w:vAlign w:val="center"/>
          </w:tcPr>
          <w:p w14:paraId="1522A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7C6D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938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286BDB7">
            <w:pPr>
              <w:jc w:val="left"/>
              <w:rPr>
                <w:rFonts w:hint="eastAsia" w:ascii="宋体" w:hAnsi="宋体" w:eastAsia="宋体" w:cs="宋体"/>
                <w:i w:val="0"/>
                <w:iCs w:val="0"/>
                <w:color w:val="000000"/>
                <w:sz w:val="18"/>
                <w:szCs w:val="18"/>
                <w:u w:val="none"/>
              </w:rPr>
            </w:pPr>
          </w:p>
        </w:tc>
      </w:tr>
      <w:tr w14:paraId="7C8C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3AE9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52" w:type="pct"/>
            <w:tcBorders>
              <w:top w:val="single" w:color="000000" w:sz="4" w:space="0"/>
              <w:left w:val="single" w:color="000000" w:sz="4" w:space="0"/>
              <w:bottom w:val="nil"/>
              <w:right w:val="nil"/>
            </w:tcBorders>
            <w:shd w:val="clear" w:color="auto" w:fill="FFFFFF"/>
            <w:vAlign w:val="center"/>
          </w:tcPr>
          <w:p w14:paraId="4AFBE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053" w:type="pct"/>
            <w:tcBorders>
              <w:top w:val="single" w:color="000000" w:sz="4" w:space="0"/>
              <w:left w:val="single" w:color="000000" w:sz="4" w:space="0"/>
              <w:bottom w:val="nil"/>
              <w:right w:val="nil"/>
            </w:tcBorders>
            <w:shd w:val="clear" w:color="auto" w:fill="FFFFFF"/>
            <w:vAlign w:val="center"/>
          </w:tcPr>
          <w:p w14:paraId="6F0FE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766B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311DA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384A7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0" w:type="pct"/>
            <w:tcBorders>
              <w:top w:val="single" w:color="000000" w:sz="4" w:space="0"/>
              <w:left w:val="single" w:color="000000" w:sz="4" w:space="0"/>
              <w:bottom w:val="nil"/>
              <w:right w:val="nil"/>
            </w:tcBorders>
            <w:shd w:val="clear" w:color="auto" w:fill="FFFFFF"/>
            <w:noWrap/>
            <w:vAlign w:val="center"/>
          </w:tcPr>
          <w:p w14:paraId="24C6D4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98D2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5B05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6ADA4BC">
            <w:pPr>
              <w:jc w:val="left"/>
              <w:rPr>
                <w:rFonts w:hint="eastAsia" w:ascii="宋体" w:hAnsi="宋体" w:eastAsia="宋体" w:cs="宋体"/>
                <w:i w:val="0"/>
                <w:iCs w:val="0"/>
                <w:color w:val="000000"/>
                <w:sz w:val="18"/>
                <w:szCs w:val="18"/>
                <w:u w:val="none"/>
              </w:rPr>
            </w:pPr>
          </w:p>
        </w:tc>
      </w:tr>
      <w:tr w14:paraId="211E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92F7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52" w:type="pct"/>
            <w:tcBorders>
              <w:top w:val="single" w:color="000000" w:sz="4" w:space="0"/>
              <w:left w:val="single" w:color="000000" w:sz="4" w:space="0"/>
              <w:bottom w:val="nil"/>
              <w:right w:val="nil"/>
            </w:tcBorders>
            <w:shd w:val="clear" w:color="auto" w:fill="FFFFFF"/>
            <w:vAlign w:val="center"/>
          </w:tcPr>
          <w:p w14:paraId="0A68B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053" w:type="pct"/>
            <w:tcBorders>
              <w:top w:val="single" w:color="000000" w:sz="4" w:space="0"/>
              <w:left w:val="single" w:color="000000" w:sz="4" w:space="0"/>
              <w:bottom w:val="nil"/>
              <w:right w:val="nil"/>
            </w:tcBorders>
            <w:shd w:val="clear" w:color="auto" w:fill="FFFFFF"/>
            <w:vAlign w:val="center"/>
          </w:tcPr>
          <w:p w14:paraId="71DFD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5BEA3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5B639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3799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0" w:type="pct"/>
            <w:tcBorders>
              <w:top w:val="single" w:color="000000" w:sz="4" w:space="0"/>
              <w:left w:val="single" w:color="000000" w:sz="4" w:space="0"/>
              <w:bottom w:val="nil"/>
              <w:right w:val="nil"/>
            </w:tcBorders>
            <w:shd w:val="clear" w:color="auto" w:fill="FFFFFF"/>
            <w:noWrap/>
            <w:vAlign w:val="center"/>
          </w:tcPr>
          <w:p w14:paraId="6A7404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CDE49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7091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0AB00ED">
            <w:pPr>
              <w:jc w:val="left"/>
              <w:rPr>
                <w:rFonts w:hint="eastAsia" w:ascii="宋体" w:hAnsi="宋体" w:eastAsia="宋体" w:cs="宋体"/>
                <w:i w:val="0"/>
                <w:iCs w:val="0"/>
                <w:color w:val="000000"/>
                <w:sz w:val="18"/>
                <w:szCs w:val="18"/>
                <w:u w:val="none"/>
              </w:rPr>
            </w:pPr>
          </w:p>
        </w:tc>
      </w:tr>
      <w:tr w14:paraId="47B1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91E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52" w:type="pct"/>
            <w:tcBorders>
              <w:top w:val="single" w:color="000000" w:sz="4" w:space="0"/>
              <w:left w:val="single" w:color="000000" w:sz="4" w:space="0"/>
              <w:bottom w:val="nil"/>
              <w:right w:val="nil"/>
            </w:tcBorders>
            <w:shd w:val="clear" w:color="auto" w:fill="FFFFFF"/>
            <w:vAlign w:val="center"/>
          </w:tcPr>
          <w:p w14:paraId="2CBE7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053" w:type="pct"/>
            <w:tcBorders>
              <w:top w:val="single" w:color="000000" w:sz="4" w:space="0"/>
              <w:left w:val="single" w:color="000000" w:sz="4" w:space="0"/>
              <w:bottom w:val="nil"/>
              <w:right w:val="nil"/>
            </w:tcBorders>
            <w:shd w:val="clear" w:color="auto" w:fill="FFFFFF"/>
            <w:vAlign w:val="center"/>
          </w:tcPr>
          <w:p w14:paraId="377F9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52C6E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4A30D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A20D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0" w:type="pct"/>
            <w:tcBorders>
              <w:top w:val="single" w:color="000000" w:sz="4" w:space="0"/>
              <w:left w:val="single" w:color="000000" w:sz="4" w:space="0"/>
              <w:bottom w:val="nil"/>
              <w:right w:val="nil"/>
            </w:tcBorders>
            <w:shd w:val="clear" w:color="auto" w:fill="FFFFFF"/>
            <w:noWrap/>
            <w:vAlign w:val="center"/>
          </w:tcPr>
          <w:p w14:paraId="06DDE7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39181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6AA6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459078E">
            <w:pPr>
              <w:jc w:val="left"/>
              <w:rPr>
                <w:rFonts w:hint="eastAsia" w:ascii="宋体" w:hAnsi="宋体" w:eastAsia="宋体" w:cs="宋体"/>
                <w:i w:val="0"/>
                <w:iCs w:val="0"/>
                <w:color w:val="000000"/>
                <w:sz w:val="18"/>
                <w:szCs w:val="18"/>
                <w:u w:val="none"/>
              </w:rPr>
            </w:pPr>
          </w:p>
        </w:tc>
      </w:tr>
      <w:tr w14:paraId="062C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5201B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324F3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62D3E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578A4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5C4F0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18D4D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660F94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30071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7D279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7B8B">
            <w:pPr>
              <w:jc w:val="left"/>
              <w:rPr>
                <w:rFonts w:hint="eastAsia" w:ascii="宋体" w:hAnsi="宋体" w:eastAsia="宋体" w:cs="宋体"/>
                <w:i w:val="0"/>
                <w:iCs w:val="0"/>
                <w:color w:val="000000"/>
                <w:sz w:val="18"/>
                <w:szCs w:val="18"/>
                <w:u w:val="none"/>
              </w:rPr>
            </w:pPr>
          </w:p>
        </w:tc>
      </w:tr>
      <w:tr w14:paraId="48B5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13894577">
            <w:pPr>
              <w:rPr>
                <w:rFonts w:hint="eastAsia"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774CC2BB">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6ABCF950">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2FD09F1A">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C11589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D86E355">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D3FBFA6">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6B714E29">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277EA490">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3D655FD2">
            <w:pPr>
              <w:rPr>
                <w:rFonts w:hint="default" w:ascii="Arial" w:hAnsi="Arial" w:cs="Arial"/>
                <w:i w:val="0"/>
                <w:iCs w:val="0"/>
                <w:color w:val="000000"/>
                <w:sz w:val="20"/>
                <w:szCs w:val="20"/>
                <w:u w:val="none"/>
              </w:rPr>
            </w:pPr>
          </w:p>
        </w:tc>
      </w:tr>
      <w:tr w14:paraId="39A4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D836B4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报价</w:t>
            </w:r>
            <w:r>
              <w:rPr>
                <w:rFonts w:hint="eastAsia" w:ascii="宋体" w:hAnsi="宋体" w:eastAsia="宋体" w:cs="宋体"/>
                <w:b/>
                <w:bCs/>
                <w:i w:val="0"/>
                <w:iCs w:val="0"/>
                <w:color w:val="000000"/>
                <w:kern w:val="0"/>
                <w:sz w:val="32"/>
                <w:szCs w:val="32"/>
                <w:u w:val="none"/>
                <w:lang w:val="en-US" w:eastAsia="zh-CN" w:bidi="ar"/>
              </w:rPr>
              <w:t>表</w:t>
            </w:r>
          </w:p>
        </w:tc>
      </w:tr>
      <w:tr w14:paraId="6B01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49E9133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05AC7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622AE030">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5F21F2B7">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77C8EAF0">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D660C52">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B744F6E">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6E928CD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共9页</w:t>
            </w:r>
          </w:p>
        </w:tc>
      </w:tr>
      <w:tr w14:paraId="35A1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5AADEE5E">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7BECCD24">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5F564524">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4EF4651E">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2D45600C">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1185E50D">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320312D0">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8EB0B6F">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7444494B">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66F82DDB">
            <w:pPr>
              <w:jc w:val="center"/>
              <w:rPr>
                <w:rFonts w:hint="eastAsia" w:ascii="宋体" w:hAnsi="宋体" w:eastAsia="宋体" w:cs="宋体"/>
                <w:i w:val="0"/>
                <w:iCs w:val="0"/>
                <w:color w:val="000000"/>
                <w:sz w:val="18"/>
                <w:szCs w:val="18"/>
                <w:u w:val="none"/>
              </w:rPr>
            </w:pPr>
          </w:p>
        </w:tc>
      </w:tr>
      <w:tr w14:paraId="552C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7F2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6DDDD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44068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6537A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48054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06CD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46B8B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0728F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1A166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CFA4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C6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32DC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52" w:type="pct"/>
            <w:tcBorders>
              <w:top w:val="single" w:color="000000" w:sz="4" w:space="0"/>
              <w:left w:val="single" w:color="000000" w:sz="4" w:space="0"/>
              <w:bottom w:val="nil"/>
              <w:right w:val="nil"/>
            </w:tcBorders>
            <w:shd w:val="clear" w:color="auto" w:fill="FFFFFF"/>
            <w:vAlign w:val="center"/>
          </w:tcPr>
          <w:p w14:paraId="48637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053" w:type="pct"/>
            <w:tcBorders>
              <w:top w:val="single" w:color="000000" w:sz="4" w:space="0"/>
              <w:left w:val="single" w:color="000000" w:sz="4" w:space="0"/>
              <w:bottom w:val="nil"/>
              <w:right w:val="nil"/>
            </w:tcBorders>
            <w:shd w:val="clear" w:color="auto" w:fill="FFFFFF"/>
            <w:vAlign w:val="center"/>
          </w:tcPr>
          <w:p w14:paraId="564CC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3C6A1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0B83B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3B5AB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0" w:type="pct"/>
            <w:tcBorders>
              <w:top w:val="single" w:color="000000" w:sz="4" w:space="0"/>
              <w:left w:val="single" w:color="000000" w:sz="4" w:space="0"/>
              <w:bottom w:val="nil"/>
              <w:right w:val="nil"/>
            </w:tcBorders>
            <w:shd w:val="clear" w:color="auto" w:fill="FFFFFF"/>
            <w:noWrap/>
            <w:vAlign w:val="center"/>
          </w:tcPr>
          <w:p w14:paraId="65EC6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21CB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0B37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6BB3CC1">
            <w:pPr>
              <w:jc w:val="left"/>
              <w:rPr>
                <w:rFonts w:hint="eastAsia" w:ascii="宋体" w:hAnsi="宋体" w:eastAsia="宋体" w:cs="宋体"/>
                <w:i w:val="0"/>
                <w:iCs w:val="0"/>
                <w:color w:val="000000"/>
                <w:sz w:val="18"/>
                <w:szCs w:val="18"/>
                <w:u w:val="none"/>
              </w:rPr>
            </w:pPr>
          </w:p>
        </w:tc>
      </w:tr>
      <w:tr w14:paraId="7DEC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843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52" w:type="pct"/>
            <w:tcBorders>
              <w:top w:val="single" w:color="000000" w:sz="4" w:space="0"/>
              <w:left w:val="single" w:color="000000" w:sz="4" w:space="0"/>
              <w:bottom w:val="nil"/>
              <w:right w:val="nil"/>
            </w:tcBorders>
            <w:shd w:val="clear" w:color="auto" w:fill="FFFFFF"/>
            <w:vAlign w:val="center"/>
          </w:tcPr>
          <w:p w14:paraId="36774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500109014001</w:t>
            </w:r>
          </w:p>
        </w:tc>
        <w:tc>
          <w:tcPr>
            <w:tcW w:w="1053" w:type="pct"/>
            <w:tcBorders>
              <w:top w:val="single" w:color="000000" w:sz="4" w:space="0"/>
              <w:left w:val="single" w:color="000000" w:sz="4" w:space="0"/>
              <w:bottom w:val="nil"/>
              <w:right w:val="nil"/>
            </w:tcBorders>
            <w:shd w:val="clear" w:color="auto" w:fill="FFFFFF"/>
            <w:vAlign w:val="center"/>
          </w:tcPr>
          <w:p w14:paraId="78636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0C986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0B5CE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48F66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70" w:type="pct"/>
            <w:tcBorders>
              <w:top w:val="single" w:color="000000" w:sz="4" w:space="0"/>
              <w:left w:val="single" w:color="000000" w:sz="4" w:space="0"/>
              <w:bottom w:val="nil"/>
              <w:right w:val="nil"/>
            </w:tcBorders>
            <w:shd w:val="clear" w:color="auto" w:fill="FFFFFF"/>
            <w:noWrap/>
            <w:vAlign w:val="center"/>
          </w:tcPr>
          <w:p w14:paraId="377169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5CCE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E390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0339AF6">
            <w:pPr>
              <w:jc w:val="left"/>
              <w:rPr>
                <w:rFonts w:hint="eastAsia" w:ascii="宋体" w:hAnsi="宋体" w:eastAsia="宋体" w:cs="宋体"/>
                <w:i w:val="0"/>
                <w:iCs w:val="0"/>
                <w:color w:val="000000"/>
                <w:sz w:val="18"/>
                <w:szCs w:val="18"/>
                <w:u w:val="none"/>
              </w:rPr>
            </w:pPr>
          </w:p>
        </w:tc>
      </w:tr>
      <w:tr w14:paraId="6158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05B94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52" w:type="pct"/>
            <w:tcBorders>
              <w:top w:val="single" w:color="000000" w:sz="4" w:space="0"/>
              <w:left w:val="single" w:color="000000" w:sz="4" w:space="0"/>
              <w:bottom w:val="nil"/>
              <w:right w:val="nil"/>
            </w:tcBorders>
            <w:shd w:val="clear" w:color="auto" w:fill="FFFFFF"/>
            <w:vAlign w:val="center"/>
          </w:tcPr>
          <w:p w14:paraId="2442E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053" w:type="pct"/>
            <w:tcBorders>
              <w:top w:val="single" w:color="000000" w:sz="4" w:space="0"/>
              <w:left w:val="single" w:color="000000" w:sz="4" w:space="0"/>
              <w:bottom w:val="nil"/>
              <w:right w:val="nil"/>
            </w:tcBorders>
            <w:shd w:val="clear" w:color="auto" w:fill="FFFFFF"/>
            <w:vAlign w:val="center"/>
          </w:tcPr>
          <w:p w14:paraId="75E07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854" w:type="pct"/>
            <w:tcBorders>
              <w:top w:val="single" w:color="000000" w:sz="4" w:space="0"/>
              <w:left w:val="single" w:color="000000" w:sz="4" w:space="0"/>
              <w:bottom w:val="nil"/>
              <w:right w:val="nil"/>
            </w:tcBorders>
            <w:shd w:val="clear" w:color="auto" w:fill="FFFFFF"/>
            <w:vAlign w:val="center"/>
          </w:tcPr>
          <w:p w14:paraId="2C108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1.仿木栏杆，表面仿木纹处理以保持装饰效果；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2.具体样式参考现状原有</w:t>
            </w:r>
          </w:p>
        </w:tc>
        <w:tc>
          <w:tcPr>
            <w:tcW w:w="311" w:type="pct"/>
            <w:tcBorders>
              <w:top w:val="single" w:color="000000" w:sz="4" w:space="0"/>
              <w:left w:val="single" w:color="000000" w:sz="4" w:space="0"/>
              <w:bottom w:val="nil"/>
              <w:right w:val="nil"/>
            </w:tcBorders>
            <w:shd w:val="clear" w:color="auto" w:fill="FFFFFF"/>
            <w:vAlign w:val="center"/>
          </w:tcPr>
          <w:p w14:paraId="001A9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27263F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0" w:type="pct"/>
            <w:tcBorders>
              <w:top w:val="single" w:color="000000" w:sz="4" w:space="0"/>
              <w:left w:val="single" w:color="000000" w:sz="4" w:space="0"/>
              <w:bottom w:val="nil"/>
              <w:right w:val="nil"/>
            </w:tcBorders>
            <w:shd w:val="clear" w:color="auto" w:fill="FFFFFF"/>
            <w:noWrap/>
            <w:vAlign w:val="center"/>
          </w:tcPr>
          <w:p w14:paraId="5057B7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923F3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215A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014B917">
            <w:pPr>
              <w:jc w:val="left"/>
              <w:rPr>
                <w:rFonts w:hint="eastAsia" w:ascii="宋体" w:hAnsi="宋体" w:eastAsia="宋体" w:cs="宋体"/>
                <w:i w:val="0"/>
                <w:iCs w:val="0"/>
                <w:color w:val="000000"/>
                <w:sz w:val="18"/>
                <w:szCs w:val="18"/>
                <w:u w:val="none"/>
              </w:rPr>
            </w:pPr>
          </w:p>
        </w:tc>
      </w:tr>
      <w:tr w14:paraId="4A03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9A9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2" w:type="pct"/>
            <w:tcBorders>
              <w:top w:val="single" w:color="000000" w:sz="4" w:space="0"/>
              <w:left w:val="single" w:color="000000" w:sz="4" w:space="0"/>
              <w:bottom w:val="nil"/>
              <w:right w:val="nil"/>
            </w:tcBorders>
            <w:shd w:val="clear" w:color="auto" w:fill="FFFFFF"/>
            <w:vAlign w:val="center"/>
          </w:tcPr>
          <w:p w14:paraId="5A3818B1">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7E114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江北船舶修造厂船排</w:t>
            </w:r>
          </w:p>
        </w:tc>
        <w:tc>
          <w:tcPr>
            <w:tcW w:w="854" w:type="pct"/>
            <w:tcBorders>
              <w:top w:val="single" w:color="000000" w:sz="4" w:space="0"/>
              <w:left w:val="single" w:color="000000" w:sz="4" w:space="0"/>
              <w:bottom w:val="nil"/>
              <w:right w:val="nil"/>
            </w:tcBorders>
            <w:shd w:val="clear" w:color="auto" w:fill="FFFFFF"/>
            <w:vAlign w:val="center"/>
          </w:tcPr>
          <w:p w14:paraId="2A02A879">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328D836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4568C0E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EE99113">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F42BB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2D3B566">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1D557F6">
            <w:pPr>
              <w:jc w:val="left"/>
              <w:rPr>
                <w:rFonts w:hint="eastAsia" w:ascii="宋体" w:hAnsi="宋体" w:eastAsia="宋体" w:cs="宋体"/>
                <w:i w:val="0"/>
                <w:iCs w:val="0"/>
                <w:color w:val="000000"/>
                <w:sz w:val="18"/>
                <w:szCs w:val="18"/>
                <w:u w:val="none"/>
              </w:rPr>
            </w:pPr>
          </w:p>
        </w:tc>
      </w:tr>
      <w:tr w14:paraId="42A0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4FC64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2" w:type="pct"/>
            <w:tcBorders>
              <w:top w:val="single" w:color="000000" w:sz="4" w:space="0"/>
              <w:left w:val="single" w:color="000000" w:sz="4" w:space="0"/>
              <w:bottom w:val="nil"/>
              <w:right w:val="nil"/>
            </w:tcBorders>
            <w:shd w:val="clear" w:color="auto" w:fill="FFFFFF"/>
            <w:vAlign w:val="center"/>
          </w:tcPr>
          <w:p w14:paraId="62C01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500109010002</w:t>
            </w:r>
          </w:p>
        </w:tc>
        <w:tc>
          <w:tcPr>
            <w:tcW w:w="1053" w:type="pct"/>
            <w:tcBorders>
              <w:top w:val="single" w:color="000000" w:sz="4" w:space="0"/>
              <w:left w:val="single" w:color="000000" w:sz="4" w:space="0"/>
              <w:bottom w:val="nil"/>
              <w:right w:val="nil"/>
            </w:tcBorders>
            <w:shd w:val="clear" w:color="auto" w:fill="FFFFFF"/>
            <w:vAlign w:val="center"/>
          </w:tcPr>
          <w:p w14:paraId="18426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1B89E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33C63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249F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0" w:type="pct"/>
            <w:tcBorders>
              <w:top w:val="single" w:color="000000" w:sz="4" w:space="0"/>
              <w:left w:val="single" w:color="000000" w:sz="4" w:space="0"/>
              <w:bottom w:val="nil"/>
              <w:right w:val="nil"/>
            </w:tcBorders>
            <w:shd w:val="clear" w:color="auto" w:fill="FFFFFF"/>
            <w:noWrap/>
            <w:vAlign w:val="center"/>
          </w:tcPr>
          <w:p w14:paraId="6AAFEB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D550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E0DE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DF68A9D">
            <w:pPr>
              <w:jc w:val="left"/>
              <w:rPr>
                <w:rFonts w:hint="eastAsia" w:ascii="宋体" w:hAnsi="宋体" w:eastAsia="宋体" w:cs="宋体"/>
                <w:i w:val="0"/>
                <w:iCs w:val="0"/>
                <w:color w:val="000000"/>
                <w:sz w:val="18"/>
                <w:szCs w:val="18"/>
                <w:u w:val="none"/>
              </w:rPr>
            </w:pPr>
          </w:p>
        </w:tc>
      </w:tr>
      <w:tr w14:paraId="4C05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C814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2" w:type="pct"/>
            <w:tcBorders>
              <w:top w:val="single" w:color="000000" w:sz="4" w:space="0"/>
              <w:left w:val="single" w:color="000000" w:sz="4" w:space="0"/>
              <w:bottom w:val="nil"/>
              <w:right w:val="nil"/>
            </w:tcBorders>
            <w:shd w:val="clear" w:color="auto" w:fill="FFFFFF"/>
            <w:vAlign w:val="center"/>
          </w:tcPr>
          <w:p w14:paraId="6A459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053" w:type="pct"/>
            <w:tcBorders>
              <w:top w:val="single" w:color="000000" w:sz="4" w:space="0"/>
              <w:left w:val="single" w:color="000000" w:sz="4" w:space="0"/>
              <w:bottom w:val="nil"/>
              <w:right w:val="nil"/>
            </w:tcBorders>
            <w:shd w:val="clear" w:color="auto" w:fill="FFFFFF"/>
            <w:vAlign w:val="center"/>
          </w:tcPr>
          <w:p w14:paraId="7E8D9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64012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7D7C0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A4225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0" w:type="pct"/>
            <w:tcBorders>
              <w:top w:val="single" w:color="000000" w:sz="4" w:space="0"/>
              <w:left w:val="single" w:color="000000" w:sz="4" w:space="0"/>
              <w:bottom w:val="nil"/>
              <w:right w:val="nil"/>
            </w:tcBorders>
            <w:shd w:val="clear" w:color="auto" w:fill="FFFFFF"/>
            <w:noWrap/>
            <w:vAlign w:val="center"/>
          </w:tcPr>
          <w:p w14:paraId="25E724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8103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E6A9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2FBF832">
            <w:pPr>
              <w:jc w:val="left"/>
              <w:rPr>
                <w:rFonts w:hint="eastAsia" w:ascii="宋体" w:hAnsi="宋体" w:eastAsia="宋体" w:cs="宋体"/>
                <w:i w:val="0"/>
                <w:iCs w:val="0"/>
                <w:color w:val="000000"/>
                <w:sz w:val="18"/>
                <w:szCs w:val="18"/>
                <w:u w:val="none"/>
              </w:rPr>
            </w:pPr>
          </w:p>
        </w:tc>
      </w:tr>
      <w:tr w14:paraId="556B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78561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2" w:type="pct"/>
            <w:tcBorders>
              <w:top w:val="single" w:color="000000" w:sz="4" w:space="0"/>
              <w:left w:val="single" w:color="000000" w:sz="4" w:space="0"/>
              <w:bottom w:val="nil"/>
              <w:right w:val="nil"/>
            </w:tcBorders>
            <w:shd w:val="clear" w:color="auto" w:fill="FFFFFF"/>
            <w:vAlign w:val="center"/>
          </w:tcPr>
          <w:p w14:paraId="03DB3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500108015002</w:t>
            </w:r>
          </w:p>
        </w:tc>
        <w:tc>
          <w:tcPr>
            <w:tcW w:w="1053" w:type="pct"/>
            <w:tcBorders>
              <w:top w:val="single" w:color="000000" w:sz="4" w:space="0"/>
              <w:left w:val="single" w:color="000000" w:sz="4" w:space="0"/>
              <w:bottom w:val="nil"/>
              <w:right w:val="nil"/>
            </w:tcBorders>
            <w:shd w:val="clear" w:color="auto" w:fill="FFFFFF"/>
            <w:vAlign w:val="center"/>
          </w:tcPr>
          <w:p w14:paraId="69024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36C75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559FA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1ECC9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70" w:type="pct"/>
            <w:tcBorders>
              <w:top w:val="single" w:color="000000" w:sz="4" w:space="0"/>
              <w:left w:val="single" w:color="000000" w:sz="4" w:space="0"/>
              <w:bottom w:val="nil"/>
              <w:right w:val="nil"/>
            </w:tcBorders>
            <w:shd w:val="clear" w:color="auto" w:fill="FFFFFF"/>
            <w:noWrap/>
            <w:vAlign w:val="center"/>
          </w:tcPr>
          <w:p w14:paraId="29220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7277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40F4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E7CB2C2">
            <w:pPr>
              <w:jc w:val="left"/>
              <w:rPr>
                <w:rFonts w:hint="eastAsia" w:ascii="宋体" w:hAnsi="宋体" w:eastAsia="宋体" w:cs="宋体"/>
                <w:i w:val="0"/>
                <w:iCs w:val="0"/>
                <w:color w:val="000000"/>
                <w:sz w:val="18"/>
                <w:szCs w:val="18"/>
                <w:u w:val="none"/>
              </w:rPr>
            </w:pPr>
          </w:p>
        </w:tc>
      </w:tr>
      <w:tr w14:paraId="54F5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228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2" w:type="pct"/>
            <w:tcBorders>
              <w:top w:val="single" w:color="000000" w:sz="4" w:space="0"/>
              <w:left w:val="single" w:color="000000" w:sz="4" w:space="0"/>
              <w:bottom w:val="nil"/>
              <w:right w:val="nil"/>
            </w:tcBorders>
            <w:shd w:val="clear" w:color="auto" w:fill="FFFFFF"/>
            <w:vAlign w:val="center"/>
          </w:tcPr>
          <w:p w14:paraId="10F02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500109015002</w:t>
            </w:r>
          </w:p>
        </w:tc>
        <w:tc>
          <w:tcPr>
            <w:tcW w:w="1053" w:type="pct"/>
            <w:tcBorders>
              <w:top w:val="single" w:color="000000" w:sz="4" w:space="0"/>
              <w:left w:val="single" w:color="000000" w:sz="4" w:space="0"/>
              <w:bottom w:val="nil"/>
              <w:right w:val="nil"/>
            </w:tcBorders>
            <w:shd w:val="clear" w:color="auto" w:fill="FFFFFF"/>
            <w:vAlign w:val="center"/>
          </w:tcPr>
          <w:p w14:paraId="3070A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2B718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05BFD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2B74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0" w:type="pct"/>
            <w:tcBorders>
              <w:top w:val="single" w:color="000000" w:sz="4" w:space="0"/>
              <w:left w:val="single" w:color="000000" w:sz="4" w:space="0"/>
              <w:bottom w:val="nil"/>
              <w:right w:val="nil"/>
            </w:tcBorders>
            <w:shd w:val="clear" w:color="auto" w:fill="FFFFFF"/>
            <w:noWrap/>
            <w:vAlign w:val="center"/>
          </w:tcPr>
          <w:p w14:paraId="391C15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AACA6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1C9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916C4DD">
            <w:pPr>
              <w:jc w:val="left"/>
              <w:rPr>
                <w:rFonts w:hint="eastAsia" w:ascii="宋体" w:hAnsi="宋体" w:eastAsia="宋体" w:cs="宋体"/>
                <w:i w:val="0"/>
                <w:iCs w:val="0"/>
                <w:color w:val="000000"/>
                <w:sz w:val="18"/>
                <w:szCs w:val="18"/>
                <w:u w:val="none"/>
              </w:rPr>
            </w:pPr>
          </w:p>
        </w:tc>
      </w:tr>
      <w:tr w14:paraId="673A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2ED8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2" w:type="pct"/>
            <w:tcBorders>
              <w:top w:val="single" w:color="000000" w:sz="4" w:space="0"/>
              <w:left w:val="single" w:color="000000" w:sz="4" w:space="0"/>
              <w:bottom w:val="nil"/>
              <w:right w:val="nil"/>
            </w:tcBorders>
            <w:shd w:val="clear" w:color="auto" w:fill="FFFFFF"/>
            <w:vAlign w:val="center"/>
          </w:tcPr>
          <w:p w14:paraId="4D5A1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500111003002</w:t>
            </w:r>
          </w:p>
        </w:tc>
        <w:tc>
          <w:tcPr>
            <w:tcW w:w="1053" w:type="pct"/>
            <w:tcBorders>
              <w:top w:val="single" w:color="000000" w:sz="4" w:space="0"/>
              <w:left w:val="single" w:color="000000" w:sz="4" w:space="0"/>
              <w:bottom w:val="nil"/>
              <w:right w:val="nil"/>
            </w:tcBorders>
            <w:shd w:val="clear" w:color="auto" w:fill="FFFFFF"/>
            <w:vAlign w:val="center"/>
          </w:tcPr>
          <w:p w14:paraId="33FDF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1504B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7CF2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76708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70" w:type="pct"/>
            <w:tcBorders>
              <w:top w:val="single" w:color="000000" w:sz="4" w:space="0"/>
              <w:left w:val="single" w:color="000000" w:sz="4" w:space="0"/>
              <w:bottom w:val="nil"/>
              <w:right w:val="nil"/>
            </w:tcBorders>
            <w:shd w:val="clear" w:color="auto" w:fill="FFFFFF"/>
            <w:noWrap/>
            <w:vAlign w:val="center"/>
          </w:tcPr>
          <w:p w14:paraId="450C46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5FCB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A27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8D82E99">
            <w:pPr>
              <w:jc w:val="left"/>
              <w:rPr>
                <w:rFonts w:hint="eastAsia" w:ascii="宋体" w:hAnsi="宋体" w:eastAsia="宋体" w:cs="宋体"/>
                <w:i w:val="0"/>
                <w:iCs w:val="0"/>
                <w:color w:val="000000"/>
                <w:sz w:val="18"/>
                <w:szCs w:val="18"/>
                <w:u w:val="none"/>
              </w:rPr>
            </w:pPr>
          </w:p>
        </w:tc>
      </w:tr>
      <w:tr w14:paraId="77CF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A0E3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2" w:type="pct"/>
            <w:tcBorders>
              <w:top w:val="single" w:color="000000" w:sz="4" w:space="0"/>
              <w:left w:val="single" w:color="000000" w:sz="4" w:space="0"/>
              <w:bottom w:val="nil"/>
              <w:right w:val="nil"/>
            </w:tcBorders>
            <w:shd w:val="clear" w:color="auto" w:fill="FFFFFF"/>
            <w:vAlign w:val="center"/>
          </w:tcPr>
          <w:p w14:paraId="6F224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053" w:type="pct"/>
            <w:tcBorders>
              <w:top w:val="single" w:color="000000" w:sz="4" w:space="0"/>
              <w:left w:val="single" w:color="000000" w:sz="4" w:space="0"/>
              <w:bottom w:val="nil"/>
              <w:right w:val="nil"/>
            </w:tcBorders>
            <w:shd w:val="clear" w:color="auto" w:fill="FFFFFF"/>
            <w:vAlign w:val="center"/>
          </w:tcPr>
          <w:p w14:paraId="2CC0B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5918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6D9B3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5D1A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0" w:type="pct"/>
            <w:tcBorders>
              <w:top w:val="single" w:color="000000" w:sz="4" w:space="0"/>
              <w:left w:val="single" w:color="000000" w:sz="4" w:space="0"/>
              <w:bottom w:val="nil"/>
              <w:right w:val="nil"/>
            </w:tcBorders>
            <w:shd w:val="clear" w:color="auto" w:fill="FFFFFF"/>
            <w:noWrap/>
            <w:vAlign w:val="center"/>
          </w:tcPr>
          <w:p w14:paraId="62D884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97F9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E91D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4D76E7C">
            <w:pPr>
              <w:jc w:val="left"/>
              <w:rPr>
                <w:rFonts w:hint="eastAsia" w:ascii="宋体" w:hAnsi="宋体" w:eastAsia="宋体" w:cs="宋体"/>
                <w:i w:val="0"/>
                <w:iCs w:val="0"/>
                <w:color w:val="000000"/>
                <w:sz w:val="18"/>
                <w:szCs w:val="18"/>
                <w:u w:val="none"/>
              </w:rPr>
            </w:pPr>
          </w:p>
        </w:tc>
      </w:tr>
      <w:tr w14:paraId="065F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BA31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52" w:type="pct"/>
            <w:tcBorders>
              <w:top w:val="single" w:color="000000" w:sz="4" w:space="0"/>
              <w:left w:val="single" w:color="000000" w:sz="4" w:space="0"/>
              <w:bottom w:val="nil"/>
              <w:right w:val="nil"/>
            </w:tcBorders>
            <w:shd w:val="clear" w:color="auto" w:fill="FFFFFF"/>
            <w:vAlign w:val="center"/>
          </w:tcPr>
          <w:p w14:paraId="51139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053" w:type="pct"/>
            <w:tcBorders>
              <w:top w:val="single" w:color="000000" w:sz="4" w:space="0"/>
              <w:left w:val="single" w:color="000000" w:sz="4" w:space="0"/>
              <w:bottom w:val="nil"/>
              <w:right w:val="nil"/>
            </w:tcBorders>
            <w:shd w:val="clear" w:color="auto" w:fill="FFFFFF"/>
            <w:vAlign w:val="center"/>
          </w:tcPr>
          <w:p w14:paraId="34E6C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4312B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5F940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A116B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0" w:type="pct"/>
            <w:tcBorders>
              <w:top w:val="single" w:color="000000" w:sz="4" w:space="0"/>
              <w:left w:val="single" w:color="000000" w:sz="4" w:space="0"/>
              <w:bottom w:val="nil"/>
              <w:right w:val="nil"/>
            </w:tcBorders>
            <w:shd w:val="clear" w:color="auto" w:fill="FFFFFF"/>
            <w:noWrap/>
            <w:vAlign w:val="center"/>
          </w:tcPr>
          <w:p w14:paraId="04BBD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83637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00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39D2DDD">
            <w:pPr>
              <w:jc w:val="left"/>
              <w:rPr>
                <w:rFonts w:hint="eastAsia" w:ascii="宋体" w:hAnsi="宋体" w:eastAsia="宋体" w:cs="宋体"/>
                <w:i w:val="0"/>
                <w:iCs w:val="0"/>
                <w:color w:val="000000"/>
                <w:sz w:val="18"/>
                <w:szCs w:val="18"/>
                <w:u w:val="none"/>
              </w:rPr>
            </w:pPr>
          </w:p>
        </w:tc>
      </w:tr>
      <w:tr w14:paraId="765C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2145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2" w:type="pct"/>
            <w:tcBorders>
              <w:top w:val="single" w:color="000000" w:sz="4" w:space="0"/>
              <w:left w:val="single" w:color="000000" w:sz="4" w:space="0"/>
              <w:bottom w:val="nil"/>
              <w:right w:val="nil"/>
            </w:tcBorders>
            <w:shd w:val="clear" w:color="auto" w:fill="FFFFFF"/>
            <w:vAlign w:val="center"/>
          </w:tcPr>
          <w:p w14:paraId="61C05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053" w:type="pct"/>
            <w:tcBorders>
              <w:top w:val="single" w:color="000000" w:sz="4" w:space="0"/>
              <w:left w:val="single" w:color="000000" w:sz="4" w:space="0"/>
              <w:bottom w:val="nil"/>
              <w:right w:val="nil"/>
            </w:tcBorders>
            <w:shd w:val="clear" w:color="auto" w:fill="FFFFFF"/>
            <w:vAlign w:val="center"/>
          </w:tcPr>
          <w:p w14:paraId="59E86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60059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6037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300EA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4B4810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7E658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47C0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06522A0">
            <w:pPr>
              <w:jc w:val="left"/>
              <w:rPr>
                <w:rFonts w:hint="eastAsia" w:ascii="宋体" w:hAnsi="宋体" w:eastAsia="宋体" w:cs="宋体"/>
                <w:i w:val="0"/>
                <w:iCs w:val="0"/>
                <w:color w:val="000000"/>
                <w:sz w:val="18"/>
                <w:szCs w:val="18"/>
                <w:u w:val="none"/>
              </w:rPr>
            </w:pPr>
          </w:p>
        </w:tc>
      </w:tr>
      <w:tr w14:paraId="4F1A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59755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4DAD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12D7B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2C895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53D73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02D97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B414B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DF148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20506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0739C">
            <w:pPr>
              <w:jc w:val="left"/>
              <w:rPr>
                <w:rFonts w:hint="eastAsia" w:ascii="宋体" w:hAnsi="宋体" w:eastAsia="宋体" w:cs="宋体"/>
                <w:i w:val="0"/>
                <w:iCs w:val="0"/>
                <w:color w:val="000000"/>
                <w:sz w:val="18"/>
                <w:szCs w:val="18"/>
                <w:u w:val="none"/>
              </w:rPr>
            </w:pPr>
          </w:p>
        </w:tc>
      </w:tr>
      <w:tr w14:paraId="4492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63980B32">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3B465A45">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26ED2CCE">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310DC7D2">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CA29703">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59C1C183">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BA7098D">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6FB8B03">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5EE9086C">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7266C821">
            <w:pPr>
              <w:rPr>
                <w:rFonts w:hint="default" w:ascii="Arial" w:hAnsi="Arial" w:cs="Arial"/>
                <w:i w:val="0"/>
                <w:iCs w:val="0"/>
                <w:color w:val="000000"/>
                <w:sz w:val="20"/>
                <w:szCs w:val="20"/>
                <w:u w:val="none"/>
              </w:rPr>
            </w:pPr>
          </w:p>
        </w:tc>
      </w:tr>
      <w:tr w14:paraId="1D4E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03A4C4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报价</w:t>
            </w:r>
            <w:r>
              <w:rPr>
                <w:rFonts w:hint="eastAsia" w:ascii="宋体" w:hAnsi="宋体" w:eastAsia="宋体" w:cs="宋体"/>
                <w:b/>
                <w:bCs/>
                <w:i w:val="0"/>
                <w:iCs w:val="0"/>
                <w:color w:val="000000"/>
                <w:kern w:val="0"/>
                <w:sz w:val="32"/>
                <w:szCs w:val="32"/>
                <w:u w:val="none"/>
                <w:lang w:val="en-US" w:eastAsia="zh-CN" w:bidi="ar"/>
              </w:rPr>
              <w:t>表</w:t>
            </w:r>
          </w:p>
        </w:tc>
      </w:tr>
      <w:tr w14:paraId="424D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7B1BDC5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25092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1D5E8C3">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3B891EDD">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6FD7D0B">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D5FC663">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03A8028">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72D4396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共9页</w:t>
            </w:r>
          </w:p>
        </w:tc>
      </w:tr>
      <w:tr w14:paraId="118E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79761139">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3454C9C7">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75F53BB4">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7B47739C">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7F3E23B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224A2722">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A6CAB05">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206BDDB">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2CF345E2">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2195389">
            <w:pPr>
              <w:jc w:val="center"/>
              <w:rPr>
                <w:rFonts w:hint="eastAsia" w:ascii="宋体" w:hAnsi="宋体" w:eastAsia="宋体" w:cs="宋体"/>
                <w:i w:val="0"/>
                <w:iCs w:val="0"/>
                <w:color w:val="000000"/>
                <w:sz w:val="18"/>
                <w:szCs w:val="18"/>
                <w:u w:val="none"/>
              </w:rPr>
            </w:pPr>
          </w:p>
        </w:tc>
      </w:tr>
      <w:tr w14:paraId="5C47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603A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1A005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25C69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68C01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55E2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3FAFB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05346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0B794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50ED7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B52F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116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FAE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52" w:type="pct"/>
            <w:tcBorders>
              <w:top w:val="single" w:color="000000" w:sz="4" w:space="0"/>
              <w:left w:val="single" w:color="000000" w:sz="4" w:space="0"/>
              <w:bottom w:val="nil"/>
              <w:right w:val="nil"/>
            </w:tcBorders>
            <w:shd w:val="clear" w:color="auto" w:fill="FFFFFF"/>
            <w:vAlign w:val="center"/>
          </w:tcPr>
          <w:p w14:paraId="0E4DF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053" w:type="pct"/>
            <w:tcBorders>
              <w:top w:val="single" w:color="000000" w:sz="4" w:space="0"/>
              <w:left w:val="single" w:color="000000" w:sz="4" w:space="0"/>
              <w:bottom w:val="nil"/>
              <w:right w:val="nil"/>
            </w:tcBorders>
            <w:shd w:val="clear" w:color="auto" w:fill="FFFFFF"/>
            <w:vAlign w:val="center"/>
          </w:tcPr>
          <w:p w14:paraId="635F3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6F0C8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17160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52FC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0" w:type="pct"/>
            <w:tcBorders>
              <w:top w:val="single" w:color="000000" w:sz="4" w:space="0"/>
              <w:left w:val="single" w:color="000000" w:sz="4" w:space="0"/>
              <w:bottom w:val="nil"/>
              <w:right w:val="nil"/>
            </w:tcBorders>
            <w:shd w:val="clear" w:color="auto" w:fill="FFFFFF"/>
            <w:noWrap/>
            <w:vAlign w:val="center"/>
          </w:tcPr>
          <w:p w14:paraId="5F61A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65A9D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BA10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79E769A">
            <w:pPr>
              <w:jc w:val="left"/>
              <w:rPr>
                <w:rFonts w:hint="eastAsia" w:ascii="宋体" w:hAnsi="宋体" w:eastAsia="宋体" w:cs="宋体"/>
                <w:i w:val="0"/>
                <w:iCs w:val="0"/>
                <w:color w:val="000000"/>
                <w:sz w:val="18"/>
                <w:szCs w:val="18"/>
                <w:u w:val="none"/>
              </w:rPr>
            </w:pPr>
          </w:p>
        </w:tc>
      </w:tr>
      <w:tr w14:paraId="1147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B65C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52" w:type="pct"/>
            <w:tcBorders>
              <w:top w:val="single" w:color="000000" w:sz="4" w:space="0"/>
              <w:left w:val="single" w:color="000000" w:sz="4" w:space="0"/>
              <w:bottom w:val="nil"/>
              <w:right w:val="nil"/>
            </w:tcBorders>
            <w:shd w:val="clear" w:color="auto" w:fill="FFFFFF"/>
            <w:vAlign w:val="center"/>
          </w:tcPr>
          <w:p w14:paraId="24AB5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053" w:type="pct"/>
            <w:tcBorders>
              <w:top w:val="single" w:color="000000" w:sz="4" w:space="0"/>
              <w:left w:val="single" w:color="000000" w:sz="4" w:space="0"/>
              <w:bottom w:val="nil"/>
              <w:right w:val="nil"/>
            </w:tcBorders>
            <w:shd w:val="clear" w:color="auto" w:fill="FFFFFF"/>
            <w:vAlign w:val="center"/>
          </w:tcPr>
          <w:p w14:paraId="28AA5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063F3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07C4F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AAD3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7DDBBF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A3C31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A0BD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938288A">
            <w:pPr>
              <w:jc w:val="left"/>
              <w:rPr>
                <w:rFonts w:hint="eastAsia" w:ascii="宋体" w:hAnsi="宋体" w:eastAsia="宋体" w:cs="宋体"/>
                <w:i w:val="0"/>
                <w:iCs w:val="0"/>
                <w:color w:val="000000"/>
                <w:sz w:val="18"/>
                <w:szCs w:val="18"/>
                <w:u w:val="none"/>
              </w:rPr>
            </w:pPr>
          </w:p>
        </w:tc>
      </w:tr>
      <w:tr w14:paraId="614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F55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52" w:type="pct"/>
            <w:tcBorders>
              <w:top w:val="single" w:color="000000" w:sz="4" w:space="0"/>
              <w:left w:val="single" w:color="000000" w:sz="4" w:space="0"/>
              <w:bottom w:val="nil"/>
              <w:right w:val="nil"/>
            </w:tcBorders>
            <w:shd w:val="clear" w:color="auto" w:fill="FFFFFF"/>
            <w:vAlign w:val="center"/>
          </w:tcPr>
          <w:p w14:paraId="68D95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053" w:type="pct"/>
            <w:tcBorders>
              <w:top w:val="single" w:color="000000" w:sz="4" w:space="0"/>
              <w:left w:val="single" w:color="000000" w:sz="4" w:space="0"/>
              <w:bottom w:val="nil"/>
              <w:right w:val="nil"/>
            </w:tcBorders>
            <w:shd w:val="clear" w:color="auto" w:fill="FFFFFF"/>
            <w:vAlign w:val="center"/>
          </w:tcPr>
          <w:p w14:paraId="7B64F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2C434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0EE1E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F8062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0" w:type="pct"/>
            <w:tcBorders>
              <w:top w:val="single" w:color="000000" w:sz="4" w:space="0"/>
              <w:left w:val="single" w:color="000000" w:sz="4" w:space="0"/>
              <w:bottom w:val="nil"/>
              <w:right w:val="nil"/>
            </w:tcBorders>
            <w:shd w:val="clear" w:color="auto" w:fill="FFFFFF"/>
            <w:noWrap/>
            <w:vAlign w:val="center"/>
          </w:tcPr>
          <w:p w14:paraId="7AB0AB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F1C6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DAEE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B21D5E6">
            <w:pPr>
              <w:jc w:val="left"/>
              <w:rPr>
                <w:rFonts w:hint="eastAsia" w:ascii="宋体" w:hAnsi="宋体" w:eastAsia="宋体" w:cs="宋体"/>
                <w:i w:val="0"/>
                <w:iCs w:val="0"/>
                <w:color w:val="000000"/>
                <w:sz w:val="18"/>
                <w:szCs w:val="18"/>
                <w:u w:val="none"/>
              </w:rPr>
            </w:pPr>
          </w:p>
        </w:tc>
      </w:tr>
      <w:tr w14:paraId="0D78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560E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52" w:type="pct"/>
            <w:tcBorders>
              <w:top w:val="single" w:color="000000" w:sz="4" w:space="0"/>
              <w:left w:val="single" w:color="000000" w:sz="4" w:space="0"/>
              <w:bottom w:val="nil"/>
              <w:right w:val="nil"/>
            </w:tcBorders>
            <w:shd w:val="clear" w:color="auto" w:fill="FFFFFF"/>
            <w:vAlign w:val="center"/>
          </w:tcPr>
          <w:p w14:paraId="69864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053" w:type="pct"/>
            <w:tcBorders>
              <w:top w:val="single" w:color="000000" w:sz="4" w:space="0"/>
              <w:left w:val="single" w:color="000000" w:sz="4" w:space="0"/>
              <w:bottom w:val="nil"/>
              <w:right w:val="nil"/>
            </w:tcBorders>
            <w:shd w:val="clear" w:color="auto" w:fill="FFFFFF"/>
            <w:vAlign w:val="center"/>
          </w:tcPr>
          <w:p w14:paraId="72E35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66927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12C86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465C1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70" w:type="pct"/>
            <w:tcBorders>
              <w:top w:val="single" w:color="000000" w:sz="4" w:space="0"/>
              <w:left w:val="single" w:color="000000" w:sz="4" w:space="0"/>
              <w:bottom w:val="nil"/>
              <w:right w:val="nil"/>
            </w:tcBorders>
            <w:shd w:val="clear" w:color="auto" w:fill="FFFFFF"/>
            <w:noWrap/>
            <w:vAlign w:val="center"/>
          </w:tcPr>
          <w:p w14:paraId="206C97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CF73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CF63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3303571">
            <w:pPr>
              <w:jc w:val="left"/>
              <w:rPr>
                <w:rFonts w:hint="eastAsia" w:ascii="宋体" w:hAnsi="宋体" w:eastAsia="宋体" w:cs="宋体"/>
                <w:i w:val="0"/>
                <w:iCs w:val="0"/>
                <w:color w:val="000000"/>
                <w:sz w:val="18"/>
                <w:szCs w:val="18"/>
                <w:u w:val="none"/>
              </w:rPr>
            </w:pPr>
          </w:p>
        </w:tc>
      </w:tr>
      <w:tr w14:paraId="6FB8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4EF2A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452" w:type="pct"/>
            <w:tcBorders>
              <w:top w:val="single" w:color="000000" w:sz="4" w:space="0"/>
              <w:left w:val="single" w:color="000000" w:sz="4" w:space="0"/>
              <w:bottom w:val="nil"/>
              <w:right w:val="nil"/>
            </w:tcBorders>
            <w:shd w:val="clear" w:color="auto" w:fill="FFFFFF"/>
            <w:vAlign w:val="center"/>
          </w:tcPr>
          <w:p w14:paraId="18E54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1053" w:type="pct"/>
            <w:tcBorders>
              <w:top w:val="single" w:color="000000" w:sz="4" w:space="0"/>
              <w:left w:val="single" w:color="000000" w:sz="4" w:space="0"/>
              <w:bottom w:val="nil"/>
              <w:right w:val="nil"/>
            </w:tcBorders>
            <w:shd w:val="clear" w:color="auto" w:fill="FFFFFF"/>
            <w:vAlign w:val="center"/>
          </w:tcPr>
          <w:p w14:paraId="7E70F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5A374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029B6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5474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0" w:type="pct"/>
            <w:tcBorders>
              <w:top w:val="single" w:color="000000" w:sz="4" w:space="0"/>
              <w:left w:val="single" w:color="000000" w:sz="4" w:space="0"/>
              <w:bottom w:val="nil"/>
              <w:right w:val="nil"/>
            </w:tcBorders>
            <w:shd w:val="clear" w:color="auto" w:fill="FFFFFF"/>
            <w:noWrap/>
            <w:vAlign w:val="center"/>
          </w:tcPr>
          <w:p w14:paraId="77F8D8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F673D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9A80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8B5386B">
            <w:pPr>
              <w:jc w:val="left"/>
              <w:rPr>
                <w:rFonts w:hint="eastAsia" w:ascii="宋体" w:hAnsi="宋体" w:eastAsia="宋体" w:cs="宋体"/>
                <w:i w:val="0"/>
                <w:iCs w:val="0"/>
                <w:color w:val="000000"/>
                <w:sz w:val="18"/>
                <w:szCs w:val="18"/>
                <w:u w:val="none"/>
              </w:rPr>
            </w:pPr>
          </w:p>
        </w:tc>
      </w:tr>
      <w:tr w14:paraId="7FF2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F253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52" w:type="pct"/>
            <w:tcBorders>
              <w:top w:val="single" w:color="000000" w:sz="4" w:space="0"/>
              <w:left w:val="single" w:color="000000" w:sz="4" w:space="0"/>
              <w:bottom w:val="nil"/>
              <w:right w:val="nil"/>
            </w:tcBorders>
            <w:shd w:val="clear" w:color="auto" w:fill="FFFFFF"/>
            <w:vAlign w:val="center"/>
          </w:tcPr>
          <w:p w14:paraId="718A5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500109014002</w:t>
            </w:r>
          </w:p>
        </w:tc>
        <w:tc>
          <w:tcPr>
            <w:tcW w:w="1053" w:type="pct"/>
            <w:tcBorders>
              <w:top w:val="single" w:color="000000" w:sz="4" w:space="0"/>
              <w:left w:val="single" w:color="000000" w:sz="4" w:space="0"/>
              <w:bottom w:val="nil"/>
              <w:right w:val="nil"/>
            </w:tcBorders>
            <w:shd w:val="clear" w:color="auto" w:fill="FFFFFF"/>
            <w:vAlign w:val="center"/>
          </w:tcPr>
          <w:p w14:paraId="5DCF9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1980E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436DD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6056B5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0" w:type="pct"/>
            <w:tcBorders>
              <w:top w:val="single" w:color="000000" w:sz="4" w:space="0"/>
              <w:left w:val="single" w:color="000000" w:sz="4" w:space="0"/>
              <w:bottom w:val="nil"/>
              <w:right w:val="nil"/>
            </w:tcBorders>
            <w:shd w:val="clear" w:color="auto" w:fill="FFFFFF"/>
            <w:noWrap/>
            <w:vAlign w:val="center"/>
          </w:tcPr>
          <w:p w14:paraId="36F8B5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98481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5FE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0125B27">
            <w:pPr>
              <w:jc w:val="left"/>
              <w:rPr>
                <w:rFonts w:hint="eastAsia" w:ascii="宋体" w:hAnsi="宋体" w:eastAsia="宋体" w:cs="宋体"/>
                <w:i w:val="0"/>
                <w:iCs w:val="0"/>
                <w:color w:val="000000"/>
                <w:sz w:val="18"/>
                <w:szCs w:val="18"/>
                <w:u w:val="none"/>
              </w:rPr>
            </w:pPr>
          </w:p>
        </w:tc>
      </w:tr>
      <w:tr w14:paraId="1ECF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7C73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2" w:type="pct"/>
            <w:tcBorders>
              <w:top w:val="single" w:color="000000" w:sz="4" w:space="0"/>
              <w:left w:val="single" w:color="000000" w:sz="4" w:space="0"/>
              <w:bottom w:val="nil"/>
              <w:right w:val="nil"/>
            </w:tcBorders>
            <w:shd w:val="clear" w:color="auto" w:fill="FFFFFF"/>
            <w:vAlign w:val="center"/>
          </w:tcPr>
          <w:p w14:paraId="6B07768F">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4A5CE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五洲船业船排1</w:t>
            </w:r>
          </w:p>
        </w:tc>
        <w:tc>
          <w:tcPr>
            <w:tcW w:w="854" w:type="pct"/>
            <w:tcBorders>
              <w:top w:val="single" w:color="000000" w:sz="4" w:space="0"/>
              <w:left w:val="single" w:color="000000" w:sz="4" w:space="0"/>
              <w:bottom w:val="nil"/>
              <w:right w:val="nil"/>
            </w:tcBorders>
            <w:shd w:val="clear" w:color="auto" w:fill="FFFFFF"/>
            <w:vAlign w:val="center"/>
          </w:tcPr>
          <w:p w14:paraId="29729F96">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4ACE293F">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298617DE">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0CCCE9D">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BC60C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2915E71">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820428A">
            <w:pPr>
              <w:jc w:val="left"/>
              <w:rPr>
                <w:rFonts w:hint="eastAsia" w:ascii="宋体" w:hAnsi="宋体" w:eastAsia="宋体" w:cs="宋体"/>
                <w:i w:val="0"/>
                <w:iCs w:val="0"/>
                <w:color w:val="000000"/>
                <w:sz w:val="18"/>
                <w:szCs w:val="18"/>
                <w:u w:val="none"/>
              </w:rPr>
            </w:pPr>
          </w:p>
        </w:tc>
      </w:tr>
      <w:tr w14:paraId="359A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24B43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52" w:type="pct"/>
            <w:tcBorders>
              <w:top w:val="single" w:color="000000" w:sz="4" w:space="0"/>
              <w:left w:val="single" w:color="000000" w:sz="4" w:space="0"/>
              <w:bottom w:val="nil"/>
              <w:right w:val="nil"/>
            </w:tcBorders>
            <w:shd w:val="clear" w:color="auto" w:fill="FFFFFF"/>
            <w:vAlign w:val="center"/>
          </w:tcPr>
          <w:p w14:paraId="2D349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500109010003</w:t>
            </w:r>
          </w:p>
        </w:tc>
        <w:tc>
          <w:tcPr>
            <w:tcW w:w="1053" w:type="pct"/>
            <w:tcBorders>
              <w:top w:val="single" w:color="000000" w:sz="4" w:space="0"/>
              <w:left w:val="single" w:color="000000" w:sz="4" w:space="0"/>
              <w:bottom w:val="nil"/>
              <w:right w:val="nil"/>
            </w:tcBorders>
            <w:shd w:val="clear" w:color="auto" w:fill="FFFFFF"/>
            <w:vAlign w:val="center"/>
          </w:tcPr>
          <w:p w14:paraId="114FF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12C81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06070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B3E2E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5A849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2649D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8CC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78FB4AF">
            <w:pPr>
              <w:jc w:val="left"/>
              <w:rPr>
                <w:rFonts w:hint="eastAsia" w:ascii="宋体" w:hAnsi="宋体" w:eastAsia="宋体" w:cs="宋体"/>
                <w:i w:val="0"/>
                <w:iCs w:val="0"/>
                <w:color w:val="000000"/>
                <w:sz w:val="18"/>
                <w:szCs w:val="18"/>
                <w:u w:val="none"/>
              </w:rPr>
            </w:pPr>
          </w:p>
        </w:tc>
      </w:tr>
      <w:tr w14:paraId="1E63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4441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52" w:type="pct"/>
            <w:tcBorders>
              <w:top w:val="single" w:color="000000" w:sz="4" w:space="0"/>
              <w:left w:val="single" w:color="000000" w:sz="4" w:space="0"/>
              <w:bottom w:val="nil"/>
              <w:right w:val="nil"/>
            </w:tcBorders>
            <w:shd w:val="clear" w:color="auto" w:fill="FFFFFF"/>
            <w:vAlign w:val="center"/>
          </w:tcPr>
          <w:p w14:paraId="65A42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053" w:type="pct"/>
            <w:tcBorders>
              <w:top w:val="single" w:color="000000" w:sz="4" w:space="0"/>
              <w:left w:val="single" w:color="000000" w:sz="4" w:space="0"/>
              <w:bottom w:val="nil"/>
              <w:right w:val="nil"/>
            </w:tcBorders>
            <w:shd w:val="clear" w:color="auto" w:fill="FFFFFF"/>
            <w:vAlign w:val="center"/>
          </w:tcPr>
          <w:p w14:paraId="2E6F0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5624B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5993D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CA791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17C306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08027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6B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D78DAC1">
            <w:pPr>
              <w:jc w:val="left"/>
              <w:rPr>
                <w:rFonts w:hint="eastAsia" w:ascii="宋体" w:hAnsi="宋体" w:eastAsia="宋体" w:cs="宋体"/>
                <w:i w:val="0"/>
                <w:iCs w:val="0"/>
                <w:color w:val="000000"/>
                <w:sz w:val="18"/>
                <w:szCs w:val="18"/>
                <w:u w:val="none"/>
              </w:rPr>
            </w:pPr>
          </w:p>
        </w:tc>
      </w:tr>
      <w:tr w14:paraId="717D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3D7A4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52" w:type="pct"/>
            <w:tcBorders>
              <w:top w:val="single" w:color="000000" w:sz="4" w:space="0"/>
              <w:left w:val="single" w:color="000000" w:sz="4" w:space="0"/>
              <w:bottom w:val="nil"/>
              <w:right w:val="nil"/>
            </w:tcBorders>
            <w:shd w:val="clear" w:color="auto" w:fill="FFFFFF"/>
            <w:vAlign w:val="center"/>
          </w:tcPr>
          <w:p w14:paraId="360C5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500108015003</w:t>
            </w:r>
          </w:p>
        </w:tc>
        <w:tc>
          <w:tcPr>
            <w:tcW w:w="1053" w:type="pct"/>
            <w:tcBorders>
              <w:top w:val="single" w:color="000000" w:sz="4" w:space="0"/>
              <w:left w:val="single" w:color="000000" w:sz="4" w:space="0"/>
              <w:bottom w:val="nil"/>
              <w:right w:val="nil"/>
            </w:tcBorders>
            <w:shd w:val="clear" w:color="auto" w:fill="FFFFFF"/>
            <w:vAlign w:val="center"/>
          </w:tcPr>
          <w:p w14:paraId="1CE12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456EC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132D7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7E0D9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370" w:type="pct"/>
            <w:tcBorders>
              <w:top w:val="single" w:color="000000" w:sz="4" w:space="0"/>
              <w:left w:val="single" w:color="000000" w:sz="4" w:space="0"/>
              <w:bottom w:val="nil"/>
              <w:right w:val="nil"/>
            </w:tcBorders>
            <w:shd w:val="clear" w:color="auto" w:fill="FFFFFF"/>
            <w:noWrap/>
            <w:vAlign w:val="center"/>
          </w:tcPr>
          <w:p w14:paraId="11F19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209C0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5699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C24EA9C">
            <w:pPr>
              <w:jc w:val="left"/>
              <w:rPr>
                <w:rFonts w:hint="eastAsia" w:ascii="宋体" w:hAnsi="宋体" w:eastAsia="宋体" w:cs="宋体"/>
                <w:i w:val="0"/>
                <w:iCs w:val="0"/>
                <w:color w:val="000000"/>
                <w:sz w:val="18"/>
                <w:szCs w:val="18"/>
                <w:u w:val="none"/>
              </w:rPr>
            </w:pPr>
          </w:p>
        </w:tc>
      </w:tr>
      <w:tr w14:paraId="7759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E793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52" w:type="pct"/>
            <w:tcBorders>
              <w:top w:val="single" w:color="000000" w:sz="4" w:space="0"/>
              <w:left w:val="single" w:color="000000" w:sz="4" w:space="0"/>
              <w:bottom w:val="nil"/>
              <w:right w:val="nil"/>
            </w:tcBorders>
            <w:shd w:val="clear" w:color="auto" w:fill="FFFFFF"/>
            <w:vAlign w:val="center"/>
          </w:tcPr>
          <w:p w14:paraId="1C9B6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500109015003</w:t>
            </w:r>
          </w:p>
        </w:tc>
        <w:tc>
          <w:tcPr>
            <w:tcW w:w="1053" w:type="pct"/>
            <w:tcBorders>
              <w:top w:val="single" w:color="000000" w:sz="4" w:space="0"/>
              <w:left w:val="single" w:color="000000" w:sz="4" w:space="0"/>
              <w:bottom w:val="nil"/>
              <w:right w:val="nil"/>
            </w:tcBorders>
            <w:shd w:val="clear" w:color="auto" w:fill="FFFFFF"/>
            <w:vAlign w:val="center"/>
          </w:tcPr>
          <w:p w14:paraId="1E068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54FDE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18596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7E500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70" w:type="pct"/>
            <w:tcBorders>
              <w:top w:val="single" w:color="000000" w:sz="4" w:space="0"/>
              <w:left w:val="single" w:color="000000" w:sz="4" w:space="0"/>
              <w:bottom w:val="nil"/>
              <w:right w:val="nil"/>
            </w:tcBorders>
            <w:shd w:val="clear" w:color="auto" w:fill="FFFFFF"/>
            <w:noWrap/>
            <w:vAlign w:val="center"/>
          </w:tcPr>
          <w:p w14:paraId="1A303B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692C8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33E5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AABD954">
            <w:pPr>
              <w:jc w:val="left"/>
              <w:rPr>
                <w:rFonts w:hint="eastAsia" w:ascii="宋体" w:hAnsi="宋体" w:eastAsia="宋体" w:cs="宋体"/>
                <w:i w:val="0"/>
                <w:iCs w:val="0"/>
                <w:color w:val="000000"/>
                <w:sz w:val="18"/>
                <w:szCs w:val="18"/>
                <w:u w:val="none"/>
              </w:rPr>
            </w:pPr>
          </w:p>
        </w:tc>
      </w:tr>
      <w:tr w14:paraId="27DB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5C189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52" w:type="pct"/>
            <w:tcBorders>
              <w:top w:val="single" w:color="000000" w:sz="4" w:space="0"/>
              <w:left w:val="single" w:color="000000" w:sz="4" w:space="0"/>
              <w:bottom w:val="nil"/>
              <w:right w:val="nil"/>
            </w:tcBorders>
            <w:shd w:val="clear" w:color="auto" w:fill="FFFFFF"/>
            <w:vAlign w:val="center"/>
          </w:tcPr>
          <w:p w14:paraId="7EBEE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500111003003</w:t>
            </w:r>
          </w:p>
        </w:tc>
        <w:tc>
          <w:tcPr>
            <w:tcW w:w="1053" w:type="pct"/>
            <w:tcBorders>
              <w:top w:val="single" w:color="000000" w:sz="4" w:space="0"/>
              <w:left w:val="single" w:color="000000" w:sz="4" w:space="0"/>
              <w:bottom w:val="nil"/>
              <w:right w:val="nil"/>
            </w:tcBorders>
            <w:shd w:val="clear" w:color="auto" w:fill="FFFFFF"/>
            <w:vAlign w:val="center"/>
          </w:tcPr>
          <w:p w14:paraId="22648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4038C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73320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6B522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370" w:type="pct"/>
            <w:tcBorders>
              <w:top w:val="single" w:color="000000" w:sz="4" w:space="0"/>
              <w:left w:val="single" w:color="000000" w:sz="4" w:space="0"/>
              <w:bottom w:val="nil"/>
              <w:right w:val="nil"/>
            </w:tcBorders>
            <w:shd w:val="clear" w:color="auto" w:fill="FFFFFF"/>
            <w:noWrap/>
            <w:vAlign w:val="center"/>
          </w:tcPr>
          <w:p w14:paraId="74765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414B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0BD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801B9C6">
            <w:pPr>
              <w:jc w:val="left"/>
              <w:rPr>
                <w:rFonts w:hint="eastAsia" w:ascii="宋体" w:hAnsi="宋体" w:eastAsia="宋体" w:cs="宋体"/>
                <w:i w:val="0"/>
                <w:iCs w:val="0"/>
                <w:color w:val="000000"/>
                <w:sz w:val="18"/>
                <w:szCs w:val="18"/>
                <w:u w:val="none"/>
              </w:rPr>
            </w:pPr>
          </w:p>
        </w:tc>
      </w:tr>
      <w:tr w14:paraId="2DA0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D0AF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52" w:type="pct"/>
            <w:tcBorders>
              <w:top w:val="single" w:color="000000" w:sz="4" w:space="0"/>
              <w:left w:val="single" w:color="000000" w:sz="4" w:space="0"/>
              <w:bottom w:val="nil"/>
              <w:right w:val="nil"/>
            </w:tcBorders>
            <w:shd w:val="clear" w:color="auto" w:fill="FFFFFF"/>
            <w:vAlign w:val="center"/>
          </w:tcPr>
          <w:p w14:paraId="66158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053" w:type="pct"/>
            <w:tcBorders>
              <w:top w:val="single" w:color="000000" w:sz="4" w:space="0"/>
              <w:left w:val="single" w:color="000000" w:sz="4" w:space="0"/>
              <w:bottom w:val="nil"/>
              <w:right w:val="nil"/>
            </w:tcBorders>
            <w:shd w:val="clear" w:color="auto" w:fill="FFFFFF"/>
            <w:vAlign w:val="center"/>
          </w:tcPr>
          <w:p w14:paraId="63F61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9294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0F7BB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D5934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70" w:type="pct"/>
            <w:tcBorders>
              <w:top w:val="single" w:color="000000" w:sz="4" w:space="0"/>
              <w:left w:val="single" w:color="000000" w:sz="4" w:space="0"/>
              <w:bottom w:val="nil"/>
              <w:right w:val="nil"/>
            </w:tcBorders>
            <w:shd w:val="clear" w:color="auto" w:fill="FFFFFF"/>
            <w:noWrap/>
            <w:vAlign w:val="center"/>
          </w:tcPr>
          <w:p w14:paraId="69536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684CF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FB45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8C67109">
            <w:pPr>
              <w:jc w:val="left"/>
              <w:rPr>
                <w:rFonts w:hint="eastAsia" w:ascii="宋体" w:hAnsi="宋体" w:eastAsia="宋体" w:cs="宋体"/>
                <w:i w:val="0"/>
                <w:iCs w:val="0"/>
                <w:color w:val="000000"/>
                <w:sz w:val="18"/>
                <w:szCs w:val="18"/>
                <w:u w:val="none"/>
              </w:rPr>
            </w:pPr>
          </w:p>
        </w:tc>
      </w:tr>
      <w:tr w14:paraId="42DC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C735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9592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4708C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140B3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3DA69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15582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091F3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E2606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1A0F6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9E2FF">
            <w:pPr>
              <w:jc w:val="left"/>
              <w:rPr>
                <w:rFonts w:hint="eastAsia" w:ascii="宋体" w:hAnsi="宋体" w:eastAsia="宋体" w:cs="宋体"/>
                <w:i w:val="0"/>
                <w:iCs w:val="0"/>
                <w:color w:val="000000"/>
                <w:sz w:val="18"/>
                <w:szCs w:val="18"/>
                <w:u w:val="none"/>
              </w:rPr>
            </w:pPr>
          </w:p>
        </w:tc>
      </w:tr>
      <w:tr w14:paraId="2C0D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0A250119">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350F42C4">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1A424945">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44E6DABD">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43CD2171">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544E5E6">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0272D246">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0CD4B8A3">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5FEC3542">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79334B36">
            <w:pPr>
              <w:rPr>
                <w:rFonts w:hint="default" w:ascii="Arial" w:hAnsi="Arial" w:cs="Arial"/>
                <w:i w:val="0"/>
                <w:iCs w:val="0"/>
                <w:color w:val="000000"/>
                <w:sz w:val="20"/>
                <w:szCs w:val="20"/>
                <w:u w:val="none"/>
              </w:rPr>
            </w:pPr>
          </w:p>
        </w:tc>
      </w:tr>
      <w:tr w14:paraId="42E1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3414F67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6D92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1FF9DAD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1CD6C8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4E78B9D7">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7256B284">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3FC3F0A">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A986590">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1CCD362">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2F9242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共9页</w:t>
            </w:r>
          </w:p>
        </w:tc>
      </w:tr>
      <w:tr w14:paraId="3A5C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08C0B444">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54B19FC4">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613B7294">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1E9F1979">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67C901C0">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652F486D">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0460C2E">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874B7E1">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70F9C8E4">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9390ADF">
            <w:pPr>
              <w:jc w:val="center"/>
              <w:rPr>
                <w:rFonts w:hint="eastAsia" w:ascii="宋体" w:hAnsi="宋体" w:eastAsia="宋体" w:cs="宋体"/>
                <w:i w:val="0"/>
                <w:iCs w:val="0"/>
                <w:color w:val="000000"/>
                <w:sz w:val="18"/>
                <w:szCs w:val="18"/>
                <w:u w:val="none"/>
              </w:rPr>
            </w:pPr>
          </w:p>
        </w:tc>
      </w:tr>
      <w:tr w14:paraId="4902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1977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43AEF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58AE0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067B7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1436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1B220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56E47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2360A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2212D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511E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0E4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AEA3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52" w:type="pct"/>
            <w:tcBorders>
              <w:top w:val="single" w:color="000000" w:sz="4" w:space="0"/>
              <w:left w:val="single" w:color="000000" w:sz="4" w:space="0"/>
              <w:bottom w:val="nil"/>
              <w:right w:val="nil"/>
            </w:tcBorders>
            <w:shd w:val="clear" w:color="auto" w:fill="FFFFFF"/>
            <w:vAlign w:val="center"/>
          </w:tcPr>
          <w:p w14:paraId="2E9F6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053" w:type="pct"/>
            <w:tcBorders>
              <w:top w:val="single" w:color="000000" w:sz="4" w:space="0"/>
              <w:left w:val="single" w:color="000000" w:sz="4" w:space="0"/>
              <w:bottom w:val="nil"/>
              <w:right w:val="nil"/>
            </w:tcBorders>
            <w:shd w:val="clear" w:color="auto" w:fill="FFFFFF"/>
            <w:vAlign w:val="center"/>
          </w:tcPr>
          <w:p w14:paraId="4A1D5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D915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45D0D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6833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4DF0B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2AC8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115F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54F1BB4">
            <w:pPr>
              <w:jc w:val="left"/>
              <w:rPr>
                <w:rFonts w:hint="eastAsia" w:ascii="宋体" w:hAnsi="宋体" w:eastAsia="宋体" w:cs="宋体"/>
                <w:i w:val="0"/>
                <w:iCs w:val="0"/>
                <w:color w:val="000000"/>
                <w:sz w:val="18"/>
                <w:szCs w:val="18"/>
                <w:u w:val="none"/>
              </w:rPr>
            </w:pPr>
          </w:p>
        </w:tc>
      </w:tr>
      <w:tr w14:paraId="107A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0AA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52" w:type="pct"/>
            <w:tcBorders>
              <w:top w:val="single" w:color="000000" w:sz="4" w:space="0"/>
              <w:left w:val="single" w:color="000000" w:sz="4" w:space="0"/>
              <w:bottom w:val="nil"/>
              <w:right w:val="nil"/>
            </w:tcBorders>
            <w:shd w:val="clear" w:color="auto" w:fill="FFFFFF"/>
            <w:vAlign w:val="center"/>
          </w:tcPr>
          <w:p w14:paraId="78066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053" w:type="pct"/>
            <w:tcBorders>
              <w:top w:val="single" w:color="000000" w:sz="4" w:space="0"/>
              <w:left w:val="single" w:color="000000" w:sz="4" w:space="0"/>
              <w:bottom w:val="nil"/>
              <w:right w:val="nil"/>
            </w:tcBorders>
            <w:shd w:val="clear" w:color="auto" w:fill="FFFFFF"/>
            <w:vAlign w:val="center"/>
          </w:tcPr>
          <w:p w14:paraId="6230C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350B8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01510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77D10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70" w:type="pct"/>
            <w:tcBorders>
              <w:top w:val="single" w:color="000000" w:sz="4" w:space="0"/>
              <w:left w:val="single" w:color="000000" w:sz="4" w:space="0"/>
              <w:bottom w:val="nil"/>
              <w:right w:val="nil"/>
            </w:tcBorders>
            <w:shd w:val="clear" w:color="auto" w:fill="FFFFFF"/>
            <w:noWrap/>
            <w:vAlign w:val="center"/>
          </w:tcPr>
          <w:p w14:paraId="1D7A9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CF01A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419C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7199FF7">
            <w:pPr>
              <w:jc w:val="left"/>
              <w:rPr>
                <w:rFonts w:hint="eastAsia" w:ascii="宋体" w:hAnsi="宋体" w:eastAsia="宋体" w:cs="宋体"/>
                <w:i w:val="0"/>
                <w:iCs w:val="0"/>
                <w:color w:val="000000"/>
                <w:sz w:val="18"/>
                <w:szCs w:val="18"/>
                <w:u w:val="none"/>
              </w:rPr>
            </w:pPr>
          </w:p>
        </w:tc>
      </w:tr>
      <w:tr w14:paraId="43DE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10FC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452" w:type="pct"/>
            <w:tcBorders>
              <w:top w:val="single" w:color="000000" w:sz="4" w:space="0"/>
              <w:left w:val="single" w:color="000000" w:sz="4" w:space="0"/>
              <w:bottom w:val="nil"/>
              <w:right w:val="nil"/>
            </w:tcBorders>
            <w:shd w:val="clear" w:color="auto" w:fill="FFFFFF"/>
            <w:vAlign w:val="center"/>
          </w:tcPr>
          <w:p w14:paraId="7E530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500109009003</w:t>
            </w:r>
          </w:p>
        </w:tc>
        <w:tc>
          <w:tcPr>
            <w:tcW w:w="1053" w:type="pct"/>
            <w:tcBorders>
              <w:top w:val="single" w:color="000000" w:sz="4" w:space="0"/>
              <w:left w:val="single" w:color="000000" w:sz="4" w:space="0"/>
              <w:bottom w:val="nil"/>
              <w:right w:val="nil"/>
            </w:tcBorders>
            <w:shd w:val="clear" w:color="auto" w:fill="FFFFFF"/>
            <w:vAlign w:val="center"/>
          </w:tcPr>
          <w:p w14:paraId="3E278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14209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5225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F6DE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0" w:type="pct"/>
            <w:tcBorders>
              <w:top w:val="single" w:color="000000" w:sz="4" w:space="0"/>
              <w:left w:val="single" w:color="000000" w:sz="4" w:space="0"/>
              <w:bottom w:val="nil"/>
              <w:right w:val="nil"/>
            </w:tcBorders>
            <w:shd w:val="clear" w:color="auto" w:fill="FFFFFF"/>
            <w:noWrap/>
            <w:vAlign w:val="center"/>
          </w:tcPr>
          <w:p w14:paraId="7E4938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F074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004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28AAE51">
            <w:pPr>
              <w:jc w:val="left"/>
              <w:rPr>
                <w:rFonts w:hint="eastAsia" w:ascii="宋体" w:hAnsi="宋体" w:eastAsia="宋体" w:cs="宋体"/>
                <w:i w:val="0"/>
                <w:iCs w:val="0"/>
                <w:color w:val="000000"/>
                <w:sz w:val="18"/>
                <w:szCs w:val="18"/>
                <w:u w:val="none"/>
              </w:rPr>
            </w:pPr>
          </w:p>
        </w:tc>
      </w:tr>
      <w:tr w14:paraId="4F33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CEE2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452" w:type="pct"/>
            <w:tcBorders>
              <w:top w:val="single" w:color="000000" w:sz="4" w:space="0"/>
              <w:left w:val="single" w:color="000000" w:sz="4" w:space="0"/>
              <w:bottom w:val="nil"/>
              <w:right w:val="nil"/>
            </w:tcBorders>
            <w:shd w:val="clear" w:color="auto" w:fill="FFFFFF"/>
            <w:vAlign w:val="center"/>
          </w:tcPr>
          <w:p w14:paraId="6A5B3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500109014003</w:t>
            </w:r>
          </w:p>
        </w:tc>
        <w:tc>
          <w:tcPr>
            <w:tcW w:w="1053" w:type="pct"/>
            <w:tcBorders>
              <w:top w:val="single" w:color="000000" w:sz="4" w:space="0"/>
              <w:left w:val="single" w:color="000000" w:sz="4" w:space="0"/>
              <w:bottom w:val="nil"/>
              <w:right w:val="nil"/>
            </w:tcBorders>
            <w:shd w:val="clear" w:color="auto" w:fill="FFFFFF"/>
            <w:vAlign w:val="center"/>
          </w:tcPr>
          <w:p w14:paraId="09ECF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22761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4DB4B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98092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70" w:type="pct"/>
            <w:tcBorders>
              <w:top w:val="single" w:color="000000" w:sz="4" w:space="0"/>
              <w:left w:val="single" w:color="000000" w:sz="4" w:space="0"/>
              <w:bottom w:val="nil"/>
              <w:right w:val="nil"/>
            </w:tcBorders>
            <w:shd w:val="clear" w:color="auto" w:fill="FFFFFF"/>
            <w:noWrap/>
            <w:vAlign w:val="center"/>
          </w:tcPr>
          <w:p w14:paraId="38E313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64BC3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2BA2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A5607A7">
            <w:pPr>
              <w:jc w:val="left"/>
              <w:rPr>
                <w:rFonts w:hint="eastAsia" w:ascii="宋体" w:hAnsi="宋体" w:eastAsia="宋体" w:cs="宋体"/>
                <w:i w:val="0"/>
                <w:iCs w:val="0"/>
                <w:color w:val="000000"/>
                <w:sz w:val="18"/>
                <w:szCs w:val="18"/>
                <w:u w:val="none"/>
              </w:rPr>
            </w:pPr>
          </w:p>
        </w:tc>
      </w:tr>
      <w:tr w14:paraId="3AF4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234B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452" w:type="pct"/>
            <w:tcBorders>
              <w:top w:val="single" w:color="000000" w:sz="4" w:space="0"/>
              <w:left w:val="single" w:color="000000" w:sz="4" w:space="0"/>
              <w:bottom w:val="nil"/>
              <w:right w:val="nil"/>
            </w:tcBorders>
            <w:shd w:val="clear" w:color="auto" w:fill="FFFFFF"/>
            <w:vAlign w:val="center"/>
          </w:tcPr>
          <w:p w14:paraId="04F94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053" w:type="pct"/>
            <w:tcBorders>
              <w:top w:val="single" w:color="000000" w:sz="4" w:space="0"/>
              <w:left w:val="single" w:color="000000" w:sz="4" w:space="0"/>
              <w:bottom w:val="nil"/>
              <w:right w:val="nil"/>
            </w:tcBorders>
            <w:shd w:val="clear" w:color="auto" w:fill="FFFFFF"/>
            <w:vAlign w:val="center"/>
          </w:tcPr>
          <w:p w14:paraId="4261B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0DFA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14224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F78C5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0" w:type="pct"/>
            <w:tcBorders>
              <w:top w:val="single" w:color="000000" w:sz="4" w:space="0"/>
              <w:left w:val="single" w:color="000000" w:sz="4" w:space="0"/>
              <w:bottom w:val="nil"/>
              <w:right w:val="nil"/>
            </w:tcBorders>
            <w:shd w:val="clear" w:color="auto" w:fill="FFFFFF"/>
            <w:noWrap/>
            <w:vAlign w:val="center"/>
          </w:tcPr>
          <w:p w14:paraId="14C98E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CA7E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DF3F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0937952">
            <w:pPr>
              <w:jc w:val="left"/>
              <w:rPr>
                <w:rFonts w:hint="eastAsia" w:ascii="宋体" w:hAnsi="宋体" w:eastAsia="宋体" w:cs="宋体"/>
                <w:i w:val="0"/>
                <w:iCs w:val="0"/>
                <w:color w:val="000000"/>
                <w:sz w:val="18"/>
                <w:szCs w:val="18"/>
                <w:u w:val="none"/>
              </w:rPr>
            </w:pPr>
          </w:p>
        </w:tc>
      </w:tr>
      <w:tr w14:paraId="07F0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31954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452" w:type="pct"/>
            <w:tcBorders>
              <w:top w:val="single" w:color="000000" w:sz="4" w:space="0"/>
              <w:left w:val="single" w:color="000000" w:sz="4" w:space="0"/>
              <w:bottom w:val="nil"/>
              <w:right w:val="nil"/>
            </w:tcBorders>
            <w:shd w:val="clear" w:color="auto" w:fill="FFFFFF"/>
            <w:vAlign w:val="center"/>
          </w:tcPr>
          <w:p w14:paraId="77877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500105015001</w:t>
            </w:r>
          </w:p>
        </w:tc>
        <w:tc>
          <w:tcPr>
            <w:tcW w:w="1053" w:type="pct"/>
            <w:tcBorders>
              <w:top w:val="single" w:color="000000" w:sz="4" w:space="0"/>
              <w:left w:val="single" w:color="000000" w:sz="4" w:space="0"/>
              <w:bottom w:val="nil"/>
              <w:right w:val="nil"/>
            </w:tcBorders>
            <w:shd w:val="clear" w:color="auto" w:fill="FFFFFF"/>
            <w:vAlign w:val="center"/>
          </w:tcPr>
          <w:p w14:paraId="393DE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420A4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0B31C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0BD35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70" w:type="pct"/>
            <w:tcBorders>
              <w:top w:val="single" w:color="000000" w:sz="4" w:space="0"/>
              <w:left w:val="single" w:color="000000" w:sz="4" w:space="0"/>
              <w:bottom w:val="nil"/>
              <w:right w:val="nil"/>
            </w:tcBorders>
            <w:shd w:val="clear" w:color="auto" w:fill="FFFFFF"/>
            <w:noWrap/>
            <w:vAlign w:val="center"/>
          </w:tcPr>
          <w:p w14:paraId="531C91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447E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74F1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B044717">
            <w:pPr>
              <w:jc w:val="left"/>
              <w:rPr>
                <w:rFonts w:hint="eastAsia" w:ascii="宋体" w:hAnsi="宋体" w:eastAsia="宋体" w:cs="宋体"/>
                <w:i w:val="0"/>
                <w:iCs w:val="0"/>
                <w:color w:val="000000"/>
                <w:sz w:val="18"/>
                <w:szCs w:val="18"/>
                <w:u w:val="none"/>
              </w:rPr>
            </w:pPr>
          </w:p>
        </w:tc>
      </w:tr>
      <w:tr w14:paraId="6FF0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A822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2" w:type="pct"/>
            <w:tcBorders>
              <w:top w:val="single" w:color="000000" w:sz="4" w:space="0"/>
              <w:left w:val="single" w:color="000000" w:sz="4" w:space="0"/>
              <w:bottom w:val="nil"/>
              <w:right w:val="nil"/>
            </w:tcBorders>
            <w:shd w:val="clear" w:color="auto" w:fill="FFFFFF"/>
            <w:vAlign w:val="center"/>
          </w:tcPr>
          <w:p w14:paraId="5B2BD919">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0173D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五洲船业船排2、3</w:t>
            </w:r>
          </w:p>
        </w:tc>
        <w:tc>
          <w:tcPr>
            <w:tcW w:w="854" w:type="pct"/>
            <w:tcBorders>
              <w:top w:val="single" w:color="000000" w:sz="4" w:space="0"/>
              <w:left w:val="single" w:color="000000" w:sz="4" w:space="0"/>
              <w:bottom w:val="nil"/>
              <w:right w:val="nil"/>
            </w:tcBorders>
            <w:shd w:val="clear" w:color="auto" w:fill="FFFFFF"/>
            <w:vAlign w:val="center"/>
          </w:tcPr>
          <w:p w14:paraId="051F8190">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72796B91">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0AA62AD2">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4FB8BD7">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7E2D6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E4C5F3C">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55020E">
            <w:pPr>
              <w:jc w:val="left"/>
              <w:rPr>
                <w:rFonts w:hint="eastAsia" w:ascii="宋体" w:hAnsi="宋体" w:eastAsia="宋体" w:cs="宋体"/>
                <w:i w:val="0"/>
                <w:iCs w:val="0"/>
                <w:color w:val="000000"/>
                <w:sz w:val="18"/>
                <w:szCs w:val="18"/>
                <w:u w:val="none"/>
              </w:rPr>
            </w:pPr>
          </w:p>
        </w:tc>
      </w:tr>
      <w:tr w14:paraId="4315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0D60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52" w:type="pct"/>
            <w:tcBorders>
              <w:top w:val="single" w:color="000000" w:sz="4" w:space="0"/>
              <w:left w:val="single" w:color="000000" w:sz="4" w:space="0"/>
              <w:bottom w:val="nil"/>
              <w:right w:val="nil"/>
            </w:tcBorders>
            <w:shd w:val="clear" w:color="auto" w:fill="FFFFFF"/>
            <w:vAlign w:val="center"/>
          </w:tcPr>
          <w:p w14:paraId="5974A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500109010004</w:t>
            </w:r>
          </w:p>
        </w:tc>
        <w:tc>
          <w:tcPr>
            <w:tcW w:w="1053" w:type="pct"/>
            <w:tcBorders>
              <w:top w:val="single" w:color="000000" w:sz="4" w:space="0"/>
              <w:left w:val="single" w:color="000000" w:sz="4" w:space="0"/>
              <w:bottom w:val="nil"/>
              <w:right w:val="nil"/>
            </w:tcBorders>
            <w:shd w:val="clear" w:color="auto" w:fill="FFFFFF"/>
            <w:vAlign w:val="center"/>
          </w:tcPr>
          <w:p w14:paraId="1F77A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4A11F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2030D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91104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70" w:type="pct"/>
            <w:tcBorders>
              <w:top w:val="single" w:color="000000" w:sz="4" w:space="0"/>
              <w:left w:val="single" w:color="000000" w:sz="4" w:space="0"/>
              <w:bottom w:val="nil"/>
              <w:right w:val="nil"/>
            </w:tcBorders>
            <w:shd w:val="clear" w:color="auto" w:fill="FFFFFF"/>
            <w:noWrap/>
            <w:vAlign w:val="center"/>
          </w:tcPr>
          <w:p w14:paraId="6F66D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7532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9E1D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301D14D">
            <w:pPr>
              <w:jc w:val="left"/>
              <w:rPr>
                <w:rFonts w:hint="eastAsia" w:ascii="宋体" w:hAnsi="宋体" w:eastAsia="宋体" w:cs="宋体"/>
                <w:i w:val="0"/>
                <w:iCs w:val="0"/>
                <w:color w:val="000000"/>
                <w:sz w:val="18"/>
                <w:szCs w:val="18"/>
                <w:u w:val="none"/>
              </w:rPr>
            </w:pPr>
          </w:p>
        </w:tc>
      </w:tr>
      <w:tr w14:paraId="204A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F4A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52" w:type="pct"/>
            <w:tcBorders>
              <w:top w:val="single" w:color="000000" w:sz="4" w:space="0"/>
              <w:left w:val="single" w:color="000000" w:sz="4" w:space="0"/>
              <w:bottom w:val="nil"/>
              <w:right w:val="nil"/>
            </w:tcBorders>
            <w:shd w:val="clear" w:color="auto" w:fill="FFFFFF"/>
            <w:vAlign w:val="center"/>
          </w:tcPr>
          <w:p w14:paraId="1C90A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053" w:type="pct"/>
            <w:tcBorders>
              <w:top w:val="single" w:color="000000" w:sz="4" w:space="0"/>
              <w:left w:val="single" w:color="000000" w:sz="4" w:space="0"/>
              <w:bottom w:val="nil"/>
              <w:right w:val="nil"/>
            </w:tcBorders>
            <w:shd w:val="clear" w:color="auto" w:fill="FFFFFF"/>
            <w:vAlign w:val="center"/>
          </w:tcPr>
          <w:p w14:paraId="02BD2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5E0BF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678BF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9684E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70" w:type="pct"/>
            <w:tcBorders>
              <w:top w:val="single" w:color="000000" w:sz="4" w:space="0"/>
              <w:left w:val="single" w:color="000000" w:sz="4" w:space="0"/>
              <w:bottom w:val="nil"/>
              <w:right w:val="nil"/>
            </w:tcBorders>
            <w:shd w:val="clear" w:color="auto" w:fill="FFFFFF"/>
            <w:noWrap/>
            <w:vAlign w:val="center"/>
          </w:tcPr>
          <w:p w14:paraId="0414A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B684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6963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D25BD37">
            <w:pPr>
              <w:jc w:val="left"/>
              <w:rPr>
                <w:rFonts w:hint="eastAsia" w:ascii="宋体" w:hAnsi="宋体" w:eastAsia="宋体" w:cs="宋体"/>
                <w:i w:val="0"/>
                <w:iCs w:val="0"/>
                <w:color w:val="000000"/>
                <w:sz w:val="18"/>
                <w:szCs w:val="18"/>
                <w:u w:val="none"/>
              </w:rPr>
            </w:pPr>
          </w:p>
        </w:tc>
      </w:tr>
      <w:tr w14:paraId="2BE8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0CE4B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52" w:type="pct"/>
            <w:tcBorders>
              <w:top w:val="single" w:color="000000" w:sz="4" w:space="0"/>
              <w:left w:val="single" w:color="000000" w:sz="4" w:space="0"/>
              <w:bottom w:val="nil"/>
              <w:right w:val="nil"/>
            </w:tcBorders>
            <w:shd w:val="clear" w:color="auto" w:fill="FFFFFF"/>
            <w:vAlign w:val="center"/>
          </w:tcPr>
          <w:p w14:paraId="46761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500108015004</w:t>
            </w:r>
          </w:p>
        </w:tc>
        <w:tc>
          <w:tcPr>
            <w:tcW w:w="1053" w:type="pct"/>
            <w:tcBorders>
              <w:top w:val="single" w:color="000000" w:sz="4" w:space="0"/>
              <w:left w:val="single" w:color="000000" w:sz="4" w:space="0"/>
              <w:bottom w:val="nil"/>
              <w:right w:val="nil"/>
            </w:tcBorders>
            <w:shd w:val="clear" w:color="auto" w:fill="FFFFFF"/>
            <w:vAlign w:val="center"/>
          </w:tcPr>
          <w:p w14:paraId="3B99C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5F428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3AF47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468D6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370" w:type="pct"/>
            <w:tcBorders>
              <w:top w:val="single" w:color="000000" w:sz="4" w:space="0"/>
              <w:left w:val="single" w:color="000000" w:sz="4" w:space="0"/>
              <w:bottom w:val="nil"/>
              <w:right w:val="nil"/>
            </w:tcBorders>
            <w:shd w:val="clear" w:color="auto" w:fill="FFFFFF"/>
            <w:noWrap/>
            <w:vAlign w:val="center"/>
          </w:tcPr>
          <w:p w14:paraId="3E421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19647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519D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D09A589">
            <w:pPr>
              <w:jc w:val="left"/>
              <w:rPr>
                <w:rFonts w:hint="eastAsia" w:ascii="宋体" w:hAnsi="宋体" w:eastAsia="宋体" w:cs="宋体"/>
                <w:i w:val="0"/>
                <w:iCs w:val="0"/>
                <w:color w:val="000000"/>
                <w:sz w:val="18"/>
                <w:szCs w:val="18"/>
                <w:u w:val="none"/>
              </w:rPr>
            </w:pPr>
          </w:p>
        </w:tc>
      </w:tr>
      <w:tr w14:paraId="22A4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9FBB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52" w:type="pct"/>
            <w:tcBorders>
              <w:top w:val="single" w:color="000000" w:sz="4" w:space="0"/>
              <w:left w:val="single" w:color="000000" w:sz="4" w:space="0"/>
              <w:bottom w:val="nil"/>
              <w:right w:val="nil"/>
            </w:tcBorders>
            <w:shd w:val="clear" w:color="auto" w:fill="FFFFFF"/>
            <w:vAlign w:val="center"/>
          </w:tcPr>
          <w:p w14:paraId="1E896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500109015004</w:t>
            </w:r>
          </w:p>
        </w:tc>
        <w:tc>
          <w:tcPr>
            <w:tcW w:w="1053" w:type="pct"/>
            <w:tcBorders>
              <w:top w:val="single" w:color="000000" w:sz="4" w:space="0"/>
              <w:left w:val="single" w:color="000000" w:sz="4" w:space="0"/>
              <w:bottom w:val="nil"/>
              <w:right w:val="nil"/>
            </w:tcBorders>
            <w:shd w:val="clear" w:color="auto" w:fill="FFFFFF"/>
            <w:vAlign w:val="center"/>
          </w:tcPr>
          <w:p w14:paraId="23B50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182C0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3C4A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126ADC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70" w:type="pct"/>
            <w:tcBorders>
              <w:top w:val="single" w:color="000000" w:sz="4" w:space="0"/>
              <w:left w:val="single" w:color="000000" w:sz="4" w:space="0"/>
              <w:bottom w:val="nil"/>
              <w:right w:val="nil"/>
            </w:tcBorders>
            <w:shd w:val="clear" w:color="auto" w:fill="FFFFFF"/>
            <w:noWrap/>
            <w:vAlign w:val="center"/>
          </w:tcPr>
          <w:p w14:paraId="4E8C6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CE54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8A09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E0BB0EC">
            <w:pPr>
              <w:jc w:val="left"/>
              <w:rPr>
                <w:rFonts w:hint="eastAsia" w:ascii="宋体" w:hAnsi="宋体" w:eastAsia="宋体" w:cs="宋体"/>
                <w:i w:val="0"/>
                <w:iCs w:val="0"/>
                <w:color w:val="000000"/>
                <w:sz w:val="18"/>
                <w:szCs w:val="18"/>
                <w:u w:val="none"/>
              </w:rPr>
            </w:pPr>
          </w:p>
        </w:tc>
      </w:tr>
      <w:tr w14:paraId="4C21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03925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52" w:type="pct"/>
            <w:tcBorders>
              <w:top w:val="single" w:color="000000" w:sz="4" w:space="0"/>
              <w:left w:val="single" w:color="000000" w:sz="4" w:space="0"/>
              <w:bottom w:val="nil"/>
              <w:right w:val="nil"/>
            </w:tcBorders>
            <w:shd w:val="clear" w:color="auto" w:fill="FFFFFF"/>
            <w:vAlign w:val="center"/>
          </w:tcPr>
          <w:p w14:paraId="36070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500111003004</w:t>
            </w:r>
          </w:p>
        </w:tc>
        <w:tc>
          <w:tcPr>
            <w:tcW w:w="1053" w:type="pct"/>
            <w:tcBorders>
              <w:top w:val="single" w:color="000000" w:sz="4" w:space="0"/>
              <w:left w:val="single" w:color="000000" w:sz="4" w:space="0"/>
              <w:bottom w:val="nil"/>
              <w:right w:val="nil"/>
            </w:tcBorders>
            <w:shd w:val="clear" w:color="auto" w:fill="FFFFFF"/>
            <w:vAlign w:val="center"/>
          </w:tcPr>
          <w:p w14:paraId="57729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2286C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0B428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1F209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370" w:type="pct"/>
            <w:tcBorders>
              <w:top w:val="single" w:color="000000" w:sz="4" w:space="0"/>
              <w:left w:val="single" w:color="000000" w:sz="4" w:space="0"/>
              <w:bottom w:val="nil"/>
              <w:right w:val="nil"/>
            </w:tcBorders>
            <w:shd w:val="clear" w:color="auto" w:fill="FFFFFF"/>
            <w:noWrap/>
            <w:vAlign w:val="center"/>
          </w:tcPr>
          <w:p w14:paraId="2F7F9F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20FD9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D163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FA02518">
            <w:pPr>
              <w:jc w:val="left"/>
              <w:rPr>
                <w:rFonts w:hint="eastAsia" w:ascii="宋体" w:hAnsi="宋体" w:eastAsia="宋体" w:cs="宋体"/>
                <w:i w:val="0"/>
                <w:iCs w:val="0"/>
                <w:color w:val="000000"/>
                <w:sz w:val="18"/>
                <w:szCs w:val="18"/>
                <w:u w:val="none"/>
              </w:rPr>
            </w:pPr>
          </w:p>
        </w:tc>
      </w:tr>
      <w:tr w14:paraId="3F63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E83E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1F24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0F479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4B867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360BE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58331B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42470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7E0D71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286DF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12A25">
            <w:pPr>
              <w:jc w:val="left"/>
              <w:rPr>
                <w:rFonts w:hint="eastAsia" w:ascii="宋体" w:hAnsi="宋体" w:eastAsia="宋体" w:cs="宋体"/>
                <w:i w:val="0"/>
                <w:iCs w:val="0"/>
                <w:color w:val="000000"/>
                <w:sz w:val="18"/>
                <w:szCs w:val="18"/>
                <w:u w:val="none"/>
              </w:rPr>
            </w:pPr>
          </w:p>
        </w:tc>
      </w:tr>
      <w:tr w14:paraId="4645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0BD504CB">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6F6B475C">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77B20EE0">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11522C0C">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53940304">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64872C53">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06E4259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CBC3ABC">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6BE78D9D">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5DE119A6">
            <w:pPr>
              <w:rPr>
                <w:rFonts w:hint="default" w:ascii="Arial" w:hAnsi="Arial" w:cs="Arial"/>
                <w:i w:val="0"/>
                <w:iCs w:val="0"/>
                <w:color w:val="000000"/>
                <w:sz w:val="20"/>
                <w:szCs w:val="20"/>
                <w:u w:val="none"/>
              </w:rPr>
            </w:pPr>
          </w:p>
        </w:tc>
      </w:tr>
      <w:tr w14:paraId="71F2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67383E5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23FC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026A495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7ACE8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5703E851">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6A0F5B16">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5EB8C40">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E166284">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12ECA1E">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3463A00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共9页</w:t>
            </w:r>
          </w:p>
        </w:tc>
      </w:tr>
      <w:tr w14:paraId="6135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52FD589B">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1A55ED3B">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60792A4E">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35146682">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172D689F">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33B05E6E">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DBC75DF">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48F1CE5D">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2BD67CDB">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52454F9">
            <w:pPr>
              <w:jc w:val="center"/>
              <w:rPr>
                <w:rFonts w:hint="eastAsia" w:ascii="宋体" w:hAnsi="宋体" w:eastAsia="宋体" w:cs="宋体"/>
                <w:i w:val="0"/>
                <w:iCs w:val="0"/>
                <w:color w:val="000000"/>
                <w:sz w:val="18"/>
                <w:szCs w:val="18"/>
                <w:u w:val="none"/>
              </w:rPr>
            </w:pPr>
          </w:p>
        </w:tc>
      </w:tr>
      <w:tr w14:paraId="1A3D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743C5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0B7E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1115A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07A3F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524AA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6229A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7AF1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4E34C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0CB56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E527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D3E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3A97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52" w:type="pct"/>
            <w:tcBorders>
              <w:top w:val="single" w:color="000000" w:sz="4" w:space="0"/>
              <w:left w:val="single" w:color="000000" w:sz="4" w:space="0"/>
              <w:bottom w:val="nil"/>
              <w:right w:val="nil"/>
            </w:tcBorders>
            <w:shd w:val="clear" w:color="auto" w:fill="FFFFFF"/>
            <w:vAlign w:val="center"/>
          </w:tcPr>
          <w:p w14:paraId="0EEA3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053" w:type="pct"/>
            <w:tcBorders>
              <w:top w:val="single" w:color="000000" w:sz="4" w:space="0"/>
              <w:left w:val="single" w:color="000000" w:sz="4" w:space="0"/>
              <w:bottom w:val="nil"/>
              <w:right w:val="nil"/>
            </w:tcBorders>
            <w:shd w:val="clear" w:color="auto" w:fill="FFFFFF"/>
            <w:vAlign w:val="center"/>
          </w:tcPr>
          <w:p w14:paraId="4D422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A294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7435D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59B0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70" w:type="pct"/>
            <w:tcBorders>
              <w:top w:val="single" w:color="000000" w:sz="4" w:space="0"/>
              <w:left w:val="single" w:color="000000" w:sz="4" w:space="0"/>
              <w:bottom w:val="nil"/>
              <w:right w:val="nil"/>
            </w:tcBorders>
            <w:shd w:val="clear" w:color="auto" w:fill="FFFFFF"/>
            <w:noWrap/>
            <w:vAlign w:val="center"/>
          </w:tcPr>
          <w:p w14:paraId="072A2C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B8FD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E7C1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84E0DCD">
            <w:pPr>
              <w:jc w:val="left"/>
              <w:rPr>
                <w:rFonts w:hint="eastAsia" w:ascii="宋体" w:hAnsi="宋体" w:eastAsia="宋体" w:cs="宋体"/>
                <w:i w:val="0"/>
                <w:iCs w:val="0"/>
                <w:color w:val="000000"/>
                <w:sz w:val="18"/>
                <w:szCs w:val="18"/>
                <w:u w:val="none"/>
              </w:rPr>
            </w:pPr>
          </w:p>
        </w:tc>
      </w:tr>
      <w:tr w14:paraId="0214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BEC8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52" w:type="pct"/>
            <w:tcBorders>
              <w:top w:val="single" w:color="000000" w:sz="4" w:space="0"/>
              <w:left w:val="single" w:color="000000" w:sz="4" w:space="0"/>
              <w:bottom w:val="nil"/>
              <w:right w:val="nil"/>
            </w:tcBorders>
            <w:shd w:val="clear" w:color="auto" w:fill="FFFFFF"/>
            <w:vAlign w:val="center"/>
          </w:tcPr>
          <w:p w14:paraId="05CF3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053" w:type="pct"/>
            <w:tcBorders>
              <w:top w:val="single" w:color="000000" w:sz="4" w:space="0"/>
              <w:left w:val="single" w:color="000000" w:sz="4" w:space="0"/>
              <w:bottom w:val="nil"/>
              <w:right w:val="nil"/>
            </w:tcBorders>
            <w:shd w:val="clear" w:color="auto" w:fill="FFFFFF"/>
            <w:vAlign w:val="center"/>
          </w:tcPr>
          <w:p w14:paraId="663C6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23E1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64B26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4374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0" w:type="pct"/>
            <w:tcBorders>
              <w:top w:val="single" w:color="000000" w:sz="4" w:space="0"/>
              <w:left w:val="single" w:color="000000" w:sz="4" w:space="0"/>
              <w:bottom w:val="nil"/>
              <w:right w:val="nil"/>
            </w:tcBorders>
            <w:shd w:val="clear" w:color="auto" w:fill="FFFFFF"/>
            <w:noWrap/>
            <w:vAlign w:val="center"/>
          </w:tcPr>
          <w:p w14:paraId="699289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28592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5C93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3BD4CB1">
            <w:pPr>
              <w:jc w:val="left"/>
              <w:rPr>
                <w:rFonts w:hint="eastAsia" w:ascii="宋体" w:hAnsi="宋体" w:eastAsia="宋体" w:cs="宋体"/>
                <w:i w:val="0"/>
                <w:iCs w:val="0"/>
                <w:color w:val="000000"/>
                <w:sz w:val="18"/>
                <w:szCs w:val="18"/>
                <w:u w:val="none"/>
              </w:rPr>
            </w:pPr>
          </w:p>
        </w:tc>
      </w:tr>
      <w:tr w14:paraId="1942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FF10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52" w:type="pct"/>
            <w:tcBorders>
              <w:top w:val="single" w:color="000000" w:sz="4" w:space="0"/>
              <w:left w:val="single" w:color="000000" w:sz="4" w:space="0"/>
              <w:bottom w:val="nil"/>
              <w:right w:val="nil"/>
            </w:tcBorders>
            <w:shd w:val="clear" w:color="auto" w:fill="FFFFFF"/>
            <w:vAlign w:val="center"/>
          </w:tcPr>
          <w:p w14:paraId="27A85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053" w:type="pct"/>
            <w:tcBorders>
              <w:top w:val="single" w:color="000000" w:sz="4" w:space="0"/>
              <w:left w:val="single" w:color="000000" w:sz="4" w:space="0"/>
              <w:bottom w:val="nil"/>
              <w:right w:val="nil"/>
            </w:tcBorders>
            <w:shd w:val="clear" w:color="auto" w:fill="FFFFFF"/>
            <w:vAlign w:val="center"/>
          </w:tcPr>
          <w:p w14:paraId="6FEEE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2B916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169B9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7FA4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370" w:type="pct"/>
            <w:tcBorders>
              <w:top w:val="single" w:color="000000" w:sz="4" w:space="0"/>
              <w:left w:val="single" w:color="000000" w:sz="4" w:space="0"/>
              <w:bottom w:val="nil"/>
              <w:right w:val="nil"/>
            </w:tcBorders>
            <w:shd w:val="clear" w:color="auto" w:fill="FFFFFF"/>
            <w:noWrap/>
            <w:vAlign w:val="center"/>
          </w:tcPr>
          <w:p w14:paraId="09977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C59C1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CAA3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6CD9539">
            <w:pPr>
              <w:jc w:val="left"/>
              <w:rPr>
                <w:rFonts w:hint="eastAsia" w:ascii="宋体" w:hAnsi="宋体" w:eastAsia="宋体" w:cs="宋体"/>
                <w:i w:val="0"/>
                <w:iCs w:val="0"/>
                <w:color w:val="000000"/>
                <w:sz w:val="18"/>
                <w:szCs w:val="18"/>
                <w:u w:val="none"/>
              </w:rPr>
            </w:pPr>
          </w:p>
        </w:tc>
      </w:tr>
      <w:tr w14:paraId="2EE1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5C28C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452" w:type="pct"/>
            <w:tcBorders>
              <w:top w:val="single" w:color="000000" w:sz="4" w:space="0"/>
              <w:left w:val="single" w:color="000000" w:sz="4" w:space="0"/>
              <w:bottom w:val="nil"/>
              <w:right w:val="nil"/>
            </w:tcBorders>
            <w:shd w:val="clear" w:color="auto" w:fill="FFFFFF"/>
            <w:vAlign w:val="center"/>
          </w:tcPr>
          <w:p w14:paraId="25D7F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500109009004</w:t>
            </w:r>
          </w:p>
        </w:tc>
        <w:tc>
          <w:tcPr>
            <w:tcW w:w="1053" w:type="pct"/>
            <w:tcBorders>
              <w:top w:val="single" w:color="000000" w:sz="4" w:space="0"/>
              <w:left w:val="single" w:color="000000" w:sz="4" w:space="0"/>
              <w:bottom w:val="nil"/>
              <w:right w:val="nil"/>
            </w:tcBorders>
            <w:shd w:val="clear" w:color="auto" w:fill="FFFFFF"/>
            <w:vAlign w:val="center"/>
          </w:tcPr>
          <w:p w14:paraId="7E221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171E2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0D7AD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4B5A0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70" w:type="pct"/>
            <w:tcBorders>
              <w:top w:val="single" w:color="000000" w:sz="4" w:space="0"/>
              <w:left w:val="single" w:color="000000" w:sz="4" w:space="0"/>
              <w:bottom w:val="nil"/>
              <w:right w:val="nil"/>
            </w:tcBorders>
            <w:shd w:val="clear" w:color="auto" w:fill="FFFFFF"/>
            <w:noWrap/>
            <w:vAlign w:val="center"/>
          </w:tcPr>
          <w:p w14:paraId="7832B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E6DBB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3F35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3ECD73A">
            <w:pPr>
              <w:jc w:val="left"/>
              <w:rPr>
                <w:rFonts w:hint="eastAsia" w:ascii="宋体" w:hAnsi="宋体" w:eastAsia="宋体" w:cs="宋体"/>
                <w:i w:val="0"/>
                <w:iCs w:val="0"/>
                <w:color w:val="000000"/>
                <w:sz w:val="18"/>
                <w:szCs w:val="18"/>
                <w:u w:val="none"/>
              </w:rPr>
            </w:pPr>
          </w:p>
        </w:tc>
      </w:tr>
      <w:tr w14:paraId="6E30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75E0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452" w:type="pct"/>
            <w:tcBorders>
              <w:top w:val="single" w:color="000000" w:sz="4" w:space="0"/>
              <w:left w:val="single" w:color="000000" w:sz="4" w:space="0"/>
              <w:bottom w:val="nil"/>
              <w:right w:val="nil"/>
            </w:tcBorders>
            <w:shd w:val="clear" w:color="auto" w:fill="FFFFFF"/>
            <w:vAlign w:val="center"/>
          </w:tcPr>
          <w:p w14:paraId="21310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500109014004</w:t>
            </w:r>
          </w:p>
        </w:tc>
        <w:tc>
          <w:tcPr>
            <w:tcW w:w="1053" w:type="pct"/>
            <w:tcBorders>
              <w:top w:val="single" w:color="000000" w:sz="4" w:space="0"/>
              <w:left w:val="single" w:color="000000" w:sz="4" w:space="0"/>
              <w:bottom w:val="nil"/>
              <w:right w:val="nil"/>
            </w:tcBorders>
            <w:shd w:val="clear" w:color="auto" w:fill="FFFFFF"/>
            <w:vAlign w:val="center"/>
          </w:tcPr>
          <w:p w14:paraId="67553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406C2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3AA26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AEDAB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70" w:type="pct"/>
            <w:tcBorders>
              <w:top w:val="single" w:color="000000" w:sz="4" w:space="0"/>
              <w:left w:val="single" w:color="000000" w:sz="4" w:space="0"/>
              <w:bottom w:val="nil"/>
              <w:right w:val="nil"/>
            </w:tcBorders>
            <w:shd w:val="clear" w:color="auto" w:fill="FFFFFF"/>
            <w:noWrap/>
            <w:vAlign w:val="center"/>
          </w:tcPr>
          <w:p w14:paraId="551DE8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1F0B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F1FE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8519583">
            <w:pPr>
              <w:jc w:val="left"/>
              <w:rPr>
                <w:rFonts w:hint="eastAsia" w:ascii="宋体" w:hAnsi="宋体" w:eastAsia="宋体" w:cs="宋体"/>
                <w:i w:val="0"/>
                <w:iCs w:val="0"/>
                <w:color w:val="000000"/>
                <w:sz w:val="18"/>
                <w:szCs w:val="18"/>
                <w:u w:val="none"/>
              </w:rPr>
            </w:pPr>
          </w:p>
        </w:tc>
      </w:tr>
      <w:tr w14:paraId="27B7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A2A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452" w:type="pct"/>
            <w:tcBorders>
              <w:top w:val="single" w:color="000000" w:sz="4" w:space="0"/>
              <w:left w:val="single" w:color="000000" w:sz="4" w:space="0"/>
              <w:bottom w:val="nil"/>
              <w:right w:val="nil"/>
            </w:tcBorders>
            <w:shd w:val="clear" w:color="auto" w:fill="FFFFFF"/>
            <w:vAlign w:val="center"/>
          </w:tcPr>
          <w:p w14:paraId="2891C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053" w:type="pct"/>
            <w:tcBorders>
              <w:top w:val="single" w:color="000000" w:sz="4" w:space="0"/>
              <w:left w:val="single" w:color="000000" w:sz="4" w:space="0"/>
              <w:bottom w:val="nil"/>
              <w:right w:val="nil"/>
            </w:tcBorders>
            <w:shd w:val="clear" w:color="auto" w:fill="FFFFFF"/>
            <w:vAlign w:val="center"/>
          </w:tcPr>
          <w:p w14:paraId="38E93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B136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5B72F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5B87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6AF97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B130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3629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5E984C2">
            <w:pPr>
              <w:jc w:val="left"/>
              <w:rPr>
                <w:rFonts w:hint="eastAsia" w:ascii="宋体" w:hAnsi="宋体" w:eastAsia="宋体" w:cs="宋体"/>
                <w:i w:val="0"/>
                <w:iCs w:val="0"/>
                <w:color w:val="000000"/>
                <w:sz w:val="18"/>
                <w:szCs w:val="18"/>
                <w:u w:val="none"/>
              </w:rPr>
            </w:pPr>
          </w:p>
        </w:tc>
      </w:tr>
      <w:tr w14:paraId="5C93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53CF0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452" w:type="pct"/>
            <w:tcBorders>
              <w:top w:val="single" w:color="000000" w:sz="4" w:space="0"/>
              <w:left w:val="single" w:color="000000" w:sz="4" w:space="0"/>
              <w:bottom w:val="nil"/>
              <w:right w:val="nil"/>
            </w:tcBorders>
            <w:shd w:val="clear" w:color="auto" w:fill="FFFFFF"/>
            <w:vAlign w:val="center"/>
          </w:tcPr>
          <w:p w14:paraId="0C32BB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500105015002</w:t>
            </w:r>
          </w:p>
        </w:tc>
        <w:tc>
          <w:tcPr>
            <w:tcW w:w="1053" w:type="pct"/>
            <w:tcBorders>
              <w:top w:val="single" w:color="000000" w:sz="4" w:space="0"/>
              <w:left w:val="single" w:color="000000" w:sz="4" w:space="0"/>
              <w:bottom w:val="nil"/>
              <w:right w:val="nil"/>
            </w:tcBorders>
            <w:shd w:val="clear" w:color="auto" w:fill="FFFFFF"/>
            <w:vAlign w:val="center"/>
          </w:tcPr>
          <w:p w14:paraId="354FA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70284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5F47F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1F7A6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370" w:type="pct"/>
            <w:tcBorders>
              <w:top w:val="single" w:color="000000" w:sz="4" w:space="0"/>
              <w:left w:val="single" w:color="000000" w:sz="4" w:space="0"/>
              <w:bottom w:val="nil"/>
              <w:right w:val="nil"/>
            </w:tcBorders>
            <w:shd w:val="clear" w:color="auto" w:fill="FFFFFF"/>
            <w:noWrap/>
            <w:vAlign w:val="center"/>
          </w:tcPr>
          <w:p w14:paraId="2FFF29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11F6C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80C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2F9ABB4">
            <w:pPr>
              <w:jc w:val="left"/>
              <w:rPr>
                <w:rFonts w:hint="eastAsia" w:ascii="宋体" w:hAnsi="宋体" w:eastAsia="宋体" w:cs="宋体"/>
                <w:i w:val="0"/>
                <w:iCs w:val="0"/>
                <w:color w:val="000000"/>
                <w:sz w:val="18"/>
                <w:szCs w:val="18"/>
                <w:u w:val="none"/>
              </w:rPr>
            </w:pPr>
          </w:p>
        </w:tc>
      </w:tr>
      <w:tr w14:paraId="641D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CD2D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2" w:type="pct"/>
            <w:tcBorders>
              <w:top w:val="single" w:color="000000" w:sz="4" w:space="0"/>
              <w:left w:val="single" w:color="000000" w:sz="4" w:space="0"/>
              <w:bottom w:val="nil"/>
              <w:right w:val="nil"/>
            </w:tcBorders>
            <w:shd w:val="clear" w:color="auto" w:fill="FFFFFF"/>
            <w:vAlign w:val="center"/>
          </w:tcPr>
          <w:p w14:paraId="1D2108E5">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7FD3C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五洲船业船坞</w:t>
            </w:r>
          </w:p>
        </w:tc>
        <w:tc>
          <w:tcPr>
            <w:tcW w:w="854" w:type="pct"/>
            <w:tcBorders>
              <w:top w:val="single" w:color="000000" w:sz="4" w:space="0"/>
              <w:left w:val="single" w:color="000000" w:sz="4" w:space="0"/>
              <w:bottom w:val="nil"/>
              <w:right w:val="nil"/>
            </w:tcBorders>
            <w:shd w:val="clear" w:color="auto" w:fill="FFFFFF"/>
            <w:vAlign w:val="center"/>
          </w:tcPr>
          <w:p w14:paraId="04C24BE3">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7DFFBDFC">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4C90E95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9FBFB2F">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FA202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480D55E">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00E7C83">
            <w:pPr>
              <w:jc w:val="left"/>
              <w:rPr>
                <w:rFonts w:hint="eastAsia" w:ascii="宋体" w:hAnsi="宋体" w:eastAsia="宋体" w:cs="宋体"/>
                <w:i w:val="0"/>
                <w:iCs w:val="0"/>
                <w:color w:val="000000"/>
                <w:sz w:val="18"/>
                <w:szCs w:val="18"/>
                <w:u w:val="none"/>
              </w:rPr>
            </w:pPr>
          </w:p>
        </w:tc>
      </w:tr>
      <w:tr w14:paraId="34F2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47FB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2" w:type="pct"/>
            <w:tcBorders>
              <w:top w:val="single" w:color="000000" w:sz="4" w:space="0"/>
              <w:left w:val="single" w:color="000000" w:sz="4" w:space="0"/>
              <w:bottom w:val="nil"/>
              <w:right w:val="nil"/>
            </w:tcBorders>
            <w:shd w:val="clear" w:color="auto" w:fill="FFFFFF"/>
            <w:vAlign w:val="center"/>
          </w:tcPr>
          <w:p w14:paraId="400A3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500109010005</w:t>
            </w:r>
          </w:p>
        </w:tc>
        <w:tc>
          <w:tcPr>
            <w:tcW w:w="1053" w:type="pct"/>
            <w:tcBorders>
              <w:top w:val="single" w:color="000000" w:sz="4" w:space="0"/>
              <w:left w:val="single" w:color="000000" w:sz="4" w:space="0"/>
              <w:bottom w:val="nil"/>
              <w:right w:val="nil"/>
            </w:tcBorders>
            <w:shd w:val="clear" w:color="auto" w:fill="FFFFFF"/>
            <w:vAlign w:val="center"/>
          </w:tcPr>
          <w:p w14:paraId="54408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0BD9E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7B64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15AA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70" w:type="pct"/>
            <w:tcBorders>
              <w:top w:val="single" w:color="000000" w:sz="4" w:space="0"/>
              <w:left w:val="single" w:color="000000" w:sz="4" w:space="0"/>
              <w:bottom w:val="nil"/>
              <w:right w:val="nil"/>
            </w:tcBorders>
            <w:shd w:val="clear" w:color="auto" w:fill="FFFFFF"/>
            <w:noWrap/>
            <w:vAlign w:val="center"/>
          </w:tcPr>
          <w:p w14:paraId="1E0BD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421B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4595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65D13F3">
            <w:pPr>
              <w:jc w:val="left"/>
              <w:rPr>
                <w:rFonts w:hint="eastAsia" w:ascii="宋体" w:hAnsi="宋体" w:eastAsia="宋体" w:cs="宋体"/>
                <w:i w:val="0"/>
                <w:iCs w:val="0"/>
                <w:color w:val="000000"/>
                <w:sz w:val="18"/>
                <w:szCs w:val="18"/>
                <w:u w:val="none"/>
              </w:rPr>
            </w:pPr>
          </w:p>
        </w:tc>
      </w:tr>
      <w:tr w14:paraId="0B82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9C6A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2" w:type="pct"/>
            <w:tcBorders>
              <w:top w:val="single" w:color="000000" w:sz="4" w:space="0"/>
              <w:left w:val="single" w:color="000000" w:sz="4" w:space="0"/>
              <w:bottom w:val="nil"/>
              <w:right w:val="nil"/>
            </w:tcBorders>
            <w:shd w:val="clear" w:color="auto" w:fill="FFFFFF"/>
            <w:vAlign w:val="center"/>
          </w:tcPr>
          <w:p w14:paraId="18F41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053" w:type="pct"/>
            <w:tcBorders>
              <w:top w:val="single" w:color="000000" w:sz="4" w:space="0"/>
              <w:left w:val="single" w:color="000000" w:sz="4" w:space="0"/>
              <w:bottom w:val="nil"/>
              <w:right w:val="nil"/>
            </w:tcBorders>
            <w:shd w:val="clear" w:color="auto" w:fill="FFFFFF"/>
            <w:vAlign w:val="center"/>
          </w:tcPr>
          <w:p w14:paraId="2147C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67DB2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2EB76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3AA24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70" w:type="pct"/>
            <w:tcBorders>
              <w:top w:val="single" w:color="000000" w:sz="4" w:space="0"/>
              <w:left w:val="single" w:color="000000" w:sz="4" w:space="0"/>
              <w:bottom w:val="nil"/>
              <w:right w:val="nil"/>
            </w:tcBorders>
            <w:shd w:val="clear" w:color="auto" w:fill="FFFFFF"/>
            <w:noWrap/>
            <w:vAlign w:val="center"/>
          </w:tcPr>
          <w:p w14:paraId="06C4C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DBEF6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61E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C6CEABE">
            <w:pPr>
              <w:jc w:val="left"/>
              <w:rPr>
                <w:rFonts w:hint="eastAsia" w:ascii="宋体" w:hAnsi="宋体" w:eastAsia="宋体" w:cs="宋体"/>
                <w:i w:val="0"/>
                <w:iCs w:val="0"/>
                <w:color w:val="000000"/>
                <w:sz w:val="18"/>
                <w:szCs w:val="18"/>
                <w:u w:val="none"/>
              </w:rPr>
            </w:pPr>
          </w:p>
        </w:tc>
      </w:tr>
      <w:tr w14:paraId="0D5C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C081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52" w:type="pct"/>
            <w:tcBorders>
              <w:top w:val="single" w:color="000000" w:sz="4" w:space="0"/>
              <w:left w:val="single" w:color="000000" w:sz="4" w:space="0"/>
              <w:bottom w:val="nil"/>
              <w:right w:val="nil"/>
            </w:tcBorders>
            <w:shd w:val="clear" w:color="auto" w:fill="FFFFFF"/>
            <w:vAlign w:val="center"/>
          </w:tcPr>
          <w:p w14:paraId="652BB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500109015005</w:t>
            </w:r>
          </w:p>
        </w:tc>
        <w:tc>
          <w:tcPr>
            <w:tcW w:w="1053" w:type="pct"/>
            <w:tcBorders>
              <w:top w:val="single" w:color="000000" w:sz="4" w:space="0"/>
              <w:left w:val="single" w:color="000000" w:sz="4" w:space="0"/>
              <w:bottom w:val="nil"/>
              <w:right w:val="nil"/>
            </w:tcBorders>
            <w:shd w:val="clear" w:color="auto" w:fill="FFFFFF"/>
            <w:vAlign w:val="center"/>
          </w:tcPr>
          <w:p w14:paraId="4800F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044A6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4E654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3C008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370" w:type="pct"/>
            <w:tcBorders>
              <w:top w:val="single" w:color="000000" w:sz="4" w:space="0"/>
              <w:left w:val="single" w:color="000000" w:sz="4" w:space="0"/>
              <w:bottom w:val="nil"/>
              <w:right w:val="nil"/>
            </w:tcBorders>
            <w:shd w:val="clear" w:color="auto" w:fill="FFFFFF"/>
            <w:noWrap/>
            <w:vAlign w:val="center"/>
          </w:tcPr>
          <w:p w14:paraId="23D738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4E1A1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B506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0EC48AB">
            <w:pPr>
              <w:jc w:val="left"/>
              <w:rPr>
                <w:rFonts w:hint="eastAsia" w:ascii="宋体" w:hAnsi="宋体" w:eastAsia="宋体" w:cs="宋体"/>
                <w:i w:val="0"/>
                <w:iCs w:val="0"/>
                <w:color w:val="000000"/>
                <w:sz w:val="18"/>
                <w:szCs w:val="18"/>
                <w:u w:val="none"/>
              </w:rPr>
            </w:pPr>
          </w:p>
        </w:tc>
      </w:tr>
      <w:tr w14:paraId="6DD6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180EF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52" w:type="pct"/>
            <w:tcBorders>
              <w:top w:val="single" w:color="000000" w:sz="4" w:space="0"/>
              <w:left w:val="single" w:color="000000" w:sz="4" w:space="0"/>
              <w:bottom w:val="nil"/>
              <w:right w:val="nil"/>
            </w:tcBorders>
            <w:shd w:val="clear" w:color="auto" w:fill="FFFFFF"/>
            <w:vAlign w:val="center"/>
          </w:tcPr>
          <w:p w14:paraId="5E5CE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500111003005</w:t>
            </w:r>
          </w:p>
        </w:tc>
        <w:tc>
          <w:tcPr>
            <w:tcW w:w="1053" w:type="pct"/>
            <w:tcBorders>
              <w:top w:val="single" w:color="000000" w:sz="4" w:space="0"/>
              <w:left w:val="single" w:color="000000" w:sz="4" w:space="0"/>
              <w:bottom w:val="nil"/>
              <w:right w:val="nil"/>
            </w:tcBorders>
            <w:shd w:val="clear" w:color="auto" w:fill="FFFFFF"/>
            <w:vAlign w:val="center"/>
          </w:tcPr>
          <w:p w14:paraId="7B4E0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3802D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2.锚固深度为60cm，排距为50cm，间距100cm；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5FBB8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61A303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70" w:type="pct"/>
            <w:tcBorders>
              <w:top w:val="single" w:color="000000" w:sz="4" w:space="0"/>
              <w:left w:val="single" w:color="000000" w:sz="4" w:space="0"/>
              <w:bottom w:val="nil"/>
              <w:right w:val="nil"/>
            </w:tcBorders>
            <w:shd w:val="clear" w:color="auto" w:fill="FFFFFF"/>
            <w:noWrap/>
            <w:vAlign w:val="center"/>
          </w:tcPr>
          <w:p w14:paraId="40C25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717E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DDD6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792D478">
            <w:pPr>
              <w:jc w:val="left"/>
              <w:rPr>
                <w:rFonts w:hint="eastAsia" w:ascii="宋体" w:hAnsi="宋体" w:eastAsia="宋体" w:cs="宋体"/>
                <w:i w:val="0"/>
                <w:iCs w:val="0"/>
                <w:color w:val="000000"/>
                <w:sz w:val="18"/>
                <w:szCs w:val="18"/>
                <w:u w:val="none"/>
              </w:rPr>
            </w:pPr>
          </w:p>
        </w:tc>
      </w:tr>
      <w:tr w14:paraId="2803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1C95B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52" w:type="pct"/>
            <w:tcBorders>
              <w:top w:val="single" w:color="000000" w:sz="4" w:space="0"/>
              <w:left w:val="single" w:color="000000" w:sz="4" w:space="0"/>
              <w:bottom w:val="nil"/>
              <w:right w:val="nil"/>
            </w:tcBorders>
            <w:shd w:val="clear" w:color="auto" w:fill="FFFFFF"/>
            <w:vAlign w:val="center"/>
          </w:tcPr>
          <w:p w14:paraId="521AC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053" w:type="pct"/>
            <w:tcBorders>
              <w:top w:val="single" w:color="000000" w:sz="4" w:space="0"/>
              <w:left w:val="single" w:color="000000" w:sz="4" w:space="0"/>
              <w:bottom w:val="nil"/>
              <w:right w:val="nil"/>
            </w:tcBorders>
            <w:shd w:val="clear" w:color="auto" w:fill="FFFFFF"/>
            <w:vAlign w:val="center"/>
          </w:tcPr>
          <w:p w14:paraId="4E30B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098A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1.扶壁、面板C30砼，二级配，挡墙面板、抗渗等级W6</w:t>
            </w:r>
          </w:p>
        </w:tc>
        <w:tc>
          <w:tcPr>
            <w:tcW w:w="311" w:type="pct"/>
            <w:tcBorders>
              <w:top w:val="single" w:color="000000" w:sz="4" w:space="0"/>
              <w:left w:val="single" w:color="000000" w:sz="4" w:space="0"/>
              <w:bottom w:val="nil"/>
              <w:right w:val="nil"/>
            </w:tcBorders>
            <w:shd w:val="clear" w:color="auto" w:fill="FFFFFF"/>
            <w:vAlign w:val="center"/>
          </w:tcPr>
          <w:p w14:paraId="25C85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B3CF0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370" w:type="pct"/>
            <w:tcBorders>
              <w:top w:val="single" w:color="000000" w:sz="4" w:space="0"/>
              <w:left w:val="single" w:color="000000" w:sz="4" w:space="0"/>
              <w:bottom w:val="nil"/>
              <w:right w:val="nil"/>
            </w:tcBorders>
            <w:shd w:val="clear" w:color="auto" w:fill="FFFFFF"/>
            <w:noWrap/>
            <w:vAlign w:val="center"/>
          </w:tcPr>
          <w:p w14:paraId="3A7166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22E2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0802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266137E">
            <w:pPr>
              <w:jc w:val="left"/>
              <w:rPr>
                <w:rFonts w:hint="eastAsia" w:ascii="宋体" w:hAnsi="宋体" w:eastAsia="宋体" w:cs="宋体"/>
                <w:i w:val="0"/>
                <w:iCs w:val="0"/>
                <w:color w:val="000000"/>
                <w:sz w:val="18"/>
                <w:szCs w:val="18"/>
                <w:u w:val="none"/>
              </w:rPr>
            </w:pPr>
          </w:p>
        </w:tc>
      </w:tr>
      <w:tr w14:paraId="52DC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747D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2" w:type="pct"/>
            <w:tcBorders>
              <w:top w:val="single" w:color="000000" w:sz="4" w:space="0"/>
              <w:left w:val="single" w:color="000000" w:sz="4" w:space="0"/>
              <w:bottom w:val="nil"/>
              <w:right w:val="nil"/>
            </w:tcBorders>
            <w:shd w:val="clear" w:color="auto" w:fill="FFFFFF"/>
            <w:vAlign w:val="center"/>
          </w:tcPr>
          <w:p w14:paraId="1150D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053" w:type="pct"/>
            <w:tcBorders>
              <w:top w:val="single" w:color="000000" w:sz="4" w:space="0"/>
              <w:left w:val="single" w:color="000000" w:sz="4" w:space="0"/>
              <w:bottom w:val="nil"/>
              <w:right w:val="nil"/>
            </w:tcBorders>
            <w:shd w:val="clear" w:color="auto" w:fill="FFFFFF"/>
            <w:vAlign w:val="center"/>
          </w:tcPr>
          <w:p w14:paraId="78570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383A5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72E3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DE52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0" w:type="pct"/>
            <w:tcBorders>
              <w:top w:val="single" w:color="000000" w:sz="4" w:space="0"/>
              <w:left w:val="single" w:color="000000" w:sz="4" w:space="0"/>
              <w:bottom w:val="nil"/>
              <w:right w:val="nil"/>
            </w:tcBorders>
            <w:shd w:val="clear" w:color="auto" w:fill="FFFFFF"/>
            <w:noWrap/>
            <w:vAlign w:val="center"/>
          </w:tcPr>
          <w:p w14:paraId="3D9540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B7151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0319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AA5A0E8">
            <w:pPr>
              <w:jc w:val="left"/>
              <w:rPr>
                <w:rFonts w:hint="eastAsia" w:ascii="宋体" w:hAnsi="宋体" w:eastAsia="宋体" w:cs="宋体"/>
                <w:i w:val="0"/>
                <w:iCs w:val="0"/>
                <w:color w:val="000000"/>
                <w:sz w:val="18"/>
                <w:szCs w:val="18"/>
                <w:u w:val="none"/>
              </w:rPr>
            </w:pPr>
          </w:p>
        </w:tc>
      </w:tr>
      <w:tr w14:paraId="45A2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5D092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4820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603EC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50E36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4C874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5D5DB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514376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EC43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647E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88F91">
            <w:pPr>
              <w:jc w:val="left"/>
              <w:rPr>
                <w:rFonts w:hint="eastAsia" w:ascii="宋体" w:hAnsi="宋体" w:eastAsia="宋体" w:cs="宋体"/>
                <w:i w:val="0"/>
                <w:iCs w:val="0"/>
                <w:color w:val="000000"/>
                <w:sz w:val="18"/>
                <w:szCs w:val="18"/>
                <w:u w:val="none"/>
              </w:rPr>
            </w:pPr>
          </w:p>
        </w:tc>
      </w:tr>
      <w:tr w14:paraId="67E6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41725BDE">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42BE10BC">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61AE5CBE">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5DD77EE8">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6DB83B0">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83B43A8">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870AA01">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7AFBE0CF">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7653AF8C">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1BF86282">
            <w:pPr>
              <w:rPr>
                <w:rFonts w:hint="default" w:ascii="Arial" w:hAnsi="Arial" w:cs="Arial"/>
                <w:i w:val="0"/>
                <w:iCs w:val="0"/>
                <w:color w:val="000000"/>
                <w:sz w:val="20"/>
                <w:szCs w:val="20"/>
                <w:u w:val="none"/>
              </w:rPr>
            </w:pPr>
          </w:p>
        </w:tc>
      </w:tr>
      <w:tr w14:paraId="1C95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CA3831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4954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57A4885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147FC9E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136CE92">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27A94996">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00E2D5B">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0D64D1A">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7F861CB">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5A7AB2D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共9页</w:t>
            </w:r>
          </w:p>
        </w:tc>
      </w:tr>
      <w:tr w14:paraId="4C5D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3805346F">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086CE64D">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3A368B25">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7B0D9CCF">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2EA9C73E">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6E696639">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C93A461">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FA9EEFE">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30D771B5">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E38AF1D">
            <w:pPr>
              <w:jc w:val="center"/>
              <w:rPr>
                <w:rFonts w:hint="eastAsia" w:ascii="宋体" w:hAnsi="宋体" w:eastAsia="宋体" w:cs="宋体"/>
                <w:i w:val="0"/>
                <w:iCs w:val="0"/>
                <w:color w:val="000000"/>
                <w:sz w:val="18"/>
                <w:szCs w:val="18"/>
                <w:u w:val="none"/>
              </w:rPr>
            </w:pPr>
          </w:p>
        </w:tc>
      </w:tr>
      <w:tr w14:paraId="1D78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B63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1FD61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7E12C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4BAC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77AB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047B8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4427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30496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7F05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61AB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80D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B87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52" w:type="pct"/>
            <w:tcBorders>
              <w:top w:val="single" w:color="000000" w:sz="4" w:space="0"/>
              <w:left w:val="single" w:color="000000" w:sz="4" w:space="0"/>
              <w:bottom w:val="nil"/>
              <w:right w:val="nil"/>
            </w:tcBorders>
            <w:shd w:val="clear" w:color="auto" w:fill="FFFFFF"/>
            <w:vAlign w:val="center"/>
          </w:tcPr>
          <w:p w14:paraId="06662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053" w:type="pct"/>
            <w:tcBorders>
              <w:top w:val="single" w:color="000000" w:sz="4" w:space="0"/>
              <w:left w:val="single" w:color="000000" w:sz="4" w:space="0"/>
              <w:bottom w:val="nil"/>
              <w:right w:val="nil"/>
            </w:tcBorders>
            <w:shd w:val="clear" w:color="auto" w:fill="FFFFFF"/>
            <w:vAlign w:val="center"/>
          </w:tcPr>
          <w:p w14:paraId="166F8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5654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7CF8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B2E8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385D9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A958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EE0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12949DE">
            <w:pPr>
              <w:jc w:val="left"/>
              <w:rPr>
                <w:rFonts w:hint="eastAsia" w:ascii="宋体" w:hAnsi="宋体" w:eastAsia="宋体" w:cs="宋体"/>
                <w:i w:val="0"/>
                <w:iCs w:val="0"/>
                <w:color w:val="000000"/>
                <w:sz w:val="18"/>
                <w:szCs w:val="18"/>
                <w:u w:val="none"/>
              </w:rPr>
            </w:pPr>
          </w:p>
        </w:tc>
      </w:tr>
      <w:tr w14:paraId="1591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E920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52" w:type="pct"/>
            <w:tcBorders>
              <w:top w:val="single" w:color="000000" w:sz="4" w:space="0"/>
              <w:left w:val="single" w:color="000000" w:sz="4" w:space="0"/>
              <w:bottom w:val="nil"/>
              <w:right w:val="nil"/>
            </w:tcBorders>
            <w:shd w:val="clear" w:color="auto" w:fill="FFFFFF"/>
            <w:vAlign w:val="center"/>
          </w:tcPr>
          <w:p w14:paraId="7F0D8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053" w:type="pct"/>
            <w:tcBorders>
              <w:top w:val="single" w:color="000000" w:sz="4" w:space="0"/>
              <w:left w:val="single" w:color="000000" w:sz="4" w:space="0"/>
              <w:bottom w:val="nil"/>
              <w:right w:val="nil"/>
            </w:tcBorders>
            <w:shd w:val="clear" w:color="auto" w:fill="FFFFFF"/>
            <w:vAlign w:val="center"/>
          </w:tcPr>
          <w:p w14:paraId="6C37A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21A73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5A44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3318C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nil"/>
              <w:right w:val="nil"/>
            </w:tcBorders>
            <w:shd w:val="clear" w:color="auto" w:fill="FFFFFF"/>
            <w:noWrap/>
            <w:vAlign w:val="center"/>
          </w:tcPr>
          <w:p w14:paraId="7D0ED3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27D76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DCE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23CC255">
            <w:pPr>
              <w:jc w:val="left"/>
              <w:rPr>
                <w:rFonts w:hint="eastAsia" w:ascii="宋体" w:hAnsi="宋体" w:eastAsia="宋体" w:cs="宋体"/>
                <w:i w:val="0"/>
                <w:iCs w:val="0"/>
                <w:color w:val="000000"/>
                <w:sz w:val="18"/>
                <w:szCs w:val="18"/>
                <w:u w:val="none"/>
              </w:rPr>
            </w:pPr>
          </w:p>
        </w:tc>
      </w:tr>
      <w:tr w14:paraId="2DE6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2467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452" w:type="pct"/>
            <w:tcBorders>
              <w:top w:val="single" w:color="000000" w:sz="4" w:space="0"/>
              <w:left w:val="single" w:color="000000" w:sz="4" w:space="0"/>
              <w:bottom w:val="nil"/>
              <w:right w:val="nil"/>
            </w:tcBorders>
            <w:shd w:val="clear" w:color="auto" w:fill="FFFFFF"/>
            <w:vAlign w:val="center"/>
          </w:tcPr>
          <w:p w14:paraId="37DD3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053" w:type="pct"/>
            <w:tcBorders>
              <w:top w:val="single" w:color="000000" w:sz="4" w:space="0"/>
              <w:left w:val="single" w:color="000000" w:sz="4" w:space="0"/>
              <w:bottom w:val="nil"/>
              <w:right w:val="nil"/>
            </w:tcBorders>
            <w:shd w:val="clear" w:color="auto" w:fill="FFFFFF"/>
            <w:vAlign w:val="center"/>
          </w:tcPr>
          <w:p w14:paraId="5A5D9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29E83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3707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5746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70" w:type="pct"/>
            <w:tcBorders>
              <w:top w:val="single" w:color="000000" w:sz="4" w:space="0"/>
              <w:left w:val="single" w:color="000000" w:sz="4" w:space="0"/>
              <w:bottom w:val="nil"/>
              <w:right w:val="nil"/>
            </w:tcBorders>
            <w:shd w:val="clear" w:color="auto" w:fill="FFFFFF"/>
            <w:noWrap/>
            <w:vAlign w:val="center"/>
          </w:tcPr>
          <w:p w14:paraId="6CC099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B8E6A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62E5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D28FC86">
            <w:pPr>
              <w:jc w:val="left"/>
              <w:rPr>
                <w:rFonts w:hint="eastAsia" w:ascii="宋体" w:hAnsi="宋体" w:eastAsia="宋体" w:cs="宋体"/>
                <w:i w:val="0"/>
                <w:iCs w:val="0"/>
                <w:color w:val="000000"/>
                <w:sz w:val="18"/>
                <w:szCs w:val="18"/>
                <w:u w:val="none"/>
              </w:rPr>
            </w:pPr>
          </w:p>
        </w:tc>
      </w:tr>
      <w:tr w14:paraId="5398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F442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452" w:type="pct"/>
            <w:tcBorders>
              <w:top w:val="single" w:color="000000" w:sz="4" w:space="0"/>
              <w:left w:val="single" w:color="000000" w:sz="4" w:space="0"/>
              <w:bottom w:val="nil"/>
              <w:right w:val="nil"/>
            </w:tcBorders>
            <w:shd w:val="clear" w:color="auto" w:fill="FFFFFF"/>
            <w:vAlign w:val="center"/>
          </w:tcPr>
          <w:p w14:paraId="59BBE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053" w:type="pct"/>
            <w:tcBorders>
              <w:top w:val="single" w:color="000000" w:sz="4" w:space="0"/>
              <w:left w:val="single" w:color="000000" w:sz="4" w:space="0"/>
              <w:bottom w:val="nil"/>
              <w:right w:val="nil"/>
            </w:tcBorders>
            <w:shd w:val="clear" w:color="auto" w:fill="FFFFFF"/>
            <w:vAlign w:val="center"/>
          </w:tcPr>
          <w:p w14:paraId="32B64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4A28F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0095B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B2D2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019086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61D2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8985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36DEFB6">
            <w:pPr>
              <w:jc w:val="left"/>
              <w:rPr>
                <w:rFonts w:hint="eastAsia" w:ascii="宋体" w:hAnsi="宋体" w:eastAsia="宋体" w:cs="宋体"/>
                <w:i w:val="0"/>
                <w:iCs w:val="0"/>
                <w:color w:val="000000"/>
                <w:sz w:val="18"/>
                <w:szCs w:val="18"/>
                <w:u w:val="none"/>
              </w:rPr>
            </w:pPr>
          </w:p>
        </w:tc>
      </w:tr>
      <w:tr w14:paraId="67A9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9351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452" w:type="pct"/>
            <w:tcBorders>
              <w:top w:val="single" w:color="000000" w:sz="4" w:space="0"/>
              <w:left w:val="single" w:color="000000" w:sz="4" w:space="0"/>
              <w:bottom w:val="nil"/>
              <w:right w:val="nil"/>
            </w:tcBorders>
            <w:shd w:val="clear" w:color="auto" w:fill="FFFFFF"/>
            <w:vAlign w:val="center"/>
          </w:tcPr>
          <w:p w14:paraId="08287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053" w:type="pct"/>
            <w:tcBorders>
              <w:top w:val="single" w:color="000000" w:sz="4" w:space="0"/>
              <w:left w:val="single" w:color="000000" w:sz="4" w:space="0"/>
              <w:bottom w:val="nil"/>
              <w:right w:val="nil"/>
            </w:tcBorders>
            <w:shd w:val="clear" w:color="auto" w:fill="FFFFFF"/>
            <w:vAlign w:val="center"/>
          </w:tcPr>
          <w:p w14:paraId="29BE9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06DA4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7332B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C702F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w:t>
            </w:r>
          </w:p>
        </w:tc>
        <w:tc>
          <w:tcPr>
            <w:tcW w:w="370" w:type="pct"/>
            <w:tcBorders>
              <w:top w:val="single" w:color="000000" w:sz="4" w:space="0"/>
              <w:left w:val="single" w:color="000000" w:sz="4" w:space="0"/>
              <w:bottom w:val="nil"/>
              <w:right w:val="nil"/>
            </w:tcBorders>
            <w:shd w:val="clear" w:color="auto" w:fill="FFFFFF"/>
            <w:noWrap/>
            <w:vAlign w:val="center"/>
          </w:tcPr>
          <w:p w14:paraId="253A7A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BD7C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74FD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4377E1B">
            <w:pPr>
              <w:jc w:val="left"/>
              <w:rPr>
                <w:rFonts w:hint="eastAsia" w:ascii="宋体" w:hAnsi="宋体" w:eastAsia="宋体" w:cs="宋体"/>
                <w:i w:val="0"/>
                <w:iCs w:val="0"/>
                <w:color w:val="000000"/>
                <w:sz w:val="18"/>
                <w:szCs w:val="18"/>
                <w:u w:val="none"/>
              </w:rPr>
            </w:pPr>
          </w:p>
        </w:tc>
      </w:tr>
      <w:tr w14:paraId="1DA9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6A95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452" w:type="pct"/>
            <w:tcBorders>
              <w:top w:val="single" w:color="000000" w:sz="4" w:space="0"/>
              <w:left w:val="single" w:color="000000" w:sz="4" w:space="0"/>
              <w:bottom w:val="nil"/>
              <w:right w:val="nil"/>
            </w:tcBorders>
            <w:shd w:val="clear" w:color="auto" w:fill="FFFFFF"/>
            <w:vAlign w:val="center"/>
          </w:tcPr>
          <w:p w14:paraId="22115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500109009005</w:t>
            </w:r>
          </w:p>
        </w:tc>
        <w:tc>
          <w:tcPr>
            <w:tcW w:w="1053" w:type="pct"/>
            <w:tcBorders>
              <w:top w:val="single" w:color="000000" w:sz="4" w:space="0"/>
              <w:left w:val="single" w:color="000000" w:sz="4" w:space="0"/>
              <w:bottom w:val="nil"/>
              <w:right w:val="nil"/>
            </w:tcBorders>
            <w:shd w:val="clear" w:color="auto" w:fill="FFFFFF"/>
            <w:vAlign w:val="center"/>
          </w:tcPr>
          <w:p w14:paraId="31941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65E0A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21292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E4D2F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370" w:type="pct"/>
            <w:tcBorders>
              <w:top w:val="single" w:color="000000" w:sz="4" w:space="0"/>
              <w:left w:val="single" w:color="000000" w:sz="4" w:space="0"/>
              <w:bottom w:val="nil"/>
              <w:right w:val="nil"/>
            </w:tcBorders>
            <w:shd w:val="clear" w:color="auto" w:fill="FFFFFF"/>
            <w:noWrap/>
            <w:vAlign w:val="center"/>
          </w:tcPr>
          <w:p w14:paraId="4649A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F6D8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DC01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303BE19">
            <w:pPr>
              <w:jc w:val="left"/>
              <w:rPr>
                <w:rFonts w:hint="eastAsia" w:ascii="宋体" w:hAnsi="宋体" w:eastAsia="宋体" w:cs="宋体"/>
                <w:i w:val="0"/>
                <w:iCs w:val="0"/>
                <w:color w:val="000000"/>
                <w:sz w:val="18"/>
                <w:szCs w:val="18"/>
                <w:u w:val="none"/>
              </w:rPr>
            </w:pPr>
          </w:p>
        </w:tc>
      </w:tr>
      <w:tr w14:paraId="378F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50D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452" w:type="pct"/>
            <w:tcBorders>
              <w:top w:val="single" w:color="000000" w:sz="4" w:space="0"/>
              <w:left w:val="single" w:color="000000" w:sz="4" w:space="0"/>
              <w:bottom w:val="nil"/>
              <w:right w:val="nil"/>
            </w:tcBorders>
            <w:shd w:val="clear" w:color="auto" w:fill="FFFFFF"/>
            <w:vAlign w:val="center"/>
          </w:tcPr>
          <w:p w14:paraId="344EB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500109014005</w:t>
            </w:r>
          </w:p>
        </w:tc>
        <w:tc>
          <w:tcPr>
            <w:tcW w:w="1053" w:type="pct"/>
            <w:tcBorders>
              <w:top w:val="single" w:color="000000" w:sz="4" w:space="0"/>
              <w:left w:val="single" w:color="000000" w:sz="4" w:space="0"/>
              <w:bottom w:val="nil"/>
              <w:right w:val="nil"/>
            </w:tcBorders>
            <w:shd w:val="clear" w:color="auto" w:fill="FFFFFF"/>
            <w:vAlign w:val="center"/>
          </w:tcPr>
          <w:p w14:paraId="71055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1D894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7CBD7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136F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0" w:type="pct"/>
            <w:tcBorders>
              <w:top w:val="single" w:color="000000" w:sz="4" w:space="0"/>
              <w:left w:val="single" w:color="000000" w:sz="4" w:space="0"/>
              <w:bottom w:val="nil"/>
              <w:right w:val="nil"/>
            </w:tcBorders>
            <w:shd w:val="clear" w:color="auto" w:fill="FFFFFF"/>
            <w:noWrap/>
            <w:vAlign w:val="center"/>
          </w:tcPr>
          <w:p w14:paraId="02BB86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84255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A35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95BA759">
            <w:pPr>
              <w:jc w:val="left"/>
              <w:rPr>
                <w:rFonts w:hint="eastAsia" w:ascii="宋体" w:hAnsi="宋体" w:eastAsia="宋体" w:cs="宋体"/>
                <w:i w:val="0"/>
                <w:iCs w:val="0"/>
                <w:color w:val="000000"/>
                <w:sz w:val="18"/>
                <w:szCs w:val="18"/>
                <w:u w:val="none"/>
              </w:rPr>
            </w:pPr>
          </w:p>
        </w:tc>
      </w:tr>
      <w:tr w14:paraId="0EE9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4A15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452" w:type="pct"/>
            <w:tcBorders>
              <w:top w:val="single" w:color="000000" w:sz="4" w:space="0"/>
              <w:left w:val="single" w:color="000000" w:sz="4" w:space="0"/>
              <w:bottom w:val="nil"/>
              <w:right w:val="nil"/>
            </w:tcBorders>
            <w:shd w:val="clear" w:color="auto" w:fill="FFFFFF"/>
            <w:vAlign w:val="center"/>
          </w:tcPr>
          <w:p w14:paraId="4128F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1053" w:type="pct"/>
            <w:tcBorders>
              <w:top w:val="single" w:color="000000" w:sz="4" w:space="0"/>
              <w:left w:val="single" w:color="000000" w:sz="4" w:space="0"/>
              <w:bottom w:val="nil"/>
              <w:right w:val="nil"/>
            </w:tcBorders>
            <w:shd w:val="clear" w:color="auto" w:fill="FFFFFF"/>
            <w:vAlign w:val="center"/>
          </w:tcPr>
          <w:p w14:paraId="653EE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854" w:type="pct"/>
            <w:tcBorders>
              <w:top w:val="single" w:color="000000" w:sz="4" w:space="0"/>
              <w:left w:val="single" w:color="000000" w:sz="4" w:space="0"/>
              <w:bottom w:val="nil"/>
              <w:right w:val="nil"/>
            </w:tcBorders>
            <w:shd w:val="clear" w:color="auto" w:fill="FFFFFF"/>
            <w:vAlign w:val="center"/>
          </w:tcPr>
          <w:p w14:paraId="008EB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φ100PVC排水孔</w:t>
            </w:r>
          </w:p>
        </w:tc>
        <w:tc>
          <w:tcPr>
            <w:tcW w:w="311" w:type="pct"/>
            <w:tcBorders>
              <w:top w:val="single" w:color="000000" w:sz="4" w:space="0"/>
              <w:left w:val="single" w:color="000000" w:sz="4" w:space="0"/>
              <w:bottom w:val="nil"/>
              <w:right w:val="nil"/>
            </w:tcBorders>
            <w:shd w:val="clear" w:color="auto" w:fill="FFFFFF"/>
            <w:vAlign w:val="center"/>
          </w:tcPr>
          <w:p w14:paraId="371E5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497039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3D4E7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E86E2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ABA2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88A2CCD">
            <w:pPr>
              <w:jc w:val="left"/>
              <w:rPr>
                <w:rFonts w:hint="eastAsia" w:ascii="宋体" w:hAnsi="宋体" w:eastAsia="宋体" w:cs="宋体"/>
                <w:i w:val="0"/>
                <w:iCs w:val="0"/>
                <w:color w:val="000000"/>
                <w:sz w:val="18"/>
                <w:szCs w:val="18"/>
                <w:u w:val="none"/>
              </w:rPr>
            </w:pPr>
          </w:p>
        </w:tc>
      </w:tr>
      <w:tr w14:paraId="3AE6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01F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452" w:type="pct"/>
            <w:tcBorders>
              <w:top w:val="single" w:color="000000" w:sz="4" w:space="0"/>
              <w:left w:val="single" w:color="000000" w:sz="4" w:space="0"/>
              <w:bottom w:val="nil"/>
              <w:right w:val="nil"/>
            </w:tcBorders>
            <w:shd w:val="clear" w:color="auto" w:fill="FFFFFF"/>
            <w:vAlign w:val="center"/>
          </w:tcPr>
          <w:p w14:paraId="3C6CE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053" w:type="pct"/>
            <w:tcBorders>
              <w:top w:val="single" w:color="000000" w:sz="4" w:space="0"/>
              <w:left w:val="single" w:color="000000" w:sz="4" w:space="0"/>
              <w:bottom w:val="nil"/>
              <w:right w:val="nil"/>
            </w:tcBorders>
            <w:shd w:val="clear" w:color="auto" w:fill="FFFFFF"/>
            <w:vAlign w:val="center"/>
          </w:tcPr>
          <w:p w14:paraId="12E18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854" w:type="pct"/>
            <w:tcBorders>
              <w:top w:val="single" w:color="000000" w:sz="4" w:space="0"/>
              <w:left w:val="single" w:color="000000" w:sz="4" w:space="0"/>
              <w:bottom w:val="nil"/>
              <w:right w:val="nil"/>
            </w:tcBorders>
            <w:shd w:val="clear" w:color="auto" w:fill="FFFFFF"/>
            <w:vAlign w:val="center"/>
          </w:tcPr>
          <w:p w14:paraId="04F94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HRB400钢筋</w:t>
            </w:r>
          </w:p>
        </w:tc>
        <w:tc>
          <w:tcPr>
            <w:tcW w:w="311" w:type="pct"/>
            <w:tcBorders>
              <w:top w:val="single" w:color="000000" w:sz="4" w:space="0"/>
              <w:left w:val="single" w:color="000000" w:sz="4" w:space="0"/>
              <w:bottom w:val="nil"/>
              <w:right w:val="nil"/>
            </w:tcBorders>
            <w:shd w:val="clear" w:color="auto" w:fill="FFFFFF"/>
            <w:vAlign w:val="center"/>
          </w:tcPr>
          <w:p w14:paraId="66409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0" w:type="pct"/>
            <w:tcBorders>
              <w:top w:val="single" w:color="000000" w:sz="4" w:space="0"/>
              <w:left w:val="single" w:color="000000" w:sz="4" w:space="0"/>
              <w:bottom w:val="nil"/>
              <w:right w:val="nil"/>
            </w:tcBorders>
            <w:shd w:val="clear" w:color="auto" w:fill="FFFFFF"/>
            <w:vAlign w:val="center"/>
          </w:tcPr>
          <w:p w14:paraId="1C874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28.382</w:t>
            </w:r>
          </w:p>
        </w:tc>
        <w:tc>
          <w:tcPr>
            <w:tcW w:w="370" w:type="pct"/>
            <w:tcBorders>
              <w:top w:val="single" w:color="000000" w:sz="4" w:space="0"/>
              <w:left w:val="single" w:color="000000" w:sz="4" w:space="0"/>
              <w:bottom w:val="nil"/>
              <w:right w:val="nil"/>
            </w:tcBorders>
            <w:shd w:val="clear" w:color="auto" w:fill="FFFFFF"/>
            <w:noWrap/>
            <w:vAlign w:val="center"/>
          </w:tcPr>
          <w:p w14:paraId="633FD5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A8A9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F133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69DB374">
            <w:pPr>
              <w:jc w:val="left"/>
              <w:rPr>
                <w:rFonts w:hint="eastAsia" w:ascii="宋体" w:hAnsi="宋体" w:eastAsia="宋体" w:cs="宋体"/>
                <w:i w:val="0"/>
                <w:iCs w:val="0"/>
                <w:color w:val="000000"/>
                <w:sz w:val="18"/>
                <w:szCs w:val="18"/>
                <w:u w:val="none"/>
              </w:rPr>
            </w:pPr>
          </w:p>
        </w:tc>
      </w:tr>
      <w:tr w14:paraId="5A6A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01FD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2" w:type="pct"/>
            <w:tcBorders>
              <w:top w:val="single" w:color="000000" w:sz="4" w:space="0"/>
              <w:left w:val="single" w:color="000000" w:sz="4" w:space="0"/>
              <w:bottom w:val="nil"/>
              <w:right w:val="nil"/>
            </w:tcBorders>
            <w:shd w:val="clear" w:color="auto" w:fill="FFFFFF"/>
            <w:vAlign w:val="center"/>
          </w:tcPr>
          <w:p w14:paraId="7A6017CE">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3ADC6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五洲船业船排4</w:t>
            </w:r>
          </w:p>
        </w:tc>
        <w:tc>
          <w:tcPr>
            <w:tcW w:w="854" w:type="pct"/>
            <w:tcBorders>
              <w:top w:val="single" w:color="000000" w:sz="4" w:space="0"/>
              <w:left w:val="single" w:color="000000" w:sz="4" w:space="0"/>
              <w:bottom w:val="nil"/>
              <w:right w:val="nil"/>
            </w:tcBorders>
            <w:shd w:val="clear" w:color="auto" w:fill="FFFFFF"/>
            <w:vAlign w:val="center"/>
          </w:tcPr>
          <w:p w14:paraId="0D67384F">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2F041FD7">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3BA9B7E0">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DFD8721">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F25C0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157BB97">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97564E0">
            <w:pPr>
              <w:jc w:val="left"/>
              <w:rPr>
                <w:rFonts w:hint="eastAsia" w:ascii="宋体" w:hAnsi="宋体" w:eastAsia="宋体" w:cs="宋体"/>
                <w:i w:val="0"/>
                <w:iCs w:val="0"/>
                <w:color w:val="000000"/>
                <w:sz w:val="18"/>
                <w:szCs w:val="18"/>
                <w:u w:val="none"/>
              </w:rPr>
            </w:pPr>
          </w:p>
        </w:tc>
      </w:tr>
      <w:tr w14:paraId="465E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35749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52" w:type="pct"/>
            <w:tcBorders>
              <w:top w:val="single" w:color="000000" w:sz="4" w:space="0"/>
              <w:left w:val="single" w:color="000000" w:sz="4" w:space="0"/>
              <w:bottom w:val="nil"/>
              <w:right w:val="nil"/>
            </w:tcBorders>
            <w:shd w:val="clear" w:color="auto" w:fill="FFFFFF"/>
            <w:vAlign w:val="center"/>
          </w:tcPr>
          <w:p w14:paraId="32ADD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500109010006</w:t>
            </w:r>
          </w:p>
        </w:tc>
        <w:tc>
          <w:tcPr>
            <w:tcW w:w="1053" w:type="pct"/>
            <w:tcBorders>
              <w:top w:val="single" w:color="000000" w:sz="4" w:space="0"/>
              <w:left w:val="single" w:color="000000" w:sz="4" w:space="0"/>
              <w:bottom w:val="nil"/>
              <w:right w:val="nil"/>
            </w:tcBorders>
            <w:shd w:val="clear" w:color="auto" w:fill="FFFFFF"/>
            <w:vAlign w:val="center"/>
          </w:tcPr>
          <w:p w14:paraId="124DB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3B54A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15AF6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4344F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0" w:type="pct"/>
            <w:tcBorders>
              <w:top w:val="single" w:color="000000" w:sz="4" w:space="0"/>
              <w:left w:val="single" w:color="000000" w:sz="4" w:space="0"/>
              <w:bottom w:val="nil"/>
              <w:right w:val="nil"/>
            </w:tcBorders>
            <w:shd w:val="clear" w:color="auto" w:fill="FFFFFF"/>
            <w:noWrap/>
            <w:vAlign w:val="center"/>
          </w:tcPr>
          <w:p w14:paraId="2CEAC9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5D3E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7FA9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6A3F663">
            <w:pPr>
              <w:jc w:val="left"/>
              <w:rPr>
                <w:rFonts w:hint="eastAsia" w:ascii="宋体" w:hAnsi="宋体" w:eastAsia="宋体" w:cs="宋体"/>
                <w:i w:val="0"/>
                <w:iCs w:val="0"/>
                <w:color w:val="000000"/>
                <w:sz w:val="18"/>
                <w:szCs w:val="18"/>
                <w:u w:val="none"/>
              </w:rPr>
            </w:pPr>
          </w:p>
        </w:tc>
      </w:tr>
      <w:tr w14:paraId="09FF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A381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52" w:type="pct"/>
            <w:tcBorders>
              <w:top w:val="single" w:color="000000" w:sz="4" w:space="0"/>
              <w:left w:val="single" w:color="000000" w:sz="4" w:space="0"/>
              <w:bottom w:val="nil"/>
              <w:right w:val="nil"/>
            </w:tcBorders>
            <w:shd w:val="clear" w:color="auto" w:fill="FFFFFF"/>
            <w:vAlign w:val="center"/>
          </w:tcPr>
          <w:p w14:paraId="37849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053" w:type="pct"/>
            <w:tcBorders>
              <w:top w:val="single" w:color="000000" w:sz="4" w:space="0"/>
              <w:left w:val="single" w:color="000000" w:sz="4" w:space="0"/>
              <w:bottom w:val="nil"/>
              <w:right w:val="nil"/>
            </w:tcBorders>
            <w:shd w:val="clear" w:color="auto" w:fill="FFFFFF"/>
            <w:vAlign w:val="center"/>
          </w:tcPr>
          <w:p w14:paraId="70A65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046F0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2A669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452ED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0" w:type="pct"/>
            <w:tcBorders>
              <w:top w:val="single" w:color="000000" w:sz="4" w:space="0"/>
              <w:left w:val="single" w:color="000000" w:sz="4" w:space="0"/>
              <w:bottom w:val="nil"/>
              <w:right w:val="nil"/>
            </w:tcBorders>
            <w:shd w:val="clear" w:color="auto" w:fill="FFFFFF"/>
            <w:noWrap/>
            <w:vAlign w:val="center"/>
          </w:tcPr>
          <w:p w14:paraId="63EDC1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1192B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A7C6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49AB88A">
            <w:pPr>
              <w:jc w:val="left"/>
              <w:rPr>
                <w:rFonts w:hint="eastAsia" w:ascii="宋体" w:hAnsi="宋体" w:eastAsia="宋体" w:cs="宋体"/>
                <w:i w:val="0"/>
                <w:iCs w:val="0"/>
                <w:color w:val="000000"/>
                <w:sz w:val="18"/>
                <w:szCs w:val="18"/>
                <w:u w:val="none"/>
              </w:rPr>
            </w:pPr>
          </w:p>
        </w:tc>
      </w:tr>
      <w:tr w14:paraId="6CA0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296E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52" w:type="pct"/>
            <w:tcBorders>
              <w:top w:val="single" w:color="000000" w:sz="4" w:space="0"/>
              <w:left w:val="single" w:color="000000" w:sz="4" w:space="0"/>
              <w:bottom w:val="nil"/>
              <w:right w:val="nil"/>
            </w:tcBorders>
            <w:shd w:val="clear" w:color="auto" w:fill="FFFFFF"/>
            <w:vAlign w:val="center"/>
          </w:tcPr>
          <w:p w14:paraId="79F6F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500108015005</w:t>
            </w:r>
          </w:p>
        </w:tc>
        <w:tc>
          <w:tcPr>
            <w:tcW w:w="1053" w:type="pct"/>
            <w:tcBorders>
              <w:top w:val="single" w:color="000000" w:sz="4" w:space="0"/>
              <w:left w:val="single" w:color="000000" w:sz="4" w:space="0"/>
              <w:bottom w:val="nil"/>
              <w:right w:val="nil"/>
            </w:tcBorders>
            <w:shd w:val="clear" w:color="auto" w:fill="FFFFFF"/>
            <w:vAlign w:val="center"/>
          </w:tcPr>
          <w:p w14:paraId="2B963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67D77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71D53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747B8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370" w:type="pct"/>
            <w:tcBorders>
              <w:top w:val="single" w:color="000000" w:sz="4" w:space="0"/>
              <w:left w:val="single" w:color="000000" w:sz="4" w:space="0"/>
              <w:bottom w:val="nil"/>
              <w:right w:val="nil"/>
            </w:tcBorders>
            <w:shd w:val="clear" w:color="auto" w:fill="FFFFFF"/>
            <w:noWrap/>
            <w:vAlign w:val="center"/>
          </w:tcPr>
          <w:p w14:paraId="19BB34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A915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89FC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72F662D">
            <w:pPr>
              <w:jc w:val="left"/>
              <w:rPr>
                <w:rFonts w:hint="eastAsia" w:ascii="宋体" w:hAnsi="宋体" w:eastAsia="宋体" w:cs="宋体"/>
                <w:i w:val="0"/>
                <w:iCs w:val="0"/>
                <w:color w:val="000000"/>
                <w:sz w:val="18"/>
                <w:szCs w:val="18"/>
                <w:u w:val="none"/>
              </w:rPr>
            </w:pPr>
          </w:p>
        </w:tc>
      </w:tr>
      <w:tr w14:paraId="7C95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2D6CB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593A4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500109015006</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2876C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0023D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06966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1F1920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134073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3F063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018FE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8FB1E">
            <w:pPr>
              <w:jc w:val="left"/>
              <w:rPr>
                <w:rFonts w:hint="eastAsia" w:ascii="宋体" w:hAnsi="宋体" w:eastAsia="宋体" w:cs="宋体"/>
                <w:i w:val="0"/>
                <w:iCs w:val="0"/>
                <w:color w:val="000000"/>
                <w:sz w:val="18"/>
                <w:szCs w:val="18"/>
                <w:u w:val="none"/>
              </w:rPr>
            </w:pPr>
          </w:p>
        </w:tc>
      </w:tr>
      <w:tr w14:paraId="3150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1AB90074">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1E3B9698">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4F51A044">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2E145648">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6C1B5D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58AA70D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2C38DA0">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526DEBF">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4C38556B">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7D326C45">
            <w:pPr>
              <w:rPr>
                <w:rFonts w:hint="default" w:ascii="Arial" w:hAnsi="Arial" w:cs="Arial"/>
                <w:i w:val="0"/>
                <w:iCs w:val="0"/>
                <w:color w:val="000000"/>
                <w:sz w:val="20"/>
                <w:szCs w:val="20"/>
                <w:u w:val="none"/>
              </w:rPr>
            </w:pPr>
          </w:p>
        </w:tc>
      </w:tr>
      <w:tr w14:paraId="1AE94728">
        <w:tblPrEx>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B58B2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74C2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7B30AF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3FF8E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352E7FCF">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134F6CE5">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FEE4F2A">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1CD5FE1">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09839511">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6257346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共9页</w:t>
            </w:r>
          </w:p>
        </w:tc>
      </w:tr>
      <w:tr w14:paraId="2899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1694F24A">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2A6F799D">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596F0B5C">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459477E7">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3827C589">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5BD182D7">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F40371B">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FE919FA">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59078837">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5BD72CC">
            <w:pPr>
              <w:jc w:val="center"/>
              <w:rPr>
                <w:rFonts w:hint="eastAsia" w:ascii="宋体" w:hAnsi="宋体" w:eastAsia="宋体" w:cs="宋体"/>
                <w:i w:val="0"/>
                <w:iCs w:val="0"/>
                <w:color w:val="000000"/>
                <w:sz w:val="18"/>
                <w:szCs w:val="18"/>
                <w:u w:val="none"/>
              </w:rPr>
            </w:pPr>
          </w:p>
        </w:tc>
      </w:tr>
      <w:tr w14:paraId="37A4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3C64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0DC8C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213A7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6058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3BB19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64D32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6879C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1633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15556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E48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949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5F9B3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52" w:type="pct"/>
            <w:tcBorders>
              <w:top w:val="single" w:color="000000" w:sz="4" w:space="0"/>
              <w:left w:val="single" w:color="000000" w:sz="4" w:space="0"/>
              <w:bottom w:val="nil"/>
              <w:right w:val="nil"/>
            </w:tcBorders>
            <w:shd w:val="clear" w:color="auto" w:fill="FFFFFF"/>
            <w:vAlign w:val="center"/>
          </w:tcPr>
          <w:p w14:paraId="6941A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500111003006</w:t>
            </w:r>
          </w:p>
        </w:tc>
        <w:tc>
          <w:tcPr>
            <w:tcW w:w="1053" w:type="pct"/>
            <w:tcBorders>
              <w:top w:val="single" w:color="000000" w:sz="4" w:space="0"/>
              <w:left w:val="single" w:color="000000" w:sz="4" w:space="0"/>
              <w:bottom w:val="nil"/>
              <w:right w:val="nil"/>
            </w:tcBorders>
            <w:shd w:val="clear" w:color="auto" w:fill="FFFFFF"/>
            <w:vAlign w:val="center"/>
          </w:tcPr>
          <w:p w14:paraId="3491A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7E306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6542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A32F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70" w:type="pct"/>
            <w:tcBorders>
              <w:top w:val="single" w:color="000000" w:sz="4" w:space="0"/>
              <w:left w:val="single" w:color="000000" w:sz="4" w:space="0"/>
              <w:bottom w:val="nil"/>
              <w:right w:val="nil"/>
            </w:tcBorders>
            <w:shd w:val="clear" w:color="auto" w:fill="FFFFFF"/>
            <w:noWrap/>
            <w:vAlign w:val="center"/>
          </w:tcPr>
          <w:p w14:paraId="65F2B0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A5C7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54B4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75506A9">
            <w:pPr>
              <w:jc w:val="left"/>
              <w:rPr>
                <w:rFonts w:hint="eastAsia" w:ascii="宋体" w:hAnsi="宋体" w:eastAsia="宋体" w:cs="宋体"/>
                <w:i w:val="0"/>
                <w:iCs w:val="0"/>
                <w:color w:val="000000"/>
                <w:sz w:val="18"/>
                <w:szCs w:val="18"/>
                <w:u w:val="none"/>
              </w:rPr>
            </w:pPr>
          </w:p>
        </w:tc>
      </w:tr>
      <w:tr w14:paraId="4932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CD1D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52" w:type="pct"/>
            <w:tcBorders>
              <w:top w:val="single" w:color="000000" w:sz="4" w:space="0"/>
              <w:left w:val="single" w:color="000000" w:sz="4" w:space="0"/>
              <w:bottom w:val="nil"/>
              <w:right w:val="nil"/>
            </w:tcBorders>
            <w:shd w:val="clear" w:color="auto" w:fill="FFFFFF"/>
            <w:vAlign w:val="center"/>
          </w:tcPr>
          <w:p w14:paraId="64765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053" w:type="pct"/>
            <w:tcBorders>
              <w:top w:val="single" w:color="000000" w:sz="4" w:space="0"/>
              <w:left w:val="single" w:color="000000" w:sz="4" w:space="0"/>
              <w:bottom w:val="nil"/>
              <w:right w:val="nil"/>
            </w:tcBorders>
            <w:shd w:val="clear" w:color="auto" w:fill="FFFFFF"/>
            <w:vAlign w:val="center"/>
          </w:tcPr>
          <w:p w14:paraId="11E53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514E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38A9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56A7D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370" w:type="pct"/>
            <w:tcBorders>
              <w:top w:val="single" w:color="000000" w:sz="4" w:space="0"/>
              <w:left w:val="single" w:color="000000" w:sz="4" w:space="0"/>
              <w:bottom w:val="nil"/>
              <w:right w:val="nil"/>
            </w:tcBorders>
            <w:shd w:val="clear" w:color="auto" w:fill="FFFFFF"/>
            <w:noWrap/>
            <w:vAlign w:val="center"/>
          </w:tcPr>
          <w:p w14:paraId="29373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B76B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16B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100981">
            <w:pPr>
              <w:jc w:val="left"/>
              <w:rPr>
                <w:rFonts w:hint="eastAsia" w:ascii="宋体" w:hAnsi="宋体" w:eastAsia="宋体" w:cs="宋体"/>
                <w:i w:val="0"/>
                <w:iCs w:val="0"/>
                <w:color w:val="000000"/>
                <w:sz w:val="18"/>
                <w:szCs w:val="18"/>
                <w:u w:val="none"/>
              </w:rPr>
            </w:pPr>
          </w:p>
        </w:tc>
      </w:tr>
      <w:tr w14:paraId="4C87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624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52" w:type="pct"/>
            <w:tcBorders>
              <w:top w:val="single" w:color="000000" w:sz="4" w:space="0"/>
              <w:left w:val="single" w:color="000000" w:sz="4" w:space="0"/>
              <w:bottom w:val="nil"/>
              <w:right w:val="nil"/>
            </w:tcBorders>
            <w:shd w:val="clear" w:color="auto" w:fill="FFFFFF"/>
            <w:vAlign w:val="center"/>
          </w:tcPr>
          <w:p w14:paraId="7C02B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053" w:type="pct"/>
            <w:tcBorders>
              <w:top w:val="single" w:color="000000" w:sz="4" w:space="0"/>
              <w:left w:val="single" w:color="000000" w:sz="4" w:space="0"/>
              <w:bottom w:val="nil"/>
              <w:right w:val="nil"/>
            </w:tcBorders>
            <w:shd w:val="clear" w:color="auto" w:fill="FFFFFF"/>
            <w:vAlign w:val="center"/>
          </w:tcPr>
          <w:p w14:paraId="26B6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D154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72C17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34185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0" w:type="pct"/>
            <w:tcBorders>
              <w:top w:val="single" w:color="000000" w:sz="4" w:space="0"/>
              <w:left w:val="single" w:color="000000" w:sz="4" w:space="0"/>
              <w:bottom w:val="nil"/>
              <w:right w:val="nil"/>
            </w:tcBorders>
            <w:shd w:val="clear" w:color="auto" w:fill="FFFFFF"/>
            <w:noWrap/>
            <w:vAlign w:val="center"/>
          </w:tcPr>
          <w:p w14:paraId="704682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9FE9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8C6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053EA21">
            <w:pPr>
              <w:jc w:val="left"/>
              <w:rPr>
                <w:rFonts w:hint="eastAsia" w:ascii="宋体" w:hAnsi="宋体" w:eastAsia="宋体" w:cs="宋体"/>
                <w:i w:val="0"/>
                <w:iCs w:val="0"/>
                <w:color w:val="000000"/>
                <w:sz w:val="18"/>
                <w:szCs w:val="18"/>
                <w:u w:val="none"/>
              </w:rPr>
            </w:pPr>
          </w:p>
        </w:tc>
      </w:tr>
      <w:tr w14:paraId="1135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39F1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52" w:type="pct"/>
            <w:tcBorders>
              <w:top w:val="single" w:color="000000" w:sz="4" w:space="0"/>
              <w:left w:val="single" w:color="000000" w:sz="4" w:space="0"/>
              <w:bottom w:val="nil"/>
              <w:right w:val="nil"/>
            </w:tcBorders>
            <w:shd w:val="clear" w:color="auto" w:fill="FFFFFF"/>
            <w:vAlign w:val="center"/>
          </w:tcPr>
          <w:p w14:paraId="6678F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053" w:type="pct"/>
            <w:tcBorders>
              <w:top w:val="single" w:color="000000" w:sz="4" w:space="0"/>
              <w:left w:val="single" w:color="000000" w:sz="4" w:space="0"/>
              <w:bottom w:val="nil"/>
              <w:right w:val="nil"/>
            </w:tcBorders>
            <w:shd w:val="clear" w:color="auto" w:fill="FFFFFF"/>
            <w:vAlign w:val="center"/>
          </w:tcPr>
          <w:p w14:paraId="22C47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6EF7F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37C0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E4C1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70" w:type="pct"/>
            <w:tcBorders>
              <w:top w:val="single" w:color="000000" w:sz="4" w:space="0"/>
              <w:left w:val="single" w:color="000000" w:sz="4" w:space="0"/>
              <w:bottom w:val="nil"/>
              <w:right w:val="nil"/>
            </w:tcBorders>
            <w:shd w:val="clear" w:color="auto" w:fill="FFFFFF"/>
            <w:noWrap/>
            <w:vAlign w:val="center"/>
          </w:tcPr>
          <w:p w14:paraId="71B95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1492D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DDC4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2783C37">
            <w:pPr>
              <w:jc w:val="left"/>
              <w:rPr>
                <w:rFonts w:hint="eastAsia" w:ascii="宋体" w:hAnsi="宋体" w:eastAsia="宋体" w:cs="宋体"/>
                <w:i w:val="0"/>
                <w:iCs w:val="0"/>
                <w:color w:val="000000"/>
                <w:sz w:val="18"/>
                <w:szCs w:val="18"/>
                <w:u w:val="none"/>
              </w:rPr>
            </w:pPr>
          </w:p>
        </w:tc>
      </w:tr>
      <w:tr w14:paraId="493E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13E4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52" w:type="pct"/>
            <w:tcBorders>
              <w:top w:val="single" w:color="000000" w:sz="4" w:space="0"/>
              <w:left w:val="single" w:color="000000" w:sz="4" w:space="0"/>
              <w:bottom w:val="nil"/>
              <w:right w:val="nil"/>
            </w:tcBorders>
            <w:shd w:val="clear" w:color="auto" w:fill="FFFFFF"/>
            <w:vAlign w:val="center"/>
          </w:tcPr>
          <w:p w14:paraId="54E68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053" w:type="pct"/>
            <w:tcBorders>
              <w:top w:val="single" w:color="000000" w:sz="4" w:space="0"/>
              <w:left w:val="single" w:color="000000" w:sz="4" w:space="0"/>
              <w:bottom w:val="nil"/>
              <w:right w:val="nil"/>
            </w:tcBorders>
            <w:shd w:val="clear" w:color="auto" w:fill="FFFFFF"/>
            <w:vAlign w:val="center"/>
          </w:tcPr>
          <w:p w14:paraId="5A315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B96D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9075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F3CB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70" w:type="pct"/>
            <w:tcBorders>
              <w:top w:val="single" w:color="000000" w:sz="4" w:space="0"/>
              <w:left w:val="single" w:color="000000" w:sz="4" w:space="0"/>
              <w:bottom w:val="nil"/>
              <w:right w:val="nil"/>
            </w:tcBorders>
            <w:shd w:val="clear" w:color="auto" w:fill="FFFFFF"/>
            <w:noWrap/>
            <w:vAlign w:val="center"/>
          </w:tcPr>
          <w:p w14:paraId="09BDA2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FF3C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C913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4B967C3">
            <w:pPr>
              <w:jc w:val="left"/>
              <w:rPr>
                <w:rFonts w:hint="eastAsia" w:ascii="宋体" w:hAnsi="宋体" w:eastAsia="宋体" w:cs="宋体"/>
                <w:i w:val="0"/>
                <w:iCs w:val="0"/>
                <w:color w:val="000000"/>
                <w:sz w:val="18"/>
                <w:szCs w:val="18"/>
                <w:u w:val="none"/>
              </w:rPr>
            </w:pPr>
          </w:p>
        </w:tc>
      </w:tr>
      <w:tr w14:paraId="06D7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366D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452" w:type="pct"/>
            <w:tcBorders>
              <w:top w:val="single" w:color="000000" w:sz="4" w:space="0"/>
              <w:left w:val="single" w:color="000000" w:sz="4" w:space="0"/>
              <w:bottom w:val="nil"/>
              <w:right w:val="nil"/>
            </w:tcBorders>
            <w:shd w:val="clear" w:color="auto" w:fill="FFFFFF"/>
            <w:vAlign w:val="center"/>
          </w:tcPr>
          <w:p w14:paraId="12EE6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053" w:type="pct"/>
            <w:tcBorders>
              <w:top w:val="single" w:color="000000" w:sz="4" w:space="0"/>
              <w:left w:val="single" w:color="000000" w:sz="4" w:space="0"/>
              <w:bottom w:val="nil"/>
              <w:right w:val="nil"/>
            </w:tcBorders>
            <w:shd w:val="clear" w:color="auto" w:fill="FFFFFF"/>
            <w:vAlign w:val="center"/>
          </w:tcPr>
          <w:p w14:paraId="31300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AA7F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5446F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3F69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70" w:type="pct"/>
            <w:tcBorders>
              <w:top w:val="single" w:color="000000" w:sz="4" w:space="0"/>
              <w:left w:val="single" w:color="000000" w:sz="4" w:space="0"/>
              <w:bottom w:val="nil"/>
              <w:right w:val="nil"/>
            </w:tcBorders>
            <w:shd w:val="clear" w:color="auto" w:fill="FFFFFF"/>
            <w:noWrap/>
            <w:vAlign w:val="center"/>
          </w:tcPr>
          <w:p w14:paraId="43495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A22D0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DB78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54BF314">
            <w:pPr>
              <w:jc w:val="left"/>
              <w:rPr>
                <w:rFonts w:hint="eastAsia" w:ascii="宋体" w:hAnsi="宋体" w:eastAsia="宋体" w:cs="宋体"/>
                <w:i w:val="0"/>
                <w:iCs w:val="0"/>
                <w:color w:val="000000"/>
                <w:sz w:val="18"/>
                <w:szCs w:val="18"/>
                <w:u w:val="none"/>
              </w:rPr>
            </w:pPr>
          </w:p>
        </w:tc>
      </w:tr>
      <w:tr w14:paraId="17F7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2A6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452" w:type="pct"/>
            <w:tcBorders>
              <w:top w:val="single" w:color="000000" w:sz="4" w:space="0"/>
              <w:left w:val="single" w:color="000000" w:sz="4" w:space="0"/>
              <w:bottom w:val="nil"/>
              <w:right w:val="nil"/>
            </w:tcBorders>
            <w:shd w:val="clear" w:color="auto" w:fill="FFFFFF"/>
            <w:vAlign w:val="center"/>
          </w:tcPr>
          <w:p w14:paraId="4AD2D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053" w:type="pct"/>
            <w:tcBorders>
              <w:top w:val="single" w:color="000000" w:sz="4" w:space="0"/>
              <w:left w:val="single" w:color="000000" w:sz="4" w:space="0"/>
              <w:bottom w:val="nil"/>
              <w:right w:val="nil"/>
            </w:tcBorders>
            <w:shd w:val="clear" w:color="auto" w:fill="FFFFFF"/>
            <w:vAlign w:val="center"/>
          </w:tcPr>
          <w:p w14:paraId="69024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170AC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11D5D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7B0D3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70" w:type="pct"/>
            <w:tcBorders>
              <w:top w:val="single" w:color="000000" w:sz="4" w:space="0"/>
              <w:left w:val="single" w:color="000000" w:sz="4" w:space="0"/>
              <w:bottom w:val="nil"/>
              <w:right w:val="nil"/>
            </w:tcBorders>
            <w:shd w:val="clear" w:color="auto" w:fill="FFFFFF"/>
            <w:noWrap/>
            <w:vAlign w:val="center"/>
          </w:tcPr>
          <w:p w14:paraId="296F59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C452F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B135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82414AF">
            <w:pPr>
              <w:jc w:val="left"/>
              <w:rPr>
                <w:rFonts w:hint="eastAsia" w:ascii="宋体" w:hAnsi="宋体" w:eastAsia="宋体" w:cs="宋体"/>
                <w:i w:val="0"/>
                <w:iCs w:val="0"/>
                <w:color w:val="000000"/>
                <w:sz w:val="18"/>
                <w:szCs w:val="18"/>
                <w:u w:val="none"/>
              </w:rPr>
            </w:pPr>
          </w:p>
        </w:tc>
      </w:tr>
      <w:tr w14:paraId="35DE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C66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452" w:type="pct"/>
            <w:tcBorders>
              <w:top w:val="single" w:color="000000" w:sz="4" w:space="0"/>
              <w:left w:val="single" w:color="000000" w:sz="4" w:space="0"/>
              <w:bottom w:val="nil"/>
              <w:right w:val="nil"/>
            </w:tcBorders>
            <w:shd w:val="clear" w:color="auto" w:fill="FFFFFF"/>
            <w:vAlign w:val="center"/>
          </w:tcPr>
          <w:p w14:paraId="1D37C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053" w:type="pct"/>
            <w:tcBorders>
              <w:top w:val="single" w:color="000000" w:sz="4" w:space="0"/>
              <w:left w:val="single" w:color="000000" w:sz="4" w:space="0"/>
              <w:bottom w:val="nil"/>
              <w:right w:val="nil"/>
            </w:tcBorders>
            <w:shd w:val="clear" w:color="auto" w:fill="FFFFFF"/>
            <w:vAlign w:val="center"/>
          </w:tcPr>
          <w:p w14:paraId="381B6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64073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133BD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51C1C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0" w:type="pct"/>
            <w:tcBorders>
              <w:top w:val="single" w:color="000000" w:sz="4" w:space="0"/>
              <w:left w:val="single" w:color="000000" w:sz="4" w:space="0"/>
              <w:bottom w:val="nil"/>
              <w:right w:val="nil"/>
            </w:tcBorders>
            <w:shd w:val="clear" w:color="auto" w:fill="FFFFFF"/>
            <w:noWrap/>
            <w:vAlign w:val="center"/>
          </w:tcPr>
          <w:p w14:paraId="742831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DD4C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1D86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EBF6DB9">
            <w:pPr>
              <w:jc w:val="left"/>
              <w:rPr>
                <w:rFonts w:hint="eastAsia" w:ascii="宋体" w:hAnsi="宋体" w:eastAsia="宋体" w:cs="宋体"/>
                <w:i w:val="0"/>
                <w:iCs w:val="0"/>
                <w:color w:val="000000"/>
                <w:sz w:val="18"/>
                <w:szCs w:val="18"/>
                <w:u w:val="none"/>
              </w:rPr>
            </w:pPr>
          </w:p>
        </w:tc>
      </w:tr>
      <w:tr w14:paraId="2047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43CC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452" w:type="pct"/>
            <w:tcBorders>
              <w:top w:val="single" w:color="000000" w:sz="4" w:space="0"/>
              <w:left w:val="single" w:color="000000" w:sz="4" w:space="0"/>
              <w:bottom w:val="nil"/>
              <w:right w:val="nil"/>
            </w:tcBorders>
            <w:shd w:val="clear" w:color="auto" w:fill="FFFFFF"/>
            <w:vAlign w:val="center"/>
          </w:tcPr>
          <w:p w14:paraId="6A421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053" w:type="pct"/>
            <w:tcBorders>
              <w:top w:val="single" w:color="000000" w:sz="4" w:space="0"/>
              <w:left w:val="single" w:color="000000" w:sz="4" w:space="0"/>
              <w:bottom w:val="nil"/>
              <w:right w:val="nil"/>
            </w:tcBorders>
            <w:shd w:val="clear" w:color="auto" w:fill="FFFFFF"/>
            <w:vAlign w:val="center"/>
          </w:tcPr>
          <w:p w14:paraId="0DE0D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6A7D6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22A5A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3849F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370" w:type="pct"/>
            <w:tcBorders>
              <w:top w:val="single" w:color="000000" w:sz="4" w:space="0"/>
              <w:left w:val="single" w:color="000000" w:sz="4" w:space="0"/>
              <w:bottom w:val="nil"/>
              <w:right w:val="nil"/>
            </w:tcBorders>
            <w:shd w:val="clear" w:color="auto" w:fill="FFFFFF"/>
            <w:noWrap/>
            <w:vAlign w:val="center"/>
          </w:tcPr>
          <w:p w14:paraId="45A27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A6D3D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661F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B6EFFFF">
            <w:pPr>
              <w:jc w:val="left"/>
              <w:rPr>
                <w:rFonts w:hint="eastAsia" w:ascii="宋体" w:hAnsi="宋体" w:eastAsia="宋体" w:cs="宋体"/>
                <w:i w:val="0"/>
                <w:iCs w:val="0"/>
                <w:color w:val="000000"/>
                <w:sz w:val="18"/>
                <w:szCs w:val="18"/>
                <w:u w:val="none"/>
              </w:rPr>
            </w:pPr>
          </w:p>
        </w:tc>
      </w:tr>
      <w:tr w14:paraId="1C86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7D3A8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452" w:type="pct"/>
            <w:tcBorders>
              <w:top w:val="single" w:color="000000" w:sz="4" w:space="0"/>
              <w:left w:val="single" w:color="000000" w:sz="4" w:space="0"/>
              <w:bottom w:val="nil"/>
              <w:right w:val="nil"/>
            </w:tcBorders>
            <w:shd w:val="clear" w:color="auto" w:fill="FFFFFF"/>
            <w:vAlign w:val="center"/>
          </w:tcPr>
          <w:p w14:paraId="0EE4E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500109009006</w:t>
            </w:r>
          </w:p>
        </w:tc>
        <w:tc>
          <w:tcPr>
            <w:tcW w:w="1053" w:type="pct"/>
            <w:tcBorders>
              <w:top w:val="single" w:color="000000" w:sz="4" w:space="0"/>
              <w:left w:val="single" w:color="000000" w:sz="4" w:space="0"/>
              <w:bottom w:val="nil"/>
              <w:right w:val="nil"/>
            </w:tcBorders>
            <w:shd w:val="clear" w:color="auto" w:fill="FFFFFF"/>
            <w:vAlign w:val="center"/>
          </w:tcPr>
          <w:p w14:paraId="2E75E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53414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62758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3900E4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70" w:type="pct"/>
            <w:tcBorders>
              <w:top w:val="single" w:color="000000" w:sz="4" w:space="0"/>
              <w:left w:val="single" w:color="000000" w:sz="4" w:space="0"/>
              <w:bottom w:val="nil"/>
              <w:right w:val="nil"/>
            </w:tcBorders>
            <w:shd w:val="clear" w:color="auto" w:fill="FFFFFF"/>
            <w:noWrap/>
            <w:vAlign w:val="center"/>
          </w:tcPr>
          <w:p w14:paraId="44E94F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46AA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52C1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6FA40A9">
            <w:pPr>
              <w:jc w:val="left"/>
              <w:rPr>
                <w:rFonts w:hint="eastAsia" w:ascii="宋体" w:hAnsi="宋体" w:eastAsia="宋体" w:cs="宋体"/>
                <w:i w:val="0"/>
                <w:iCs w:val="0"/>
                <w:color w:val="000000"/>
                <w:sz w:val="18"/>
                <w:szCs w:val="18"/>
                <w:u w:val="none"/>
              </w:rPr>
            </w:pPr>
          </w:p>
        </w:tc>
      </w:tr>
      <w:tr w14:paraId="0873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4F24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452" w:type="pct"/>
            <w:tcBorders>
              <w:top w:val="single" w:color="000000" w:sz="4" w:space="0"/>
              <w:left w:val="single" w:color="000000" w:sz="4" w:space="0"/>
              <w:bottom w:val="nil"/>
              <w:right w:val="nil"/>
            </w:tcBorders>
            <w:shd w:val="clear" w:color="auto" w:fill="FFFFFF"/>
            <w:vAlign w:val="center"/>
          </w:tcPr>
          <w:p w14:paraId="6296E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500109014006</w:t>
            </w:r>
          </w:p>
        </w:tc>
        <w:tc>
          <w:tcPr>
            <w:tcW w:w="1053" w:type="pct"/>
            <w:tcBorders>
              <w:top w:val="single" w:color="000000" w:sz="4" w:space="0"/>
              <w:left w:val="single" w:color="000000" w:sz="4" w:space="0"/>
              <w:bottom w:val="nil"/>
              <w:right w:val="nil"/>
            </w:tcBorders>
            <w:shd w:val="clear" w:color="auto" w:fill="FFFFFF"/>
            <w:vAlign w:val="center"/>
          </w:tcPr>
          <w:p w14:paraId="281ED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1665A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29E23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C24C8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70" w:type="pct"/>
            <w:tcBorders>
              <w:top w:val="single" w:color="000000" w:sz="4" w:space="0"/>
              <w:left w:val="single" w:color="000000" w:sz="4" w:space="0"/>
              <w:bottom w:val="nil"/>
              <w:right w:val="nil"/>
            </w:tcBorders>
            <w:shd w:val="clear" w:color="auto" w:fill="FFFFFF"/>
            <w:noWrap/>
            <w:vAlign w:val="center"/>
          </w:tcPr>
          <w:p w14:paraId="251AB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0179F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68F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C7B387F">
            <w:pPr>
              <w:jc w:val="left"/>
              <w:rPr>
                <w:rFonts w:hint="eastAsia" w:ascii="宋体" w:hAnsi="宋体" w:eastAsia="宋体" w:cs="宋体"/>
                <w:i w:val="0"/>
                <w:iCs w:val="0"/>
                <w:color w:val="000000"/>
                <w:sz w:val="18"/>
                <w:szCs w:val="18"/>
                <w:u w:val="none"/>
              </w:rPr>
            </w:pPr>
          </w:p>
        </w:tc>
      </w:tr>
      <w:tr w14:paraId="33FA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9FB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2" w:type="pct"/>
            <w:tcBorders>
              <w:top w:val="single" w:color="000000" w:sz="4" w:space="0"/>
              <w:left w:val="single" w:color="000000" w:sz="4" w:space="0"/>
              <w:bottom w:val="nil"/>
              <w:right w:val="nil"/>
            </w:tcBorders>
            <w:shd w:val="clear" w:color="auto" w:fill="FFFFFF"/>
            <w:vAlign w:val="center"/>
          </w:tcPr>
          <w:p w14:paraId="054464A6">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30B19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展华船舶修造厂船排</w:t>
            </w:r>
          </w:p>
        </w:tc>
        <w:tc>
          <w:tcPr>
            <w:tcW w:w="854" w:type="pct"/>
            <w:tcBorders>
              <w:top w:val="single" w:color="000000" w:sz="4" w:space="0"/>
              <w:left w:val="single" w:color="000000" w:sz="4" w:space="0"/>
              <w:bottom w:val="nil"/>
              <w:right w:val="nil"/>
            </w:tcBorders>
            <w:shd w:val="clear" w:color="auto" w:fill="FFFFFF"/>
            <w:vAlign w:val="center"/>
          </w:tcPr>
          <w:p w14:paraId="0A94C6A6">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47AEB1E9">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30966AC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BC5E7D9">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20537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7389677">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9BD5A61">
            <w:pPr>
              <w:jc w:val="left"/>
              <w:rPr>
                <w:rFonts w:hint="eastAsia" w:ascii="宋体" w:hAnsi="宋体" w:eastAsia="宋体" w:cs="宋体"/>
                <w:i w:val="0"/>
                <w:iCs w:val="0"/>
                <w:color w:val="000000"/>
                <w:sz w:val="18"/>
                <w:szCs w:val="18"/>
                <w:u w:val="none"/>
              </w:rPr>
            </w:pPr>
          </w:p>
        </w:tc>
      </w:tr>
      <w:tr w14:paraId="476A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71F42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52" w:type="pct"/>
            <w:tcBorders>
              <w:top w:val="single" w:color="000000" w:sz="4" w:space="0"/>
              <w:left w:val="single" w:color="000000" w:sz="4" w:space="0"/>
              <w:bottom w:val="nil"/>
              <w:right w:val="nil"/>
            </w:tcBorders>
            <w:shd w:val="clear" w:color="auto" w:fill="FFFFFF"/>
            <w:vAlign w:val="center"/>
          </w:tcPr>
          <w:p w14:paraId="79100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500109010007</w:t>
            </w:r>
          </w:p>
        </w:tc>
        <w:tc>
          <w:tcPr>
            <w:tcW w:w="1053" w:type="pct"/>
            <w:tcBorders>
              <w:top w:val="single" w:color="000000" w:sz="4" w:space="0"/>
              <w:left w:val="single" w:color="000000" w:sz="4" w:space="0"/>
              <w:bottom w:val="nil"/>
              <w:right w:val="nil"/>
            </w:tcBorders>
            <w:shd w:val="clear" w:color="auto" w:fill="FFFFFF"/>
            <w:vAlign w:val="center"/>
          </w:tcPr>
          <w:p w14:paraId="25E82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64FBF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1A2BA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C736E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0" w:type="pct"/>
            <w:tcBorders>
              <w:top w:val="single" w:color="000000" w:sz="4" w:space="0"/>
              <w:left w:val="single" w:color="000000" w:sz="4" w:space="0"/>
              <w:bottom w:val="nil"/>
              <w:right w:val="nil"/>
            </w:tcBorders>
            <w:shd w:val="clear" w:color="auto" w:fill="FFFFFF"/>
            <w:noWrap/>
            <w:vAlign w:val="center"/>
          </w:tcPr>
          <w:p w14:paraId="269251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85D3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CA29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03D5CB7">
            <w:pPr>
              <w:jc w:val="left"/>
              <w:rPr>
                <w:rFonts w:hint="eastAsia" w:ascii="宋体" w:hAnsi="宋体" w:eastAsia="宋体" w:cs="宋体"/>
                <w:i w:val="0"/>
                <w:iCs w:val="0"/>
                <w:color w:val="000000"/>
                <w:sz w:val="18"/>
                <w:szCs w:val="18"/>
                <w:u w:val="none"/>
              </w:rPr>
            </w:pPr>
          </w:p>
        </w:tc>
      </w:tr>
      <w:tr w14:paraId="03FD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B5ED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2E361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2BBF2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1C420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091D5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333D7F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33CDD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1430AD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2DEA5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716D">
            <w:pPr>
              <w:jc w:val="left"/>
              <w:rPr>
                <w:rFonts w:hint="eastAsia" w:ascii="宋体" w:hAnsi="宋体" w:eastAsia="宋体" w:cs="宋体"/>
                <w:i w:val="0"/>
                <w:iCs w:val="0"/>
                <w:color w:val="000000"/>
                <w:sz w:val="18"/>
                <w:szCs w:val="18"/>
                <w:u w:val="none"/>
              </w:rPr>
            </w:pPr>
          </w:p>
        </w:tc>
      </w:tr>
      <w:tr w14:paraId="71E0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414A9413">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73CB0F9F">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09A8EBB7">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7789B5F5">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0D6BDCC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3AF50978">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7B438E1E">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97FF27C">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00793EEF">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0C762A5E">
            <w:pPr>
              <w:rPr>
                <w:rFonts w:hint="default" w:ascii="Arial" w:hAnsi="Arial" w:cs="Arial"/>
                <w:i w:val="0"/>
                <w:iCs w:val="0"/>
                <w:color w:val="000000"/>
                <w:sz w:val="20"/>
                <w:szCs w:val="20"/>
                <w:u w:val="none"/>
              </w:rPr>
            </w:pPr>
          </w:p>
        </w:tc>
      </w:tr>
      <w:tr w14:paraId="2D4E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39D67F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3B41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1707A9E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31F086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259F30D">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1CC40CDB">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7372C3C7">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0BE767EF">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3BAC2FB">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4C3D273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 共9页</w:t>
            </w:r>
          </w:p>
        </w:tc>
      </w:tr>
      <w:tr w14:paraId="609B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2AD66683">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3D0DFDB2">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3D5D6F30">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4E1C3C98">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228A643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7CB195AF">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4CE4F6F0">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37B3A0CD">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33F027F0">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402CA935">
            <w:pPr>
              <w:jc w:val="center"/>
              <w:rPr>
                <w:rFonts w:hint="eastAsia" w:ascii="宋体" w:hAnsi="宋体" w:eastAsia="宋体" w:cs="宋体"/>
                <w:i w:val="0"/>
                <w:iCs w:val="0"/>
                <w:color w:val="000000"/>
                <w:sz w:val="18"/>
                <w:szCs w:val="18"/>
                <w:u w:val="none"/>
              </w:rPr>
            </w:pPr>
          </w:p>
        </w:tc>
      </w:tr>
      <w:tr w14:paraId="7269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68C6A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7A721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49A09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795F4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62092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68CB9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1173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53B3A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79682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6E95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0A4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4C6D7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52" w:type="pct"/>
            <w:tcBorders>
              <w:top w:val="single" w:color="000000" w:sz="4" w:space="0"/>
              <w:left w:val="single" w:color="000000" w:sz="4" w:space="0"/>
              <w:bottom w:val="nil"/>
              <w:right w:val="nil"/>
            </w:tcBorders>
            <w:shd w:val="clear" w:color="auto" w:fill="FFFFFF"/>
            <w:vAlign w:val="center"/>
          </w:tcPr>
          <w:p w14:paraId="13AAC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500108015006</w:t>
            </w:r>
          </w:p>
        </w:tc>
        <w:tc>
          <w:tcPr>
            <w:tcW w:w="1053" w:type="pct"/>
            <w:tcBorders>
              <w:top w:val="single" w:color="000000" w:sz="4" w:space="0"/>
              <w:left w:val="single" w:color="000000" w:sz="4" w:space="0"/>
              <w:bottom w:val="nil"/>
              <w:right w:val="nil"/>
            </w:tcBorders>
            <w:shd w:val="clear" w:color="auto" w:fill="FFFFFF"/>
            <w:vAlign w:val="center"/>
          </w:tcPr>
          <w:p w14:paraId="3EC5A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5A215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4BD98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0E7842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70" w:type="pct"/>
            <w:tcBorders>
              <w:top w:val="single" w:color="000000" w:sz="4" w:space="0"/>
              <w:left w:val="single" w:color="000000" w:sz="4" w:space="0"/>
              <w:bottom w:val="nil"/>
              <w:right w:val="nil"/>
            </w:tcBorders>
            <w:shd w:val="clear" w:color="auto" w:fill="FFFFFF"/>
            <w:noWrap/>
            <w:vAlign w:val="center"/>
          </w:tcPr>
          <w:p w14:paraId="4BB534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D4E52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F1B1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6221EFF">
            <w:pPr>
              <w:jc w:val="left"/>
              <w:rPr>
                <w:rFonts w:hint="eastAsia" w:ascii="宋体" w:hAnsi="宋体" w:eastAsia="宋体" w:cs="宋体"/>
                <w:i w:val="0"/>
                <w:iCs w:val="0"/>
                <w:color w:val="000000"/>
                <w:sz w:val="18"/>
                <w:szCs w:val="18"/>
                <w:u w:val="none"/>
              </w:rPr>
            </w:pPr>
          </w:p>
        </w:tc>
      </w:tr>
      <w:tr w14:paraId="4F40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43E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52" w:type="pct"/>
            <w:tcBorders>
              <w:top w:val="single" w:color="000000" w:sz="4" w:space="0"/>
              <w:left w:val="single" w:color="000000" w:sz="4" w:space="0"/>
              <w:bottom w:val="nil"/>
              <w:right w:val="nil"/>
            </w:tcBorders>
            <w:shd w:val="clear" w:color="auto" w:fill="FFFFFF"/>
            <w:vAlign w:val="center"/>
          </w:tcPr>
          <w:p w14:paraId="36F53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500109015007</w:t>
            </w:r>
          </w:p>
        </w:tc>
        <w:tc>
          <w:tcPr>
            <w:tcW w:w="1053" w:type="pct"/>
            <w:tcBorders>
              <w:top w:val="single" w:color="000000" w:sz="4" w:space="0"/>
              <w:left w:val="single" w:color="000000" w:sz="4" w:space="0"/>
              <w:bottom w:val="nil"/>
              <w:right w:val="nil"/>
            </w:tcBorders>
            <w:shd w:val="clear" w:color="auto" w:fill="FFFFFF"/>
            <w:vAlign w:val="center"/>
          </w:tcPr>
          <w:p w14:paraId="37B8E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62541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4EA8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EA58F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70" w:type="pct"/>
            <w:tcBorders>
              <w:top w:val="single" w:color="000000" w:sz="4" w:space="0"/>
              <w:left w:val="single" w:color="000000" w:sz="4" w:space="0"/>
              <w:bottom w:val="nil"/>
              <w:right w:val="nil"/>
            </w:tcBorders>
            <w:shd w:val="clear" w:color="auto" w:fill="FFFFFF"/>
            <w:noWrap/>
            <w:vAlign w:val="center"/>
          </w:tcPr>
          <w:p w14:paraId="04E48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5710B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0C80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842117A">
            <w:pPr>
              <w:jc w:val="left"/>
              <w:rPr>
                <w:rFonts w:hint="eastAsia" w:ascii="宋体" w:hAnsi="宋体" w:eastAsia="宋体" w:cs="宋体"/>
                <w:i w:val="0"/>
                <w:iCs w:val="0"/>
                <w:color w:val="000000"/>
                <w:sz w:val="18"/>
                <w:szCs w:val="18"/>
                <w:u w:val="none"/>
              </w:rPr>
            </w:pPr>
          </w:p>
        </w:tc>
      </w:tr>
      <w:tr w14:paraId="463F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555ED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2" w:type="pct"/>
            <w:tcBorders>
              <w:top w:val="single" w:color="000000" w:sz="4" w:space="0"/>
              <w:left w:val="single" w:color="000000" w:sz="4" w:space="0"/>
              <w:bottom w:val="nil"/>
              <w:right w:val="nil"/>
            </w:tcBorders>
            <w:shd w:val="clear" w:color="auto" w:fill="FFFFFF"/>
            <w:vAlign w:val="center"/>
          </w:tcPr>
          <w:p w14:paraId="7B71A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500111003007</w:t>
            </w:r>
          </w:p>
        </w:tc>
        <w:tc>
          <w:tcPr>
            <w:tcW w:w="1053" w:type="pct"/>
            <w:tcBorders>
              <w:top w:val="single" w:color="000000" w:sz="4" w:space="0"/>
              <w:left w:val="single" w:color="000000" w:sz="4" w:space="0"/>
              <w:bottom w:val="nil"/>
              <w:right w:val="nil"/>
            </w:tcBorders>
            <w:shd w:val="clear" w:color="auto" w:fill="FFFFFF"/>
            <w:vAlign w:val="center"/>
          </w:tcPr>
          <w:p w14:paraId="26DDA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13C5F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5A9C9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7099AE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70" w:type="pct"/>
            <w:tcBorders>
              <w:top w:val="single" w:color="000000" w:sz="4" w:space="0"/>
              <w:left w:val="single" w:color="000000" w:sz="4" w:space="0"/>
              <w:bottom w:val="nil"/>
              <w:right w:val="nil"/>
            </w:tcBorders>
            <w:shd w:val="clear" w:color="auto" w:fill="FFFFFF"/>
            <w:noWrap/>
            <w:vAlign w:val="center"/>
          </w:tcPr>
          <w:p w14:paraId="78AF63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D6BA3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740A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4B3F440">
            <w:pPr>
              <w:jc w:val="left"/>
              <w:rPr>
                <w:rFonts w:hint="eastAsia" w:ascii="宋体" w:hAnsi="宋体" w:eastAsia="宋体" w:cs="宋体"/>
                <w:i w:val="0"/>
                <w:iCs w:val="0"/>
                <w:color w:val="000000"/>
                <w:sz w:val="18"/>
                <w:szCs w:val="18"/>
                <w:u w:val="none"/>
              </w:rPr>
            </w:pPr>
          </w:p>
        </w:tc>
      </w:tr>
      <w:tr w14:paraId="6107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76B1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52" w:type="pct"/>
            <w:tcBorders>
              <w:top w:val="single" w:color="000000" w:sz="4" w:space="0"/>
              <w:left w:val="single" w:color="000000" w:sz="4" w:space="0"/>
              <w:bottom w:val="nil"/>
              <w:right w:val="nil"/>
            </w:tcBorders>
            <w:shd w:val="clear" w:color="auto" w:fill="FFFFFF"/>
            <w:vAlign w:val="center"/>
          </w:tcPr>
          <w:p w14:paraId="17A56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053" w:type="pct"/>
            <w:tcBorders>
              <w:top w:val="single" w:color="000000" w:sz="4" w:space="0"/>
              <w:left w:val="single" w:color="000000" w:sz="4" w:space="0"/>
              <w:bottom w:val="nil"/>
              <w:right w:val="nil"/>
            </w:tcBorders>
            <w:shd w:val="clear" w:color="auto" w:fill="FFFFFF"/>
            <w:vAlign w:val="center"/>
          </w:tcPr>
          <w:p w14:paraId="3F61D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45AD3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60E93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EECE8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70" w:type="pct"/>
            <w:tcBorders>
              <w:top w:val="single" w:color="000000" w:sz="4" w:space="0"/>
              <w:left w:val="single" w:color="000000" w:sz="4" w:space="0"/>
              <w:bottom w:val="nil"/>
              <w:right w:val="nil"/>
            </w:tcBorders>
            <w:shd w:val="clear" w:color="auto" w:fill="FFFFFF"/>
            <w:noWrap/>
            <w:vAlign w:val="center"/>
          </w:tcPr>
          <w:p w14:paraId="64ACFE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922C1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0754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6FFFF3A">
            <w:pPr>
              <w:jc w:val="left"/>
              <w:rPr>
                <w:rFonts w:hint="eastAsia" w:ascii="宋体" w:hAnsi="宋体" w:eastAsia="宋体" w:cs="宋体"/>
                <w:i w:val="0"/>
                <w:iCs w:val="0"/>
                <w:color w:val="000000"/>
                <w:sz w:val="18"/>
                <w:szCs w:val="18"/>
                <w:u w:val="none"/>
              </w:rPr>
            </w:pPr>
          </w:p>
        </w:tc>
      </w:tr>
      <w:tr w14:paraId="4E72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B5DD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52" w:type="pct"/>
            <w:tcBorders>
              <w:top w:val="single" w:color="000000" w:sz="4" w:space="0"/>
              <w:left w:val="single" w:color="000000" w:sz="4" w:space="0"/>
              <w:bottom w:val="nil"/>
              <w:right w:val="nil"/>
            </w:tcBorders>
            <w:shd w:val="clear" w:color="auto" w:fill="FFFFFF"/>
            <w:vAlign w:val="center"/>
          </w:tcPr>
          <w:p w14:paraId="27ED2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053" w:type="pct"/>
            <w:tcBorders>
              <w:top w:val="single" w:color="000000" w:sz="4" w:space="0"/>
              <w:left w:val="single" w:color="000000" w:sz="4" w:space="0"/>
              <w:bottom w:val="nil"/>
              <w:right w:val="nil"/>
            </w:tcBorders>
            <w:shd w:val="clear" w:color="auto" w:fill="FFFFFF"/>
            <w:vAlign w:val="center"/>
          </w:tcPr>
          <w:p w14:paraId="4497B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2F78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4EE70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8C8D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70" w:type="pct"/>
            <w:tcBorders>
              <w:top w:val="single" w:color="000000" w:sz="4" w:space="0"/>
              <w:left w:val="single" w:color="000000" w:sz="4" w:space="0"/>
              <w:bottom w:val="nil"/>
              <w:right w:val="nil"/>
            </w:tcBorders>
            <w:shd w:val="clear" w:color="auto" w:fill="FFFFFF"/>
            <w:noWrap/>
            <w:vAlign w:val="center"/>
          </w:tcPr>
          <w:p w14:paraId="72DDA9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577E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13D6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FCFD3BF">
            <w:pPr>
              <w:jc w:val="left"/>
              <w:rPr>
                <w:rFonts w:hint="eastAsia" w:ascii="宋体" w:hAnsi="宋体" w:eastAsia="宋体" w:cs="宋体"/>
                <w:i w:val="0"/>
                <w:iCs w:val="0"/>
                <w:color w:val="000000"/>
                <w:sz w:val="18"/>
                <w:szCs w:val="18"/>
                <w:u w:val="none"/>
              </w:rPr>
            </w:pPr>
          </w:p>
        </w:tc>
      </w:tr>
      <w:tr w14:paraId="2E9F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0DD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52" w:type="pct"/>
            <w:tcBorders>
              <w:top w:val="single" w:color="000000" w:sz="4" w:space="0"/>
              <w:left w:val="single" w:color="000000" w:sz="4" w:space="0"/>
              <w:bottom w:val="nil"/>
              <w:right w:val="nil"/>
            </w:tcBorders>
            <w:shd w:val="clear" w:color="auto" w:fill="FFFFFF"/>
            <w:vAlign w:val="center"/>
          </w:tcPr>
          <w:p w14:paraId="44D55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053" w:type="pct"/>
            <w:tcBorders>
              <w:top w:val="single" w:color="000000" w:sz="4" w:space="0"/>
              <w:left w:val="single" w:color="000000" w:sz="4" w:space="0"/>
              <w:bottom w:val="nil"/>
              <w:right w:val="nil"/>
            </w:tcBorders>
            <w:shd w:val="clear" w:color="auto" w:fill="FFFFFF"/>
            <w:vAlign w:val="center"/>
          </w:tcPr>
          <w:p w14:paraId="3721B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DE18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CBD5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82616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0" w:type="pct"/>
            <w:tcBorders>
              <w:top w:val="single" w:color="000000" w:sz="4" w:space="0"/>
              <w:left w:val="single" w:color="000000" w:sz="4" w:space="0"/>
              <w:bottom w:val="nil"/>
              <w:right w:val="nil"/>
            </w:tcBorders>
            <w:shd w:val="clear" w:color="auto" w:fill="FFFFFF"/>
            <w:noWrap/>
            <w:vAlign w:val="center"/>
          </w:tcPr>
          <w:p w14:paraId="556F1A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BC368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F0FA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E257A0A">
            <w:pPr>
              <w:jc w:val="left"/>
              <w:rPr>
                <w:rFonts w:hint="eastAsia" w:ascii="宋体" w:hAnsi="宋体" w:eastAsia="宋体" w:cs="宋体"/>
                <w:i w:val="0"/>
                <w:iCs w:val="0"/>
                <w:color w:val="000000"/>
                <w:sz w:val="18"/>
                <w:szCs w:val="18"/>
                <w:u w:val="none"/>
              </w:rPr>
            </w:pPr>
          </w:p>
        </w:tc>
      </w:tr>
      <w:tr w14:paraId="0D1E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623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52" w:type="pct"/>
            <w:tcBorders>
              <w:top w:val="single" w:color="000000" w:sz="4" w:space="0"/>
              <w:left w:val="single" w:color="000000" w:sz="4" w:space="0"/>
              <w:bottom w:val="nil"/>
              <w:right w:val="nil"/>
            </w:tcBorders>
            <w:shd w:val="clear" w:color="auto" w:fill="FFFFFF"/>
            <w:vAlign w:val="center"/>
          </w:tcPr>
          <w:p w14:paraId="36D6D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053" w:type="pct"/>
            <w:tcBorders>
              <w:top w:val="single" w:color="000000" w:sz="4" w:space="0"/>
              <w:left w:val="single" w:color="000000" w:sz="4" w:space="0"/>
              <w:bottom w:val="nil"/>
              <w:right w:val="nil"/>
            </w:tcBorders>
            <w:shd w:val="clear" w:color="auto" w:fill="FFFFFF"/>
            <w:vAlign w:val="center"/>
          </w:tcPr>
          <w:p w14:paraId="5E72A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18E59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7EE37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33C6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70" w:type="pct"/>
            <w:tcBorders>
              <w:top w:val="single" w:color="000000" w:sz="4" w:space="0"/>
              <w:left w:val="single" w:color="000000" w:sz="4" w:space="0"/>
              <w:bottom w:val="nil"/>
              <w:right w:val="nil"/>
            </w:tcBorders>
            <w:shd w:val="clear" w:color="auto" w:fill="FFFFFF"/>
            <w:noWrap/>
            <w:vAlign w:val="center"/>
          </w:tcPr>
          <w:p w14:paraId="6E4030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1CD7D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4F5E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8FB9D00">
            <w:pPr>
              <w:jc w:val="left"/>
              <w:rPr>
                <w:rFonts w:hint="eastAsia" w:ascii="宋体" w:hAnsi="宋体" w:eastAsia="宋体" w:cs="宋体"/>
                <w:i w:val="0"/>
                <w:iCs w:val="0"/>
                <w:color w:val="000000"/>
                <w:sz w:val="18"/>
                <w:szCs w:val="18"/>
                <w:u w:val="none"/>
              </w:rPr>
            </w:pPr>
          </w:p>
        </w:tc>
      </w:tr>
      <w:tr w14:paraId="1E48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56579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452" w:type="pct"/>
            <w:tcBorders>
              <w:top w:val="single" w:color="000000" w:sz="4" w:space="0"/>
              <w:left w:val="single" w:color="000000" w:sz="4" w:space="0"/>
              <w:bottom w:val="nil"/>
              <w:right w:val="nil"/>
            </w:tcBorders>
            <w:shd w:val="clear" w:color="auto" w:fill="FFFFFF"/>
            <w:vAlign w:val="center"/>
          </w:tcPr>
          <w:p w14:paraId="6DBF3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500109009007</w:t>
            </w:r>
          </w:p>
        </w:tc>
        <w:tc>
          <w:tcPr>
            <w:tcW w:w="1053" w:type="pct"/>
            <w:tcBorders>
              <w:top w:val="single" w:color="000000" w:sz="4" w:space="0"/>
              <w:left w:val="single" w:color="000000" w:sz="4" w:space="0"/>
              <w:bottom w:val="nil"/>
              <w:right w:val="nil"/>
            </w:tcBorders>
            <w:shd w:val="clear" w:color="auto" w:fill="FFFFFF"/>
            <w:vAlign w:val="center"/>
          </w:tcPr>
          <w:p w14:paraId="78A78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71E77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5518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74F94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70" w:type="pct"/>
            <w:tcBorders>
              <w:top w:val="single" w:color="000000" w:sz="4" w:space="0"/>
              <w:left w:val="single" w:color="000000" w:sz="4" w:space="0"/>
              <w:bottom w:val="nil"/>
              <w:right w:val="nil"/>
            </w:tcBorders>
            <w:shd w:val="clear" w:color="auto" w:fill="FFFFFF"/>
            <w:noWrap/>
            <w:vAlign w:val="center"/>
          </w:tcPr>
          <w:p w14:paraId="70ED3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16393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93B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81813A6">
            <w:pPr>
              <w:jc w:val="left"/>
              <w:rPr>
                <w:rFonts w:hint="eastAsia" w:ascii="宋体" w:hAnsi="宋体" w:eastAsia="宋体" w:cs="宋体"/>
                <w:i w:val="0"/>
                <w:iCs w:val="0"/>
                <w:color w:val="000000"/>
                <w:sz w:val="18"/>
                <w:szCs w:val="18"/>
                <w:u w:val="none"/>
              </w:rPr>
            </w:pPr>
          </w:p>
        </w:tc>
      </w:tr>
      <w:tr w14:paraId="31F8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7D04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452" w:type="pct"/>
            <w:tcBorders>
              <w:top w:val="single" w:color="000000" w:sz="4" w:space="0"/>
              <w:left w:val="single" w:color="000000" w:sz="4" w:space="0"/>
              <w:bottom w:val="nil"/>
              <w:right w:val="nil"/>
            </w:tcBorders>
            <w:shd w:val="clear" w:color="auto" w:fill="FFFFFF"/>
            <w:vAlign w:val="center"/>
          </w:tcPr>
          <w:p w14:paraId="1E573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500109014007</w:t>
            </w:r>
          </w:p>
        </w:tc>
        <w:tc>
          <w:tcPr>
            <w:tcW w:w="1053" w:type="pct"/>
            <w:tcBorders>
              <w:top w:val="single" w:color="000000" w:sz="4" w:space="0"/>
              <w:left w:val="single" w:color="000000" w:sz="4" w:space="0"/>
              <w:bottom w:val="nil"/>
              <w:right w:val="nil"/>
            </w:tcBorders>
            <w:shd w:val="clear" w:color="auto" w:fill="FFFFFF"/>
            <w:vAlign w:val="center"/>
          </w:tcPr>
          <w:p w14:paraId="09CFA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358A6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4EB38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727DE2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70" w:type="pct"/>
            <w:tcBorders>
              <w:top w:val="single" w:color="000000" w:sz="4" w:space="0"/>
              <w:left w:val="single" w:color="000000" w:sz="4" w:space="0"/>
              <w:bottom w:val="nil"/>
              <w:right w:val="nil"/>
            </w:tcBorders>
            <w:shd w:val="clear" w:color="auto" w:fill="FFFFFF"/>
            <w:noWrap/>
            <w:vAlign w:val="center"/>
          </w:tcPr>
          <w:p w14:paraId="351CC6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2764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653D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B8EC168">
            <w:pPr>
              <w:jc w:val="left"/>
              <w:rPr>
                <w:rFonts w:hint="eastAsia" w:ascii="宋体" w:hAnsi="宋体" w:eastAsia="宋体" w:cs="宋体"/>
                <w:i w:val="0"/>
                <w:iCs w:val="0"/>
                <w:color w:val="000000"/>
                <w:sz w:val="18"/>
                <w:szCs w:val="18"/>
                <w:u w:val="none"/>
              </w:rPr>
            </w:pPr>
          </w:p>
        </w:tc>
      </w:tr>
      <w:tr w14:paraId="752E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7B47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452" w:type="pct"/>
            <w:tcBorders>
              <w:top w:val="single" w:color="000000" w:sz="4" w:space="0"/>
              <w:left w:val="single" w:color="000000" w:sz="4" w:space="0"/>
              <w:bottom w:val="nil"/>
              <w:right w:val="nil"/>
            </w:tcBorders>
            <w:shd w:val="clear" w:color="auto" w:fill="FFFFFF"/>
            <w:vAlign w:val="center"/>
          </w:tcPr>
          <w:p w14:paraId="63A9A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053" w:type="pct"/>
            <w:tcBorders>
              <w:top w:val="single" w:color="000000" w:sz="4" w:space="0"/>
              <w:left w:val="single" w:color="000000" w:sz="4" w:space="0"/>
              <w:bottom w:val="nil"/>
              <w:right w:val="nil"/>
            </w:tcBorders>
            <w:shd w:val="clear" w:color="auto" w:fill="FFFFFF"/>
            <w:vAlign w:val="center"/>
          </w:tcPr>
          <w:p w14:paraId="16323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23B81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5A8B9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237A9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0" w:type="pct"/>
            <w:tcBorders>
              <w:top w:val="single" w:color="000000" w:sz="4" w:space="0"/>
              <w:left w:val="single" w:color="000000" w:sz="4" w:space="0"/>
              <w:bottom w:val="nil"/>
              <w:right w:val="nil"/>
            </w:tcBorders>
            <w:shd w:val="clear" w:color="auto" w:fill="FFFFFF"/>
            <w:noWrap/>
            <w:vAlign w:val="center"/>
          </w:tcPr>
          <w:p w14:paraId="38ADC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694AD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2404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A32BCE6">
            <w:pPr>
              <w:jc w:val="left"/>
              <w:rPr>
                <w:rFonts w:hint="eastAsia" w:ascii="宋体" w:hAnsi="宋体" w:eastAsia="宋体" w:cs="宋体"/>
                <w:i w:val="0"/>
                <w:iCs w:val="0"/>
                <w:color w:val="000000"/>
                <w:sz w:val="18"/>
                <w:szCs w:val="18"/>
                <w:u w:val="none"/>
              </w:rPr>
            </w:pPr>
          </w:p>
        </w:tc>
      </w:tr>
      <w:tr w14:paraId="0FEF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342D5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452" w:type="pct"/>
            <w:tcBorders>
              <w:top w:val="single" w:color="000000" w:sz="4" w:space="0"/>
              <w:left w:val="single" w:color="000000" w:sz="4" w:space="0"/>
              <w:bottom w:val="nil"/>
              <w:right w:val="nil"/>
            </w:tcBorders>
            <w:shd w:val="clear" w:color="auto" w:fill="FFFFFF"/>
            <w:vAlign w:val="center"/>
          </w:tcPr>
          <w:p w14:paraId="02474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500105015003</w:t>
            </w:r>
          </w:p>
        </w:tc>
        <w:tc>
          <w:tcPr>
            <w:tcW w:w="1053" w:type="pct"/>
            <w:tcBorders>
              <w:top w:val="single" w:color="000000" w:sz="4" w:space="0"/>
              <w:left w:val="single" w:color="000000" w:sz="4" w:space="0"/>
              <w:bottom w:val="nil"/>
              <w:right w:val="nil"/>
            </w:tcBorders>
            <w:shd w:val="clear" w:color="auto" w:fill="FFFFFF"/>
            <w:vAlign w:val="center"/>
          </w:tcPr>
          <w:p w14:paraId="70FB2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25407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5A96F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B608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70" w:type="pct"/>
            <w:tcBorders>
              <w:top w:val="single" w:color="000000" w:sz="4" w:space="0"/>
              <w:left w:val="single" w:color="000000" w:sz="4" w:space="0"/>
              <w:bottom w:val="nil"/>
              <w:right w:val="nil"/>
            </w:tcBorders>
            <w:shd w:val="clear" w:color="auto" w:fill="FFFFFF"/>
            <w:noWrap/>
            <w:vAlign w:val="center"/>
          </w:tcPr>
          <w:p w14:paraId="5728F1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535C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346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F922455">
            <w:pPr>
              <w:jc w:val="left"/>
              <w:rPr>
                <w:rFonts w:hint="eastAsia" w:ascii="宋体" w:hAnsi="宋体" w:eastAsia="宋体" w:cs="宋体"/>
                <w:i w:val="0"/>
                <w:iCs w:val="0"/>
                <w:color w:val="000000"/>
                <w:sz w:val="18"/>
                <w:szCs w:val="18"/>
                <w:u w:val="none"/>
              </w:rPr>
            </w:pPr>
          </w:p>
        </w:tc>
      </w:tr>
      <w:tr w14:paraId="347D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9A98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2" w:type="pct"/>
            <w:tcBorders>
              <w:top w:val="single" w:color="000000" w:sz="4" w:space="0"/>
              <w:left w:val="single" w:color="000000" w:sz="4" w:space="0"/>
              <w:bottom w:val="nil"/>
              <w:right w:val="nil"/>
            </w:tcBorders>
            <w:shd w:val="clear" w:color="auto" w:fill="FFFFFF"/>
            <w:vAlign w:val="center"/>
          </w:tcPr>
          <w:p w14:paraId="7FE59E7E">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69F28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大洋渔轮修造有限公司船排</w:t>
            </w:r>
          </w:p>
        </w:tc>
        <w:tc>
          <w:tcPr>
            <w:tcW w:w="854" w:type="pct"/>
            <w:tcBorders>
              <w:top w:val="single" w:color="000000" w:sz="4" w:space="0"/>
              <w:left w:val="single" w:color="000000" w:sz="4" w:space="0"/>
              <w:bottom w:val="nil"/>
              <w:right w:val="nil"/>
            </w:tcBorders>
            <w:shd w:val="clear" w:color="auto" w:fill="FFFFFF"/>
            <w:vAlign w:val="center"/>
          </w:tcPr>
          <w:p w14:paraId="44C7C268">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65091119">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5C699845">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682FCA2">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324B5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DBA93A2">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858C231">
            <w:pPr>
              <w:jc w:val="left"/>
              <w:rPr>
                <w:rFonts w:hint="eastAsia" w:ascii="宋体" w:hAnsi="宋体" w:eastAsia="宋体" w:cs="宋体"/>
                <w:i w:val="0"/>
                <w:iCs w:val="0"/>
                <w:color w:val="000000"/>
                <w:sz w:val="18"/>
                <w:szCs w:val="18"/>
                <w:u w:val="none"/>
              </w:rPr>
            </w:pPr>
          </w:p>
        </w:tc>
      </w:tr>
      <w:tr w14:paraId="5A75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D1E0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37AE9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500109010008</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560DE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7ADCF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2C121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22BD9C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23248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E938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53F2D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A9B4F">
            <w:pPr>
              <w:jc w:val="left"/>
              <w:rPr>
                <w:rFonts w:hint="eastAsia" w:ascii="宋体" w:hAnsi="宋体" w:eastAsia="宋体" w:cs="宋体"/>
                <w:i w:val="0"/>
                <w:iCs w:val="0"/>
                <w:color w:val="000000"/>
                <w:sz w:val="18"/>
                <w:szCs w:val="18"/>
                <w:u w:val="none"/>
              </w:rPr>
            </w:pPr>
          </w:p>
        </w:tc>
      </w:tr>
      <w:tr w14:paraId="4152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6340BCBE">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23243F1A">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53628402">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773F3155">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7C38E4EC">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70F5E47A">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088956A">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056D5C2">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47264CE2">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2EEDEC6D">
            <w:pPr>
              <w:rPr>
                <w:rFonts w:hint="default" w:ascii="Arial" w:hAnsi="Arial" w:cs="Arial"/>
                <w:i w:val="0"/>
                <w:iCs w:val="0"/>
                <w:color w:val="000000"/>
                <w:sz w:val="20"/>
                <w:szCs w:val="20"/>
                <w:u w:val="none"/>
              </w:rPr>
            </w:pPr>
          </w:p>
        </w:tc>
      </w:tr>
      <w:tr w14:paraId="63DB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49FA9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6207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1C9FA0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2B6D1A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33AFBB0">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008A5FC1">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0BBCD7E9">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FBA8881">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1AF9C66">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27E43AF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第9页 共9页</w:t>
            </w:r>
          </w:p>
        </w:tc>
      </w:tr>
      <w:tr w14:paraId="3993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414DAA8E">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02D15C3A">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657E6A77">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07C08DD5">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64A9FDED">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09CC6C38">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01DC2B7F">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FACA97D">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5CACC3D4">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74427CE2">
            <w:pPr>
              <w:jc w:val="center"/>
              <w:rPr>
                <w:rFonts w:hint="eastAsia" w:ascii="宋体" w:hAnsi="宋体" w:eastAsia="宋体" w:cs="宋体"/>
                <w:i w:val="0"/>
                <w:iCs w:val="0"/>
                <w:color w:val="000000"/>
                <w:sz w:val="18"/>
                <w:szCs w:val="18"/>
                <w:u w:val="none"/>
              </w:rPr>
            </w:pPr>
          </w:p>
        </w:tc>
      </w:tr>
      <w:tr w14:paraId="2C47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5E6C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39589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18745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2D0D4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6E5C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3A78C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42E47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37F4C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6863C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EE58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878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85E4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52" w:type="pct"/>
            <w:tcBorders>
              <w:top w:val="single" w:color="000000" w:sz="4" w:space="0"/>
              <w:left w:val="single" w:color="000000" w:sz="4" w:space="0"/>
              <w:bottom w:val="nil"/>
              <w:right w:val="nil"/>
            </w:tcBorders>
            <w:shd w:val="clear" w:color="auto" w:fill="FFFFFF"/>
            <w:vAlign w:val="center"/>
          </w:tcPr>
          <w:p w14:paraId="604BA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053" w:type="pct"/>
            <w:tcBorders>
              <w:top w:val="single" w:color="000000" w:sz="4" w:space="0"/>
              <w:left w:val="single" w:color="000000" w:sz="4" w:space="0"/>
              <w:bottom w:val="nil"/>
              <w:right w:val="nil"/>
            </w:tcBorders>
            <w:shd w:val="clear" w:color="auto" w:fill="FFFFFF"/>
            <w:vAlign w:val="center"/>
          </w:tcPr>
          <w:p w14:paraId="2D708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0CA37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3A2F6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5A346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5F217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BF0D5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7CE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6A1006B">
            <w:pPr>
              <w:jc w:val="left"/>
              <w:rPr>
                <w:rFonts w:hint="eastAsia" w:ascii="宋体" w:hAnsi="宋体" w:eastAsia="宋体" w:cs="宋体"/>
                <w:i w:val="0"/>
                <w:iCs w:val="0"/>
                <w:color w:val="000000"/>
                <w:sz w:val="18"/>
                <w:szCs w:val="18"/>
                <w:u w:val="none"/>
              </w:rPr>
            </w:pPr>
          </w:p>
        </w:tc>
      </w:tr>
      <w:tr w14:paraId="2FA1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42EAC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52" w:type="pct"/>
            <w:tcBorders>
              <w:top w:val="single" w:color="000000" w:sz="4" w:space="0"/>
              <w:left w:val="single" w:color="000000" w:sz="4" w:space="0"/>
              <w:bottom w:val="nil"/>
              <w:right w:val="nil"/>
            </w:tcBorders>
            <w:shd w:val="clear" w:color="auto" w:fill="FFFFFF"/>
            <w:vAlign w:val="center"/>
          </w:tcPr>
          <w:p w14:paraId="4A407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500108015007</w:t>
            </w:r>
          </w:p>
        </w:tc>
        <w:tc>
          <w:tcPr>
            <w:tcW w:w="1053" w:type="pct"/>
            <w:tcBorders>
              <w:top w:val="single" w:color="000000" w:sz="4" w:space="0"/>
              <w:left w:val="single" w:color="000000" w:sz="4" w:space="0"/>
              <w:bottom w:val="nil"/>
              <w:right w:val="nil"/>
            </w:tcBorders>
            <w:shd w:val="clear" w:color="auto" w:fill="FFFFFF"/>
            <w:vAlign w:val="center"/>
          </w:tcPr>
          <w:p w14:paraId="4011E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0206C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2B2EA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4A4858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70" w:type="pct"/>
            <w:tcBorders>
              <w:top w:val="single" w:color="000000" w:sz="4" w:space="0"/>
              <w:left w:val="single" w:color="000000" w:sz="4" w:space="0"/>
              <w:bottom w:val="nil"/>
              <w:right w:val="nil"/>
            </w:tcBorders>
            <w:shd w:val="clear" w:color="auto" w:fill="FFFFFF"/>
            <w:noWrap/>
            <w:vAlign w:val="center"/>
          </w:tcPr>
          <w:p w14:paraId="3F520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E514A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D5AE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8AF8C5B">
            <w:pPr>
              <w:jc w:val="left"/>
              <w:rPr>
                <w:rFonts w:hint="eastAsia" w:ascii="宋体" w:hAnsi="宋体" w:eastAsia="宋体" w:cs="宋体"/>
                <w:i w:val="0"/>
                <w:iCs w:val="0"/>
                <w:color w:val="000000"/>
                <w:sz w:val="18"/>
                <w:szCs w:val="18"/>
                <w:u w:val="none"/>
              </w:rPr>
            </w:pPr>
          </w:p>
        </w:tc>
      </w:tr>
      <w:tr w14:paraId="259B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C7F3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52" w:type="pct"/>
            <w:tcBorders>
              <w:top w:val="single" w:color="000000" w:sz="4" w:space="0"/>
              <w:left w:val="single" w:color="000000" w:sz="4" w:space="0"/>
              <w:bottom w:val="nil"/>
              <w:right w:val="nil"/>
            </w:tcBorders>
            <w:shd w:val="clear" w:color="auto" w:fill="FFFFFF"/>
            <w:vAlign w:val="center"/>
          </w:tcPr>
          <w:p w14:paraId="3EE92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500109015008</w:t>
            </w:r>
          </w:p>
        </w:tc>
        <w:tc>
          <w:tcPr>
            <w:tcW w:w="1053" w:type="pct"/>
            <w:tcBorders>
              <w:top w:val="single" w:color="000000" w:sz="4" w:space="0"/>
              <w:left w:val="single" w:color="000000" w:sz="4" w:space="0"/>
              <w:bottom w:val="nil"/>
              <w:right w:val="nil"/>
            </w:tcBorders>
            <w:shd w:val="clear" w:color="auto" w:fill="FFFFFF"/>
            <w:vAlign w:val="center"/>
          </w:tcPr>
          <w:p w14:paraId="752E2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409F8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73F64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11F0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70" w:type="pct"/>
            <w:tcBorders>
              <w:top w:val="single" w:color="000000" w:sz="4" w:space="0"/>
              <w:left w:val="single" w:color="000000" w:sz="4" w:space="0"/>
              <w:bottom w:val="nil"/>
              <w:right w:val="nil"/>
            </w:tcBorders>
            <w:shd w:val="clear" w:color="auto" w:fill="FFFFFF"/>
            <w:noWrap/>
            <w:vAlign w:val="center"/>
          </w:tcPr>
          <w:p w14:paraId="48149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AEE6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290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DA9D4D5">
            <w:pPr>
              <w:jc w:val="left"/>
              <w:rPr>
                <w:rFonts w:hint="eastAsia" w:ascii="宋体" w:hAnsi="宋体" w:eastAsia="宋体" w:cs="宋体"/>
                <w:i w:val="0"/>
                <w:iCs w:val="0"/>
                <w:color w:val="000000"/>
                <w:sz w:val="18"/>
                <w:szCs w:val="18"/>
                <w:u w:val="none"/>
              </w:rPr>
            </w:pPr>
          </w:p>
        </w:tc>
      </w:tr>
      <w:tr w14:paraId="64BD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60445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52" w:type="pct"/>
            <w:tcBorders>
              <w:top w:val="single" w:color="000000" w:sz="4" w:space="0"/>
              <w:left w:val="single" w:color="000000" w:sz="4" w:space="0"/>
              <w:bottom w:val="nil"/>
              <w:right w:val="nil"/>
            </w:tcBorders>
            <w:shd w:val="clear" w:color="auto" w:fill="FFFFFF"/>
            <w:vAlign w:val="center"/>
          </w:tcPr>
          <w:p w14:paraId="1880F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500111003008</w:t>
            </w:r>
          </w:p>
        </w:tc>
        <w:tc>
          <w:tcPr>
            <w:tcW w:w="1053" w:type="pct"/>
            <w:tcBorders>
              <w:top w:val="single" w:color="000000" w:sz="4" w:space="0"/>
              <w:left w:val="single" w:color="000000" w:sz="4" w:space="0"/>
              <w:bottom w:val="nil"/>
              <w:right w:val="nil"/>
            </w:tcBorders>
            <w:shd w:val="clear" w:color="auto" w:fill="FFFFFF"/>
            <w:vAlign w:val="center"/>
          </w:tcPr>
          <w:p w14:paraId="20A00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63C32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4A0FF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F187D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70" w:type="pct"/>
            <w:tcBorders>
              <w:top w:val="single" w:color="000000" w:sz="4" w:space="0"/>
              <w:left w:val="single" w:color="000000" w:sz="4" w:space="0"/>
              <w:bottom w:val="nil"/>
              <w:right w:val="nil"/>
            </w:tcBorders>
            <w:shd w:val="clear" w:color="auto" w:fill="FFFFFF"/>
            <w:noWrap/>
            <w:vAlign w:val="center"/>
          </w:tcPr>
          <w:p w14:paraId="2754D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980F9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20E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E71D4F5">
            <w:pPr>
              <w:jc w:val="left"/>
              <w:rPr>
                <w:rFonts w:hint="eastAsia" w:ascii="宋体" w:hAnsi="宋体" w:eastAsia="宋体" w:cs="宋体"/>
                <w:i w:val="0"/>
                <w:iCs w:val="0"/>
                <w:color w:val="000000"/>
                <w:sz w:val="18"/>
                <w:szCs w:val="18"/>
                <w:u w:val="none"/>
              </w:rPr>
            </w:pPr>
          </w:p>
        </w:tc>
      </w:tr>
      <w:tr w14:paraId="3DAF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5BB9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52" w:type="pct"/>
            <w:tcBorders>
              <w:top w:val="single" w:color="000000" w:sz="4" w:space="0"/>
              <w:left w:val="single" w:color="000000" w:sz="4" w:space="0"/>
              <w:bottom w:val="nil"/>
              <w:right w:val="nil"/>
            </w:tcBorders>
            <w:shd w:val="clear" w:color="auto" w:fill="FFFFFF"/>
            <w:vAlign w:val="center"/>
          </w:tcPr>
          <w:p w14:paraId="2DFBB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053" w:type="pct"/>
            <w:tcBorders>
              <w:top w:val="single" w:color="000000" w:sz="4" w:space="0"/>
              <w:left w:val="single" w:color="000000" w:sz="4" w:space="0"/>
              <w:bottom w:val="nil"/>
              <w:right w:val="nil"/>
            </w:tcBorders>
            <w:shd w:val="clear" w:color="auto" w:fill="FFFFFF"/>
            <w:vAlign w:val="center"/>
          </w:tcPr>
          <w:p w14:paraId="036FE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C7B8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1A14F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178E3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70" w:type="pct"/>
            <w:tcBorders>
              <w:top w:val="single" w:color="000000" w:sz="4" w:space="0"/>
              <w:left w:val="single" w:color="000000" w:sz="4" w:space="0"/>
              <w:bottom w:val="nil"/>
              <w:right w:val="nil"/>
            </w:tcBorders>
            <w:shd w:val="clear" w:color="auto" w:fill="FFFFFF"/>
            <w:noWrap/>
            <w:vAlign w:val="center"/>
          </w:tcPr>
          <w:p w14:paraId="5C721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E738E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B15E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EDAF4F3">
            <w:pPr>
              <w:jc w:val="left"/>
              <w:rPr>
                <w:rFonts w:hint="eastAsia" w:ascii="宋体" w:hAnsi="宋体" w:eastAsia="宋体" w:cs="宋体"/>
                <w:i w:val="0"/>
                <w:iCs w:val="0"/>
                <w:color w:val="000000"/>
                <w:sz w:val="18"/>
                <w:szCs w:val="18"/>
                <w:u w:val="none"/>
              </w:rPr>
            </w:pPr>
          </w:p>
        </w:tc>
      </w:tr>
      <w:tr w14:paraId="7BD1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2BC8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52" w:type="pct"/>
            <w:tcBorders>
              <w:top w:val="single" w:color="000000" w:sz="4" w:space="0"/>
              <w:left w:val="single" w:color="000000" w:sz="4" w:space="0"/>
              <w:bottom w:val="nil"/>
              <w:right w:val="nil"/>
            </w:tcBorders>
            <w:shd w:val="clear" w:color="auto" w:fill="FFFFFF"/>
            <w:vAlign w:val="center"/>
          </w:tcPr>
          <w:p w14:paraId="51434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053" w:type="pct"/>
            <w:tcBorders>
              <w:top w:val="single" w:color="000000" w:sz="4" w:space="0"/>
              <w:left w:val="single" w:color="000000" w:sz="4" w:space="0"/>
              <w:bottom w:val="nil"/>
              <w:right w:val="nil"/>
            </w:tcBorders>
            <w:shd w:val="clear" w:color="auto" w:fill="FFFFFF"/>
            <w:vAlign w:val="center"/>
          </w:tcPr>
          <w:p w14:paraId="28E25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3439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3B70D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9A4F6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2C00D0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D1C93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9EF0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2496404">
            <w:pPr>
              <w:jc w:val="left"/>
              <w:rPr>
                <w:rFonts w:hint="eastAsia" w:ascii="宋体" w:hAnsi="宋体" w:eastAsia="宋体" w:cs="宋体"/>
                <w:i w:val="0"/>
                <w:iCs w:val="0"/>
                <w:color w:val="000000"/>
                <w:sz w:val="18"/>
                <w:szCs w:val="18"/>
                <w:u w:val="none"/>
              </w:rPr>
            </w:pPr>
          </w:p>
        </w:tc>
      </w:tr>
      <w:tr w14:paraId="0E09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C5B4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52" w:type="pct"/>
            <w:tcBorders>
              <w:top w:val="single" w:color="000000" w:sz="4" w:space="0"/>
              <w:left w:val="single" w:color="000000" w:sz="4" w:space="0"/>
              <w:bottom w:val="nil"/>
              <w:right w:val="nil"/>
            </w:tcBorders>
            <w:shd w:val="clear" w:color="auto" w:fill="FFFFFF"/>
            <w:vAlign w:val="center"/>
          </w:tcPr>
          <w:p w14:paraId="442C7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053" w:type="pct"/>
            <w:tcBorders>
              <w:top w:val="single" w:color="000000" w:sz="4" w:space="0"/>
              <w:left w:val="single" w:color="000000" w:sz="4" w:space="0"/>
              <w:bottom w:val="nil"/>
              <w:right w:val="nil"/>
            </w:tcBorders>
            <w:shd w:val="clear" w:color="auto" w:fill="FFFFFF"/>
            <w:vAlign w:val="center"/>
          </w:tcPr>
          <w:p w14:paraId="6D92F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D188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22F4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78A2A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nil"/>
              <w:right w:val="nil"/>
            </w:tcBorders>
            <w:shd w:val="clear" w:color="auto" w:fill="FFFFFF"/>
            <w:noWrap/>
            <w:vAlign w:val="center"/>
          </w:tcPr>
          <w:p w14:paraId="60284A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4995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1821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D5422C9">
            <w:pPr>
              <w:jc w:val="left"/>
              <w:rPr>
                <w:rFonts w:hint="eastAsia" w:ascii="宋体" w:hAnsi="宋体" w:eastAsia="宋体" w:cs="宋体"/>
                <w:i w:val="0"/>
                <w:iCs w:val="0"/>
                <w:color w:val="000000"/>
                <w:sz w:val="18"/>
                <w:szCs w:val="18"/>
                <w:u w:val="none"/>
              </w:rPr>
            </w:pPr>
          </w:p>
        </w:tc>
      </w:tr>
      <w:tr w14:paraId="67B7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5A89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52" w:type="pct"/>
            <w:tcBorders>
              <w:top w:val="single" w:color="000000" w:sz="4" w:space="0"/>
              <w:left w:val="single" w:color="000000" w:sz="4" w:space="0"/>
              <w:bottom w:val="nil"/>
              <w:right w:val="nil"/>
            </w:tcBorders>
            <w:shd w:val="clear" w:color="auto" w:fill="FFFFFF"/>
            <w:vAlign w:val="center"/>
          </w:tcPr>
          <w:p w14:paraId="3D6D9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053" w:type="pct"/>
            <w:tcBorders>
              <w:top w:val="single" w:color="000000" w:sz="4" w:space="0"/>
              <w:left w:val="single" w:color="000000" w:sz="4" w:space="0"/>
              <w:bottom w:val="nil"/>
              <w:right w:val="nil"/>
            </w:tcBorders>
            <w:shd w:val="clear" w:color="auto" w:fill="FFFFFF"/>
            <w:vAlign w:val="center"/>
          </w:tcPr>
          <w:p w14:paraId="0B194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14FBF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3F3F9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AF945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70" w:type="pct"/>
            <w:tcBorders>
              <w:top w:val="single" w:color="000000" w:sz="4" w:space="0"/>
              <w:left w:val="single" w:color="000000" w:sz="4" w:space="0"/>
              <w:bottom w:val="nil"/>
              <w:right w:val="nil"/>
            </w:tcBorders>
            <w:shd w:val="clear" w:color="auto" w:fill="FFFFFF"/>
            <w:noWrap/>
            <w:vAlign w:val="center"/>
          </w:tcPr>
          <w:p w14:paraId="59EA5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80C0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546C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C621D4E">
            <w:pPr>
              <w:jc w:val="left"/>
              <w:rPr>
                <w:rFonts w:hint="eastAsia" w:ascii="宋体" w:hAnsi="宋体" w:eastAsia="宋体" w:cs="宋体"/>
                <w:i w:val="0"/>
                <w:iCs w:val="0"/>
                <w:color w:val="000000"/>
                <w:sz w:val="18"/>
                <w:szCs w:val="18"/>
                <w:u w:val="none"/>
              </w:rPr>
            </w:pPr>
          </w:p>
        </w:tc>
      </w:tr>
      <w:tr w14:paraId="54A7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04356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452" w:type="pct"/>
            <w:tcBorders>
              <w:top w:val="single" w:color="000000" w:sz="4" w:space="0"/>
              <w:left w:val="single" w:color="000000" w:sz="4" w:space="0"/>
              <w:bottom w:val="nil"/>
              <w:right w:val="nil"/>
            </w:tcBorders>
            <w:shd w:val="clear" w:color="auto" w:fill="FFFFFF"/>
            <w:vAlign w:val="center"/>
          </w:tcPr>
          <w:p w14:paraId="45D40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500109009008</w:t>
            </w:r>
          </w:p>
        </w:tc>
        <w:tc>
          <w:tcPr>
            <w:tcW w:w="1053" w:type="pct"/>
            <w:tcBorders>
              <w:top w:val="single" w:color="000000" w:sz="4" w:space="0"/>
              <w:left w:val="single" w:color="000000" w:sz="4" w:space="0"/>
              <w:bottom w:val="nil"/>
              <w:right w:val="nil"/>
            </w:tcBorders>
            <w:shd w:val="clear" w:color="auto" w:fill="FFFFFF"/>
            <w:vAlign w:val="center"/>
          </w:tcPr>
          <w:p w14:paraId="2B4E3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27BCC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71BDD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CB71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70" w:type="pct"/>
            <w:tcBorders>
              <w:top w:val="single" w:color="000000" w:sz="4" w:space="0"/>
              <w:left w:val="single" w:color="000000" w:sz="4" w:space="0"/>
              <w:bottom w:val="nil"/>
              <w:right w:val="nil"/>
            </w:tcBorders>
            <w:shd w:val="clear" w:color="auto" w:fill="FFFFFF"/>
            <w:noWrap/>
            <w:vAlign w:val="center"/>
          </w:tcPr>
          <w:p w14:paraId="2519AF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B83F4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37E0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7E49DB">
            <w:pPr>
              <w:jc w:val="left"/>
              <w:rPr>
                <w:rFonts w:hint="eastAsia" w:ascii="宋体" w:hAnsi="宋体" w:eastAsia="宋体" w:cs="宋体"/>
                <w:i w:val="0"/>
                <w:iCs w:val="0"/>
                <w:color w:val="000000"/>
                <w:sz w:val="18"/>
                <w:szCs w:val="18"/>
                <w:u w:val="none"/>
              </w:rPr>
            </w:pPr>
          </w:p>
        </w:tc>
      </w:tr>
      <w:tr w14:paraId="0E35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BC1E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452" w:type="pct"/>
            <w:tcBorders>
              <w:top w:val="single" w:color="000000" w:sz="4" w:space="0"/>
              <w:left w:val="single" w:color="000000" w:sz="4" w:space="0"/>
              <w:bottom w:val="nil"/>
              <w:right w:val="nil"/>
            </w:tcBorders>
            <w:shd w:val="clear" w:color="auto" w:fill="FFFFFF"/>
            <w:vAlign w:val="center"/>
          </w:tcPr>
          <w:p w14:paraId="5C865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500109014008</w:t>
            </w:r>
          </w:p>
        </w:tc>
        <w:tc>
          <w:tcPr>
            <w:tcW w:w="1053" w:type="pct"/>
            <w:tcBorders>
              <w:top w:val="single" w:color="000000" w:sz="4" w:space="0"/>
              <w:left w:val="single" w:color="000000" w:sz="4" w:space="0"/>
              <w:bottom w:val="nil"/>
              <w:right w:val="nil"/>
            </w:tcBorders>
            <w:shd w:val="clear" w:color="auto" w:fill="FFFFFF"/>
            <w:vAlign w:val="center"/>
          </w:tcPr>
          <w:p w14:paraId="7887D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7FD2D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545F6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74023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0" w:type="pct"/>
            <w:tcBorders>
              <w:top w:val="single" w:color="000000" w:sz="4" w:space="0"/>
              <w:left w:val="single" w:color="000000" w:sz="4" w:space="0"/>
              <w:bottom w:val="nil"/>
              <w:right w:val="nil"/>
            </w:tcBorders>
            <w:shd w:val="clear" w:color="auto" w:fill="FFFFFF"/>
            <w:noWrap/>
            <w:vAlign w:val="center"/>
          </w:tcPr>
          <w:p w14:paraId="650A37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223F9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8C4E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59DBA78">
            <w:pPr>
              <w:jc w:val="left"/>
              <w:rPr>
                <w:rFonts w:hint="eastAsia" w:ascii="宋体" w:hAnsi="宋体" w:eastAsia="宋体" w:cs="宋体"/>
                <w:i w:val="0"/>
                <w:iCs w:val="0"/>
                <w:color w:val="000000"/>
                <w:sz w:val="18"/>
                <w:szCs w:val="18"/>
                <w:u w:val="none"/>
              </w:rPr>
            </w:pPr>
          </w:p>
        </w:tc>
      </w:tr>
      <w:tr w14:paraId="1204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CE89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452" w:type="pct"/>
            <w:tcBorders>
              <w:top w:val="single" w:color="000000" w:sz="4" w:space="0"/>
              <w:left w:val="single" w:color="000000" w:sz="4" w:space="0"/>
              <w:bottom w:val="nil"/>
              <w:right w:val="nil"/>
            </w:tcBorders>
            <w:shd w:val="clear" w:color="auto" w:fill="FFFFFF"/>
            <w:vAlign w:val="center"/>
          </w:tcPr>
          <w:p w14:paraId="61262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053" w:type="pct"/>
            <w:tcBorders>
              <w:top w:val="single" w:color="000000" w:sz="4" w:space="0"/>
              <w:left w:val="single" w:color="000000" w:sz="4" w:space="0"/>
              <w:bottom w:val="nil"/>
              <w:right w:val="nil"/>
            </w:tcBorders>
            <w:shd w:val="clear" w:color="auto" w:fill="FFFFFF"/>
            <w:vAlign w:val="center"/>
          </w:tcPr>
          <w:p w14:paraId="1D1A2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F913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48853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C7B0E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0" w:type="pct"/>
            <w:tcBorders>
              <w:top w:val="single" w:color="000000" w:sz="4" w:space="0"/>
              <w:left w:val="single" w:color="000000" w:sz="4" w:space="0"/>
              <w:bottom w:val="nil"/>
              <w:right w:val="nil"/>
            </w:tcBorders>
            <w:shd w:val="clear" w:color="auto" w:fill="FFFFFF"/>
            <w:noWrap/>
            <w:vAlign w:val="center"/>
          </w:tcPr>
          <w:p w14:paraId="7521F7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2808F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9E3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C419903">
            <w:pPr>
              <w:jc w:val="left"/>
              <w:rPr>
                <w:rFonts w:hint="eastAsia" w:ascii="宋体" w:hAnsi="宋体" w:eastAsia="宋体" w:cs="宋体"/>
                <w:i w:val="0"/>
                <w:iCs w:val="0"/>
                <w:color w:val="000000"/>
                <w:sz w:val="18"/>
                <w:szCs w:val="18"/>
                <w:u w:val="none"/>
              </w:rPr>
            </w:pPr>
          </w:p>
        </w:tc>
      </w:tr>
      <w:tr w14:paraId="3F62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1B020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452" w:type="pct"/>
            <w:tcBorders>
              <w:top w:val="single" w:color="000000" w:sz="4" w:space="0"/>
              <w:left w:val="single" w:color="000000" w:sz="4" w:space="0"/>
              <w:bottom w:val="nil"/>
              <w:right w:val="nil"/>
            </w:tcBorders>
            <w:shd w:val="clear" w:color="auto" w:fill="FFFFFF"/>
            <w:vAlign w:val="center"/>
          </w:tcPr>
          <w:p w14:paraId="32585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500105015004</w:t>
            </w:r>
          </w:p>
        </w:tc>
        <w:tc>
          <w:tcPr>
            <w:tcW w:w="1053" w:type="pct"/>
            <w:tcBorders>
              <w:top w:val="single" w:color="000000" w:sz="4" w:space="0"/>
              <w:left w:val="single" w:color="000000" w:sz="4" w:space="0"/>
              <w:bottom w:val="nil"/>
              <w:right w:val="nil"/>
            </w:tcBorders>
            <w:shd w:val="clear" w:color="auto" w:fill="FFFFFF"/>
            <w:vAlign w:val="center"/>
          </w:tcPr>
          <w:p w14:paraId="2FFB8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7D625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0F080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AE72C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70" w:type="pct"/>
            <w:tcBorders>
              <w:top w:val="single" w:color="000000" w:sz="4" w:space="0"/>
              <w:left w:val="single" w:color="000000" w:sz="4" w:space="0"/>
              <w:bottom w:val="nil"/>
              <w:right w:val="nil"/>
            </w:tcBorders>
            <w:shd w:val="clear" w:color="auto" w:fill="FFFFFF"/>
            <w:noWrap/>
            <w:vAlign w:val="center"/>
          </w:tcPr>
          <w:p w14:paraId="2E30C9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5F23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0BB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3398AF2">
            <w:pPr>
              <w:jc w:val="left"/>
              <w:rPr>
                <w:rFonts w:hint="eastAsia" w:ascii="宋体" w:hAnsi="宋体" w:eastAsia="宋体" w:cs="宋体"/>
                <w:i w:val="0"/>
                <w:iCs w:val="0"/>
                <w:color w:val="000000"/>
                <w:sz w:val="18"/>
                <w:szCs w:val="18"/>
                <w:u w:val="none"/>
              </w:rPr>
            </w:pPr>
          </w:p>
        </w:tc>
      </w:tr>
      <w:tr w14:paraId="4A24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ABA0DBE">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2C6A4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508FF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54" w:type="pct"/>
            <w:tcBorders>
              <w:top w:val="single" w:color="000000" w:sz="4" w:space="0"/>
              <w:left w:val="single" w:color="000000" w:sz="4" w:space="0"/>
              <w:bottom w:val="single" w:color="000000" w:sz="4" w:space="0"/>
              <w:right w:val="nil"/>
            </w:tcBorders>
            <w:shd w:val="clear" w:color="auto" w:fill="FFFFFF"/>
            <w:noWrap/>
            <w:vAlign w:val="center"/>
          </w:tcPr>
          <w:p w14:paraId="5F8AB7C8">
            <w:pPr>
              <w:jc w:val="righ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nil"/>
            </w:tcBorders>
            <w:shd w:val="clear" w:color="auto" w:fill="FFFFFF"/>
            <w:noWrap/>
            <w:vAlign w:val="center"/>
          </w:tcPr>
          <w:p w14:paraId="60AF395E">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22F8995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235B32BA">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29A1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bottom"/>
          </w:tcPr>
          <w:p w14:paraId="5CEF56CD">
            <w:pPr>
              <w:jc w:val="left"/>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D39C296">
            <w:pPr>
              <w:jc w:val="left"/>
              <w:rPr>
                <w:rFonts w:hint="eastAsia" w:ascii="宋体" w:hAnsi="宋体" w:eastAsia="宋体" w:cs="宋体"/>
                <w:i w:val="0"/>
                <w:iCs w:val="0"/>
                <w:color w:val="000000"/>
                <w:sz w:val="18"/>
                <w:szCs w:val="18"/>
                <w:u w:val="none"/>
              </w:rPr>
            </w:pPr>
          </w:p>
        </w:tc>
      </w:tr>
    </w:tbl>
    <w:p w14:paraId="6119C169">
      <w:pPr>
        <w:rPr>
          <w:color w:val="auto"/>
          <w:lang w:val="zh-CN"/>
        </w:rPr>
      </w:pPr>
      <w:r>
        <w:rPr>
          <w:color w:val="auto"/>
          <w:lang w:val="zh-CN"/>
        </w:rPr>
        <w:br w:type="page"/>
      </w:r>
    </w:p>
    <w:p w14:paraId="520FBEB5">
      <w:pPr>
        <w:keepNext w:val="0"/>
        <w:keepLines w:val="0"/>
        <w:widowControl/>
        <w:suppressLineNumbers w:val="0"/>
        <w:jc w:val="left"/>
        <w:textAlignment w:val="auto"/>
        <w:rPr>
          <w:color w:val="auto"/>
          <w:lang w:val="zh-CN"/>
        </w:rPr>
      </w:pPr>
    </w:p>
    <w:tbl>
      <w:tblPr>
        <w:tblStyle w:val="24"/>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296"/>
        <w:gridCol w:w="3238"/>
        <w:gridCol w:w="2444"/>
        <w:gridCol w:w="900"/>
        <w:gridCol w:w="1140"/>
        <w:gridCol w:w="1140"/>
        <w:gridCol w:w="1140"/>
        <w:gridCol w:w="1439"/>
        <w:gridCol w:w="1439"/>
      </w:tblGrid>
      <w:tr w14:paraId="44A3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060" w:type="dxa"/>
            <w:gridSpan w:val="10"/>
            <w:tcBorders>
              <w:top w:val="nil"/>
              <w:left w:val="nil"/>
              <w:bottom w:val="nil"/>
              <w:right w:val="nil"/>
            </w:tcBorders>
            <w:shd w:val="clear" w:color="auto" w:fill="FFFFFF"/>
            <w:vAlign w:val="center"/>
          </w:tcPr>
          <w:p w14:paraId="3A7389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0B10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0" w:type="dxa"/>
            <w:gridSpan w:val="2"/>
            <w:tcBorders>
              <w:top w:val="nil"/>
              <w:left w:val="nil"/>
              <w:bottom w:val="nil"/>
              <w:right w:val="nil"/>
            </w:tcBorders>
            <w:shd w:val="clear" w:color="auto" w:fill="FFFFFF"/>
            <w:vAlign w:val="bottom"/>
          </w:tcPr>
          <w:p w14:paraId="458E1DC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722" w:type="dxa"/>
            <w:gridSpan w:val="4"/>
            <w:tcBorders>
              <w:top w:val="nil"/>
              <w:left w:val="nil"/>
              <w:bottom w:val="nil"/>
              <w:right w:val="nil"/>
            </w:tcBorders>
            <w:shd w:val="clear" w:color="auto" w:fill="FFFFFF"/>
            <w:vAlign w:val="bottom"/>
          </w:tcPr>
          <w:p w14:paraId="578429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1140" w:type="dxa"/>
            <w:tcBorders>
              <w:top w:val="nil"/>
              <w:left w:val="nil"/>
              <w:bottom w:val="nil"/>
              <w:right w:val="nil"/>
            </w:tcBorders>
            <w:shd w:val="clear" w:color="auto" w:fill="FFFFFF"/>
            <w:vAlign w:val="bottom"/>
          </w:tcPr>
          <w:p w14:paraId="39D81ADD">
            <w:pPr>
              <w:jc w:val="left"/>
              <w:rPr>
                <w:rFonts w:hint="eastAsia" w:ascii="宋体" w:hAnsi="宋体" w:eastAsia="宋体" w:cs="宋体"/>
                <w:i w:val="0"/>
                <w:iCs w:val="0"/>
                <w:color w:val="000000"/>
                <w:sz w:val="18"/>
                <w:szCs w:val="18"/>
                <w:u w:val="none"/>
              </w:rPr>
            </w:pPr>
          </w:p>
        </w:tc>
        <w:tc>
          <w:tcPr>
            <w:tcW w:w="4018" w:type="dxa"/>
            <w:gridSpan w:val="3"/>
            <w:tcBorders>
              <w:top w:val="nil"/>
              <w:left w:val="nil"/>
              <w:bottom w:val="nil"/>
              <w:right w:val="nil"/>
            </w:tcBorders>
            <w:shd w:val="clear" w:color="auto" w:fill="FFFFFF"/>
            <w:vAlign w:val="bottom"/>
          </w:tcPr>
          <w:p w14:paraId="18381DB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6A1D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4" w:type="dxa"/>
            <w:tcBorders>
              <w:top w:val="nil"/>
              <w:left w:val="nil"/>
              <w:bottom w:val="nil"/>
              <w:right w:val="nil"/>
            </w:tcBorders>
            <w:shd w:val="clear" w:color="auto" w:fill="FFFFFF"/>
            <w:vAlign w:val="center"/>
          </w:tcPr>
          <w:p w14:paraId="1EB37759">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vAlign w:val="center"/>
          </w:tcPr>
          <w:p w14:paraId="3549101C">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nil"/>
              <w:bottom w:val="nil"/>
              <w:right w:val="nil"/>
            </w:tcBorders>
            <w:shd w:val="clear" w:color="auto" w:fill="FFFFFF"/>
            <w:vAlign w:val="center"/>
          </w:tcPr>
          <w:p w14:paraId="4634E260">
            <w:pPr>
              <w:jc w:val="center"/>
              <w:rPr>
                <w:rFonts w:hint="eastAsia" w:ascii="宋体" w:hAnsi="宋体" w:eastAsia="宋体" w:cs="宋体"/>
                <w:i w:val="0"/>
                <w:iCs w:val="0"/>
                <w:color w:val="000000"/>
                <w:sz w:val="18"/>
                <w:szCs w:val="18"/>
                <w:u w:val="none"/>
              </w:rPr>
            </w:pPr>
          </w:p>
        </w:tc>
        <w:tc>
          <w:tcPr>
            <w:tcW w:w="2444" w:type="dxa"/>
            <w:tcBorders>
              <w:top w:val="single" w:color="000000" w:sz="4" w:space="0"/>
              <w:left w:val="nil"/>
              <w:bottom w:val="nil"/>
              <w:right w:val="nil"/>
            </w:tcBorders>
            <w:shd w:val="clear" w:color="auto" w:fill="FFFFFF"/>
            <w:vAlign w:val="center"/>
          </w:tcPr>
          <w:p w14:paraId="4001E1C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nil"/>
              <w:bottom w:val="nil"/>
              <w:right w:val="nil"/>
            </w:tcBorders>
            <w:shd w:val="clear" w:color="auto" w:fill="FFFFFF"/>
            <w:vAlign w:val="center"/>
          </w:tcPr>
          <w:p w14:paraId="31AA4098">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nil"/>
              <w:bottom w:val="nil"/>
              <w:right w:val="nil"/>
            </w:tcBorders>
            <w:shd w:val="clear" w:color="auto" w:fill="FFFFFF"/>
            <w:vAlign w:val="center"/>
          </w:tcPr>
          <w:p w14:paraId="0DD9CDEF">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vAlign w:val="center"/>
          </w:tcPr>
          <w:p w14:paraId="2650686E">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vAlign w:val="center"/>
          </w:tcPr>
          <w:p w14:paraId="08AA2FDE">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vAlign w:val="center"/>
          </w:tcPr>
          <w:p w14:paraId="41980E9B">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vAlign w:val="center"/>
          </w:tcPr>
          <w:p w14:paraId="1834BE91">
            <w:pPr>
              <w:jc w:val="center"/>
              <w:rPr>
                <w:rFonts w:hint="eastAsia" w:ascii="宋体" w:hAnsi="宋体" w:eastAsia="宋体" w:cs="宋体"/>
                <w:i w:val="0"/>
                <w:iCs w:val="0"/>
                <w:color w:val="000000"/>
                <w:sz w:val="18"/>
                <w:szCs w:val="18"/>
                <w:u w:val="none"/>
              </w:rPr>
            </w:pPr>
          </w:p>
        </w:tc>
      </w:tr>
      <w:tr w14:paraId="38BD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84" w:type="dxa"/>
            <w:tcBorders>
              <w:top w:val="single" w:color="000000" w:sz="4" w:space="0"/>
              <w:left w:val="single" w:color="000000" w:sz="4" w:space="0"/>
              <w:bottom w:val="nil"/>
              <w:right w:val="nil"/>
            </w:tcBorders>
            <w:shd w:val="clear" w:color="auto" w:fill="FFFFFF"/>
            <w:vAlign w:val="center"/>
          </w:tcPr>
          <w:p w14:paraId="20811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vAlign w:val="center"/>
          </w:tcPr>
          <w:p w14:paraId="50146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3238" w:type="dxa"/>
            <w:tcBorders>
              <w:top w:val="single" w:color="000000" w:sz="4" w:space="0"/>
              <w:left w:val="single" w:color="000000" w:sz="4" w:space="0"/>
              <w:bottom w:val="nil"/>
              <w:right w:val="nil"/>
            </w:tcBorders>
            <w:shd w:val="clear" w:color="auto" w:fill="FFFFFF"/>
            <w:vAlign w:val="center"/>
          </w:tcPr>
          <w:p w14:paraId="75E8A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4" w:type="dxa"/>
            <w:tcBorders>
              <w:top w:val="single" w:color="000000" w:sz="4" w:space="0"/>
              <w:left w:val="single" w:color="000000" w:sz="4" w:space="0"/>
              <w:bottom w:val="nil"/>
              <w:right w:val="nil"/>
            </w:tcBorders>
            <w:shd w:val="clear" w:color="auto" w:fill="FFFFFF"/>
            <w:vAlign w:val="center"/>
          </w:tcPr>
          <w:p w14:paraId="28F6E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00" w:type="dxa"/>
            <w:tcBorders>
              <w:top w:val="single" w:color="000000" w:sz="4" w:space="0"/>
              <w:left w:val="single" w:color="000000" w:sz="4" w:space="0"/>
              <w:bottom w:val="nil"/>
              <w:right w:val="nil"/>
            </w:tcBorders>
            <w:shd w:val="clear" w:color="auto" w:fill="FFFFFF"/>
            <w:vAlign w:val="center"/>
          </w:tcPr>
          <w:p w14:paraId="00C88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40" w:type="dxa"/>
            <w:tcBorders>
              <w:top w:val="single" w:color="000000" w:sz="4" w:space="0"/>
              <w:left w:val="single" w:color="000000" w:sz="4" w:space="0"/>
              <w:bottom w:val="nil"/>
              <w:right w:val="nil"/>
            </w:tcBorders>
            <w:shd w:val="clear" w:color="auto" w:fill="FFFFFF"/>
            <w:vAlign w:val="center"/>
          </w:tcPr>
          <w:p w14:paraId="4F872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40" w:type="dxa"/>
            <w:tcBorders>
              <w:top w:val="single" w:color="000000" w:sz="4" w:space="0"/>
              <w:left w:val="single" w:color="000000" w:sz="4" w:space="0"/>
              <w:bottom w:val="nil"/>
              <w:right w:val="nil"/>
            </w:tcBorders>
            <w:shd w:val="clear" w:color="auto" w:fill="FFFFFF"/>
            <w:vAlign w:val="center"/>
          </w:tcPr>
          <w:p w14:paraId="2F5F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40" w:type="dxa"/>
            <w:tcBorders>
              <w:top w:val="single" w:color="000000" w:sz="4" w:space="0"/>
              <w:left w:val="single" w:color="000000" w:sz="4" w:space="0"/>
              <w:bottom w:val="nil"/>
              <w:right w:val="nil"/>
            </w:tcBorders>
            <w:shd w:val="clear" w:color="auto" w:fill="FFFFFF"/>
            <w:vAlign w:val="center"/>
          </w:tcPr>
          <w:p w14:paraId="3FCD6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9" w:type="dxa"/>
            <w:tcBorders>
              <w:top w:val="single" w:color="000000" w:sz="4" w:space="0"/>
              <w:left w:val="single" w:color="000000" w:sz="4" w:space="0"/>
              <w:bottom w:val="nil"/>
              <w:right w:val="nil"/>
            </w:tcBorders>
            <w:shd w:val="clear" w:color="auto" w:fill="FFFFFF"/>
            <w:vAlign w:val="center"/>
          </w:tcPr>
          <w:p w14:paraId="1B89A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70DD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0B4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3CB20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14:paraId="681C7541">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5959C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vAlign w:val="center"/>
          </w:tcPr>
          <w:p w14:paraId="61445585">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4B59C958">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2A60FDC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5950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AF3E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09CAD2E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40E0748A">
            <w:pPr>
              <w:jc w:val="left"/>
              <w:rPr>
                <w:rFonts w:hint="eastAsia" w:ascii="宋体" w:hAnsi="宋体" w:eastAsia="宋体" w:cs="宋体"/>
                <w:i w:val="0"/>
                <w:iCs w:val="0"/>
                <w:color w:val="000000"/>
                <w:sz w:val="18"/>
                <w:szCs w:val="18"/>
                <w:u w:val="none"/>
              </w:rPr>
            </w:pPr>
          </w:p>
        </w:tc>
      </w:tr>
      <w:tr w14:paraId="7B60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729B4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nil"/>
              <w:right w:val="nil"/>
            </w:tcBorders>
            <w:shd w:val="clear" w:color="auto" w:fill="FFFFFF"/>
            <w:vAlign w:val="center"/>
          </w:tcPr>
          <w:p w14:paraId="100B8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500115019001</w:t>
            </w:r>
          </w:p>
        </w:tc>
        <w:tc>
          <w:tcPr>
            <w:tcW w:w="3238" w:type="dxa"/>
            <w:tcBorders>
              <w:top w:val="single" w:color="000000" w:sz="4" w:space="0"/>
              <w:left w:val="single" w:color="000000" w:sz="4" w:space="0"/>
              <w:bottom w:val="nil"/>
              <w:right w:val="nil"/>
            </w:tcBorders>
            <w:shd w:val="clear" w:color="auto" w:fill="FFFFFF"/>
            <w:vAlign w:val="center"/>
          </w:tcPr>
          <w:p w14:paraId="2FACB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vAlign w:val="center"/>
          </w:tcPr>
          <w:p w14:paraId="1A5B7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900" w:type="dxa"/>
            <w:tcBorders>
              <w:top w:val="single" w:color="000000" w:sz="4" w:space="0"/>
              <w:left w:val="single" w:color="000000" w:sz="4" w:space="0"/>
              <w:bottom w:val="nil"/>
              <w:right w:val="nil"/>
            </w:tcBorders>
            <w:shd w:val="clear" w:color="auto" w:fill="FFFFFF"/>
            <w:vAlign w:val="center"/>
          </w:tcPr>
          <w:p w14:paraId="414E5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vAlign w:val="center"/>
          </w:tcPr>
          <w:p w14:paraId="23A72F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3D749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9A3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6E62DE30">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4C39DE43">
            <w:pPr>
              <w:jc w:val="left"/>
              <w:rPr>
                <w:rFonts w:hint="eastAsia" w:ascii="宋体" w:hAnsi="宋体" w:eastAsia="宋体" w:cs="宋体"/>
                <w:i w:val="0"/>
                <w:iCs w:val="0"/>
                <w:color w:val="000000"/>
                <w:sz w:val="18"/>
                <w:szCs w:val="18"/>
                <w:u w:val="none"/>
              </w:rPr>
            </w:pPr>
          </w:p>
        </w:tc>
      </w:tr>
      <w:tr w14:paraId="7DB8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0729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14:paraId="4E49968F">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55B42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444" w:type="dxa"/>
            <w:tcBorders>
              <w:top w:val="single" w:color="000000" w:sz="4" w:space="0"/>
              <w:left w:val="single" w:color="000000" w:sz="4" w:space="0"/>
              <w:bottom w:val="nil"/>
              <w:right w:val="nil"/>
            </w:tcBorders>
            <w:shd w:val="clear" w:color="auto" w:fill="FFFFFF"/>
            <w:vAlign w:val="center"/>
          </w:tcPr>
          <w:p w14:paraId="02A87206">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0453F865">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1713D2C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3826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1B0D6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4B60004">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07CE7530">
            <w:pPr>
              <w:jc w:val="left"/>
              <w:rPr>
                <w:rFonts w:hint="eastAsia" w:ascii="宋体" w:hAnsi="宋体" w:eastAsia="宋体" w:cs="宋体"/>
                <w:i w:val="0"/>
                <w:iCs w:val="0"/>
                <w:color w:val="000000"/>
                <w:sz w:val="18"/>
                <w:szCs w:val="18"/>
                <w:u w:val="none"/>
              </w:rPr>
            </w:pPr>
          </w:p>
        </w:tc>
      </w:tr>
      <w:tr w14:paraId="7029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nil"/>
              <w:right w:val="nil"/>
            </w:tcBorders>
            <w:shd w:val="clear" w:color="auto" w:fill="FFFFFF"/>
            <w:vAlign w:val="center"/>
          </w:tcPr>
          <w:p w14:paraId="4972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vAlign w:val="center"/>
          </w:tcPr>
          <w:p w14:paraId="01A47924">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3249E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444" w:type="dxa"/>
            <w:tcBorders>
              <w:top w:val="single" w:color="000000" w:sz="4" w:space="0"/>
              <w:left w:val="single" w:color="000000" w:sz="4" w:space="0"/>
              <w:bottom w:val="nil"/>
              <w:right w:val="nil"/>
            </w:tcBorders>
            <w:shd w:val="clear" w:color="auto" w:fill="FFFFFF"/>
            <w:vAlign w:val="center"/>
          </w:tcPr>
          <w:p w14:paraId="4BFBEABF">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6105A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vAlign w:val="center"/>
          </w:tcPr>
          <w:p w14:paraId="673BBA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53998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7CC6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0DC254C3">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2957F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不得作为竟争性费用，且实行标外管理。</w:t>
            </w:r>
          </w:p>
        </w:tc>
      </w:tr>
      <w:tr w14:paraId="1049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74E75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14:paraId="1533717A">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5B99C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nil"/>
              <w:right w:val="nil"/>
            </w:tcBorders>
            <w:shd w:val="clear" w:color="auto" w:fill="FFFFFF"/>
            <w:vAlign w:val="center"/>
          </w:tcPr>
          <w:p w14:paraId="43294459">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569D0E10">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7E116B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D3809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EC14A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744246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3CA3B71F">
            <w:pPr>
              <w:jc w:val="left"/>
              <w:rPr>
                <w:rFonts w:hint="eastAsia" w:ascii="宋体" w:hAnsi="宋体" w:eastAsia="宋体" w:cs="宋体"/>
                <w:i w:val="0"/>
                <w:iCs w:val="0"/>
                <w:color w:val="000000"/>
                <w:sz w:val="18"/>
                <w:szCs w:val="18"/>
                <w:u w:val="none"/>
              </w:rPr>
            </w:pPr>
          </w:p>
        </w:tc>
      </w:tr>
      <w:tr w14:paraId="4F8E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4369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nil"/>
              <w:right w:val="nil"/>
            </w:tcBorders>
            <w:shd w:val="clear" w:color="auto" w:fill="FFFFFF"/>
            <w:vAlign w:val="center"/>
          </w:tcPr>
          <w:p w14:paraId="202540E0">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6D466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nil"/>
              <w:right w:val="nil"/>
            </w:tcBorders>
            <w:shd w:val="clear" w:color="auto" w:fill="FFFFFF"/>
            <w:vAlign w:val="center"/>
          </w:tcPr>
          <w:p w14:paraId="2582A770">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17380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vAlign w:val="center"/>
          </w:tcPr>
          <w:p w14:paraId="1845D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6BFA3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1B702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C5886F0">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4F4CD96D">
            <w:pPr>
              <w:jc w:val="left"/>
              <w:rPr>
                <w:rFonts w:hint="eastAsia" w:ascii="宋体" w:hAnsi="宋体" w:eastAsia="宋体" w:cs="宋体"/>
                <w:i w:val="0"/>
                <w:iCs w:val="0"/>
                <w:color w:val="000000"/>
                <w:sz w:val="18"/>
                <w:szCs w:val="18"/>
                <w:u w:val="none"/>
              </w:rPr>
            </w:pPr>
          </w:p>
        </w:tc>
      </w:tr>
      <w:tr w14:paraId="62CA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1D8441A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74C2624">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787DD724">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0CC4D4A2">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3620B9EC">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3464FA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F0AACC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4A64986">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CC64575">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246F37E3">
            <w:pPr>
              <w:jc w:val="left"/>
              <w:rPr>
                <w:rFonts w:hint="eastAsia" w:ascii="宋体" w:hAnsi="宋体" w:eastAsia="宋体" w:cs="宋体"/>
                <w:i w:val="0"/>
                <w:iCs w:val="0"/>
                <w:color w:val="000000"/>
                <w:sz w:val="18"/>
                <w:szCs w:val="18"/>
                <w:u w:val="none"/>
              </w:rPr>
            </w:pPr>
          </w:p>
        </w:tc>
      </w:tr>
      <w:tr w14:paraId="6B26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173935E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6517010D">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424BBAA4">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4BFBA4E3">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0BC64F6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2B4A79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8915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B4856A">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7B9DFAD">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0FAFF9C4">
            <w:pPr>
              <w:jc w:val="left"/>
              <w:rPr>
                <w:rFonts w:hint="eastAsia" w:ascii="宋体" w:hAnsi="宋体" w:eastAsia="宋体" w:cs="宋体"/>
                <w:i w:val="0"/>
                <w:iCs w:val="0"/>
                <w:color w:val="000000"/>
                <w:sz w:val="18"/>
                <w:szCs w:val="18"/>
                <w:u w:val="none"/>
              </w:rPr>
            </w:pPr>
          </w:p>
        </w:tc>
      </w:tr>
      <w:tr w14:paraId="52F8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4222934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AA18DA4">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2CC84E53">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60F16F86">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13AB3093">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6C14FE5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2BFF99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E90047">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32089542">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3BC0F5DF">
            <w:pPr>
              <w:jc w:val="left"/>
              <w:rPr>
                <w:rFonts w:hint="eastAsia" w:ascii="宋体" w:hAnsi="宋体" w:eastAsia="宋体" w:cs="宋体"/>
                <w:i w:val="0"/>
                <w:iCs w:val="0"/>
                <w:color w:val="000000"/>
                <w:sz w:val="18"/>
                <w:szCs w:val="18"/>
                <w:u w:val="none"/>
              </w:rPr>
            </w:pPr>
          </w:p>
        </w:tc>
      </w:tr>
      <w:tr w14:paraId="151F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42434DB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165BEBBB">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753E2E36">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7C142779">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7E7813C6">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6AD597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1682A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0761A37">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57AF8483">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2AA51929">
            <w:pPr>
              <w:jc w:val="left"/>
              <w:rPr>
                <w:rFonts w:hint="eastAsia" w:ascii="宋体" w:hAnsi="宋体" w:eastAsia="宋体" w:cs="宋体"/>
                <w:i w:val="0"/>
                <w:iCs w:val="0"/>
                <w:color w:val="000000"/>
                <w:sz w:val="18"/>
                <w:szCs w:val="18"/>
                <w:u w:val="none"/>
              </w:rPr>
            </w:pPr>
          </w:p>
        </w:tc>
      </w:tr>
      <w:tr w14:paraId="2EC1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single" w:color="000000" w:sz="4" w:space="0"/>
              <w:right w:val="nil"/>
            </w:tcBorders>
            <w:shd w:val="clear" w:color="auto" w:fill="FFFFFF"/>
            <w:vAlign w:val="center"/>
          </w:tcPr>
          <w:p w14:paraId="6700363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54EA7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38" w:type="dxa"/>
            <w:tcBorders>
              <w:top w:val="single" w:color="000000" w:sz="4" w:space="0"/>
              <w:left w:val="single" w:color="000000" w:sz="4" w:space="0"/>
              <w:bottom w:val="single" w:color="000000" w:sz="4" w:space="0"/>
              <w:right w:val="nil"/>
            </w:tcBorders>
            <w:shd w:val="clear" w:color="auto" w:fill="FFFFFF"/>
            <w:vAlign w:val="center"/>
          </w:tcPr>
          <w:p w14:paraId="30C2B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A25620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02077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C70E2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5A7B3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FCF1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000000" w:sz="4" w:space="0"/>
              <w:right w:val="nil"/>
            </w:tcBorders>
            <w:shd w:val="clear" w:color="auto" w:fill="FFFFFF"/>
            <w:vAlign w:val="bottom"/>
          </w:tcPr>
          <w:p w14:paraId="3CD8215D">
            <w:pPr>
              <w:jc w:val="lef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883134">
            <w:pPr>
              <w:jc w:val="left"/>
              <w:rPr>
                <w:rFonts w:hint="eastAsia" w:ascii="宋体" w:hAnsi="宋体" w:eastAsia="宋体" w:cs="宋体"/>
                <w:i w:val="0"/>
                <w:iCs w:val="0"/>
                <w:color w:val="000000"/>
                <w:sz w:val="18"/>
                <w:szCs w:val="18"/>
                <w:u w:val="none"/>
              </w:rPr>
            </w:pPr>
          </w:p>
        </w:tc>
      </w:tr>
    </w:tbl>
    <w:p w14:paraId="78BFC07F">
      <w:pPr>
        <w:rPr>
          <w:color w:val="auto"/>
          <w:lang w:val="zh-CN"/>
        </w:rPr>
      </w:pPr>
      <w:r>
        <w:rPr>
          <w:color w:val="auto"/>
          <w:lang w:val="zh-CN"/>
        </w:rPr>
        <w:br w:type="page"/>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1"/>
        <w:gridCol w:w="6562"/>
        <w:gridCol w:w="1439"/>
        <w:gridCol w:w="1835"/>
        <w:gridCol w:w="2256"/>
      </w:tblGrid>
      <w:tr w14:paraId="2930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5"/>
            <w:tcBorders>
              <w:top w:val="nil"/>
              <w:left w:val="nil"/>
              <w:bottom w:val="nil"/>
              <w:right w:val="nil"/>
            </w:tcBorders>
            <w:shd w:val="clear" w:color="auto" w:fill="FFFFFF"/>
            <w:vAlign w:val="center"/>
          </w:tcPr>
          <w:p w14:paraId="58B9B0A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4A88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2" w:type="pct"/>
            <w:tcBorders>
              <w:top w:val="nil"/>
              <w:left w:val="nil"/>
              <w:bottom w:val="nil"/>
              <w:right w:val="nil"/>
            </w:tcBorders>
            <w:shd w:val="clear" w:color="auto" w:fill="FFFFFF"/>
            <w:vAlign w:val="bottom"/>
          </w:tcPr>
          <w:p w14:paraId="5CDF1B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791" w:type="pct"/>
            <w:gridSpan w:val="2"/>
            <w:tcBorders>
              <w:top w:val="nil"/>
              <w:left w:val="nil"/>
              <w:bottom w:val="nil"/>
              <w:right w:val="nil"/>
            </w:tcBorders>
            <w:shd w:val="clear" w:color="auto" w:fill="FFFFFF"/>
            <w:vAlign w:val="bottom"/>
          </w:tcPr>
          <w:p w14:paraId="23AE7DE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640" w:type="pct"/>
            <w:tcBorders>
              <w:top w:val="nil"/>
              <w:left w:val="nil"/>
              <w:bottom w:val="nil"/>
              <w:right w:val="nil"/>
            </w:tcBorders>
            <w:shd w:val="clear" w:color="auto" w:fill="FFFFFF"/>
            <w:vAlign w:val="bottom"/>
          </w:tcPr>
          <w:p w14:paraId="5C726900">
            <w:pPr>
              <w:jc w:val="left"/>
              <w:rPr>
                <w:rFonts w:hint="eastAsia" w:ascii="宋体" w:hAnsi="宋体" w:eastAsia="宋体" w:cs="宋体"/>
                <w:i w:val="0"/>
                <w:iCs w:val="0"/>
                <w:color w:val="000000"/>
                <w:sz w:val="18"/>
                <w:szCs w:val="18"/>
                <w:u w:val="none"/>
              </w:rPr>
            </w:pPr>
          </w:p>
        </w:tc>
        <w:tc>
          <w:tcPr>
            <w:tcW w:w="785" w:type="pct"/>
            <w:tcBorders>
              <w:top w:val="nil"/>
              <w:left w:val="nil"/>
              <w:bottom w:val="nil"/>
              <w:right w:val="nil"/>
            </w:tcBorders>
            <w:shd w:val="clear" w:color="auto" w:fill="FFFFFF"/>
            <w:vAlign w:val="bottom"/>
          </w:tcPr>
          <w:p w14:paraId="25F5E5E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6DB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2" w:type="pct"/>
            <w:tcBorders>
              <w:top w:val="nil"/>
              <w:left w:val="nil"/>
              <w:bottom w:val="nil"/>
              <w:right w:val="nil"/>
            </w:tcBorders>
            <w:shd w:val="clear" w:color="auto" w:fill="FFFFFF"/>
            <w:vAlign w:val="center"/>
          </w:tcPr>
          <w:p w14:paraId="75C57AA4">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nil"/>
              <w:bottom w:val="nil"/>
              <w:right w:val="nil"/>
            </w:tcBorders>
            <w:shd w:val="clear" w:color="auto" w:fill="FFFFFF"/>
            <w:vAlign w:val="center"/>
          </w:tcPr>
          <w:p w14:paraId="3B7C2C13">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nil"/>
              <w:bottom w:val="nil"/>
              <w:right w:val="nil"/>
            </w:tcBorders>
            <w:shd w:val="clear" w:color="auto" w:fill="FFFFFF"/>
            <w:vAlign w:val="center"/>
          </w:tcPr>
          <w:p w14:paraId="10DCD2F4">
            <w:pPr>
              <w:jc w:val="center"/>
              <w:rPr>
                <w:rFonts w:hint="eastAsia" w:ascii="宋体" w:hAnsi="宋体" w:eastAsia="宋体" w:cs="宋体"/>
                <w:i w:val="0"/>
                <w:iCs w:val="0"/>
                <w:color w:val="000000"/>
                <w:sz w:val="18"/>
                <w:szCs w:val="18"/>
                <w:u w:val="none"/>
              </w:rPr>
            </w:pPr>
          </w:p>
        </w:tc>
        <w:tc>
          <w:tcPr>
            <w:tcW w:w="640" w:type="pct"/>
            <w:tcBorders>
              <w:top w:val="nil"/>
              <w:left w:val="nil"/>
              <w:bottom w:val="nil"/>
              <w:right w:val="nil"/>
            </w:tcBorders>
            <w:shd w:val="clear" w:color="auto" w:fill="FFFFFF"/>
            <w:vAlign w:val="center"/>
          </w:tcPr>
          <w:p w14:paraId="337A395C">
            <w:pPr>
              <w:jc w:val="center"/>
              <w:rPr>
                <w:rFonts w:hint="eastAsia" w:ascii="宋体" w:hAnsi="宋体" w:eastAsia="宋体" w:cs="宋体"/>
                <w:i w:val="0"/>
                <w:iCs w:val="0"/>
                <w:color w:val="000000"/>
                <w:sz w:val="18"/>
                <w:szCs w:val="18"/>
                <w:u w:val="none"/>
              </w:rPr>
            </w:pPr>
          </w:p>
        </w:tc>
        <w:tc>
          <w:tcPr>
            <w:tcW w:w="785" w:type="pct"/>
            <w:tcBorders>
              <w:top w:val="nil"/>
              <w:left w:val="nil"/>
              <w:bottom w:val="nil"/>
              <w:right w:val="nil"/>
            </w:tcBorders>
            <w:shd w:val="clear" w:color="auto" w:fill="FFFFFF"/>
            <w:vAlign w:val="center"/>
          </w:tcPr>
          <w:p w14:paraId="701B22F6">
            <w:pPr>
              <w:jc w:val="center"/>
              <w:rPr>
                <w:rFonts w:hint="eastAsia" w:ascii="宋体" w:hAnsi="宋体" w:eastAsia="宋体" w:cs="宋体"/>
                <w:i w:val="0"/>
                <w:iCs w:val="0"/>
                <w:color w:val="000000"/>
                <w:sz w:val="18"/>
                <w:szCs w:val="18"/>
                <w:u w:val="none"/>
              </w:rPr>
            </w:pPr>
          </w:p>
        </w:tc>
      </w:tr>
      <w:tr w14:paraId="7F71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7A08B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89" w:type="pct"/>
            <w:tcBorders>
              <w:top w:val="single" w:color="000000" w:sz="4" w:space="0"/>
              <w:left w:val="single" w:color="000000" w:sz="4" w:space="0"/>
              <w:bottom w:val="nil"/>
              <w:right w:val="nil"/>
            </w:tcBorders>
            <w:shd w:val="clear" w:color="auto" w:fill="FFFFFF"/>
            <w:vAlign w:val="center"/>
          </w:tcPr>
          <w:p w14:paraId="6A844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01" w:type="pct"/>
            <w:tcBorders>
              <w:top w:val="single" w:color="000000" w:sz="4" w:space="0"/>
              <w:left w:val="single" w:color="000000" w:sz="4" w:space="0"/>
              <w:bottom w:val="nil"/>
              <w:right w:val="nil"/>
            </w:tcBorders>
            <w:shd w:val="clear" w:color="auto" w:fill="FFFFFF"/>
            <w:vAlign w:val="center"/>
          </w:tcPr>
          <w:p w14:paraId="699FA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40" w:type="pct"/>
            <w:tcBorders>
              <w:top w:val="single" w:color="000000" w:sz="4" w:space="0"/>
              <w:left w:val="single" w:color="000000" w:sz="4" w:space="0"/>
              <w:bottom w:val="nil"/>
              <w:right w:val="nil"/>
            </w:tcBorders>
            <w:shd w:val="clear" w:color="auto" w:fill="FFFFFF"/>
            <w:vAlign w:val="center"/>
          </w:tcPr>
          <w:p w14:paraId="70002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55EE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8D3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37BAD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9" w:type="pct"/>
            <w:tcBorders>
              <w:top w:val="single" w:color="000000" w:sz="4" w:space="0"/>
              <w:left w:val="single" w:color="000000" w:sz="4" w:space="0"/>
              <w:bottom w:val="nil"/>
              <w:right w:val="nil"/>
            </w:tcBorders>
            <w:shd w:val="clear" w:color="auto" w:fill="FFFFFF"/>
            <w:vAlign w:val="center"/>
          </w:tcPr>
          <w:p w14:paraId="681ED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501" w:type="pct"/>
            <w:tcBorders>
              <w:top w:val="single" w:color="000000" w:sz="4" w:space="0"/>
              <w:left w:val="single" w:color="000000" w:sz="4" w:space="0"/>
              <w:bottom w:val="nil"/>
              <w:right w:val="nil"/>
            </w:tcBorders>
            <w:shd w:val="clear" w:color="auto" w:fill="FFFFFF"/>
            <w:vAlign w:val="center"/>
          </w:tcPr>
          <w:p w14:paraId="4DD41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40" w:type="pct"/>
            <w:tcBorders>
              <w:top w:val="single" w:color="000000" w:sz="4" w:space="0"/>
              <w:left w:val="single" w:color="000000" w:sz="4" w:space="0"/>
              <w:bottom w:val="nil"/>
              <w:right w:val="nil"/>
            </w:tcBorders>
            <w:shd w:val="clear" w:color="auto" w:fill="FFFFFF"/>
            <w:noWrap/>
            <w:vAlign w:val="center"/>
          </w:tcPr>
          <w:p w14:paraId="21806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5E4FE5EA">
            <w:pPr>
              <w:jc w:val="left"/>
              <w:rPr>
                <w:rFonts w:hint="eastAsia" w:ascii="宋体" w:hAnsi="宋体" w:eastAsia="宋体" w:cs="宋体"/>
                <w:i w:val="0"/>
                <w:iCs w:val="0"/>
                <w:color w:val="000000"/>
                <w:sz w:val="18"/>
                <w:szCs w:val="18"/>
                <w:u w:val="none"/>
              </w:rPr>
            </w:pPr>
          </w:p>
        </w:tc>
      </w:tr>
      <w:tr w14:paraId="4287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61091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9" w:type="pct"/>
            <w:tcBorders>
              <w:top w:val="single" w:color="000000" w:sz="4" w:space="0"/>
              <w:left w:val="single" w:color="000000" w:sz="4" w:space="0"/>
              <w:bottom w:val="nil"/>
              <w:right w:val="nil"/>
            </w:tcBorders>
            <w:shd w:val="clear" w:color="auto" w:fill="FFFFFF"/>
            <w:vAlign w:val="center"/>
          </w:tcPr>
          <w:p w14:paraId="5AE7D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501" w:type="pct"/>
            <w:tcBorders>
              <w:top w:val="single" w:color="000000" w:sz="4" w:space="0"/>
              <w:left w:val="single" w:color="000000" w:sz="4" w:space="0"/>
              <w:bottom w:val="nil"/>
              <w:right w:val="nil"/>
            </w:tcBorders>
            <w:shd w:val="clear" w:color="auto" w:fill="FFFFFF"/>
            <w:vAlign w:val="center"/>
          </w:tcPr>
          <w:p w14:paraId="29AD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40" w:type="pct"/>
            <w:tcBorders>
              <w:top w:val="single" w:color="000000" w:sz="4" w:space="0"/>
              <w:left w:val="single" w:color="000000" w:sz="4" w:space="0"/>
              <w:bottom w:val="nil"/>
              <w:right w:val="nil"/>
            </w:tcBorders>
            <w:shd w:val="clear" w:color="auto" w:fill="FFFFFF"/>
            <w:noWrap/>
            <w:vAlign w:val="center"/>
          </w:tcPr>
          <w:p w14:paraId="41547010">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4EBF0016">
            <w:pPr>
              <w:jc w:val="left"/>
              <w:rPr>
                <w:rFonts w:hint="eastAsia" w:ascii="宋体" w:hAnsi="宋体" w:eastAsia="宋体" w:cs="宋体"/>
                <w:i w:val="0"/>
                <w:iCs w:val="0"/>
                <w:color w:val="000000"/>
                <w:sz w:val="18"/>
                <w:szCs w:val="18"/>
                <w:u w:val="none"/>
              </w:rPr>
            </w:pPr>
          </w:p>
        </w:tc>
      </w:tr>
      <w:tr w14:paraId="44D9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21F2743E">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1A0E9089">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53E8A070">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00E0D884">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42D2931D">
            <w:pPr>
              <w:jc w:val="left"/>
              <w:rPr>
                <w:rFonts w:hint="eastAsia" w:ascii="宋体" w:hAnsi="宋体" w:eastAsia="宋体" w:cs="宋体"/>
                <w:i w:val="0"/>
                <w:iCs w:val="0"/>
                <w:color w:val="000000"/>
                <w:sz w:val="18"/>
                <w:szCs w:val="18"/>
                <w:u w:val="none"/>
              </w:rPr>
            </w:pPr>
          </w:p>
        </w:tc>
      </w:tr>
      <w:tr w14:paraId="7A82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358708F2">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332DD129">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0513A993">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0EF89A19">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3CFBC952">
            <w:pPr>
              <w:jc w:val="left"/>
              <w:rPr>
                <w:rFonts w:hint="eastAsia" w:ascii="宋体" w:hAnsi="宋体" w:eastAsia="宋体" w:cs="宋体"/>
                <w:i w:val="0"/>
                <w:iCs w:val="0"/>
                <w:color w:val="000000"/>
                <w:sz w:val="18"/>
                <w:szCs w:val="18"/>
                <w:u w:val="none"/>
              </w:rPr>
            </w:pPr>
          </w:p>
        </w:tc>
      </w:tr>
      <w:tr w14:paraId="53E4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57862C01">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4E9A9705">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5F341C54">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0E70CDCE">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04EBADA7">
            <w:pPr>
              <w:jc w:val="left"/>
              <w:rPr>
                <w:rFonts w:hint="eastAsia" w:ascii="宋体" w:hAnsi="宋体" w:eastAsia="宋体" w:cs="宋体"/>
                <w:i w:val="0"/>
                <w:iCs w:val="0"/>
                <w:color w:val="000000"/>
                <w:sz w:val="18"/>
                <w:szCs w:val="18"/>
                <w:u w:val="none"/>
              </w:rPr>
            </w:pPr>
          </w:p>
        </w:tc>
      </w:tr>
      <w:tr w14:paraId="1A70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74D62588">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4C6C1A85">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273BE42C">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4BD33084">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6894C171">
            <w:pPr>
              <w:jc w:val="left"/>
              <w:rPr>
                <w:rFonts w:hint="eastAsia" w:ascii="宋体" w:hAnsi="宋体" w:eastAsia="宋体" w:cs="宋体"/>
                <w:i w:val="0"/>
                <w:iCs w:val="0"/>
                <w:color w:val="000000"/>
                <w:sz w:val="18"/>
                <w:szCs w:val="18"/>
                <w:u w:val="none"/>
              </w:rPr>
            </w:pPr>
          </w:p>
        </w:tc>
      </w:tr>
      <w:tr w14:paraId="29A0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5BA70FC7">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0C187097">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62761FA3">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5A199EC0">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6F17A71B">
            <w:pPr>
              <w:jc w:val="left"/>
              <w:rPr>
                <w:rFonts w:hint="eastAsia" w:ascii="宋体" w:hAnsi="宋体" w:eastAsia="宋体" w:cs="宋体"/>
                <w:i w:val="0"/>
                <w:iCs w:val="0"/>
                <w:color w:val="000000"/>
                <w:sz w:val="18"/>
                <w:szCs w:val="18"/>
                <w:u w:val="none"/>
              </w:rPr>
            </w:pPr>
          </w:p>
        </w:tc>
      </w:tr>
      <w:tr w14:paraId="76F2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5BA8C66B">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45E921E0">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4FB15A32">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75B2391A">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206133E1">
            <w:pPr>
              <w:jc w:val="left"/>
              <w:rPr>
                <w:rFonts w:hint="eastAsia" w:ascii="宋体" w:hAnsi="宋体" w:eastAsia="宋体" w:cs="宋体"/>
                <w:i w:val="0"/>
                <w:iCs w:val="0"/>
                <w:color w:val="000000"/>
                <w:sz w:val="18"/>
                <w:szCs w:val="18"/>
                <w:u w:val="none"/>
              </w:rPr>
            </w:pPr>
          </w:p>
        </w:tc>
      </w:tr>
      <w:tr w14:paraId="4377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1D9206B8">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211DEDED">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096DFB63">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36CDE9E7">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754A877C">
            <w:pPr>
              <w:jc w:val="left"/>
              <w:rPr>
                <w:rFonts w:hint="eastAsia" w:ascii="宋体" w:hAnsi="宋体" w:eastAsia="宋体" w:cs="宋体"/>
                <w:i w:val="0"/>
                <w:iCs w:val="0"/>
                <w:color w:val="000000"/>
                <w:sz w:val="18"/>
                <w:szCs w:val="18"/>
                <w:u w:val="none"/>
              </w:rPr>
            </w:pPr>
          </w:p>
        </w:tc>
      </w:tr>
      <w:tr w14:paraId="208A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single" w:color="000000" w:sz="4" w:space="0"/>
              <w:right w:val="nil"/>
            </w:tcBorders>
            <w:shd w:val="clear" w:color="auto" w:fill="FFFFFF"/>
            <w:vAlign w:val="center"/>
          </w:tcPr>
          <w:p w14:paraId="6CB161D9">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single" w:color="000000" w:sz="4" w:space="0"/>
              <w:right w:val="nil"/>
            </w:tcBorders>
            <w:shd w:val="clear" w:color="auto" w:fill="FFFFFF"/>
            <w:vAlign w:val="center"/>
          </w:tcPr>
          <w:p w14:paraId="5155A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01" w:type="pct"/>
            <w:tcBorders>
              <w:top w:val="single" w:color="000000" w:sz="4" w:space="0"/>
              <w:left w:val="single" w:color="000000" w:sz="4" w:space="0"/>
              <w:bottom w:val="single" w:color="000000" w:sz="4" w:space="0"/>
              <w:right w:val="nil"/>
            </w:tcBorders>
            <w:shd w:val="clear" w:color="auto" w:fill="FFFFFF"/>
            <w:vAlign w:val="bottom"/>
          </w:tcPr>
          <w:p w14:paraId="456B626A">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nil"/>
            </w:tcBorders>
            <w:shd w:val="clear" w:color="auto" w:fill="FFFFFF"/>
            <w:noWrap/>
            <w:vAlign w:val="center"/>
          </w:tcPr>
          <w:p w14:paraId="61994A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9AFD5B6">
            <w:pPr>
              <w:jc w:val="left"/>
              <w:rPr>
                <w:rFonts w:hint="eastAsia" w:ascii="宋体" w:hAnsi="宋体" w:eastAsia="宋体" w:cs="宋体"/>
                <w:i w:val="0"/>
                <w:iCs w:val="0"/>
                <w:color w:val="000000"/>
                <w:sz w:val="18"/>
                <w:szCs w:val="18"/>
                <w:u w:val="none"/>
              </w:rPr>
            </w:pPr>
          </w:p>
        </w:tc>
      </w:tr>
    </w:tbl>
    <w:p w14:paraId="3FE1F707">
      <w:pPr>
        <w:rPr>
          <w:color w:val="auto"/>
          <w:lang w:val="zh-CN"/>
        </w:rPr>
      </w:pPr>
      <w:r>
        <w:rPr>
          <w:color w:val="auto"/>
          <w:lang w:val="zh-CN"/>
        </w:rPr>
        <w:br w:type="page"/>
      </w:r>
    </w:p>
    <w:tbl>
      <w:tblPr>
        <w:tblStyle w:val="24"/>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1014"/>
        <w:gridCol w:w="1118"/>
        <w:gridCol w:w="1116"/>
        <w:gridCol w:w="1118"/>
        <w:gridCol w:w="1206"/>
        <w:gridCol w:w="1120"/>
        <w:gridCol w:w="1120"/>
        <w:gridCol w:w="1118"/>
        <w:gridCol w:w="1118"/>
        <w:gridCol w:w="1118"/>
        <w:gridCol w:w="1118"/>
        <w:gridCol w:w="1119"/>
        <w:gridCol w:w="1118"/>
      </w:tblGrid>
      <w:tr w14:paraId="4B49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015" w:type="dxa"/>
            <w:gridSpan w:val="14"/>
            <w:tcBorders>
              <w:top w:val="nil"/>
              <w:left w:val="nil"/>
              <w:bottom w:val="nil"/>
              <w:right w:val="nil"/>
            </w:tcBorders>
            <w:shd w:val="clear" w:color="auto" w:fill="FFFFFF"/>
            <w:vAlign w:val="center"/>
          </w:tcPr>
          <w:p w14:paraId="2369671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混凝土(砂浆)配合比材料费表</w:t>
            </w:r>
          </w:p>
        </w:tc>
      </w:tr>
      <w:tr w14:paraId="2659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08" w:type="dxa"/>
            <w:gridSpan w:val="2"/>
            <w:tcBorders>
              <w:top w:val="nil"/>
              <w:left w:val="nil"/>
              <w:bottom w:val="nil"/>
              <w:right w:val="nil"/>
            </w:tcBorders>
            <w:shd w:val="clear" w:color="auto" w:fill="FFFFFF"/>
            <w:vAlign w:val="bottom"/>
          </w:tcPr>
          <w:p w14:paraId="6F6D852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16" w:type="dxa"/>
            <w:gridSpan w:val="7"/>
            <w:tcBorders>
              <w:top w:val="nil"/>
              <w:left w:val="nil"/>
              <w:bottom w:val="nil"/>
              <w:right w:val="nil"/>
            </w:tcBorders>
            <w:shd w:val="clear" w:color="auto" w:fill="FFFFFF"/>
            <w:vAlign w:val="bottom"/>
          </w:tcPr>
          <w:p w14:paraId="1BA719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1118" w:type="dxa"/>
            <w:tcBorders>
              <w:top w:val="nil"/>
              <w:left w:val="nil"/>
              <w:bottom w:val="nil"/>
              <w:right w:val="nil"/>
            </w:tcBorders>
            <w:shd w:val="clear" w:color="auto" w:fill="FFFFFF"/>
            <w:vAlign w:val="bottom"/>
          </w:tcPr>
          <w:p w14:paraId="56E32670">
            <w:pPr>
              <w:jc w:val="left"/>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bottom"/>
          </w:tcPr>
          <w:p w14:paraId="376A36A8">
            <w:pPr>
              <w:jc w:val="left"/>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bottom"/>
          </w:tcPr>
          <w:p w14:paraId="018D5A9C">
            <w:pPr>
              <w:jc w:val="left"/>
              <w:rPr>
                <w:rFonts w:hint="eastAsia" w:ascii="宋体" w:hAnsi="宋体" w:eastAsia="宋体" w:cs="宋体"/>
                <w:i w:val="0"/>
                <w:iCs w:val="0"/>
                <w:color w:val="000000"/>
                <w:sz w:val="18"/>
                <w:szCs w:val="18"/>
                <w:u w:val="none"/>
              </w:rPr>
            </w:pPr>
          </w:p>
        </w:tc>
        <w:tc>
          <w:tcPr>
            <w:tcW w:w="2237" w:type="dxa"/>
            <w:gridSpan w:val="2"/>
            <w:tcBorders>
              <w:top w:val="nil"/>
              <w:left w:val="nil"/>
              <w:bottom w:val="nil"/>
              <w:right w:val="nil"/>
            </w:tcBorders>
            <w:shd w:val="clear" w:color="auto" w:fill="FFFFFF"/>
            <w:vAlign w:val="bottom"/>
          </w:tcPr>
          <w:p w14:paraId="09325F1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1485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4" w:type="dxa"/>
            <w:tcBorders>
              <w:top w:val="nil"/>
              <w:left w:val="nil"/>
              <w:bottom w:val="nil"/>
              <w:right w:val="nil"/>
            </w:tcBorders>
            <w:shd w:val="clear" w:color="auto" w:fill="FFFFFF"/>
            <w:vAlign w:val="center"/>
          </w:tcPr>
          <w:p w14:paraId="730469F8">
            <w:pPr>
              <w:jc w:val="center"/>
              <w:rPr>
                <w:rFonts w:hint="eastAsia" w:ascii="宋体" w:hAnsi="宋体" w:eastAsia="宋体" w:cs="宋体"/>
                <w:i w:val="0"/>
                <w:iCs w:val="0"/>
                <w:color w:val="000000"/>
                <w:sz w:val="18"/>
                <w:szCs w:val="18"/>
                <w:u w:val="none"/>
              </w:rPr>
            </w:pPr>
          </w:p>
        </w:tc>
        <w:tc>
          <w:tcPr>
            <w:tcW w:w="1014" w:type="dxa"/>
            <w:tcBorders>
              <w:top w:val="nil"/>
              <w:left w:val="nil"/>
              <w:bottom w:val="nil"/>
              <w:right w:val="nil"/>
            </w:tcBorders>
            <w:shd w:val="clear" w:color="auto" w:fill="FFFFFF"/>
            <w:vAlign w:val="center"/>
          </w:tcPr>
          <w:p w14:paraId="790BB491">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nil"/>
              <w:bottom w:val="nil"/>
              <w:right w:val="nil"/>
            </w:tcBorders>
            <w:shd w:val="clear" w:color="auto" w:fill="FFFFFF"/>
            <w:vAlign w:val="center"/>
          </w:tcPr>
          <w:p w14:paraId="3E7C6C1D">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nil"/>
              <w:bottom w:val="nil"/>
              <w:right w:val="nil"/>
            </w:tcBorders>
            <w:shd w:val="clear" w:color="auto" w:fill="FFFFFF"/>
            <w:vAlign w:val="center"/>
          </w:tcPr>
          <w:p w14:paraId="542C3CD9">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nil"/>
              <w:bottom w:val="nil"/>
              <w:right w:val="nil"/>
            </w:tcBorders>
            <w:shd w:val="clear" w:color="auto" w:fill="FFFFFF"/>
            <w:vAlign w:val="center"/>
          </w:tcPr>
          <w:p w14:paraId="79B0522C">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nil"/>
              <w:bottom w:val="nil"/>
              <w:right w:val="nil"/>
            </w:tcBorders>
            <w:shd w:val="clear" w:color="auto" w:fill="FFFFFF"/>
            <w:vAlign w:val="center"/>
          </w:tcPr>
          <w:p w14:paraId="21554831">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nil"/>
              <w:bottom w:val="nil"/>
              <w:right w:val="nil"/>
            </w:tcBorders>
            <w:shd w:val="clear" w:color="auto" w:fill="FFFFFF"/>
            <w:vAlign w:val="center"/>
          </w:tcPr>
          <w:p w14:paraId="4607A57A">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nil"/>
              <w:bottom w:val="nil"/>
              <w:right w:val="nil"/>
            </w:tcBorders>
            <w:shd w:val="clear" w:color="auto" w:fill="FFFFFF"/>
            <w:vAlign w:val="center"/>
          </w:tcPr>
          <w:p w14:paraId="3544F063">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nil"/>
              <w:bottom w:val="nil"/>
              <w:right w:val="nil"/>
            </w:tcBorders>
            <w:shd w:val="clear" w:color="auto" w:fill="FFFFFF"/>
            <w:vAlign w:val="center"/>
          </w:tcPr>
          <w:p w14:paraId="3E4953EC">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3BE52922">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3E900FA8">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1821CCD9">
            <w:pPr>
              <w:jc w:val="center"/>
              <w:rPr>
                <w:rFonts w:hint="eastAsia" w:ascii="宋体" w:hAnsi="宋体" w:eastAsia="宋体" w:cs="宋体"/>
                <w:i w:val="0"/>
                <w:iCs w:val="0"/>
                <w:color w:val="000000"/>
                <w:sz w:val="18"/>
                <w:szCs w:val="18"/>
                <w:u w:val="none"/>
              </w:rPr>
            </w:pPr>
          </w:p>
        </w:tc>
        <w:tc>
          <w:tcPr>
            <w:tcW w:w="1119" w:type="dxa"/>
            <w:tcBorders>
              <w:top w:val="nil"/>
              <w:left w:val="nil"/>
              <w:bottom w:val="nil"/>
              <w:right w:val="nil"/>
            </w:tcBorders>
            <w:shd w:val="clear" w:color="auto" w:fill="FFFFFF"/>
            <w:vAlign w:val="center"/>
          </w:tcPr>
          <w:p w14:paraId="4EBCE689">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786B7BF9">
            <w:pPr>
              <w:jc w:val="center"/>
              <w:rPr>
                <w:rFonts w:hint="eastAsia" w:ascii="宋体" w:hAnsi="宋体" w:eastAsia="宋体" w:cs="宋体"/>
                <w:i w:val="0"/>
                <w:iCs w:val="0"/>
                <w:color w:val="000000"/>
                <w:sz w:val="18"/>
                <w:szCs w:val="18"/>
                <w:u w:val="none"/>
              </w:rPr>
            </w:pPr>
          </w:p>
        </w:tc>
      </w:tr>
      <w:tr w14:paraId="57E9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vMerge w:val="restart"/>
            <w:tcBorders>
              <w:top w:val="single" w:color="000000" w:sz="4" w:space="0"/>
              <w:left w:val="single" w:color="000000" w:sz="4" w:space="0"/>
              <w:bottom w:val="nil"/>
              <w:right w:val="nil"/>
            </w:tcBorders>
            <w:shd w:val="clear" w:color="auto" w:fill="FFFFFF"/>
            <w:vAlign w:val="center"/>
          </w:tcPr>
          <w:p w14:paraId="03EB7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14" w:type="dxa"/>
            <w:vMerge w:val="restart"/>
            <w:tcBorders>
              <w:top w:val="single" w:color="000000" w:sz="4" w:space="0"/>
              <w:left w:val="single" w:color="000000" w:sz="4" w:space="0"/>
              <w:bottom w:val="nil"/>
              <w:right w:val="nil"/>
            </w:tcBorders>
            <w:shd w:val="clear" w:color="auto" w:fill="FFFFFF"/>
            <w:vAlign w:val="center"/>
          </w:tcPr>
          <w:p w14:paraId="6B30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强度等级</w:t>
            </w:r>
          </w:p>
        </w:tc>
        <w:tc>
          <w:tcPr>
            <w:tcW w:w="1118" w:type="dxa"/>
            <w:vMerge w:val="restart"/>
            <w:tcBorders>
              <w:top w:val="single" w:color="000000" w:sz="4" w:space="0"/>
              <w:left w:val="single" w:color="000000" w:sz="4" w:space="0"/>
              <w:bottom w:val="nil"/>
              <w:right w:val="nil"/>
            </w:tcBorders>
            <w:shd w:val="clear" w:color="auto" w:fill="FFFFFF"/>
            <w:vAlign w:val="center"/>
          </w:tcPr>
          <w:p w14:paraId="36D23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c>
          <w:tcPr>
            <w:tcW w:w="1116" w:type="dxa"/>
            <w:vMerge w:val="restart"/>
            <w:tcBorders>
              <w:top w:val="single" w:color="000000" w:sz="4" w:space="0"/>
              <w:left w:val="single" w:color="000000" w:sz="4" w:space="0"/>
              <w:bottom w:val="nil"/>
              <w:right w:val="nil"/>
            </w:tcBorders>
            <w:shd w:val="clear" w:color="auto" w:fill="FFFFFF"/>
            <w:vAlign w:val="center"/>
          </w:tcPr>
          <w:p w14:paraId="47817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w:t>
            </w:r>
          </w:p>
        </w:tc>
        <w:tc>
          <w:tcPr>
            <w:tcW w:w="1118" w:type="dxa"/>
            <w:vMerge w:val="restart"/>
            <w:tcBorders>
              <w:top w:val="single" w:color="000000" w:sz="4" w:space="0"/>
              <w:left w:val="single" w:color="000000" w:sz="4" w:space="0"/>
              <w:bottom w:val="nil"/>
              <w:right w:val="nil"/>
            </w:tcBorders>
            <w:shd w:val="clear" w:color="auto" w:fill="FFFFFF"/>
            <w:vAlign w:val="center"/>
          </w:tcPr>
          <w:p w14:paraId="4A5F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水灰比</w:t>
            </w:r>
          </w:p>
        </w:tc>
        <w:tc>
          <w:tcPr>
            <w:tcW w:w="6800" w:type="dxa"/>
            <w:gridSpan w:val="6"/>
            <w:tcBorders>
              <w:top w:val="single" w:color="000000" w:sz="4" w:space="0"/>
              <w:left w:val="single" w:color="000000" w:sz="4" w:space="0"/>
              <w:bottom w:val="nil"/>
              <w:right w:val="nil"/>
            </w:tcBorders>
            <w:shd w:val="clear" w:color="auto" w:fill="FFFFFF"/>
            <w:vAlign w:val="center"/>
          </w:tcPr>
          <w:p w14:paraId="66BE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每m3混凝土材料预算量</w:t>
            </w:r>
          </w:p>
        </w:tc>
        <w:tc>
          <w:tcPr>
            <w:tcW w:w="1118" w:type="dxa"/>
            <w:vMerge w:val="restart"/>
            <w:tcBorders>
              <w:top w:val="single" w:color="000000" w:sz="4" w:space="0"/>
              <w:left w:val="single" w:color="000000" w:sz="4" w:space="0"/>
              <w:bottom w:val="nil"/>
              <w:right w:val="nil"/>
            </w:tcBorders>
            <w:shd w:val="clear" w:color="auto" w:fill="FFFFFF"/>
            <w:vAlign w:val="center"/>
          </w:tcPr>
          <w:p w14:paraId="1F9A1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(元/m3)</w:t>
            </w:r>
          </w:p>
        </w:tc>
        <w:tc>
          <w:tcPr>
            <w:tcW w:w="1119" w:type="dxa"/>
            <w:vMerge w:val="restart"/>
            <w:tcBorders>
              <w:top w:val="single" w:color="000000" w:sz="4" w:space="0"/>
              <w:left w:val="single" w:color="000000" w:sz="4" w:space="0"/>
              <w:bottom w:val="nil"/>
              <w:right w:val="nil"/>
            </w:tcBorders>
            <w:shd w:val="clear" w:color="auto" w:fill="FFFFFF"/>
            <w:vAlign w:val="center"/>
          </w:tcPr>
          <w:p w14:paraId="2F730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(元/m3)</w:t>
            </w:r>
          </w:p>
        </w:tc>
        <w:tc>
          <w:tcPr>
            <w:tcW w:w="1118" w:type="dxa"/>
            <w:vMerge w:val="restart"/>
            <w:tcBorders>
              <w:top w:val="single" w:color="000000" w:sz="4" w:space="0"/>
              <w:left w:val="single" w:color="000000" w:sz="4" w:space="0"/>
              <w:bottom w:val="nil"/>
              <w:right w:val="single" w:color="000000" w:sz="4" w:space="0"/>
            </w:tcBorders>
            <w:shd w:val="clear" w:color="auto" w:fill="FFFFFF"/>
            <w:vAlign w:val="center"/>
          </w:tcPr>
          <w:p w14:paraId="70E38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010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4" w:type="dxa"/>
            <w:vMerge w:val="continue"/>
            <w:tcBorders>
              <w:top w:val="single" w:color="000000" w:sz="4" w:space="0"/>
              <w:left w:val="single" w:color="000000" w:sz="4" w:space="0"/>
              <w:bottom w:val="nil"/>
              <w:right w:val="nil"/>
            </w:tcBorders>
            <w:shd w:val="clear" w:color="auto" w:fill="FFFFFF"/>
            <w:vAlign w:val="center"/>
          </w:tcPr>
          <w:p w14:paraId="7F881336">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nil"/>
              <w:right w:val="nil"/>
            </w:tcBorders>
            <w:shd w:val="clear" w:color="auto" w:fill="FFFFFF"/>
            <w:vAlign w:val="center"/>
          </w:tcPr>
          <w:p w14:paraId="5DD5B631">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307E9A6E">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nil"/>
            </w:tcBorders>
            <w:shd w:val="clear" w:color="auto" w:fill="FFFFFF"/>
            <w:vAlign w:val="center"/>
          </w:tcPr>
          <w:p w14:paraId="3F8AE449">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021D2791">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nil"/>
              <w:right w:val="nil"/>
            </w:tcBorders>
            <w:shd w:val="clear" w:color="auto" w:fill="FFFFFF"/>
            <w:vAlign w:val="center"/>
          </w:tcPr>
          <w:p w14:paraId="6511C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水泥(kg)</w:t>
            </w:r>
          </w:p>
        </w:tc>
        <w:tc>
          <w:tcPr>
            <w:tcW w:w="1120" w:type="dxa"/>
            <w:tcBorders>
              <w:top w:val="single" w:color="000000" w:sz="4" w:space="0"/>
              <w:left w:val="single" w:color="000000" w:sz="4" w:space="0"/>
              <w:bottom w:val="nil"/>
              <w:right w:val="nil"/>
            </w:tcBorders>
            <w:shd w:val="clear" w:color="auto" w:fill="FFFFFF"/>
            <w:vAlign w:val="center"/>
          </w:tcPr>
          <w:p w14:paraId="54C60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砂(m3)</w:t>
            </w:r>
          </w:p>
        </w:tc>
        <w:tc>
          <w:tcPr>
            <w:tcW w:w="1120" w:type="dxa"/>
            <w:tcBorders>
              <w:top w:val="single" w:color="000000" w:sz="4" w:space="0"/>
              <w:left w:val="single" w:color="000000" w:sz="4" w:space="0"/>
              <w:bottom w:val="nil"/>
              <w:right w:val="nil"/>
            </w:tcBorders>
            <w:shd w:val="clear" w:color="auto" w:fill="FFFFFF"/>
            <w:vAlign w:val="center"/>
          </w:tcPr>
          <w:p w14:paraId="5E630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石(m3)</w:t>
            </w:r>
          </w:p>
        </w:tc>
        <w:tc>
          <w:tcPr>
            <w:tcW w:w="1118" w:type="dxa"/>
            <w:tcBorders>
              <w:top w:val="single" w:color="000000" w:sz="4" w:space="0"/>
              <w:left w:val="single" w:color="000000" w:sz="4" w:space="0"/>
              <w:bottom w:val="nil"/>
              <w:right w:val="nil"/>
            </w:tcBorders>
            <w:shd w:val="clear" w:color="auto" w:fill="FFFFFF"/>
            <w:vAlign w:val="center"/>
          </w:tcPr>
          <w:p w14:paraId="34E2E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水(m3)</w:t>
            </w:r>
          </w:p>
        </w:tc>
        <w:tc>
          <w:tcPr>
            <w:tcW w:w="1118" w:type="dxa"/>
            <w:tcBorders>
              <w:top w:val="single" w:color="000000" w:sz="4" w:space="0"/>
              <w:left w:val="single" w:color="000000" w:sz="4" w:space="0"/>
              <w:bottom w:val="nil"/>
              <w:right w:val="nil"/>
            </w:tcBorders>
            <w:shd w:val="clear" w:color="auto" w:fill="FFFFFF"/>
            <w:vAlign w:val="center"/>
          </w:tcPr>
          <w:p w14:paraId="72F62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外加剂(kg)</w:t>
            </w: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6AE63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掺合料(kg)</w:t>
            </w:r>
          </w:p>
        </w:tc>
        <w:tc>
          <w:tcPr>
            <w:tcW w:w="1118" w:type="dxa"/>
            <w:vMerge w:val="continue"/>
            <w:tcBorders>
              <w:top w:val="single" w:color="000000" w:sz="4" w:space="0"/>
              <w:left w:val="single" w:color="000000" w:sz="4" w:space="0"/>
              <w:bottom w:val="nil"/>
              <w:right w:val="nil"/>
            </w:tcBorders>
            <w:shd w:val="clear" w:color="auto" w:fill="FFFFFF"/>
            <w:vAlign w:val="center"/>
          </w:tcPr>
          <w:p w14:paraId="73EBA7D4">
            <w:pPr>
              <w:jc w:val="center"/>
              <w:rPr>
                <w:rFonts w:hint="eastAsia" w:ascii="宋体" w:hAnsi="宋体" w:eastAsia="宋体" w:cs="宋体"/>
                <w:i w:val="0"/>
                <w:iCs w:val="0"/>
                <w:color w:val="000000"/>
                <w:sz w:val="18"/>
                <w:szCs w:val="18"/>
                <w:u w:val="none"/>
              </w:rPr>
            </w:pPr>
          </w:p>
        </w:tc>
        <w:tc>
          <w:tcPr>
            <w:tcW w:w="1119" w:type="dxa"/>
            <w:vMerge w:val="continue"/>
            <w:tcBorders>
              <w:top w:val="single" w:color="000000" w:sz="4" w:space="0"/>
              <w:left w:val="single" w:color="000000" w:sz="4" w:space="0"/>
              <w:bottom w:val="nil"/>
              <w:right w:val="nil"/>
            </w:tcBorders>
            <w:shd w:val="clear" w:color="auto" w:fill="FFFFFF"/>
            <w:vAlign w:val="center"/>
          </w:tcPr>
          <w:p w14:paraId="3B366973">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single" w:color="000000" w:sz="4" w:space="0"/>
            </w:tcBorders>
            <w:shd w:val="clear" w:color="auto" w:fill="FFFFFF"/>
            <w:vAlign w:val="center"/>
          </w:tcPr>
          <w:p w14:paraId="201C4F60">
            <w:pPr>
              <w:jc w:val="center"/>
              <w:rPr>
                <w:rFonts w:hint="eastAsia" w:ascii="宋体" w:hAnsi="宋体" w:eastAsia="宋体" w:cs="宋体"/>
                <w:i w:val="0"/>
                <w:iCs w:val="0"/>
                <w:color w:val="000000"/>
                <w:sz w:val="18"/>
                <w:szCs w:val="18"/>
                <w:u w:val="none"/>
              </w:rPr>
            </w:pPr>
          </w:p>
        </w:tc>
      </w:tr>
      <w:tr w14:paraId="01ED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vMerge w:val="continue"/>
            <w:tcBorders>
              <w:top w:val="single" w:color="000000" w:sz="4" w:space="0"/>
              <w:left w:val="single" w:color="000000" w:sz="4" w:space="0"/>
              <w:bottom w:val="nil"/>
              <w:right w:val="nil"/>
            </w:tcBorders>
            <w:shd w:val="clear" w:color="auto" w:fill="FFFFFF"/>
            <w:vAlign w:val="center"/>
          </w:tcPr>
          <w:p w14:paraId="477768A1">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nil"/>
              <w:right w:val="nil"/>
            </w:tcBorders>
            <w:shd w:val="clear" w:color="auto" w:fill="FFFFFF"/>
            <w:vAlign w:val="center"/>
          </w:tcPr>
          <w:p w14:paraId="7A314367">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69464221">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nil"/>
            </w:tcBorders>
            <w:shd w:val="clear" w:color="auto" w:fill="FFFFFF"/>
            <w:vAlign w:val="center"/>
          </w:tcPr>
          <w:p w14:paraId="4223200D">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13713B29">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nil"/>
              <w:right w:val="nil"/>
            </w:tcBorders>
            <w:shd w:val="clear" w:color="auto" w:fill="FFFFFF"/>
            <w:vAlign w:val="center"/>
          </w:tcPr>
          <w:p w14:paraId="0A779D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42.5:0.3;</w:t>
            </w:r>
          </w:p>
        </w:tc>
        <w:tc>
          <w:tcPr>
            <w:tcW w:w="0" w:type="auto"/>
            <w:tcBorders>
              <w:top w:val="single" w:color="000000" w:sz="4" w:space="0"/>
              <w:left w:val="single" w:color="000000" w:sz="4" w:space="0"/>
              <w:bottom w:val="nil"/>
              <w:right w:val="nil"/>
            </w:tcBorders>
            <w:shd w:val="clear" w:color="auto" w:fill="FFFFFF"/>
            <w:noWrap/>
            <w:vAlign w:val="center"/>
          </w:tcPr>
          <w:p w14:paraId="6529F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nil"/>
              <w:right w:val="nil"/>
            </w:tcBorders>
            <w:shd w:val="clear" w:color="auto" w:fill="FFFFFF"/>
            <w:noWrap/>
            <w:vAlign w:val="center"/>
          </w:tcPr>
          <w:p w14:paraId="3D02F5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nil"/>
              <w:right w:val="nil"/>
            </w:tcBorders>
            <w:shd w:val="clear" w:color="auto" w:fill="FFFFFF"/>
            <w:noWrap/>
            <w:vAlign w:val="center"/>
          </w:tcPr>
          <w:p w14:paraId="6B423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0" w:type="auto"/>
            <w:tcBorders>
              <w:top w:val="single" w:color="000000" w:sz="4" w:space="0"/>
              <w:left w:val="single" w:color="000000" w:sz="4" w:space="0"/>
              <w:bottom w:val="nil"/>
              <w:right w:val="nil"/>
            </w:tcBorders>
            <w:shd w:val="clear" w:color="auto" w:fill="FFFFFF"/>
            <w:noWrap/>
            <w:vAlign w:val="center"/>
          </w:tcPr>
          <w:p w14:paraId="58423AF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30311536">
            <w:pPr>
              <w:jc w:val="right"/>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44B507C3">
            <w:pPr>
              <w:jc w:val="center"/>
              <w:rPr>
                <w:rFonts w:hint="eastAsia" w:ascii="宋体" w:hAnsi="宋体" w:eastAsia="宋体" w:cs="宋体"/>
                <w:i w:val="0"/>
                <w:iCs w:val="0"/>
                <w:color w:val="000000"/>
                <w:sz w:val="18"/>
                <w:szCs w:val="18"/>
                <w:u w:val="none"/>
              </w:rPr>
            </w:pPr>
          </w:p>
        </w:tc>
        <w:tc>
          <w:tcPr>
            <w:tcW w:w="1119" w:type="dxa"/>
            <w:vMerge w:val="continue"/>
            <w:tcBorders>
              <w:top w:val="single" w:color="000000" w:sz="4" w:space="0"/>
              <w:left w:val="single" w:color="000000" w:sz="4" w:space="0"/>
              <w:bottom w:val="nil"/>
              <w:right w:val="nil"/>
            </w:tcBorders>
            <w:shd w:val="clear" w:color="auto" w:fill="FFFFFF"/>
            <w:vAlign w:val="center"/>
          </w:tcPr>
          <w:p w14:paraId="1B1E3EBC">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single" w:color="000000" w:sz="4" w:space="0"/>
            </w:tcBorders>
            <w:shd w:val="clear" w:color="auto" w:fill="FFFFFF"/>
            <w:vAlign w:val="center"/>
          </w:tcPr>
          <w:p w14:paraId="2FF5881B">
            <w:pPr>
              <w:jc w:val="center"/>
              <w:rPr>
                <w:rFonts w:hint="eastAsia" w:ascii="宋体" w:hAnsi="宋体" w:eastAsia="宋体" w:cs="宋体"/>
                <w:i w:val="0"/>
                <w:iCs w:val="0"/>
                <w:color w:val="000000"/>
                <w:sz w:val="18"/>
                <w:szCs w:val="18"/>
                <w:u w:val="none"/>
              </w:rPr>
            </w:pPr>
          </w:p>
        </w:tc>
      </w:tr>
      <w:tr w14:paraId="5128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vMerge w:val="continue"/>
            <w:tcBorders>
              <w:top w:val="single" w:color="000000" w:sz="4" w:space="0"/>
              <w:left w:val="single" w:color="000000" w:sz="4" w:space="0"/>
              <w:bottom w:val="nil"/>
              <w:right w:val="nil"/>
            </w:tcBorders>
            <w:shd w:val="clear" w:color="auto" w:fill="FFFFFF"/>
            <w:vAlign w:val="center"/>
          </w:tcPr>
          <w:p w14:paraId="715340DA">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nil"/>
              <w:right w:val="nil"/>
            </w:tcBorders>
            <w:shd w:val="clear" w:color="auto" w:fill="FFFFFF"/>
            <w:vAlign w:val="center"/>
          </w:tcPr>
          <w:p w14:paraId="544CB880">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4B0DE37B">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nil"/>
            </w:tcBorders>
            <w:shd w:val="clear" w:color="auto" w:fill="FFFFFF"/>
            <w:vAlign w:val="center"/>
          </w:tcPr>
          <w:p w14:paraId="74A7BC24">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01468ACA">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nil"/>
              <w:right w:val="nil"/>
            </w:tcBorders>
            <w:shd w:val="clear" w:color="auto" w:fill="FFFFFF"/>
            <w:vAlign w:val="center"/>
          </w:tcPr>
          <w:p w14:paraId="03E0F0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42.5:0.076;</w:t>
            </w:r>
          </w:p>
        </w:tc>
        <w:tc>
          <w:tcPr>
            <w:tcW w:w="1120" w:type="dxa"/>
            <w:tcBorders>
              <w:top w:val="single" w:color="000000" w:sz="4" w:space="0"/>
              <w:left w:val="single" w:color="000000" w:sz="4" w:space="0"/>
              <w:bottom w:val="nil"/>
              <w:right w:val="nil"/>
            </w:tcBorders>
            <w:shd w:val="clear" w:color="auto" w:fill="FFFFFF"/>
            <w:vAlign w:val="center"/>
          </w:tcPr>
          <w:p w14:paraId="7FCA6C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1120" w:type="dxa"/>
            <w:tcBorders>
              <w:top w:val="single" w:color="000000" w:sz="4" w:space="0"/>
              <w:left w:val="single" w:color="000000" w:sz="4" w:space="0"/>
              <w:bottom w:val="nil"/>
              <w:right w:val="nil"/>
            </w:tcBorders>
            <w:shd w:val="clear" w:color="auto" w:fill="FFFFFF"/>
            <w:vAlign w:val="center"/>
          </w:tcPr>
          <w:p w14:paraId="1E5747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118" w:type="dxa"/>
            <w:tcBorders>
              <w:top w:val="single" w:color="000000" w:sz="4" w:space="0"/>
              <w:left w:val="single" w:color="000000" w:sz="4" w:space="0"/>
              <w:bottom w:val="nil"/>
              <w:right w:val="nil"/>
            </w:tcBorders>
            <w:shd w:val="clear" w:color="auto" w:fill="FFFFFF"/>
            <w:vAlign w:val="center"/>
          </w:tcPr>
          <w:p w14:paraId="69FDD44D">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023FD756">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64A74B02">
            <w:pPr>
              <w:jc w:val="right"/>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395981F1">
            <w:pPr>
              <w:jc w:val="center"/>
              <w:rPr>
                <w:rFonts w:hint="eastAsia" w:ascii="宋体" w:hAnsi="宋体" w:eastAsia="宋体" w:cs="宋体"/>
                <w:i w:val="0"/>
                <w:iCs w:val="0"/>
                <w:color w:val="000000"/>
                <w:sz w:val="18"/>
                <w:szCs w:val="18"/>
                <w:u w:val="none"/>
              </w:rPr>
            </w:pPr>
          </w:p>
        </w:tc>
        <w:tc>
          <w:tcPr>
            <w:tcW w:w="1119" w:type="dxa"/>
            <w:vMerge w:val="continue"/>
            <w:tcBorders>
              <w:top w:val="single" w:color="000000" w:sz="4" w:space="0"/>
              <w:left w:val="single" w:color="000000" w:sz="4" w:space="0"/>
              <w:bottom w:val="nil"/>
              <w:right w:val="nil"/>
            </w:tcBorders>
            <w:shd w:val="clear" w:color="auto" w:fill="FFFFFF"/>
            <w:vAlign w:val="center"/>
          </w:tcPr>
          <w:p w14:paraId="63F394CE">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single" w:color="000000" w:sz="4" w:space="0"/>
            </w:tcBorders>
            <w:shd w:val="clear" w:color="auto" w:fill="FFFFFF"/>
            <w:vAlign w:val="center"/>
          </w:tcPr>
          <w:p w14:paraId="63B28969">
            <w:pPr>
              <w:jc w:val="center"/>
              <w:rPr>
                <w:rFonts w:hint="eastAsia" w:ascii="宋体" w:hAnsi="宋体" w:eastAsia="宋体" w:cs="宋体"/>
                <w:i w:val="0"/>
                <w:iCs w:val="0"/>
                <w:color w:val="000000"/>
                <w:sz w:val="18"/>
                <w:szCs w:val="18"/>
                <w:u w:val="none"/>
              </w:rPr>
            </w:pPr>
          </w:p>
        </w:tc>
      </w:tr>
      <w:tr w14:paraId="1C05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4" w:type="dxa"/>
            <w:tcBorders>
              <w:top w:val="single" w:color="000000" w:sz="4" w:space="0"/>
              <w:left w:val="single" w:color="000000" w:sz="4" w:space="0"/>
              <w:bottom w:val="nil"/>
              <w:right w:val="nil"/>
            </w:tcBorders>
            <w:shd w:val="clear" w:color="auto" w:fill="FFFFFF"/>
            <w:vAlign w:val="center"/>
          </w:tcPr>
          <w:p w14:paraId="14C5C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4" w:type="dxa"/>
            <w:tcBorders>
              <w:top w:val="single" w:color="000000" w:sz="4" w:space="0"/>
              <w:left w:val="single" w:color="000000" w:sz="4" w:space="0"/>
              <w:bottom w:val="nil"/>
              <w:right w:val="nil"/>
            </w:tcBorders>
            <w:shd w:val="clear" w:color="auto" w:fill="FFFFFF"/>
            <w:vAlign w:val="center"/>
          </w:tcPr>
          <w:p w14:paraId="4300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w:t>
            </w:r>
          </w:p>
        </w:tc>
        <w:tc>
          <w:tcPr>
            <w:tcW w:w="1118" w:type="dxa"/>
            <w:tcBorders>
              <w:top w:val="single" w:color="000000" w:sz="4" w:space="0"/>
              <w:left w:val="single" w:color="000000" w:sz="4" w:space="0"/>
              <w:bottom w:val="nil"/>
              <w:right w:val="nil"/>
            </w:tcBorders>
            <w:shd w:val="clear" w:color="auto" w:fill="FFFFFF"/>
            <w:vAlign w:val="center"/>
          </w:tcPr>
          <w:p w14:paraId="2E2E8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116" w:type="dxa"/>
            <w:tcBorders>
              <w:top w:val="single" w:color="000000" w:sz="4" w:space="0"/>
              <w:left w:val="single" w:color="000000" w:sz="4" w:space="0"/>
              <w:bottom w:val="nil"/>
              <w:right w:val="nil"/>
            </w:tcBorders>
            <w:shd w:val="clear" w:color="auto" w:fill="FFFFFF"/>
            <w:vAlign w:val="center"/>
          </w:tcPr>
          <w:p w14:paraId="64532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8" w:type="dxa"/>
            <w:tcBorders>
              <w:top w:val="single" w:color="000000" w:sz="4" w:space="0"/>
              <w:left w:val="single" w:color="000000" w:sz="4" w:space="0"/>
              <w:bottom w:val="nil"/>
              <w:right w:val="nil"/>
            </w:tcBorders>
            <w:shd w:val="clear" w:color="auto" w:fill="FFFFFF"/>
            <w:vAlign w:val="center"/>
          </w:tcPr>
          <w:p w14:paraId="48A5C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nil"/>
              <w:right w:val="nil"/>
            </w:tcBorders>
            <w:shd w:val="clear" w:color="auto" w:fill="FFFFFF"/>
            <w:noWrap/>
            <w:vAlign w:val="center"/>
          </w:tcPr>
          <w:p w14:paraId="75DA16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309.75</w:t>
            </w:r>
          </w:p>
        </w:tc>
        <w:tc>
          <w:tcPr>
            <w:tcW w:w="0" w:type="auto"/>
            <w:tcBorders>
              <w:top w:val="single" w:color="000000" w:sz="4" w:space="0"/>
              <w:left w:val="single" w:color="000000" w:sz="4" w:space="0"/>
              <w:bottom w:val="nil"/>
              <w:right w:val="nil"/>
            </w:tcBorders>
            <w:shd w:val="clear" w:color="auto" w:fill="FFFFFF"/>
            <w:noWrap/>
            <w:vAlign w:val="center"/>
          </w:tcPr>
          <w:p w14:paraId="5279B7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nil"/>
              <w:right w:val="nil"/>
            </w:tcBorders>
            <w:shd w:val="clear" w:color="auto" w:fill="FFFFFF"/>
            <w:noWrap/>
            <w:vAlign w:val="center"/>
          </w:tcPr>
          <w:p w14:paraId="3AA11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nil"/>
              <w:right w:val="nil"/>
            </w:tcBorders>
            <w:shd w:val="clear" w:color="auto" w:fill="FFFFFF"/>
            <w:noWrap/>
            <w:vAlign w:val="center"/>
          </w:tcPr>
          <w:p w14:paraId="3BE76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single" w:color="000000" w:sz="4" w:space="0"/>
              <w:left w:val="single" w:color="000000" w:sz="4" w:space="0"/>
              <w:bottom w:val="nil"/>
              <w:right w:val="nil"/>
            </w:tcBorders>
            <w:shd w:val="clear" w:color="auto" w:fill="FFFFFF"/>
            <w:noWrap/>
            <w:vAlign w:val="center"/>
          </w:tcPr>
          <w:p w14:paraId="61A71FE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B3EFAA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A2A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C6E0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4C4C4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[采用人工砂]</w:t>
            </w:r>
          </w:p>
        </w:tc>
      </w:tr>
      <w:tr w14:paraId="1992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4" w:type="dxa"/>
            <w:tcBorders>
              <w:top w:val="single" w:color="000000" w:sz="4" w:space="0"/>
              <w:left w:val="single" w:color="000000" w:sz="4" w:space="0"/>
              <w:bottom w:val="nil"/>
              <w:right w:val="nil"/>
            </w:tcBorders>
            <w:shd w:val="clear" w:color="auto" w:fill="FFFFFF"/>
            <w:vAlign w:val="center"/>
          </w:tcPr>
          <w:p w14:paraId="29B1B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4" w:type="dxa"/>
            <w:tcBorders>
              <w:top w:val="single" w:color="000000" w:sz="4" w:space="0"/>
              <w:left w:val="single" w:color="000000" w:sz="4" w:space="0"/>
              <w:bottom w:val="nil"/>
              <w:right w:val="nil"/>
            </w:tcBorders>
            <w:shd w:val="clear" w:color="auto" w:fill="FFFFFF"/>
            <w:vAlign w:val="center"/>
          </w:tcPr>
          <w:p w14:paraId="2198A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1118" w:type="dxa"/>
            <w:tcBorders>
              <w:top w:val="single" w:color="000000" w:sz="4" w:space="0"/>
              <w:left w:val="single" w:color="000000" w:sz="4" w:space="0"/>
              <w:bottom w:val="nil"/>
              <w:right w:val="nil"/>
            </w:tcBorders>
            <w:shd w:val="clear" w:color="auto" w:fill="FFFFFF"/>
            <w:vAlign w:val="center"/>
          </w:tcPr>
          <w:p w14:paraId="18FDF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116" w:type="dxa"/>
            <w:tcBorders>
              <w:top w:val="single" w:color="000000" w:sz="4" w:space="0"/>
              <w:left w:val="single" w:color="000000" w:sz="4" w:space="0"/>
              <w:bottom w:val="nil"/>
              <w:right w:val="nil"/>
            </w:tcBorders>
            <w:shd w:val="clear" w:color="auto" w:fill="FFFFFF"/>
            <w:vAlign w:val="center"/>
          </w:tcPr>
          <w:p w14:paraId="46567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8" w:type="dxa"/>
            <w:tcBorders>
              <w:top w:val="single" w:color="000000" w:sz="4" w:space="0"/>
              <w:left w:val="single" w:color="000000" w:sz="4" w:space="0"/>
              <w:bottom w:val="nil"/>
              <w:right w:val="nil"/>
            </w:tcBorders>
            <w:shd w:val="clear" w:color="auto" w:fill="FFFFFF"/>
            <w:vAlign w:val="center"/>
          </w:tcPr>
          <w:p w14:paraId="345D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nil"/>
              <w:right w:val="nil"/>
            </w:tcBorders>
            <w:shd w:val="clear" w:color="auto" w:fill="FFFFFF"/>
            <w:noWrap/>
            <w:vAlign w:val="center"/>
          </w:tcPr>
          <w:p w14:paraId="30BB2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360.15</w:t>
            </w:r>
          </w:p>
        </w:tc>
        <w:tc>
          <w:tcPr>
            <w:tcW w:w="0" w:type="auto"/>
            <w:tcBorders>
              <w:top w:val="single" w:color="000000" w:sz="4" w:space="0"/>
              <w:left w:val="single" w:color="000000" w:sz="4" w:space="0"/>
              <w:bottom w:val="nil"/>
              <w:right w:val="nil"/>
            </w:tcBorders>
            <w:shd w:val="clear" w:color="auto" w:fill="FFFFFF"/>
            <w:noWrap/>
            <w:vAlign w:val="center"/>
          </w:tcPr>
          <w:p w14:paraId="12127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0" w:type="auto"/>
            <w:tcBorders>
              <w:top w:val="single" w:color="000000" w:sz="4" w:space="0"/>
              <w:left w:val="single" w:color="000000" w:sz="4" w:space="0"/>
              <w:bottom w:val="nil"/>
              <w:right w:val="nil"/>
            </w:tcBorders>
            <w:shd w:val="clear" w:color="auto" w:fill="FFFFFF"/>
            <w:noWrap/>
            <w:vAlign w:val="center"/>
          </w:tcPr>
          <w:p w14:paraId="5BA10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0" w:type="auto"/>
            <w:tcBorders>
              <w:top w:val="single" w:color="000000" w:sz="4" w:space="0"/>
              <w:left w:val="single" w:color="000000" w:sz="4" w:space="0"/>
              <w:bottom w:val="nil"/>
              <w:right w:val="nil"/>
            </w:tcBorders>
            <w:shd w:val="clear" w:color="auto" w:fill="FFFFFF"/>
            <w:noWrap/>
            <w:vAlign w:val="center"/>
          </w:tcPr>
          <w:p w14:paraId="361D48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nil"/>
              <w:right w:val="nil"/>
            </w:tcBorders>
            <w:shd w:val="clear" w:color="auto" w:fill="FFFFFF"/>
            <w:noWrap/>
            <w:vAlign w:val="center"/>
          </w:tcPr>
          <w:p w14:paraId="209AB4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F1C81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FC75A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BD5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716C1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[采用人工砂]</w:t>
            </w:r>
          </w:p>
        </w:tc>
      </w:tr>
      <w:tr w14:paraId="7F02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4" w:type="dxa"/>
            <w:tcBorders>
              <w:top w:val="single" w:color="000000" w:sz="4" w:space="0"/>
              <w:left w:val="single" w:color="000000" w:sz="4" w:space="0"/>
              <w:bottom w:val="nil"/>
              <w:right w:val="nil"/>
            </w:tcBorders>
            <w:shd w:val="clear" w:color="auto" w:fill="FFFFFF"/>
            <w:vAlign w:val="center"/>
          </w:tcPr>
          <w:p w14:paraId="41E6B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4" w:type="dxa"/>
            <w:tcBorders>
              <w:top w:val="single" w:color="000000" w:sz="4" w:space="0"/>
              <w:left w:val="single" w:color="000000" w:sz="4" w:space="0"/>
              <w:bottom w:val="nil"/>
              <w:right w:val="nil"/>
            </w:tcBorders>
            <w:shd w:val="clear" w:color="auto" w:fill="FFFFFF"/>
            <w:vAlign w:val="center"/>
          </w:tcPr>
          <w:p w14:paraId="23FBE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w:t>
            </w:r>
          </w:p>
        </w:tc>
        <w:tc>
          <w:tcPr>
            <w:tcW w:w="1118" w:type="dxa"/>
            <w:tcBorders>
              <w:top w:val="single" w:color="000000" w:sz="4" w:space="0"/>
              <w:left w:val="single" w:color="000000" w:sz="4" w:space="0"/>
              <w:bottom w:val="nil"/>
              <w:right w:val="nil"/>
            </w:tcBorders>
            <w:shd w:val="clear" w:color="auto" w:fill="FFFFFF"/>
            <w:vAlign w:val="center"/>
          </w:tcPr>
          <w:p w14:paraId="6BC19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116" w:type="dxa"/>
            <w:tcBorders>
              <w:top w:val="single" w:color="000000" w:sz="4" w:space="0"/>
              <w:left w:val="single" w:color="000000" w:sz="4" w:space="0"/>
              <w:bottom w:val="nil"/>
              <w:right w:val="nil"/>
            </w:tcBorders>
            <w:shd w:val="clear" w:color="auto" w:fill="FFFFFF"/>
            <w:vAlign w:val="center"/>
          </w:tcPr>
          <w:p w14:paraId="463080E6">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7A32B1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643E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256.20</w:t>
            </w:r>
          </w:p>
        </w:tc>
        <w:tc>
          <w:tcPr>
            <w:tcW w:w="0" w:type="auto"/>
            <w:tcBorders>
              <w:top w:val="single" w:color="000000" w:sz="4" w:space="0"/>
              <w:left w:val="single" w:color="000000" w:sz="4" w:space="0"/>
              <w:bottom w:val="nil"/>
              <w:right w:val="nil"/>
            </w:tcBorders>
            <w:shd w:val="clear" w:color="auto" w:fill="FFFFFF"/>
            <w:noWrap/>
            <w:vAlign w:val="center"/>
          </w:tcPr>
          <w:p w14:paraId="2CAB47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nil"/>
              <w:right w:val="nil"/>
            </w:tcBorders>
            <w:shd w:val="clear" w:color="auto" w:fill="FFFFFF"/>
            <w:noWrap/>
            <w:vAlign w:val="center"/>
          </w:tcPr>
          <w:p w14:paraId="21E096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8D9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0" w:type="auto"/>
            <w:tcBorders>
              <w:top w:val="single" w:color="000000" w:sz="4" w:space="0"/>
              <w:left w:val="single" w:color="000000" w:sz="4" w:space="0"/>
              <w:bottom w:val="nil"/>
              <w:right w:val="nil"/>
            </w:tcBorders>
            <w:shd w:val="clear" w:color="auto" w:fill="FFFFFF"/>
            <w:noWrap/>
            <w:vAlign w:val="center"/>
          </w:tcPr>
          <w:p w14:paraId="747349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84C58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1281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A776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7ADD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[采用人工砂]</w:t>
            </w:r>
          </w:p>
        </w:tc>
      </w:tr>
      <w:tr w14:paraId="53EF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nil"/>
              <w:right w:val="nil"/>
            </w:tcBorders>
            <w:shd w:val="clear" w:color="auto" w:fill="FFFFFF"/>
            <w:vAlign w:val="center"/>
          </w:tcPr>
          <w:p w14:paraId="718BCC05">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nil"/>
              <w:right w:val="nil"/>
            </w:tcBorders>
            <w:shd w:val="clear" w:color="auto" w:fill="FFFFFF"/>
            <w:vAlign w:val="center"/>
          </w:tcPr>
          <w:p w14:paraId="0496D390">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1A8D08DF">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nil"/>
              <w:right w:val="nil"/>
            </w:tcBorders>
            <w:shd w:val="clear" w:color="auto" w:fill="FFFFFF"/>
            <w:vAlign w:val="center"/>
          </w:tcPr>
          <w:p w14:paraId="583833F3">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500CD5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3A49B1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21469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399C95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E0792A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84B631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82123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645FCA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DCEE51E">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4C2EB30B">
            <w:pPr>
              <w:jc w:val="center"/>
              <w:rPr>
                <w:rFonts w:hint="eastAsia" w:ascii="宋体" w:hAnsi="宋体" w:eastAsia="宋体" w:cs="宋体"/>
                <w:i w:val="0"/>
                <w:iCs w:val="0"/>
                <w:color w:val="000000"/>
                <w:sz w:val="18"/>
                <w:szCs w:val="18"/>
                <w:u w:val="none"/>
              </w:rPr>
            </w:pPr>
          </w:p>
        </w:tc>
      </w:tr>
      <w:tr w14:paraId="2AE0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nil"/>
              <w:right w:val="nil"/>
            </w:tcBorders>
            <w:shd w:val="clear" w:color="auto" w:fill="FFFFFF"/>
            <w:vAlign w:val="center"/>
          </w:tcPr>
          <w:p w14:paraId="599040C6">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nil"/>
              <w:right w:val="nil"/>
            </w:tcBorders>
            <w:shd w:val="clear" w:color="auto" w:fill="FFFFFF"/>
            <w:vAlign w:val="center"/>
          </w:tcPr>
          <w:p w14:paraId="0045F831">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3309C0AB">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nil"/>
              <w:right w:val="nil"/>
            </w:tcBorders>
            <w:shd w:val="clear" w:color="auto" w:fill="FFFFFF"/>
            <w:vAlign w:val="center"/>
          </w:tcPr>
          <w:p w14:paraId="1D80DF64">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764C21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BE05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CAEE2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729E24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2BF6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718A2D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964C1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111EAF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F4C234E">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0988F79E">
            <w:pPr>
              <w:jc w:val="center"/>
              <w:rPr>
                <w:rFonts w:hint="eastAsia" w:ascii="宋体" w:hAnsi="宋体" w:eastAsia="宋体" w:cs="宋体"/>
                <w:i w:val="0"/>
                <w:iCs w:val="0"/>
                <w:color w:val="000000"/>
                <w:sz w:val="18"/>
                <w:szCs w:val="18"/>
                <w:u w:val="none"/>
              </w:rPr>
            </w:pPr>
          </w:p>
        </w:tc>
      </w:tr>
      <w:tr w14:paraId="1E75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nil"/>
              <w:right w:val="nil"/>
            </w:tcBorders>
            <w:shd w:val="clear" w:color="auto" w:fill="FFFFFF"/>
            <w:vAlign w:val="center"/>
          </w:tcPr>
          <w:p w14:paraId="7FA974B1">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nil"/>
              <w:right w:val="nil"/>
            </w:tcBorders>
            <w:shd w:val="clear" w:color="auto" w:fill="FFFFFF"/>
            <w:vAlign w:val="center"/>
          </w:tcPr>
          <w:p w14:paraId="730AA366">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0B174AAC">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nil"/>
              <w:right w:val="nil"/>
            </w:tcBorders>
            <w:shd w:val="clear" w:color="auto" w:fill="FFFFFF"/>
            <w:vAlign w:val="center"/>
          </w:tcPr>
          <w:p w14:paraId="197045A6">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4C9C4F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A0B94D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C29D36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2F56C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13509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CECFF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33EE31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77B5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BC3DB18">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03BF4858">
            <w:pPr>
              <w:jc w:val="center"/>
              <w:rPr>
                <w:rFonts w:hint="eastAsia" w:ascii="宋体" w:hAnsi="宋体" w:eastAsia="宋体" w:cs="宋体"/>
                <w:i w:val="0"/>
                <w:iCs w:val="0"/>
                <w:color w:val="000000"/>
                <w:sz w:val="18"/>
                <w:szCs w:val="18"/>
                <w:u w:val="none"/>
              </w:rPr>
            </w:pPr>
          </w:p>
        </w:tc>
      </w:tr>
      <w:tr w14:paraId="6154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single" w:color="auto" w:sz="4" w:space="0"/>
              <w:right w:val="nil"/>
            </w:tcBorders>
            <w:shd w:val="clear" w:color="auto" w:fill="FFFFFF"/>
            <w:vAlign w:val="center"/>
          </w:tcPr>
          <w:p w14:paraId="18A1799B">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auto" w:sz="4" w:space="0"/>
              <w:right w:val="nil"/>
            </w:tcBorders>
            <w:shd w:val="clear" w:color="auto" w:fill="FFFFFF"/>
            <w:vAlign w:val="center"/>
          </w:tcPr>
          <w:p w14:paraId="6473D5B9">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auto" w:sz="4" w:space="0"/>
              <w:right w:val="nil"/>
            </w:tcBorders>
            <w:shd w:val="clear" w:color="auto" w:fill="FFFFFF"/>
            <w:vAlign w:val="center"/>
          </w:tcPr>
          <w:p w14:paraId="7CDD38AB">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auto" w:sz="4" w:space="0"/>
              <w:right w:val="nil"/>
            </w:tcBorders>
            <w:shd w:val="clear" w:color="auto" w:fill="FFFFFF"/>
            <w:vAlign w:val="center"/>
          </w:tcPr>
          <w:p w14:paraId="284DE359">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auto" w:sz="4" w:space="0"/>
              <w:right w:val="nil"/>
            </w:tcBorders>
            <w:shd w:val="clear" w:color="auto" w:fill="FFFFFF"/>
            <w:vAlign w:val="center"/>
          </w:tcPr>
          <w:p w14:paraId="3422F6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724B88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1304555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7485B31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3F5B94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52FD62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66F21B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3110F69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02BAB681">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B589774">
            <w:pPr>
              <w:jc w:val="center"/>
              <w:rPr>
                <w:rFonts w:hint="eastAsia" w:ascii="宋体" w:hAnsi="宋体" w:eastAsia="宋体" w:cs="宋体"/>
                <w:i w:val="0"/>
                <w:iCs w:val="0"/>
                <w:color w:val="000000"/>
                <w:sz w:val="18"/>
                <w:szCs w:val="18"/>
                <w:u w:val="none"/>
              </w:rPr>
            </w:pPr>
          </w:p>
        </w:tc>
      </w:tr>
      <w:tr w14:paraId="4951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nil"/>
            </w:tcBorders>
            <w:shd w:val="clear" w:color="auto" w:fill="FFFFFF"/>
            <w:vAlign w:val="center"/>
          </w:tcPr>
          <w:p w14:paraId="439C2EBB">
            <w:pPr>
              <w:jc w:val="center"/>
              <w:rPr>
                <w:rFonts w:hint="eastAsia" w:ascii="宋体" w:hAnsi="宋体" w:eastAsia="宋体" w:cs="宋体"/>
                <w:i w:val="0"/>
                <w:iCs w:val="0"/>
                <w:color w:val="000000"/>
                <w:sz w:val="18"/>
                <w:szCs w:val="18"/>
                <w:u w:val="none"/>
              </w:rPr>
            </w:pPr>
          </w:p>
        </w:tc>
        <w:tc>
          <w:tcPr>
            <w:tcW w:w="1014" w:type="dxa"/>
            <w:tcBorders>
              <w:top w:val="single" w:color="auto" w:sz="4" w:space="0"/>
              <w:left w:val="single" w:color="000000" w:sz="4" w:space="0"/>
              <w:bottom w:val="single" w:color="auto" w:sz="4" w:space="0"/>
              <w:right w:val="nil"/>
            </w:tcBorders>
            <w:shd w:val="clear" w:color="auto" w:fill="FFFFFF"/>
            <w:vAlign w:val="center"/>
          </w:tcPr>
          <w:p w14:paraId="13730F50">
            <w:pPr>
              <w:jc w:val="center"/>
              <w:rPr>
                <w:rFonts w:hint="eastAsia" w:ascii="宋体" w:hAnsi="宋体" w:eastAsia="宋体" w:cs="宋体"/>
                <w:i w:val="0"/>
                <w:iCs w:val="0"/>
                <w:color w:val="000000"/>
                <w:sz w:val="18"/>
                <w:szCs w:val="18"/>
                <w:u w:val="none"/>
              </w:rPr>
            </w:pPr>
          </w:p>
        </w:tc>
        <w:tc>
          <w:tcPr>
            <w:tcW w:w="1118" w:type="dxa"/>
            <w:tcBorders>
              <w:top w:val="single" w:color="auto" w:sz="4" w:space="0"/>
              <w:left w:val="single" w:color="000000" w:sz="4" w:space="0"/>
              <w:bottom w:val="single" w:color="auto" w:sz="4" w:space="0"/>
              <w:right w:val="nil"/>
            </w:tcBorders>
            <w:shd w:val="clear" w:color="auto" w:fill="FFFFFF"/>
            <w:vAlign w:val="center"/>
          </w:tcPr>
          <w:p w14:paraId="103DDB5B">
            <w:pPr>
              <w:jc w:val="center"/>
              <w:rPr>
                <w:rFonts w:hint="eastAsia" w:ascii="宋体" w:hAnsi="宋体" w:eastAsia="宋体" w:cs="宋体"/>
                <w:i w:val="0"/>
                <w:iCs w:val="0"/>
                <w:color w:val="000000"/>
                <w:sz w:val="18"/>
                <w:szCs w:val="18"/>
                <w:u w:val="none"/>
              </w:rPr>
            </w:pPr>
          </w:p>
        </w:tc>
        <w:tc>
          <w:tcPr>
            <w:tcW w:w="1116" w:type="dxa"/>
            <w:tcBorders>
              <w:top w:val="single" w:color="auto" w:sz="4" w:space="0"/>
              <w:left w:val="single" w:color="000000" w:sz="4" w:space="0"/>
              <w:bottom w:val="single" w:color="auto" w:sz="4" w:space="0"/>
              <w:right w:val="nil"/>
            </w:tcBorders>
            <w:shd w:val="clear" w:color="auto" w:fill="FFFFFF"/>
            <w:vAlign w:val="center"/>
          </w:tcPr>
          <w:p w14:paraId="0077179B">
            <w:pPr>
              <w:jc w:val="center"/>
              <w:rPr>
                <w:rFonts w:hint="eastAsia" w:ascii="宋体" w:hAnsi="宋体" w:eastAsia="宋体" w:cs="宋体"/>
                <w:i w:val="0"/>
                <w:iCs w:val="0"/>
                <w:color w:val="000000"/>
                <w:sz w:val="18"/>
                <w:szCs w:val="18"/>
                <w:u w:val="none"/>
              </w:rPr>
            </w:pPr>
          </w:p>
        </w:tc>
        <w:tc>
          <w:tcPr>
            <w:tcW w:w="1118" w:type="dxa"/>
            <w:tcBorders>
              <w:top w:val="single" w:color="auto" w:sz="4" w:space="0"/>
              <w:left w:val="single" w:color="000000" w:sz="4" w:space="0"/>
              <w:bottom w:val="single" w:color="auto" w:sz="4" w:space="0"/>
              <w:right w:val="nil"/>
            </w:tcBorders>
            <w:shd w:val="clear" w:color="auto" w:fill="FFFFFF"/>
            <w:vAlign w:val="center"/>
          </w:tcPr>
          <w:p w14:paraId="3C264C63">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5BB0FADD">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3A3B1AA8">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37D6EFB1">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1C89457A">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3849C5B4">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45938AF3">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4F3A3A5A">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44858763">
            <w:pPr>
              <w:jc w:val="right"/>
              <w:rPr>
                <w:rFonts w:hint="eastAsia" w:ascii="宋体" w:hAnsi="宋体" w:eastAsia="宋体" w:cs="宋体"/>
                <w:i w:val="0"/>
                <w:iCs w:val="0"/>
                <w:color w:val="000000"/>
                <w:sz w:val="18"/>
                <w:szCs w:val="18"/>
                <w:u w:val="none"/>
              </w:rPr>
            </w:pPr>
          </w:p>
        </w:tc>
        <w:tc>
          <w:tcPr>
            <w:tcW w:w="1118" w:type="dxa"/>
            <w:tcBorders>
              <w:top w:val="single" w:color="auto" w:sz="4" w:space="0"/>
              <w:left w:val="single" w:color="000000" w:sz="4" w:space="0"/>
              <w:bottom w:val="single" w:color="auto" w:sz="4" w:space="0"/>
              <w:right w:val="single" w:color="auto" w:sz="4" w:space="0"/>
            </w:tcBorders>
            <w:shd w:val="clear" w:color="auto" w:fill="FFFFFF"/>
            <w:vAlign w:val="center"/>
          </w:tcPr>
          <w:p w14:paraId="37CA3FF6">
            <w:pPr>
              <w:jc w:val="center"/>
              <w:rPr>
                <w:rFonts w:hint="eastAsia" w:ascii="宋体" w:hAnsi="宋体" w:eastAsia="宋体" w:cs="宋体"/>
                <w:i w:val="0"/>
                <w:iCs w:val="0"/>
                <w:color w:val="000000"/>
                <w:sz w:val="18"/>
                <w:szCs w:val="18"/>
                <w:u w:val="none"/>
              </w:rPr>
            </w:pPr>
          </w:p>
        </w:tc>
      </w:tr>
    </w:tbl>
    <w:p w14:paraId="553387B4">
      <w:pPr>
        <w:rPr>
          <w:color w:val="auto"/>
          <w:lang w:val="zh-CN"/>
        </w:rPr>
        <w:sectPr>
          <w:pgSz w:w="16838" w:h="11906" w:orient="landscape"/>
          <w:pgMar w:top="1797" w:right="1474" w:bottom="1797" w:left="1247" w:header="851" w:footer="851" w:gutter="0"/>
          <w:cols w:space="720" w:num="1"/>
        </w:sectPr>
      </w:pPr>
      <w:r>
        <w:rPr>
          <w:color w:val="auto"/>
          <w:lang w:val="zh-CN"/>
        </w:rPr>
        <w:br w:type="page"/>
      </w:r>
    </w:p>
    <w:p w14:paraId="7F07883B">
      <w:pPr>
        <w:rPr>
          <w:color w:val="auto"/>
          <w:lang w:val="zh-CN"/>
        </w:r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9"/>
        <w:gridCol w:w="5061"/>
        <w:gridCol w:w="2158"/>
      </w:tblGrid>
      <w:tr w14:paraId="07B1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3"/>
            <w:tcBorders>
              <w:top w:val="nil"/>
              <w:left w:val="nil"/>
              <w:bottom w:val="nil"/>
              <w:right w:val="nil"/>
            </w:tcBorders>
            <w:shd w:val="clear" w:color="auto" w:fill="FFFFFF"/>
            <w:vAlign w:val="center"/>
          </w:tcPr>
          <w:p w14:paraId="28F771E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报价汇总表</w:t>
            </w:r>
          </w:p>
        </w:tc>
      </w:tr>
      <w:tr w14:paraId="5EEB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nil"/>
              <w:left w:val="nil"/>
              <w:bottom w:val="nil"/>
              <w:right w:val="nil"/>
            </w:tcBorders>
            <w:shd w:val="clear" w:color="auto" w:fill="FFFFFF"/>
            <w:vAlign w:val="bottom"/>
          </w:tcPr>
          <w:p w14:paraId="3A6A11A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967" w:type="pct"/>
            <w:tcBorders>
              <w:top w:val="nil"/>
              <w:left w:val="nil"/>
              <w:bottom w:val="nil"/>
              <w:right w:val="nil"/>
            </w:tcBorders>
            <w:shd w:val="clear" w:color="auto" w:fill="FFFFFF"/>
            <w:vAlign w:val="bottom"/>
          </w:tcPr>
          <w:p w14:paraId="1A9F159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1264" w:type="pct"/>
            <w:tcBorders>
              <w:top w:val="nil"/>
              <w:left w:val="nil"/>
              <w:bottom w:val="nil"/>
              <w:right w:val="nil"/>
            </w:tcBorders>
            <w:shd w:val="clear" w:color="auto" w:fill="FFFFFF"/>
            <w:vAlign w:val="bottom"/>
          </w:tcPr>
          <w:p w14:paraId="6BB95C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11B2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8" w:type="pct"/>
            <w:tcBorders>
              <w:top w:val="nil"/>
              <w:left w:val="nil"/>
              <w:bottom w:val="nil"/>
              <w:right w:val="nil"/>
            </w:tcBorders>
            <w:shd w:val="clear" w:color="auto" w:fill="FFFFFF"/>
            <w:vAlign w:val="center"/>
          </w:tcPr>
          <w:p w14:paraId="52AD8088">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nil"/>
              <w:bottom w:val="nil"/>
              <w:right w:val="nil"/>
            </w:tcBorders>
            <w:shd w:val="clear" w:color="auto" w:fill="FFFFFF"/>
            <w:vAlign w:val="center"/>
          </w:tcPr>
          <w:p w14:paraId="51B00F54">
            <w:pPr>
              <w:jc w:val="center"/>
              <w:rPr>
                <w:rFonts w:hint="eastAsia" w:ascii="宋体" w:hAnsi="宋体" w:eastAsia="宋体" w:cs="宋体"/>
                <w:i w:val="0"/>
                <w:iCs w:val="0"/>
                <w:color w:val="000000"/>
                <w:sz w:val="18"/>
                <w:szCs w:val="18"/>
                <w:u w:val="none"/>
              </w:rPr>
            </w:pPr>
          </w:p>
        </w:tc>
        <w:tc>
          <w:tcPr>
            <w:tcW w:w="1264" w:type="pct"/>
            <w:tcBorders>
              <w:top w:val="nil"/>
              <w:left w:val="nil"/>
              <w:bottom w:val="nil"/>
              <w:right w:val="nil"/>
            </w:tcBorders>
            <w:shd w:val="clear" w:color="auto" w:fill="FFFFFF"/>
            <w:vAlign w:val="center"/>
          </w:tcPr>
          <w:p w14:paraId="4B5652E2">
            <w:pPr>
              <w:jc w:val="center"/>
              <w:rPr>
                <w:rFonts w:hint="eastAsia" w:ascii="宋体" w:hAnsi="宋体" w:eastAsia="宋体" w:cs="宋体"/>
                <w:i w:val="0"/>
                <w:iCs w:val="0"/>
                <w:color w:val="000000"/>
                <w:sz w:val="18"/>
                <w:szCs w:val="18"/>
                <w:u w:val="none"/>
              </w:rPr>
            </w:pPr>
          </w:p>
        </w:tc>
      </w:tr>
      <w:tr w14:paraId="65EA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0889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67" w:type="pct"/>
            <w:tcBorders>
              <w:top w:val="single" w:color="000000" w:sz="4" w:space="0"/>
              <w:left w:val="single" w:color="000000" w:sz="4" w:space="0"/>
              <w:bottom w:val="nil"/>
              <w:right w:val="nil"/>
            </w:tcBorders>
            <w:shd w:val="clear" w:color="auto" w:fill="FFFFFF"/>
            <w:vAlign w:val="center"/>
          </w:tcPr>
          <w:p w14:paraId="395B2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02E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C9F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42BC6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967" w:type="pct"/>
            <w:tcBorders>
              <w:top w:val="single" w:color="000000" w:sz="4" w:space="0"/>
              <w:left w:val="single" w:color="000000" w:sz="4" w:space="0"/>
              <w:bottom w:val="nil"/>
              <w:right w:val="nil"/>
            </w:tcBorders>
            <w:shd w:val="clear" w:color="auto" w:fill="FFFFFF"/>
            <w:vAlign w:val="center"/>
          </w:tcPr>
          <w:p w14:paraId="1B5DA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06F74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D17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020F4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967" w:type="pct"/>
            <w:tcBorders>
              <w:top w:val="single" w:color="000000" w:sz="4" w:space="0"/>
              <w:left w:val="single" w:color="000000" w:sz="4" w:space="0"/>
              <w:bottom w:val="nil"/>
              <w:right w:val="nil"/>
            </w:tcBorders>
            <w:shd w:val="clear" w:color="auto" w:fill="FFFFFF"/>
            <w:vAlign w:val="center"/>
          </w:tcPr>
          <w:p w14:paraId="5CCBE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0E0DECB">
            <w:pPr>
              <w:jc w:val="right"/>
              <w:rPr>
                <w:rFonts w:hint="eastAsia" w:ascii="宋体" w:hAnsi="宋体" w:eastAsia="宋体" w:cs="宋体"/>
                <w:i w:val="0"/>
                <w:iCs w:val="0"/>
                <w:color w:val="000000"/>
                <w:sz w:val="18"/>
                <w:szCs w:val="18"/>
                <w:u w:val="none"/>
              </w:rPr>
            </w:pPr>
          </w:p>
        </w:tc>
      </w:tr>
      <w:tr w14:paraId="7AAA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3EE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967" w:type="pct"/>
            <w:tcBorders>
              <w:top w:val="single" w:color="000000" w:sz="4" w:space="0"/>
              <w:left w:val="single" w:color="000000" w:sz="4" w:space="0"/>
              <w:bottom w:val="nil"/>
              <w:right w:val="nil"/>
            </w:tcBorders>
            <w:shd w:val="clear" w:color="auto" w:fill="FFFFFF"/>
            <w:vAlign w:val="center"/>
          </w:tcPr>
          <w:p w14:paraId="2A9CB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2D5B1A0C">
            <w:pPr>
              <w:jc w:val="right"/>
              <w:rPr>
                <w:rFonts w:hint="eastAsia" w:ascii="宋体" w:hAnsi="宋体" w:eastAsia="宋体" w:cs="宋体"/>
                <w:i w:val="0"/>
                <w:iCs w:val="0"/>
                <w:color w:val="000000"/>
                <w:sz w:val="18"/>
                <w:szCs w:val="18"/>
                <w:u w:val="none"/>
              </w:rPr>
            </w:pPr>
          </w:p>
        </w:tc>
      </w:tr>
      <w:tr w14:paraId="6BE0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C709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967" w:type="pct"/>
            <w:tcBorders>
              <w:top w:val="single" w:color="000000" w:sz="4" w:space="0"/>
              <w:left w:val="single" w:color="000000" w:sz="4" w:space="0"/>
              <w:bottom w:val="nil"/>
              <w:right w:val="nil"/>
            </w:tcBorders>
            <w:shd w:val="clear" w:color="auto" w:fill="FFFFFF"/>
            <w:vAlign w:val="center"/>
          </w:tcPr>
          <w:p w14:paraId="2EB7E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4D90B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9D3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4263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967" w:type="pct"/>
            <w:tcBorders>
              <w:top w:val="single" w:color="000000" w:sz="4" w:space="0"/>
              <w:left w:val="single" w:color="000000" w:sz="4" w:space="0"/>
              <w:bottom w:val="nil"/>
              <w:right w:val="nil"/>
            </w:tcBorders>
            <w:shd w:val="clear" w:color="auto" w:fill="FFFFFF"/>
            <w:vAlign w:val="center"/>
          </w:tcPr>
          <w:p w14:paraId="428A3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2916A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5B1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606D7EF5">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1F246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45B85E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3D6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3688DAEC">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6216E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暂估价</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64C2C6F9">
            <w:pPr>
              <w:jc w:val="right"/>
              <w:rPr>
                <w:rFonts w:hint="eastAsia" w:ascii="宋体" w:hAnsi="宋体" w:eastAsia="宋体" w:cs="宋体"/>
                <w:i w:val="0"/>
                <w:iCs w:val="0"/>
                <w:color w:val="000000"/>
                <w:sz w:val="18"/>
                <w:szCs w:val="18"/>
                <w:u w:val="none"/>
              </w:rPr>
            </w:pPr>
          </w:p>
        </w:tc>
      </w:tr>
      <w:tr w14:paraId="1AE5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0FCF7718">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4B287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预留金</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34055C26">
            <w:pPr>
              <w:jc w:val="right"/>
              <w:rPr>
                <w:rFonts w:hint="eastAsia" w:ascii="宋体" w:hAnsi="宋体" w:eastAsia="宋体" w:cs="宋体"/>
                <w:i w:val="0"/>
                <w:iCs w:val="0"/>
                <w:color w:val="000000"/>
                <w:sz w:val="18"/>
                <w:szCs w:val="18"/>
                <w:u w:val="none"/>
              </w:rPr>
            </w:pPr>
          </w:p>
        </w:tc>
      </w:tr>
      <w:tr w14:paraId="29CB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754A8CE">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9C924A1">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23B18680">
            <w:pPr>
              <w:jc w:val="right"/>
              <w:rPr>
                <w:rFonts w:hint="eastAsia" w:ascii="宋体" w:hAnsi="宋体" w:eastAsia="宋体" w:cs="宋体"/>
                <w:i w:val="0"/>
                <w:iCs w:val="0"/>
                <w:color w:val="000000"/>
                <w:sz w:val="18"/>
                <w:szCs w:val="18"/>
                <w:u w:val="none"/>
              </w:rPr>
            </w:pPr>
          </w:p>
        </w:tc>
      </w:tr>
      <w:tr w14:paraId="2E06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077856C5">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43849250">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69CFAFD">
            <w:pPr>
              <w:jc w:val="right"/>
              <w:rPr>
                <w:rFonts w:hint="eastAsia" w:ascii="宋体" w:hAnsi="宋体" w:eastAsia="宋体" w:cs="宋体"/>
                <w:i w:val="0"/>
                <w:iCs w:val="0"/>
                <w:color w:val="000000"/>
                <w:sz w:val="18"/>
                <w:szCs w:val="18"/>
                <w:u w:val="none"/>
              </w:rPr>
            </w:pPr>
          </w:p>
        </w:tc>
      </w:tr>
      <w:tr w14:paraId="086E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0DC68B5">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101B91AD">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EA18A90">
            <w:pPr>
              <w:jc w:val="right"/>
              <w:rPr>
                <w:rFonts w:hint="eastAsia" w:ascii="宋体" w:hAnsi="宋体" w:eastAsia="宋体" w:cs="宋体"/>
                <w:i w:val="0"/>
                <w:iCs w:val="0"/>
                <w:color w:val="000000"/>
                <w:sz w:val="18"/>
                <w:szCs w:val="18"/>
                <w:u w:val="none"/>
              </w:rPr>
            </w:pPr>
          </w:p>
        </w:tc>
      </w:tr>
      <w:tr w14:paraId="5EC1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14C5354C">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C0CA29D">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59B9EF3E">
            <w:pPr>
              <w:jc w:val="right"/>
              <w:rPr>
                <w:rFonts w:hint="eastAsia" w:ascii="宋体" w:hAnsi="宋体" w:eastAsia="宋体" w:cs="宋体"/>
                <w:i w:val="0"/>
                <w:iCs w:val="0"/>
                <w:color w:val="000000"/>
                <w:sz w:val="18"/>
                <w:szCs w:val="18"/>
                <w:u w:val="none"/>
              </w:rPr>
            </w:pPr>
          </w:p>
        </w:tc>
      </w:tr>
      <w:tr w14:paraId="553D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43049B72">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0CECBE4">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67ECA6DD">
            <w:pPr>
              <w:jc w:val="right"/>
              <w:rPr>
                <w:rFonts w:hint="eastAsia" w:ascii="宋体" w:hAnsi="宋体" w:eastAsia="宋体" w:cs="宋体"/>
                <w:i w:val="0"/>
                <w:iCs w:val="0"/>
                <w:color w:val="000000"/>
                <w:sz w:val="18"/>
                <w:szCs w:val="18"/>
                <w:u w:val="none"/>
              </w:rPr>
            </w:pPr>
          </w:p>
        </w:tc>
      </w:tr>
      <w:tr w14:paraId="7274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4210DB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58921A47">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74F32841">
            <w:pPr>
              <w:jc w:val="right"/>
              <w:rPr>
                <w:rFonts w:hint="eastAsia" w:ascii="宋体" w:hAnsi="宋体" w:eastAsia="宋体" w:cs="宋体"/>
                <w:i w:val="0"/>
                <w:iCs w:val="0"/>
                <w:color w:val="000000"/>
                <w:sz w:val="18"/>
                <w:szCs w:val="18"/>
                <w:u w:val="none"/>
              </w:rPr>
            </w:pPr>
          </w:p>
        </w:tc>
      </w:tr>
      <w:tr w14:paraId="0E21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11F2D049">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5D69E55D">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5096031">
            <w:pPr>
              <w:jc w:val="right"/>
              <w:rPr>
                <w:rFonts w:hint="eastAsia" w:ascii="宋体" w:hAnsi="宋体" w:eastAsia="宋体" w:cs="宋体"/>
                <w:i w:val="0"/>
                <w:iCs w:val="0"/>
                <w:color w:val="000000"/>
                <w:sz w:val="18"/>
                <w:szCs w:val="18"/>
                <w:u w:val="none"/>
              </w:rPr>
            </w:pPr>
          </w:p>
        </w:tc>
      </w:tr>
      <w:tr w14:paraId="5A38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35C4D0D7">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6319E38A">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0FFEDD6B">
            <w:pPr>
              <w:jc w:val="right"/>
              <w:rPr>
                <w:rFonts w:hint="eastAsia" w:ascii="宋体" w:hAnsi="宋体" w:eastAsia="宋体" w:cs="宋体"/>
                <w:i w:val="0"/>
                <w:iCs w:val="0"/>
                <w:color w:val="000000"/>
                <w:sz w:val="18"/>
                <w:szCs w:val="18"/>
                <w:u w:val="none"/>
              </w:rPr>
            </w:pPr>
          </w:p>
        </w:tc>
      </w:tr>
      <w:tr w14:paraId="6E25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033F08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A56243E">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70BF0CB4">
            <w:pPr>
              <w:jc w:val="right"/>
              <w:rPr>
                <w:rFonts w:hint="eastAsia" w:ascii="宋体" w:hAnsi="宋体" w:eastAsia="宋体" w:cs="宋体"/>
                <w:i w:val="0"/>
                <w:iCs w:val="0"/>
                <w:color w:val="000000"/>
                <w:sz w:val="18"/>
                <w:szCs w:val="18"/>
                <w:u w:val="none"/>
              </w:rPr>
            </w:pPr>
          </w:p>
        </w:tc>
      </w:tr>
      <w:tr w14:paraId="4D12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8244C8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4995D561">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20EBB609">
            <w:pPr>
              <w:jc w:val="right"/>
              <w:rPr>
                <w:rFonts w:hint="eastAsia" w:ascii="宋体" w:hAnsi="宋体" w:eastAsia="宋体" w:cs="宋体"/>
                <w:i w:val="0"/>
                <w:iCs w:val="0"/>
                <w:color w:val="000000"/>
                <w:sz w:val="18"/>
                <w:szCs w:val="18"/>
                <w:u w:val="none"/>
              </w:rPr>
            </w:pPr>
          </w:p>
        </w:tc>
      </w:tr>
      <w:tr w14:paraId="1EA2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6343C42E">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5220B9A6">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03D17470">
            <w:pPr>
              <w:jc w:val="right"/>
              <w:rPr>
                <w:rFonts w:hint="eastAsia" w:ascii="宋体" w:hAnsi="宋体" w:eastAsia="宋体" w:cs="宋体"/>
                <w:i w:val="0"/>
                <w:iCs w:val="0"/>
                <w:color w:val="000000"/>
                <w:sz w:val="18"/>
                <w:szCs w:val="18"/>
                <w:u w:val="none"/>
              </w:rPr>
            </w:pPr>
          </w:p>
        </w:tc>
      </w:tr>
      <w:tr w14:paraId="1FCA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042D8F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18A615AA">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52D8284">
            <w:pPr>
              <w:jc w:val="right"/>
              <w:rPr>
                <w:rFonts w:hint="eastAsia" w:ascii="宋体" w:hAnsi="宋体" w:eastAsia="宋体" w:cs="宋体"/>
                <w:i w:val="0"/>
                <w:iCs w:val="0"/>
                <w:color w:val="000000"/>
                <w:sz w:val="18"/>
                <w:szCs w:val="18"/>
                <w:u w:val="none"/>
              </w:rPr>
            </w:pPr>
          </w:p>
        </w:tc>
      </w:tr>
      <w:tr w14:paraId="7967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8" w:type="pct"/>
            <w:tcBorders>
              <w:top w:val="single" w:color="000000" w:sz="4" w:space="0"/>
              <w:left w:val="nil"/>
              <w:bottom w:val="nil"/>
              <w:right w:val="nil"/>
            </w:tcBorders>
            <w:shd w:val="clear" w:color="auto" w:fill="FFFFFF"/>
            <w:vAlign w:val="center"/>
          </w:tcPr>
          <w:p w14:paraId="0B1B63BB">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nil"/>
              <w:bottom w:val="nil"/>
              <w:right w:val="nil"/>
            </w:tcBorders>
            <w:shd w:val="clear" w:color="auto" w:fill="FFFFFF"/>
            <w:vAlign w:val="center"/>
          </w:tcPr>
          <w:p w14:paraId="1B875889">
            <w:pPr>
              <w:jc w:val="center"/>
              <w:rPr>
                <w:rFonts w:hint="eastAsia" w:ascii="宋体" w:hAnsi="宋体" w:eastAsia="宋体" w:cs="宋体"/>
                <w:i w:val="0"/>
                <w:iCs w:val="0"/>
                <w:color w:val="000000"/>
                <w:sz w:val="18"/>
                <w:szCs w:val="18"/>
                <w:u w:val="none"/>
              </w:rPr>
            </w:pPr>
          </w:p>
        </w:tc>
        <w:tc>
          <w:tcPr>
            <w:tcW w:w="1264" w:type="pct"/>
            <w:tcBorders>
              <w:top w:val="single" w:color="000000" w:sz="4" w:space="0"/>
              <w:left w:val="nil"/>
              <w:bottom w:val="nil"/>
              <w:right w:val="nil"/>
            </w:tcBorders>
            <w:shd w:val="clear" w:color="auto" w:fill="FFFFFF"/>
            <w:vAlign w:val="center"/>
          </w:tcPr>
          <w:p w14:paraId="387832F2">
            <w:pPr>
              <w:jc w:val="center"/>
              <w:rPr>
                <w:rFonts w:hint="eastAsia" w:ascii="宋体" w:hAnsi="宋体" w:eastAsia="宋体" w:cs="宋体"/>
                <w:i w:val="0"/>
                <w:iCs w:val="0"/>
                <w:color w:val="000000"/>
                <w:sz w:val="18"/>
                <w:szCs w:val="18"/>
                <w:u w:val="none"/>
              </w:rPr>
            </w:pPr>
          </w:p>
        </w:tc>
      </w:tr>
    </w:tbl>
    <w:p w14:paraId="6C9D3B86">
      <w:pPr>
        <w:pStyle w:val="30"/>
        <w:rPr>
          <w:color w:val="auto"/>
          <w:lang w:val="zh-CN"/>
        </w:rPr>
        <w:sectPr>
          <w:pgSz w:w="11906" w:h="16838"/>
          <w:pgMar w:top="1474" w:right="1797" w:bottom="1247" w:left="1797" w:header="851" w:footer="851" w:gutter="0"/>
          <w:cols w:space="720" w:num="1"/>
        </w:sectPr>
      </w:pPr>
    </w:p>
    <w:p w14:paraId="7DFFA703">
      <w:pPr>
        <w:pStyle w:val="30"/>
        <w:rPr>
          <w:color w:val="auto"/>
          <w:lang w:val="zh-CN"/>
        </w:rPr>
        <w:sectPr>
          <w:pgSz w:w="16838" w:h="11906" w:orient="landscape"/>
          <w:pgMar w:top="1797" w:right="1474" w:bottom="1797" w:left="1247" w:header="851" w:footer="851" w:gutter="0"/>
          <w:cols w:space="720" w:num="1"/>
        </w:sectPr>
      </w:pPr>
    </w:p>
    <w:p w14:paraId="341380BB">
      <w:pPr>
        <w:snapToGrid/>
        <w:spacing w:line="240" w:lineRule="auto"/>
        <w:jc w:val="left"/>
        <w:rPr>
          <w:rFonts w:hint="eastAsia"/>
          <w:color w:val="auto"/>
          <w:lang w:val="en-US" w:eastAsia="zh-CN"/>
        </w:rPr>
      </w:pPr>
      <w:r>
        <w:rPr>
          <w:rFonts w:hint="eastAsia"/>
          <w:color w:val="auto"/>
          <w:lang w:val="en-US" w:eastAsia="zh-CN"/>
        </w:rPr>
        <w:t>附 件</w:t>
      </w:r>
      <w:bookmarkStart w:id="537" w:name="_Hlk60823488"/>
      <w:r>
        <w:rPr>
          <w:rFonts w:hint="eastAsia"/>
          <w:color w:val="auto"/>
          <w:lang w:val="en-US" w:eastAsia="zh-CN"/>
        </w:rPr>
        <w:t>11</w:t>
      </w:r>
      <w:bookmarkEnd w:id="537"/>
    </w:p>
    <w:p w14:paraId="17AA9C87">
      <w:pPr>
        <w:snapToGrid/>
        <w:spacing w:line="240" w:lineRule="auto"/>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14:paraId="5760EC3B">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本公司郑重声明，根据《政府采购促进中小企业发展管理办法》（财库﹝2020﹞46 号）的规定，本公司参加</w:t>
      </w:r>
      <w:r>
        <w:rPr>
          <w:rFonts w:hint="eastAsia" w:ascii="宋体" w:hAnsi="宋体" w:cs="宋体"/>
          <w:bCs/>
          <w:color w:val="auto"/>
          <w:sz w:val="24"/>
          <w:u w:val="single"/>
        </w:rPr>
        <w:t>（单位名称）</w:t>
      </w:r>
      <w:r>
        <w:rPr>
          <w:rFonts w:hint="eastAsia" w:ascii="宋体" w:hAnsi="宋体" w:cs="宋体"/>
          <w:bCs/>
          <w:color w:val="auto"/>
          <w:sz w:val="24"/>
        </w:rPr>
        <w:t>的</w:t>
      </w:r>
      <w:r>
        <w:rPr>
          <w:rFonts w:hint="eastAsia" w:ascii="宋体" w:hAnsi="宋体" w:cs="宋体"/>
          <w:bCs/>
          <w:color w:val="auto"/>
          <w:sz w:val="24"/>
          <w:u w:val="single"/>
        </w:rPr>
        <w:t>（项目名称）</w:t>
      </w:r>
      <w:r>
        <w:rPr>
          <w:rFonts w:hint="eastAsia" w:ascii="宋体" w:hAnsi="宋体" w:cs="宋体"/>
          <w:bCs/>
          <w:color w:val="auto"/>
          <w:sz w:val="24"/>
        </w:rPr>
        <w:t>采购活动，工程的施工单位全部为符合政策要求的中小企业（或者：服务全部由符合政策要求的中小企业承接）。相关企业的具体情况如下：</w:t>
      </w:r>
    </w:p>
    <w:p w14:paraId="1D77A2EB">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w:t>
      </w:r>
      <w:r>
        <w:rPr>
          <w:rStyle w:val="29"/>
          <w:rFonts w:hint="eastAsia" w:ascii="宋体" w:hAnsi="宋体" w:cs="宋体"/>
          <w:bCs/>
          <w:color w:val="auto"/>
          <w:sz w:val="24"/>
        </w:rPr>
        <w:footnoteReference w:id="0"/>
      </w:r>
      <w:r>
        <w:rPr>
          <w:rFonts w:hint="eastAsia" w:ascii="宋体" w:hAnsi="宋体" w:cs="宋体"/>
          <w:bCs/>
          <w:color w:val="auto"/>
          <w:sz w:val="24"/>
        </w:rPr>
        <w:t>，属于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3B800DA0">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7FC5AC04">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w:t>
      </w:r>
    </w:p>
    <w:p w14:paraId="1B305E2A">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以上企业，不属于大企业的分支机构，不存在控股股东为大企业的情形，也不存在与大企业的负责人为同一人的情形。</w:t>
      </w:r>
    </w:p>
    <w:p w14:paraId="73C6E448">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本企业对上述声明内容的真实性负责。如有虚假，将依法承担相应责任。 </w:t>
      </w:r>
    </w:p>
    <w:p w14:paraId="0BADEDCB">
      <w:pPr>
        <w:spacing w:line="360" w:lineRule="auto"/>
        <w:jc w:val="left"/>
        <w:rPr>
          <w:rFonts w:ascii="宋体" w:hAnsi="宋体" w:cs="宋体"/>
          <w:bCs/>
          <w:color w:val="auto"/>
          <w:sz w:val="24"/>
        </w:rPr>
      </w:pPr>
    </w:p>
    <w:p w14:paraId="3B74BEA1">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企业名称（盖章）：</w:t>
      </w:r>
    </w:p>
    <w:p w14:paraId="269BA93A">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日 期：</w:t>
      </w:r>
    </w:p>
    <w:p w14:paraId="0B2FCDBC">
      <w:pPr>
        <w:pStyle w:val="4"/>
        <w:snapToGrid w:val="0"/>
        <w:spacing w:line="360" w:lineRule="auto"/>
        <w:rPr>
          <w:color w:val="auto"/>
        </w:rPr>
      </w:pPr>
    </w:p>
    <w:p w14:paraId="55357AA2">
      <w:pPr>
        <w:pStyle w:val="19"/>
        <w:snapToGrid w:val="0"/>
        <w:rPr>
          <w:color w:val="auto"/>
        </w:rPr>
      </w:pPr>
    </w:p>
    <w:p w14:paraId="0B7EAAF0">
      <w:pPr>
        <w:snapToGrid w:val="0"/>
        <w:rPr>
          <w:color w:val="auto"/>
        </w:rPr>
      </w:pPr>
    </w:p>
    <w:p w14:paraId="4DB4A351">
      <w:pPr>
        <w:pStyle w:val="8"/>
        <w:snapToGrid w:val="0"/>
        <w:spacing w:after="0"/>
        <w:rPr>
          <w:color w:val="auto"/>
        </w:rPr>
      </w:pPr>
    </w:p>
    <w:p w14:paraId="20914FB3">
      <w:pPr>
        <w:pStyle w:val="9"/>
        <w:snapToGrid w:val="0"/>
        <w:spacing w:after="0"/>
        <w:ind w:firstLine="280"/>
        <w:rPr>
          <w:color w:val="auto"/>
        </w:rPr>
      </w:pPr>
    </w:p>
    <w:p w14:paraId="270B76D5">
      <w:pPr>
        <w:pStyle w:val="10"/>
        <w:snapToGrid w:val="0"/>
        <w:rPr>
          <w:color w:val="auto"/>
        </w:rPr>
      </w:pPr>
    </w:p>
    <w:p w14:paraId="663D6129">
      <w:pPr>
        <w:snapToGrid w:val="0"/>
        <w:rPr>
          <w:color w:val="auto"/>
        </w:rPr>
      </w:pPr>
    </w:p>
    <w:p w14:paraId="7C4418DD">
      <w:pPr>
        <w:pStyle w:val="8"/>
        <w:snapToGrid w:val="0"/>
        <w:spacing w:after="0"/>
        <w:rPr>
          <w:color w:val="auto"/>
        </w:rPr>
      </w:pPr>
    </w:p>
    <w:p w14:paraId="7CC79095">
      <w:pPr>
        <w:pStyle w:val="9"/>
        <w:ind w:firstLine="280"/>
        <w:rPr>
          <w:color w:val="auto"/>
        </w:rPr>
      </w:pPr>
    </w:p>
    <w:p w14:paraId="6CA2DE1B">
      <w:pPr>
        <w:pStyle w:val="10"/>
        <w:rPr>
          <w:color w:val="auto"/>
        </w:rPr>
      </w:pPr>
    </w:p>
    <w:p w14:paraId="4DAB4807">
      <w:pPr>
        <w:rPr>
          <w:color w:val="auto"/>
        </w:rPr>
      </w:pPr>
    </w:p>
    <w:p w14:paraId="2483BCD3">
      <w:pPr>
        <w:pStyle w:val="11"/>
        <w:rPr>
          <w:color w:val="auto"/>
        </w:rPr>
      </w:pPr>
    </w:p>
    <w:p w14:paraId="7F3CB7E3">
      <w:pPr>
        <w:rPr>
          <w:color w:val="auto"/>
        </w:rPr>
      </w:pPr>
    </w:p>
    <w:p w14:paraId="3FE31C9C">
      <w:pPr>
        <w:pStyle w:val="11"/>
        <w:rPr>
          <w:color w:val="auto"/>
        </w:rPr>
      </w:pPr>
    </w:p>
    <w:p w14:paraId="35E006EB">
      <w:pPr>
        <w:pStyle w:val="35"/>
        <w:rPr>
          <w:rFonts w:hAnsi="宋体"/>
          <w:b/>
          <w:color w:val="auto"/>
          <w:sz w:val="32"/>
          <w:szCs w:val="32"/>
          <w:lang w:val="en-GB"/>
        </w:rPr>
      </w:pPr>
    </w:p>
    <w:p w14:paraId="2626A7F5">
      <w:pPr>
        <w:pStyle w:val="13"/>
        <w:spacing w:beforeLines="0" w:afterLines="0" w:line="360" w:lineRule="auto"/>
        <w:jc w:val="center"/>
        <w:outlineLvl w:val="1"/>
        <w:rPr>
          <w:rFonts w:hAnsi="宋体"/>
          <w:color w:val="auto"/>
          <w:sz w:val="32"/>
          <w:szCs w:val="32"/>
          <w:lang w:val="en-GB"/>
        </w:rPr>
      </w:pPr>
    </w:p>
    <w:p w14:paraId="27F590D9">
      <w:pPr>
        <w:pStyle w:val="13"/>
        <w:spacing w:beforeLines="0" w:afterLines="0" w:line="360" w:lineRule="auto"/>
        <w:jc w:val="center"/>
        <w:outlineLvl w:val="1"/>
        <w:rPr>
          <w:rFonts w:hint="default" w:hAnsi="宋体"/>
          <w:color w:val="auto"/>
          <w:sz w:val="32"/>
          <w:szCs w:val="32"/>
          <w:lang w:val="en-GB"/>
        </w:rPr>
      </w:pPr>
      <w:r>
        <w:rPr>
          <w:rFonts w:hAnsi="宋体"/>
          <w:color w:val="auto"/>
          <w:sz w:val="32"/>
          <w:szCs w:val="32"/>
          <w:lang w:val="en-GB"/>
        </w:rPr>
        <w:t>残疾人福利性单位声明函</w:t>
      </w:r>
    </w:p>
    <w:p w14:paraId="02645F94">
      <w:pPr>
        <w:spacing w:line="360" w:lineRule="auto"/>
        <w:ind w:firstLine="504" w:firstLineChars="200"/>
        <w:rPr>
          <w:rFonts w:asci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ascii="宋体" w:hAnsi="宋体"/>
          <w:color w:val="auto"/>
          <w:spacing w:val="6"/>
          <w:sz w:val="24"/>
        </w:rPr>
        <w:t>2017</w:t>
      </w:r>
      <w:r>
        <w:rPr>
          <w:rFonts w:hint="eastAsia" w:ascii="宋体" w:hAnsi="宋体"/>
          <w:color w:val="auto"/>
          <w:spacing w:val="6"/>
          <w:sz w:val="24"/>
        </w:rPr>
        <w:t>〕</w:t>
      </w:r>
      <w:r>
        <w:rPr>
          <w:rFonts w:ascii="宋体" w:hAnsi="宋体"/>
          <w:color w:val="auto"/>
          <w:spacing w:val="6"/>
          <w:sz w:val="24"/>
        </w:rPr>
        <w:t xml:space="preserve"> 141</w:t>
      </w:r>
      <w:r>
        <w:rPr>
          <w:rFonts w:hint="eastAsia" w:ascii="宋体" w:hAnsi="宋体"/>
          <w:color w:val="auto"/>
          <w:spacing w:val="6"/>
          <w:sz w:val="24"/>
        </w:rPr>
        <w:t>号）的规定，本单位为符合条件的残疾人福利性单位，且本单位参加单位的项目采购活动提供本单位制造的货物（由本单位承担工程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61B72157">
      <w:pPr>
        <w:spacing w:line="360" w:lineRule="auto"/>
        <w:ind w:firstLine="504" w:firstLineChars="200"/>
        <w:rPr>
          <w:rFonts w:ascii="宋体"/>
          <w:color w:val="auto"/>
          <w:spacing w:val="6"/>
          <w:sz w:val="24"/>
        </w:rPr>
      </w:pPr>
      <w:r>
        <w:rPr>
          <w:rFonts w:hint="eastAsia" w:ascii="宋体" w:hAnsi="宋体"/>
          <w:color w:val="auto"/>
          <w:spacing w:val="6"/>
          <w:sz w:val="24"/>
        </w:rPr>
        <w:t>本单位对上述声明的真实性负责。如有虚假，将依法承担相应责任。</w:t>
      </w:r>
    </w:p>
    <w:p w14:paraId="4955EA7B">
      <w:pPr>
        <w:tabs>
          <w:tab w:val="left" w:pos="4860"/>
        </w:tabs>
        <w:spacing w:line="360" w:lineRule="auto"/>
        <w:ind w:right="1560" w:firstLine="504" w:firstLineChars="200"/>
        <w:jc w:val="center"/>
        <w:rPr>
          <w:rFonts w:ascii="宋体"/>
          <w:color w:val="auto"/>
          <w:spacing w:val="6"/>
          <w:sz w:val="24"/>
        </w:rPr>
      </w:pPr>
    </w:p>
    <w:p w14:paraId="36EC1A61">
      <w:pPr>
        <w:tabs>
          <w:tab w:val="left" w:pos="4860"/>
        </w:tabs>
        <w:spacing w:line="360" w:lineRule="auto"/>
        <w:ind w:right="1560" w:firstLine="504" w:firstLineChars="200"/>
        <w:jc w:val="center"/>
        <w:rPr>
          <w:rFonts w:ascii="宋体"/>
          <w:color w:val="auto"/>
          <w:spacing w:val="6"/>
          <w:sz w:val="24"/>
        </w:rPr>
      </w:pPr>
      <w:r>
        <w:rPr>
          <w:rFonts w:ascii="宋体" w:hAnsi="宋体"/>
          <w:color w:val="auto"/>
          <w:spacing w:val="6"/>
          <w:sz w:val="24"/>
        </w:rPr>
        <w:t xml:space="preserve">             </w:t>
      </w:r>
      <w:r>
        <w:rPr>
          <w:rFonts w:hint="eastAsia" w:ascii="宋体" w:hAnsi="宋体"/>
          <w:color w:val="auto"/>
          <w:spacing w:val="6"/>
          <w:sz w:val="24"/>
        </w:rPr>
        <w:t>单位名称（盖章）：</w:t>
      </w:r>
    </w:p>
    <w:p w14:paraId="7902B237">
      <w:pPr>
        <w:spacing w:line="360" w:lineRule="auto"/>
        <w:jc w:val="center"/>
        <w:rPr>
          <w:color w:val="auto"/>
          <w:sz w:val="24"/>
        </w:rPr>
      </w:pPr>
      <w:r>
        <w:rPr>
          <w:color w:val="auto"/>
          <w:sz w:val="24"/>
        </w:rPr>
        <w:t xml:space="preserve">            </w:t>
      </w:r>
      <w:r>
        <w:rPr>
          <w:rFonts w:hint="eastAsia"/>
          <w:color w:val="auto"/>
          <w:sz w:val="24"/>
        </w:rPr>
        <w:t>日期：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14:paraId="09961B66">
      <w:pPr>
        <w:pStyle w:val="44"/>
        <w:spacing w:line="360" w:lineRule="auto"/>
        <w:rPr>
          <w:rFonts w:ascii="宋体"/>
          <w:b/>
          <w:color w:val="auto"/>
          <w:sz w:val="28"/>
          <w:szCs w:val="28"/>
        </w:rPr>
      </w:pPr>
    </w:p>
    <w:p w14:paraId="427A199B">
      <w:pPr>
        <w:pStyle w:val="44"/>
        <w:rPr>
          <w:rFonts w:ascii="宋体"/>
          <w:b/>
          <w:color w:val="auto"/>
          <w:sz w:val="28"/>
          <w:szCs w:val="28"/>
        </w:rPr>
      </w:pPr>
    </w:p>
    <w:p w14:paraId="04E711D7">
      <w:pPr>
        <w:pStyle w:val="44"/>
        <w:rPr>
          <w:rFonts w:ascii="宋体"/>
          <w:b/>
          <w:color w:val="auto"/>
          <w:sz w:val="28"/>
          <w:szCs w:val="28"/>
        </w:rPr>
      </w:pPr>
    </w:p>
    <w:p w14:paraId="60694AFB">
      <w:pPr>
        <w:pStyle w:val="44"/>
        <w:rPr>
          <w:rFonts w:ascii="宋体"/>
          <w:b/>
          <w:color w:val="auto"/>
          <w:sz w:val="28"/>
          <w:szCs w:val="28"/>
        </w:rPr>
      </w:pPr>
    </w:p>
    <w:p w14:paraId="2417C5A8">
      <w:pPr>
        <w:pStyle w:val="44"/>
        <w:rPr>
          <w:rFonts w:ascii="宋体"/>
          <w:b/>
          <w:color w:val="auto"/>
          <w:sz w:val="28"/>
          <w:szCs w:val="28"/>
        </w:rPr>
      </w:pPr>
    </w:p>
    <w:p w14:paraId="1747DC86">
      <w:pPr>
        <w:pStyle w:val="44"/>
        <w:rPr>
          <w:rFonts w:ascii="宋体"/>
          <w:b/>
          <w:color w:val="auto"/>
          <w:sz w:val="28"/>
          <w:szCs w:val="28"/>
        </w:rPr>
      </w:pPr>
    </w:p>
    <w:p w14:paraId="63C71DA9">
      <w:pPr>
        <w:pStyle w:val="44"/>
        <w:rPr>
          <w:rFonts w:ascii="宋体"/>
          <w:b/>
          <w:color w:val="auto"/>
          <w:sz w:val="28"/>
          <w:szCs w:val="28"/>
        </w:rPr>
      </w:pPr>
    </w:p>
    <w:p w14:paraId="1D820200">
      <w:pPr>
        <w:pStyle w:val="44"/>
        <w:rPr>
          <w:rFonts w:ascii="宋体"/>
          <w:b/>
          <w:color w:val="auto"/>
          <w:sz w:val="28"/>
          <w:szCs w:val="28"/>
        </w:rPr>
      </w:pPr>
    </w:p>
    <w:p w14:paraId="2EC8C3A4">
      <w:pPr>
        <w:pStyle w:val="44"/>
        <w:rPr>
          <w:rFonts w:ascii="宋体"/>
          <w:b/>
          <w:color w:val="auto"/>
          <w:sz w:val="28"/>
          <w:szCs w:val="28"/>
        </w:rPr>
      </w:pPr>
    </w:p>
    <w:p w14:paraId="479E0E9D">
      <w:pPr>
        <w:pStyle w:val="8"/>
        <w:spacing w:after="0"/>
        <w:rPr>
          <w:rFonts w:ascii="宋体" w:hAnsi="宋体"/>
          <w:color w:val="auto"/>
          <w:u w:val="single"/>
          <w:lang w:val="zh-CN"/>
        </w:rPr>
      </w:pPr>
    </w:p>
    <w:p w14:paraId="6A7FA471">
      <w:pPr>
        <w:tabs>
          <w:tab w:val="left" w:pos="606"/>
        </w:tabs>
        <w:rPr>
          <w:rFonts w:ascii="宋体" w:hAnsi="宋体"/>
          <w:color w:val="auto"/>
          <w:spacing w:val="20"/>
          <w:sz w:val="24"/>
        </w:rPr>
      </w:pPr>
    </w:p>
    <w:p w14:paraId="1CFD8458">
      <w:pPr>
        <w:rPr>
          <w:color w:val="auto"/>
        </w:rPr>
      </w:pPr>
    </w:p>
    <w:p w14:paraId="69A689F6">
      <w:pPr>
        <w:rPr>
          <w:color w:val="auto"/>
        </w:rPr>
      </w:pPr>
    </w:p>
    <w:p w14:paraId="05BAB8A6">
      <w:pPr>
        <w:rPr>
          <w:color w:val="auto"/>
        </w:rPr>
      </w:pPr>
    </w:p>
    <w:p w14:paraId="77B6B2A0">
      <w:pPr>
        <w:rPr>
          <w:color w:val="auto"/>
        </w:rPr>
      </w:pPr>
    </w:p>
    <w:p w14:paraId="123978F0"/>
    <w:sectPr>
      <w:pgSz w:w="11906" w:h="16838"/>
      <w:pgMar w:top="1474" w:right="1797" w:bottom="1247" w:left="1797"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方正书宋简体">
    <w:altName w:val="宋体"/>
    <w:panose1 w:val="00000000000000000000"/>
    <w:charset w:val="7A"/>
    <w:family w:val="script"/>
    <w:pitch w:val="default"/>
    <w:sig w:usb0="00000000" w:usb1="00000000" w:usb2="00000010" w:usb3="00000000" w:csb0="00040000" w:csb1="00000000"/>
  </w:font>
  <w:font w:name="创艺简标宋">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FC90">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A08B">
    <w:pPr>
      <w:pStyle w:val="15"/>
      <w:framePr w:wrap="around" w:vAnchor="text" w:hAnchor="margin" w:xAlign="right" w:y="1"/>
      <w:rPr>
        <w:rStyle w:val="27"/>
      </w:rPr>
    </w:pPr>
    <w:r>
      <w:fldChar w:fldCharType="begin"/>
    </w:r>
    <w:r>
      <w:rPr>
        <w:rStyle w:val="27"/>
      </w:rPr>
      <w:instrText xml:space="preserve">PAGE  </w:instrText>
    </w:r>
    <w:r>
      <w:fldChar w:fldCharType="end"/>
    </w:r>
  </w:p>
  <w:p w14:paraId="09072205">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E029">
    <w:pPr>
      <w:ind w:right="360"/>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CC6E47">
                          <w:pPr>
                            <w:pStyle w:val="15"/>
                            <w:rPr>
                              <w:rStyle w:val="27"/>
                            </w:rPr>
                          </w:pPr>
                          <w:r>
                            <w:fldChar w:fldCharType="begin"/>
                          </w:r>
                          <w:r>
                            <w:rPr>
                              <w:rStyle w:val="27"/>
                            </w:rPr>
                            <w:instrText xml:space="preserve">PAGE  </w:instrText>
                          </w:r>
                          <w:r>
                            <w:fldChar w:fldCharType="separate"/>
                          </w:r>
                          <w:r>
                            <w:rPr>
                              <w:rStyle w:val="27"/>
                            </w:rP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1FCC6E47">
                    <w:pPr>
                      <w:pStyle w:val="15"/>
                      <w:rPr>
                        <w:rStyle w:val="27"/>
                      </w:rPr>
                    </w:pPr>
                    <w:r>
                      <w:fldChar w:fldCharType="begin"/>
                    </w:r>
                    <w:r>
                      <w:rPr>
                        <w:rStyle w:val="27"/>
                      </w:rPr>
                      <w:instrText xml:space="preserve">PAGE  </w:instrText>
                    </w:r>
                    <w:r>
                      <w:fldChar w:fldCharType="separate"/>
                    </w:r>
                    <w:r>
                      <w:rPr>
                        <w:rStyle w:val="27"/>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D388">
    <w:pPr>
      <w:pStyle w:val="15"/>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1FA74E">
                          <w:pPr>
                            <w:pStyle w:val="15"/>
                            <w:rPr>
                              <w:rStyle w:val="27"/>
                              <w:sz w:val="20"/>
                              <w:szCs w:val="20"/>
                            </w:rPr>
                          </w:pPr>
                          <w:r>
                            <w:rPr>
                              <w:sz w:val="20"/>
                              <w:szCs w:val="20"/>
                            </w:rPr>
                            <w:fldChar w:fldCharType="begin"/>
                          </w:r>
                          <w:r>
                            <w:rPr>
                              <w:rStyle w:val="27"/>
                              <w:sz w:val="20"/>
                              <w:szCs w:val="20"/>
                            </w:rPr>
                            <w:instrText xml:space="preserve">PAGE  </w:instrText>
                          </w:r>
                          <w:r>
                            <w:rPr>
                              <w:sz w:val="20"/>
                              <w:szCs w:val="20"/>
                            </w:rPr>
                            <w:fldChar w:fldCharType="separate"/>
                          </w:r>
                          <w:r>
                            <w:rPr>
                              <w:rStyle w:val="27"/>
                              <w:sz w:val="20"/>
                              <w:szCs w:val="20"/>
                            </w:rPr>
                            <w:t>7</w:t>
                          </w:r>
                          <w:r>
                            <w:rPr>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2F1FA74E">
                    <w:pPr>
                      <w:pStyle w:val="15"/>
                      <w:rPr>
                        <w:rStyle w:val="27"/>
                        <w:sz w:val="20"/>
                        <w:szCs w:val="20"/>
                      </w:rPr>
                    </w:pPr>
                    <w:r>
                      <w:rPr>
                        <w:sz w:val="20"/>
                        <w:szCs w:val="20"/>
                      </w:rPr>
                      <w:fldChar w:fldCharType="begin"/>
                    </w:r>
                    <w:r>
                      <w:rPr>
                        <w:rStyle w:val="27"/>
                        <w:sz w:val="20"/>
                        <w:szCs w:val="20"/>
                      </w:rPr>
                      <w:instrText xml:space="preserve">PAGE  </w:instrText>
                    </w:r>
                    <w:r>
                      <w:rPr>
                        <w:sz w:val="20"/>
                        <w:szCs w:val="20"/>
                      </w:rPr>
                      <w:fldChar w:fldCharType="separate"/>
                    </w:r>
                    <w:r>
                      <w:rPr>
                        <w:rStyle w:val="27"/>
                        <w:sz w:val="20"/>
                        <w:szCs w:val="20"/>
                      </w:rPr>
                      <w:t>7</w:t>
                    </w:r>
                    <w:r>
                      <w:rPr>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8645">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9160554">
                          <w:pPr>
                            <w:pStyle w:val="15"/>
                            <w:rPr>
                              <w:rStyle w:val="27"/>
                            </w:rPr>
                          </w:pPr>
                          <w:r>
                            <w:fldChar w:fldCharType="begin"/>
                          </w:r>
                          <w:r>
                            <w:rPr>
                              <w:rStyle w:val="27"/>
                            </w:rPr>
                            <w:instrText xml:space="preserve">PAGE  </w:instrText>
                          </w:r>
                          <w:r>
                            <w:fldChar w:fldCharType="separate"/>
                          </w:r>
                          <w:r>
                            <w:rPr>
                              <w:rStyle w:val="27"/>
                            </w:rP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49160554">
                    <w:pPr>
                      <w:pStyle w:val="15"/>
                      <w:rPr>
                        <w:rStyle w:val="27"/>
                      </w:rPr>
                    </w:pPr>
                    <w:r>
                      <w:fldChar w:fldCharType="begin"/>
                    </w:r>
                    <w:r>
                      <w:rPr>
                        <w:rStyle w:val="27"/>
                      </w:rPr>
                      <w:instrText xml:space="preserve">PAGE  </w:instrText>
                    </w:r>
                    <w:r>
                      <w:fldChar w:fldCharType="separate"/>
                    </w:r>
                    <w:r>
                      <w:rPr>
                        <w:rStyle w:val="27"/>
                      </w:rP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A9D5814">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2C30">
    <w:pPr>
      <w:pStyle w:val="16"/>
      <w:pBdr>
        <w:bottom w:val="none" w:color="auto" w:sz="0" w:space="0"/>
      </w:pBdr>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D987">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BD6">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3210">
    <w:pPr>
      <w:pStyle w:val="16"/>
      <w:pBdr>
        <w:bottom w:val="single" w:color="auto" w:sz="4" w:space="1"/>
      </w:pBdr>
      <w:wordWrap w:val="0"/>
      <w:jc w:val="right"/>
    </w:pPr>
    <w:r>
      <w:rPr>
        <w:rFonts w:hint="eastAsia" w:ascii="宋体" w:hAnsi="宋体"/>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431B8"/>
    <w:multiLevelType w:val="singleLevel"/>
    <w:tmpl w:val="ACB431B8"/>
    <w:lvl w:ilvl="0" w:tentative="0">
      <w:start w:val="6"/>
      <w:numFmt w:val="chineseCounting"/>
      <w:suff w:val="space"/>
      <w:lvlText w:val="第%1部分"/>
      <w:lvlJc w:val="left"/>
      <w:rPr>
        <w:rFonts w:hint="eastAsia"/>
      </w:rPr>
    </w:lvl>
  </w:abstractNum>
  <w:abstractNum w:abstractNumId="1">
    <w:nsid w:val="CB53E9DD"/>
    <w:multiLevelType w:val="singleLevel"/>
    <w:tmpl w:val="CB53E9DD"/>
    <w:lvl w:ilvl="0" w:tentative="0">
      <w:start w:val="1"/>
      <w:numFmt w:val="decimal"/>
      <w:suff w:val="nothing"/>
      <w:lvlText w:val="（%1）"/>
      <w:lvlJc w:val="left"/>
    </w:lvl>
  </w:abstractNum>
  <w:abstractNum w:abstractNumId="2">
    <w:nsid w:val="0D222BB1"/>
    <w:multiLevelType w:val="singleLevel"/>
    <w:tmpl w:val="0D222BB1"/>
    <w:lvl w:ilvl="0" w:tentative="0">
      <w:start w:val="1"/>
      <w:numFmt w:val="decimal"/>
      <w:pStyle w:val="6"/>
      <w:lvlText w:val="%1."/>
      <w:lvlJc w:val="left"/>
      <w:pPr>
        <w:tabs>
          <w:tab w:val="left" w:pos="360"/>
        </w:tabs>
        <w:ind w:left="360" w:hanging="360"/>
      </w:pPr>
    </w:lvl>
  </w:abstractNum>
  <w:abstractNum w:abstractNumId="3">
    <w:nsid w:val="1900CD2F"/>
    <w:multiLevelType w:val="singleLevel"/>
    <w:tmpl w:val="1900CD2F"/>
    <w:lvl w:ilvl="0" w:tentative="0">
      <w:start w:val="5"/>
      <w:numFmt w:val="decimal"/>
      <w:lvlText w:val="(%1)"/>
      <w:lvlJc w:val="left"/>
      <w:pPr>
        <w:tabs>
          <w:tab w:val="left" w:pos="312"/>
        </w:tabs>
      </w:pPr>
    </w:lvl>
  </w:abstractNum>
  <w:abstractNum w:abstractNumId="4">
    <w:nsid w:val="1A7506DA"/>
    <w:multiLevelType w:val="singleLevel"/>
    <w:tmpl w:val="1A7506DA"/>
    <w:lvl w:ilvl="0" w:tentative="0">
      <w:start w:val="1"/>
      <w:numFmt w:val="decimal"/>
      <w:suff w:val="nothing"/>
      <w:lvlText w:val="%1、"/>
      <w:lvlJc w:val="left"/>
    </w:lvl>
  </w:abstractNum>
  <w:abstractNum w:abstractNumId="5">
    <w:nsid w:val="300F5E33"/>
    <w:multiLevelType w:val="multilevel"/>
    <w:tmpl w:val="300F5E33"/>
    <w:lvl w:ilvl="0" w:tentative="0">
      <w:start w:val="1"/>
      <w:numFmt w:val="decimal"/>
      <w:lvlText w:val="(%1)"/>
      <w:lvlJc w:val="left"/>
      <w:pPr>
        <w:tabs>
          <w:tab w:val="left" w:pos="0"/>
        </w:tabs>
        <w:ind w:left="0" w:firstLine="425"/>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9F691"/>
    <w:multiLevelType w:val="singleLevel"/>
    <w:tmpl w:val="4969F691"/>
    <w:lvl w:ilvl="0" w:tentative="0">
      <w:start w:val="2"/>
      <w:numFmt w:val="decimal"/>
      <w:suff w:val="nothing"/>
      <w:lvlText w:val="（%1）"/>
      <w:lvlJc w:val="left"/>
    </w:lvl>
  </w:abstractNum>
  <w:abstractNum w:abstractNumId="7">
    <w:nsid w:val="7744469D"/>
    <w:multiLevelType w:val="multilevel"/>
    <w:tmpl w:val="7744469D"/>
    <w:lvl w:ilvl="0" w:tentative="0">
      <w:start w:val="1"/>
      <w:numFmt w:val="chineseCountingThousand"/>
      <w:suff w:val="nothing"/>
      <w:lvlText w:val="第%1章  "/>
      <w:lvlJc w:val="center"/>
      <w:pPr>
        <w:ind w:left="0" w:firstLine="0"/>
      </w:pPr>
      <w:rPr>
        <w:rFonts w:hint="eastAsia" w:ascii="黑体" w:eastAsia="黑体"/>
        <w:b/>
        <w:i w:val="0"/>
        <w:spacing w:val="20"/>
        <w:w w:val="100"/>
        <w:kern w:val="36"/>
        <w:position w:val="0"/>
        <w:sz w:val="36"/>
      </w:rPr>
    </w:lvl>
    <w:lvl w:ilvl="1" w:tentative="0">
      <w:start w:val="1"/>
      <w:numFmt w:val="chineseCountingThousand"/>
      <w:suff w:val="nothing"/>
      <w:lvlText w:val="第%2节  "/>
      <w:lvlJc w:val="center"/>
      <w:pPr>
        <w:ind w:left="0" w:firstLine="0"/>
      </w:pPr>
      <w:rPr>
        <w:rFonts w:hint="eastAsia" w:ascii="宋体" w:eastAsia="宋体"/>
        <w:b/>
        <w:i w:val="0"/>
        <w:spacing w:val="20"/>
        <w:w w:val="100"/>
        <w:position w:val="0"/>
        <w:sz w:val="30"/>
      </w:rPr>
    </w:lvl>
    <w:lvl w:ilvl="2" w:tentative="0">
      <w:start w:val="1"/>
      <w:numFmt w:val="chineseCountingThousand"/>
      <w:suff w:val="nothing"/>
      <w:lvlText w:val="%3、"/>
      <w:lvlJc w:val="left"/>
      <w:pPr>
        <w:ind w:left="0" w:firstLine="425"/>
      </w:pPr>
      <w:rPr>
        <w:rFonts w:hint="eastAsia" w:ascii="宋体" w:eastAsia="宋体"/>
        <w:b/>
        <w:i w:val="0"/>
        <w:spacing w:val="20"/>
        <w:sz w:val="28"/>
      </w:rPr>
    </w:lvl>
    <w:lvl w:ilvl="3" w:tentative="0">
      <w:start w:val="1"/>
      <w:numFmt w:val="decimal"/>
      <w:suff w:val="nothing"/>
      <w:lvlText w:val="%4. "/>
      <w:lvlJc w:val="left"/>
      <w:pPr>
        <w:ind w:left="0" w:firstLine="425"/>
      </w:pPr>
      <w:rPr>
        <w:rFonts w:hint="eastAsia" w:ascii="宋体" w:eastAsia="宋体"/>
        <w:b/>
        <w:i w:val="0"/>
        <w:spacing w:val="20"/>
        <w:sz w:val="24"/>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mFiNTM1OTEwOTc3ZmRiYjMyNmE1NTA3MDFhY2YifQ=="/>
  </w:docVars>
  <w:rsids>
    <w:rsidRoot w:val="00000000"/>
    <w:rsid w:val="021C1157"/>
    <w:rsid w:val="057A7FFB"/>
    <w:rsid w:val="0A6100FD"/>
    <w:rsid w:val="0AE56831"/>
    <w:rsid w:val="12797AAE"/>
    <w:rsid w:val="16314110"/>
    <w:rsid w:val="1C2D1EE0"/>
    <w:rsid w:val="221E5C21"/>
    <w:rsid w:val="32D560F7"/>
    <w:rsid w:val="32E80D40"/>
    <w:rsid w:val="35E31971"/>
    <w:rsid w:val="46930D17"/>
    <w:rsid w:val="567E2422"/>
    <w:rsid w:val="58205155"/>
    <w:rsid w:val="58F1624C"/>
    <w:rsid w:val="59B70C47"/>
    <w:rsid w:val="6B2324F2"/>
    <w:rsid w:val="73613DC2"/>
    <w:rsid w:val="76AA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4"/>
    <w:qFormat/>
    <w:uiPriority w:val="0"/>
    <w:pPr>
      <w:keepLines/>
      <w:widowControl/>
      <w:jc w:val="left"/>
      <w:outlineLvl w:val="3"/>
    </w:pPr>
    <w:rPr>
      <w:rFonts w:eastAsia="楷体_GB2312"/>
      <w:b/>
      <w:snapToGrid w:val="0"/>
    </w:rPr>
  </w:style>
  <w:style w:type="paragraph" w:styleId="5">
    <w:name w:val="heading 5"/>
    <w:basedOn w:val="1"/>
    <w:next w:val="1"/>
    <w:qFormat/>
    <w:uiPriority w:val="0"/>
    <w:pPr>
      <w:keepNext/>
      <w:keepLines/>
      <w:numPr>
        <w:ilvl w:val="4"/>
        <w:numId w:val="1"/>
      </w:numPr>
      <w:spacing w:before="280" w:after="290" w:line="376" w:lineRule="auto"/>
      <w:outlineLvl w:val="4"/>
    </w:pPr>
    <w:rPr>
      <w:b/>
      <w:spacing w:val="20"/>
      <w:sz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rPr>
      <w:rFonts w:ascii="宋体" w:hAnsi="宋体"/>
    </w:rPr>
  </w:style>
  <w:style w:type="paragraph" w:styleId="8">
    <w:name w:val="Body Text"/>
    <w:basedOn w:val="1"/>
    <w:next w:val="9"/>
    <w:qFormat/>
    <w:uiPriority w:val="0"/>
    <w:pPr>
      <w:spacing w:after="120"/>
    </w:pPr>
    <w:rPr>
      <w:sz w:val="28"/>
    </w:rPr>
  </w:style>
  <w:style w:type="paragraph" w:styleId="9">
    <w:name w:val="Body Text First Indent"/>
    <w:basedOn w:val="8"/>
    <w:next w:val="10"/>
    <w:qFormat/>
    <w:uiPriority w:val="0"/>
    <w:pPr>
      <w:widowControl/>
      <w:ind w:firstLine="420" w:firstLineChars="100"/>
    </w:pPr>
    <w:rPr>
      <w:szCs w:val="20"/>
    </w:rPr>
  </w:style>
  <w:style w:type="paragraph" w:styleId="10">
    <w:name w:val="toc 6"/>
    <w:basedOn w:val="1"/>
    <w:next w:val="1"/>
    <w:qFormat/>
    <w:uiPriority w:val="99"/>
    <w:pPr>
      <w:ind w:left="1050"/>
      <w:jc w:val="left"/>
    </w:pPr>
    <w:rPr>
      <w:rFonts w:ascii="Calibri" w:hAnsi="Calibri" w:cs="Calibri"/>
      <w:sz w:val="18"/>
      <w:szCs w:val="18"/>
    </w:rPr>
  </w:style>
  <w:style w:type="paragraph" w:styleId="11">
    <w:name w:val="Body Text Indent"/>
    <w:basedOn w:val="1"/>
    <w:next w:val="1"/>
    <w:qFormat/>
    <w:uiPriority w:val="0"/>
    <w:pPr>
      <w:spacing w:line="200" w:lineRule="exact"/>
      <w:ind w:firstLine="301"/>
    </w:pPr>
    <w:rPr>
      <w:rFonts w:ascii="宋体" w:hAnsi="Courier New"/>
      <w:spacing w:val="-4"/>
      <w:sz w:val="18"/>
      <w:szCs w:val="20"/>
    </w:rPr>
  </w:style>
  <w:style w:type="paragraph" w:styleId="12">
    <w:name w:val="Block Text"/>
    <w:basedOn w:val="1"/>
    <w:qFormat/>
    <w:uiPriority w:val="99"/>
    <w:pPr>
      <w:adjustRightInd w:val="0"/>
      <w:snapToGrid w:val="0"/>
      <w:spacing w:line="360" w:lineRule="auto"/>
      <w:ind w:left="540" w:leftChars="270" w:right="-300" w:rightChars="-150" w:firstLine="200" w:firstLineChars="200"/>
    </w:pPr>
    <w:rPr>
      <w:rFonts w:ascii="宋体" w:hAnsi="宋体" w:cs="宋体"/>
      <w:sz w:val="24"/>
      <w:szCs w:val="28"/>
    </w:rPr>
  </w:style>
  <w:style w:type="paragraph" w:styleId="13">
    <w:name w:val="Plain Text"/>
    <w:basedOn w:val="1"/>
    <w:qFormat/>
    <w:uiPriority w:val="0"/>
    <w:pPr>
      <w:spacing w:beforeLines="50" w:afterLines="50" w:line="400" w:lineRule="exact"/>
    </w:pPr>
    <w:rPr>
      <w:rFonts w:hint="eastAsia" w:ascii="宋体" w:hAnsi="Courier New"/>
      <w:b/>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footer"/>
    <w:basedOn w:val="1"/>
    <w:qFormat/>
    <w:uiPriority w:val="0"/>
    <w:pPr>
      <w:tabs>
        <w:tab w:val="center" w:pos="4153"/>
        <w:tab w:val="right" w:pos="8306"/>
      </w:tabs>
      <w:snapToGrid w:val="0"/>
      <w:jc w:val="left"/>
    </w:pPr>
    <w:rPr>
      <w:rFonts w:eastAsia="黑体"/>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Subtitle"/>
    <w:basedOn w:val="1"/>
    <w:next w:val="1"/>
    <w:qFormat/>
    <w:uiPriority w:val="0"/>
    <w:pPr>
      <w:spacing w:after="60"/>
      <w:jc w:val="center"/>
      <w:outlineLvl w:val="1"/>
    </w:pPr>
    <w:rPr>
      <w:rFonts w:ascii="Cambria" w:hAnsi="Cambria" w:eastAsia="Cambria"/>
      <w:sz w:val="28"/>
    </w:rPr>
  </w:style>
  <w:style w:type="paragraph" w:styleId="19">
    <w:name w:val="toc 2"/>
    <w:basedOn w:val="1"/>
    <w:next w:val="1"/>
    <w:qFormat/>
    <w:uiPriority w:val="39"/>
    <w:pPr>
      <w:ind w:left="420" w:leftChars="200"/>
    </w:p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3">
    <w:name w:val="Body Text First Indent 2"/>
    <w:basedOn w:val="11"/>
    <w:next w:val="1"/>
    <w:qFormat/>
    <w:uiPriority w:val="0"/>
    <w:pPr>
      <w:tabs>
        <w:tab w:val="left" w:pos="0"/>
        <w:tab w:val="left" w:pos="1260"/>
        <w:tab w:val="left" w:pos="1365"/>
      </w:tabs>
      <w:ind w:firstLine="420"/>
    </w:pPr>
    <w:rPr>
      <w:rFonts w:ascii="Times New Roman" w:hAnsi="Times New Roman" w:cs="宋体"/>
      <w:szCs w:val="21"/>
    </w:rPr>
  </w:style>
  <w:style w:type="character" w:styleId="26">
    <w:name w:val="Strong"/>
    <w:qFormat/>
    <w:uiPriority w:val="0"/>
    <w:rPr>
      <w:b/>
      <w:bCs/>
    </w:rPr>
  </w:style>
  <w:style w:type="character" w:styleId="27">
    <w:name w:val="page number"/>
    <w:qFormat/>
    <w:uiPriority w:val="0"/>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签发人"/>
    <w:basedOn w:val="1"/>
    <w:qFormat/>
    <w:uiPriority w:val="0"/>
    <w:rPr>
      <w:rFonts w:eastAsia="楷体"/>
      <w:sz w:val="32"/>
    </w:rPr>
  </w:style>
  <w:style w:type="paragraph" w:customStyle="1" w:styleId="31">
    <w:name w:val="表格文字"/>
    <w:basedOn w:val="1"/>
    <w:next w:val="8"/>
    <w:qFormat/>
    <w:uiPriority w:val="0"/>
    <w:pPr>
      <w:adjustRightInd w:val="0"/>
      <w:spacing w:line="420" w:lineRule="atLeast"/>
      <w:jc w:val="left"/>
      <w:textAlignment w:val="baseline"/>
    </w:pPr>
    <w:rPr>
      <w:kern w:val="0"/>
    </w:rPr>
  </w:style>
  <w:style w:type="paragraph" w:customStyle="1" w:styleId="3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3">
    <w:name w:val="msolistparagraph"/>
    <w:basedOn w:val="1"/>
    <w:qFormat/>
    <w:uiPriority w:val="0"/>
    <w:pPr>
      <w:ind w:firstLine="420" w:firstLineChars="200"/>
    </w:pPr>
    <w:rPr>
      <w:rFonts w:ascii="Calibri" w:hAnsi="Calibri"/>
      <w:sz w:val="28"/>
      <w:szCs w:val="22"/>
    </w:rPr>
  </w:style>
  <w:style w:type="paragraph" w:customStyle="1" w:styleId="34">
    <w:name w:val="正文2"/>
    <w:qFormat/>
    <w:uiPriority w:val="0"/>
    <w:pPr>
      <w:widowControl w:val="0"/>
      <w:spacing w:before="156" w:line="360" w:lineRule="auto"/>
      <w:ind w:firstLine="510"/>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35">
    <w:name w:val="正文首行缩进 21"/>
    <w:basedOn w:val="36"/>
    <w:qFormat/>
    <w:uiPriority w:val="0"/>
    <w:pPr>
      <w:ind w:firstLine="420"/>
    </w:pPr>
    <w:rPr>
      <w:rFonts w:cs="宋体"/>
    </w:rPr>
  </w:style>
  <w:style w:type="paragraph" w:customStyle="1" w:styleId="36">
    <w:name w:val="正文文本缩进1"/>
    <w:basedOn w:val="1"/>
    <w:next w:val="1"/>
    <w:qFormat/>
    <w:uiPriority w:val="0"/>
    <w:pPr>
      <w:ind w:left="420" w:leftChars="200"/>
    </w:pPr>
    <w:rPr>
      <w:color w:val="000000"/>
      <w:szCs w:val="21"/>
    </w:rPr>
  </w:style>
  <w:style w:type="paragraph" w:styleId="37">
    <w:name w:val="List Paragraph"/>
    <w:basedOn w:val="1"/>
    <w:qFormat/>
    <w:uiPriority w:val="0"/>
    <w:pPr>
      <w:widowControl/>
      <w:suppressAutoHyphens/>
      <w:spacing w:after="200" w:line="276" w:lineRule="auto"/>
      <w:ind w:left="720"/>
      <w:contextualSpacing/>
      <w:jc w:val="left"/>
    </w:pPr>
    <w:rPr>
      <w:rFonts w:ascii="Calibri" w:hAnsi="Calibri" w:cs="Calibri"/>
      <w:sz w:val="22"/>
      <w:szCs w:val="22"/>
      <w:lang w:bidi="en-US"/>
    </w:rPr>
  </w:style>
  <w:style w:type="character" w:customStyle="1" w:styleId="38">
    <w:name w:val="标题 4 Char Char Char Char"/>
    <w:qFormat/>
    <w:uiPriority w:val="0"/>
    <w:rPr>
      <w:rFonts w:eastAsia="楷体_GB2312"/>
      <w:b/>
      <w:snapToGrid w:val="0"/>
      <w:sz w:val="24"/>
      <w:lang w:val="en-US" w:eastAsia="zh-CN" w:bidi="ar-SA"/>
    </w:rPr>
  </w:style>
  <w:style w:type="paragraph" w:customStyle="1" w:styleId="39">
    <w:name w:val="[Normal]"/>
    <w:qFormat/>
    <w:uiPriority w:val="0"/>
    <w:rPr>
      <w:rFonts w:ascii="宋体" w:hAnsi="宋体" w:eastAsia="宋体" w:cs="Times New Roman"/>
      <w:sz w:val="24"/>
      <w:szCs w:val="22"/>
      <w:lang w:val="zh-CN" w:eastAsia="zh-CN" w:bidi="ar-SA"/>
    </w:rPr>
  </w:style>
  <w:style w:type="paragraph" w:customStyle="1" w:styleId="40">
    <w:name w:val="WW-正文缩进"/>
    <w:basedOn w:val="1"/>
    <w:qFormat/>
    <w:uiPriority w:val="0"/>
    <w:pPr>
      <w:suppressAutoHyphens/>
      <w:ind w:firstLine="488"/>
    </w:pPr>
  </w:style>
  <w:style w:type="paragraph" w:customStyle="1" w:styleId="41">
    <w:name w:val="reader-word-layer"/>
    <w:basedOn w:val="1"/>
    <w:qFormat/>
    <w:uiPriority w:val="0"/>
    <w:pPr>
      <w:spacing w:before="100" w:beforeAutospacing="1" w:after="100" w:afterAutospacing="1"/>
    </w:pPr>
    <w:rPr>
      <w:rFonts w:ascii="宋体" w:hAnsi="宋体" w:cs="宋体"/>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zw"/>
    <w:basedOn w:val="1"/>
    <w:qFormat/>
    <w:uiPriority w:val="0"/>
    <w:pPr>
      <w:widowControl/>
      <w:spacing w:before="30"/>
      <w:ind w:left="100" w:right="100"/>
    </w:pPr>
    <w:rPr>
      <w:rFonts w:ascii="方正书宋简体" w:hAnsi="楷体_GB2312"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26306</Words>
  <Characters>28002</Characters>
  <Lines>0</Lines>
  <Paragraphs>0</Paragraphs>
  <TotalTime>3</TotalTime>
  <ScaleCrop>false</ScaleCrop>
  <LinksUpToDate>false</LinksUpToDate>
  <CharactersWithSpaces>28696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2024-11-18T10:00:00Z</dcterms:created>
  <dc:creator>2023</dc:creator>
  <cp:lastModifiedBy>老马</cp:lastModifiedBy>
  <dcterms:modified xsi:type="dcterms:W3CDTF">2025-03-09T23:51:27Z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C25C05D9AF4E4126858AA77DDA587730_12</vt:lpwstr>
  </property>
  <property fmtid="{D5CDD505-2E9C-101B-9397-08002B2CF9AE}" pid="4" name="KSOTemplateDocerSaveRecord">
    <vt:lpwstr>eyJoZGlkIjoiYzY0NmFiNTM1OTEwOTc3ZmRiYjMyNmE1NTA3MDFhY2YiLCJ1c2VySWQiOiIxNDA1NDIxNjQ1In0=</vt:lpwstr>
  </property>
</Properties>
</file>