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1739494">
      <w:pPr>
        <w:pStyle w:val="19"/>
        <w:snapToGrid w:val="0"/>
        <w:spacing w:before="120" w:after="120" w:line="360" w:lineRule="auto"/>
        <w:rPr>
          <w:rFonts w:hint="eastAsia" w:ascii="宋体" w:hAnsi="宋体" w:eastAsia="宋体" w:cs="宋体"/>
          <w:bCs/>
          <w:spacing w:val="20"/>
          <w:sz w:val="28"/>
          <w:szCs w:val="28"/>
        </w:rPr>
      </w:pPr>
    </w:p>
    <w:p w14:paraId="32CCC30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lang w:val="en-US"/>
        </w:rPr>
      </w:pPr>
      <w:r>
        <w:rPr>
          <w:rFonts w:hint="eastAsia" w:hAnsi="宋体" w:eastAsia="宋体" w:cs="宋体"/>
          <w:bCs/>
          <w:sz w:val="48"/>
          <w:szCs w:val="48"/>
          <w:lang w:eastAsia="zh-CN"/>
        </w:rPr>
        <w:t>舟山市基本公共服务一体化试点改革经验理论研究</w:t>
      </w:r>
      <w:r>
        <w:rPr>
          <w:rFonts w:hint="eastAsia" w:hAnsi="宋体" w:cs="宋体"/>
          <w:bCs/>
          <w:sz w:val="48"/>
          <w:szCs w:val="48"/>
          <w:lang w:val="en-US" w:eastAsia="zh-CN"/>
        </w:rPr>
        <w:t>项目</w:t>
      </w:r>
    </w:p>
    <w:p w14:paraId="6881B6D2">
      <w:pPr>
        <w:rPr>
          <w:rFonts w:hint="eastAsia" w:ascii="宋体" w:hAnsi="宋体" w:eastAsia="宋体" w:cs="宋体"/>
        </w:rPr>
      </w:pPr>
    </w:p>
    <w:p w14:paraId="4F70A925">
      <w:pPr>
        <w:rPr>
          <w:rFonts w:hint="eastAsia" w:ascii="宋体" w:hAnsi="宋体" w:eastAsia="宋体" w:cs="宋体"/>
        </w:rPr>
      </w:pPr>
    </w:p>
    <w:p w14:paraId="708506E3">
      <w:pPr>
        <w:rPr>
          <w:rFonts w:hint="eastAsia" w:ascii="宋体" w:hAnsi="宋体" w:eastAsia="宋体" w:cs="宋体"/>
          <w:lang w:eastAsia="zh-CN"/>
        </w:rPr>
      </w:pPr>
    </w:p>
    <w:p w14:paraId="3E4B51DF">
      <w:pPr>
        <w:pStyle w:val="47"/>
        <w:rPr>
          <w:rFonts w:hint="eastAsia"/>
          <w:lang w:eastAsia="zh-CN"/>
        </w:rPr>
      </w:pPr>
    </w:p>
    <w:p w14:paraId="1FF5F04B">
      <w:pPr>
        <w:rPr>
          <w:rFonts w:hint="eastAsia" w:ascii="宋体" w:hAnsi="宋体" w:eastAsia="宋体" w:cs="宋体"/>
        </w:rPr>
      </w:pPr>
    </w:p>
    <w:p w14:paraId="7E231626">
      <w:pPr>
        <w:pStyle w:val="19"/>
        <w:snapToGrid w:val="0"/>
        <w:spacing w:before="120" w:after="120" w:line="360" w:lineRule="auto"/>
        <w:jc w:val="center"/>
        <w:rPr>
          <w:rFonts w:hint="eastAsia" w:ascii="宋体" w:hAnsi="宋体" w:eastAsia="宋体" w:cs="宋体"/>
          <w:b/>
          <w:sz w:val="84"/>
          <w:szCs w:val="84"/>
        </w:rPr>
      </w:pPr>
      <w:r>
        <w:rPr>
          <w:rFonts w:hint="eastAsia" w:ascii="宋体" w:hAnsi="宋体" w:eastAsia="宋体" w:cs="宋体"/>
          <w:bCs/>
          <w:sz w:val="84"/>
          <w:szCs w:val="84"/>
        </w:rPr>
        <w:t>招标文件</w:t>
      </w:r>
    </w:p>
    <w:p w14:paraId="79974846">
      <w:pPr>
        <w:snapToGrid w:val="0"/>
        <w:spacing w:before="120" w:after="120" w:line="360" w:lineRule="auto"/>
        <w:jc w:val="center"/>
        <w:rPr>
          <w:rFonts w:hint="eastAsia" w:ascii="宋体" w:hAnsi="宋体" w:eastAsia="宋体" w:cs="宋体"/>
          <w:b/>
          <w:sz w:val="24"/>
          <w:szCs w:val="24"/>
        </w:rPr>
      </w:pPr>
    </w:p>
    <w:p w14:paraId="03D5C023">
      <w:pPr>
        <w:snapToGrid w:val="0"/>
        <w:spacing w:before="120" w:after="120" w:line="360" w:lineRule="auto"/>
        <w:jc w:val="center"/>
        <w:rPr>
          <w:rFonts w:hint="eastAsia" w:ascii="宋体" w:hAnsi="宋体" w:eastAsia="宋体" w:cs="宋体"/>
          <w:b/>
          <w:sz w:val="24"/>
          <w:szCs w:val="24"/>
        </w:rPr>
      </w:pPr>
    </w:p>
    <w:p w14:paraId="5EF53B17">
      <w:pPr>
        <w:pStyle w:val="15"/>
        <w:rPr>
          <w:rFonts w:hint="eastAsia"/>
        </w:rPr>
      </w:pPr>
    </w:p>
    <w:p w14:paraId="6E53C0F7">
      <w:pPr>
        <w:pStyle w:val="19"/>
        <w:snapToGrid w:val="0"/>
        <w:spacing w:before="120" w:after="120" w:line="360" w:lineRule="auto"/>
        <w:jc w:val="center"/>
        <w:rPr>
          <w:rFonts w:hint="eastAsia" w:ascii="宋体" w:hAnsi="宋体" w:eastAsia="宋体" w:cs="宋体"/>
          <w:b/>
          <w:sz w:val="24"/>
          <w:szCs w:val="24"/>
        </w:rPr>
      </w:pPr>
    </w:p>
    <w:p w14:paraId="525CEBFF">
      <w:pPr>
        <w:pStyle w:val="115"/>
        <w:widowControl w:val="0"/>
        <w:spacing w:line="720" w:lineRule="auto"/>
        <w:ind w:firstLine="1281" w:firstLineChars="478"/>
        <w:rPr>
          <w:rFonts w:hint="eastAsia" w:ascii="宋体" w:hAnsi="宋体" w:eastAsia="宋体" w:cs="宋体"/>
          <w:spacing w:val="-6"/>
          <w:sz w:val="28"/>
          <w:szCs w:val="28"/>
        </w:rPr>
      </w:pPr>
      <w:r>
        <w:rPr>
          <w:rFonts w:hint="eastAsia" w:ascii="宋体" w:hAnsi="宋体" w:eastAsia="宋体" w:cs="宋体"/>
          <w:spacing w:val="-6"/>
          <w:sz w:val="28"/>
          <w:szCs w:val="28"/>
        </w:rPr>
        <w:t>项目编号：0773-2541GNZSFWGK0544</w:t>
      </w:r>
    </w:p>
    <w:p w14:paraId="107E13CF">
      <w:pPr>
        <w:pStyle w:val="115"/>
        <w:widowControl w:val="0"/>
        <w:spacing w:line="720" w:lineRule="auto"/>
        <w:ind w:firstLine="1340" w:firstLineChars="500"/>
        <w:rPr>
          <w:rFonts w:hint="eastAsia" w:ascii="宋体" w:hAnsi="宋体" w:eastAsia="宋体" w:cs="宋体"/>
          <w:spacing w:val="-6"/>
          <w:sz w:val="28"/>
          <w:szCs w:val="28"/>
          <w:lang w:eastAsia="zh-CN"/>
        </w:rPr>
      </w:pPr>
      <w:r>
        <w:rPr>
          <w:rFonts w:hint="eastAsia" w:ascii="宋体" w:hAnsi="宋体" w:eastAsia="宋体" w:cs="宋体"/>
          <w:spacing w:val="-6"/>
          <w:sz w:val="28"/>
          <w:szCs w:val="28"/>
        </w:rPr>
        <w:t>项目名称：</w:t>
      </w:r>
      <w:r>
        <w:rPr>
          <w:rFonts w:hint="eastAsia" w:ascii="宋体" w:hAnsi="宋体" w:cs="宋体"/>
          <w:spacing w:val="-6"/>
          <w:sz w:val="28"/>
          <w:szCs w:val="28"/>
          <w:lang w:eastAsia="zh-CN"/>
        </w:rPr>
        <w:t>舟山市基本公共服务一体化试点改革经验理论研究项目</w:t>
      </w:r>
    </w:p>
    <w:p w14:paraId="04FCEF0C">
      <w:pPr>
        <w:spacing w:line="720" w:lineRule="auto"/>
        <w:ind w:firstLine="1340" w:firstLineChars="500"/>
        <w:rPr>
          <w:rFonts w:hint="eastAsia" w:ascii="宋体" w:hAnsi="宋体" w:eastAsia="宋体" w:cs="宋体"/>
          <w:spacing w:val="-6"/>
          <w:sz w:val="28"/>
          <w:szCs w:val="28"/>
        </w:rPr>
      </w:pPr>
      <w:r>
        <w:rPr>
          <w:rFonts w:hint="eastAsia" w:ascii="宋体" w:hAnsi="宋体" w:eastAsia="宋体" w:cs="宋体"/>
          <w:spacing w:val="-6"/>
          <w:sz w:val="28"/>
          <w:szCs w:val="28"/>
        </w:rPr>
        <w:t>采 购 人：</w:t>
      </w:r>
      <w:r>
        <w:rPr>
          <w:rFonts w:hint="eastAsia" w:ascii="宋体" w:hAnsi="宋体" w:cs="宋体"/>
          <w:spacing w:val="-6"/>
          <w:sz w:val="28"/>
          <w:szCs w:val="28"/>
          <w:lang w:eastAsia="zh-CN"/>
        </w:rPr>
        <w:t>舟山市发展和改革委员会</w:t>
      </w:r>
      <w:r>
        <w:rPr>
          <w:rFonts w:hint="eastAsia" w:ascii="宋体" w:hAnsi="宋体" w:eastAsia="宋体" w:cs="宋体"/>
          <w:spacing w:val="-6"/>
          <w:sz w:val="28"/>
          <w:szCs w:val="28"/>
        </w:rPr>
        <w:t>（盖章）</w:t>
      </w:r>
    </w:p>
    <w:p w14:paraId="1464ACDE">
      <w:pPr>
        <w:spacing w:line="720" w:lineRule="auto"/>
        <w:ind w:firstLine="1340" w:firstLineChars="500"/>
        <w:rPr>
          <w:rFonts w:hint="eastAsia" w:ascii="宋体" w:hAnsi="宋体" w:eastAsia="宋体" w:cs="宋体"/>
          <w:spacing w:val="-6"/>
          <w:sz w:val="28"/>
          <w:szCs w:val="28"/>
        </w:rPr>
      </w:pPr>
      <w:r>
        <w:rPr>
          <w:rFonts w:hint="eastAsia" w:ascii="宋体" w:hAnsi="宋体" w:eastAsia="宋体" w:cs="宋体"/>
          <w:spacing w:val="-6"/>
          <w:sz w:val="28"/>
          <w:szCs w:val="28"/>
        </w:rPr>
        <w:t>代理机构：中金招标有限责任公司（盖章）</w:t>
      </w:r>
    </w:p>
    <w:p w14:paraId="168202E3">
      <w:pPr>
        <w:spacing w:line="720" w:lineRule="auto"/>
        <w:ind w:firstLine="1340" w:firstLineChars="500"/>
        <w:rPr>
          <w:rFonts w:hint="eastAsia" w:ascii="宋体" w:hAnsi="宋体" w:eastAsia="宋体" w:cs="宋体"/>
          <w:spacing w:val="-6"/>
          <w:sz w:val="28"/>
          <w:szCs w:val="28"/>
        </w:rPr>
      </w:pPr>
      <w:r>
        <w:rPr>
          <w:rFonts w:hint="eastAsia" w:ascii="宋体" w:hAnsi="宋体" w:eastAsia="宋体" w:cs="宋体"/>
          <w:bCs/>
          <w:spacing w:val="-6"/>
          <w:sz w:val="28"/>
          <w:szCs w:val="28"/>
        </w:rPr>
        <w:t>日    期：</w:t>
      </w:r>
      <w:r>
        <w:rPr>
          <w:rFonts w:hint="eastAsia" w:ascii="宋体" w:hAnsi="宋体" w:cs="宋体"/>
          <w:bCs/>
          <w:spacing w:val="-6"/>
          <w:sz w:val="28"/>
          <w:szCs w:val="28"/>
          <w:lang w:eastAsia="zh-CN"/>
        </w:rPr>
        <w:t>二〇二五年</w:t>
      </w:r>
      <w:r>
        <w:rPr>
          <w:rFonts w:hint="eastAsia" w:ascii="宋体" w:hAnsi="宋体" w:cs="宋体"/>
          <w:bCs/>
          <w:spacing w:val="-6"/>
          <w:sz w:val="28"/>
          <w:szCs w:val="28"/>
          <w:lang w:val="en-US" w:eastAsia="zh-CN"/>
        </w:rPr>
        <w:t>四</w:t>
      </w:r>
      <w:r>
        <w:rPr>
          <w:rFonts w:hint="eastAsia" w:ascii="宋体" w:hAnsi="宋体" w:eastAsia="宋体" w:cs="宋体"/>
          <w:bCs/>
          <w:spacing w:val="-6"/>
          <w:sz w:val="28"/>
          <w:szCs w:val="28"/>
        </w:rPr>
        <w:t>月</w:t>
      </w:r>
    </w:p>
    <w:p w14:paraId="712D86A7">
      <w:pPr>
        <w:pStyle w:val="19"/>
        <w:spacing w:before="120" w:after="120" w:line="600" w:lineRule="auto"/>
        <w:rPr>
          <w:rFonts w:hint="eastAsia" w:ascii="宋体" w:hAnsi="宋体" w:eastAsia="宋体" w:cs="宋体"/>
          <w:sz w:val="24"/>
          <w:szCs w:val="24"/>
        </w:rPr>
      </w:pPr>
    </w:p>
    <w:p w14:paraId="452BD59E">
      <w:pPr>
        <w:pStyle w:val="19"/>
        <w:spacing w:before="120" w:after="120" w:line="600" w:lineRule="auto"/>
        <w:jc w:val="center"/>
        <w:rPr>
          <w:rFonts w:hint="eastAsia" w:ascii="宋体" w:hAnsi="宋体" w:eastAsia="宋体" w:cs="宋体"/>
          <w:sz w:val="36"/>
          <w:szCs w:val="36"/>
        </w:rPr>
        <w:sectPr>
          <w:footerReference r:id="rId7" w:type="first"/>
          <w:headerReference r:id="rId3" w:type="default"/>
          <w:footerReference r:id="rId5" w:type="default"/>
          <w:headerReference r:id="rId4" w:type="even"/>
          <w:footerReference r:id="rId6" w:type="even"/>
          <w:pgSz w:w="11906" w:h="16838"/>
          <w:pgMar w:top="1531" w:right="992" w:bottom="737" w:left="992" w:header="851" w:footer="584" w:gutter="0"/>
          <w:pgBorders>
            <w:top w:val="none" w:sz="0" w:space="0"/>
            <w:left w:val="none" w:sz="0" w:space="0"/>
            <w:bottom w:val="none" w:sz="0" w:space="0"/>
            <w:right w:val="none" w:sz="0" w:space="0"/>
          </w:pgBorders>
          <w:cols w:space="720" w:num="1"/>
          <w:titlePg/>
          <w:docGrid w:type="lines" w:linePitch="312" w:charSpace="0"/>
        </w:sectPr>
      </w:pPr>
    </w:p>
    <w:p w14:paraId="55EE7DD6">
      <w:pPr>
        <w:pStyle w:val="19"/>
        <w:spacing w:before="120" w:after="120" w:line="600" w:lineRule="auto"/>
        <w:jc w:val="center"/>
        <w:rPr>
          <w:rFonts w:hint="eastAsia" w:ascii="宋体" w:hAnsi="宋体" w:eastAsia="宋体" w:cs="宋体"/>
          <w:sz w:val="36"/>
          <w:szCs w:val="36"/>
        </w:rPr>
      </w:pPr>
      <w:r>
        <w:rPr>
          <w:rFonts w:hint="eastAsia" w:ascii="宋体" w:hAnsi="宋体" w:eastAsia="宋体" w:cs="宋体"/>
          <w:sz w:val="36"/>
          <w:szCs w:val="36"/>
        </w:rPr>
        <w:t>目    录</w:t>
      </w:r>
    </w:p>
    <w:p w14:paraId="0B3BDFA0">
      <w:pPr>
        <w:spacing w:before="120" w:line="552" w:lineRule="auto"/>
        <w:ind w:firstLine="840" w:firstLineChars="300"/>
        <w:outlineLvl w:val="9"/>
        <w:rPr>
          <w:rFonts w:hint="eastAsia" w:ascii="宋体" w:hAnsi="宋体" w:eastAsia="宋体" w:cs="宋体"/>
          <w:sz w:val="28"/>
          <w:szCs w:val="28"/>
        </w:rPr>
      </w:pPr>
      <w:bookmarkStart w:id="0" w:name="_Toc8641"/>
      <w:bookmarkStart w:id="1" w:name="_Toc22413"/>
      <w:r>
        <w:rPr>
          <w:rFonts w:hint="eastAsia" w:ascii="宋体" w:hAnsi="宋体" w:eastAsia="宋体" w:cs="宋体"/>
          <w:sz w:val="28"/>
          <w:szCs w:val="28"/>
        </w:rPr>
        <w:t>第一章  招标公告</w:t>
      </w:r>
      <w:bookmarkEnd w:id="0"/>
      <w:bookmarkEnd w:id="1"/>
    </w:p>
    <w:p w14:paraId="3448B8F8">
      <w:pPr>
        <w:spacing w:before="120" w:line="552" w:lineRule="auto"/>
        <w:ind w:firstLine="840" w:firstLineChars="300"/>
        <w:rPr>
          <w:rFonts w:hint="eastAsia" w:ascii="宋体" w:hAnsi="宋体" w:eastAsia="宋体" w:cs="宋体"/>
          <w:sz w:val="28"/>
          <w:szCs w:val="28"/>
        </w:rPr>
      </w:pPr>
      <w:r>
        <w:rPr>
          <w:rFonts w:hint="eastAsia" w:ascii="宋体" w:hAnsi="宋体" w:eastAsia="宋体" w:cs="宋体"/>
          <w:sz w:val="28"/>
          <w:szCs w:val="28"/>
        </w:rPr>
        <w:t>第二章  采购需求</w:t>
      </w:r>
    </w:p>
    <w:p w14:paraId="5ECA089D">
      <w:pPr>
        <w:spacing w:before="120" w:line="552" w:lineRule="auto"/>
        <w:ind w:firstLine="840" w:firstLineChars="300"/>
        <w:rPr>
          <w:rFonts w:hint="eastAsia" w:ascii="宋体" w:hAnsi="宋体" w:eastAsia="宋体" w:cs="宋体"/>
          <w:sz w:val="28"/>
          <w:szCs w:val="28"/>
        </w:rPr>
      </w:pPr>
      <w:r>
        <w:rPr>
          <w:rFonts w:hint="eastAsia" w:ascii="宋体" w:hAnsi="宋体" w:eastAsia="宋体" w:cs="宋体"/>
          <w:sz w:val="28"/>
          <w:szCs w:val="28"/>
        </w:rPr>
        <w:t>第三章  投标人须知</w:t>
      </w:r>
    </w:p>
    <w:p w14:paraId="1C5345F4">
      <w:pPr>
        <w:spacing w:before="120" w:line="552" w:lineRule="auto"/>
        <w:ind w:firstLine="1960" w:firstLineChars="700"/>
        <w:rPr>
          <w:rFonts w:hint="eastAsia" w:ascii="宋体" w:hAnsi="宋体" w:eastAsia="宋体" w:cs="宋体"/>
          <w:sz w:val="28"/>
          <w:szCs w:val="28"/>
        </w:rPr>
      </w:pPr>
      <w:r>
        <w:rPr>
          <w:rFonts w:hint="eastAsia" w:ascii="宋体" w:hAnsi="宋体" w:eastAsia="宋体" w:cs="宋体"/>
          <w:sz w:val="28"/>
          <w:szCs w:val="28"/>
        </w:rPr>
        <w:t xml:space="preserve">前附表 </w:t>
      </w:r>
    </w:p>
    <w:p w14:paraId="28DFEADF">
      <w:pPr>
        <w:spacing w:before="120" w:line="552" w:lineRule="auto"/>
        <w:ind w:firstLine="1400" w:firstLineChars="500"/>
        <w:rPr>
          <w:rFonts w:hint="eastAsia" w:ascii="宋体" w:hAnsi="宋体" w:eastAsia="宋体" w:cs="宋体"/>
          <w:sz w:val="28"/>
          <w:szCs w:val="28"/>
        </w:rPr>
      </w:pPr>
      <w:r>
        <w:rPr>
          <w:rFonts w:hint="eastAsia" w:ascii="宋体" w:hAnsi="宋体" w:eastAsia="宋体" w:cs="宋体"/>
          <w:sz w:val="28"/>
          <w:szCs w:val="28"/>
        </w:rPr>
        <w:t>一、总 则</w:t>
      </w:r>
    </w:p>
    <w:p w14:paraId="25C30723">
      <w:pPr>
        <w:spacing w:before="120" w:line="552" w:lineRule="auto"/>
        <w:ind w:firstLine="1400" w:firstLineChars="500"/>
        <w:rPr>
          <w:rFonts w:hint="eastAsia" w:ascii="宋体" w:hAnsi="宋体" w:eastAsia="宋体" w:cs="宋体"/>
          <w:sz w:val="28"/>
          <w:szCs w:val="28"/>
        </w:rPr>
      </w:pPr>
      <w:r>
        <w:rPr>
          <w:rFonts w:hint="eastAsia" w:ascii="宋体" w:hAnsi="宋体" w:eastAsia="宋体" w:cs="宋体"/>
          <w:sz w:val="28"/>
          <w:szCs w:val="28"/>
        </w:rPr>
        <w:t>二、招标文件</w:t>
      </w:r>
    </w:p>
    <w:p w14:paraId="615329F3">
      <w:pPr>
        <w:spacing w:before="120" w:line="552" w:lineRule="auto"/>
        <w:ind w:firstLine="1400" w:firstLineChars="500"/>
        <w:rPr>
          <w:rFonts w:hint="eastAsia" w:ascii="宋体" w:hAnsi="宋体" w:eastAsia="宋体" w:cs="宋体"/>
          <w:sz w:val="28"/>
          <w:szCs w:val="28"/>
        </w:rPr>
      </w:pPr>
      <w:r>
        <w:rPr>
          <w:rFonts w:hint="eastAsia" w:ascii="宋体" w:hAnsi="宋体" w:eastAsia="宋体" w:cs="宋体"/>
          <w:sz w:val="28"/>
          <w:szCs w:val="28"/>
        </w:rPr>
        <w:t>三、投标文件的编制</w:t>
      </w:r>
    </w:p>
    <w:p w14:paraId="196E745E">
      <w:pPr>
        <w:spacing w:before="120" w:line="552" w:lineRule="auto"/>
        <w:ind w:firstLine="1400" w:firstLineChars="500"/>
        <w:rPr>
          <w:rFonts w:hint="eastAsia" w:ascii="宋体" w:hAnsi="宋体" w:eastAsia="宋体" w:cs="宋体"/>
          <w:sz w:val="28"/>
          <w:szCs w:val="28"/>
        </w:rPr>
      </w:pPr>
      <w:r>
        <w:rPr>
          <w:rFonts w:hint="eastAsia" w:ascii="宋体" w:hAnsi="宋体" w:eastAsia="宋体" w:cs="宋体"/>
          <w:sz w:val="28"/>
          <w:szCs w:val="28"/>
        </w:rPr>
        <w:t>四、开标</w:t>
      </w:r>
    </w:p>
    <w:p w14:paraId="352BF44F">
      <w:pPr>
        <w:spacing w:before="120" w:line="552" w:lineRule="auto"/>
        <w:ind w:firstLine="1400" w:firstLineChars="500"/>
        <w:rPr>
          <w:rFonts w:hint="eastAsia" w:ascii="宋体" w:hAnsi="宋体" w:eastAsia="宋体" w:cs="宋体"/>
          <w:sz w:val="28"/>
          <w:szCs w:val="28"/>
        </w:rPr>
      </w:pPr>
      <w:r>
        <w:rPr>
          <w:rFonts w:hint="eastAsia" w:ascii="宋体" w:hAnsi="宋体" w:eastAsia="宋体" w:cs="宋体"/>
          <w:sz w:val="28"/>
          <w:szCs w:val="28"/>
        </w:rPr>
        <w:t>五、评标</w:t>
      </w:r>
    </w:p>
    <w:p w14:paraId="0A4C78CE">
      <w:pPr>
        <w:spacing w:before="120" w:line="552" w:lineRule="auto"/>
        <w:ind w:firstLine="1400" w:firstLineChars="500"/>
        <w:rPr>
          <w:rFonts w:hint="eastAsia" w:ascii="宋体" w:hAnsi="宋体" w:eastAsia="宋体" w:cs="宋体"/>
          <w:sz w:val="28"/>
          <w:szCs w:val="28"/>
        </w:rPr>
      </w:pPr>
      <w:r>
        <w:rPr>
          <w:rFonts w:hint="eastAsia" w:ascii="宋体" w:hAnsi="宋体" w:eastAsia="宋体" w:cs="宋体"/>
          <w:sz w:val="28"/>
          <w:szCs w:val="28"/>
        </w:rPr>
        <w:t>六、废标</w:t>
      </w:r>
    </w:p>
    <w:p w14:paraId="4C03D9F7">
      <w:pPr>
        <w:spacing w:before="120" w:line="552" w:lineRule="auto"/>
        <w:ind w:firstLine="1400" w:firstLineChars="500"/>
        <w:rPr>
          <w:rFonts w:hint="eastAsia" w:ascii="宋体" w:hAnsi="宋体" w:eastAsia="宋体" w:cs="宋体"/>
          <w:sz w:val="28"/>
          <w:szCs w:val="28"/>
        </w:rPr>
      </w:pPr>
      <w:r>
        <w:rPr>
          <w:rFonts w:hint="eastAsia" w:ascii="宋体" w:hAnsi="宋体" w:eastAsia="宋体" w:cs="宋体"/>
          <w:sz w:val="28"/>
          <w:szCs w:val="28"/>
        </w:rPr>
        <w:t>七、定标</w:t>
      </w:r>
    </w:p>
    <w:p w14:paraId="73229F6B">
      <w:pPr>
        <w:spacing w:before="120" w:line="552" w:lineRule="auto"/>
        <w:ind w:firstLine="1400" w:firstLineChars="500"/>
        <w:rPr>
          <w:rFonts w:hint="eastAsia" w:ascii="宋体" w:hAnsi="宋体" w:eastAsia="宋体" w:cs="宋体"/>
          <w:sz w:val="28"/>
          <w:szCs w:val="28"/>
        </w:rPr>
      </w:pPr>
      <w:r>
        <w:rPr>
          <w:rFonts w:hint="eastAsia" w:ascii="宋体" w:hAnsi="宋体" w:eastAsia="宋体" w:cs="宋体"/>
          <w:sz w:val="28"/>
          <w:szCs w:val="28"/>
        </w:rPr>
        <w:t>八、合同授予</w:t>
      </w:r>
    </w:p>
    <w:p w14:paraId="40953710">
      <w:pPr>
        <w:spacing w:before="120" w:line="552" w:lineRule="auto"/>
        <w:ind w:firstLine="840" w:firstLineChars="300"/>
        <w:rPr>
          <w:rFonts w:hint="eastAsia" w:ascii="宋体" w:hAnsi="宋体" w:eastAsia="宋体" w:cs="宋体"/>
          <w:sz w:val="28"/>
          <w:szCs w:val="28"/>
        </w:rPr>
      </w:pPr>
      <w:r>
        <w:rPr>
          <w:rFonts w:hint="eastAsia" w:ascii="宋体" w:hAnsi="宋体" w:eastAsia="宋体" w:cs="宋体"/>
          <w:sz w:val="28"/>
          <w:szCs w:val="28"/>
        </w:rPr>
        <w:t>第四章  评标办法及标准</w:t>
      </w:r>
    </w:p>
    <w:p w14:paraId="4DCA881D">
      <w:pPr>
        <w:spacing w:before="120" w:line="552" w:lineRule="auto"/>
        <w:ind w:firstLine="840" w:firstLineChars="300"/>
        <w:rPr>
          <w:rFonts w:hint="eastAsia" w:ascii="宋体" w:hAnsi="宋体" w:eastAsia="宋体" w:cs="宋体"/>
          <w:sz w:val="28"/>
          <w:szCs w:val="28"/>
        </w:rPr>
      </w:pPr>
      <w:r>
        <w:rPr>
          <w:rFonts w:hint="eastAsia" w:ascii="宋体" w:hAnsi="宋体" w:eastAsia="宋体" w:cs="宋体"/>
          <w:sz w:val="28"/>
          <w:szCs w:val="28"/>
        </w:rPr>
        <w:t>第五章  合同主要条款</w:t>
      </w:r>
    </w:p>
    <w:p w14:paraId="0019BFCF">
      <w:pPr>
        <w:spacing w:before="120" w:line="552" w:lineRule="auto"/>
        <w:ind w:firstLine="840" w:firstLineChars="300"/>
        <w:rPr>
          <w:rFonts w:hint="eastAsia" w:ascii="宋体" w:hAnsi="宋体" w:eastAsia="宋体" w:cs="宋体"/>
          <w:sz w:val="28"/>
          <w:szCs w:val="28"/>
        </w:rPr>
      </w:pPr>
      <w:r>
        <w:rPr>
          <w:rFonts w:hint="eastAsia" w:ascii="宋体" w:hAnsi="宋体" w:eastAsia="宋体" w:cs="宋体"/>
          <w:sz w:val="28"/>
          <w:szCs w:val="28"/>
        </w:rPr>
        <w:t>第六章  投标文件组成</w:t>
      </w:r>
    </w:p>
    <w:sdt>
      <w:sdtPr>
        <w:rPr>
          <w:rFonts w:ascii="宋体" w:hAnsi="宋体" w:eastAsia="宋体" w:cs="Times New Roman"/>
          <w:kern w:val="2"/>
          <w:sz w:val="21"/>
          <w:lang w:val="en-US" w:eastAsia="zh-CN" w:bidi="ar-SA"/>
        </w:rPr>
        <w:id w:val="147470344"/>
        <w:showingPlcHdr/>
        <w15:color w:val="DBDBDB"/>
        <w:docPartObj>
          <w:docPartGallery w:val="Table of Contents"/>
          <w:docPartUnique/>
        </w:docPartObj>
      </w:sdtPr>
      <w:sdtEndPr>
        <w:rPr>
          <w:rFonts w:hint="eastAsia" w:ascii="Times New Roman" w:hAnsi="Times New Roman" w:eastAsia="宋体" w:cs="Times New Roman"/>
          <w:color w:val="000000"/>
          <w:kern w:val="2"/>
          <w:sz w:val="24"/>
          <w:szCs w:val="24"/>
          <w:lang w:val="en-US" w:eastAsia="zh-CN" w:bidi="ar-SA"/>
        </w:rPr>
      </w:sdtEndPr>
      <w:sdtContent>
        <w:p w14:paraId="085D1DF1">
          <w:pPr>
            <w:pStyle w:val="47"/>
            <w:rPr>
              <w:rFonts w:hint="eastAsia" w:ascii="Times New Roman" w:hAnsi="Times New Roman" w:eastAsia="宋体" w:cs="Times New Roman"/>
              <w:color w:val="000000"/>
              <w:sz w:val="24"/>
              <w:szCs w:val="24"/>
              <w:lang w:val="en-US" w:eastAsia="zh-CN" w:bidi="ar-SA"/>
            </w:rPr>
          </w:pPr>
          <w:r>
            <w:rPr>
              <w:rFonts w:hint="eastAsia" w:ascii="宋体" w:hAnsi="宋体" w:eastAsia="宋体" w:cs="Times New Roman"/>
              <w:kern w:val="2"/>
              <w:sz w:val="21"/>
              <w:lang w:val="en-US" w:eastAsia="zh-CN" w:bidi="ar-SA"/>
            </w:rPr>
            <w:t xml:space="preserve">     </w:t>
          </w:r>
        </w:p>
      </w:sdtContent>
    </w:sdt>
    <w:p w14:paraId="2B2D88B0">
      <w:pPr>
        <w:pStyle w:val="47"/>
        <w:rPr>
          <w:rFonts w:hint="eastAsia" w:ascii="Times New Roman" w:hAnsi="Times New Roman" w:eastAsia="宋体" w:cs="Times New Roman"/>
          <w:color w:val="000000"/>
          <w:sz w:val="24"/>
          <w:szCs w:val="24"/>
          <w:lang w:val="en-US" w:eastAsia="zh-CN" w:bidi="ar-SA"/>
        </w:rPr>
      </w:pPr>
    </w:p>
    <w:p w14:paraId="4FF9D24D">
      <w:pPr>
        <w:jc w:val="center"/>
        <w:outlineLvl w:val="0"/>
        <w:rPr>
          <w:rFonts w:hint="eastAsia" w:ascii="宋体" w:hAnsi="宋体" w:eastAsia="宋体" w:cs="宋体"/>
          <w:b/>
          <w:sz w:val="28"/>
          <w:szCs w:val="28"/>
        </w:rPr>
      </w:pPr>
      <w:r>
        <w:rPr>
          <w:rFonts w:hint="eastAsia" w:ascii="宋体" w:hAnsi="宋体" w:eastAsia="宋体" w:cs="宋体"/>
          <w:b/>
          <w:sz w:val="24"/>
          <w:szCs w:val="24"/>
        </w:rPr>
        <w:br w:type="page"/>
      </w:r>
      <w:bookmarkStart w:id="2" w:name="_Toc11104"/>
      <w:bookmarkStart w:id="3" w:name="_Toc29314"/>
      <w:bookmarkStart w:id="4" w:name="OLE_LINK1"/>
      <w:r>
        <w:rPr>
          <w:rFonts w:hint="eastAsia" w:ascii="宋体" w:hAnsi="宋体" w:eastAsia="宋体" w:cs="宋体"/>
          <w:b/>
          <w:sz w:val="28"/>
          <w:szCs w:val="28"/>
        </w:rPr>
        <w:t xml:space="preserve">第一章 </w:t>
      </w:r>
      <w:bookmarkStart w:id="5" w:name="OLE_LINK2"/>
      <w:bookmarkStart w:id="6" w:name="OLE_LINK4"/>
      <w:bookmarkStart w:id="7" w:name="OLE_LINK3"/>
      <w:r>
        <w:rPr>
          <w:rFonts w:hint="eastAsia" w:ascii="宋体" w:hAnsi="宋体" w:eastAsia="宋体" w:cs="宋体"/>
          <w:b/>
          <w:sz w:val="28"/>
          <w:szCs w:val="28"/>
        </w:rPr>
        <w:t xml:space="preserve"> 招标公告</w:t>
      </w:r>
      <w:bookmarkEnd w:id="2"/>
      <w:bookmarkEnd w:id="3"/>
    </w:p>
    <w:bookmarkEnd w:id="4"/>
    <w:bookmarkEnd w:id="5"/>
    <w:bookmarkEnd w:id="6"/>
    <w:bookmarkEnd w:id="7"/>
    <w:p w14:paraId="151699A4">
      <w:pPr>
        <w:pBdr>
          <w:top w:val="single" w:color="auto" w:sz="4" w:space="1"/>
          <w:left w:val="single" w:color="auto" w:sz="4" w:space="4"/>
          <w:bottom w:val="single" w:color="auto" w:sz="4" w:space="1"/>
          <w:right w:val="single" w:color="auto" w:sz="4" w:space="4"/>
        </w:pBdr>
        <w:spacing w:line="360" w:lineRule="auto"/>
        <w:ind w:firstLine="420" w:firstLineChars="200"/>
        <w:rPr>
          <w:rFonts w:hint="eastAsia" w:ascii="宋体" w:hAnsi="宋体" w:eastAsia="宋体" w:cs="宋体"/>
          <w:szCs w:val="21"/>
        </w:rPr>
      </w:pPr>
      <w:r>
        <w:rPr>
          <w:rFonts w:hint="eastAsia" w:ascii="宋体" w:hAnsi="宋体" w:eastAsia="宋体" w:cs="宋体"/>
          <w:szCs w:val="21"/>
        </w:rPr>
        <w:t>项目概况</w:t>
      </w:r>
    </w:p>
    <w:p w14:paraId="2CE2A307">
      <w:pPr>
        <w:pBdr>
          <w:top w:val="single" w:color="auto" w:sz="4" w:space="1"/>
          <w:left w:val="single" w:color="auto" w:sz="4" w:space="4"/>
          <w:bottom w:val="single" w:color="auto" w:sz="4" w:space="1"/>
          <w:right w:val="single" w:color="auto" w:sz="4" w:space="4"/>
        </w:pBdr>
        <w:spacing w:line="360" w:lineRule="auto"/>
        <w:ind w:firstLine="420" w:firstLineChars="200"/>
        <w:rPr>
          <w:rFonts w:hint="eastAsia" w:ascii="宋体" w:hAnsi="宋体" w:eastAsia="宋体" w:cs="宋体"/>
          <w:szCs w:val="21"/>
        </w:rPr>
      </w:pPr>
      <w:r>
        <w:rPr>
          <w:rFonts w:hint="eastAsia" w:ascii="宋体" w:hAnsi="宋体" w:eastAsia="宋体" w:cs="宋体"/>
          <w:szCs w:val="21"/>
        </w:rPr>
        <w:t>舟山市基本公共服务一体化试点改革经验理论研究项目招标项目的潜在投标人应在网上获取。免费注册网址：浙江政府采购网（供应商注册页面）：https：//middle.zcygov.cn/settle-front/#/registry“政采云”，已经注册成功的供应商无需重复注册，本项目实行电子投标。投标人在使用系统进行投标的过程中涉及平台使用的任何问题可致电政采云平台技术支持热线：400-881-7190。获取（下载）招标文件，并于2025年04月24日 14:30（北京时间）前递交（上传）投标文件。</w:t>
      </w:r>
    </w:p>
    <w:p w14:paraId="486BC71F">
      <w:pPr>
        <w:pStyle w:val="32"/>
        <w:keepNext w:val="0"/>
        <w:keepLines w:val="0"/>
        <w:widowControl/>
        <w:suppressLineNumbers w:val="0"/>
        <w:spacing w:before="75" w:beforeAutospacing="0" w:after="75" w:afterAutospacing="0" w:line="360" w:lineRule="auto"/>
        <w:ind w:left="0" w:right="0"/>
        <w:rPr>
          <w:rFonts w:hint="eastAsia" w:ascii="宋体" w:hAnsi="宋体" w:eastAsia="宋体" w:cs="宋体"/>
          <w:b/>
          <w:bCs/>
          <w:sz w:val="21"/>
          <w:szCs w:val="21"/>
        </w:rPr>
      </w:pPr>
      <w:r>
        <w:rPr>
          <w:rFonts w:hint="eastAsia" w:ascii="宋体" w:hAnsi="宋体" w:eastAsia="宋体" w:cs="宋体"/>
          <w:b/>
          <w:bCs/>
          <w:sz w:val="21"/>
          <w:szCs w:val="21"/>
        </w:rPr>
        <w:t>一、项目基本情况</w:t>
      </w:r>
    </w:p>
    <w:p w14:paraId="5C87F8E5">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项目编号：0773-2541GNZSFWGK0544</w:t>
      </w:r>
    </w:p>
    <w:p w14:paraId="64354AA5">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项目名称：舟山市基本公共服务一体化试点改革经验理论研究项目</w:t>
      </w:r>
    </w:p>
    <w:p w14:paraId="5A3FE4DA">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预算金额（元）：500000</w:t>
      </w:r>
    </w:p>
    <w:p w14:paraId="6E5E378E">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最高限价（元）：/</w:t>
      </w:r>
    </w:p>
    <w:p w14:paraId="7A579587">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lang w:val="en-US" w:eastAsia="zh-CN"/>
        </w:rPr>
      </w:pPr>
    </w:p>
    <w:p w14:paraId="4F5BA7E4">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采购需求：  </w:t>
      </w:r>
    </w:p>
    <w:p w14:paraId="5FF14F0E">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标项名称：舟山市基本公共服务一体化试点改革经验理论研究项目    </w:t>
      </w:r>
    </w:p>
    <w:p w14:paraId="4DF8E288">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数量：1    </w:t>
      </w:r>
    </w:p>
    <w:p w14:paraId="6D1202E8">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预算金额（元）：500000    </w:t>
      </w:r>
    </w:p>
    <w:p w14:paraId="09E63F11">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简要规格描述或项目基本概况介绍、用途：详见招标文件    </w:t>
      </w:r>
    </w:p>
    <w:p w14:paraId="4015476B">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备注：    </w:t>
      </w:r>
    </w:p>
    <w:p w14:paraId="079E28CD">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合同履约期限：标项 1，课题阶段性成果《舟山市基本公共服务一体化改革评估报告》于合同签订之日起30天内交付采购人，最终研究成果于2025年7月1日前交付采购人。</w:t>
      </w:r>
    </w:p>
    <w:p w14:paraId="2D8D91D3">
      <w:pPr>
        <w:pStyle w:val="32"/>
        <w:keepNext w:val="0"/>
        <w:keepLines w:val="0"/>
        <w:widowControl/>
        <w:suppressLineNumbers w:val="0"/>
        <w:spacing w:before="75" w:beforeAutospacing="0" w:after="75" w:afterAutospacing="0" w:line="360" w:lineRule="auto"/>
        <w:ind w:left="0" w:right="0"/>
        <w:rPr>
          <w:rFonts w:hint="eastAsia" w:ascii="宋体" w:hAnsi="宋体" w:eastAsia="宋体" w:cs="宋体"/>
          <w:sz w:val="21"/>
          <w:szCs w:val="21"/>
        </w:rPr>
      </w:pPr>
      <w:r>
        <w:rPr>
          <w:rFonts w:hint="eastAsia" w:ascii="宋体" w:hAnsi="宋体" w:eastAsia="宋体" w:cs="宋体"/>
          <w:sz w:val="21"/>
          <w:szCs w:val="21"/>
        </w:rPr>
        <w:t>本项目（否）接受联合体投标。</w:t>
      </w:r>
    </w:p>
    <w:p w14:paraId="466191A3">
      <w:pPr>
        <w:pStyle w:val="32"/>
        <w:keepNext w:val="0"/>
        <w:keepLines w:val="0"/>
        <w:widowControl/>
        <w:suppressLineNumbers w:val="0"/>
        <w:spacing w:before="75" w:beforeAutospacing="0" w:after="75" w:afterAutospacing="0" w:line="360" w:lineRule="auto"/>
        <w:ind w:left="0" w:right="0"/>
        <w:rPr>
          <w:rFonts w:hint="eastAsia" w:ascii="宋体" w:hAnsi="宋体" w:eastAsia="宋体" w:cs="宋体"/>
          <w:b/>
          <w:bCs/>
          <w:sz w:val="21"/>
          <w:szCs w:val="21"/>
        </w:rPr>
      </w:pPr>
      <w:r>
        <w:rPr>
          <w:rFonts w:hint="eastAsia" w:ascii="宋体" w:hAnsi="宋体" w:eastAsia="宋体" w:cs="宋体"/>
          <w:b/>
          <w:bCs/>
          <w:sz w:val="21"/>
          <w:szCs w:val="21"/>
        </w:rPr>
        <w:t>二、申请人的资格要求：</w:t>
      </w:r>
    </w:p>
    <w:p w14:paraId="3B11DEEE">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1.满足《中华人民共和国政府采购法》第二十二条规定；未被“信用中国”（www.creditchina.gov.cn)、中国政府采购网（www.ccgp.gov.cn）列入失信被执行人、重大税收违法失信主体、政府采购严重违法失信行为记录名单。</w:t>
      </w:r>
    </w:p>
    <w:p w14:paraId="24EC3B5E">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2.落实政府采购政策需满足的资格要求：标项1：无</w:t>
      </w:r>
    </w:p>
    <w:p w14:paraId="23719E3F">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3.本项目的特定资格要求：无</w:t>
      </w:r>
    </w:p>
    <w:p w14:paraId="48D4520B">
      <w:pPr>
        <w:pStyle w:val="32"/>
        <w:keepNext w:val="0"/>
        <w:keepLines w:val="0"/>
        <w:widowControl/>
        <w:suppressLineNumbers w:val="0"/>
        <w:spacing w:before="75" w:beforeAutospacing="0" w:after="75" w:afterAutospacing="0" w:line="360" w:lineRule="auto"/>
        <w:ind w:left="0" w:right="0"/>
        <w:rPr>
          <w:rFonts w:hint="eastAsia" w:ascii="宋体" w:hAnsi="宋体" w:eastAsia="宋体" w:cs="宋体"/>
          <w:b/>
          <w:bCs/>
          <w:sz w:val="21"/>
          <w:szCs w:val="21"/>
        </w:rPr>
      </w:pPr>
      <w:r>
        <w:rPr>
          <w:rFonts w:hint="eastAsia" w:ascii="宋体" w:hAnsi="宋体" w:eastAsia="宋体" w:cs="宋体"/>
          <w:b/>
          <w:bCs/>
          <w:sz w:val="21"/>
          <w:szCs w:val="21"/>
        </w:rPr>
        <w:t>三、获取招标文件</w:t>
      </w:r>
    </w:p>
    <w:p w14:paraId="78D8CF46">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时间：/至2025年04月24日 ，每天上午00:00至12:00 ，下午12:00至23:59（北京时间，线上获取法定节假日均可，线下获取文件法定节假日除外）</w:t>
      </w:r>
    </w:p>
    <w:p w14:paraId="22E1CE2E">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地点（网址）：网上获取。免费注册网址：浙江政府采购网（供应商注册页面）：https：//middle.zcygov.cn/settle-front/#/registry“政采云”，已经注册成功的供应商无需重复注册，本项目实行电子投标。投标人在使用系统进行投标的过程中涉及平台使用的任何问题可致电政采云平台技术支持热线：400-881-7190。</w:t>
      </w:r>
    </w:p>
    <w:p w14:paraId="3C3287B5">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方式：供应商登录政采云平台https://www.zcygov.cn/在线申请获取采购文件（进入“项目采购”应用，在获取采购文件菜单中选择项目，申请获取采购文件）</w:t>
      </w:r>
    </w:p>
    <w:p w14:paraId="2AC05E0E">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售价（元）：0</w:t>
      </w:r>
    </w:p>
    <w:p w14:paraId="75C86AB6">
      <w:pPr>
        <w:pStyle w:val="32"/>
        <w:keepNext w:val="0"/>
        <w:keepLines w:val="0"/>
        <w:widowControl/>
        <w:suppressLineNumbers w:val="0"/>
        <w:spacing w:before="75" w:beforeAutospacing="0" w:after="75" w:afterAutospacing="0" w:line="360" w:lineRule="auto"/>
        <w:ind w:left="0" w:right="0"/>
        <w:rPr>
          <w:rFonts w:hint="eastAsia" w:ascii="宋体" w:hAnsi="宋体" w:eastAsia="宋体" w:cs="宋体"/>
          <w:b/>
          <w:bCs/>
          <w:sz w:val="21"/>
          <w:szCs w:val="21"/>
        </w:rPr>
      </w:pPr>
      <w:r>
        <w:rPr>
          <w:rFonts w:hint="eastAsia" w:ascii="宋体" w:hAnsi="宋体" w:eastAsia="宋体" w:cs="宋体"/>
          <w:b/>
          <w:bCs/>
          <w:sz w:val="21"/>
          <w:szCs w:val="21"/>
        </w:rPr>
        <w:t>四、提交投标文件截止时间、开标时间和地点</w:t>
      </w:r>
    </w:p>
    <w:p w14:paraId="201DC4DD">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提交投标文件截止时间：2025年04月24日 14:30（北京时间）</w:t>
      </w:r>
    </w:p>
    <w:p w14:paraId="3C15AC22">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投标地点（网址）：①本项目不要求供应商授权代表参加现场开标、开启投标文件活动。②投标人将加密的电子版投标文件于投标截止时间前上传到政采云系统中。③投标人可以选择递交备份投标文件。备份投标文件须密封完好，注明投标人单位名称，并于投标截止时间前递交，否则采购代理机构将拒收。具体递交方式为开标日前通过邮寄、专人等形式送达采购代理机构地址或开标当天专人送达开标地点（联系人：杨玉莹；联系方式：13758041307）。</w:t>
      </w:r>
    </w:p>
    <w:p w14:paraId="1DBDF616">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开标时间：2025年04月24日 14:30</w:t>
      </w:r>
    </w:p>
    <w:p w14:paraId="5806A0EE">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开标地点（网址）：舟山市定海区海天大道998号中金招标四楼开标室</w:t>
      </w:r>
    </w:p>
    <w:p w14:paraId="0353DA7E">
      <w:pPr>
        <w:pStyle w:val="32"/>
        <w:keepNext w:val="0"/>
        <w:keepLines w:val="0"/>
        <w:widowControl/>
        <w:suppressLineNumbers w:val="0"/>
        <w:spacing w:before="75" w:beforeAutospacing="0" w:after="75" w:afterAutospacing="0" w:line="360" w:lineRule="auto"/>
        <w:ind w:right="0"/>
        <w:rPr>
          <w:rFonts w:hint="eastAsia" w:ascii="宋体" w:hAnsi="宋体" w:eastAsia="宋体" w:cs="宋体"/>
          <w:b/>
          <w:bCs/>
          <w:sz w:val="21"/>
          <w:szCs w:val="21"/>
        </w:rPr>
      </w:pPr>
      <w:r>
        <w:rPr>
          <w:rFonts w:hint="eastAsia" w:ascii="宋体" w:hAnsi="宋体" w:eastAsia="宋体" w:cs="宋体"/>
          <w:b/>
          <w:bCs/>
          <w:sz w:val="21"/>
          <w:szCs w:val="21"/>
        </w:rPr>
        <w:t>五、公告期限</w:t>
      </w:r>
    </w:p>
    <w:p w14:paraId="56CB1334">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自本公告发布之日起5个工作日。</w:t>
      </w:r>
    </w:p>
    <w:p w14:paraId="712A5CF5">
      <w:pPr>
        <w:pStyle w:val="32"/>
        <w:keepNext w:val="0"/>
        <w:keepLines w:val="0"/>
        <w:widowControl/>
        <w:suppressLineNumbers w:val="0"/>
        <w:spacing w:before="75" w:beforeAutospacing="0" w:after="75" w:afterAutospacing="0" w:line="360" w:lineRule="auto"/>
        <w:ind w:left="0" w:right="0"/>
        <w:rPr>
          <w:rFonts w:hint="eastAsia" w:ascii="宋体" w:hAnsi="宋体" w:eastAsia="宋体" w:cs="宋体"/>
          <w:b/>
          <w:bCs/>
          <w:sz w:val="21"/>
          <w:szCs w:val="21"/>
        </w:rPr>
      </w:pPr>
      <w:r>
        <w:rPr>
          <w:rFonts w:hint="eastAsia" w:ascii="宋体" w:hAnsi="宋体" w:eastAsia="宋体" w:cs="宋体"/>
          <w:b/>
          <w:bCs/>
          <w:sz w:val="21"/>
          <w:szCs w:val="21"/>
        </w:rPr>
        <w:t>六、其他补充事宜</w:t>
      </w:r>
    </w:p>
    <w:p w14:paraId="5C3517BD">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1B36ADAC">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1CA4BF2B">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8B9BF31">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4.其他事项：（1）投标文件的制作及递交：1）投标人须在线获取CA数字证书（完成CA数字证书办理预计一周左右，建议各投标人自行把握时间），并登录“浙江政府采购网”（ http://zfcg.czt.zj.gov.cn/），进入“下载专区”下载“电子交易客户端”，制作投标文件。2）具体的投标文件加密上传等操作详见政采云平台操作指南（https://edu.zcygov.cn/luban/e-biding?utm=a0004.2ef5001f.0001.0109.da8b35e0da8611e98d8937b7ef8a3544）。3）根据《浙江省政府采购项目电子交易管理暂行办法》第二十条规定，本次投标允许投标人递交备份投标文件，仅提交备份投标文件的，投标无效。（2）投标人应在合同签订前成为浙江政府采购网正式注册供应商。</w:t>
      </w:r>
    </w:p>
    <w:p w14:paraId="5E6E5440">
      <w:pPr>
        <w:pStyle w:val="32"/>
        <w:keepNext w:val="0"/>
        <w:keepLines w:val="0"/>
        <w:widowControl/>
        <w:suppressLineNumbers w:val="0"/>
        <w:spacing w:before="75" w:beforeAutospacing="0" w:after="75" w:afterAutospacing="0" w:line="360" w:lineRule="auto"/>
        <w:ind w:left="0" w:right="0"/>
        <w:rPr>
          <w:rFonts w:hint="eastAsia" w:ascii="宋体" w:hAnsi="宋体" w:eastAsia="宋体" w:cs="宋体"/>
          <w:b/>
          <w:bCs/>
          <w:sz w:val="21"/>
          <w:szCs w:val="21"/>
        </w:rPr>
      </w:pPr>
      <w:r>
        <w:rPr>
          <w:rFonts w:hint="eastAsia" w:ascii="宋体" w:hAnsi="宋体" w:eastAsia="宋体" w:cs="宋体"/>
          <w:b/>
          <w:bCs/>
          <w:sz w:val="21"/>
          <w:szCs w:val="21"/>
        </w:rPr>
        <w:t>七、对本次采购提出询问、质疑、投诉，请按以下方式联系</w:t>
      </w:r>
    </w:p>
    <w:p w14:paraId="343C36E4">
      <w:pPr>
        <w:pStyle w:val="32"/>
        <w:keepNext w:val="0"/>
        <w:keepLines w:val="0"/>
        <w:widowControl/>
        <w:suppressLineNumbers w:val="0"/>
        <w:spacing w:before="75" w:beforeAutospacing="0" w:after="75" w:afterAutospacing="0" w:line="360" w:lineRule="auto"/>
        <w:ind w:left="0" w:right="0" w:firstLine="210" w:firstLineChars="100"/>
        <w:rPr>
          <w:rFonts w:hint="eastAsia" w:ascii="宋体" w:hAnsi="宋体" w:eastAsia="宋体" w:cs="宋体"/>
          <w:sz w:val="21"/>
          <w:szCs w:val="21"/>
        </w:rPr>
      </w:pPr>
      <w:r>
        <w:rPr>
          <w:rFonts w:hint="eastAsia" w:ascii="宋体" w:hAnsi="宋体" w:eastAsia="宋体" w:cs="宋体"/>
          <w:sz w:val="21"/>
          <w:szCs w:val="21"/>
        </w:rPr>
        <w:t>1.采购人信息</w:t>
      </w:r>
    </w:p>
    <w:p w14:paraId="6CC1F7AE">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名    称：舟山市发展和改革委员会</w:t>
      </w:r>
    </w:p>
    <w:p w14:paraId="1E3A3BDC">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地    址：舟山市新城海天大道681号16-19层</w:t>
      </w:r>
    </w:p>
    <w:p w14:paraId="3DD3558A">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传    真：</w:t>
      </w:r>
    </w:p>
    <w:p w14:paraId="4293C977">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项目联系人（询问）：黄先生</w:t>
      </w:r>
    </w:p>
    <w:p w14:paraId="74144C20">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项目联系方式（询问）：0580-2183381</w:t>
      </w:r>
    </w:p>
    <w:p w14:paraId="6E845406">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质疑联系人：王女士</w:t>
      </w:r>
    </w:p>
    <w:p w14:paraId="745DA59B">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质疑联系方式：0580-2280580</w:t>
      </w:r>
    </w:p>
    <w:p w14:paraId="52F07367">
      <w:pPr>
        <w:pStyle w:val="32"/>
        <w:keepNext w:val="0"/>
        <w:keepLines w:val="0"/>
        <w:widowControl/>
        <w:suppressLineNumbers w:val="0"/>
        <w:spacing w:before="75" w:beforeAutospacing="0" w:after="75" w:afterAutospacing="0" w:line="360" w:lineRule="auto"/>
        <w:ind w:left="0" w:right="0" w:firstLine="210" w:firstLineChars="100"/>
        <w:rPr>
          <w:rFonts w:hint="eastAsia" w:ascii="宋体" w:hAnsi="宋体" w:eastAsia="宋体" w:cs="宋体"/>
          <w:sz w:val="21"/>
          <w:szCs w:val="21"/>
        </w:rPr>
      </w:pPr>
      <w:r>
        <w:rPr>
          <w:rFonts w:hint="eastAsia" w:ascii="宋体" w:hAnsi="宋体" w:eastAsia="宋体" w:cs="宋体"/>
          <w:sz w:val="21"/>
          <w:szCs w:val="21"/>
        </w:rPr>
        <w:t>2.采购代理机构信息</w:t>
      </w:r>
    </w:p>
    <w:p w14:paraId="2A4BA811">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名    称：中金招标有限责任公司</w:t>
      </w:r>
    </w:p>
    <w:p w14:paraId="4EA081E0">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地    址：舟山市定海区海天大道998号知青创客428室</w:t>
      </w:r>
    </w:p>
    <w:p w14:paraId="5E73C849">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传    真：</w:t>
      </w:r>
    </w:p>
    <w:p w14:paraId="59417F48">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项目联系人（询问）：杨玉莹</w:t>
      </w:r>
    </w:p>
    <w:p w14:paraId="32E7449B">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项目联系方式（询问）：0580-2260620/13758041307</w:t>
      </w:r>
    </w:p>
    <w:p w14:paraId="74051FDB">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质疑联系人：蔡真鹏</w:t>
      </w:r>
    </w:p>
    <w:p w14:paraId="42BC3190">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质疑联系方式：19106800108</w:t>
      </w:r>
    </w:p>
    <w:p w14:paraId="7574E346">
      <w:pPr>
        <w:pStyle w:val="32"/>
        <w:keepNext w:val="0"/>
        <w:keepLines w:val="0"/>
        <w:widowControl/>
        <w:suppressLineNumbers w:val="0"/>
        <w:spacing w:before="75" w:beforeAutospacing="0" w:after="75" w:afterAutospacing="0" w:line="360" w:lineRule="auto"/>
        <w:ind w:left="0" w:right="0" w:firstLine="210" w:firstLineChars="100"/>
        <w:rPr>
          <w:rFonts w:hint="eastAsia" w:ascii="宋体" w:hAnsi="宋体" w:eastAsia="宋体" w:cs="宋体"/>
          <w:sz w:val="21"/>
          <w:szCs w:val="21"/>
        </w:rPr>
      </w:pPr>
      <w:r>
        <w:rPr>
          <w:rFonts w:hint="eastAsia" w:ascii="宋体" w:hAnsi="宋体" w:eastAsia="宋体" w:cs="宋体"/>
          <w:sz w:val="21"/>
          <w:szCs w:val="21"/>
        </w:rPr>
        <w:t>3.同级政府采购监督管理部门</w:t>
      </w:r>
    </w:p>
    <w:p w14:paraId="76AC296F">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名    称：舟山市财政局政府采购监管处</w:t>
      </w:r>
    </w:p>
    <w:p w14:paraId="2DEF6638">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地    址：舟山市新城海天大道681号</w:t>
      </w:r>
    </w:p>
    <w:p w14:paraId="0D31717B">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传    真：0580-2282591</w:t>
      </w:r>
    </w:p>
    <w:p w14:paraId="37DBD624">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联 系 人：王女士</w:t>
      </w:r>
    </w:p>
    <w:p w14:paraId="1DAD139B">
      <w:pPr>
        <w:pStyle w:val="32"/>
        <w:keepNext w:val="0"/>
        <w:keepLines w:val="0"/>
        <w:widowControl/>
        <w:suppressLineNumbers w:val="0"/>
        <w:spacing w:before="75" w:beforeAutospacing="0" w:after="75" w:afterAutospacing="0" w:line="360" w:lineRule="auto"/>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监督投诉电话：0580-2282591</w:t>
      </w:r>
    </w:p>
    <w:p w14:paraId="7A4EA6F7">
      <w:pPr>
        <w:pStyle w:val="32"/>
        <w:keepNext w:val="0"/>
        <w:keepLines w:val="0"/>
        <w:widowControl/>
        <w:suppressLineNumbers w:val="0"/>
        <w:spacing w:before="75" w:beforeAutospacing="0" w:after="75" w:afterAutospacing="0" w:line="360" w:lineRule="auto"/>
        <w:ind w:left="0" w:right="0"/>
        <w:rPr>
          <w:rFonts w:hint="eastAsia" w:ascii="宋体" w:hAnsi="宋体" w:eastAsia="宋体" w:cs="宋体"/>
          <w:sz w:val="21"/>
          <w:szCs w:val="21"/>
        </w:rPr>
      </w:pPr>
      <w:r>
        <w:rPr>
          <w:rFonts w:hint="eastAsia" w:ascii="宋体" w:hAnsi="宋体" w:eastAsia="宋体" w:cs="宋体"/>
          <w:sz w:val="21"/>
          <w:szCs w:val="21"/>
          <w:lang w:val="en-US" w:eastAsia="zh-CN"/>
        </w:rPr>
        <w:t> </w:t>
      </w:r>
    </w:p>
    <w:p w14:paraId="480F9FA6">
      <w:pPr>
        <w:pStyle w:val="32"/>
        <w:keepNext w:val="0"/>
        <w:keepLines w:val="0"/>
        <w:widowControl/>
        <w:suppressLineNumbers w:val="0"/>
        <w:spacing w:before="75" w:beforeAutospacing="0" w:after="75" w:afterAutospacing="0" w:line="360" w:lineRule="auto"/>
        <w:ind w:left="0" w:right="0"/>
        <w:rPr>
          <w:rFonts w:hint="eastAsia" w:ascii="宋体" w:hAnsi="宋体" w:eastAsia="宋体" w:cs="宋体"/>
          <w:sz w:val="21"/>
          <w:szCs w:val="21"/>
        </w:rPr>
      </w:pPr>
      <w:r>
        <w:rPr>
          <w:rFonts w:hint="eastAsia" w:ascii="宋体" w:hAnsi="宋体" w:eastAsia="宋体" w:cs="宋体"/>
          <w:sz w:val="21"/>
          <w:szCs w:val="21"/>
        </w:rPr>
        <w:t>若对项目采购电子交易系统操作有疑问，可登录政采云（https://www.zcygov.cn/），点击右侧咨询小采，获取采小蜜智能服务管家帮助，或拨打政采云服务热线95763获取热线服务帮助。</w:t>
      </w:r>
    </w:p>
    <w:p w14:paraId="3A106C76">
      <w:pPr>
        <w:pStyle w:val="32"/>
        <w:keepNext w:val="0"/>
        <w:keepLines w:val="0"/>
        <w:widowControl/>
        <w:suppressLineNumbers w:val="0"/>
        <w:spacing w:before="75" w:beforeAutospacing="0" w:after="75" w:afterAutospacing="0" w:line="360" w:lineRule="auto"/>
        <w:ind w:left="0" w:right="0"/>
      </w:pPr>
      <w:r>
        <w:rPr>
          <w:rFonts w:hint="eastAsia" w:ascii="宋体" w:hAnsi="宋体" w:eastAsia="宋体" w:cs="宋体"/>
          <w:sz w:val="21"/>
          <w:szCs w:val="21"/>
        </w:rPr>
        <w:t>CA问题联系电话（人工）：汇信CA 400-888-4636；天谷CA 400-087-8198。</w:t>
      </w:r>
    </w:p>
    <w:p w14:paraId="1AC0DD4E">
      <w:pPr>
        <w:pStyle w:val="32"/>
        <w:keepNext w:val="0"/>
        <w:keepLines w:val="0"/>
        <w:widowControl/>
        <w:suppressLineNumbers w:val="0"/>
        <w:spacing w:before="75" w:beforeAutospacing="0" w:after="75" w:afterAutospacing="0" w:line="360" w:lineRule="auto"/>
        <w:ind w:left="0" w:right="0"/>
      </w:pPr>
    </w:p>
    <w:p w14:paraId="70E43AA9">
      <w:pPr>
        <w:pStyle w:val="32"/>
        <w:spacing w:before="75" w:beforeAutospacing="0" w:after="75" w:afterAutospacing="0"/>
        <w:rPr>
          <w:rFonts w:hint="eastAsia" w:ascii="宋体" w:hAnsi="宋体" w:eastAsia="宋体" w:cs="宋体"/>
        </w:rPr>
      </w:pPr>
    </w:p>
    <w:p w14:paraId="11F374D7">
      <w:pPr>
        <w:jc w:val="center"/>
        <w:outlineLvl w:val="0"/>
        <w:rPr>
          <w:rFonts w:hint="eastAsia" w:ascii="宋体" w:hAnsi="宋体" w:eastAsia="宋体" w:cs="宋体"/>
          <w:b/>
          <w:sz w:val="28"/>
          <w:szCs w:val="28"/>
        </w:rPr>
      </w:pPr>
      <w:r>
        <w:rPr>
          <w:rFonts w:hint="eastAsia" w:ascii="宋体" w:hAnsi="宋体" w:eastAsia="宋体" w:cs="宋体"/>
          <w:b/>
          <w:sz w:val="28"/>
          <w:szCs w:val="28"/>
        </w:rPr>
        <w:br w:type="page"/>
      </w:r>
      <w:bookmarkStart w:id="8" w:name="_Toc13169"/>
      <w:bookmarkStart w:id="9" w:name="_Toc3086"/>
      <w:r>
        <w:rPr>
          <w:rFonts w:hint="eastAsia" w:ascii="宋体" w:hAnsi="宋体" w:eastAsia="宋体" w:cs="宋体"/>
          <w:b/>
          <w:sz w:val="28"/>
          <w:szCs w:val="28"/>
        </w:rPr>
        <w:t>第二章  采购需求</w:t>
      </w:r>
      <w:bookmarkEnd w:id="8"/>
      <w:bookmarkEnd w:id="9"/>
    </w:p>
    <w:p w14:paraId="41C40FAA">
      <w:pPr>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1"/>
        <w:rPr>
          <w:rFonts w:hint="eastAsia" w:ascii="宋体" w:hAnsi="宋体" w:eastAsia="宋体" w:cs="宋体"/>
          <w:b/>
          <w:bCs w:val="0"/>
          <w:sz w:val="21"/>
          <w:szCs w:val="21"/>
          <w:lang w:val="en-US" w:eastAsia="zh-CN"/>
        </w:rPr>
      </w:pPr>
      <w:bookmarkStart w:id="10" w:name="_Toc16467"/>
      <w:bookmarkStart w:id="11" w:name="_Toc487792261"/>
      <w:bookmarkStart w:id="12" w:name="_Toc32525"/>
      <w:bookmarkStart w:id="13" w:name="_Toc487792301"/>
      <w:r>
        <w:rPr>
          <w:rFonts w:hint="eastAsia" w:ascii="宋体" w:hAnsi="宋体" w:eastAsia="宋体" w:cs="宋体"/>
          <w:b/>
          <w:bCs w:val="0"/>
          <w:sz w:val="21"/>
          <w:szCs w:val="21"/>
          <w:lang w:val="en-US" w:eastAsia="zh-CN"/>
        </w:rPr>
        <w:t>一、项目背景</w:t>
      </w:r>
    </w:p>
    <w:p w14:paraId="1083801A">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bCs w:val="0"/>
          <w:sz w:val="21"/>
          <w:szCs w:val="21"/>
          <w:lang w:val="en-US" w:eastAsia="zh-CN"/>
        </w:rPr>
      </w:pPr>
      <w:r>
        <w:rPr>
          <w:rFonts w:hint="eastAsia" w:ascii="宋体" w:hAnsi="宋体" w:eastAsia="宋体" w:cs="宋体"/>
          <w:b w:val="0"/>
          <w:bCs/>
          <w:sz w:val="21"/>
          <w:szCs w:val="21"/>
          <w:lang w:val="en-US" w:eastAsia="zh-CN"/>
        </w:rPr>
        <w:t>高质量发展建设共同富裕示范区是党中央赋予浙江的重大历史使命、光荣政治责任。推动基本公共服务一体化是缩小三大差距特别是破解城乡发展差距的重要突破口和牵引性举措，意义十分重大。2023年，省委省政府在舟山市、淳安县、龙游县和景宁县开展基本公共服务一体化试点。舟山市探索基本公共服务一体化的路径举措，实施新时代“大岛建、小岛迁”工程，取得了阶段性成效，已形成了一批可复制、可推广、可持续的标志性成果，23项做法入选《基本公共服务一体化试点经验做法向全省推广清单（第一批）》。当前，</w:t>
      </w:r>
      <w:r>
        <w:rPr>
          <w:rFonts w:hint="eastAsia" w:ascii="宋体" w:hAnsi="宋体" w:eastAsia="宋体" w:cs="宋体"/>
          <w:b w:val="0"/>
          <w:bCs/>
          <w:sz w:val="21"/>
          <w:szCs w:val="21"/>
          <w:highlight w:val="none"/>
          <w:lang w:val="en-US" w:eastAsia="zh-CN"/>
        </w:rPr>
        <w:t>亟</w:t>
      </w:r>
      <w:r>
        <w:rPr>
          <w:rFonts w:hint="eastAsia" w:ascii="宋体" w:hAnsi="宋体" w:eastAsia="宋体" w:cs="宋体"/>
          <w:b w:val="0"/>
          <w:bCs/>
          <w:sz w:val="21"/>
          <w:szCs w:val="21"/>
          <w:lang w:val="en-US" w:eastAsia="zh-CN"/>
        </w:rPr>
        <w:t>需对舟山市基本公共服务一体化试点改革进行系统梳理总结提炼，旨在舟山更好地深化公共服务一体化改革，以及将舟山的做法和经验向全省进行复制推广。</w:t>
      </w:r>
    </w:p>
    <w:p w14:paraId="5C4FF644">
      <w:pPr>
        <w:bidi w:val="0"/>
        <w:rPr>
          <w:rFonts w:hint="eastAsia"/>
          <w:lang w:val="en-US" w:eastAsia="zh-CN"/>
        </w:rPr>
      </w:pPr>
    </w:p>
    <w:p w14:paraId="7D08C165">
      <w:pPr>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1"/>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t>二、</w:t>
      </w:r>
      <w:bookmarkStart w:id="14" w:name="_Toc485756594"/>
      <w:bookmarkStart w:id="15" w:name="_Toc485756668"/>
      <w:bookmarkStart w:id="16" w:name="_Toc485324794"/>
      <w:bookmarkStart w:id="17" w:name="_Toc485756630"/>
      <w:bookmarkStart w:id="18" w:name="_Toc485324843"/>
      <w:bookmarkStart w:id="19" w:name="_Toc68524502"/>
      <w:bookmarkStart w:id="20" w:name="_Toc485325028"/>
      <w:bookmarkStart w:id="21" w:name="_Toc485756715"/>
      <w:bookmarkStart w:id="22" w:name="_Toc401151092"/>
      <w:r>
        <w:rPr>
          <w:rFonts w:hint="eastAsia" w:ascii="宋体" w:hAnsi="宋体" w:eastAsia="宋体" w:cs="宋体"/>
          <w:b/>
          <w:bCs w:val="0"/>
          <w:sz w:val="21"/>
          <w:szCs w:val="21"/>
          <w:lang w:val="en-US" w:eastAsia="zh-CN"/>
        </w:rPr>
        <w:t>项目</w:t>
      </w:r>
      <w:bookmarkEnd w:id="14"/>
      <w:bookmarkEnd w:id="15"/>
      <w:bookmarkEnd w:id="16"/>
      <w:bookmarkEnd w:id="17"/>
      <w:bookmarkEnd w:id="18"/>
      <w:bookmarkEnd w:id="19"/>
      <w:bookmarkEnd w:id="20"/>
      <w:bookmarkEnd w:id="21"/>
      <w:bookmarkEnd w:id="22"/>
      <w:r>
        <w:rPr>
          <w:rFonts w:hint="eastAsia" w:ascii="宋体" w:hAnsi="宋体" w:eastAsia="宋体" w:cs="宋体"/>
          <w:b/>
          <w:bCs w:val="0"/>
          <w:sz w:val="21"/>
          <w:szCs w:val="21"/>
          <w:lang w:val="en-US" w:eastAsia="zh-CN"/>
        </w:rPr>
        <w:t>内容</w:t>
      </w:r>
    </w:p>
    <w:p w14:paraId="4DCEAAA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开展舟</w:t>
      </w:r>
      <w:r>
        <w:rPr>
          <w:rFonts w:hint="eastAsia" w:cs="宋体"/>
          <w:sz w:val="21"/>
          <w:szCs w:val="21"/>
          <w:lang w:eastAsia="zh-CN"/>
        </w:rPr>
        <w:t>舟山市基本公共服务一体化试点改革经验理论研究</w:t>
      </w:r>
      <w:r>
        <w:rPr>
          <w:rFonts w:hint="eastAsia" w:ascii="宋体" w:hAnsi="宋体" w:eastAsia="宋体" w:cs="宋体"/>
          <w:b w:val="0"/>
          <w:bCs/>
          <w:sz w:val="21"/>
          <w:szCs w:val="21"/>
          <w:lang w:val="en-US" w:eastAsia="zh-CN"/>
        </w:rPr>
        <w:t>，包含但不限于以下内容：</w:t>
      </w:r>
    </w:p>
    <w:p w14:paraId="58967105">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bookmarkStart w:id="23" w:name="_Toc485324796"/>
      <w:bookmarkStart w:id="24" w:name="_Toc68524503"/>
      <w:bookmarkStart w:id="25" w:name="_Toc485756670"/>
      <w:bookmarkStart w:id="26" w:name="_Toc485756596"/>
      <w:bookmarkStart w:id="27" w:name="_Toc485756632"/>
      <w:bookmarkStart w:id="28" w:name="_Toc485324845"/>
      <w:bookmarkStart w:id="29" w:name="_Toc485756717"/>
      <w:bookmarkStart w:id="30" w:name="_Toc485325030"/>
      <w:r>
        <w:rPr>
          <w:rFonts w:hint="eastAsia" w:ascii="宋体" w:hAnsi="宋体" w:eastAsia="宋体" w:cs="宋体"/>
          <w:b w:val="0"/>
          <w:bCs/>
          <w:sz w:val="21"/>
          <w:szCs w:val="21"/>
          <w:lang w:val="en-US" w:eastAsia="zh-CN"/>
        </w:rPr>
        <w:t>1.内容一：针对舟山市23项基本公共服务一体化试点项目，从改革的背景、关键举措、政策支撑、主要成效、体制机制创新、推广意义等方面进行系统总结提炼，汇编成册。</w:t>
      </w:r>
    </w:p>
    <w:p w14:paraId="0BC3F65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2.内容二：舟山市基本公共服务一体化试点改革研究，包括改革推进研究、改革成效研究、下一步深化改革的建议等。其中，改革成效研究主要是总结提炼改革理论和实践成果。理论成果涵盖改革的内涵、目标、原则、体系架构、路径、方法，以及改革相关的制度体系；实践成果主要评价改革实践成效。</w:t>
      </w:r>
    </w:p>
    <w:p w14:paraId="75F2E0C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3.内容三：</w:t>
      </w:r>
      <w:r>
        <w:rPr>
          <w:rFonts w:hint="eastAsia" w:ascii="宋体" w:hAnsi="宋体" w:cs="宋体"/>
          <w:bCs/>
          <w:szCs w:val="21"/>
        </w:rPr>
        <w:t>将舟山市基本公共服务一体化试点改革的做法与经验上报浙江省委、省政府，为省里提供决策支持。</w:t>
      </w:r>
    </w:p>
    <w:p w14:paraId="079DA2D1">
      <w:pPr>
        <w:bidi w:val="0"/>
        <w:rPr>
          <w:rFonts w:hint="eastAsia"/>
          <w:lang w:val="en-US" w:eastAsia="zh-CN"/>
        </w:rPr>
      </w:pPr>
    </w:p>
    <w:p w14:paraId="1BD05EA2">
      <w:pPr>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1"/>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t>三、</w:t>
      </w:r>
      <w:bookmarkEnd w:id="23"/>
      <w:bookmarkEnd w:id="24"/>
      <w:bookmarkEnd w:id="25"/>
      <w:bookmarkEnd w:id="26"/>
      <w:bookmarkEnd w:id="27"/>
      <w:bookmarkEnd w:id="28"/>
      <w:bookmarkEnd w:id="29"/>
      <w:bookmarkEnd w:id="30"/>
      <w:r>
        <w:rPr>
          <w:rFonts w:hint="eastAsia" w:ascii="宋体" w:hAnsi="宋体" w:eastAsia="宋体" w:cs="宋体"/>
          <w:b/>
          <w:bCs w:val="0"/>
          <w:sz w:val="21"/>
          <w:szCs w:val="21"/>
          <w:lang w:val="en-US" w:eastAsia="zh-CN"/>
        </w:rPr>
        <w:t>服务期限</w:t>
      </w:r>
    </w:p>
    <w:p w14:paraId="1A142D7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课题阶段性成果《舟山市基本公共服务一体化改革评估报告》于合同签订之日起30天内交付采购人，最终研究成果于2025年7月1日前交付采购人。</w:t>
      </w:r>
    </w:p>
    <w:p w14:paraId="219BBFB1">
      <w:pPr>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1"/>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t>四、服务要求</w:t>
      </w:r>
    </w:p>
    <w:p w14:paraId="202BBC6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1.中标人须组织具有较强研究能力的研究团队，保障</w:t>
      </w:r>
      <w:r>
        <w:rPr>
          <w:rFonts w:hint="eastAsia" w:ascii="宋体" w:hAnsi="宋体" w:cs="宋体"/>
          <w:b w:val="0"/>
          <w:bCs/>
          <w:sz w:val="21"/>
          <w:szCs w:val="21"/>
          <w:lang w:val="en-US" w:eastAsia="zh-CN"/>
        </w:rPr>
        <w:t>项目</w:t>
      </w:r>
      <w:r>
        <w:rPr>
          <w:rFonts w:hint="eastAsia" w:ascii="宋体" w:hAnsi="宋体" w:eastAsia="宋体" w:cs="宋体"/>
          <w:b w:val="0"/>
          <w:bCs/>
          <w:sz w:val="21"/>
          <w:szCs w:val="21"/>
          <w:lang w:val="en-US" w:eastAsia="zh-CN"/>
        </w:rPr>
        <w:t>研究的时间与精力投入；</w:t>
      </w:r>
    </w:p>
    <w:p w14:paraId="6A2FF9D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2.中标人须及时启动并按照采购人要求按时完成课题研究并提交课题成果，本项目所需相关资料必要时可由采购人协助中标人获取，成果在最终完稿前，须按采购人要求修改（不限次数），确保通过；</w:t>
      </w:r>
    </w:p>
    <w:p w14:paraId="245B615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3.中标人须配合采购人做好项目后期编制服务工作；</w:t>
      </w:r>
    </w:p>
    <w:p w14:paraId="2ABAE24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4.本项目如有评审，则评审过程涉及的专家费及相关评审费用均由中标人负责；</w:t>
      </w:r>
    </w:p>
    <w:p w14:paraId="546273D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5.课题最终研究成果于2025年</w:t>
      </w:r>
      <w:r>
        <w:rPr>
          <w:rFonts w:hint="eastAsia" w:ascii="宋体" w:hAnsi="宋体" w:cs="宋体"/>
          <w:b w:val="0"/>
          <w:bCs/>
          <w:sz w:val="21"/>
          <w:szCs w:val="21"/>
          <w:lang w:val="en-US" w:eastAsia="zh-CN"/>
        </w:rPr>
        <w:t>7</w:t>
      </w:r>
      <w:r>
        <w:rPr>
          <w:rFonts w:hint="eastAsia" w:ascii="宋体" w:hAnsi="宋体" w:eastAsia="宋体" w:cs="宋体"/>
          <w:b w:val="0"/>
          <w:bCs/>
          <w:sz w:val="21"/>
          <w:szCs w:val="21"/>
          <w:lang w:val="en-US" w:eastAsia="zh-CN"/>
        </w:rPr>
        <w:t>月1日前交付采购人；</w:t>
      </w:r>
    </w:p>
    <w:p w14:paraId="2AB4699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6.编制成果完成后，中标人须配合采购人做好后续技术支持及相关咨询服务工作。</w:t>
      </w:r>
    </w:p>
    <w:p w14:paraId="0B66F251">
      <w:pPr>
        <w:bidi w:val="0"/>
        <w:rPr>
          <w:rFonts w:hint="eastAsia"/>
          <w:lang w:val="en-US" w:eastAsia="zh-CN"/>
        </w:rPr>
      </w:pPr>
    </w:p>
    <w:p w14:paraId="6949C2FD">
      <w:pPr>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1"/>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t>五、验收标准</w:t>
      </w:r>
    </w:p>
    <w:p w14:paraId="0D3EE42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按招标文件以及合同规定的验收评定标准等规范，成果应通过采购人验收合格。</w:t>
      </w:r>
    </w:p>
    <w:p w14:paraId="4A3A835D">
      <w:pPr>
        <w:bidi w:val="0"/>
        <w:rPr>
          <w:rFonts w:hint="eastAsia"/>
          <w:lang w:val="en-US" w:eastAsia="zh-CN"/>
        </w:rPr>
      </w:pPr>
    </w:p>
    <w:p w14:paraId="6E2660ED">
      <w:pPr>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1"/>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t>六、项目成果要求</w:t>
      </w:r>
    </w:p>
    <w:p w14:paraId="3587B00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1.研究项目根据采购人或采购人组织的专家评审会提出的意见修改后，研究成果应单独成册，为研究报告形式。</w:t>
      </w:r>
    </w:p>
    <w:p w14:paraId="580C413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2.成果要求</w:t>
      </w:r>
    </w:p>
    <w:p w14:paraId="127F6C3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（1）成果规格、数量：研究报告需要装订成册，具体数量根据采购人需求提供。中间成果根据采购人要求提供。</w:t>
      </w:r>
    </w:p>
    <w:p w14:paraId="3860C39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（2）中间汇报展示用演示文稿可为ppt格式。</w:t>
      </w:r>
    </w:p>
    <w:p w14:paraId="0A2EA45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（3）成果的电子文件应与纸质文本对应，文本电子文件应同时采用pdf和Word格式。</w:t>
      </w:r>
    </w:p>
    <w:p w14:paraId="0F89646A">
      <w:pPr>
        <w:bidi w:val="0"/>
        <w:rPr>
          <w:rFonts w:hint="eastAsia"/>
          <w:lang w:val="en-US" w:eastAsia="zh-CN"/>
        </w:rPr>
      </w:pPr>
    </w:p>
    <w:p w14:paraId="6E33374B">
      <w:pPr>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1"/>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t>七、保密要求</w:t>
      </w:r>
    </w:p>
    <w:p w14:paraId="3BF8D99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1.与本项目有关的资料及数据成果中涉及国家秘密的内容，均要求按照《国家保密法》及相关法律法规执行。</w:t>
      </w:r>
    </w:p>
    <w:p w14:paraId="66B0ED8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2.中标人应当遵守相关保密法律、法规，确保采购人及其他相关方的信息安全。</w:t>
      </w:r>
    </w:p>
    <w:p w14:paraId="70146AC9">
      <w:pPr>
        <w:bidi w:val="0"/>
        <w:rPr>
          <w:rFonts w:hint="eastAsia"/>
          <w:lang w:val="en-US" w:eastAsia="zh-CN"/>
        </w:rPr>
      </w:pPr>
    </w:p>
    <w:p w14:paraId="4214C064">
      <w:pPr>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1"/>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t>八、知识产权</w:t>
      </w:r>
    </w:p>
    <w:p w14:paraId="2B5C96B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本次项目成果所有权和使用权均属于舟山市发改委。中标人不得以任何理由留存，否则承担由此产生的一切法律和经济责任。未经采购人书面同意，任何单位和个人不得转让和使用本项目成果。</w:t>
      </w:r>
    </w:p>
    <w:p w14:paraId="3DB8D3E4">
      <w:pPr>
        <w:bidi w:val="0"/>
        <w:rPr>
          <w:rFonts w:hint="eastAsia"/>
          <w:lang w:val="en-US" w:eastAsia="zh-CN"/>
        </w:rPr>
      </w:pPr>
    </w:p>
    <w:p w14:paraId="6A02C066">
      <w:pPr>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1"/>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t>九、其他服务承诺</w:t>
      </w:r>
    </w:p>
    <w:p w14:paraId="4E4CF51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在合同执行期间，如服务计划书中的承诺标准低于国家新颁布的技术标准及要求时，则投标人应该按照新颁布的标准执行。以上为本项目最低服务要求，投标人必须满足，在此基础上投标人可提供其他更多的服务承诺，并提供详细的服务计划书。</w:t>
      </w:r>
    </w:p>
    <w:p w14:paraId="776EF2EC">
      <w:pPr>
        <w:bidi w:val="0"/>
        <w:rPr>
          <w:rFonts w:hint="eastAsia"/>
          <w:lang w:val="en-US" w:eastAsia="zh-CN"/>
        </w:rPr>
      </w:pPr>
    </w:p>
    <w:p w14:paraId="2D6783CD">
      <w:pPr>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1"/>
        <w:rPr>
          <w:rFonts w:hint="eastAsia" w:ascii="宋体" w:hAnsi="宋体" w:eastAsia="宋体" w:cs="宋体"/>
          <w:b w:val="0"/>
          <w:bCs/>
          <w:sz w:val="21"/>
          <w:szCs w:val="21"/>
          <w:lang w:val="en-US" w:eastAsia="zh-CN"/>
        </w:rPr>
      </w:pPr>
      <w:r>
        <w:rPr>
          <w:rFonts w:hint="eastAsia" w:ascii="宋体" w:hAnsi="宋体" w:eastAsia="宋体" w:cs="宋体"/>
          <w:b/>
          <w:bCs w:val="0"/>
          <w:sz w:val="21"/>
          <w:szCs w:val="21"/>
          <w:lang w:val="en-US" w:eastAsia="zh-CN"/>
        </w:rPr>
        <w:t>十、付款方式</w:t>
      </w:r>
    </w:p>
    <w:p w14:paraId="6D4B5CD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default"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合同签订生效且具备项目实施条件后，由采购人在7个工作日向中标人预付合同总金额的50%；</w:t>
      </w:r>
      <w:bookmarkEnd w:id="10"/>
      <w:bookmarkEnd w:id="11"/>
      <w:bookmarkEnd w:id="12"/>
      <w:bookmarkEnd w:id="13"/>
      <w:r>
        <w:rPr>
          <w:rFonts w:hint="eastAsia" w:ascii="宋体" w:hAnsi="宋体" w:eastAsia="宋体" w:cs="宋体"/>
          <w:b w:val="0"/>
          <w:bCs/>
          <w:sz w:val="21"/>
          <w:szCs w:val="21"/>
          <w:highlight w:val="none"/>
          <w:lang w:val="en-US" w:eastAsia="zh-CN"/>
        </w:rPr>
        <w:t>中标人提交最终成果，采购人验收后在7个工作日内向中标人支付剩余合同金额。</w:t>
      </w:r>
    </w:p>
    <w:p w14:paraId="5C207A97">
      <w:pPr>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1"/>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t>十一、其他</w:t>
      </w:r>
    </w:p>
    <w:p w14:paraId="4213751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rPr>
      </w:pPr>
      <w:r>
        <w:rPr>
          <w:rFonts w:hint="eastAsia" w:ascii="宋体" w:hAnsi="宋体" w:eastAsia="宋体" w:cs="宋体"/>
          <w:b w:val="0"/>
          <w:bCs/>
          <w:sz w:val="21"/>
          <w:szCs w:val="21"/>
        </w:rPr>
        <w:t>1、投标人应对招标、实施、操作等过程中采取保密和安全措施，因投标人造成的不良影响和损失，投标人应承担相应责任。</w:t>
      </w:r>
    </w:p>
    <w:p w14:paraId="4D343742">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rPr>
      </w:pPr>
      <w:r>
        <w:rPr>
          <w:rFonts w:hint="eastAsia" w:ascii="宋体" w:hAnsi="宋体" w:eastAsia="宋体" w:cs="宋体"/>
          <w:b w:val="0"/>
          <w:bCs/>
          <w:sz w:val="21"/>
          <w:szCs w:val="21"/>
        </w:rPr>
        <w:t>2、采购人认为投标人提供的产品和服务不能满足需求，可否决、终止本次采购。</w:t>
      </w:r>
    </w:p>
    <w:p w14:paraId="3B1E953F">
      <w:pPr>
        <w:spacing w:line="360" w:lineRule="auto"/>
        <w:ind w:firstLine="562" w:firstLineChars="200"/>
        <w:jc w:val="both"/>
        <w:outlineLvl w:val="9"/>
        <w:rPr>
          <w:rFonts w:hint="eastAsia" w:ascii="宋体" w:hAnsi="宋体" w:eastAsia="宋体" w:cs="宋体"/>
          <w:b/>
          <w:sz w:val="28"/>
          <w:szCs w:val="28"/>
        </w:rPr>
      </w:pPr>
    </w:p>
    <w:p w14:paraId="33425C4F">
      <w:pPr>
        <w:rPr>
          <w:rFonts w:hint="eastAsia" w:ascii="宋体" w:hAnsi="宋体" w:eastAsia="宋体" w:cs="宋体"/>
          <w:b/>
          <w:sz w:val="28"/>
          <w:szCs w:val="28"/>
        </w:rPr>
      </w:pPr>
      <w:r>
        <w:rPr>
          <w:rFonts w:hint="eastAsia" w:ascii="宋体" w:hAnsi="宋体" w:eastAsia="宋体" w:cs="宋体"/>
          <w:b/>
          <w:sz w:val="28"/>
          <w:szCs w:val="28"/>
        </w:rPr>
        <w:br w:type="page"/>
      </w:r>
    </w:p>
    <w:p w14:paraId="7C82DBC0">
      <w:pPr>
        <w:spacing w:line="360" w:lineRule="auto"/>
        <w:ind w:firstLine="562" w:firstLineChars="200"/>
        <w:jc w:val="center"/>
        <w:outlineLvl w:val="0"/>
        <w:rPr>
          <w:rFonts w:hint="eastAsia" w:ascii="宋体" w:hAnsi="宋体" w:eastAsia="宋体" w:cs="宋体"/>
          <w:b/>
          <w:sz w:val="28"/>
          <w:szCs w:val="28"/>
        </w:rPr>
      </w:pPr>
      <w:bookmarkStart w:id="31" w:name="_Toc18512"/>
      <w:bookmarkStart w:id="32" w:name="_Toc22189"/>
      <w:r>
        <w:rPr>
          <w:rFonts w:hint="eastAsia" w:ascii="宋体" w:hAnsi="宋体" w:eastAsia="宋体" w:cs="宋体"/>
          <w:b/>
          <w:sz w:val="28"/>
          <w:szCs w:val="28"/>
        </w:rPr>
        <w:t>第三章  投标人须知</w:t>
      </w:r>
      <w:bookmarkEnd w:id="31"/>
      <w:bookmarkEnd w:id="32"/>
    </w:p>
    <w:p w14:paraId="2671AA1A">
      <w:pPr>
        <w:snapToGrid w:val="0"/>
        <w:spacing w:line="276" w:lineRule="auto"/>
        <w:jc w:val="center"/>
        <w:outlineLvl w:val="1"/>
        <w:rPr>
          <w:rFonts w:hint="eastAsia" w:ascii="宋体" w:hAnsi="宋体" w:eastAsia="宋体" w:cs="宋体"/>
          <w:b/>
          <w:szCs w:val="21"/>
        </w:rPr>
      </w:pPr>
      <w:r>
        <w:rPr>
          <w:rFonts w:hint="eastAsia" w:ascii="宋体" w:hAnsi="宋体" w:eastAsia="宋体" w:cs="宋体"/>
          <w:b/>
          <w:szCs w:val="21"/>
        </w:rPr>
        <w:t>前附表</w:t>
      </w:r>
    </w:p>
    <w:tbl>
      <w:tblPr>
        <w:tblStyle w:val="37"/>
        <w:tblW w:w="10081"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15" w:type="dxa"/>
          <w:left w:w="15" w:type="dxa"/>
          <w:bottom w:w="15" w:type="dxa"/>
          <w:right w:w="15" w:type="dxa"/>
        </w:tblCellMar>
      </w:tblPr>
      <w:tblGrid>
        <w:gridCol w:w="647"/>
        <w:gridCol w:w="1560"/>
        <w:gridCol w:w="7874"/>
      </w:tblGrid>
      <w:tr w14:paraId="29AFE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67" w:hRule="atLeast"/>
          <w:tblCellSpacing w:w="7" w:type="dxa"/>
          <w:jc w:val="center"/>
        </w:trPr>
        <w:tc>
          <w:tcPr>
            <w:tcW w:w="626" w:type="dxa"/>
            <w:shd w:val="clear" w:color="auto" w:fill="D7D7D7" w:themeFill="background1" w:themeFillShade="D8"/>
            <w:noWrap/>
            <w:vAlign w:val="center"/>
          </w:tcPr>
          <w:p w14:paraId="6733340B">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序号</w:t>
            </w:r>
          </w:p>
        </w:tc>
        <w:tc>
          <w:tcPr>
            <w:tcW w:w="9413" w:type="dxa"/>
            <w:gridSpan w:val="2"/>
            <w:shd w:val="clear" w:color="auto" w:fill="D7D7D7" w:themeFill="background1" w:themeFillShade="D8"/>
            <w:noWrap/>
            <w:vAlign w:val="center"/>
          </w:tcPr>
          <w:p w14:paraId="36C64166">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内容说明及要求</w:t>
            </w:r>
          </w:p>
        </w:tc>
      </w:tr>
      <w:tr w14:paraId="0251D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67" w:hRule="atLeast"/>
          <w:tblCellSpacing w:w="7" w:type="dxa"/>
          <w:jc w:val="center"/>
        </w:trPr>
        <w:tc>
          <w:tcPr>
            <w:tcW w:w="626" w:type="dxa"/>
            <w:shd w:val="clear" w:color="auto" w:fill="D7D7D7" w:themeFill="background1" w:themeFillShade="D8"/>
            <w:noWrap/>
            <w:vAlign w:val="center"/>
          </w:tcPr>
          <w:p w14:paraId="0DCE44FD">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1</w:t>
            </w:r>
          </w:p>
        </w:tc>
        <w:tc>
          <w:tcPr>
            <w:tcW w:w="1546" w:type="dxa"/>
            <w:shd w:val="clear" w:color="auto" w:fill="D7D7D7" w:themeFill="background1" w:themeFillShade="D8"/>
            <w:noWrap/>
            <w:vAlign w:val="center"/>
          </w:tcPr>
          <w:p w14:paraId="0FC1B644">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项目名称</w:t>
            </w:r>
          </w:p>
        </w:tc>
        <w:tc>
          <w:tcPr>
            <w:tcW w:w="7853" w:type="dxa"/>
            <w:shd w:val="clear" w:color="auto" w:fill="auto"/>
            <w:noWrap/>
            <w:vAlign w:val="center"/>
          </w:tcPr>
          <w:p w14:paraId="60FD5723">
            <w:pPr>
              <w:keepNext w:val="0"/>
              <w:keepLines w:val="0"/>
              <w:pageBreakBefore w:val="0"/>
              <w:kinsoku/>
              <w:wordWrap/>
              <w:overflowPunct/>
              <w:topLinePunct w:val="0"/>
              <w:bidi w:val="0"/>
              <w:spacing w:line="360" w:lineRule="auto"/>
              <w:rPr>
                <w:rFonts w:hint="eastAsia" w:ascii="宋体" w:hAnsi="宋体" w:eastAsia="宋体" w:cs="宋体"/>
                <w:szCs w:val="21"/>
              </w:rPr>
            </w:pPr>
            <w:r>
              <w:rPr>
                <w:rFonts w:hint="eastAsia" w:ascii="宋体" w:hAnsi="宋体" w:cs="宋体"/>
                <w:lang w:val="en-US" w:eastAsia="zh-CN"/>
              </w:rPr>
              <w:t>舟山市基本公共服务一体化试点改革经验理论研究项目</w:t>
            </w:r>
          </w:p>
        </w:tc>
      </w:tr>
      <w:tr w14:paraId="26683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67" w:hRule="atLeast"/>
          <w:tblCellSpacing w:w="7" w:type="dxa"/>
          <w:jc w:val="center"/>
        </w:trPr>
        <w:tc>
          <w:tcPr>
            <w:tcW w:w="626" w:type="dxa"/>
            <w:shd w:val="clear" w:color="auto" w:fill="D7D7D7" w:themeFill="background1" w:themeFillShade="D8"/>
            <w:noWrap/>
            <w:vAlign w:val="center"/>
          </w:tcPr>
          <w:p w14:paraId="2EEEBC77">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2</w:t>
            </w:r>
          </w:p>
        </w:tc>
        <w:tc>
          <w:tcPr>
            <w:tcW w:w="1546" w:type="dxa"/>
            <w:shd w:val="clear" w:color="auto" w:fill="D7D7D7" w:themeFill="background1" w:themeFillShade="D8"/>
            <w:noWrap/>
            <w:vAlign w:val="center"/>
          </w:tcPr>
          <w:p w14:paraId="33262630">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采购人名称</w:t>
            </w:r>
          </w:p>
        </w:tc>
        <w:tc>
          <w:tcPr>
            <w:tcW w:w="7853" w:type="dxa"/>
            <w:shd w:val="clear" w:color="auto" w:fill="auto"/>
            <w:noWrap/>
            <w:vAlign w:val="center"/>
          </w:tcPr>
          <w:p w14:paraId="465B019D">
            <w:pPr>
              <w:keepNext w:val="0"/>
              <w:keepLines w:val="0"/>
              <w:pageBreakBefore w:val="0"/>
              <w:kinsoku/>
              <w:wordWrap/>
              <w:overflowPunct/>
              <w:topLinePunct w:val="0"/>
              <w:bidi w:val="0"/>
              <w:spacing w:line="360" w:lineRule="auto"/>
              <w:rPr>
                <w:rFonts w:hint="eastAsia" w:ascii="宋体" w:hAnsi="宋体" w:eastAsia="宋体" w:cs="宋体"/>
                <w:szCs w:val="21"/>
                <w:lang w:eastAsia="zh-CN"/>
              </w:rPr>
            </w:pPr>
            <w:r>
              <w:rPr>
                <w:rFonts w:hint="eastAsia" w:ascii="宋体" w:hAnsi="宋体" w:cs="宋体"/>
                <w:szCs w:val="21"/>
                <w:lang w:eastAsia="zh-CN"/>
              </w:rPr>
              <w:t>舟山市发展和改革委员会</w:t>
            </w:r>
          </w:p>
        </w:tc>
      </w:tr>
      <w:tr w14:paraId="301A1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67" w:hRule="atLeast"/>
          <w:tblCellSpacing w:w="7" w:type="dxa"/>
          <w:jc w:val="center"/>
        </w:trPr>
        <w:tc>
          <w:tcPr>
            <w:tcW w:w="626" w:type="dxa"/>
            <w:shd w:val="clear" w:color="auto" w:fill="D7D7D7" w:themeFill="background1" w:themeFillShade="D8"/>
            <w:noWrap/>
            <w:vAlign w:val="center"/>
          </w:tcPr>
          <w:p w14:paraId="5672A4C2">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3</w:t>
            </w:r>
          </w:p>
        </w:tc>
        <w:tc>
          <w:tcPr>
            <w:tcW w:w="1546" w:type="dxa"/>
            <w:shd w:val="clear" w:color="auto" w:fill="D7D7D7" w:themeFill="background1" w:themeFillShade="D8"/>
            <w:noWrap/>
            <w:vAlign w:val="center"/>
          </w:tcPr>
          <w:p w14:paraId="1CF06D75">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预算金额</w:t>
            </w:r>
          </w:p>
        </w:tc>
        <w:tc>
          <w:tcPr>
            <w:tcW w:w="7853" w:type="dxa"/>
            <w:shd w:val="clear" w:color="auto" w:fill="auto"/>
            <w:noWrap/>
            <w:vAlign w:val="center"/>
          </w:tcPr>
          <w:p w14:paraId="6872CD43">
            <w:pPr>
              <w:keepNext w:val="0"/>
              <w:keepLines w:val="0"/>
              <w:pageBreakBefore w:val="0"/>
              <w:kinsoku/>
              <w:wordWrap/>
              <w:overflowPunct/>
              <w:topLinePunct w:val="0"/>
              <w:bidi w:val="0"/>
              <w:spacing w:line="360" w:lineRule="auto"/>
              <w:rPr>
                <w:rFonts w:hint="eastAsia" w:ascii="宋体" w:hAnsi="宋体" w:eastAsia="宋体" w:cs="宋体"/>
                <w:szCs w:val="21"/>
              </w:rPr>
            </w:pPr>
            <w:r>
              <w:rPr>
                <w:rFonts w:hint="eastAsia" w:ascii="宋体" w:hAnsi="宋体" w:cs="宋体"/>
                <w:szCs w:val="21"/>
                <w:lang w:val="en-US" w:eastAsia="zh-CN"/>
              </w:rPr>
              <w:t>50</w:t>
            </w:r>
            <w:r>
              <w:rPr>
                <w:rFonts w:hint="eastAsia" w:ascii="宋体" w:hAnsi="宋体" w:eastAsia="宋体" w:cs="宋体"/>
                <w:szCs w:val="21"/>
              </w:rPr>
              <w:t>万元</w:t>
            </w:r>
          </w:p>
        </w:tc>
      </w:tr>
      <w:tr w14:paraId="43C8B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67" w:hRule="atLeast"/>
          <w:tblCellSpacing w:w="7" w:type="dxa"/>
          <w:jc w:val="center"/>
        </w:trPr>
        <w:tc>
          <w:tcPr>
            <w:tcW w:w="626" w:type="dxa"/>
            <w:shd w:val="clear" w:color="auto" w:fill="D7D7D7" w:themeFill="background1" w:themeFillShade="D8"/>
            <w:noWrap/>
            <w:vAlign w:val="center"/>
          </w:tcPr>
          <w:p w14:paraId="5F59AE61">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4</w:t>
            </w:r>
          </w:p>
        </w:tc>
        <w:tc>
          <w:tcPr>
            <w:tcW w:w="1546" w:type="dxa"/>
            <w:shd w:val="clear" w:color="auto" w:fill="D7D7D7" w:themeFill="background1" w:themeFillShade="D8"/>
            <w:noWrap/>
            <w:vAlign w:val="center"/>
          </w:tcPr>
          <w:p w14:paraId="104BDDC2">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采购内容</w:t>
            </w:r>
          </w:p>
        </w:tc>
        <w:tc>
          <w:tcPr>
            <w:tcW w:w="7853" w:type="dxa"/>
            <w:shd w:val="clear" w:color="auto" w:fill="auto"/>
            <w:noWrap/>
            <w:vAlign w:val="center"/>
          </w:tcPr>
          <w:p w14:paraId="02EDCD18">
            <w:pPr>
              <w:keepNext w:val="0"/>
              <w:keepLines w:val="0"/>
              <w:pageBreakBefore w:val="0"/>
              <w:kinsoku/>
              <w:wordWrap/>
              <w:overflowPunct/>
              <w:topLinePunct w:val="0"/>
              <w:bidi w:val="0"/>
              <w:spacing w:line="360" w:lineRule="auto"/>
              <w:rPr>
                <w:rFonts w:hint="eastAsia" w:ascii="宋体" w:hAnsi="宋体" w:eastAsia="宋体" w:cs="宋体"/>
                <w:bCs/>
                <w:szCs w:val="21"/>
              </w:rPr>
            </w:pPr>
            <w:r>
              <w:rPr>
                <w:rFonts w:hint="eastAsia" w:ascii="宋体" w:hAnsi="宋体" w:cs="宋体"/>
                <w:lang w:val="en-US" w:eastAsia="zh-CN"/>
              </w:rPr>
              <w:t>舟山市基本公共服务一体化试点改革经验理论研究</w:t>
            </w:r>
          </w:p>
        </w:tc>
      </w:tr>
      <w:tr w14:paraId="7D727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67" w:hRule="atLeast"/>
          <w:tblCellSpacing w:w="7" w:type="dxa"/>
          <w:jc w:val="center"/>
        </w:trPr>
        <w:tc>
          <w:tcPr>
            <w:tcW w:w="626" w:type="dxa"/>
            <w:shd w:val="clear" w:color="auto" w:fill="D7D7D7" w:themeFill="background1" w:themeFillShade="D8"/>
            <w:noWrap/>
            <w:vAlign w:val="center"/>
          </w:tcPr>
          <w:p w14:paraId="076FEA81">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5</w:t>
            </w:r>
          </w:p>
        </w:tc>
        <w:tc>
          <w:tcPr>
            <w:tcW w:w="1546" w:type="dxa"/>
            <w:shd w:val="clear" w:color="auto" w:fill="D7D7D7" w:themeFill="background1" w:themeFillShade="D8"/>
            <w:noWrap/>
            <w:vAlign w:val="center"/>
          </w:tcPr>
          <w:p w14:paraId="079EAB02">
            <w:pPr>
              <w:keepNext w:val="0"/>
              <w:keepLines w:val="0"/>
              <w:pageBreakBefore w:val="0"/>
              <w:kinsoku/>
              <w:wordWrap/>
              <w:overflowPunct/>
              <w:topLinePunct w:val="0"/>
              <w:bidi w:val="0"/>
              <w:spacing w:line="360" w:lineRule="auto"/>
              <w:jc w:val="center"/>
              <w:rPr>
                <w:rFonts w:hint="eastAsia" w:ascii="宋体" w:hAnsi="宋体" w:eastAsia="宋体" w:cs="宋体"/>
                <w:b/>
                <w:szCs w:val="21"/>
                <w:lang w:val="en-US" w:eastAsia="zh-CN"/>
              </w:rPr>
            </w:pPr>
            <w:r>
              <w:rPr>
                <w:rFonts w:hint="eastAsia" w:ascii="宋体" w:hAnsi="宋体" w:eastAsia="宋体" w:cs="宋体"/>
                <w:b/>
                <w:szCs w:val="21"/>
              </w:rPr>
              <w:t>服务</w:t>
            </w:r>
            <w:r>
              <w:rPr>
                <w:rFonts w:hint="eastAsia" w:ascii="宋体" w:hAnsi="宋体" w:eastAsia="宋体" w:cs="宋体"/>
                <w:b/>
                <w:szCs w:val="21"/>
                <w:lang w:val="en-US" w:eastAsia="zh-CN"/>
              </w:rPr>
              <w:t>期限</w:t>
            </w:r>
          </w:p>
        </w:tc>
        <w:tc>
          <w:tcPr>
            <w:tcW w:w="7853" w:type="dxa"/>
            <w:shd w:val="clear" w:color="auto" w:fill="auto"/>
            <w:noWrap/>
            <w:vAlign w:val="center"/>
          </w:tcPr>
          <w:p w14:paraId="003C7010">
            <w:pPr>
              <w:keepNext w:val="0"/>
              <w:keepLines w:val="0"/>
              <w:pageBreakBefore w:val="0"/>
              <w:kinsoku/>
              <w:wordWrap/>
              <w:overflowPunct/>
              <w:topLinePunct w:val="0"/>
              <w:bidi w:val="0"/>
              <w:spacing w:line="360" w:lineRule="auto"/>
              <w:rPr>
                <w:rFonts w:hint="eastAsia" w:ascii="宋体" w:hAnsi="宋体" w:eastAsia="宋体" w:cs="宋体"/>
                <w:szCs w:val="21"/>
              </w:rPr>
            </w:pPr>
            <w:r>
              <w:rPr>
                <w:rFonts w:hint="eastAsia" w:ascii="宋体" w:hAnsi="宋体" w:eastAsia="宋体" w:cs="宋体"/>
                <w:szCs w:val="21"/>
              </w:rPr>
              <w:t>课题阶段性成果《舟山市基本公共服务一体化改革评估报告》于合同签订之日起30天内交付采购人，最终研究成果于2025年7月1日前交付采购人。</w:t>
            </w:r>
          </w:p>
        </w:tc>
      </w:tr>
      <w:tr w14:paraId="1A6D6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67" w:hRule="atLeast"/>
          <w:tblCellSpacing w:w="7" w:type="dxa"/>
          <w:jc w:val="center"/>
        </w:trPr>
        <w:tc>
          <w:tcPr>
            <w:tcW w:w="626" w:type="dxa"/>
            <w:shd w:val="clear" w:color="auto" w:fill="D7D7D7" w:themeFill="background1" w:themeFillShade="D8"/>
            <w:noWrap/>
            <w:vAlign w:val="center"/>
          </w:tcPr>
          <w:p w14:paraId="54499FA4">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6</w:t>
            </w:r>
          </w:p>
        </w:tc>
        <w:tc>
          <w:tcPr>
            <w:tcW w:w="1546" w:type="dxa"/>
            <w:shd w:val="clear" w:color="auto" w:fill="D7D7D7" w:themeFill="background1" w:themeFillShade="D8"/>
            <w:noWrap/>
            <w:vAlign w:val="center"/>
          </w:tcPr>
          <w:p w14:paraId="02BCBDF4">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付款方式</w:t>
            </w:r>
          </w:p>
        </w:tc>
        <w:tc>
          <w:tcPr>
            <w:tcW w:w="7853" w:type="dxa"/>
            <w:shd w:val="clear" w:color="auto" w:fill="auto"/>
            <w:noWrap/>
            <w:vAlign w:val="center"/>
          </w:tcPr>
          <w:p w14:paraId="562C3FB2">
            <w:pPr>
              <w:keepNext w:val="0"/>
              <w:keepLines w:val="0"/>
              <w:pageBreakBefore w:val="0"/>
              <w:kinsoku/>
              <w:wordWrap/>
              <w:overflowPunct/>
              <w:topLinePunct w:val="0"/>
              <w:bidi w:val="0"/>
              <w:spacing w:line="360" w:lineRule="auto"/>
              <w:rPr>
                <w:rFonts w:hint="eastAsia" w:ascii="宋体" w:hAnsi="宋体" w:eastAsia="宋体" w:cs="宋体"/>
                <w:szCs w:val="21"/>
              </w:rPr>
            </w:pPr>
            <w:r>
              <w:rPr>
                <w:rFonts w:hint="eastAsia" w:ascii="宋体" w:hAnsi="宋体" w:eastAsia="宋体" w:cs="宋体"/>
                <w:szCs w:val="21"/>
              </w:rPr>
              <w:t>详见采购需求</w:t>
            </w:r>
          </w:p>
        </w:tc>
      </w:tr>
      <w:tr w14:paraId="25D29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67" w:hRule="atLeast"/>
          <w:tblCellSpacing w:w="7" w:type="dxa"/>
          <w:jc w:val="center"/>
        </w:trPr>
        <w:tc>
          <w:tcPr>
            <w:tcW w:w="626" w:type="dxa"/>
            <w:shd w:val="clear" w:color="auto" w:fill="D7D7D7" w:themeFill="background1" w:themeFillShade="D8"/>
            <w:noWrap/>
            <w:vAlign w:val="center"/>
          </w:tcPr>
          <w:p w14:paraId="3396B520">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7</w:t>
            </w:r>
          </w:p>
        </w:tc>
        <w:tc>
          <w:tcPr>
            <w:tcW w:w="1546" w:type="dxa"/>
            <w:shd w:val="clear" w:color="auto" w:fill="D7D7D7" w:themeFill="background1" w:themeFillShade="D8"/>
            <w:noWrap/>
            <w:vAlign w:val="center"/>
          </w:tcPr>
          <w:p w14:paraId="10DB5980">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投标有效期</w:t>
            </w:r>
          </w:p>
        </w:tc>
        <w:tc>
          <w:tcPr>
            <w:tcW w:w="7853" w:type="dxa"/>
            <w:shd w:val="clear" w:color="auto" w:fill="auto"/>
            <w:noWrap/>
            <w:vAlign w:val="center"/>
          </w:tcPr>
          <w:p w14:paraId="6D9FB4B3">
            <w:pPr>
              <w:keepNext w:val="0"/>
              <w:keepLines w:val="0"/>
              <w:pageBreakBefore w:val="0"/>
              <w:kinsoku/>
              <w:wordWrap/>
              <w:overflowPunct/>
              <w:topLinePunct w:val="0"/>
              <w:bidi w:val="0"/>
              <w:spacing w:line="360" w:lineRule="auto"/>
              <w:rPr>
                <w:rFonts w:hint="eastAsia" w:ascii="宋体" w:hAnsi="宋体" w:eastAsia="宋体" w:cs="宋体"/>
                <w:szCs w:val="21"/>
              </w:rPr>
            </w:pPr>
            <w:r>
              <w:rPr>
                <w:rFonts w:hint="eastAsia" w:ascii="宋体" w:hAnsi="宋体" w:eastAsia="宋体" w:cs="宋体"/>
                <w:szCs w:val="21"/>
                <w:u w:val="single"/>
              </w:rPr>
              <w:t>90日</w:t>
            </w:r>
            <w:r>
              <w:rPr>
                <w:rFonts w:hint="eastAsia" w:ascii="宋体" w:hAnsi="宋体" w:eastAsia="宋体" w:cs="宋体"/>
                <w:szCs w:val="21"/>
              </w:rPr>
              <w:t>历天。（从投标截止之日算起）</w:t>
            </w:r>
          </w:p>
        </w:tc>
      </w:tr>
      <w:tr w14:paraId="3F19B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67" w:hRule="atLeast"/>
          <w:tblCellSpacing w:w="7" w:type="dxa"/>
          <w:jc w:val="center"/>
        </w:trPr>
        <w:tc>
          <w:tcPr>
            <w:tcW w:w="626" w:type="dxa"/>
            <w:shd w:val="clear" w:color="auto" w:fill="D7D7D7" w:themeFill="background1" w:themeFillShade="D8"/>
            <w:noWrap/>
            <w:vAlign w:val="center"/>
          </w:tcPr>
          <w:p w14:paraId="7A839D05">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8</w:t>
            </w:r>
          </w:p>
        </w:tc>
        <w:tc>
          <w:tcPr>
            <w:tcW w:w="1546" w:type="dxa"/>
            <w:shd w:val="clear" w:color="auto" w:fill="D7D7D7" w:themeFill="background1" w:themeFillShade="D8"/>
            <w:noWrap/>
            <w:vAlign w:val="center"/>
          </w:tcPr>
          <w:p w14:paraId="1DF549C0">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评标办法</w:t>
            </w:r>
          </w:p>
        </w:tc>
        <w:tc>
          <w:tcPr>
            <w:tcW w:w="7853" w:type="dxa"/>
            <w:shd w:val="clear" w:color="auto" w:fill="auto"/>
            <w:noWrap/>
            <w:vAlign w:val="center"/>
          </w:tcPr>
          <w:p w14:paraId="770D7ADA">
            <w:pPr>
              <w:keepNext w:val="0"/>
              <w:keepLines w:val="0"/>
              <w:pageBreakBefore w:val="0"/>
              <w:kinsoku/>
              <w:wordWrap/>
              <w:overflowPunct/>
              <w:topLinePunct w:val="0"/>
              <w:bidi w:val="0"/>
              <w:spacing w:line="360" w:lineRule="auto"/>
              <w:rPr>
                <w:rFonts w:hint="eastAsia" w:ascii="宋体" w:hAnsi="宋体" w:eastAsia="宋体" w:cs="宋体"/>
                <w:szCs w:val="21"/>
              </w:rPr>
            </w:pPr>
            <w:r>
              <w:rPr>
                <w:rFonts w:hint="eastAsia" w:ascii="宋体" w:hAnsi="宋体" w:eastAsia="宋体" w:cs="宋体"/>
                <w:szCs w:val="21"/>
              </w:rPr>
              <w:t>综合评分法</w:t>
            </w:r>
          </w:p>
        </w:tc>
      </w:tr>
      <w:tr w14:paraId="30722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67" w:hRule="atLeast"/>
          <w:tblCellSpacing w:w="7" w:type="dxa"/>
          <w:jc w:val="center"/>
        </w:trPr>
        <w:tc>
          <w:tcPr>
            <w:tcW w:w="626" w:type="dxa"/>
            <w:shd w:val="clear" w:color="auto" w:fill="D7D7D7" w:themeFill="background1" w:themeFillShade="D8"/>
            <w:noWrap/>
            <w:vAlign w:val="center"/>
          </w:tcPr>
          <w:p w14:paraId="0CBF1AD4">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9</w:t>
            </w:r>
          </w:p>
        </w:tc>
        <w:tc>
          <w:tcPr>
            <w:tcW w:w="1546" w:type="dxa"/>
            <w:shd w:val="clear" w:color="auto" w:fill="D7D7D7" w:themeFill="background1" w:themeFillShade="D8"/>
            <w:noWrap/>
            <w:vAlign w:val="center"/>
          </w:tcPr>
          <w:p w14:paraId="64917941">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投标报价</w:t>
            </w:r>
          </w:p>
          <w:p w14:paraId="19CE8C2B">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与相关费用</w:t>
            </w:r>
          </w:p>
        </w:tc>
        <w:tc>
          <w:tcPr>
            <w:tcW w:w="7853" w:type="dxa"/>
            <w:shd w:val="clear" w:color="auto" w:fill="auto"/>
            <w:noWrap/>
            <w:vAlign w:val="center"/>
          </w:tcPr>
          <w:p w14:paraId="47AD74E4">
            <w:pPr>
              <w:keepNext w:val="0"/>
              <w:keepLines w:val="0"/>
              <w:pageBreakBefore w:val="0"/>
              <w:kinsoku/>
              <w:wordWrap/>
              <w:overflowPunct/>
              <w:topLinePunct w:val="0"/>
              <w:bidi w:val="0"/>
              <w:spacing w:line="360" w:lineRule="auto"/>
              <w:rPr>
                <w:rFonts w:hint="eastAsia" w:ascii="宋体" w:hAnsi="宋体" w:eastAsia="宋体" w:cs="宋体"/>
                <w:lang w:val="zh-CN"/>
              </w:rPr>
            </w:pPr>
            <w:r>
              <w:rPr>
                <w:rFonts w:hint="eastAsia" w:ascii="宋体" w:hAnsi="宋体" w:eastAsia="宋体" w:cs="宋体"/>
              </w:rPr>
              <w:t>1</w:t>
            </w:r>
            <w:r>
              <w:rPr>
                <w:rFonts w:hint="eastAsia" w:ascii="宋体" w:hAnsi="宋体" w:eastAsia="宋体" w:cs="宋体"/>
                <w:lang w:val="zh-CN"/>
              </w:rPr>
              <w:t>、</w:t>
            </w:r>
            <w:r>
              <w:rPr>
                <w:rFonts w:hint="eastAsia" w:ascii="宋体" w:hAnsi="宋体" w:eastAsia="宋体" w:cs="宋体"/>
              </w:rPr>
              <w:t>投标</w:t>
            </w:r>
            <w:r>
              <w:rPr>
                <w:rFonts w:hint="eastAsia" w:ascii="宋体" w:hAnsi="宋体" w:eastAsia="宋体" w:cs="宋体"/>
                <w:lang w:val="zh-CN"/>
              </w:rPr>
              <w:t>人所投报的</w:t>
            </w:r>
            <w:r>
              <w:rPr>
                <w:rFonts w:hint="eastAsia" w:ascii="宋体" w:hAnsi="宋体" w:eastAsia="宋体" w:cs="宋体"/>
              </w:rPr>
              <w:t>投标</w:t>
            </w:r>
            <w:r>
              <w:rPr>
                <w:rFonts w:hint="eastAsia" w:ascii="宋体" w:hAnsi="宋体" w:eastAsia="宋体" w:cs="宋体"/>
                <w:lang w:val="zh-CN"/>
              </w:rPr>
              <w:t>报价为</w:t>
            </w:r>
            <w:r>
              <w:rPr>
                <w:rFonts w:hint="eastAsia" w:ascii="宋体" w:hAnsi="宋体" w:eastAsia="宋体" w:cs="宋体"/>
              </w:rPr>
              <w:t>投标</w:t>
            </w:r>
            <w:r>
              <w:rPr>
                <w:rFonts w:hint="eastAsia" w:ascii="宋体" w:hAnsi="宋体" w:eastAsia="宋体" w:cs="宋体"/>
                <w:lang w:val="zh-CN"/>
              </w:rPr>
              <w:t>人所能承受的整个项目的一次性最终最低合同总价，包括完成本项目工作内容所需的一切费用。合同总价不得超过本项目对应的</w:t>
            </w:r>
            <w:r>
              <w:rPr>
                <w:rFonts w:hint="eastAsia" w:ascii="宋体" w:hAnsi="宋体" w:eastAsia="宋体" w:cs="宋体"/>
              </w:rPr>
              <w:t>预算金额</w:t>
            </w:r>
            <w:r>
              <w:rPr>
                <w:rFonts w:hint="eastAsia" w:ascii="宋体" w:hAnsi="宋体" w:eastAsia="宋体" w:cs="宋体"/>
                <w:lang w:val="zh-CN"/>
              </w:rPr>
              <w:t>。</w:t>
            </w:r>
          </w:p>
          <w:p w14:paraId="352BCDC7">
            <w:pPr>
              <w:keepNext w:val="0"/>
              <w:keepLines w:val="0"/>
              <w:pageBreakBefore w:val="0"/>
              <w:kinsoku/>
              <w:wordWrap/>
              <w:overflowPunct/>
              <w:topLinePunct w:val="0"/>
              <w:bidi w:val="0"/>
              <w:spacing w:line="360" w:lineRule="auto"/>
              <w:rPr>
                <w:rFonts w:hint="eastAsia" w:ascii="宋体" w:hAnsi="宋体" w:eastAsia="宋体" w:cs="宋体"/>
                <w:lang w:val="zh-CN"/>
              </w:rPr>
            </w:pPr>
            <w:r>
              <w:rPr>
                <w:rFonts w:hint="eastAsia" w:ascii="宋体" w:hAnsi="宋体" w:eastAsia="宋体" w:cs="宋体"/>
              </w:rPr>
              <w:t>2</w:t>
            </w:r>
            <w:r>
              <w:rPr>
                <w:rFonts w:hint="eastAsia" w:ascii="宋体" w:hAnsi="宋体" w:eastAsia="宋体" w:cs="宋体"/>
                <w:lang w:val="zh-CN"/>
              </w:rPr>
              <w:t>、按国家规定由</w:t>
            </w:r>
            <w:r>
              <w:rPr>
                <w:rFonts w:hint="eastAsia" w:ascii="宋体" w:hAnsi="宋体" w:eastAsia="宋体" w:cs="宋体"/>
              </w:rPr>
              <w:t>中标</w:t>
            </w:r>
            <w:r>
              <w:rPr>
                <w:rFonts w:hint="eastAsia" w:ascii="宋体" w:hAnsi="宋体" w:eastAsia="宋体" w:cs="宋体"/>
                <w:lang w:val="zh-CN"/>
              </w:rPr>
              <w:t>人缴纳的各种税收已包含在投标总价内，由</w:t>
            </w:r>
            <w:r>
              <w:rPr>
                <w:rFonts w:hint="eastAsia" w:ascii="宋体" w:hAnsi="宋体" w:eastAsia="宋体" w:cs="宋体"/>
              </w:rPr>
              <w:t>中标</w:t>
            </w:r>
            <w:r>
              <w:rPr>
                <w:rFonts w:hint="eastAsia" w:ascii="宋体" w:hAnsi="宋体" w:eastAsia="宋体" w:cs="宋体"/>
                <w:lang w:val="zh-CN"/>
              </w:rPr>
              <w:t>人向税务机关缴纳相关费用。</w:t>
            </w:r>
          </w:p>
          <w:p w14:paraId="7537CE5F">
            <w:pPr>
              <w:keepNext w:val="0"/>
              <w:keepLines w:val="0"/>
              <w:pageBreakBefore w:val="0"/>
              <w:kinsoku/>
              <w:wordWrap/>
              <w:overflowPunct/>
              <w:topLinePunct w:val="0"/>
              <w:bidi w:val="0"/>
              <w:spacing w:line="360" w:lineRule="auto"/>
              <w:rPr>
                <w:rFonts w:hint="eastAsia" w:ascii="宋体" w:hAnsi="宋体" w:eastAsia="宋体" w:cs="宋体"/>
                <w:lang w:val="zh-CN"/>
              </w:rPr>
            </w:pPr>
            <w:r>
              <w:rPr>
                <w:rFonts w:hint="eastAsia" w:ascii="宋体" w:hAnsi="宋体" w:eastAsia="宋体" w:cs="宋体"/>
              </w:rPr>
              <w:t>3、投标</w:t>
            </w:r>
            <w:r>
              <w:rPr>
                <w:rFonts w:hint="eastAsia" w:ascii="宋体" w:hAnsi="宋体" w:eastAsia="宋体" w:cs="宋体"/>
                <w:lang w:val="zh-CN"/>
              </w:rPr>
              <w:t>人应承担其参加本</w:t>
            </w:r>
            <w:r>
              <w:rPr>
                <w:rFonts w:hint="eastAsia" w:ascii="宋体" w:hAnsi="宋体" w:eastAsia="宋体" w:cs="宋体"/>
              </w:rPr>
              <w:t>投标</w:t>
            </w:r>
            <w:r>
              <w:rPr>
                <w:rFonts w:hint="eastAsia" w:ascii="宋体" w:hAnsi="宋体" w:eastAsia="宋体" w:cs="宋体"/>
                <w:lang w:val="zh-CN"/>
              </w:rPr>
              <w:t>活动自身所发生的费用。</w:t>
            </w:r>
          </w:p>
          <w:p w14:paraId="498B424C">
            <w:pPr>
              <w:keepNext w:val="0"/>
              <w:keepLines w:val="0"/>
              <w:pageBreakBefore w:val="0"/>
              <w:kinsoku/>
              <w:wordWrap/>
              <w:overflowPunct/>
              <w:topLinePunct w:val="0"/>
              <w:bidi w:val="0"/>
              <w:spacing w:line="360" w:lineRule="auto"/>
              <w:rPr>
                <w:rFonts w:hint="eastAsia" w:ascii="宋体" w:hAnsi="宋体" w:eastAsia="宋体" w:cs="宋体"/>
                <w:lang w:val="zh-CN"/>
              </w:rPr>
            </w:pPr>
            <w:r>
              <w:rPr>
                <w:rFonts w:hint="eastAsia" w:ascii="宋体" w:hAnsi="宋体" w:eastAsia="宋体" w:cs="宋体"/>
              </w:rPr>
              <w:t>4、中标</w:t>
            </w:r>
            <w:r>
              <w:rPr>
                <w:rFonts w:hint="eastAsia" w:ascii="宋体" w:hAnsi="宋体" w:eastAsia="宋体" w:cs="宋体"/>
                <w:lang w:val="zh-CN"/>
              </w:rPr>
              <w:t>人须缴纳招标代理服务费，招标代理服务收费标准金额为：</w:t>
            </w:r>
            <w:r>
              <w:rPr>
                <w:rFonts w:hint="eastAsia" w:ascii="宋体" w:hAnsi="宋体" w:eastAsia="宋体" w:cs="宋体"/>
                <w:lang w:val="en-US" w:eastAsia="zh-CN"/>
              </w:rPr>
              <w:t>一次性包含收</w:t>
            </w:r>
            <w:r>
              <w:rPr>
                <w:rFonts w:hint="eastAsia" w:ascii="宋体" w:hAnsi="宋体" w:cs="宋体"/>
                <w:lang w:val="en-US" w:eastAsia="zh-CN"/>
              </w:rPr>
              <w:t>费陆仟</w:t>
            </w:r>
            <w:r>
              <w:rPr>
                <w:rFonts w:hint="eastAsia" w:ascii="宋体" w:hAnsi="宋体" w:eastAsia="宋体" w:cs="宋体"/>
                <w:lang w:val="en-US" w:eastAsia="zh-CN"/>
              </w:rPr>
              <w:t>元整（¥</w:t>
            </w:r>
            <w:r>
              <w:rPr>
                <w:rFonts w:hint="eastAsia" w:ascii="宋体" w:hAnsi="宋体" w:cs="宋体"/>
                <w:lang w:val="en-US" w:eastAsia="zh-CN"/>
              </w:rPr>
              <w:t>60</w:t>
            </w:r>
            <w:r>
              <w:rPr>
                <w:rFonts w:hint="eastAsia" w:ascii="宋体" w:hAnsi="宋体" w:eastAsia="宋体" w:cs="宋体"/>
                <w:lang w:val="en-US" w:eastAsia="zh-CN"/>
              </w:rPr>
              <w:t>00.00），</w:t>
            </w:r>
            <w:r>
              <w:rPr>
                <w:rFonts w:hint="eastAsia" w:ascii="宋体" w:hAnsi="宋体" w:eastAsia="宋体" w:cs="宋体"/>
              </w:rPr>
              <w:t>支付方式及时间为：中标通知书发出时一次性支付给招标代理机构。</w:t>
            </w:r>
          </w:p>
          <w:p w14:paraId="77A11154">
            <w:pPr>
              <w:keepNext w:val="0"/>
              <w:keepLines w:val="0"/>
              <w:pageBreakBefore w:val="0"/>
              <w:kinsoku/>
              <w:wordWrap/>
              <w:overflowPunct/>
              <w:topLinePunct w:val="0"/>
              <w:bidi w:val="0"/>
              <w:spacing w:line="360" w:lineRule="auto"/>
              <w:rPr>
                <w:rFonts w:hint="eastAsia" w:ascii="宋体" w:hAnsi="宋体" w:eastAsia="宋体" w:cs="宋体"/>
                <w:lang w:val="zh-CN"/>
              </w:rPr>
            </w:pPr>
            <w:r>
              <w:rPr>
                <w:rFonts w:hint="eastAsia" w:ascii="宋体" w:hAnsi="宋体" w:eastAsia="宋体" w:cs="宋体"/>
                <w:lang w:val="zh-CN"/>
              </w:rPr>
              <w:t>收款单位名称：中金招标有限责任公司舟山分公司</w:t>
            </w:r>
          </w:p>
          <w:p w14:paraId="2AEEE3FB">
            <w:pPr>
              <w:keepNext w:val="0"/>
              <w:keepLines w:val="0"/>
              <w:pageBreakBefore w:val="0"/>
              <w:kinsoku/>
              <w:wordWrap/>
              <w:overflowPunct/>
              <w:topLinePunct w:val="0"/>
              <w:bidi w:val="0"/>
              <w:spacing w:line="360" w:lineRule="auto"/>
              <w:rPr>
                <w:rFonts w:hint="eastAsia" w:ascii="宋体" w:hAnsi="宋体" w:eastAsia="宋体" w:cs="宋体"/>
                <w:lang w:val="zh-CN"/>
              </w:rPr>
            </w:pPr>
            <w:r>
              <w:rPr>
                <w:rFonts w:hint="eastAsia" w:ascii="宋体" w:hAnsi="宋体" w:eastAsia="宋体" w:cs="宋体"/>
                <w:lang w:val="zh-CN"/>
              </w:rPr>
              <w:t>开户银行：中国建设银行股份有限公司舟山新城支行</w:t>
            </w:r>
          </w:p>
          <w:p w14:paraId="592A09B8">
            <w:pPr>
              <w:keepNext w:val="0"/>
              <w:keepLines w:val="0"/>
              <w:pageBreakBefore w:val="0"/>
              <w:kinsoku/>
              <w:wordWrap/>
              <w:overflowPunct/>
              <w:topLinePunct w:val="0"/>
              <w:bidi w:val="0"/>
              <w:spacing w:line="360" w:lineRule="auto"/>
              <w:rPr>
                <w:rFonts w:hint="eastAsia" w:ascii="宋体" w:hAnsi="宋体" w:eastAsia="宋体" w:cs="宋体"/>
                <w:lang w:val="zh-CN"/>
              </w:rPr>
            </w:pPr>
            <w:r>
              <w:rPr>
                <w:rFonts w:hint="eastAsia" w:ascii="宋体" w:hAnsi="宋体" w:eastAsia="宋体" w:cs="宋体"/>
                <w:lang w:val="zh-CN"/>
              </w:rPr>
              <w:t>银行账号：3300 1706 2550 5300 3969</w:t>
            </w:r>
          </w:p>
          <w:p w14:paraId="688241A3">
            <w:pPr>
              <w:keepNext w:val="0"/>
              <w:keepLines w:val="0"/>
              <w:pageBreakBefore w:val="0"/>
              <w:kinsoku/>
              <w:wordWrap/>
              <w:overflowPunct/>
              <w:topLinePunct w:val="0"/>
              <w:bidi w:val="0"/>
              <w:spacing w:line="360" w:lineRule="auto"/>
              <w:rPr>
                <w:rFonts w:hint="eastAsia" w:ascii="宋体" w:hAnsi="宋体" w:eastAsia="宋体" w:cs="宋体"/>
              </w:rPr>
            </w:pPr>
            <w:r>
              <w:rPr>
                <w:rFonts w:hint="eastAsia" w:ascii="宋体" w:hAnsi="宋体" w:eastAsia="宋体" w:cs="宋体"/>
              </w:rPr>
              <w:t>5、中标、成交供应商放弃中标、成交资格导致重新采购的，承担支付代理费和专家评审费等费用在内的赔偿责任。</w:t>
            </w:r>
          </w:p>
        </w:tc>
      </w:tr>
      <w:tr w14:paraId="10459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67" w:hRule="atLeast"/>
          <w:tblCellSpacing w:w="7" w:type="dxa"/>
          <w:jc w:val="center"/>
        </w:trPr>
        <w:tc>
          <w:tcPr>
            <w:tcW w:w="626" w:type="dxa"/>
            <w:shd w:val="clear" w:color="auto" w:fill="D7D7D7" w:themeFill="background1" w:themeFillShade="D8"/>
            <w:noWrap/>
            <w:vAlign w:val="center"/>
          </w:tcPr>
          <w:p w14:paraId="0BEC7409">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10</w:t>
            </w:r>
          </w:p>
        </w:tc>
        <w:tc>
          <w:tcPr>
            <w:tcW w:w="1546" w:type="dxa"/>
            <w:shd w:val="clear" w:color="auto" w:fill="D7D7D7" w:themeFill="background1" w:themeFillShade="D8"/>
            <w:noWrap/>
            <w:vAlign w:val="center"/>
          </w:tcPr>
          <w:p w14:paraId="2F927714">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投标文件的组成</w:t>
            </w:r>
          </w:p>
        </w:tc>
        <w:tc>
          <w:tcPr>
            <w:tcW w:w="7853" w:type="dxa"/>
            <w:shd w:val="clear" w:color="auto" w:fill="auto"/>
            <w:noWrap/>
            <w:vAlign w:val="center"/>
          </w:tcPr>
          <w:p w14:paraId="3AB9187C">
            <w:pPr>
              <w:keepNext w:val="0"/>
              <w:keepLines w:val="0"/>
              <w:pageBreakBefore w:val="0"/>
              <w:kinsoku/>
              <w:wordWrap/>
              <w:overflowPunct/>
              <w:topLinePunct w:val="0"/>
              <w:bidi w:val="0"/>
              <w:spacing w:line="360" w:lineRule="auto"/>
              <w:rPr>
                <w:rFonts w:hint="eastAsia" w:ascii="宋体" w:hAnsi="宋体" w:eastAsia="宋体" w:cs="宋体"/>
                <w:szCs w:val="21"/>
              </w:rPr>
            </w:pPr>
            <w:r>
              <w:rPr>
                <w:rFonts w:hint="eastAsia" w:ascii="宋体" w:hAnsi="宋体" w:eastAsia="宋体" w:cs="宋体"/>
                <w:szCs w:val="21"/>
              </w:rPr>
              <w:t>本项目实行网上投标。</w:t>
            </w:r>
          </w:p>
          <w:p w14:paraId="33485E3B">
            <w:pPr>
              <w:keepNext w:val="0"/>
              <w:keepLines w:val="0"/>
              <w:pageBreakBefore w:val="0"/>
              <w:kinsoku/>
              <w:wordWrap/>
              <w:overflowPunct/>
              <w:topLinePunct w:val="0"/>
              <w:bidi w:val="0"/>
              <w:spacing w:line="360" w:lineRule="auto"/>
              <w:rPr>
                <w:rFonts w:hint="eastAsia" w:ascii="宋体" w:hAnsi="宋体" w:eastAsia="宋体" w:cs="宋体"/>
                <w:szCs w:val="21"/>
              </w:rPr>
            </w:pPr>
            <w:r>
              <w:rPr>
                <w:rFonts w:hint="eastAsia" w:ascii="宋体" w:hAnsi="宋体" w:eastAsia="宋体" w:cs="宋体"/>
                <w:szCs w:val="21"/>
              </w:rPr>
              <w:t>投标人应准备电子投标文件、以介质存储的数据电文形式的备份投标文件：</w:t>
            </w:r>
          </w:p>
          <w:p w14:paraId="788FF1A5">
            <w:pPr>
              <w:keepNext w:val="0"/>
              <w:keepLines w:val="0"/>
              <w:pageBreakBefore w:val="0"/>
              <w:kinsoku/>
              <w:wordWrap/>
              <w:overflowPunct/>
              <w:topLinePunct w:val="0"/>
              <w:bidi w:val="0"/>
              <w:spacing w:line="360" w:lineRule="auto"/>
              <w:rPr>
                <w:rFonts w:hint="eastAsia" w:ascii="宋体" w:hAnsi="宋体" w:eastAsia="宋体" w:cs="宋体"/>
                <w:szCs w:val="21"/>
              </w:rPr>
            </w:pPr>
            <w:r>
              <w:rPr>
                <w:rFonts w:hint="eastAsia" w:ascii="宋体" w:hAnsi="宋体" w:eastAsia="宋体" w:cs="宋体"/>
                <w:szCs w:val="21"/>
              </w:rPr>
              <w:t>（1）电子投标文件，按政采云供应商项目采购-电子招投标操作指南及本招标文件要求制作，加密并递交。</w:t>
            </w:r>
          </w:p>
          <w:p w14:paraId="0D7F7685">
            <w:pPr>
              <w:keepNext w:val="0"/>
              <w:keepLines w:val="0"/>
              <w:pageBreakBefore w:val="0"/>
              <w:kinsoku/>
              <w:wordWrap/>
              <w:overflowPunct/>
              <w:topLinePunct w:val="0"/>
              <w:bidi w:val="0"/>
              <w:spacing w:line="360" w:lineRule="auto"/>
              <w:rPr>
                <w:rFonts w:hint="eastAsia" w:ascii="宋体" w:hAnsi="宋体" w:eastAsia="宋体" w:cs="宋体"/>
                <w:b/>
                <w:szCs w:val="21"/>
              </w:rPr>
            </w:pPr>
            <w:r>
              <w:rPr>
                <w:rFonts w:hint="eastAsia" w:ascii="宋体" w:hAnsi="宋体" w:eastAsia="宋体" w:cs="宋体"/>
                <w:b/>
                <w:szCs w:val="21"/>
              </w:rPr>
              <w:t>（2）以介质存储的数据电文形式的备份投标文件，按政采云供应商项目采购-电子招投标操作指南中制作的电子投标文件，以光盘或U盘形式提供。数量为1份。</w:t>
            </w:r>
          </w:p>
        </w:tc>
      </w:tr>
      <w:tr w14:paraId="2ACB1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67" w:hRule="atLeast"/>
          <w:tblCellSpacing w:w="7" w:type="dxa"/>
          <w:jc w:val="center"/>
        </w:trPr>
        <w:tc>
          <w:tcPr>
            <w:tcW w:w="626" w:type="dxa"/>
            <w:shd w:val="clear" w:color="auto" w:fill="D7D7D7" w:themeFill="background1" w:themeFillShade="D8"/>
            <w:noWrap/>
            <w:vAlign w:val="center"/>
          </w:tcPr>
          <w:p w14:paraId="2CA35CF3">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11</w:t>
            </w:r>
          </w:p>
        </w:tc>
        <w:tc>
          <w:tcPr>
            <w:tcW w:w="1546" w:type="dxa"/>
            <w:shd w:val="clear" w:color="auto" w:fill="D7D7D7" w:themeFill="background1" w:themeFillShade="D8"/>
            <w:noWrap/>
            <w:vAlign w:val="center"/>
          </w:tcPr>
          <w:p w14:paraId="70FA5819">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开标地点</w:t>
            </w:r>
          </w:p>
        </w:tc>
        <w:tc>
          <w:tcPr>
            <w:tcW w:w="7853" w:type="dxa"/>
            <w:shd w:val="clear" w:color="auto" w:fill="auto"/>
            <w:noWrap/>
            <w:vAlign w:val="center"/>
          </w:tcPr>
          <w:p w14:paraId="25E4BE62">
            <w:pPr>
              <w:keepNext w:val="0"/>
              <w:keepLines w:val="0"/>
              <w:pageBreakBefore w:val="0"/>
              <w:kinsoku/>
              <w:wordWrap/>
              <w:overflowPunct/>
              <w:topLinePunct w:val="0"/>
              <w:bidi w:val="0"/>
              <w:spacing w:line="360" w:lineRule="auto"/>
              <w:rPr>
                <w:rFonts w:hint="eastAsia" w:ascii="宋体" w:hAnsi="宋体" w:eastAsia="宋体" w:cs="宋体"/>
                <w:szCs w:val="21"/>
              </w:rPr>
            </w:pPr>
            <w:r>
              <w:rPr>
                <w:rFonts w:hint="eastAsia" w:ascii="宋体" w:hAnsi="宋体" w:eastAsia="宋体" w:cs="宋体"/>
                <w:b/>
                <w:bCs/>
                <w:szCs w:val="21"/>
              </w:rPr>
              <w:t>舟山市定海区海天大道998号中金招标四楼开标室</w:t>
            </w:r>
          </w:p>
        </w:tc>
      </w:tr>
      <w:tr w14:paraId="15E2E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67" w:hRule="atLeast"/>
          <w:tblCellSpacing w:w="7" w:type="dxa"/>
          <w:jc w:val="center"/>
        </w:trPr>
        <w:tc>
          <w:tcPr>
            <w:tcW w:w="626" w:type="dxa"/>
            <w:shd w:val="clear" w:color="auto" w:fill="D7D7D7" w:themeFill="background1" w:themeFillShade="D8"/>
            <w:noWrap/>
            <w:vAlign w:val="center"/>
          </w:tcPr>
          <w:p w14:paraId="6166512F">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12</w:t>
            </w:r>
          </w:p>
        </w:tc>
        <w:tc>
          <w:tcPr>
            <w:tcW w:w="1546" w:type="dxa"/>
            <w:shd w:val="clear" w:color="auto" w:fill="D7D7D7" w:themeFill="background1" w:themeFillShade="D8"/>
            <w:noWrap/>
            <w:vAlign w:val="center"/>
          </w:tcPr>
          <w:p w14:paraId="3CEE963B">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投标文件的递交</w:t>
            </w:r>
          </w:p>
        </w:tc>
        <w:tc>
          <w:tcPr>
            <w:tcW w:w="7853" w:type="dxa"/>
            <w:shd w:val="clear" w:color="auto" w:fill="auto"/>
            <w:noWrap/>
            <w:vAlign w:val="center"/>
          </w:tcPr>
          <w:p w14:paraId="3728DDE4">
            <w:pPr>
              <w:keepNext w:val="0"/>
              <w:keepLines w:val="0"/>
              <w:pageBreakBefore w:val="0"/>
              <w:widowControl w:val="0"/>
              <w:kinsoku/>
              <w:wordWrap/>
              <w:overflowPunct/>
              <w:topLinePunct w:val="0"/>
              <w:bidi w:val="0"/>
              <w:adjustRightInd w:val="0"/>
              <w:snapToGrid w:val="0"/>
              <w:spacing w:beforeLines="50" w:afterLines="50" w:line="360" w:lineRule="auto"/>
              <w:ind w:firstLine="420" w:firstLineChars="200"/>
              <w:rPr>
                <w:rFonts w:hint="eastAsia" w:ascii="宋体" w:hAnsi="宋体" w:eastAsia="宋体" w:cs="宋体"/>
                <w:szCs w:val="21"/>
              </w:rPr>
            </w:pPr>
            <w:r>
              <w:rPr>
                <w:rFonts w:hint="eastAsia" w:ascii="宋体" w:hAnsi="宋体" w:eastAsia="宋体" w:cs="宋体"/>
                <w:szCs w:val="21"/>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10E0C359">
            <w:pPr>
              <w:keepNext w:val="0"/>
              <w:keepLines w:val="0"/>
              <w:pageBreakBefore w:val="0"/>
              <w:widowControl w:val="0"/>
              <w:kinsoku/>
              <w:wordWrap/>
              <w:overflowPunct/>
              <w:topLinePunct w:val="0"/>
              <w:bidi w:val="0"/>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投标人可以选择递交备份投标文件。备份投标文件须密封完好，注明投标人单位名称，并于投标截止时间前递交，否则采购代理机构将拒收。具体递交方式为开标日前通过邮寄、专人等形式送达采购代理机构地址或开标当天专人送达开标地点（联系人：</w:t>
            </w:r>
            <w:r>
              <w:rPr>
                <w:rFonts w:hint="eastAsia" w:ascii="宋体" w:hAnsi="宋体" w:cs="宋体"/>
                <w:szCs w:val="21"/>
                <w:lang w:val="en-US" w:eastAsia="zh-CN"/>
              </w:rPr>
              <w:t>杨玉莹</w:t>
            </w:r>
            <w:r>
              <w:rPr>
                <w:rFonts w:hint="eastAsia" w:ascii="宋体" w:hAnsi="宋体" w:eastAsia="宋体" w:cs="宋体"/>
                <w:szCs w:val="21"/>
              </w:rPr>
              <w:t>；联系方式：137580</w:t>
            </w:r>
            <w:r>
              <w:rPr>
                <w:rFonts w:hint="eastAsia" w:ascii="宋体" w:hAnsi="宋体" w:cs="宋体"/>
                <w:szCs w:val="21"/>
                <w:lang w:val="en-US" w:eastAsia="zh-CN"/>
              </w:rPr>
              <w:t>41307</w:t>
            </w:r>
            <w:r>
              <w:rPr>
                <w:rFonts w:hint="eastAsia" w:ascii="宋体" w:hAnsi="宋体" w:eastAsia="宋体" w:cs="宋体"/>
                <w:szCs w:val="21"/>
              </w:rPr>
              <w:t>）。</w:t>
            </w:r>
          </w:p>
          <w:p w14:paraId="7FB1267D">
            <w:pPr>
              <w:keepNext w:val="0"/>
              <w:keepLines w:val="0"/>
              <w:pageBreakBefore w:val="0"/>
              <w:widowControl w:val="0"/>
              <w:kinsoku/>
              <w:wordWrap/>
              <w:overflowPunct/>
              <w:topLinePunct w:val="0"/>
              <w:bidi w:val="0"/>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投标人递交备份投标文件时，如出现下列情况之一的，将被拒收：</w:t>
            </w:r>
          </w:p>
          <w:p w14:paraId="719E52B4">
            <w:pPr>
              <w:keepNext w:val="0"/>
              <w:keepLines w:val="0"/>
              <w:pageBreakBefore w:val="0"/>
              <w:widowControl w:val="0"/>
              <w:kinsoku/>
              <w:wordWrap/>
              <w:overflowPunct/>
              <w:topLinePunct w:val="0"/>
              <w:bidi w:val="0"/>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1、未按规定密封或标记的投标文件；</w:t>
            </w:r>
          </w:p>
          <w:p w14:paraId="46A8BB3A">
            <w:pPr>
              <w:keepNext w:val="0"/>
              <w:keepLines w:val="0"/>
              <w:pageBreakBefore w:val="0"/>
              <w:widowControl w:val="0"/>
              <w:kinsoku/>
              <w:wordWrap/>
              <w:overflowPunct/>
              <w:topLinePunct w:val="0"/>
              <w:bidi w:val="0"/>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2、由于包装不妥，在送交途中严重破损或失散的；</w:t>
            </w:r>
          </w:p>
          <w:p w14:paraId="7DE8739F">
            <w:pPr>
              <w:keepNext w:val="0"/>
              <w:keepLines w:val="0"/>
              <w:pageBreakBefore w:val="0"/>
              <w:widowControl w:val="0"/>
              <w:kinsoku/>
              <w:wordWrap/>
              <w:overflowPunct/>
              <w:topLinePunct w:val="0"/>
              <w:bidi w:val="0"/>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3、超过投标截止时间送达的。</w:t>
            </w:r>
          </w:p>
          <w:p w14:paraId="3E962300">
            <w:pPr>
              <w:keepNext w:val="0"/>
              <w:keepLines w:val="0"/>
              <w:pageBreakBefore w:val="0"/>
              <w:widowControl w:val="0"/>
              <w:kinsoku/>
              <w:wordWrap/>
              <w:overflowPunct/>
              <w:topLinePunct w:val="0"/>
              <w:autoSpaceDE w:val="0"/>
              <w:autoSpaceDN w:val="0"/>
              <w:bidi w:val="0"/>
              <w:snapToGrid w:val="0"/>
              <w:spacing w:line="360" w:lineRule="auto"/>
              <w:ind w:firstLine="420" w:firstLineChars="200"/>
              <w:jc w:val="left"/>
              <w:textAlignment w:val="bottom"/>
              <w:rPr>
                <w:rFonts w:hint="eastAsia" w:ascii="宋体" w:hAnsi="宋体" w:eastAsia="宋体" w:cs="宋体"/>
                <w:szCs w:val="21"/>
              </w:rPr>
            </w:pPr>
            <w:r>
              <w:rPr>
                <w:rFonts w:hint="eastAsia" w:ascii="宋体" w:hAnsi="宋体" w:eastAsia="宋体" w:cs="宋体"/>
                <w:szCs w:val="21"/>
              </w:rPr>
              <w:t>4、仅提供备份投标文件的。</w:t>
            </w:r>
          </w:p>
          <w:p w14:paraId="012A1658">
            <w:pPr>
              <w:keepNext w:val="0"/>
              <w:keepLines w:val="0"/>
              <w:pageBreakBefore w:val="0"/>
              <w:widowControl w:val="0"/>
              <w:kinsoku/>
              <w:wordWrap/>
              <w:overflowPunct/>
              <w:topLinePunct w:val="0"/>
              <w:bidi w:val="0"/>
              <w:spacing w:line="360" w:lineRule="auto"/>
              <w:ind w:firstLine="420" w:firstLineChars="200"/>
              <w:rPr>
                <w:rFonts w:hint="eastAsia" w:ascii="宋体" w:hAnsi="宋体" w:eastAsia="宋体" w:cs="宋体"/>
                <w:b/>
                <w:kern w:val="0"/>
                <w:szCs w:val="21"/>
              </w:rPr>
            </w:pPr>
            <w:r>
              <w:rPr>
                <w:rFonts w:hint="eastAsia" w:ascii="宋体" w:hAnsi="宋体" w:eastAsia="宋体" w:cs="宋体"/>
                <w:szCs w:val="21"/>
              </w:rPr>
              <w:t>当发生解密失败或未按时解密的，投标人提供了备份投标文件的，以备份投标文件为依据，否则视为投标文件撤回。投标文件已按时解密的，备份投标文件自动失效。</w:t>
            </w:r>
          </w:p>
        </w:tc>
      </w:tr>
      <w:tr w14:paraId="595BB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67" w:hRule="atLeast"/>
          <w:tblCellSpacing w:w="7" w:type="dxa"/>
          <w:jc w:val="center"/>
        </w:trPr>
        <w:tc>
          <w:tcPr>
            <w:tcW w:w="626" w:type="dxa"/>
            <w:shd w:val="clear" w:color="auto" w:fill="D7D7D7" w:themeFill="background1" w:themeFillShade="D8"/>
            <w:noWrap/>
            <w:vAlign w:val="center"/>
          </w:tcPr>
          <w:p w14:paraId="7F1F9558">
            <w:pPr>
              <w:keepNext w:val="0"/>
              <w:keepLines w:val="0"/>
              <w:pageBreakBefore w:val="0"/>
              <w:kinsoku/>
              <w:wordWrap/>
              <w:overflowPunct/>
              <w:topLinePunct w:val="0"/>
              <w:bidi w:val="0"/>
              <w:spacing w:line="360" w:lineRule="auto"/>
              <w:jc w:val="center"/>
              <w:rPr>
                <w:rFonts w:hint="default" w:ascii="宋体" w:hAnsi="宋体" w:eastAsia="宋体" w:cs="宋体"/>
                <w:b/>
                <w:szCs w:val="21"/>
                <w:lang w:val="en-US" w:eastAsia="zh-CN"/>
              </w:rPr>
            </w:pPr>
            <w:r>
              <w:rPr>
                <w:rFonts w:hint="eastAsia" w:ascii="宋体" w:hAnsi="宋体" w:cs="宋体"/>
                <w:b/>
                <w:szCs w:val="21"/>
                <w:lang w:val="en-US" w:eastAsia="zh-CN"/>
              </w:rPr>
              <w:t>13</w:t>
            </w:r>
          </w:p>
        </w:tc>
        <w:tc>
          <w:tcPr>
            <w:tcW w:w="1546" w:type="dxa"/>
            <w:shd w:val="clear" w:color="auto" w:fill="D7D7D7" w:themeFill="background1" w:themeFillShade="D8"/>
            <w:noWrap/>
            <w:vAlign w:val="center"/>
          </w:tcPr>
          <w:p w14:paraId="248741FC">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投标文件提交截止时间及开标时间</w:t>
            </w:r>
          </w:p>
        </w:tc>
        <w:tc>
          <w:tcPr>
            <w:tcW w:w="7853" w:type="dxa"/>
            <w:shd w:val="clear" w:color="auto" w:fill="auto"/>
            <w:noWrap/>
            <w:vAlign w:val="center"/>
          </w:tcPr>
          <w:p w14:paraId="33E4A4AF">
            <w:pPr>
              <w:keepNext w:val="0"/>
              <w:keepLines w:val="0"/>
              <w:pageBreakBefore w:val="0"/>
              <w:kinsoku/>
              <w:wordWrap/>
              <w:overflowPunct/>
              <w:topLinePunct w:val="0"/>
              <w:bidi w:val="0"/>
              <w:spacing w:line="360" w:lineRule="auto"/>
              <w:jc w:val="left"/>
              <w:rPr>
                <w:rFonts w:hint="eastAsia" w:ascii="宋体" w:hAnsi="宋体" w:eastAsia="宋体" w:cs="宋体"/>
                <w:b/>
                <w:szCs w:val="21"/>
              </w:rPr>
            </w:pPr>
            <w:r>
              <w:rPr>
                <w:rFonts w:hint="eastAsia" w:ascii="宋体" w:hAnsi="宋体" w:eastAsia="宋体" w:cs="宋体"/>
                <w:b/>
                <w:bCs/>
                <w:szCs w:val="21"/>
              </w:rPr>
              <w:t>202</w:t>
            </w:r>
            <w:r>
              <w:rPr>
                <w:rFonts w:hint="eastAsia" w:ascii="宋体" w:hAnsi="宋体" w:cs="宋体"/>
                <w:b/>
                <w:bCs/>
                <w:szCs w:val="21"/>
                <w:lang w:val="en-US" w:eastAsia="zh-CN"/>
              </w:rPr>
              <w:t>5</w:t>
            </w:r>
            <w:r>
              <w:rPr>
                <w:rFonts w:hint="eastAsia" w:ascii="宋体" w:hAnsi="宋体" w:eastAsia="宋体" w:cs="宋体"/>
                <w:b/>
                <w:bCs/>
                <w:szCs w:val="21"/>
              </w:rPr>
              <w:t>年</w:t>
            </w:r>
            <w:r>
              <w:rPr>
                <w:rFonts w:hint="eastAsia" w:ascii="宋体" w:hAnsi="宋体" w:cs="宋体"/>
                <w:b/>
                <w:bCs/>
                <w:szCs w:val="21"/>
                <w:lang w:val="en-US" w:eastAsia="zh-CN"/>
              </w:rPr>
              <w:t>4</w:t>
            </w:r>
            <w:r>
              <w:rPr>
                <w:rFonts w:hint="eastAsia" w:ascii="宋体" w:hAnsi="宋体" w:eastAsia="宋体" w:cs="宋体"/>
                <w:b/>
                <w:bCs/>
                <w:szCs w:val="21"/>
              </w:rPr>
              <w:t>月</w:t>
            </w:r>
            <w:r>
              <w:rPr>
                <w:rFonts w:hint="eastAsia" w:ascii="宋体" w:hAnsi="宋体" w:cs="宋体"/>
                <w:b/>
                <w:bCs/>
                <w:szCs w:val="21"/>
                <w:lang w:val="en-US" w:eastAsia="zh-CN"/>
              </w:rPr>
              <w:t>24</w:t>
            </w:r>
            <w:r>
              <w:rPr>
                <w:rFonts w:hint="eastAsia" w:ascii="宋体" w:hAnsi="宋体" w:eastAsia="宋体" w:cs="宋体"/>
                <w:b/>
                <w:bCs/>
                <w:szCs w:val="21"/>
              </w:rPr>
              <w:t>日</w:t>
            </w:r>
            <w:r>
              <w:rPr>
                <w:rFonts w:hint="eastAsia" w:ascii="宋体" w:hAnsi="宋体" w:cs="宋体"/>
                <w:b/>
                <w:bCs/>
                <w:szCs w:val="21"/>
                <w:lang w:val="en-US" w:eastAsia="zh-CN"/>
              </w:rPr>
              <w:t>14</w:t>
            </w:r>
            <w:r>
              <w:rPr>
                <w:rFonts w:hint="eastAsia" w:ascii="宋体" w:hAnsi="宋体" w:eastAsia="宋体" w:cs="宋体"/>
                <w:b/>
                <w:bCs/>
                <w:szCs w:val="21"/>
              </w:rPr>
              <w:t>:</w:t>
            </w:r>
            <w:r>
              <w:rPr>
                <w:rFonts w:hint="eastAsia" w:ascii="宋体" w:hAnsi="宋体" w:cs="宋体"/>
                <w:b/>
                <w:bCs/>
                <w:szCs w:val="21"/>
                <w:lang w:val="en-US" w:eastAsia="zh-CN"/>
              </w:rPr>
              <w:t>30</w:t>
            </w:r>
            <w:r>
              <w:rPr>
                <w:rFonts w:hint="eastAsia" w:ascii="宋体" w:hAnsi="宋体" w:eastAsia="宋体" w:cs="宋体"/>
                <w:b/>
                <w:bCs/>
                <w:szCs w:val="21"/>
              </w:rPr>
              <w:t>（北京时间）</w:t>
            </w:r>
          </w:p>
        </w:tc>
      </w:tr>
      <w:tr w14:paraId="29C61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67" w:hRule="atLeast"/>
          <w:tblCellSpacing w:w="7" w:type="dxa"/>
          <w:jc w:val="center"/>
        </w:trPr>
        <w:tc>
          <w:tcPr>
            <w:tcW w:w="626" w:type="dxa"/>
            <w:vMerge w:val="restart"/>
            <w:shd w:val="clear" w:color="auto" w:fill="D7D7D7" w:themeFill="background1" w:themeFillShade="D8"/>
            <w:noWrap/>
            <w:vAlign w:val="center"/>
          </w:tcPr>
          <w:p w14:paraId="26F3F902">
            <w:pPr>
              <w:keepNext w:val="0"/>
              <w:keepLines w:val="0"/>
              <w:pageBreakBefore w:val="0"/>
              <w:kinsoku/>
              <w:wordWrap/>
              <w:overflowPunct/>
              <w:topLinePunct w:val="0"/>
              <w:bidi w:val="0"/>
              <w:spacing w:line="360" w:lineRule="auto"/>
              <w:jc w:val="center"/>
              <w:rPr>
                <w:rFonts w:hint="default" w:ascii="宋体" w:hAnsi="宋体" w:eastAsia="宋体" w:cs="宋体"/>
                <w:b/>
                <w:szCs w:val="21"/>
                <w:lang w:val="en-US" w:eastAsia="zh-CN"/>
              </w:rPr>
            </w:pPr>
            <w:r>
              <w:rPr>
                <w:rFonts w:hint="eastAsia" w:ascii="宋体" w:hAnsi="宋体" w:cs="宋体"/>
                <w:b/>
                <w:szCs w:val="21"/>
                <w:lang w:val="en-US" w:eastAsia="zh-CN"/>
              </w:rPr>
              <w:t>14</w:t>
            </w:r>
          </w:p>
        </w:tc>
        <w:tc>
          <w:tcPr>
            <w:tcW w:w="1546" w:type="dxa"/>
            <w:vMerge w:val="restart"/>
            <w:shd w:val="clear" w:color="auto" w:fill="D7D7D7" w:themeFill="background1" w:themeFillShade="D8"/>
            <w:noWrap/>
            <w:vAlign w:val="center"/>
          </w:tcPr>
          <w:p w14:paraId="4A334FED">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中小企业</w:t>
            </w:r>
          </w:p>
          <w:p w14:paraId="073A4877">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r>
              <w:rPr>
                <w:rFonts w:hint="eastAsia" w:ascii="宋体" w:hAnsi="宋体" w:eastAsia="宋体" w:cs="宋体"/>
                <w:b/>
                <w:szCs w:val="21"/>
              </w:rPr>
              <w:t>扶持政策</w:t>
            </w:r>
          </w:p>
        </w:tc>
        <w:tc>
          <w:tcPr>
            <w:tcW w:w="7853" w:type="dxa"/>
            <w:shd w:val="clear" w:color="auto" w:fill="auto"/>
            <w:noWrap/>
            <w:vAlign w:val="center"/>
          </w:tcPr>
          <w:p w14:paraId="201A2EFC">
            <w:pPr>
              <w:keepNext w:val="0"/>
              <w:keepLines w:val="0"/>
              <w:pageBreakBefore w:val="0"/>
              <w:kinsoku/>
              <w:wordWrap/>
              <w:overflowPunct/>
              <w:topLinePunct w:val="0"/>
              <w:bidi w:val="0"/>
              <w:spacing w:line="360" w:lineRule="auto"/>
              <w:jc w:val="left"/>
              <w:rPr>
                <w:rFonts w:hint="eastAsia" w:ascii="宋体" w:hAnsi="宋体" w:eastAsia="宋体" w:cs="宋体"/>
                <w:b/>
                <w:kern w:val="0"/>
                <w:szCs w:val="21"/>
              </w:rPr>
            </w:pPr>
            <w:r>
              <w:rPr>
                <w:rFonts w:hint="eastAsia" w:ascii="宋体" w:hAnsi="宋体" w:eastAsia="宋体" w:cs="宋体"/>
                <w:b/>
                <w:kern w:val="0"/>
                <w:szCs w:val="21"/>
              </w:rPr>
              <w:t>本项目非专门面向中小企业采购</w:t>
            </w:r>
          </w:p>
        </w:tc>
      </w:tr>
      <w:tr w14:paraId="28B45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67" w:hRule="atLeast"/>
          <w:tblCellSpacing w:w="7" w:type="dxa"/>
          <w:jc w:val="center"/>
        </w:trPr>
        <w:tc>
          <w:tcPr>
            <w:tcW w:w="626" w:type="dxa"/>
            <w:vMerge w:val="continue"/>
            <w:shd w:val="clear" w:color="auto" w:fill="D7D7D7" w:themeFill="background1" w:themeFillShade="D8"/>
            <w:noWrap/>
            <w:vAlign w:val="center"/>
          </w:tcPr>
          <w:p w14:paraId="4B94412C">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p>
        </w:tc>
        <w:tc>
          <w:tcPr>
            <w:tcW w:w="1546" w:type="dxa"/>
            <w:vMerge w:val="continue"/>
            <w:shd w:val="clear" w:color="auto" w:fill="D7D7D7" w:themeFill="background1" w:themeFillShade="D8"/>
            <w:noWrap/>
            <w:vAlign w:val="center"/>
          </w:tcPr>
          <w:p w14:paraId="25711BE6">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p>
        </w:tc>
        <w:tc>
          <w:tcPr>
            <w:tcW w:w="7853" w:type="dxa"/>
            <w:shd w:val="clear" w:color="auto" w:fill="auto"/>
            <w:noWrap/>
            <w:vAlign w:val="center"/>
          </w:tcPr>
          <w:p w14:paraId="00930938">
            <w:pPr>
              <w:keepNext w:val="0"/>
              <w:keepLines w:val="0"/>
              <w:pageBreakBefore w:val="0"/>
              <w:kinsoku/>
              <w:wordWrap/>
              <w:overflowPunct/>
              <w:topLinePunct w:val="0"/>
              <w:bidi w:val="0"/>
              <w:spacing w:line="360" w:lineRule="auto"/>
              <w:jc w:val="left"/>
              <w:rPr>
                <w:rFonts w:hint="eastAsia" w:ascii="宋体" w:hAnsi="宋体" w:eastAsia="宋体" w:cs="宋体"/>
                <w:b/>
                <w:kern w:val="0"/>
                <w:szCs w:val="21"/>
              </w:rPr>
            </w:pPr>
            <w:r>
              <w:rPr>
                <w:rFonts w:hint="eastAsia" w:ascii="宋体" w:hAnsi="宋体" w:eastAsia="宋体" w:cs="宋体"/>
                <w:b/>
                <w:kern w:val="0"/>
                <w:szCs w:val="21"/>
              </w:rPr>
              <w:t>本项目</w:t>
            </w:r>
            <w:r>
              <w:rPr>
                <w:rFonts w:hint="eastAsia" w:ascii="宋体" w:hAnsi="宋体" w:eastAsia="宋体" w:cs="宋体"/>
                <w:b/>
                <w:kern w:val="0"/>
                <w:szCs w:val="21"/>
                <w:lang w:val="en-US" w:eastAsia="zh-CN"/>
              </w:rPr>
              <w:t>不</w:t>
            </w:r>
            <w:r>
              <w:rPr>
                <w:rFonts w:hint="eastAsia" w:ascii="宋体" w:hAnsi="宋体" w:eastAsia="宋体" w:cs="宋体"/>
                <w:b/>
                <w:kern w:val="0"/>
                <w:szCs w:val="21"/>
              </w:rPr>
              <w:t>接受联合体投标。</w:t>
            </w:r>
          </w:p>
        </w:tc>
      </w:tr>
      <w:tr w14:paraId="083A10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67" w:hRule="atLeast"/>
          <w:tblCellSpacing w:w="7" w:type="dxa"/>
          <w:jc w:val="center"/>
        </w:trPr>
        <w:tc>
          <w:tcPr>
            <w:tcW w:w="626" w:type="dxa"/>
            <w:vMerge w:val="continue"/>
            <w:shd w:val="clear" w:color="auto" w:fill="D7D7D7" w:themeFill="background1" w:themeFillShade="D8"/>
            <w:noWrap/>
            <w:vAlign w:val="center"/>
          </w:tcPr>
          <w:p w14:paraId="0260FCB7">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p>
        </w:tc>
        <w:tc>
          <w:tcPr>
            <w:tcW w:w="1546" w:type="dxa"/>
            <w:vMerge w:val="continue"/>
            <w:shd w:val="clear" w:color="auto" w:fill="D7D7D7" w:themeFill="background1" w:themeFillShade="D8"/>
            <w:noWrap/>
            <w:vAlign w:val="center"/>
          </w:tcPr>
          <w:p w14:paraId="18B547A7">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p>
        </w:tc>
        <w:tc>
          <w:tcPr>
            <w:tcW w:w="7853" w:type="dxa"/>
            <w:shd w:val="clear" w:color="auto" w:fill="auto"/>
            <w:noWrap/>
            <w:vAlign w:val="center"/>
          </w:tcPr>
          <w:p w14:paraId="663EFCC2">
            <w:pPr>
              <w:keepNext w:val="0"/>
              <w:keepLines w:val="0"/>
              <w:pageBreakBefore w:val="0"/>
              <w:kinsoku/>
              <w:wordWrap/>
              <w:overflowPunct/>
              <w:topLinePunct w:val="0"/>
              <w:bidi w:val="0"/>
              <w:spacing w:line="360" w:lineRule="auto"/>
              <w:jc w:val="left"/>
              <w:rPr>
                <w:rFonts w:hint="eastAsia" w:ascii="宋体" w:hAnsi="宋体" w:eastAsia="宋体" w:cs="宋体"/>
                <w:b/>
                <w:kern w:val="0"/>
                <w:szCs w:val="21"/>
              </w:rPr>
            </w:pPr>
            <w:r>
              <w:rPr>
                <w:rFonts w:hint="eastAsia" w:ascii="宋体" w:hAnsi="宋体" w:eastAsia="宋体" w:cs="宋体"/>
                <w:b/>
                <w:kern w:val="0"/>
                <w:szCs w:val="21"/>
              </w:rPr>
              <w:t>本</w:t>
            </w:r>
            <w:r>
              <w:rPr>
                <w:rFonts w:hint="eastAsia" w:ascii="宋体" w:hAnsi="宋体" w:eastAsia="宋体" w:cs="宋体"/>
                <w:b/>
                <w:kern w:val="0"/>
                <w:szCs w:val="21"/>
                <w:highlight w:val="none"/>
              </w:rPr>
              <w:t>项目</w:t>
            </w:r>
            <w:r>
              <w:rPr>
                <w:rFonts w:hint="eastAsia" w:ascii="宋体" w:hAnsi="宋体" w:cs="宋体"/>
                <w:b/>
                <w:kern w:val="0"/>
                <w:szCs w:val="21"/>
                <w:highlight w:val="none"/>
                <w:lang w:val="en-US" w:eastAsia="zh-CN"/>
              </w:rPr>
              <w:t>不</w:t>
            </w:r>
            <w:r>
              <w:rPr>
                <w:rFonts w:hint="eastAsia" w:ascii="宋体" w:hAnsi="宋体" w:eastAsia="宋体" w:cs="宋体"/>
                <w:b/>
                <w:kern w:val="0"/>
                <w:szCs w:val="21"/>
                <w:highlight w:val="none"/>
              </w:rPr>
              <w:t>允许</w:t>
            </w:r>
            <w:r>
              <w:rPr>
                <w:rFonts w:hint="eastAsia" w:ascii="宋体" w:hAnsi="宋体" w:cs="宋体"/>
                <w:b/>
                <w:kern w:val="0"/>
                <w:szCs w:val="21"/>
                <w:highlight w:val="none"/>
                <w:lang w:val="en-US" w:eastAsia="zh-CN"/>
              </w:rPr>
              <w:t>转包、</w:t>
            </w:r>
            <w:r>
              <w:rPr>
                <w:rFonts w:hint="eastAsia" w:ascii="宋体" w:hAnsi="宋体" w:eastAsia="宋体" w:cs="宋体"/>
                <w:b/>
                <w:kern w:val="0"/>
                <w:szCs w:val="21"/>
                <w:highlight w:val="none"/>
              </w:rPr>
              <w:t>分包。</w:t>
            </w:r>
          </w:p>
        </w:tc>
      </w:tr>
      <w:tr w14:paraId="06B14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67" w:hRule="atLeast"/>
          <w:tblCellSpacing w:w="7" w:type="dxa"/>
          <w:jc w:val="center"/>
        </w:trPr>
        <w:tc>
          <w:tcPr>
            <w:tcW w:w="626" w:type="dxa"/>
            <w:vMerge w:val="continue"/>
            <w:shd w:val="clear" w:color="auto" w:fill="D7D7D7" w:themeFill="background1" w:themeFillShade="D8"/>
            <w:noWrap/>
            <w:vAlign w:val="center"/>
          </w:tcPr>
          <w:p w14:paraId="5CED70D2">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p>
        </w:tc>
        <w:tc>
          <w:tcPr>
            <w:tcW w:w="1546" w:type="dxa"/>
            <w:vMerge w:val="continue"/>
            <w:shd w:val="clear" w:color="auto" w:fill="D7D7D7" w:themeFill="background1" w:themeFillShade="D8"/>
            <w:noWrap/>
            <w:vAlign w:val="center"/>
          </w:tcPr>
          <w:p w14:paraId="72C6D038">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p>
        </w:tc>
        <w:tc>
          <w:tcPr>
            <w:tcW w:w="7853" w:type="dxa"/>
            <w:shd w:val="clear" w:color="auto" w:fill="auto"/>
            <w:noWrap/>
            <w:vAlign w:val="center"/>
          </w:tcPr>
          <w:p w14:paraId="63CCD282">
            <w:pPr>
              <w:keepNext w:val="0"/>
              <w:keepLines w:val="0"/>
              <w:pageBreakBefore w:val="0"/>
              <w:kinsoku/>
              <w:wordWrap/>
              <w:overflowPunct/>
              <w:topLinePunct w:val="0"/>
              <w:bidi w:val="0"/>
              <w:spacing w:line="360" w:lineRule="auto"/>
              <w:jc w:val="left"/>
              <w:rPr>
                <w:rFonts w:hint="eastAsia" w:ascii="宋体" w:hAnsi="宋体" w:eastAsia="宋体" w:cs="宋体"/>
                <w:b/>
                <w:kern w:val="0"/>
                <w:szCs w:val="21"/>
              </w:rPr>
            </w:pPr>
            <w:r>
              <w:rPr>
                <w:rFonts w:hint="eastAsia" w:ascii="宋体" w:hAnsi="宋体" w:eastAsia="宋体" w:cs="宋体"/>
                <w:b/>
                <w:kern w:val="0"/>
                <w:szCs w:val="21"/>
              </w:rPr>
              <w:t>本项目采购标的对应的中小企业划分标准所属行业：其他未列明行业。</w:t>
            </w:r>
          </w:p>
        </w:tc>
      </w:tr>
      <w:tr w14:paraId="3FED8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67" w:hRule="atLeast"/>
          <w:tblCellSpacing w:w="7" w:type="dxa"/>
          <w:jc w:val="center"/>
        </w:trPr>
        <w:tc>
          <w:tcPr>
            <w:tcW w:w="626" w:type="dxa"/>
            <w:vMerge w:val="continue"/>
            <w:shd w:val="clear" w:color="auto" w:fill="D7D7D7" w:themeFill="background1" w:themeFillShade="D8"/>
            <w:noWrap/>
            <w:vAlign w:val="center"/>
          </w:tcPr>
          <w:p w14:paraId="61729242">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p>
        </w:tc>
        <w:tc>
          <w:tcPr>
            <w:tcW w:w="1546" w:type="dxa"/>
            <w:vMerge w:val="continue"/>
            <w:shd w:val="clear" w:color="auto" w:fill="D7D7D7" w:themeFill="background1" w:themeFillShade="D8"/>
            <w:noWrap/>
            <w:vAlign w:val="center"/>
          </w:tcPr>
          <w:p w14:paraId="2B64B29A">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p>
        </w:tc>
        <w:tc>
          <w:tcPr>
            <w:tcW w:w="7853" w:type="dxa"/>
            <w:shd w:val="clear" w:color="auto" w:fill="auto"/>
            <w:noWrap/>
            <w:vAlign w:val="center"/>
          </w:tcPr>
          <w:p w14:paraId="53D2625B">
            <w:pPr>
              <w:keepNext w:val="0"/>
              <w:keepLines w:val="0"/>
              <w:pageBreakBefore w:val="0"/>
              <w:kinsoku/>
              <w:wordWrap/>
              <w:overflowPunct/>
              <w:topLinePunct w:val="0"/>
              <w:bidi w:val="0"/>
              <w:spacing w:line="360" w:lineRule="auto"/>
              <w:jc w:val="left"/>
              <w:rPr>
                <w:rFonts w:hint="eastAsia" w:ascii="宋体" w:hAnsi="宋体" w:eastAsia="宋体" w:cs="宋体"/>
                <w:b/>
                <w:kern w:val="0"/>
                <w:szCs w:val="21"/>
              </w:rPr>
            </w:pPr>
            <w:r>
              <w:rPr>
                <w:rFonts w:hint="eastAsia" w:ascii="宋体" w:hAnsi="宋体" w:eastAsia="宋体" w:cs="宋体"/>
                <w:b/>
                <w:kern w:val="0"/>
                <w:szCs w:val="21"/>
              </w:rPr>
              <w:t>本项目为服务采购项目。</w:t>
            </w:r>
          </w:p>
        </w:tc>
      </w:tr>
      <w:tr w14:paraId="78B6A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15" w:type="dxa"/>
            <w:bottom w:w="15" w:type="dxa"/>
            <w:right w:w="15" w:type="dxa"/>
          </w:tblCellMar>
        </w:tblPrEx>
        <w:trPr>
          <w:trHeight w:val="567" w:hRule="atLeast"/>
          <w:tblCellSpacing w:w="7" w:type="dxa"/>
          <w:jc w:val="center"/>
        </w:trPr>
        <w:tc>
          <w:tcPr>
            <w:tcW w:w="626" w:type="dxa"/>
            <w:vMerge w:val="continue"/>
            <w:shd w:val="clear" w:color="auto" w:fill="D7D7D7" w:themeFill="background1" w:themeFillShade="D8"/>
            <w:noWrap/>
            <w:vAlign w:val="center"/>
          </w:tcPr>
          <w:p w14:paraId="7E1137CA">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p>
        </w:tc>
        <w:tc>
          <w:tcPr>
            <w:tcW w:w="1546" w:type="dxa"/>
            <w:vMerge w:val="continue"/>
            <w:shd w:val="clear" w:color="auto" w:fill="D7D7D7" w:themeFill="background1" w:themeFillShade="D8"/>
            <w:noWrap/>
            <w:vAlign w:val="center"/>
          </w:tcPr>
          <w:p w14:paraId="0F8CBB8C">
            <w:pPr>
              <w:keepNext w:val="0"/>
              <w:keepLines w:val="0"/>
              <w:pageBreakBefore w:val="0"/>
              <w:kinsoku/>
              <w:wordWrap/>
              <w:overflowPunct/>
              <w:topLinePunct w:val="0"/>
              <w:bidi w:val="0"/>
              <w:spacing w:line="360" w:lineRule="auto"/>
              <w:jc w:val="center"/>
              <w:rPr>
                <w:rFonts w:hint="eastAsia" w:ascii="宋体" w:hAnsi="宋体" w:eastAsia="宋体" w:cs="宋体"/>
                <w:b/>
                <w:szCs w:val="21"/>
              </w:rPr>
            </w:pPr>
          </w:p>
        </w:tc>
        <w:tc>
          <w:tcPr>
            <w:tcW w:w="7853" w:type="dxa"/>
            <w:shd w:val="clear" w:color="auto" w:fill="auto"/>
            <w:noWrap/>
            <w:vAlign w:val="center"/>
          </w:tcPr>
          <w:p w14:paraId="444BD1FC">
            <w:pPr>
              <w:keepNext w:val="0"/>
              <w:keepLines w:val="0"/>
              <w:pageBreakBefore w:val="0"/>
              <w:kinsoku/>
              <w:wordWrap/>
              <w:overflowPunct/>
              <w:topLinePunct w:val="0"/>
              <w:bidi w:val="0"/>
              <w:spacing w:line="360" w:lineRule="auto"/>
              <w:jc w:val="left"/>
              <w:rPr>
                <w:rFonts w:hint="eastAsia" w:ascii="宋体" w:hAnsi="宋体" w:eastAsia="宋体" w:cs="宋体"/>
                <w:b/>
                <w:kern w:val="0"/>
                <w:szCs w:val="21"/>
              </w:rPr>
            </w:pPr>
            <w:r>
              <w:rPr>
                <w:rFonts w:hint="eastAsia" w:ascii="宋体" w:hAnsi="宋体" w:eastAsia="宋体" w:cs="宋体"/>
                <w:b/>
                <w:kern w:val="0"/>
                <w:szCs w:val="21"/>
              </w:rPr>
              <w:t>根据《政府采购促进中小企业发展管理办法》（财库[2020]46号）规定：</w:t>
            </w:r>
          </w:p>
          <w:p w14:paraId="2296793B">
            <w:pPr>
              <w:keepNext w:val="0"/>
              <w:keepLines w:val="0"/>
              <w:pageBreakBefore w:val="0"/>
              <w:kinsoku/>
              <w:wordWrap/>
              <w:overflowPunct/>
              <w:topLinePunct w:val="0"/>
              <w:bidi w:val="0"/>
              <w:spacing w:line="360" w:lineRule="auto"/>
              <w:jc w:val="left"/>
              <w:rPr>
                <w:rFonts w:hint="eastAsia" w:ascii="宋体" w:hAnsi="宋体" w:eastAsia="宋体" w:cs="宋体"/>
                <w:b/>
                <w:kern w:val="0"/>
                <w:szCs w:val="21"/>
              </w:rPr>
            </w:pPr>
            <w:r>
              <w:rPr>
                <w:rFonts w:hint="eastAsia" w:ascii="宋体" w:hAnsi="宋体" w:eastAsia="宋体" w:cs="宋体"/>
                <w:b/>
                <w:kern w:val="0"/>
                <w:szCs w:val="21"/>
              </w:rPr>
              <w:t xml:space="preserve">1、本办法所称中小企业，是指在中华人民共和国境内依法设立，依据国务院批准的中小企业划分标准确定的中型企业、小型企业和微型企业，但与大企业的负责人为同一人，或者与大企业存在直接控股、管理关系的除外。 </w:t>
            </w:r>
          </w:p>
          <w:p w14:paraId="226F10AA">
            <w:pPr>
              <w:keepNext w:val="0"/>
              <w:keepLines w:val="0"/>
              <w:pageBreakBefore w:val="0"/>
              <w:kinsoku/>
              <w:wordWrap/>
              <w:overflowPunct/>
              <w:topLinePunct w:val="0"/>
              <w:bidi w:val="0"/>
              <w:spacing w:line="360" w:lineRule="auto"/>
              <w:jc w:val="left"/>
              <w:rPr>
                <w:rFonts w:hint="eastAsia" w:ascii="宋体" w:hAnsi="宋体" w:eastAsia="宋体" w:cs="宋体"/>
                <w:b/>
                <w:kern w:val="0"/>
                <w:szCs w:val="21"/>
              </w:rPr>
            </w:pPr>
            <w:r>
              <w:rPr>
                <w:rFonts w:hint="eastAsia" w:ascii="宋体" w:hAnsi="宋体" w:eastAsia="宋体" w:cs="宋体"/>
                <w:b/>
                <w:kern w:val="0"/>
                <w:szCs w:val="21"/>
              </w:rPr>
              <w:t>符合中小企业划分标准的个体工商户，在政府采购活动中视同中小企业。</w:t>
            </w:r>
          </w:p>
          <w:p w14:paraId="512D7AAD">
            <w:pPr>
              <w:keepNext w:val="0"/>
              <w:keepLines w:val="0"/>
              <w:pageBreakBefore w:val="0"/>
              <w:kinsoku/>
              <w:wordWrap/>
              <w:overflowPunct/>
              <w:topLinePunct w:val="0"/>
              <w:bidi w:val="0"/>
              <w:spacing w:line="360" w:lineRule="auto"/>
              <w:jc w:val="left"/>
              <w:rPr>
                <w:rFonts w:hint="eastAsia" w:ascii="宋体" w:hAnsi="宋体" w:eastAsia="宋体" w:cs="宋体"/>
                <w:b/>
                <w:kern w:val="0"/>
                <w:szCs w:val="21"/>
              </w:rPr>
            </w:pPr>
            <w:r>
              <w:rPr>
                <w:rFonts w:hint="eastAsia" w:ascii="宋体" w:hAnsi="宋体" w:eastAsia="宋体" w:cs="宋体"/>
                <w:b/>
                <w:kern w:val="0"/>
                <w:szCs w:val="21"/>
              </w:rPr>
              <w:t>2、在政府采购活动中，供应商提供的货物、工程或者服务符合下列情形的，享受本办法规定的中小企业扶持政策：</w:t>
            </w:r>
          </w:p>
          <w:p w14:paraId="12801B2E">
            <w:pPr>
              <w:keepNext w:val="0"/>
              <w:keepLines w:val="0"/>
              <w:pageBreakBefore w:val="0"/>
              <w:kinsoku/>
              <w:wordWrap/>
              <w:overflowPunct/>
              <w:topLinePunct w:val="0"/>
              <w:bidi w:val="0"/>
              <w:spacing w:line="360" w:lineRule="auto"/>
              <w:jc w:val="left"/>
              <w:rPr>
                <w:rFonts w:hint="eastAsia" w:ascii="宋体" w:hAnsi="宋体" w:eastAsia="宋体" w:cs="宋体"/>
                <w:b/>
                <w:kern w:val="0"/>
                <w:szCs w:val="21"/>
              </w:rPr>
            </w:pPr>
            <w:r>
              <w:rPr>
                <w:rFonts w:hint="eastAsia" w:ascii="宋体" w:hAnsi="宋体" w:eastAsia="宋体" w:cs="宋体"/>
                <w:b/>
                <w:kern w:val="0"/>
                <w:szCs w:val="21"/>
              </w:rPr>
              <w:t xml:space="preserve">（1）在货物采购项目中，货物由中小企业制造，即货物由中小企业生产且使用该中小企业商号或者注册商标； </w:t>
            </w:r>
          </w:p>
          <w:p w14:paraId="00FC7D98">
            <w:pPr>
              <w:keepNext w:val="0"/>
              <w:keepLines w:val="0"/>
              <w:pageBreakBefore w:val="0"/>
              <w:kinsoku/>
              <w:wordWrap/>
              <w:overflowPunct/>
              <w:topLinePunct w:val="0"/>
              <w:bidi w:val="0"/>
              <w:spacing w:line="360" w:lineRule="auto"/>
              <w:jc w:val="left"/>
              <w:rPr>
                <w:rFonts w:hint="eastAsia" w:ascii="宋体" w:hAnsi="宋体" w:eastAsia="宋体" w:cs="宋体"/>
                <w:b/>
                <w:kern w:val="0"/>
                <w:szCs w:val="21"/>
              </w:rPr>
            </w:pPr>
            <w:r>
              <w:rPr>
                <w:rFonts w:hint="eastAsia" w:ascii="宋体" w:hAnsi="宋体" w:eastAsia="宋体" w:cs="宋体"/>
                <w:b/>
                <w:kern w:val="0"/>
                <w:szCs w:val="21"/>
              </w:rPr>
              <w:t xml:space="preserve">（2）在工程采购项目中，工程由中小企业承建，即工程施工单位为中小企业； </w:t>
            </w:r>
          </w:p>
          <w:p w14:paraId="5AF7CC68">
            <w:pPr>
              <w:keepNext w:val="0"/>
              <w:keepLines w:val="0"/>
              <w:pageBreakBefore w:val="0"/>
              <w:kinsoku/>
              <w:wordWrap/>
              <w:overflowPunct/>
              <w:topLinePunct w:val="0"/>
              <w:bidi w:val="0"/>
              <w:spacing w:line="360" w:lineRule="auto"/>
              <w:jc w:val="left"/>
              <w:rPr>
                <w:rFonts w:hint="eastAsia" w:ascii="宋体" w:hAnsi="宋体" w:eastAsia="宋体" w:cs="宋体"/>
                <w:b/>
                <w:kern w:val="0"/>
                <w:szCs w:val="21"/>
              </w:rPr>
            </w:pPr>
            <w:r>
              <w:rPr>
                <w:rFonts w:hint="eastAsia" w:ascii="宋体" w:hAnsi="宋体" w:eastAsia="宋体" w:cs="宋体"/>
                <w:b/>
                <w:kern w:val="0"/>
                <w:szCs w:val="21"/>
              </w:rPr>
              <w:t xml:space="preserve">（3）在服务采购项目中，服务由中小企业承接，即提供服务的人员为中小企业依照《中华人民共和国劳动合同法》订立劳动合同的从业人员。 </w:t>
            </w:r>
          </w:p>
          <w:p w14:paraId="1DF3CCA6">
            <w:pPr>
              <w:keepNext w:val="0"/>
              <w:keepLines w:val="0"/>
              <w:pageBreakBefore w:val="0"/>
              <w:kinsoku/>
              <w:wordWrap/>
              <w:overflowPunct/>
              <w:topLinePunct w:val="0"/>
              <w:bidi w:val="0"/>
              <w:spacing w:line="360" w:lineRule="auto"/>
              <w:jc w:val="left"/>
              <w:rPr>
                <w:rFonts w:hint="eastAsia" w:ascii="宋体" w:hAnsi="宋体" w:eastAsia="宋体" w:cs="宋体"/>
                <w:b/>
                <w:kern w:val="0"/>
                <w:szCs w:val="21"/>
              </w:rPr>
            </w:pPr>
            <w:r>
              <w:rPr>
                <w:rFonts w:hint="eastAsia" w:ascii="宋体" w:hAnsi="宋体" w:eastAsia="宋体" w:cs="宋体"/>
                <w:b/>
                <w:kern w:val="0"/>
                <w:szCs w:val="21"/>
              </w:rPr>
              <w:t>在货物采购项目中，供应商提供的货物既有中小企业制造货物，也有大型企业制造货物的，不享受本办法规定的中小企业扶持政策。</w:t>
            </w:r>
          </w:p>
          <w:p w14:paraId="54811E89">
            <w:pPr>
              <w:keepNext w:val="0"/>
              <w:keepLines w:val="0"/>
              <w:pageBreakBefore w:val="0"/>
              <w:kinsoku/>
              <w:wordWrap/>
              <w:overflowPunct/>
              <w:topLinePunct w:val="0"/>
              <w:bidi w:val="0"/>
              <w:spacing w:line="360" w:lineRule="auto"/>
              <w:jc w:val="left"/>
              <w:rPr>
                <w:rFonts w:hint="eastAsia" w:ascii="宋体" w:hAnsi="宋体" w:eastAsia="宋体" w:cs="宋体"/>
                <w:b/>
                <w:kern w:val="0"/>
                <w:szCs w:val="21"/>
              </w:rPr>
            </w:pPr>
            <w:r>
              <w:rPr>
                <w:rFonts w:hint="eastAsia" w:ascii="宋体" w:hAnsi="宋体" w:eastAsia="宋体" w:cs="宋体"/>
                <w:b/>
                <w:kern w:val="0"/>
                <w:szCs w:val="21"/>
              </w:rPr>
              <w:t>3、在政府采购活动中，监狱企业、残疾人福利性单位视同小型、微型企业，享受本办法规定的中小企业扶持政策；监狱企业、残疾人福利性单位属于小型、微型企业的，不重复享受政策。</w:t>
            </w:r>
          </w:p>
          <w:p w14:paraId="18A39648">
            <w:pPr>
              <w:keepNext w:val="0"/>
              <w:keepLines w:val="0"/>
              <w:pageBreakBefore w:val="0"/>
              <w:kinsoku/>
              <w:wordWrap/>
              <w:overflowPunct/>
              <w:topLinePunct w:val="0"/>
              <w:bidi w:val="0"/>
              <w:spacing w:line="360" w:lineRule="auto"/>
              <w:jc w:val="left"/>
              <w:rPr>
                <w:rFonts w:hint="eastAsia" w:ascii="宋体" w:hAnsi="宋体" w:eastAsia="宋体" w:cs="宋体"/>
                <w:b/>
                <w:kern w:val="0"/>
                <w:szCs w:val="21"/>
              </w:rPr>
            </w:pPr>
            <w:r>
              <w:rPr>
                <w:rFonts w:hint="eastAsia" w:ascii="宋体" w:hAnsi="宋体" w:eastAsia="宋体" w:cs="宋体"/>
                <w:b/>
                <w:kern w:val="0"/>
                <w:szCs w:val="21"/>
              </w:rPr>
              <w:t>本项目中小企业扶持政策：</w:t>
            </w:r>
          </w:p>
          <w:p w14:paraId="5E9FB837">
            <w:pPr>
              <w:keepNext w:val="0"/>
              <w:keepLines w:val="0"/>
              <w:pageBreakBefore w:val="0"/>
              <w:kinsoku/>
              <w:wordWrap/>
              <w:overflowPunct/>
              <w:topLinePunct w:val="0"/>
              <w:bidi w:val="0"/>
              <w:spacing w:line="360" w:lineRule="auto"/>
              <w:jc w:val="left"/>
              <w:rPr>
                <w:rFonts w:hint="eastAsia" w:ascii="宋体" w:hAnsi="宋体" w:eastAsia="宋体" w:cs="宋体"/>
                <w:b/>
                <w:kern w:val="0"/>
                <w:szCs w:val="21"/>
              </w:rPr>
            </w:pPr>
            <w:r>
              <w:rPr>
                <w:rFonts w:hint="eastAsia" w:ascii="宋体" w:hAnsi="宋体" w:eastAsia="宋体" w:cs="宋体"/>
                <w:b/>
                <w:kern w:val="0"/>
                <w:szCs w:val="21"/>
              </w:rPr>
              <w:t>【评审中价格扣除政策】本项目对符合本办法规定的小微企业报价给予10%的扣除，用扣除后的价格参加评审：</w:t>
            </w:r>
          </w:p>
          <w:p w14:paraId="04C15D9B">
            <w:pPr>
              <w:keepNext w:val="0"/>
              <w:keepLines w:val="0"/>
              <w:pageBreakBefore w:val="0"/>
              <w:kinsoku/>
              <w:wordWrap/>
              <w:overflowPunct/>
              <w:topLinePunct w:val="0"/>
              <w:bidi w:val="0"/>
              <w:spacing w:line="360" w:lineRule="auto"/>
              <w:jc w:val="left"/>
              <w:rPr>
                <w:rFonts w:hint="eastAsia" w:ascii="宋体" w:hAnsi="宋体" w:eastAsia="宋体" w:cs="宋体"/>
                <w:b/>
                <w:kern w:val="0"/>
                <w:szCs w:val="21"/>
              </w:rPr>
            </w:pPr>
            <w:r>
              <w:rPr>
                <w:rFonts w:hint="eastAsia" w:ascii="宋体" w:hAnsi="宋体" w:eastAsia="宋体" w:cs="宋体"/>
                <w:b/>
                <w:kern w:val="0"/>
                <w:szCs w:val="21"/>
              </w:rPr>
              <w:t>（1）小微企业须提供《中小企业声明函》，附在报价文件内，否则不享受评审中价格扣除政策；</w:t>
            </w:r>
          </w:p>
          <w:p w14:paraId="2A676BAD">
            <w:pPr>
              <w:keepNext w:val="0"/>
              <w:keepLines w:val="0"/>
              <w:pageBreakBefore w:val="0"/>
              <w:kinsoku/>
              <w:wordWrap/>
              <w:overflowPunct/>
              <w:topLinePunct w:val="0"/>
              <w:bidi w:val="0"/>
              <w:spacing w:line="360" w:lineRule="auto"/>
              <w:jc w:val="left"/>
              <w:rPr>
                <w:rFonts w:hint="eastAsia" w:ascii="宋体" w:hAnsi="宋体" w:eastAsia="宋体" w:cs="宋体"/>
                <w:b/>
                <w:kern w:val="0"/>
                <w:szCs w:val="21"/>
              </w:rPr>
            </w:pPr>
            <w:r>
              <w:rPr>
                <w:rFonts w:hint="eastAsia" w:ascii="宋体" w:hAnsi="宋体" w:eastAsia="宋体" w:cs="宋体"/>
                <w:b/>
                <w:kern w:val="0"/>
                <w:szCs w:val="21"/>
              </w:rPr>
              <w:t>（2）监狱企业须提供由省级以上监狱管理局、戒毒管理局（含新疆生产建设兵团）出具的属于监狱企业的证明文件，附在报价文件内，否则不享受评审中价格扣除政策；</w:t>
            </w:r>
          </w:p>
          <w:p w14:paraId="70AFC1C6">
            <w:pPr>
              <w:keepNext w:val="0"/>
              <w:keepLines w:val="0"/>
              <w:pageBreakBefore w:val="0"/>
              <w:kinsoku/>
              <w:wordWrap/>
              <w:overflowPunct/>
              <w:topLinePunct w:val="0"/>
              <w:bidi w:val="0"/>
              <w:spacing w:line="360" w:lineRule="auto"/>
              <w:rPr>
                <w:rFonts w:hint="eastAsia" w:ascii="宋体" w:hAnsi="宋体" w:eastAsia="宋体" w:cs="宋体"/>
                <w:b/>
                <w:kern w:val="0"/>
                <w:szCs w:val="21"/>
              </w:rPr>
            </w:pPr>
            <w:r>
              <w:rPr>
                <w:rFonts w:hint="eastAsia" w:ascii="宋体" w:hAnsi="宋体" w:eastAsia="宋体" w:cs="宋体"/>
                <w:b/>
                <w:kern w:val="0"/>
                <w:szCs w:val="21"/>
              </w:rPr>
              <w:t>（3）残疾人福利性单位须提供《残疾人福利性单位声明函》，附在报价文件内，否则不享受评审中价格扣除政策。</w:t>
            </w:r>
          </w:p>
        </w:tc>
      </w:tr>
    </w:tbl>
    <w:p w14:paraId="31BA6BC8">
      <w:pPr>
        <w:rPr>
          <w:rFonts w:hint="eastAsia" w:ascii="宋体" w:hAnsi="宋体" w:eastAsia="宋体" w:cs="宋体"/>
          <w:b/>
          <w:szCs w:val="21"/>
        </w:rPr>
      </w:pPr>
      <w:r>
        <w:rPr>
          <w:rFonts w:hint="eastAsia" w:ascii="宋体" w:hAnsi="宋体" w:eastAsia="宋体" w:cs="宋体"/>
          <w:b/>
          <w:szCs w:val="21"/>
        </w:rPr>
        <w:br w:type="page"/>
      </w:r>
    </w:p>
    <w:p w14:paraId="3FBFA297">
      <w:pPr>
        <w:jc w:val="center"/>
        <w:outlineLvl w:val="1"/>
        <w:rPr>
          <w:rFonts w:hint="eastAsia" w:ascii="宋体" w:hAnsi="宋体" w:eastAsia="宋体" w:cs="宋体"/>
          <w:b/>
          <w:szCs w:val="21"/>
        </w:rPr>
      </w:pPr>
      <w:r>
        <w:rPr>
          <w:rFonts w:hint="eastAsia" w:ascii="宋体" w:hAnsi="宋体" w:eastAsia="宋体" w:cs="宋体"/>
          <w:b/>
          <w:szCs w:val="21"/>
        </w:rPr>
        <w:t>一、总  则</w:t>
      </w:r>
    </w:p>
    <w:p w14:paraId="61FB9E81">
      <w:pPr>
        <w:pStyle w:val="19"/>
        <w:snapToGrid w:val="0"/>
        <w:spacing w:before="120" w:after="120"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（一）适用范围</w:t>
      </w:r>
    </w:p>
    <w:p w14:paraId="44463E73">
      <w:pPr>
        <w:pStyle w:val="19"/>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本招标文件适用于本次项目的评标、定标、验收、合同履约、付款等（法律、法规另有规定的，从其规定）。</w:t>
      </w:r>
    </w:p>
    <w:p w14:paraId="1B248FCE">
      <w:pPr>
        <w:snapToGrid w:val="0"/>
        <w:spacing w:line="360" w:lineRule="auto"/>
        <w:ind w:firstLine="422" w:firstLineChars="200"/>
        <w:jc w:val="left"/>
        <w:rPr>
          <w:rFonts w:hint="eastAsia" w:ascii="宋体" w:hAnsi="宋体" w:eastAsia="宋体" w:cs="宋体"/>
          <w:b/>
          <w:szCs w:val="21"/>
        </w:rPr>
      </w:pPr>
      <w:r>
        <w:rPr>
          <w:rFonts w:hint="eastAsia" w:ascii="宋体" w:hAnsi="宋体" w:eastAsia="宋体" w:cs="宋体"/>
          <w:b/>
          <w:szCs w:val="21"/>
        </w:rPr>
        <w:t>（二）定义</w:t>
      </w:r>
    </w:p>
    <w:p w14:paraId="23E30BC3">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1、“采购人”、“招标人”系指组织本次采购的单位：</w:t>
      </w:r>
      <w:r>
        <w:rPr>
          <w:rFonts w:hint="eastAsia" w:hAnsi="宋体" w:eastAsia="宋体" w:cs="宋体"/>
          <w:sz w:val="21"/>
          <w:szCs w:val="21"/>
          <w:lang w:eastAsia="zh-CN"/>
        </w:rPr>
        <w:t>舟山市发展和改革委员会</w:t>
      </w:r>
      <w:r>
        <w:rPr>
          <w:rFonts w:hint="eastAsia" w:ascii="宋体" w:hAnsi="宋体" w:eastAsia="宋体" w:cs="宋体"/>
          <w:sz w:val="21"/>
          <w:szCs w:val="21"/>
        </w:rPr>
        <w:t>。</w:t>
      </w:r>
    </w:p>
    <w:p w14:paraId="671B81FB">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2、“采购代理机构”系指中金招标有限责任公司。</w:t>
      </w:r>
    </w:p>
    <w:p w14:paraId="38CB7351">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3、“投标人”系指向采购代理机构提交投标文件的供应商。</w:t>
      </w:r>
    </w:p>
    <w:p w14:paraId="1CEC1AC5">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4、“中标人”系指经评审小组评定，且审查通过，并经公示无异议的合格投标人。</w:t>
      </w:r>
    </w:p>
    <w:p w14:paraId="2D85EAE5">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5、“投标人代表”系指全权代表投标人参加本次投标活动并签署投标文件的人，如果投标人代表不是投标人的法定代表人，须提供《法定代表人授权函》。</w:t>
      </w:r>
    </w:p>
    <w:p w14:paraId="7AD6C44F">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6、“产品”系指供方按招标文件规定，须向采购人提供的一切产品、保险、税金、备品备件、工具、手册及其它有关技术资料和材料。</w:t>
      </w:r>
    </w:p>
    <w:p w14:paraId="042DBEA3">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7、“服务”系指招标文件规定投标人须承担的安装、调试、技术协助、校准、培训、数据服务以及其他类似的义务。</w:t>
      </w:r>
    </w:p>
    <w:p w14:paraId="63C04378">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8、“项目”系指投标人按招标文件规定向采购人提供的产品和服务。</w:t>
      </w:r>
    </w:p>
    <w:p w14:paraId="76F3BAC0">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9、“书面形式”包括信函、传真、快递、电报等。</w:t>
      </w:r>
    </w:p>
    <w:p w14:paraId="489A2125">
      <w:pPr>
        <w:snapToGrid w:val="0"/>
        <w:spacing w:line="360" w:lineRule="auto"/>
        <w:ind w:firstLine="422" w:firstLineChars="200"/>
        <w:jc w:val="left"/>
        <w:rPr>
          <w:rFonts w:hint="eastAsia" w:ascii="宋体" w:hAnsi="宋体" w:eastAsia="宋体" w:cs="宋体"/>
          <w:b/>
          <w:szCs w:val="21"/>
        </w:rPr>
      </w:pPr>
      <w:r>
        <w:rPr>
          <w:rFonts w:hint="eastAsia" w:ascii="宋体" w:hAnsi="宋体" w:eastAsia="宋体" w:cs="宋体"/>
          <w:b/>
          <w:szCs w:val="21"/>
        </w:rPr>
        <w:t>（三）采购方式</w:t>
      </w:r>
    </w:p>
    <w:p w14:paraId="7AF7BCCF">
      <w:pPr>
        <w:pStyle w:val="19"/>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本次采用公开招标方式进行。</w:t>
      </w:r>
    </w:p>
    <w:p w14:paraId="25CF6118">
      <w:pPr>
        <w:pStyle w:val="19"/>
        <w:snapToGrid w:val="0"/>
        <w:spacing w:line="360" w:lineRule="auto"/>
        <w:ind w:firstLine="417" w:firstLineChars="198"/>
        <w:rPr>
          <w:rFonts w:hint="eastAsia" w:ascii="宋体" w:hAnsi="宋体" w:eastAsia="宋体" w:cs="宋体"/>
          <w:b/>
          <w:sz w:val="21"/>
          <w:szCs w:val="21"/>
        </w:rPr>
      </w:pPr>
      <w:r>
        <w:rPr>
          <w:rFonts w:hint="eastAsia" w:ascii="宋体" w:hAnsi="宋体" w:eastAsia="宋体" w:cs="宋体"/>
          <w:b/>
          <w:sz w:val="21"/>
          <w:szCs w:val="21"/>
        </w:rPr>
        <w:t>（四）预算金额</w:t>
      </w:r>
    </w:p>
    <w:p w14:paraId="455ADD73">
      <w:pPr>
        <w:snapToGrid w:val="0"/>
        <w:spacing w:line="360" w:lineRule="auto"/>
        <w:ind w:firstLine="422" w:firstLineChars="200"/>
        <w:jc w:val="left"/>
        <w:rPr>
          <w:rFonts w:hint="eastAsia" w:ascii="宋体" w:hAnsi="宋体" w:eastAsia="宋体" w:cs="宋体"/>
          <w:b/>
          <w:szCs w:val="21"/>
        </w:rPr>
      </w:pPr>
      <w:r>
        <w:rPr>
          <w:rFonts w:hint="eastAsia" w:ascii="宋体" w:hAnsi="宋体" w:cs="宋体"/>
          <w:b/>
          <w:szCs w:val="21"/>
          <w:lang w:val="en-US" w:eastAsia="zh-CN"/>
        </w:rPr>
        <w:t>50</w:t>
      </w:r>
      <w:r>
        <w:rPr>
          <w:rFonts w:hint="eastAsia" w:ascii="宋体" w:hAnsi="宋体" w:eastAsia="宋体" w:cs="宋体"/>
          <w:b/>
          <w:szCs w:val="21"/>
        </w:rPr>
        <w:t>万元，超过作投标无效处理。</w:t>
      </w:r>
    </w:p>
    <w:p w14:paraId="159ADB6E">
      <w:pPr>
        <w:snapToGrid w:val="0"/>
        <w:spacing w:line="360" w:lineRule="auto"/>
        <w:ind w:firstLine="422" w:firstLineChars="200"/>
        <w:jc w:val="left"/>
        <w:rPr>
          <w:rFonts w:hint="eastAsia" w:ascii="宋体" w:hAnsi="宋体" w:eastAsia="宋体" w:cs="宋体"/>
          <w:b/>
          <w:szCs w:val="21"/>
        </w:rPr>
      </w:pPr>
      <w:r>
        <w:rPr>
          <w:rFonts w:hint="eastAsia" w:ascii="宋体" w:hAnsi="宋体" w:eastAsia="宋体" w:cs="宋体"/>
          <w:b/>
          <w:szCs w:val="21"/>
        </w:rPr>
        <w:t>（五）联合体投标</w:t>
      </w:r>
    </w:p>
    <w:p w14:paraId="1438AA6E">
      <w:pPr>
        <w:snapToGrid w:val="0"/>
        <w:spacing w:line="360" w:lineRule="auto"/>
        <w:ind w:firstLine="420" w:firstLineChars="200"/>
        <w:rPr>
          <w:rFonts w:hint="eastAsia" w:ascii="宋体" w:hAnsi="宋体" w:eastAsia="宋体" w:cs="宋体"/>
          <w:bCs/>
          <w:szCs w:val="21"/>
          <w:lang w:eastAsia="zh-CN"/>
        </w:rPr>
      </w:pPr>
      <w:r>
        <w:rPr>
          <w:rFonts w:hint="eastAsia" w:ascii="宋体" w:hAnsi="宋体" w:eastAsia="宋体" w:cs="宋体"/>
          <w:bCs/>
          <w:szCs w:val="21"/>
        </w:rPr>
        <w:t>本项目</w:t>
      </w:r>
      <w:r>
        <w:rPr>
          <w:rFonts w:hint="eastAsia" w:ascii="宋体" w:hAnsi="宋体" w:eastAsia="宋体" w:cs="宋体"/>
          <w:bCs/>
          <w:szCs w:val="21"/>
          <w:lang w:val="en-US" w:eastAsia="zh-CN"/>
        </w:rPr>
        <w:t>不</w:t>
      </w:r>
      <w:r>
        <w:rPr>
          <w:rFonts w:hint="eastAsia" w:ascii="宋体" w:hAnsi="宋体" w:eastAsia="宋体" w:cs="宋体"/>
          <w:bCs/>
          <w:szCs w:val="21"/>
        </w:rPr>
        <w:t>接受联合体投标</w:t>
      </w:r>
      <w:r>
        <w:rPr>
          <w:rFonts w:hint="eastAsia" w:ascii="宋体" w:hAnsi="宋体" w:eastAsia="宋体" w:cs="宋体"/>
          <w:bCs/>
          <w:szCs w:val="21"/>
          <w:lang w:eastAsia="zh-CN"/>
        </w:rPr>
        <w:t>。</w:t>
      </w:r>
    </w:p>
    <w:p w14:paraId="2105986D">
      <w:pPr>
        <w:snapToGrid w:val="0"/>
        <w:spacing w:line="360" w:lineRule="auto"/>
        <w:ind w:firstLine="422" w:firstLineChars="200"/>
        <w:jc w:val="left"/>
        <w:rPr>
          <w:rFonts w:hint="eastAsia" w:ascii="宋体" w:hAnsi="宋体" w:eastAsia="宋体" w:cs="宋体"/>
          <w:b/>
          <w:szCs w:val="21"/>
        </w:rPr>
      </w:pPr>
      <w:r>
        <w:rPr>
          <w:rFonts w:hint="eastAsia" w:ascii="宋体" w:hAnsi="宋体" w:eastAsia="宋体" w:cs="宋体"/>
          <w:b/>
          <w:szCs w:val="21"/>
        </w:rPr>
        <w:t>（六）转包与分包</w:t>
      </w:r>
    </w:p>
    <w:p w14:paraId="67E4D247">
      <w:pPr>
        <w:pStyle w:val="19"/>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1.本项目</w:t>
      </w:r>
      <w:r>
        <w:rPr>
          <w:rFonts w:hint="eastAsia" w:hAnsi="宋体" w:eastAsia="宋体" w:cs="宋体"/>
          <w:sz w:val="21"/>
          <w:szCs w:val="21"/>
          <w:lang w:val="en-US" w:eastAsia="zh-CN"/>
        </w:rPr>
        <w:t>不允许分包，</w:t>
      </w:r>
      <w:r>
        <w:rPr>
          <w:rFonts w:hint="eastAsia" w:ascii="宋体" w:hAnsi="宋体" w:eastAsia="宋体" w:cs="宋体"/>
          <w:sz w:val="21"/>
          <w:szCs w:val="21"/>
        </w:rPr>
        <w:t>不允许转包。</w:t>
      </w:r>
    </w:p>
    <w:p w14:paraId="6BBC9ED4">
      <w:pPr>
        <w:snapToGrid w:val="0"/>
        <w:spacing w:line="360" w:lineRule="auto"/>
        <w:ind w:firstLine="422" w:firstLineChars="200"/>
        <w:jc w:val="left"/>
        <w:rPr>
          <w:rFonts w:hint="eastAsia" w:ascii="宋体" w:hAnsi="宋体" w:eastAsia="宋体" w:cs="宋体"/>
          <w:b/>
          <w:szCs w:val="21"/>
        </w:rPr>
      </w:pPr>
      <w:r>
        <w:rPr>
          <w:rFonts w:hint="eastAsia" w:ascii="宋体" w:hAnsi="宋体" w:eastAsia="宋体" w:cs="宋体"/>
          <w:b/>
          <w:szCs w:val="21"/>
        </w:rPr>
        <w:t>（七）投标费用</w:t>
      </w:r>
    </w:p>
    <w:p w14:paraId="48765102">
      <w:pPr>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不论投标结果如何，投标人均应自行承担所有与投标有关的全部费用。</w:t>
      </w:r>
    </w:p>
    <w:p w14:paraId="0AD718DD">
      <w:pPr>
        <w:pStyle w:val="19"/>
        <w:snapToGrid w:val="0"/>
        <w:spacing w:line="360" w:lineRule="auto"/>
        <w:ind w:firstLine="422" w:firstLineChars="200"/>
        <w:rPr>
          <w:rFonts w:hint="eastAsia" w:ascii="宋体" w:hAnsi="宋体" w:eastAsia="宋体" w:cs="宋体"/>
          <w:b/>
          <w:kern w:val="0"/>
          <w:sz w:val="21"/>
          <w:szCs w:val="21"/>
        </w:rPr>
      </w:pPr>
      <w:r>
        <w:rPr>
          <w:rFonts w:hint="eastAsia" w:ascii="宋体" w:hAnsi="宋体" w:eastAsia="宋体" w:cs="宋体"/>
          <w:b/>
          <w:kern w:val="0"/>
          <w:sz w:val="21"/>
          <w:szCs w:val="21"/>
        </w:rPr>
        <w:t>（八）答疑与澄清</w:t>
      </w:r>
    </w:p>
    <w:p w14:paraId="0FDDB2E8">
      <w:pPr>
        <w:pStyle w:val="19"/>
        <w:snapToGrid w:val="0"/>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投标人如认为招标文件表述不清晰、存在歧视性、排他性或者其他违法内容的，应当于202</w:t>
      </w:r>
      <w:r>
        <w:rPr>
          <w:rFonts w:hint="eastAsia" w:hAnsi="宋体" w:eastAsia="宋体" w:cs="宋体"/>
          <w:kern w:val="0"/>
          <w:sz w:val="21"/>
          <w:szCs w:val="21"/>
          <w:lang w:val="en-US" w:eastAsia="zh-CN"/>
        </w:rPr>
        <w:t>5</w:t>
      </w:r>
      <w:r>
        <w:rPr>
          <w:rFonts w:hint="eastAsia" w:ascii="宋体" w:hAnsi="宋体" w:eastAsia="宋体" w:cs="宋体"/>
          <w:kern w:val="0"/>
          <w:sz w:val="21"/>
          <w:szCs w:val="21"/>
        </w:rPr>
        <w:t>年</w:t>
      </w:r>
      <w:r>
        <w:rPr>
          <w:rFonts w:hint="eastAsia" w:hAnsi="宋体" w:eastAsia="宋体" w:cs="宋体"/>
          <w:kern w:val="0"/>
          <w:sz w:val="21"/>
          <w:szCs w:val="21"/>
          <w:lang w:val="en-US" w:eastAsia="zh-CN"/>
        </w:rPr>
        <w:t>4</w:t>
      </w:r>
      <w:r>
        <w:rPr>
          <w:rFonts w:hint="eastAsia" w:ascii="宋体" w:hAnsi="宋体" w:eastAsia="宋体" w:cs="宋体"/>
          <w:kern w:val="0"/>
          <w:sz w:val="21"/>
          <w:szCs w:val="21"/>
        </w:rPr>
        <w:t>月</w:t>
      </w:r>
      <w:r>
        <w:rPr>
          <w:rFonts w:hint="eastAsia" w:hAnsi="宋体" w:eastAsia="宋体" w:cs="宋体"/>
          <w:kern w:val="0"/>
          <w:sz w:val="21"/>
          <w:szCs w:val="21"/>
          <w:lang w:val="en-US" w:eastAsia="zh-CN"/>
        </w:rPr>
        <w:t>22</w:t>
      </w:r>
      <w:r>
        <w:rPr>
          <w:rFonts w:hint="eastAsia" w:ascii="宋体" w:hAnsi="宋体" w:eastAsia="宋体" w:cs="宋体"/>
          <w:kern w:val="0"/>
          <w:sz w:val="21"/>
          <w:szCs w:val="21"/>
        </w:rPr>
        <w:t>日17：00（北京时间）前，以书面形式要求采购人作出书面解释、澄清或者向采购人提出一次性书面质疑；采购人将组织答疑；答疑内容是招标文件的组成部分，并将以书面形式送达所有已依法获取采购文件的投标人。</w:t>
      </w:r>
    </w:p>
    <w:p w14:paraId="7F04A7E5">
      <w:pPr>
        <w:pStyle w:val="19"/>
        <w:snapToGrid w:val="0"/>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1、根据《中华人民共和国政府采购法实施条例》第五十三条：政府采购法第五十二条规定的供应商应知其权益受到损害之日，是指：</w:t>
      </w:r>
    </w:p>
    <w:p w14:paraId="0F3B6EF5">
      <w:pPr>
        <w:pStyle w:val="19"/>
        <w:snapToGrid w:val="0"/>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①对可以质疑的采购文件提出质疑的，为收到采购文件之日或者采购文件公告期限届满之日；</w:t>
      </w:r>
    </w:p>
    <w:p w14:paraId="649D8F40">
      <w:pPr>
        <w:pStyle w:val="19"/>
        <w:snapToGrid w:val="0"/>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②对采购过程提出质疑的，为各采购程序环节结束之日；</w:t>
      </w:r>
    </w:p>
    <w:p w14:paraId="4C3BE742">
      <w:pPr>
        <w:pStyle w:val="19"/>
        <w:snapToGrid w:val="0"/>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③对中标或者成交结果提出质疑的，为中标或者成交结果公告期限届满之日。</w:t>
      </w:r>
    </w:p>
    <w:p w14:paraId="1FE2F67B">
      <w:pPr>
        <w:pStyle w:val="19"/>
        <w:snapToGrid w:val="0"/>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2、质疑书应包括下列主要内容：</w:t>
      </w:r>
    </w:p>
    <w:p w14:paraId="1B6F9BC4">
      <w:pPr>
        <w:pStyle w:val="19"/>
        <w:snapToGrid w:val="0"/>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①质疑人的名称、地址、邮政编码、联系人、联系电话，以及被质疑人名称及联系方式；</w:t>
      </w:r>
    </w:p>
    <w:p w14:paraId="4CE9329C">
      <w:pPr>
        <w:pStyle w:val="19"/>
        <w:snapToGrid w:val="0"/>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②被质疑采购项目名称、编号及采购内容；</w:t>
      </w:r>
    </w:p>
    <w:p w14:paraId="0B9266F7">
      <w:pPr>
        <w:pStyle w:val="19"/>
        <w:snapToGrid w:val="0"/>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③具体的质疑事项及事实依据；</w:t>
      </w:r>
    </w:p>
    <w:p w14:paraId="5C091B99">
      <w:pPr>
        <w:pStyle w:val="19"/>
        <w:snapToGrid w:val="0"/>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④认为自己合法权益受到损害或可能受到损害的相关证据材料；</w:t>
      </w:r>
    </w:p>
    <w:p w14:paraId="77CD8B73">
      <w:pPr>
        <w:pStyle w:val="19"/>
        <w:snapToGrid w:val="0"/>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⑤提出质疑的日期。</w:t>
      </w:r>
    </w:p>
    <w:p w14:paraId="044AA8DF">
      <w:pPr>
        <w:pStyle w:val="19"/>
        <w:snapToGrid w:val="0"/>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3、采购人或者采购代理机构应当在3个工作日内对供应商依法提出的询问作出答复。采购人或者采购代理机构应当在7个工作日内对供应商依法提出的质疑作出答复。供应商提出的询问或者质疑超出采购人对采购代理机构委托授权范围的，采购代理机构应当告知供应商向采购人提出。政府采购评审专家应当配合采购人或者采购代理机构答复供应商的询问和质疑。</w:t>
      </w:r>
    </w:p>
    <w:p w14:paraId="16837621">
      <w:pPr>
        <w:pStyle w:val="19"/>
        <w:snapToGrid w:val="0"/>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4、质疑供应商对采购人、采购代理机构的答复不满意或者采购人、采购代理机构未在规定的时间内作出答复的，可以在答复期满后十五个工作日内向同级政府采购监督管理部门投诉。</w:t>
      </w:r>
    </w:p>
    <w:p w14:paraId="2EA39208">
      <w:pPr>
        <w:pStyle w:val="19"/>
        <w:snapToGrid w:val="0"/>
        <w:spacing w:line="360" w:lineRule="auto"/>
        <w:ind w:firstLine="420" w:firstLineChars="200"/>
        <w:rPr>
          <w:rFonts w:hint="eastAsia" w:ascii="宋体" w:hAnsi="宋体" w:eastAsia="宋体" w:cs="宋体"/>
          <w:b/>
          <w:kern w:val="0"/>
          <w:sz w:val="21"/>
          <w:szCs w:val="21"/>
        </w:rPr>
      </w:pPr>
      <w:r>
        <w:rPr>
          <w:rFonts w:hint="eastAsia" w:ascii="宋体" w:hAnsi="宋体" w:eastAsia="宋体" w:cs="宋体"/>
          <w:kern w:val="0"/>
          <w:sz w:val="21"/>
          <w:szCs w:val="21"/>
        </w:rPr>
        <w:t>5、供应商质疑、投诉应当有明确的请求和必要的证明材料。供应商投诉的事项不得超出已质疑事项的范围。投诉人捏造事实、提供虚假材料或者以非法手段取得证明材料进行投诉的，财政部门应当予以驳回。财政部门受理投诉后，投诉人书面申请撤回投诉的，财政部门应当终止投诉处理程序。</w:t>
      </w:r>
    </w:p>
    <w:p w14:paraId="60768F9B">
      <w:pPr>
        <w:snapToGrid w:val="0"/>
        <w:spacing w:line="360" w:lineRule="auto"/>
        <w:ind w:firstLine="422" w:firstLineChars="200"/>
        <w:jc w:val="left"/>
        <w:rPr>
          <w:rFonts w:hint="eastAsia" w:ascii="宋体" w:hAnsi="宋体" w:eastAsia="宋体" w:cs="宋体"/>
          <w:b/>
          <w:szCs w:val="21"/>
        </w:rPr>
      </w:pPr>
      <w:r>
        <w:rPr>
          <w:rFonts w:hint="eastAsia" w:ascii="宋体" w:hAnsi="宋体" w:eastAsia="宋体" w:cs="宋体"/>
          <w:b/>
          <w:szCs w:val="21"/>
        </w:rPr>
        <w:t>（九）信用记录：</w:t>
      </w:r>
    </w:p>
    <w:p w14:paraId="193FCAF7">
      <w:pPr>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根据财库[2016]125号《关于在政府采购活动中查询及使用信用记录有关问题的通知》要求，采购代理机构会对供应商信用记录进行查询并甄别。</w:t>
      </w:r>
    </w:p>
    <w:p w14:paraId="4BE68CAA">
      <w:pPr>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1、信用信息查询的截止时点：投标截止时间前查询；</w:t>
      </w:r>
    </w:p>
    <w:p w14:paraId="49AAEC04">
      <w:pPr>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2、查询渠道：</w:t>
      </w:r>
    </w:p>
    <w:p w14:paraId="453EC032">
      <w:pPr>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信用中国（www.creditchina.gov.cn）；</w:t>
      </w:r>
    </w:p>
    <w:p w14:paraId="32111839">
      <w:pPr>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中国政府采购网（www.ccgp.gov.cn）；</w:t>
      </w:r>
    </w:p>
    <w:p w14:paraId="5E6132CF">
      <w:pPr>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3、信用信息查询记录和证据留存具体方式：采购代理机构经办人和监督人员将查询网页打印、签字与其他采购文件一并保存；</w:t>
      </w:r>
    </w:p>
    <w:p w14:paraId="19D80D44">
      <w:pPr>
        <w:snapToGrid w:val="0"/>
        <w:spacing w:line="360" w:lineRule="auto"/>
        <w:ind w:firstLine="420" w:firstLineChars="200"/>
        <w:rPr>
          <w:rFonts w:hint="eastAsia" w:ascii="宋体" w:hAnsi="宋体" w:eastAsia="宋体" w:cs="宋体"/>
          <w:szCs w:val="21"/>
          <w:lang w:eastAsia="zh-CN"/>
        </w:rPr>
      </w:pPr>
      <w:r>
        <w:rPr>
          <w:rFonts w:hint="eastAsia" w:ascii="宋体" w:hAnsi="宋体" w:eastAsia="宋体" w:cs="宋体"/>
          <w:szCs w:val="21"/>
        </w:rPr>
        <w:t>4、信用信息的使用规则：投标人存在不良信用记录的，其投标将被作为无效投标被拒绝</w:t>
      </w:r>
      <w:r>
        <w:rPr>
          <w:rFonts w:hint="eastAsia" w:ascii="宋体" w:hAnsi="宋体" w:eastAsia="宋体" w:cs="宋体"/>
          <w:szCs w:val="21"/>
          <w:lang w:eastAsia="zh-CN"/>
        </w:rPr>
        <w:t>。</w:t>
      </w:r>
    </w:p>
    <w:p w14:paraId="5876B5D8">
      <w:pPr>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不良信用记录指：被列入失信被执行人、重大税收违法案件当事人名单、政府采购严重违法失信行为记录名单。</w:t>
      </w:r>
    </w:p>
    <w:p w14:paraId="307CA2DA">
      <w:pPr>
        <w:snapToGrid w:val="0"/>
        <w:spacing w:line="360" w:lineRule="auto"/>
        <w:ind w:firstLine="422" w:firstLineChars="200"/>
        <w:jc w:val="left"/>
        <w:rPr>
          <w:rFonts w:hint="eastAsia" w:ascii="宋体" w:hAnsi="宋体" w:eastAsia="宋体" w:cs="宋体"/>
          <w:b/>
          <w:bCs/>
          <w:szCs w:val="21"/>
        </w:rPr>
      </w:pPr>
      <w:r>
        <w:rPr>
          <w:rFonts w:hint="eastAsia" w:ascii="宋体" w:hAnsi="宋体" w:eastAsia="宋体" w:cs="宋体"/>
          <w:b/>
          <w:bCs/>
          <w:szCs w:val="21"/>
        </w:rPr>
        <w:t>（十）信贷政策</w:t>
      </w:r>
    </w:p>
    <w:p w14:paraId="3B792AA3">
      <w:pPr>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Style w:val="37"/>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63457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9563" w:type="dxa"/>
            <w:gridSpan w:val="4"/>
            <w:noWrap/>
            <w:vAlign w:val="center"/>
          </w:tcPr>
          <w:p w14:paraId="0DEE013A">
            <w:pPr>
              <w:contextualSpacing/>
              <w:jc w:val="center"/>
              <w:rPr>
                <w:rFonts w:hint="eastAsia" w:ascii="宋体" w:hAnsi="宋体" w:eastAsia="宋体" w:cs="宋体"/>
                <w:szCs w:val="21"/>
              </w:rPr>
            </w:pPr>
            <w:r>
              <w:rPr>
                <w:rFonts w:hint="eastAsia" w:ascii="宋体" w:hAnsi="宋体" w:eastAsia="宋体" w:cs="宋体"/>
                <w:szCs w:val="21"/>
              </w:rPr>
              <w:t>舟山市政府采购信用融资合作银行</w:t>
            </w:r>
          </w:p>
        </w:tc>
      </w:tr>
      <w:tr w14:paraId="74AEF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460" w:type="dxa"/>
            <w:noWrap/>
            <w:vAlign w:val="center"/>
          </w:tcPr>
          <w:p w14:paraId="56AD057D">
            <w:pPr>
              <w:contextualSpacing/>
              <w:jc w:val="center"/>
              <w:rPr>
                <w:rFonts w:hint="eastAsia" w:ascii="宋体" w:hAnsi="宋体" w:eastAsia="宋体" w:cs="宋体"/>
                <w:szCs w:val="21"/>
              </w:rPr>
            </w:pPr>
            <w:r>
              <w:rPr>
                <w:rFonts w:hint="eastAsia" w:ascii="宋体" w:hAnsi="宋体" w:eastAsia="宋体" w:cs="宋体"/>
                <w:szCs w:val="21"/>
              </w:rPr>
              <w:t>银行名称</w:t>
            </w:r>
          </w:p>
        </w:tc>
        <w:tc>
          <w:tcPr>
            <w:tcW w:w="3975" w:type="dxa"/>
            <w:noWrap/>
            <w:vAlign w:val="center"/>
          </w:tcPr>
          <w:p w14:paraId="3F100D9E">
            <w:pPr>
              <w:contextualSpacing/>
              <w:jc w:val="center"/>
              <w:rPr>
                <w:rFonts w:hint="eastAsia" w:ascii="宋体" w:hAnsi="宋体" w:eastAsia="宋体" w:cs="宋体"/>
                <w:szCs w:val="21"/>
              </w:rPr>
            </w:pPr>
            <w:r>
              <w:rPr>
                <w:rFonts w:hint="eastAsia" w:ascii="宋体" w:hAnsi="宋体" w:eastAsia="宋体" w:cs="宋体"/>
                <w:szCs w:val="21"/>
              </w:rPr>
              <w:t>各银行介绍的产品特点</w:t>
            </w:r>
          </w:p>
        </w:tc>
        <w:tc>
          <w:tcPr>
            <w:tcW w:w="2220" w:type="dxa"/>
            <w:noWrap/>
            <w:vAlign w:val="center"/>
          </w:tcPr>
          <w:p w14:paraId="4CF42CBB">
            <w:pPr>
              <w:contextualSpacing/>
              <w:jc w:val="center"/>
              <w:rPr>
                <w:rFonts w:hint="eastAsia" w:ascii="宋体" w:hAnsi="宋体" w:eastAsia="宋体" w:cs="宋体"/>
                <w:szCs w:val="21"/>
              </w:rPr>
            </w:pPr>
            <w:r>
              <w:rPr>
                <w:rFonts w:hint="eastAsia" w:ascii="宋体" w:hAnsi="宋体" w:eastAsia="宋体" w:cs="宋体"/>
                <w:szCs w:val="21"/>
              </w:rPr>
              <w:t>经办人</w:t>
            </w:r>
          </w:p>
        </w:tc>
        <w:tc>
          <w:tcPr>
            <w:tcW w:w="1908" w:type="dxa"/>
            <w:noWrap/>
            <w:vAlign w:val="center"/>
          </w:tcPr>
          <w:p w14:paraId="66042D10">
            <w:pPr>
              <w:contextualSpacing/>
              <w:jc w:val="center"/>
              <w:rPr>
                <w:rFonts w:hint="eastAsia" w:ascii="宋体" w:hAnsi="宋体" w:eastAsia="宋体" w:cs="宋体"/>
                <w:szCs w:val="21"/>
              </w:rPr>
            </w:pPr>
            <w:r>
              <w:rPr>
                <w:rFonts w:hint="eastAsia" w:ascii="宋体" w:hAnsi="宋体" w:eastAsia="宋体" w:cs="宋体"/>
                <w:szCs w:val="21"/>
              </w:rPr>
              <w:t>联系方式</w:t>
            </w:r>
          </w:p>
        </w:tc>
      </w:tr>
      <w:tr w14:paraId="03C1A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noWrap/>
            <w:vAlign w:val="center"/>
          </w:tcPr>
          <w:p w14:paraId="10B6225A">
            <w:pPr>
              <w:contextualSpacing/>
              <w:rPr>
                <w:rFonts w:hint="eastAsia" w:ascii="宋体" w:hAnsi="宋体" w:eastAsia="宋体" w:cs="宋体"/>
                <w:szCs w:val="21"/>
              </w:rPr>
            </w:pPr>
            <w:r>
              <w:rPr>
                <w:rFonts w:hint="eastAsia" w:ascii="宋体" w:hAnsi="宋体" w:eastAsia="宋体" w:cs="宋体"/>
                <w:szCs w:val="21"/>
              </w:rPr>
              <w:t>中国工商银行股份有限公司舟山分行</w:t>
            </w:r>
          </w:p>
        </w:tc>
        <w:tc>
          <w:tcPr>
            <w:tcW w:w="3975" w:type="dxa"/>
            <w:noWrap/>
          </w:tcPr>
          <w:p w14:paraId="4CF7913F">
            <w:pPr>
              <w:numPr>
                <w:ilvl w:val="0"/>
                <w:numId w:val="3"/>
              </w:numPr>
              <w:contextualSpacing/>
              <w:rPr>
                <w:rFonts w:hint="eastAsia" w:ascii="宋体" w:hAnsi="宋体" w:eastAsia="宋体" w:cs="宋体"/>
                <w:szCs w:val="21"/>
              </w:rPr>
            </w:pPr>
            <w:r>
              <w:rPr>
                <w:rFonts w:hint="eastAsia" w:ascii="宋体" w:hAnsi="宋体" w:eastAsia="宋体" w:cs="宋体"/>
                <w:szCs w:val="21"/>
              </w:rPr>
              <w:t>融资额度高，融资金额最高可至订单金额70%，线上申请，随借随还。2.融资利率低，最低可至当期LPR利率。</w:t>
            </w:r>
          </w:p>
          <w:p w14:paraId="4500499A">
            <w:pPr>
              <w:contextualSpacing/>
              <w:rPr>
                <w:rFonts w:hint="eastAsia" w:ascii="宋体" w:hAnsi="宋体" w:eastAsia="宋体" w:cs="宋体"/>
                <w:szCs w:val="21"/>
              </w:rPr>
            </w:pPr>
            <w:r>
              <w:rPr>
                <w:rFonts w:hint="eastAsia" w:ascii="宋体" w:hAnsi="宋体" w:eastAsia="宋体" w:cs="宋体"/>
                <w:szCs w:val="21"/>
              </w:rPr>
              <w:t>3.担保方式灵活，以政府采购合同进行融资，无需另外抵押。</w:t>
            </w:r>
          </w:p>
        </w:tc>
        <w:tc>
          <w:tcPr>
            <w:tcW w:w="2220" w:type="dxa"/>
            <w:noWrap/>
            <w:vAlign w:val="center"/>
          </w:tcPr>
          <w:p w14:paraId="05714FFD">
            <w:pPr>
              <w:contextualSpacing/>
              <w:jc w:val="center"/>
              <w:rPr>
                <w:rFonts w:hint="eastAsia" w:ascii="宋体" w:hAnsi="宋体" w:eastAsia="宋体" w:cs="宋体"/>
                <w:szCs w:val="21"/>
              </w:rPr>
            </w:pPr>
            <w:r>
              <w:rPr>
                <w:rFonts w:hint="eastAsia" w:ascii="宋体" w:hAnsi="宋体" w:eastAsia="宋体" w:cs="宋体"/>
                <w:szCs w:val="21"/>
              </w:rPr>
              <w:t>柳超颖</w:t>
            </w:r>
          </w:p>
        </w:tc>
        <w:tc>
          <w:tcPr>
            <w:tcW w:w="1908" w:type="dxa"/>
            <w:noWrap/>
            <w:vAlign w:val="center"/>
          </w:tcPr>
          <w:p w14:paraId="65C79B6C">
            <w:pPr>
              <w:contextualSpacing/>
              <w:rPr>
                <w:rFonts w:hint="eastAsia" w:ascii="宋体" w:hAnsi="宋体" w:eastAsia="宋体" w:cs="宋体"/>
                <w:szCs w:val="21"/>
              </w:rPr>
            </w:pPr>
            <w:r>
              <w:rPr>
                <w:rFonts w:hint="eastAsia" w:ascii="宋体" w:hAnsi="宋体" w:eastAsia="宋体" w:cs="宋体"/>
                <w:szCs w:val="21"/>
              </w:rPr>
              <w:t>0580-2166242, 15858076468</w:t>
            </w:r>
          </w:p>
        </w:tc>
      </w:tr>
      <w:tr w14:paraId="5B013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noWrap/>
            <w:vAlign w:val="center"/>
          </w:tcPr>
          <w:p w14:paraId="76228643">
            <w:pPr>
              <w:contextualSpacing/>
              <w:rPr>
                <w:rFonts w:hint="eastAsia" w:ascii="宋体" w:hAnsi="宋体" w:eastAsia="宋体" w:cs="宋体"/>
                <w:szCs w:val="21"/>
              </w:rPr>
            </w:pPr>
            <w:r>
              <w:rPr>
                <w:rFonts w:hint="eastAsia" w:ascii="宋体" w:hAnsi="宋体" w:eastAsia="宋体" w:cs="宋体"/>
                <w:szCs w:val="21"/>
              </w:rPr>
              <w:t>中国建设银行股份有限公司舟山分行</w:t>
            </w:r>
          </w:p>
        </w:tc>
        <w:tc>
          <w:tcPr>
            <w:tcW w:w="3975" w:type="dxa"/>
            <w:noWrap/>
          </w:tcPr>
          <w:p w14:paraId="29FB2C63">
            <w:pPr>
              <w:numPr>
                <w:ilvl w:val="0"/>
                <w:numId w:val="4"/>
              </w:numPr>
              <w:contextualSpacing/>
              <w:rPr>
                <w:rFonts w:hint="eastAsia" w:ascii="宋体" w:hAnsi="宋体" w:eastAsia="宋体" w:cs="宋体"/>
                <w:szCs w:val="21"/>
              </w:rPr>
            </w:pPr>
            <w:r>
              <w:rPr>
                <w:rFonts w:hint="eastAsia" w:ascii="宋体" w:hAnsi="宋体" w:eastAsia="宋体" w:cs="宋体"/>
                <w:szCs w:val="21"/>
              </w:rPr>
              <w:t>快速便捷：全流程线上操作，通过浙江省政府采购网数据审核信用额度，建行供应链平台快速放款。</w:t>
            </w:r>
          </w:p>
          <w:p w14:paraId="70C806EF">
            <w:pPr>
              <w:numPr>
                <w:ilvl w:val="0"/>
                <w:numId w:val="4"/>
              </w:numPr>
              <w:contextualSpacing/>
              <w:rPr>
                <w:rFonts w:hint="eastAsia" w:ascii="宋体" w:hAnsi="宋体" w:eastAsia="宋体" w:cs="宋体"/>
                <w:szCs w:val="21"/>
              </w:rPr>
            </w:pPr>
            <w:r>
              <w:rPr>
                <w:rFonts w:hint="eastAsia" w:ascii="宋体" w:hAnsi="宋体" w:eastAsia="宋体" w:cs="宋体"/>
                <w:szCs w:val="21"/>
              </w:rPr>
              <w:t>申请额度高：单笔融资额度最高可达政府采购合同金额的90%，单户额度最高可达3000万。</w:t>
            </w:r>
          </w:p>
          <w:p w14:paraId="45846780">
            <w:pPr>
              <w:numPr>
                <w:ilvl w:val="0"/>
                <w:numId w:val="4"/>
              </w:numPr>
              <w:contextualSpacing/>
              <w:rPr>
                <w:rFonts w:hint="eastAsia" w:ascii="宋体" w:hAnsi="宋体" w:eastAsia="宋体" w:cs="宋体"/>
                <w:szCs w:val="21"/>
              </w:rPr>
            </w:pPr>
            <w:r>
              <w:rPr>
                <w:rFonts w:hint="eastAsia" w:ascii="宋体" w:hAnsi="宋体" w:eastAsia="宋体" w:cs="宋体"/>
                <w:szCs w:val="21"/>
              </w:rPr>
              <w:t>无需额外抵押：以浙江省政府采购网备案公示的政府采购合同进行融资，无需额外抵押担保。</w:t>
            </w:r>
          </w:p>
          <w:p w14:paraId="3065D08A">
            <w:pPr>
              <w:numPr>
                <w:ilvl w:val="0"/>
                <w:numId w:val="4"/>
              </w:numPr>
              <w:contextualSpacing/>
              <w:rPr>
                <w:rFonts w:hint="eastAsia" w:ascii="宋体" w:hAnsi="宋体" w:eastAsia="宋体" w:cs="宋体"/>
                <w:szCs w:val="21"/>
              </w:rPr>
            </w:pPr>
            <w:r>
              <w:rPr>
                <w:rFonts w:hint="eastAsia" w:ascii="宋体" w:hAnsi="宋体" w:eastAsia="宋体" w:cs="宋体"/>
                <w:szCs w:val="21"/>
              </w:rPr>
              <w:t>利率优惠：给予流动资金贷款最优惠利率。</w:t>
            </w:r>
          </w:p>
        </w:tc>
        <w:tc>
          <w:tcPr>
            <w:tcW w:w="2220" w:type="dxa"/>
            <w:noWrap/>
            <w:vAlign w:val="center"/>
          </w:tcPr>
          <w:p w14:paraId="57500456">
            <w:pPr>
              <w:contextualSpacing/>
              <w:jc w:val="center"/>
              <w:rPr>
                <w:rFonts w:hint="eastAsia" w:ascii="宋体" w:hAnsi="宋体" w:eastAsia="宋体" w:cs="宋体"/>
                <w:szCs w:val="21"/>
              </w:rPr>
            </w:pPr>
            <w:r>
              <w:rPr>
                <w:rFonts w:hint="eastAsia" w:ascii="宋体" w:hAnsi="宋体" w:eastAsia="宋体" w:cs="宋体"/>
                <w:szCs w:val="21"/>
              </w:rPr>
              <w:t>普陀片区：蔡妮妮</w:t>
            </w:r>
          </w:p>
          <w:p w14:paraId="5A2A834F">
            <w:pPr>
              <w:contextualSpacing/>
              <w:jc w:val="center"/>
              <w:rPr>
                <w:rFonts w:hint="eastAsia" w:ascii="宋体" w:hAnsi="宋体" w:eastAsia="宋体" w:cs="宋体"/>
                <w:szCs w:val="21"/>
              </w:rPr>
            </w:pPr>
            <w:r>
              <w:rPr>
                <w:rFonts w:hint="eastAsia" w:ascii="宋体" w:hAnsi="宋体" w:eastAsia="宋体" w:cs="宋体"/>
                <w:szCs w:val="21"/>
              </w:rPr>
              <w:t>定海片区：杨莹</w:t>
            </w:r>
          </w:p>
          <w:p w14:paraId="082F47B4">
            <w:pPr>
              <w:contextualSpacing/>
              <w:jc w:val="center"/>
              <w:rPr>
                <w:rFonts w:hint="eastAsia" w:ascii="宋体" w:hAnsi="宋体" w:eastAsia="宋体" w:cs="宋体"/>
                <w:szCs w:val="21"/>
              </w:rPr>
            </w:pPr>
            <w:r>
              <w:rPr>
                <w:rFonts w:hint="eastAsia" w:ascii="宋体" w:hAnsi="宋体" w:eastAsia="宋体" w:cs="宋体"/>
                <w:szCs w:val="21"/>
              </w:rPr>
              <w:t>自贸区片区：方晓</w:t>
            </w:r>
          </w:p>
        </w:tc>
        <w:tc>
          <w:tcPr>
            <w:tcW w:w="1908" w:type="dxa"/>
            <w:noWrap/>
            <w:vAlign w:val="center"/>
          </w:tcPr>
          <w:p w14:paraId="646CADA0">
            <w:pPr>
              <w:contextualSpacing/>
              <w:rPr>
                <w:rFonts w:hint="eastAsia" w:ascii="宋体" w:hAnsi="宋体" w:eastAsia="宋体" w:cs="宋体"/>
                <w:szCs w:val="21"/>
              </w:rPr>
            </w:pPr>
            <w:r>
              <w:rPr>
                <w:rFonts w:hint="eastAsia" w:ascii="宋体" w:hAnsi="宋体" w:eastAsia="宋体" w:cs="宋体"/>
                <w:szCs w:val="21"/>
              </w:rPr>
              <w:t>普陀片区：13957201791</w:t>
            </w:r>
          </w:p>
          <w:p w14:paraId="180A28AD">
            <w:pPr>
              <w:contextualSpacing/>
              <w:rPr>
                <w:rFonts w:hint="eastAsia" w:ascii="宋体" w:hAnsi="宋体" w:eastAsia="宋体" w:cs="宋体"/>
                <w:szCs w:val="21"/>
              </w:rPr>
            </w:pPr>
            <w:r>
              <w:rPr>
                <w:rFonts w:hint="eastAsia" w:ascii="宋体" w:hAnsi="宋体" w:eastAsia="宋体" w:cs="宋体"/>
                <w:szCs w:val="21"/>
              </w:rPr>
              <w:t>定海片区：13655803997</w:t>
            </w:r>
          </w:p>
          <w:p w14:paraId="73264D35">
            <w:pPr>
              <w:contextualSpacing/>
              <w:rPr>
                <w:rFonts w:hint="eastAsia" w:ascii="宋体" w:hAnsi="宋体" w:eastAsia="宋体" w:cs="宋体"/>
                <w:szCs w:val="21"/>
              </w:rPr>
            </w:pPr>
            <w:r>
              <w:rPr>
                <w:rFonts w:hint="eastAsia" w:ascii="宋体" w:hAnsi="宋体" w:eastAsia="宋体" w:cs="宋体"/>
                <w:szCs w:val="21"/>
              </w:rPr>
              <w:t>自贸区片区：13587086324</w:t>
            </w:r>
          </w:p>
        </w:tc>
      </w:tr>
      <w:tr w14:paraId="1565E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noWrap/>
            <w:vAlign w:val="center"/>
          </w:tcPr>
          <w:p w14:paraId="79F0DC58">
            <w:pPr>
              <w:contextualSpacing/>
              <w:rPr>
                <w:rFonts w:hint="eastAsia" w:ascii="宋体" w:hAnsi="宋体" w:eastAsia="宋体" w:cs="宋体"/>
                <w:szCs w:val="21"/>
              </w:rPr>
            </w:pPr>
            <w:r>
              <w:rPr>
                <w:rFonts w:hint="eastAsia" w:ascii="宋体" w:hAnsi="宋体" w:eastAsia="宋体" w:cs="宋体"/>
                <w:szCs w:val="21"/>
              </w:rPr>
              <w:t>杭州银行股份有限公司舟山市分行</w:t>
            </w:r>
          </w:p>
        </w:tc>
        <w:tc>
          <w:tcPr>
            <w:tcW w:w="3975" w:type="dxa"/>
            <w:noWrap/>
          </w:tcPr>
          <w:p w14:paraId="707E8ACA">
            <w:pPr>
              <w:contextualSpacing/>
              <w:rPr>
                <w:rFonts w:hint="eastAsia" w:ascii="宋体" w:hAnsi="宋体" w:eastAsia="宋体" w:cs="宋体"/>
                <w:szCs w:val="21"/>
              </w:rPr>
            </w:pPr>
            <w:r>
              <w:rPr>
                <w:rFonts w:hint="eastAsia" w:ascii="宋体" w:hAnsi="宋体" w:eastAsia="宋体" w:cs="宋体"/>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noWrap/>
            <w:vAlign w:val="center"/>
          </w:tcPr>
          <w:p w14:paraId="3030A0C1">
            <w:pPr>
              <w:contextualSpacing/>
              <w:jc w:val="center"/>
              <w:rPr>
                <w:rFonts w:hint="eastAsia" w:ascii="宋体" w:hAnsi="宋体" w:eastAsia="宋体" w:cs="宋体"/>
                <w:szCs w:val="21"/>
              </w:rPr>
            </w:pPr>
            <w:r>
              <w:rPr>
                <w:rFonts w:hint="eastAsia" w:ascii="宋体" w:hAnsi="宋体" w:eastAsia="宋体" w:cs="宋体"/>
                <w:szCs w:val="21"/>
              </w:rPr>
              <w:t>方经理</w:t>
            </w:r>
          </w:p>
        </w:tc>
        <w:tc>
          <w:tcPr>
            <w:tcW w:w="1908" w:type="dxa"/>
            <w:noWrap/>
            <w:vAlign w:val="center"/>
          </w:tcPr>
          <w:p w14:paraId="33E6A3F1">
            <w:pPr>
              <w:contextualSpacing/>
              <w:rPr>
                <w:rFonts w:hint="eastAsia" w:ascii="宋体" w:hAnsi="宋体" w:eastAsia="宋体" w:cs="宋体"/>
                <w:szCs w:val="21"/>
              </w:rPr>
            </w:pPr>
            <w:r>
              <w:rPr>
                <w:rFonts w:hint="eastAsia" w:ascii="宋体" w:hAnsi="宋体" w:eastAsia="宋体" w:cs="宋体"/>
                <w:szCs w:val="21"/>
              </w:rPr>
              <w:t>0580-2185201，18205800451</w:t>
            </w:r>
          </w:p>
        </w:tc>
      </w:tr>
      <w:tr w14:paraId="05F3A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noWrap/>
            <w:vAlign w:val="center"/>
          </w:tcPr>
          <w:p w14:paraId="049967B1">
            <w:pPr>
              <w:contextualSpacing/>
              <w:rPr>
                <w:rFonts w:hint="eastAsia" w:ascii="宋体" w:hAnsi="宋体" w:eastAsia="宋体" w:cs="宋体"/>
                <w:szCs w:val="21"/>
              </w:rPr>
            </w:pPr>
            <w:r>
              <w:rPr>
                <w:rFonts w:hint="eastAsia" w:ascii="宋体" w:hAnsi="宋体" w:eastAsia="宋体" w:cs="宋体"/>
                <w:szCs w:val="21"/>
              </w:rPr>
              <w:t>招商银行股份有限公司浙江自贸试验区舟山分行</w:t>
            </w:r>
          </w:p>
        </w:tc>
        <w:tc>
          <w:tcPr>
            <w:tcW w:w="3975" w:type="dxa"/>
            <w:noWrap/>
          </w:tcPr>
          <w:p w14:paraId="54F06C0E">
            <w:pPr>
              <w:rPr>
                <w:rFonts w:hint="eastAsia" w:ascii="宋体" w:hAnsi="宋体" w:eastAsia="宋体" w:cs="宋体"/>
                <w:szCs w:val="21"/>
              </w:rPr>
            </w:pPr>
            <w:r>
              <w:rPr>
                <w:rFonts w:hint="eastAsia" w:ascii="宋体" w:hAnsi="宋体" w:eastAsia="宋体" w:cs="宋体"/>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noWrap/>
            <w:vAlign w:val="center"/>
          </w:tcPr>
          <w:p w14:paraId="55CDEFDE">
            <w:pPr>
              <w:contextualSpacing/>
              <w:jc w:val="center"/>
              <w:rPr>
                <w:rFonts w:hint="eastAsia" w:ascii="宋体" w:hAnsi="宋体" w:eastAsia="宋体" w:cs="宋体"/>
                <w:szCs w:val="21"/>
              </w:rPr>
            </w:pPr>
            <w:r>
              <w:rPr>
                <w:rFonts w:hint="eastAsia" w:ascii="宋体" w:hAnsi="宋体" w:eastAsia="宋体" w:cs="宋体"/>
                <w:szCs w:val="21"/>
              </w:rPr>
              <w:t>李玲</w:t>
            </w:r>
          </w:p>
        </w:tc>
        <w:tc>
          <w:tcPr>
            <w:tcW w:w="1908" w:type="dxa"/>
            <w:noWrap/>
            <w:vAlign w:val="center"/>
          </w:tcPr>
          <w:p w14:paraId="17B2FF75">
            <w:pPr>
              <w:contextualSpacing/>
              <w:rPr>
                <w:rFonts w:hint="eastAsia" w:ascii="宋体" w:hAnsi="宋体" w:eastAsia="宋体" w:cs="宋体"/>
                <w:szCs w:val="21"/>
              </w:rPr>
            </w:pPr>
            <w:r>
              <w:rPr>
                <w:rFonts w:hint="eastAsia" w:ascii="宋体" w:hAnsi="宋体" w:eastAsia="宋体" w:cs="宋体"/>
                <w:szCs w:val="21"/>
              </w:rPr>
              <w:t>0580-2061710，13957227971</w:t>
            </w:r>
          </w:p>
        </w:tc>
      </w:tr>
      <w:tr w14:paraId="14D6E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460" w:type="dxa"/>
            <w:noWrap/>
            <w:vAlign w:val="center"/>
          </w:tcPr>
          <w:p w14:paraId="326B231B">
            <w:pPr>
              <w:contextualSpacing/>
              <w:rPr>
                <w:rFonts w:hint="eastAsia" w:ascii="宋体" w:hAnsi="宋体" w:eastAsia="宋体" w:cs="宋体"/>
                <w:szCs w:val="21"/>
              </w:rPr>
            </w:pPr>
            <w:r>
              <w:rPr>
                <w:rFonts w:hint="eastAsia" w:ascii="宋体" w:hAnsi="宋体" w:eastAsia="宋体" w:cs="宋体"/>
                <w:szCs w:val="21"/>
              </w:rPr>
              <w:t>温州银行股份有限公司舟山市分行</w:t>
            </w:r>
          </w:p>
        </w:tc>
        <w:tc>
          <w:tcPr>
            <w:tcW w:w="3975" w:type="dxa"/>
            <w:noWrap/>
          </w:tcPr>
          <w:p w14:paraId="2BB2BA24">
            <w:pPr>
              <w:numPr>
                <w:ilvl w:val="0"/>
                <w:numId w:val="5"/>
              </w:numPr>
              <w:contextualSpacing/>
              <w:rPr>
                <w:rFonts w:hint="eastAsia" w:ascii="宋体" w:hAnsi="宋体" w:eastAsia="宋体" w:cs="宋体"/>
                <w:szCs w:val="21"/>
              </w:rPr>
            </w:pPr>
            <w:r>
              <w:rPr>
                <w:rFonts w:hint="eastAsia" w:ascii="宋体" w:hAnsi="宋体" w:eastAsia="宋体" w:cs="宋体"/>
                <w:szCs w:val="21"/>
              </w:rPr>
              <w:t>单户授信敞口最高不超过1000万元，且最高额度核定一般不超过借款人（含实际控制人控制的其他经营实体）最近13个月合计有效中标合同金额的70%。</w:t>
            </w:r>
          </w:p>
          <w:p w14:paraId="54ECDFCA">
            <w:pPr>
              <w:numPr>
                <w:ilvl w:val="0"/>
                <w:numId w:val="5"/>
              </w:numPr>
              <w:contextualSpacing/>
              <w:rPr>
                <w:rFonts w:hint="eastAsia" w:ascii="宋体" w:hAnsi="宋体" w:eastAsia="宋体" w:cs="宋体"/>
                <w:szCs w:val="21"/>
              </w:rPr>
            </w:pPr>
            <w:r>
              <w:rPr>
                <w:rFonts w:hint="eastAsia" w:ascii="宋体" w:hAnsi="宋体" w:eastAsia="宋体" w:cs="宋体"/>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5CF63C0E">
            <w:pPr>
              <w:numPr>
                <w:ilvl w:val="0"/>
                <w:numId w:val="5"/>
              </w:numPr>
              <w:contextualSpacing/>
              <w:rPr>
                <w:rFonts w:hint="eastAsia" w:ascii="宋体" w:hAnsi="宋体" w:eastAsia="宋体" w:cs="宋体"/>
                <w:szCs w:val="21"/>
              </w:rPr>
            </w:pPr>
            <w:r>
              <w:rPr>
                <w:rFonts w:hint="eastAsia" w:ascii="宋体" w:hAnsi="宋体" w:eastAsia="宋体" w:cs="宋体"/>
                <w:szCs w:val="21"/>
              </w:rPr>
              <w:t>借款人中标采购人自行采购项目并向我行发起授信申请的，单笔业务授信敞口不超500万元，且不超过借款人中标通知书承载的中标金额或本次申请授信提供的采购合同的80%。</w:t>
            </w:r>
          </w:p>
          <w:p w14:paraId="00D00568">
            <w:pPr>
              <w:numPr>
                <w:ilvl w:val="0"/>
                <w:numId w:val="5"/>
              </w:numPr>
              <w:contextualSpacing/>
              <w:rPr>
                <w:rFonts w:hint="eastAsia" w:ascii="宋体" w:hAnsi="宋体" w:eastAsia="宋体" w:cs="宋体"/>
                <w:szCs w:val="21"/>
              </w:rPr>
            </w:pPr>
            <w:r>
              <w:rPr>
                <w:rFonts w:hint="eastAsia" w:ascii="宋体" w:hAnsi="宋体" w:eastAsia="宋体" w:cs="宋体"/>
                <w:szCs w:val="21"/>
              </w:rPr>
              <w:t>符合我行采购人资质的，且负债率不超75%，配合应收账款质押登记确认的，并可出具确认函，单笔借款额度可按不超过采购合同的90%办理。</w:t>
            </w:r>
          </w:p>
        </w:tc>
        <w:tc>
          <w:tcPr>
            <w:tcW w:w="2220" w:type="dxa"/>
            <w:noWrap/>
            <w:vAlign w:val="center"/>
          </w:tcPr>
          <w:p w14:paraId="3502051F">
            <w:pPr>
              <w:contextualSpacing/>
              <w:jc w:val="center"/>
              <w:rPr>
                <w:rFonts w:hint="eastAsia" w:ascii="宋体" w:hAnsi="宋体" w:eastAsia="宋体" w:cs="宋体"/>
                <w:szCs w:val="21"/>
              </w:rPr>
            </w:pPr>
            <w:r>
              <w:rPr>
                <w:rFonts w:hint="eastAsia" w:ascii="宋体" w:hAnsi="宋体" w:eastAsia="宋体" w:cs="宋体"/>
                <w:szCs w:val="21"/>
              </w:rPr>
              <w:t>郑贤栋</w:t>
            </w:r>
          </w:p>
        </w:tc>
        <w:tc>
          <w:tcPr>
            <w:tcW w:w="1908" w:type="dxa"/>
            <w:noWrap/>
            <w:vAlign w:val="center"/>
          </w:tcPr>
          <w:p w14:paraId="349E2C76">
            <w:pPr>
              <w:contextualSpacing/>
              <w:rPr>
                <w:rFonts w:hint="eastAsia" w:ascii="宋体" w:hAnsi="宋体" w:eastAsia="宋体" w:cs="宋体"/>
                <w:szCs w:val="21"/>
              </w:rPr>
            </w:pPr>
            <w:r>
              <w:rPr>
                <w:rFonts w:hint="eastAsia" w:ascii="宋体" w:hAnsi="宋体" w:eastAsia="宋体" w:cs="宋体"/>
                <w:szCs w:val="21"/>
              </w:rPr>
              <w:t>058—8866086</w:t>
            </w:r>
          </w:p>
        </w:tc>
      </w:tr>
      <w:tr w14:paraId="18BFA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noWrap/>
            <w:vAlign w:val="center"/>
          </w:tcPr>
          <w:p w14:paraId="473F9CC1">
            <w:pPr>
              <w:contextualSpacing/>
              <w:rPr>
                <w:rFonts w:hint="eastAsia" w:ascii="宋体" w:hAnsi="宋体" w:eastAsia="宋体" w:cs="宋体"/>
                <w:szCs w:val="21"/>
              </w:rPr>
            </w:pPr>
            <w:r>
              <w:rPr>
                <w:rFonts w:hint="eastAsia" w:ascii="宋体" w:hAnsi="宋体" w:eastAsia="宋体" w:cs="宋体"/>
                <w:szCs w:val="21"/>
              </w:rPr>
              <w:t>交通银行股份有限公司舟山分行</w:t>
            </w:r>
          </w:p>
        </w:tc>
        <w:tc>
          <w:tcPr>
            <w:tcW w:w="3975" w:type="dxa"/>
            <w:noWrap/>
          </w:tcPr>
          <w:p w14:paraId="51EA4058">
            <w:pPr>
              <w:contextualSpacing/>
              <w:rPr>
                <w:rFonts w:hint="eastAsia" w:ascii="宋体" w:hAnsi="宋体" w:eastAsia="宋体" w:cs="宋体"/>
                <w:szCs w:val="21"/>
              </w:rPr>
            </w:pPr>
            <w:r>
              <w:rPr>
                <w:rFonts w:hint="eastAsia" w:ascii="宋体" w:hAnsi="宋体" w:eastAsia="宋体" w:cs="宋体"/>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PR。</w:t>
            </w:r>
          </w:p>
        </w:tc>
        <w:tc>
          <w:tcPr>
            <w:tcW w:w="2220" w:type="dxa"/>
            <w:noWrap/>
            <w:vAlign w:val="center"/>
          </w:tcPr>
          <w:p w14:paraId="369618C1">
            <w:pPr>
              <w:contextualSpacing/>
              <w:jc w:val="center"/>
              <w:rPr>
                <w:rFonts w:hint="eastAsia" w:ascii="宋体" w:hAnsi="宋体" w:eastAsia="宋体" w:cs="宋体"/>
                <w:szCs w:val="21"/>
              </w:rPr>
            </w:pPr>
            <w:r>
              <w:rPr>
                <w:rFonts w:hint="eastAsia" w:ascii="宋体" w:hAnsi="宋体" w:eastAsia="宋体" w:cs="宋体"/>
                <w:szCs w:val="21"/>
              </w:rPr>
              <w:t>赵争艳</w:t>
            </w:r>
          </w:p>
        </w:tc>
        <w:tc>
          <w:tcPr>
            <w:tcW w:w="1908" w:type="dxa"/>
            <w:noWrap/>
            <w:vAlign w:val="center"/>
          </w:tcPr>
          <w:p w14:paraId="13DC6986">
            <w:pPr>
              <w:contextualSpacing/>
              <w:rPr>
                <w:rFonts w:hint="eastAsia" w:ascii="宋体" w:hAnsi="宋体" w:eastAsia="宋体" w:cs="宋体"/>
                <w:szCs w:val="21"/>
              </w:rPr>
            </w:pPr>
            <w:r>
              <w:rPr>
                <w:rFonts w:hint="eastAsia" w:ascii="宋体" w:hAnsi="宋体" w:eastAsia="宋体" w:cs="宋体"/>
                <w:szCs w:val="21"/>
              </w:rPr>
              <w:t>0580-2260728</w:t>
            </w:r>
          </w:p>
          <w:p w14:paraId="722B478E">
            <w:pPr>
              <w:contextualSpacing/>
              <w:rPr>
                <w:rFonts w:hint="eastAsia" w:ascii="宋体" w:hAnsi="宋体" w:eastAsia="宋体" w:cs="宋体"/>
                <w:szCs w:val="21"/>
              </w:rPr>
            </w:pPr>
            <w:r>
              <w:rPr>
                <w:rFonts w:hint="eastAsia" w:ascii="宋体" w:hAnsi="宋体" w:eastAsia="宋体" w:cs="宋体"/>
                <w:szCs w:val="21"/>
              </w:rPr>
              <w:t>13758007280</w:t>
            </w:r>
          </w:p>
        </w:tc>
      </w:tr>
      <w:tr w14:paraId="09D16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noWrap/>
            <w:vAlign w:val="center"/>
          </w:tcPr>
          <w:p w14:paraId="09AC5243">
            <w:pPr>
              <w:contextualSpacing/>
              <w:rPr>
                <w:rFonts w:hint="eastAsia" w:ascii="宋体" w:hAnsi="宋体" w:eastAsia="宋体" w:cs="宋体"/>
                <w:szCs w:val="21"/>
              </w:rPr>
            </w:pPr>
            <w:r>
              <w:rPr>
                <w:rFonts w:hint="eastAsia" w:ascii="宋体" w:hAnsi="宋体" w:eastAsia="宋体" w:cs="宋体"/>
                <w:szCs w:val="21"/>
              </w:rPr>
              <w:t>中信银行股份有限公司舟山分行</w:t>
            </w:r>
          </w:p>
        </w:tc>
        <w:tc>
          <w:tcPr>
            <w:tcW w:w="3975" w:type="dxa"/>
            <w:noWrap/>
          </w:tcPr>
          <w:p w14:paraId="535C8141">
            <w:pPr>
              <w:contextualSpacing/>
              <w:rPr>
                <w:rFonts w:hint="eastAsia" w:ascii="宋体" w:hAnsi="宋体" w:eastAsia="宋体" w:cs="宋体"/>
                <w:szCs w:val="21"/>
              </w:rPr>
            </w:pPr>
            <w:r>
              <w:rPr>
                <w:rFonts w:hint="eastAsia" w:ascii="宋体" w:hAnsi="宋体" w:eastAsia="宋体" w:cs="宋体"/>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noWrap/>
            <w:vAlign w:val="center"/>
          </w:tcPr>
          <w:p w14:paraId="06909A80">
            <w:pPr>
              <w:contextualSpacing/>
              <w:jc w:val="center"/>
              <w:rPr>
                <w:rFonts w:hint="eastAsia" w:ascii="宋体" w:hAnsi="宋体" w:eastAsia="宋体" w:cs="宋体"/>
                <w:szCs w:val="21"/>
              </w:rPr>
            </w:pPr>
            <w:r>
              <w:rPr>
                <w:rFonts w:hint="eastAsia" w:ascii="宋体" w:hAnsi="宋体" w:eastAsia="宋体" w:cs="宋体"/>
                <w:szCs w:val="21"/>
              </w:rPr>
              <w:t>黄丽</w:t>
            </w:r>
          </w:p>
        </w:tc>
        <w:tc>
          <w:tcPr>
            <w:tcW w:w="1908" w:type="dxa"/>
            <w:noWrap/>
            <w:vAlign w:val="center"/>
          </w:tcPr>
          <w:p w14:paraId="5B48AB18">
            <w:pPr>
              <w:contextualSpacing/>
              <w:rPr>
                <w:rFonts w:hint="eastAsia" w:ascii="宋体" w:hAnsi="宋体" w:eastAsia="宋体" w:cs="宋体"/>
                <w:szCs w:val="21"/>
              </w:rPr>
            </w:pPr>
            <w:r>
              <w:rPr>
                <w:rFonts w:hint="eastAsia" w:ascii="宋体" w:hAnsi="宋体" w:eastAsia="宋体" w:cs="宋体"/>
                <w:szCs w:val="21"/>
              </w:rPr>
              <w:t>13905808032</w:t>
            </w:r>
          </w:p>
        </w:tc>
      </w:tr>
      <w:tr w14:paraId="2D743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noWrap/>
            <w:vAlign w:val="center"/>
          </w:tcPr>
          <w:p w14:paraId="127D7A7C">
            <w:pPr>
              <w:contextualSpacing/>
              <w:rPr>
                <w:rFonts w:hint="eastAsia" w:ascii="宋体" w:hAnsi="宋体" w:eastAsia="宋体" w:cs="宋体"/>
                <w:szCs w:val="21"/>
              </w:rPr>
            </w:pPr>
            <w:r>
              <w:rPr>
                <w:rFonts w:hint="eastAsia" w:ascii="宋体" w:hAnsi="宋体" w:eastAsia="宋体" w:cs="宋体"/>
                <w:szCs w:val="21"/>
              </w:rPr>
              <w:t>泰隆银行舟山市分行</w:t>
            </w:r>
          </w:p>
        </w:tc>
        <w:tc>
          <w:tcPr>
            <w:tcW w:w="3975" w:type="dxa"/>
            <w:noWrap/>
          </w:tcPr>
          <w:p w14:paraId="1E8BCBEE">
            <w:pPr>
              <w:contextualSpacing/>
              <w:rPr>
                <w:rFonts w:hint="eastAsia" w:ascii="宋体" w:hAnsi="宋体" w:eastAsia="宋体" w:cs="宋体"/>
                <w:szCs w:val="21"/>
              </w:rPr>
            </w:pPr>
            <w:r>
              <w:rPr>
                <w:rFonts w:hint="eastAsia" w:ascii="宋体" w:hAnsi="宋体" w:eastAsia="宋体" w:cs="宋体"/>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noWrap/>
            <w:vAlign w:val="center"/>
          </w:tcPr>
          <w:p w14:paraId="5F2EA242">
            <w:pPr>
              <w:contextualSpacing/>
              <w:jc w:val="center"/>
              <w:rPr>
                <w:rFonts w:hint="eastAsia" w:ascii="宋体" w:hAnsi="宋体" w:eastAsia="宋体" w:cs="宋体"/>
                <w:szCs w:val="21"/>
              </w:rPr>
            </w:pPr>
            <w:r>
              <w:rPr>
                <w:rFonts w:hint="eastAsia" w:ascii="宋体" w:hAnsi="宋体" w:eastAsia="宋体" w:cs="宋体"/>
                <w:szCs w:val="21"/>
              </w:rPr>
              <w:t>胡亢宇</w:t>
            </w:r>
          </w:p>
        </w:tc>
        <w:tc>
          <w:tcPr>
            <w:tcW w:w="1908" w:type="dxa"/>
            <w:noWrap/>
            <w:vAlign w:val="center"/>
          </w:tcPr>
          <w:p w14:paraId="014F8621">
            <w:pPr>
              <w:contextualSpacing/>
              <w:rPr>
                <w:rFonts w:hint="eastAsia" w:ascii="宋体" w:hAnsi="宋体" w:eastAsia="宋体" w:cs="宋体"/>
                <w:szCs w:val="21"/>
              </w:rPr>
            </w:pPr>
            <w:r>
              <w:rPr>
                <w:rFonts w:hint="eastAsia" w:ascii="宋体" w:hAnsi="宋体" w:eastAsia="宋体" w:cs="宋体"/>
                <w:szCs w:val="21"/>
              </w:rPr>
              <w:t>17605868703</w:t>
            </w:r>
          </w:p>
        </w:tc>
      </w:tr>
      <w:tr w14:paraId="62378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noWrap/>
            <w:vAlign w:val="center"/>
          </w:tcPr>
          <w:p w14:paraId="426A36C2">
            <w:pPr>
              <w:contextualSpacing/>
              <w:rPr>
                <w:rFonts w:hint="eastAsia" w:ascii="宋体" w:hAnsi="宋体" w:eastAsia="宋体" w:cs="宋体"/>
                <w:szCs w:val="21"/>
              </w:rPr>
            </w:pPr>
            <w:r>
              <w:rPr>
                <w:rFonts w:hint="eastAsia" w:ascii="宋体" w:hAnsi="宋体" w:eastAsia="宋体" w:cs="宋体"/>
                <w:szCs w:val="21"/>
              </w:rPr>
              <w:t>中国农业银行股份有限公司舟山分行</w:t>
            </w:r>
          </w:p>
        </w:tc>
        <w:tc>
          <w:tcPr>
            <w:tcW w:w="3975" w:type="dxa"/>
            <w:noWrap/>
          </w:tcPr>
          <w:p w14:paraId="5CF60E08">
            <w:pPr>
              <w:contextualSpacing/>
              <w:rPr>
                <w:rFonts w:hint="eastAsia" w:ascii="宋体" w:hAnsi="宋体" w:eastAsia="宋体" w:cs="宋体"/>
                <w:szCs w:val="21"/>
              </w:rPr>
            </w:pPr>
            <w:r>
              <w:rPr>
                <w:rFonts w:hint="eastAsia" w:ascii="宋体" w:hAnsi="宋体" w:eastAsia="宋体" w:cs="宋体"/>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noWrap/>
            <w:vAlign w:val="center"/>
          </w:tcPr>
          <w:p w14:paraId="185B9550">
            <w:pPr>
              <w:contextualSpacing/>
              <w:jc w:val="center"/>
              <w:rPr>
                <w:rFonts w:hint="eastAsia" w:ascii="宋体" w:hAnsi="宋体" w:eastAsia="宋体" w:cs="宋体"/>
                <w:szCs w:val="21"/>
              </w:rPr>
            </w:pPr>
            <w:r>
              <w:rPr>
                <w:rFonts w:hint="eastAsia" w:ascii="宋体" w:hAnsi="宋体" w:eastAsia="宋体" w:cs="宋体"/>
                <w:szCs w:val="21"/>
              </w:rPr>
              <w:t>苏华瞻</w:t>
            </w:r>
          </w:p>
        </w:tc>
        <w:tc>
          <w:tcPr>
            <w:tcW w:w="1908" w:type="dxa"/>
            <w:noWrap/>
            <w:vAlign w:val="center"/>
          </w:tcPr>
          <w:p w14:paraId="17218B05">
            <w:pPr>
              <w:contextualSpacing/>
              <w:jc w:val="center"/>
              <w:rPr>
                <w:rFonts w:hint="eastAsia" w:ascii="宋体" w:hAnsi="宋体" w:eastAsia="宋体" w:cs="宋体"/>
                <w:szCs w:val="21"/>
              </w:rPr>
            </w:pPr>
            <w:r>
              <w:rPr>
                <w:rFonts w:hint="eastAsia" w:ascii="宋体" w:hAnsi="宋体" w:eastAsia="宋体" w:cs="宋体"/>
                <w:szCs w:val="21"/>
              </w:rPr>
              <w:t>13967228926</w:t>
            </w:r>
          </w:p>
        </w:tc>
      </w:tr>
      <w:tr w14:paraId="0272E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noWrap/>
            <w:vAlign w:val="center"/>
          </w:tcPr>
          <w:p w14:paraId="32798E69">
            <w:pPr>
              <w:contextualSpacing/>
              <w:rPr>
                <w:rFonts w:hint="eastAsia" w:ascii="宋体" w:hAnsi="宋体" w:eastAsia="宋体" w:cs="宋体"/>
                <w:szCs w:val="21"/>
              </w:rPr>
            </w:pPr>
            <w:r>
              <w:rPr>
                <w:rFonts w:hint="eastAsia" w:ascii="宋体" w:hAnsi="宋体" w:eastAsia="宋体" w:cs="宋体"/>
                <w:szCs w:val="21"/>
              </w:rPr>
              <w:t>中国邮政储蓄银行股份有限公司舟山市分行</w:t>
            </w:r>
          </w:p>
        </w:tc>
        <w:tc>
          <w:tcPr>
            <w:tcW w:w="3975" w:type="dxa"/>
            <w:noWrap/>
          </w:tcPr>
          <w:p w14:paraId="56E8D8EF">
            <w:pPr>
              <w:tabs>
                <w:tab w:val="left" w:pos="0"/>
              </w:tabs>
              <w:rPr>
                <w:rFonts w:hint="eastAsia" w:ascii="宋体" w:hAnsi="宋体" w:eastAsia="宋体" w:cs="宋体"/>
                <w:szCs w:val="21"/>
              </w:rPr>
            </w:pPr>
            <w:r>
              <w:rPr>
                <w:rFonts w:hint="eastAsia" w:ascii="宋体" w:hAnsi="宋体" w:eastAsia="宋体" w:cs="宋体"/>
                <w:szCs w:val="21"/>
              </w:rPr>
              <w:t>符合我行基本准入，授信额度使用期最高为2年，单户授信最高为500万，担保方式享受信用贷款执行，利率最低可至当期LPR ，有无还本续贷，12月份线上产品可以自主自贷。</w:t>
            </w:r>
          </w:p>
        </w:tc>
        <w:tc>
          <w:tcPr>
            <w:tcW w:w="2220" w:type="dxa"/>
            <w:noWrap/>
            <w:vAlign w:val="center"/>
          </w:tcPr>
          <w:p w14:paraId="14071E97">
            <w:pPr>
              <w:contextualSpacing/>
              <w:jc w:val="center"/>
              <w:rPr>
                <w:rFonts w:hint="eastAsia" w:ascii="宋体" w:hAnsi="宋体" w:eastAsia="宋体" w:cs="宋体"/>
                <w:szCs w:val="21"/>
              </w:rPr>
            </w:pPr>
            <w:r>
              <w:rPr>
                <w:rFonts w:hint="eastAsia" w:ascii="宋体" w:hAnsi="宋体" w:eastAsia="宋体" w:cs="宋体"/>
                <w:szCs w:val="21"/>
              </w:rPr>
              <w:t>蒋志燕</w:t>
            </w:r>
          </w:p>
        </w:tc>
        <w:tc>
          <w:tcPr>
            <w:tcW w:w="1908" w:type="dxa"/>
            <w:noWrap/>
            <w:vAlign w:val="center"/>
          </w:tcPr>
          <w:p w14:paraId="47531890">
            <w:pPr>
              <w:contextualSpacing/>
              <w:rPr>
                <w:rFonts w:hint="eastAsia" w:ascii="宋体" w:hAnsi="宋体" w:eastAsia="宋体" w:cs="宋体"/>
                <w:szCs w:val="21"/>
              </w:rPr>
            </w:pPr>
            <w:r>
              <w:rPr>
                <w:rFonts w:hint="eastAsia" w:ascii="宋体" w:hAnsi="宋体" w:eastAsia="宋体" w:cs="宋体"/>
                <w:szCs w:val="21"/>
              </w:rPr>
              <w:t>13732527321</w:t>
            </w:r>
          </w:p>
        </w:tc>
      </w:tr>
    </w:tbl>
    <w:p w14:paraId="6BDB9EF4">
      <w:pPr>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2.一般步骤</w:t>
      </w:r>
    </w:p>
    <w:p w14:paraId="05ADCCF1">
      <w:pPr>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（1）供应商先与银行对接，办理融资前期手续；</w:t>
      </w:r>
    </w:p>
    <w:p w14:paraId="2A3AD160">
      <w:pPr>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（2）供应商中标后，凭中标通知书等材料，向相关合作银行发出融资申请；</w:t>
      </w:r>
    </w:p>
    <w:p w14:paraId="4BF9A5DB">
      <w:pPr>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（3）银行、供应商线上办理审批、放贷事宜。</w:t>
      </w:r>
    </w:p>
    <w:p w14:paraId="25EC9A04">
      <w:pPr>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3.注意事项</w:t>
      </w:r>
    </w:p>
    <w:p w14:paraId="3F3A5CD2">
      <w:pPr>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（1）中标供应商需确保政府采购合同的收款账户与融资银行开户账户一致。</w:t>
      </w:r>
    </w:p>
    <w:p w14:paraId="46E9A4C2">
      <w:pPr>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（2）用于政府采购信用融资的政府采购合同，应当包含如下条款：“第   条：政府采购合同贷款</w:t>
      </w:r>
    </w:p>
    <w:p w14:paraId="5E593B70">
      <w:pPr>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本合同同时用于乙方向      银行（金融机构）申请政府采购信用贷款。</w:t>
      </w:r>
    </w:p>
    <w:p w14:paraId="29F53AD6">
      <w:pPr>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本合同一经签订，原则上不得更改乙方收款账户信息。确须更改的，乙方应取得原合同收款账户开户银行书面同意，否则修改后的合同不予备案，采购资金不予支付。”</w:t>
      </w:r>
    </w:p>
    <w:p w14:paraId="3100C363">
      <w:pPr>
        <w:snapToGrid w:val="0"/>
        <w:spacing w:line="276" w:lineRule="auto"/>
        <w:ind w:firstLine="422" w:firstLineChars="200"/>
        <w:jc w:val="left"/>
        <w:rPr>
          <w:rFonts w:hint="eastAsia" w:ascii="宋体" w:hAnsi="宋体" w:eastAsia="宋体" w:cs="宋体"/>
          <w:b/>
          <w:szCs w:val="21"/>
        </w:rPr>
      </w:pPr>
      <w:r>
        <w:rPr>
          <w:rFonts w:hint="eastAsia" w:ascii="宋体" w:hAnsi="宋体" w:eastAsia="宋体" w:cs="宋体"/>
          <w:b/>
          <w:szCs w:val="21"/>
        </w:rPr>
        <w:t>（十一）中金招标有限责任公司拥有本招标文件最终解释权。</w:t>
      </w:r>
    </w:p>
    <w:p w14:paraId="5D8DF225">
      <w:pPr>
        <w:snapToGrid w:val="0"/>
        <w:spacing w:line="276" w:lineRule="auto"/>
        <w:jc w:val="center"/>
        <w:rPr>
          <w:rFonts w:hint="eastAsia" w:ascii="宋体" w:hAnsi="宋体" w:eastAsia="宋体" w:cs="宋体"/>
          <w:b/>
          <w:szCs w:val="21"/>
        </w:rPr>
      </w:pPr>
    </w:p>
    <w:p w14:paraId="53F42E34">
      <w:pPr>
        <w:snapToGrid w:val="0"/>
        <w:spacing w:line="276" w:lineRule="auto"/>
        <w:jc w:val="center"/>
        <w:outlineLvl w:val="1"/>
        <w:rPr>
          <w:rFonts w:hint="eastAsia" w:ascii="宋体" w:hAnsi="宋体" w:eastAsia="宋体" w:cs="宋体"/>
          <w:b/>
          <w:szCs w:val="21"/>
        </w:rPr>
      </w:pPr>
      <w:r>
        <w:rPr>
          <w:rFonts w:hint="eastAsia" w:ascii="宋体" w:hAnsi="宋体" w:eastAsia="宋体" w:cs="宋体"/>
          <w:b/>
          <w:szCs w:val="21"/>
        </w:rPr>
        <w:t>二、招标文件</w:t>
      </w:r>
    </w:p>
    <w:p w14:paraId="33A2FD5B">
      <w:pPr>
        <w:snapToGrid w:val="0"/>
        <w:spacing w:line="360" w:lineRule="auto"/>
        <w:ind w:firstLine="422" w:firstLineChars="200"/>
        <w:jc w:val="left"/>
        <w:rPr>
          <w:rFonts w:hint="eastAsia" w:ascii="宋体" w:hAnsi="宋体" w:eastAsia="宋体" w:cs="宋体"/>
          <w:b/>
          <w:szCs w:val="21"/>
        </w:rPr>
      </w:pPr>
      <w:r>
        <w:rPr>
          <w:rFonts w:hint="eastAsia" w:ascii="宋体" w:hAnsi="宋体" w:eastAsia="宋体" w:cs="宋体"/>
          <w:b/>
          <w:szCs w:val="21"/>
        </w:rPr>
        <w:t>（一）招标文件的构成</w:t>
      </w:r>
    </w:p>
    <w:p w14:paraId="76096236">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第一章  招标公告</w:t>
      </w:r>
    </w:p>
    <w:p w14:paraId="7F987073">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第二章  采购需求</w:t>
      </w:r>
    </w:p>
    <w:p w14:paraId="62934E52">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第三章  投标人须知</w:t>
      </w:r>
    </w:p>
    <w:p w14:paraId="3AD34A54">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第四章  评标办法及标准</w:t>
      </w:r>
    </w:p>
    <w:p w14:paraId="088295FF">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第五章  合同主要条款</w:t>
      </w:r>
    </w:p>
    <w:p w14:paraId="240CCDC8">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第六章  投标文件组成</w:t>
      </w:r>
    </w:p>
    <w:p w14:paraId="1E60F298">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其他有关补充文件</w:t>
      </w:r>
    </w:p>
    <w:p w14:paraId="33C936BF">
      <w:pPr>
        <w:pStyle w:val="11"/>
        <w:widowControl w:val="0"/>
        <w:snapToGrid w:val="0"/>
        <w:spacing w:afterLines="0" w:line="360" w:lineRule="auto"/>
        <w:ind w:left="0" w:firstLine="422" w:firstLineChars="200"/>
        <w:rPr>
          <w:rFonts w:hint="eastAsia" w:ascii="宋体" w:hAnsi="宋体" w:eastAsia="宋体" w:cs="宋体"/>
          <w:b/>
          <w:kern w:val="2"/>
          <w:sz w:val="21"/>
          <w:szCs w:val="21"/>
        </w:rPr>
      </w:pPr>
      <w:r>
        <w:rPr>
          <w:rFonts w:hint="eastAsia" w:ascii="宋体" w:hAnsi="宋体" w:eastAsia="宋体" w:cs="宋体"/>
          <w:b/>
          <w:sz w:val="21"/>
          <w:szCs w:val="21"/>
        </w:rPr>
        <w:t>（</w:t>
      </w:r>
      <w:r>
        <w:rPr>
          <w:rFonts w:hint="eastAsia" w:ascii="宋体" w:hAnsi="宋体" w:eastAsia="宋体" w:cs="宋体"/>
          <w:b/>
          <w:kern w:val="2"/>
          <w:sz w:val="21"/>
          <w:szCs w:val="21"/>
        </w:rPr>
        <w:t xml:space="preserve">二）招标文件的澄清与修改 </w:t>
      </w:r>
    </w:p>
    <w:p w14:paraId="4430C963">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1、投标人应认真阅读本招标文件，发现其中有误或有要求不合理的，投标人必须在投标截止前15天内以书面形式要求采购人澄清。采购人对已发出的招标文件进行必要澄清、答复、修改或补充的，应当在招标文件要求提交投标文件截止时间15天前，在相关的采购信息发布媒体上发布更正公告，并通知所有已依法获取采购文件的潜在投标人。</w:t>
      </w:r>
    </w:p>
    <w:p w14:paraId="20504076">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2、采购人以书面形式答复投标人要求澄清的问题，并将不包含问题来源的答复书面通知所有已依法获取采购文件的潜在投标人；除书面答复以外的其他澄清方式及澄清内容均无效。</w:t>
      </w:r>
    </w:p>
    <w:p w14:paraId="0D5585A2">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3、招标文件的答复、澄清、修改、补充通知实质上改变采购需求相关内容，且自招标文件的答复、澄清、修改、补充通知发出之日起至投标截止时间止不足15天的，采购人可视情况推迟投标截止时间和开标时间，按规定在相关的采购信息发布媒体上发布变更公告，并将变更后的时间通知所有已依法获取采购文件的潜在投标人。</w:t>
      </w:r>
    </w:p>
    <w:p w14:paraId="14262140">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4、招标文件澄清、答复、修改、补充的内容为招标文件的组成部分。当招标文件与招标文件的答复、澄清、修改、补充通知就同一内容的表述不一致时，以最后发出的书面文件为准。</w:t>
      </w:r>
    </w:p>
    <w:p w14:paraId="24927C67">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5、招标文件的澄清、答复、修改或补充都应该通过本采购代理机构以法定形式发布，采购人非通过本采购代理机构的，不得擅自澄清、答复、修改或补充招标文件。</w:t>
      </w:r>
    </w:p>
    <w:p w14:paraId="2ECCEC79">
      <w:pPr>
        <w:snapToGrid w:val="0"/>
        <w:spacing w:line="276" w:lineRule="auto"/>
        <w:jc w:val="center"/>
        <w:rPr>
          <w:rFonts w:hint="eastAsia" w:ascii="宋体" w:hAnsi="宋体" w:eastAsia="宋体" w:cs="宋体"/>
          <w:b/>
          <w:szCs w:val="21"/>
        </w:rPr>
      </w:pPr>
    </w:p>
    <w:p w14:paraId="75792826">
      <w:pPr>
        <w:snapToGrid w:val="0"/>
        <w:spacing w:line="276" w:lineRule="auto"/>
        <w:jc w:val="center"/>
        <w:outlineLvl w:val="1"/>
        <w:rPr>
          <w:rFonts w:hint="eastAsia" w:ascii="宋体" w:hAnsi="宋体" w:eastAsia="宋体" w:cs="宋体"/>
          <w:b/>
          <w:szCs w:val="21"/>
        </w:rPr>
      </w:pPr>
      <w:r>
        <w:rPr>
          <w:rFonts w:hint="eastAsia" w:ascii="宋体" w:hAnsi="宋体" w:eastAsia="宋体" w:cs="宋体"/>
          <w:b/>
          <w:szCs w:val="21"/>
        </w:rPr>
        <w:t>三、投标文件的编制</w:t>
      </w:r>
    </w:p>
    <w:p w14:paraId="31DEB5D7">
      <w:pPr>
        <w:snapToGrid w:val="0"/>
        <w:spacing w:line="460" w:lineRule="exact"/>
        <w:ind w:firstLine="413" w:firstLineChars="196"/>
        <w:jc w:val="left"/>
        <w:rPr>
          <w:rFonts w:hint="eastAsia" w:ascii="宋体" w:hAnsi="宋体" w:eastAsia="宋体" w:cs="宋体"/>
          <w:b/>
          <w:szCs w:val="21"/>
        </w:rPr>
      </w:pPr>
      <w:r>
        <w:rPr>
          <w:rFonts w:hint="eastAsia" w:ascii="宋体" w:hAnsi="宋体" w:eastAsia="宋体" w:cs="宋体"/>
          <w:b/>
          <w:szCs w:val="21"/>
        </w:rPr>
        <w:t>（一）投标文件的形式和效力</w:t>
      </w:r>
    </w:p>
    <w:p w14:paraId="01BB37FC">
      <w:pPr>
        <w:adjustRightInd w:val="0"/>
        <w:snapToGrid w:val="0"/>
        <w:spacing w:line="460" w:lineRule="exact"/>
        <w:ind w:firstLine="422" w:firstLineChars="200"/>
        <w:rPr>
          <w:rFonts w:hint="eastAsia" w:ascii="宋体" w:hAnsi="宋体" w:eastAsia="宋体" w:cs="宋体"/>
          <w:b/>
          <w:szCs w:val="21"/>
        </w:rPr>
      </w:pPr>
      <w:r>
        <w:rPr>
          <w:rFonts w:hint="eastAsia" w:ascii="宋体" w:hAnsi="宋体" w:eastAsia="宋体" w:cs="宋体"/>
          <w:b/>
          <w:szCs w:val="21"/>
        </w:rPr>
        <w:t>投标文件分为电子投标文件以及备份投标文件，备份投标文件为以介质存储的数据电文形式的投标文件。</w:t>
      </w:r>
    </w:p>
    <w:p w14:paraId="0B7F1E3A">
      <w:pPr>
        <w:adjustRightInd w:val="0"/>
        <w:snapToGrid w:val="0"/>
        <w:spacing w:line="460" w:lineRule="exact"/>
        <w:ind w:firstLine="422" w:firstLineChars="200"/>
        <w:rPr>
          <w:rFonts w:hint="eastAsia" w:ascii="宋体" w:hAnsi="宋体" w:eastAsia="宋体" w:cs="宋体"/>
          <w:b/>
          <w:szCs w:val="21"/>
        </w:rPr>
      </w:pPr>
      <w:r>
        <w:rPr>
          <w:rFonts w:hint="eastAsia" w:ascii="宋体" w:hAnsi="宋体" w:eastAsia="宋体" w:cs="宋体"/>
          <w:b/>
          <w:szCs w:val="21"/>
        </w:rPr>
        <w:t>1、电子投标文件，按“政采云供应商项目采购-电子招投标操作指南”及本招标文件要求制作、加密并递交。</w:t>
      </w:r>
    </w:p>
    <w:p w14:paraId="7C3C20A5">
      <w:pPr>
        <w:adjustRightInd w:val="0"/>
        <w:snapToGrid w:val="0"/>
        <w:spacing w:line="460" w:lineRule="exact"/>
        <w:ind w:firstLine="422" w:firstLineChars="200"/>
        <w:rPr>
          <w:rFonts w:hint="eastAsia" w:ascii="宋体" w:hAnsi="宋体" w:eastAsia="宋体" w:cs="宋体"/>
          <w:b/>
          <w:szCs w:val="21"/>
        </w:rPr>
      </w:pPr>
      <w:r>
        <w:rPr>
          <w:rFonts w:hint="eastAsia" w:ascii="宋体" w:hAnsi="宋体" w:eastAsia="宋体" w:cs="宋体"/>
          <w:b/>
          <w:szCs w:val="21"/>
        </w:rPr>
        <w:t>2、以介质存储的数据电文形式的备份投标文件，按政采云供应商项目采购-电子招投标操作指南中制作的电子投标文件。</w:t>
      </w:r>
    </w:p>
    <w:p w14:paraId="7D8F88DA">
      <w:pPr>
        <w:adjustRightInd w:val="0"/>
        <w:snapToGrid w:val="0"/>
        <w:spacing w:line="460" w:lineRule="exact"/>
        <w:ind w:firstLine="422" w:firstLineChars="200"/>
        <w:rPr>
          <w:rFonts w:hint="eastAsia" w:ascii="宋体" w:hAnsi="宋体" w:eastAsia="宋体" w:cs="宋体"/>
          <w:b/>
          <w:szCs w:val="21"/>
        </w:rPr>
      </w:pPr>
      <w:r>
        <w:rPr>
          <w:rFonts w:hint="eastAsia" w:ascii="宋体" w:hAnsi="宋体" w:eastAsia="宋体" w:cs="宋体"/>
          <w:b/>
          <w:szCs w:val="21"/>
        </w:rPr>
        <w:t>投标文件的启用，按先后顺位分别为电子投标文件、以介质存储的数据电文形式的备份投标文件。在下一顺位的投标文件启用时，前一顺位的投标文件自动失效。</w:t>
      </w:r>
    </w:p>
    <w:p w14:paraId="435235DA">
      <w:pPr>
        <w:snapToGrid w:val="0"/>
        <w:spacing w:line="360" w:lineRule="auto"/>
        <w:ind w:firstLine="413" w:firstLineChars="196"/>
        <w:jc w:val="left"/>
        <w:rPr>
          <w:rFonts w:hint="eastAsia" w:ascii="宋体" w:hAnsi="宋体" w:eastAsia="宋体" w:cs="宋体"/>
          <w:b/>
          <w:szCs w:val="21"/>
        </w:rPr>
      </w:pPr>
      <w:r>
        <w:rPr>
          <w:rFonts w:hint="eastAsia" w:ascii="宋体" w:hAnsi="宋体" w:eastAsia="宋体" w:cs="宋体"/>
          <w:b/>
          <w:szCs w:val="21"/>
        </w:rPr>
        <w:t>（二）投标文件的组成</w:t>
      </w:r>
    </w:p>
    <w:p w14:paraId="35E2E091">
      <w:pPr>
        <w:snapToGrid w:val="0"/>
        <w:spacing w:line="360" w:lineRule="auto"/>
        <w:ind w:firstLine="415" w:firstLineChars="198"/>
        <w:rPr>
          <w:rFonts w:hint="eastAsia" w:ascii="宋体" w:hAnsi="宋体" w:eastAsia="宋体" w:cs="宋体"/>
          <w:szCs w:val="21"/>
        </w:rPr>
      </w:pPr>
      <w:r>
        <w:rPr>
          <w:rFonts w:hint="eastAsia" w:ascii="宋体" w:hAnsi="宋体" w:eastAsia="宋体" w:cs="宋体"/>
          <w:szCs w:val="21"/>
        </w:rPr>
        <w:t>投标文件由投标报价文件、资格证明文件、商务文件、技术文件组成。电子投标文件中所须加盖公章部分均采用CA签章。（具体要求详见第六章 投标文件组成）</w:t>
      </w:r>
    </w:p>
    <w:p w14:paraId="3E5B7C7B">
      <w:pPr>
        <w:snapToGrid w:val="0"/>
        <w:spacing w:line="360" w:lineRule="auto"/>
        <w:ind w:firstLine="413" w:firstLineChars="196"/>
        <w:jc w:val="left"/>
        <w:rPr>
          <w:rFonts w:hint="eastAsia" w:ascii="宋体" w:hAnsi="宋体" w:eastAsia="宋体" w:cs="宋体"/>
          <w:b/>
          <w:szCs w:val="21"/>
        </w:rPr>
      </w:pPr>
      <w:r>
        <w:rPr>
          <w:rFonts w:hint="eastAsia" w:ascii="宋体" w:hAnsi="宋体" w:eastAsia="宋体" w:cs="宋体"/>
          <w:b/>
          <w:szCs w:val="21"/>
        </w:rPr>
        <w:t>（三）投标文件的语言及计量</w:t>
      </w:r>
    </w:p>
    <w:p w14:paraId="4BA62FD3">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1、投标文件以及投标人与采购代理机构就有关投标事宜的所有来往函电，均应以中文汉语书写。除签名、盖章、专用名称、特殊证明材料等情形外，以中文汉语以外的文字表述的投标文件视同未提供。</w:t>
      </w:r>
    </w:p>
    <w:p w14:paraId="3E3230D0">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2、投标计量单位，应采用中华人民共和国法定计量单位（货币单位：人民币元），否则视同未响应。</w:t>
      </w:r>
    </w:p>
    <w:p w14:paraId="42CD6D7A">
      <w:pPr>
        <w:snapToGrid w:val="0"/>
        <w:spacing w:line="360" w:lineRule="auto"/>
        <w:ind w:firstLine="413" w:firstLineChars="196"/>
        <w:jc w:val="left"/>
        <w:rPr>
          <w:rFonts w:hint="eastAsia" w:ascii="宋体" w:hAnsi="宋体" w:eastAsia="宋体" w:cs="宋体"/>
          <w:b/>
          <w:szCs w:val="21"/>
        </w:rPr>
      </w:pPr>
      <w:r>
        <w:rPr>
          <w:rFonts w:hint="eastAsia" w:ascii="宋体" w:hAnsi="宋体" w:eastAsia="宋体" w:cs="宋体"/>
          <w:b/>
          <w:szCs w:val="21"/>
        </w:rPr>
        <w:t>（四）投标报价与相关费用</w:t>
      </w:r>
    </w:p>
    <w:p w14:paraId="717FBCD2">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详见投标人须知前附表。</w:t>
      </w:r>
    </w:p>
    <w:p w14:paraId="469A9E51">
      <w:pPr>
        <w:pStyle w:val="19"/>
        <w:snapToGrid w:val="0"/>
        <w:spacing w:line="360" w:lineRule="auto"/>
        <w:ind w:firstLine="417" w:firstLineChars="198"/>
        <w:rPr>
          <w:rFonts w:hint="eastAsia" w:ascii="宋体" w:hAnsi="宋体" w:eastAsia="宋体" w:cs="宋体"/>
          <w:b/>
          <w:sz w:val="21"/>
          <w:szCs w:val="21"/>
        </w:rPr>
      </w:pPr>
      <w:r>
        <w:rPr>
          <w:rFonts w:hint="eastAsia" w:ascii="宋体" w:hAnsi="宋体" w:eastAsia="宋体" w:cs="宋体"/>
          <w:b/>
          <w:sz w:val="21"/>
          <w:szCs w:val="21"/>
        </w:rPr>
        <w:t>（五）投标文件的有效期</w:t>
      </w:r>
    </w:p>
    <w:p w14:paraId="60DB9049">
      <w:pPr>
        <w:pStyle w:val="19"/>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1、自投标截止日起90天投标文件应保持有效。有效期不足的投标文件将被拒绝。</w:t>
      </w:r>
    </w:p>
    <w:p w14:paraId="7474887D">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2、在特殊情况下，采购人可与投标人协商延长投标文件的有效期，这种要求和答复均以书面形式进行。</w:t>
      </w:r>
    </w:p>
    <w:p w14:paraId="1C64A5EF">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3、中标人的投标文件自开标之日起至合同履行完毕止均应保持有效。</w:t>
      </w:r>
    </w:p>
    <w:p w14:paraId="067D5436">
      <w:pPr>
        <w:snapToGrid w:val="0"/>
        <w:spacing w:line="360" w:lineRule="auto"/>
        <w:ind w:firstLine="422" w:firstLineChars="200"/>
        <w:jc w:val="left"/>
        <w:rPr>
          <w:rFonts w:hint="eastAsia" w:ascii="宋体" w:hAnsi="宋体" w:eastAsia="宋体" w:cs="宋体"/>
          <w:b/>
          <w:szCs w:val="21"/>
        </w:rPr>
      </w:pPr>
      <w:r>
        <w:rPr>
          <w:rFonts w:hint="eastAsia" w:ascii="宋体" w:hAnsi="宋体" w:eastAsia="宋体" w:cs="宋体"/>
          <w:b/>
          <w:szCs w:val="21"/>
        </w:rPr>
        <w:t>（六）投标文件的签署和编制</w:t>
      </w:r>
    </w:p>
    <w:p w14:paraId="78EF8611">
      <w:pPr>
        <w:adjustRightInd w:val="0"/>
        <w:snapToGrid w:val="0"/>
        <w:spacing w:line="460" w:lineRule="exact"/>
        <w:ind w:firstLine="422" w:firstLineChars="200"/>
        <w:rPr>
          <w:rFonts w:hint="eastAsia" w:ascii="宋体" w:hAnsi="宋体" w:eastAsia="宋体" w:cs="宋体"/>
          <w:b/>
          <w:szCs w:val="21"/>
        </w:rPr>
      </w:pPr>
      <w:r>
        <w:rPr>
          <w:rFonts w:hint="eastAsia" w:ascii="宋体" w:hAnsi="宋体" w:eastAsia="宋体" w:cs="宋体"/>
          <w:b/>
          <w:szCs w:val="21"/>
        </w:rPr>
        <w:t>1、电子投标文件部分：</w:t>
      </w:r>
    </w:p>
    <w:p w14:paraId="5D438AD6">
      <w:pPr>
        <w:adjustRightInd w:val="0"/>
        <w:snapToGrid w:val="0"/>
        <w:spacing w:line="460" w:lineRule="exact"/>
        <w:ind w:firstLine="422" w:firstLineChars="200"/>
        <w:rPr>
          <w:rFonts w:hint="eastAsia" w:ascii="宋体" w:hAnsi="宋体" w:eastAsia="宋体" w:cs="宋体"/>
          <w:b/>
          <w:szCs w:val="21"/>
        </w:rPr>
      </w:pPr>
      <w:r>
        <w:rPr>
          <w:rFonts w:hint="eastAsia" w:ascii="宋体" w:hAnsi="宋体" w:eastAsia="宋体" w:cs="宋体"/>
          <w:b/>
          <w:szCs w:val="21"/>
        </w:rPr>
        <w:t>投标人应根据“政采云供应商项目采购-电子招投标操作指南”及本招标文件规定的格式和顺序编制电子投标文件并进行关联定位。</w:t>
      </w:r>
    </w:p>
    <w:p w14:paraId="43135AD9">
      <w:pPr>
        <w:adjustRightInd w:val="0"/>
        <w:snapToGrid w:val="0"/>
        <w:spacing w:line="460" w:lineRule="exact"/>
        <w:ind w:firstLine="422" w:firstLineChars="200"/>
        <w:rPr>
          <w:rFonts w:hint="eastAsia" w:ascii="宋体" w:hAnsi="宋体" w:eastAsia="宋体" w:cs="宋体"/>
          <w:b/>
          <w:szCs w:val="21"/>
        </w:rPr>
      </w:pPr>
      <w:r>
        <w:rPr>
          <w:rFonts w:hint="eastAsia" w:ascii="宋体" w:hAnsi="宋体" w:eastAsia="宋体" w:cs="宋体"/>
          <w:b/>
          <w:szCs w:val="21"/>
        </w:rPr>
        <w:t>2、以介质存储的数据电文形式的备份投标文件部分：</w:t>
      </w:r>
    </w:p>
    <w:p w14:paraId="6E10E0A8">
      <w:pPr>
        <w:adjustRightInd w:val="0"/>
        <w:snapToGrid w:val="0"/>
        <w:spacing w:line="460" w:lineRule="exact"/>
        <w:ind w:firstLine="422" w:firstLineChars="200"/>
        <w:rPr>
          <w:rFonts w:hint="eastAsia" w:ascii="宋体" w:hAnsi="宋体" w:eastAsia="宋体" w:cs="宋体"/>
          <w:b/>
          <w:szCs w:val="21"/>
        </w:rPr>
      </w:pPr>
      <w:r>
        <w:rPr>
          <w:rFonts w:hint="eastAsia" w:ascii="宋体" w:hAnsi="宋体" w:eastAsia="宋体" w:cs="宋体"/>
          <w:b/>
          <w:szCs w:val="21"/>
        </w:rPr>
        <w:t>备份电子投标文件，以光盘或U盘形式存储。</w:t>
      </w:r>
    </w:p>
    <w:p w14:paraId="2DEF76D5">
      <w:pPr>
        <w:snapToGrid w:val="0"/>
        <w:spacing w:line="360" w:lineRule="auto"/>
        <w:ind w:firstLine="413" w:firstLineChars="196"/>
        <w:jc w:val="left"/>
        <w:rPr>
          <w:rFonts w:hint="eastAsia" w:ascii="宋体" w:hAnsi="宋体" w:eastAsia="宋体" w:cs="宋体"/>
          <w:b/>
          <w:szCs w:val="21"/>
        </w:rPr>
      </w:pPr>
      <w:r>
        <w:rPr>
          <w:rFonts w:hint="eastAsia" w:ascii="宋体" w:hAnsi="宋体" w:eastAsia="宋体" w:cs="宋体"/>
          <w:b/>
          <w:szCs w:val="21"/>
        </w:rPr>
        <w:t>（七）备份投标文件的修改和撤回</w:t>
      </w:r>
    </w:p>
    <w:p w14:paraId="5DFAF876">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投标人在投标截止时间之前，可以对已提交的投标文件进行修改或撤回，并书面形式（投标人代表签字）通知采购代理机构；投标截止时间后，投标人不得撤回、修改投标文件。修改后重新递交的投标文件应当按本招标文件的要求密封和签字。</w:t>
      </w:r>
    </w:p>
    <w:p w14:paraId="74C30A07">
      <w:pPr>
        <w:snapToGrid w:val="0"/>
        <w:spacing w:line="360" w:lineRule="auto"/>
        <w:ind w:firstLine="422" w:firstLineChars="200"/>
        <w:rPr>
          <w:rFonts w:hint="eastAsia" w:ascii="宋体" w:hAnsi="宋体" w:eastAsia="宋体" w:cs="宋体"/>
          <w:b/>
          <w:szCs w:val="21"/>
        </w:rPr>
      </w:pPr>
      <w:r>
        <w:rPr>
          <w:rFonts w:hint="eastAsia" w:ascii="宋体" w:hAnsi="宋体" w:eastAsia="宋体" w:cs="宋体"/>
          <w:b/>
          <w:szCs w:val="21"/>
        </w:rPr>
        <w:t>（八）投标无效的情形</w:t>
      </w:r>
    </w:p>
    <w:p w14:paraId="475323B4">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实质上没有响应招标文件要求的投标将被视为无效投标。投标人不得通过修正或撤销不合要求的偏离或保留从而使其投标成为实质上响应的投标。经评审小组认定属于投标人笔误所造成的差错，应当允许其在评标结束之前进行修改或者补正（可以是复印件、传真件等）。修改或者补正投标文件必须以书面形式进行，并应在中标结果公告之前查核原件。限期内不补正或经补正后仍不符合招标文件要求的，应认定其投标无效。投标人修改、补正投标文件后，不影响评审小组对其投标文件所作的评价和评分结果。</w:t>
      </w:r>
    </w:p>
    <w:p w14:paraId="11CC8B77">
      <w:pPr>
        <w:pStyle w:val="19"/>
        <w:snapToGrid w:val="0"/>
        <w:spacing w:line="360" w:lineRule="auto"/>
        <w:ind w:firstLine="417" w:firstLineChars="198"/>
        <w:rPr>
          <w:rFonts w:hint="eastAsia" w:ascii="宋体" w:hAnsi="宋体" w:eastAsia="宋体" w:cs="宋体"/>
          <w:b/>
          <w:sz w:val="21"/>
          <w:szCs w:val="21"/>
        </w:rPr>
      </w:pPr>
      <w:r>
        <w:rPr>
          <w:rFonts w:hint="eastAsia" w:ascii="宋体" w:hAnsi="宋体" w:eastAsia="宋体" w:cs="宋体"/>
          <w:b/>
          <w:sz w:val="21"/>
          <w:szCs w:val="21"/>
        </w:rPr>
        <w:t>1、在符合性审查和商务评审时，如发现下列情形之一的，投标文件将被视为无效投标：</w:t>
      </w:r>
    </w:p>
    <w:p w14:paraId="02F89764">
      <w:pPr>
        <w:snapToGrid w:val="0"/>
        <w:spacing w:line="360" w:lineRule="auto"/>
        <w:ind w:firstLine="417" w:firstLineChars="198"/>
        <w:rPr>
          <w:rFonts w:hint="eastAsia" w:ascii="宋体" w:hAnsi="宋体" w:eastAsia="宋体" w:cs="宋体"/>
          <w:b/>
          <w:szCs w:val="21"/>
        </w:rPr>
      </w:pPr>
      <w:r>
        <w:rPr>
          <w:rFonts w:hint="eastAsia" w:ascii="宋体" w:hAnsi="宋体" w:eastAsia="宋体" w:cs="宋体"/>
          <w:b/>
          <w:szCs w:val="21"/>
        </w:rPr>
        <w:t>1.1电子投标文件解密失败的，且未在规定时间内提交有效备份投标文件的；</w:t>
      </w:r>
    </w:p>
    <w:p w14:paraId="1A039D25">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1.2未按招标文件要求密封、签字、盖章的；</w:t>
      </w:r>
    </w:p>
    <w:p w14:paraId="2F9E6AAA">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1.3资格证明文件不全的，或者不符合招标文件标明的资格要求的；</w:t>
      </w:r>
    </w:p>
    <w:p w14:paraId="15BAE9A0">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1.4投标文件组成不全的；</w:t>
      </w:r>
    </w:p>
    <w:p w14:paraId="63683546">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1.5投标文件的实质性内容未使用中文表述、意思表述不明确、前后矛盾或者使用计量单位不符合招标文件要求的；（经评审小组认定允许其当场更正的笔误除外）</w:t>
      </w:r>
    </w:p>
    <w:p w14:paraId="7DD6C3BB">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1.6投标文件的关键内容字迹模糊、无法辨认的，或者投标文件中经修正的内容字迹模糊难以辨认或者修改处未按规定签名盖章的；</w:t>
      </w:r>
    </w:p>
    <w:p w14:paraId="1EF04232">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1.7实质性条款不能满足招标文件要求的；</w:t>
      </w:r>
    </w:p>
    <w:p w14:paraId="51E71C3C">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1.8不响应招标文件要求或者投标文件有采购人不能接受的附加条件的；</w:t>
      </w:r>
    </w:p>
    <w:p w14:paraId="6D3E1F9F">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1.9 投标文件没有按招标文件要求提供有标“▲”的条款的资料和材料的；</w:t>
      </w:r>
    </w:p>
    <w:p w14:paraId="2D524858">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1.10投标文件资格证明、商务、技术部分中出现投标报价信息的。</w:t>
      </w:r>
    </w:p>
    <w:p w14:paraId="711C4664">
      <w:pPr>
        <w:pStyle w:val="19"/>
        <w:snapToGrid w:val="0"/>
        <w:spacing w:line="360" w:lineRule="auto"/>
        <w:ind w:firstLine="417" w:firstLineChars="198"/>
        <w:rPr>
          <w:rFonts w:hint="eastAsia" w:ascii="宋体" w:hAnsi="宋体" w:eastAsia="宋体" w:cs="宋体"/>
          <w:b/>
          <w:sz w:val="21"/>
          <w:szCs w:val="21"/>
          <w:lang w:val="en-US" w:eastAsia="zh-CN"/>
        </w:rPr>
      </w:pPr>
      <w:r>
        <w:rPr>
          <w:rFonts w:hint="eastAsia" w:ascii="宋体" w:hAnsi="宋体" w:eastAsia="宋体" w:cs="宋体"/>
          <w:b/>
          <w:sz w:val="21"/>
          <w:szCs w:val="21"/>
          <w:lang w:val="en-US" w:eastAsia="zh-CN"/>
        </w:rPr>
        <w:t>2、在不影响公平竞争的前提下，采购文件中参与同一标段（包）的供应商存在以下情形之一的且无法合理解释的，其投标（响应）文件无效：</w:t>
      </w:r>
    </w:p>
    <w:p w14:paraId="47572D6D">
      <w:pPr>
        <w:pStyle w:val="19"/>
        <w:snapToGrid w:val="0"/>
        <w:spacing w:line="360" w:lineRule="auto"/>
        <w:ind w:firstLine="415" w:firstLineChars="198"/>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2.1不同供应商的电子投标(响应)文件上传计算机的网卡MAC地址或硬盘序列号等硬件信息相同的；</w:t>
      </w:r>
    </w:p>
    <w:p w14:paraId="5E15924C">
      <w:pPr>
        <w:pStyle w:val="19"/>
        <w:snapToGrid w:val="0"/>
        <w:spacing w:line="360" w:lineRule="auto"/>
        <w:ind w:firstLine="415" w:firstLineChars="198"/>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2.2上传的电子投标(响应)文件若出现使用本项目其他投标(响应)供应商的数字证书加密的，或者加盖本项目其他投标(响应)供应商的电子印章的；</w:t>
      </w:r>
    </w:p>
    <w:p w14:paraId="7B3D2849">
      <w:pPr>
        <w:pStyle w:val="19"/>
        <w:snapToGrid w:val="0"/>
        <w:spacing w:line="360" w:lineRule="auto"/>
        <w:ind w:firstLine="415" w:firstLineChars="198"/>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2.3不同供应商的投标(响应)文件的内容存在3处（含）以上错误一致的；</w:t>
      </w:r>
    </w:p>
    <w:p w14:paraId="0429E740">
      <w:pPr>
        <w:pStyle w:val="19"/>
        <w:snapToGrid w:val="0"/>
        <w:spacing w:line="360" w:lineRule="auto"/>
        <w:ind w:firstLine="415" w:firstLineChars="198"/>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2.4不同供应商联系人为同一人或不同联系人的联系电话一致的。</w:t>
      </w:r>
    </w:p>
    <w:p w14:paraId="1B599355">
      <w:pPr>
        <w:pStyle w:val="19"/>
        <w:snapToGrid w:val="0"/>
        <w:spacing w:line="360" w:lineRule="auto"/>
        <w:ind w:firstLine="417" w:firstLineChars="198"/>
        <w:rPr>
          <w:rFonts w:hint="eastAsia" w:ascii="宋体" w:hAnsi="宋体" w:eastAsia="宋体" w:cs="宋体"/>
          <w:b/>
          <w:sz w:val="21"/>
          <w:szCs w:val="21"/>
        </w:rPr>
      </w:pPr>
      <w:r>
        <w:rPr>
          <w:rFonts w:hint="eastAsia" w:hAnsi="宋体" w:eastAsia="宋体" w:cs="宋体"/>
          <w:b/>
          <w:sz w:val="21"/>
          <w:szCs w:val="21"/>
          <w:lang w:val="en-US" w:eastAsia="zh-CN"/>
        </w:rPr>
        <w:t>3</w:t>
      </w:r>
      <w:r>
        <w:rPr>
          <w:rFonts w:hint="eastAsia" w:ascii="宋体" w:hAnsi="宋体" w:eastAsia="宋体" w:cs="宋体"/>
          <w:b/>
          <w:sz w:val="21"/>
          <w:szCs w:val="21"/>
        </w:rPr>
        <w:t>、在技术评审时，如发现下列情形之一的，投标文件将被视为无效投标：</w:t>
      </w:r>
    </w:p>
    <w:p w14:paraId="0B2B0448">
      <w:pPr>
        <w:pStyle w:val="19"/>
        <w:snapToGrid w:val="0"/>
        <w:spacing w:line="360" w:lineRule="auto"/>
        <w:ind w:firstLine="415" w:firstLineChars="198"/>
        <w:rPr>
          <w:rFonts w:hint="eastAsia" w:ascii="宋体" w:hAnsi="宋体" w:eastAsia="宋体" w:cs="宋体"/>
          <w:sz w:val="21"/>
          <w:szCs w:val="21"/>
        </w:rPr>
      </w:pPr>
      <w:r>
        <w:rPr>
          <w:rFonts w:hint="eastAsia" w:hAnsi="宋体" w:eastAsia="宋体" w:cs="宋体"/>
          <w:sz w:val="21"/>
          <w:szCs w:val="21"/>
          <w:lang w:val="en-US" w:eastAsia="zh-CN"/>
        </w:rPr>
        <w:t>3</w:t>
      </w:r>
      <w:r>
        <w:rPr>
          <w:rFonts w:hint="eastAsia" w:ascii="宋体" w:hAnsi="宋体" w:eastAsia="宋体" w:cs="宋体"/>
          <w:sz w:val="21"/>
          <w:szCs w:val="21"/>
        </w:rPr>
        <w:t>.1投标文件标明的响应或偏离与事实不符或虚假投标的；</w:t>
      </w:r>
    </w:p>
    <w:p w14:paraId="3F5E4388">
      <w:pPr>
        <w:pStyle w:val="19"/>
        <w:snapToGrid w:val="0"/>
        <w:spacing w:line="360" w:lineRule="auto"/>
        <w:ind w:firstLine="415" w:firstLineChars="198"/>
        <w:rPr>
          <w:rFonts w:hint="eastAsia" w:ascii="宋体" w:hAnsi="宋体" w:eastAsia="宋体" w:cs="宋体"/>
          <w:sz w:val="21"/>
          <w:szCs w:val="21"/>
        </w:rPr>
      </w:pPr>
      <w:r>
        <w:rPr>
          <w:rFonts w:hint="eastAsia" w:hAnsi="宋体" w:eastAsia="宋体" w:cs="宋体"/>
          <w:sz w:val="21"/>
          <w:szCs w:val="21"/>
          <w:lang w:val="en-US" w:eastAsia="zh-CN"/>
        </w:rPr>
        <w:t>3</w:t>
      </w:r>
      <w:r>
        <w:rPr>
          <w:rFonts w:hint="eastAsia" w:ascii="宋体" w:hAnsi="宋体" w:eastAsia="宋体" w:cs="宋体"/>
          <w:sz w:val="21"/>
          <w:szCs w:val="21"/>
        </w:rPr>
        <w:t>.2明显不符合招标文件中标“▲”的技术指标、主要功能项目发生实质性偏离的；</w:t>
      </w:r>
    </w:p>
    <w:p w14:paraId="428FCE7D">
      <w:pPr>
        <w:pStyle w:val="19"/>
        <w:snapToGrid w:val="0"/>
        <w:spacing w:line="360" w:lineRule="auto"/>
        <w:ind w:firstLine="415" w:firstLineChars="198"/>
        <w:rPr>
          <w:rFonts w:hint="eastAsia" w:ascii="宋体" w:hAnsi="宋体" w:eastAsia="宋体" w:cs="宋体"/>
          <w:sz w:val="21"/>
          <w:szCs w:val="21"/>
        </w:rPr>
      </w:pPr>
      <w:r>
        <w:rPr>
          <w:rFonts w:hint="eastAsia" w:hAnsi="宋体" w:eastAsia="宋体" w:cs="宋体"/>
          <w:sz w:val="21"/>
          <w:szCs w:val="21"/>
          <w:lang w:val="en-US" w:eastAsia="zh-CN"/>
        </w:rPr>
        <w:t>3</w:t>
      </w:r>
      <w:r>
        <w:rPr>
          <w:rFonts w:hint="eastAsia" w:ascii="宋体" w:hAnsi="宋体" w:eastAsia="宋体" w:cs="宋体"/>
          <w:sz w:val="21"/>
          <w:szCs w:val="21"/>
        </w:rPr>
        <w:t>.3投标技术方案不明确，存在一个或一个以上备选（替代）投标的；</w:t>
      </w:r>
    </w:p>
    <w:p w14:paraId="063026B7">
      <w:pPr>
        <w:pStyle w:val="19"/>
        <w:snapToGrid w:val="0"/>
        <w:spacing w:line="360" w:lineRule="auto"/>
        <w:ind w:firstLine="417" w:firstLineChars="198"/>
        <w:rPr>
          <w:rFonts w:hint="eastAsia" w:ascii="宋体" w:hAnsi="宋体" w:eastAsia="宋体" w:cs="宋体"/>
          <w:b/>
          <w:sz w:val="21"/>
          <w:szCs w:val="21"/>
        </w:rPr>
      </w:pPr>
      <w:r>
        <w:rPr>
          <w:rFonts w:hint="eastAsia" w:hAnsi="宋体" w:eastAsia="宋体" w:cs="宋体"/>
          <w:b/>
          <w:sz w:val="21"/>
          <w:szCs w:val="21"/>
          <w:lang w:val="en-US" w:eastAsia="zh-CN"/>
        </w:rPr>
        <w:t>4</w:t>
      </w:r>
      <w:r>
        <w:rPr>
          <w:rFonts w:hint="eastAsia" w:ascii="宋体" w:hAnsi="宋体" w:eastAsia="宋体" w:cs="宋体"/>
          <w:b/>
          <w:sz w:val="21"/>
          <w:szCs w:val="21"/>
        </w:rPr>
        <w:t>、在投标报价文件评审时，如发现下列情形之一的，投标文件将被视为无效投标：</w:t>
      </w:r>
    </w:p>
    <w:p w14:paraId="4D861DAA">
      <w:pPr>
        <w:pStyle w:val="19"/>
        <w:snapToGrid w:val="0"/>
        <w:spacing w:line="360" w:lineRule="auto"/>
        <w:ind w:firstLine="417" w:firstLineChars="198"/>
        <w:rPr>
          <w:rFonts w:hint="eastAsia" w:ascii="宋体" w:hAnsi="宋体" w:eastAsia="宋体" w:cs="宋体"/>
          <w:b/>
          <w:sz w:val="21"/>
          <w:szCs w:val="21"/>
        </w:rPr>
      </w:pPr>
      <w:r>
        <w:rPr>
          <w:rFonts w:hint="eastAsia" w:hAnsi="宋体" w:eastAsia="宋体" w:cs="宋体"/>
          <w:b/>
          <w:sz w:val="21"/>
          <w:szCs w:val="21"/>
          <w:lang w:val="en-US" w:eastAsia="zh-CN"/>
        </w:rPr>
        <w:t>4</w:t>
      </w:r>
      <w:r>
        <w:rPr>
          <w:rFonts w:hint="eastAsia" w:ascii="宋体" w:hAnsi="宋体" w:eastAsia="宋体" w:cs="宋体"/>
          <w:b/>
          <w:sz w:val="21"/>
          <w:szCs w:val="21"/>
        </w:rPr>
        <w:t>.1超过项目的预算金额的；</w:t>
      </w:r>
    </w:p>
    <w:p w14:paraId="205DE972">
      <w:pPr>
        <w:pStyle w:val="19"/>
        <w:snapToGrid w:val="0"/>
        <w:spacing w:line="360" w:lineRule="auto"/>
        <w:ind w:firstLine="417" w:firstLineChars="198"/>
        <w:rPr>
          <w:rFonts w:hint="eastAsia" w:ascii="宋体" w:hAnsi="宋体" w:eastAsia="宋体" w:cs="宋体"/>
          <w:b/>
          <w:sz w:val="21"/>
          <w:szCs w:val="21"/>
        </w:rPr>
      </w:pPr>
      <w:r>
        <w:rPr>
          <w:rFonts w:hint="eastAsia" w:hAnsi="宋体" w:eastAsia="宋体" w:cs="宋体"/>
          <w:b/>
          <w:sz w:val="21"/>
          <w:szCs w:val="21"/>
          <w:lang w:val="en-US" w:eastAsia="zh-CN"/>
        </w:rPr>
        <w:t>4</w:t>
      </w:r>
      <w:r>
        <w:rPr>
          <w:rFonts w:hint="eastAsia" w:ascii="宋体" w:hAnsi="宋体" w:eastAsia="宋体" w:cs="宋体"/>
          <w:b/>
          <w:sz w:val="21"/>
          <w:szCs w:val="21"/>
        </w:rPr>
        <w:t>.2有选择或有条件的报价的；</w:t>
      </w:r>
    </w:p>
    <w:p w14:paraId="564FDC26">
      <w:pPr>
        <w:pStyle w:val="19"/>
        <w:snapToGrid w:val="0"/>
        <w:spacing w:line="360" w:lineRule="auto"/>
        <w:ind w:firstLine="417" w:firstLineChars="198"/>
        <w:rPr>
          <w:rFonts w:hint="eastAsia" w:ascii="宋体" w:hAnsi="宋体" w:eastAsia="宋体" w:cs="宋体"/>
          <w:b/>
          <w:sz w:val="21"/>
          <w:szCs w:val="21"/>
        </w:rPr>
      </w:pPr>
      <w:r>
        <w:rPr>
          <w:rFonts w:hint="eastAsia" w:hAnsi="宋体" w:eastAsia="宋体" w:cs="宋体"/>
          <w:b/>
          <w:sz w:val="21"/>
          <w:szCs w:val="21"/>
          <w:lang w:val="en-US" w:eastAsia="zh-CN"/>
        </w:rPr>
        <w:t>4</w:t>
      </w:r>
      <w:r>
        <w:rPr>
          <w:rFonts w:hint="eastAsia" w:ascii="宋体" w:hAnsi="宋体" w:eastAsia="宋体" w:cs="宋体"/>
          <w:b/>
          <w:sz w:val="21"/>
          <w:szCs w:val="21"/>
        </w:rPr>
        <w:t>.3报价文件中缺失报价的。</w:t>
      </w:r>
    </w:p>
    <w:p w14:paraId="6E4B46CC">
      <w:pPr>
        <w:snapToGrid w:val="0"/>
        <w:spacing w:line="360" w:lineRule="auto"/>
        <w:ind w:firstLine="417" w:firstLineChars="198"/>
        <w:rPr>
          <w:rFonts w:hint="eastAsia" w:ascii="宋体" w:hAnsi="宋体" w:eastAsia="宋体" w:cs="宋体"/>
          <w:b/>
          <w:szCs w:val="21"/>
        </w:rPr>
      </w:pPr>
      <w:r>
        <w:rPr>
          <w:rFonts w:hint="eastAsia" w:ascii="宋体" w:hAnsi="宋体" w:cs="宋体"/>
          <w:b/>
          <w:szCs w:val="21"/>
          <w:lang w:val="en-US" w:eastAsia="zh-CN"/>
        </w:rPr>
        <w:t>5</w:t>
      </w:r>
      <w:r>
        <w:rPr>
          <w:rFonts w:hint="eastAsia" w:ascii="宋体" w:hAnsi="宋体" w:eastAsia="宋体" w:cs="宋体"/>
          <w:b/>
          <w:szCs w:val="21"/>
        </w:rPr>
        <w:t>、被拒绝的投标文件为无效。</w:t>
      </w:r>
    </w:p>
    <w:p w14:paraId="6FA6032F">
      <w:pPr>
        <w:snapToGrid w:val="0"/>
        <w:spacing w:line="360" w:lineRule="auto"/>
        <w:ind w:firstLine="417" w:firstLineChars="198"/>
        <w:rPr>
          <w:rFonts w:hint="eastAsia" w:ascii="宋体" w:hAnsi="宋体" w:eastAsia="宋体" w:cs="宋体"/>
          <w:b/>
          <w:szCs w:val="21"/>
        </w:rPr>
      </w:pPr>
      <w:r>
        <w:rPr>
          <w:rFonts w:hint="eastAsia" w:ascii="宋体" w:hAnsi="宋体" w:eastAsia="宋体" w:cs="宋体"/>
          <w:b/>
          <w:szCs w:val="21"/>
        </w:rPr>
        <w:t>（九）出现以下情形，导致电子交易平台无法正常运行，或者无法保证电子交易的公平、公正和安全时，中止电子交易活动：</w:t>
      </w:r>
    </w:p>
    <w:p w14:paraId="6DFDF8F1">
      <w:pPr>
        <w:snapToGrid w:val="0"/>
        <w:spacing w:line="360" w:lineRule="auto"/>
        <w:ind w:firstLine="420" w:firstLineChars="200"/>
        <w:rPr>
          <w:rFonts w:hint="eastAsia" w:ascii="宋体" w:hAnsi="宋体" w:eastAsia="宋体" w:cs="宋体"/>
          <w:bCs/>
          <w:szCs w:val="21"/>
        </w:rPr>
      </w:pPr>
      <w:r>
        <w:rPr>
          <w:rFonts w:hint="eastAsia" w:ascii="宋体" w:hAnsi="宋体" w:eastAsia="宋体" w:cs="宋体"/>
          <w:bCs/>
          <w:szCs w:val="21"/>
        </w:rPr>
        <w:t>1、电子交易平台发生故障而无法登录访问的；</w:t>
      </w:r>
    </w:p>
    <w:p w14:paraId="27497397">
      <w:pPr>
        <w:snapToGrid w:val="0"/>
        <w:spacing w:line="360" w:lineRule="auto"/>
        <w:ind w:firstLine="420" w:firstLineChars="200"/>
        <w:rPr>
          <w:rFonts w:hint="eastAsia" w:ascii="宋体" w:hAnsi="宋体" w:eastAsia="宋体" w:cs="宋体"/>
          <w:bCs/>
          <w:szCs w:val="21"/>
        </w:rPr>
      </w:pPr>
      <w:r>
        <w:rPr>
          <w:rFonts w:hint="eastAsia" w:ascii="宋体" w:hAnsi="宋体" w:eastAsia="宋体" w:cs="宋体"/>
          <w:bCs/>
          <w:szCs w:val="21"/>
        </w:rPr>
        <w:t>2、电子交易平台应用或数据库出现错误，不能进行正常操作的；</w:t>
      </w:r>
    </w:p>
    <w:p w14:paraId="35C57514">
      <w:pPr>
        <w:snapToGrid w:val="0"/>
        <w:spacing w:line="360" w:lineRule="auto"/>
        <w:ind w:firstLine="420" w:firstLineChars="200"/>
        <w:rPr>
          <w:rFonts w:hint="eastAsia" w:ascii="宋体" w:hAnsi="宋体" w:eastAsia="宋体" w:cs="宋体"/>
          <w:bCs/>
          <w:szCs w:val="21"/>
        </w:rPr>
      </w:pPr>
      <w:r>
        <w:rPr>
          <w:rFonts w:hint="eastAsia" w:ascii="宋体" w:hAnsi="宋体" w:eastAsia="宋体" w:cs="宋体"/>
          <w:bCs/>
          <w:szCs w:val="21"/>
        </w:rPr>
        <w:t>3、电子交易平台发现严重安全漏洞，有潜在泄密危险的；</w:t>
      </w:r>
    </w:p>
    <w:p w14:paraId="01BA7F36">
      <w:pPr>
        <w:snapToGrid w:val="0"/>
        <w:spacing w:line="360" w:lineRule="auto"/>
        <w:ind w:firstLine="420" w:firstLineChars="200"/>
        <w:rPr>
          <w:rFonts w:hint="eastAsia" w:ascii="宋体" w:hAnsi="宋体" w:eastAsia="宋体" w:cs="宋体"/>
          <w:bCs/>
          <w:szCs w:val="21"/>
        </w:rPr>
      </w:pPr>
      <w:r>
        <w:rPr>
          <w:rFonts w:hint="eastAsia" w:ascii="宋体" w:hAnsi="宋体" w:eastAsia="宋体" w:cs="宋体"/>
          <w:bCs/>
          <w:szCs w:val="21"/>
        </w:rPr>
        <w:t>4、病毒发作导致不能进行正常操作的；</w:t>
      </w:r>
    </w:p>
    <w:p w14:paraId="7F9EF7DA">
      <w:pPr>
        <w:snapToGrid w:val="0"/>
        <w:spacing w:line="360" w:lineRule="auto"/>
        <w:ind w:firstLine="420" w:firstLineChars="200"/>
        <w:rPr>
          <w:rFonts w:hint="eastAsia" w:ascii="宋体" w:hAnsi="宋体" w:eastAsia="宋体" w:cs="宋体"/>
          <w:bCs/>
          <w:szCs w:val="21"/>
        </w:rPr>
      </w:pPr>
      <w:r>
        <w:rPr>
          <w:rFonts w:hint="eastAsia" w:ascii="宋体" w:hAnsi="宋体" w:eastAsia="宋体" w:cs="宋体"/>
          <w:bCs/>
          <w:szCs w:val="21"/>
        </w:rPr>
        <w:t>5、其他无法保证电子交易的公平、公正和安全的情况。</w:t>
      </w:r>
    </w:p>
    <w:p w14:paraId="7A3D5EF1">
      <w:pPr>
        <w:snapToGrid w:val="0"/>
        <w:spacing w:line="360" w:lineRule="auto"/>
        <w:ind w:firstLine="415" w:firstLineChars="198"/>
        <w:rPr>
          <w:rFonts w:hint="eastAsia" w:ascii="宋体" w:hAnsi="宋体" w:eastAsia="宋体" w:cs="宋体"/>
          <w:bCs/>
          <w:szCs w:val="21"/>
        </w:rPr>
      </w:pPr>
      <w:r>
        <w:rPr>
          <w:rFonts w:hint="eastAsia" w:ascii="宋体" w:hAnsi="宋体" w:eastAsia="宋体" w:cs="宋体"/>
          <w:bCs/>
          <w:szCs w:val="21"/>
        </w:rPr>
        <w:t>出现前款规定情形，不影响采购公平、公正性的，采购代理机构可以待上述情形消除后继续组织电子交易活动，也可以决定某些环节以纸质形式进行；影响或可能影响采购公平、公正性的，重新采购。</w:t>
      </w:r>
    </w:p>
    <w:p w14:paraId="1A931289">
      <w:pPr>
        <w:snapToGrid w:val="0"/>
        <w:spacing w:line="276" w:lineRule="auto"/>
        <w:jc w:val="center"/>
        <w:rPr>
          <w:rFonts w:hint="eastAsia" w:ascii="宋体" w:hAnsi="宋体" w:eastAsia="宋体" w:cs="宋体"/>
          <w:b/>
          <w:szCs w:val="21"/>
        </w:rPr>
      </w:pPr>
    </w:p>
    <w:p w14:paraId="2B1C9F54">
      <w:pPr>
        <w:snapToGrid w:val="0"/>
        <w:spacing w:line="276" w:lineRule="auto"/>
        <w:jc w:val="center"/>
        <w:outlineLvl w:val="1"/>
        <w:rPr>
          <w:rFonts w:hint="eastAsia" w:ascii="宋体" w:hAnsi="宋体" w:eastAsia="宋体" w:cs="宋体"/>
          <w:b/>
          <w:szCs w:val="21"/>
        </w:rPr>
      </w:pPr>
      <w:r>
        <w:rPr>
          <w:rFonts w:hint="eastAsia" w:ascii="宋体" w:hAnsi="宋体" w:eastAsia="宋体" w:cs="宋体"/>
          <w:b/>
          <w:szCs w:val="21"/>
        </w:rPr>
        <w:t>四、开标</w:t>
      </w:r>
    </w:p>
    <w:p w14:paraId="1181A549">
      <w:pPr>
        <w:pStyle w:val="19"/>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（一）开标准备</w:t>
      </w:r>
    </w:p>
    <w:p w14:paraId="6CA540A4">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采购代理机构将在规定的时间和地点进行开标。本项目不要求供应商授权代表参加现场开标、开启投标文件活动。</w:t>
      </w:r>
    </w:p>
    <w:p w14:paraId="3CE2C653">
      <w:pPr>
        <w:pStyle w:val="19"/>
        <w:snapToGrid w:val="0"/>
        <w:spacing w:line="360" w:lineRule="auto"/>
        <w:ind w:firstLine="417" w:firstLineChars="198"/>
        <w:rPr>
          <w:rFonts w:hint="eastAsia" w:ascii="宋体" w:hAnsi="宋体" w:eastAsia="宋体" w:cs="宋体"/>
          <w:b/>
          <w:sz w:val="21"/>
          <w:szCs w:val="21"/>
        </w:rPr>
      </w:pPr>
      <w:r>
        <w:rPr>
          <w:rFonts w:hint="eastAsia" w:ascii="宋体" w:hAnsi="宋体" w:eastAsia="宋体" w:cs="宋体"/>
          <w:b/>
          <w:sz w:val="21"/>
          <w:szCs w:val="21"/>
        </w:rPr>
        <w:t>（二）开标程序</w:t>
      </w:r>
    </w:p>
    <w:p w14:paraId="49E571E7">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1、开标会由采购代理机构相关工作人员主持，主持人宣布开标会议开始。</w:t>
      </w:r>
    </w:p>
    <w:p w14:paraId="45A94CB7">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2、介绍参加开标会的人员名单。</w:t>
      </w:r>
    </w:p>
    <w:p w14:paraId="350110D9">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3、宣布开标纪律和有关事项，告知应当回避的情形，提请有关人员回避。</w:t>
      </w:r>
    </w:p>
    <w:p w14:paraId="2912F8A4">
      <w:pPr>
        <w:pStyle w:val="19"/>
        <w:snapToGrid w:val="0"/>
        <w:spacing w:line="360" w:lineRule="auto"/>
        <w:ind w:firstLine="417" w:firstLineChars="198"/>
        <w:rPr>
          <w:rFonts w:hint="eastAsia" w:ascii="宋体" w:hAnsi="宋体" w:eastAsia="宋体" w:cs="宋体"/>
          <w:b/>
          <w:sz w:val="21"/>
          <w:szCs w:val="21"/>
        </w:rPr>
      </w:pPr>
      <w:r>
        <w:rPr>
          <w:rFonts w:hint="eastAsia" w:ascii="宋体" w:hAnsi="宋体" w:eastAsia="宋体" w:cs="宋体"/>
          <w:b/>
          <w:sz w:val="21"/>
          <w:szCs w:val="21"/>
        </w:rPr>
        <w:t>4、电子招投标开标及评审程序</w:t>
      </w:r>
    </w:p>
    <w:p w14:paraId="51C03672">
      <w:pPr>
        <w:pStyle w:val="19"/>
        <w:snapToGrid w:val="0"/>
        <w:spacing w:line="360" w:lineRule="auto"/>
        <w:ind w:firstLine="417" w:firstLineChars="198"/>
        <w:rPr>
          <w:rFonts w:hint="eastAsia" w:ascii="宋体" w:hAnsi="宋体" w:eastAsia="宋体" w:cs="宋体"/>
          <w:b/>
          <w:sz w:val="21"/>
          <w:szCs w:val="21"/>
        </w:rPr>
      </w:pPr>
      <w:r>
        <w:rPr>
          <w:rFonts w:hint="eastAsia" w:ascii="宋体" w:hAnsi="宋体" w:eastAsia="宋体" w:cs="宋体"/>
          <w:b/>
          <w:sz w:val="21"/>
          <w:szCs w:val="21"/>
        </w:rPr>
        <w:t>4.1投标截止时间后，投标人登录政采云平台，用“项目采购-开标评标”功能对电子投标文件进行在线解密。</w:t>
      </w:r>
    </w:p>
    <w:p w14:paraId="4B07A010">
      <w:pPr>
        <w:pStyle w:val="19"/>
        <w:snapToGrid w:val="0"/>
        <w:spacing w:line="360" w:lineRule="auto"/>
        <w:ind w:firstLine="417" w:firstLineChars="198"/>
        <w:rPr>
          <w:rFonts w:hint="eastAsia" w:ascii="宋体" w:hAnsi="宋体" w:eastAsia="宋体" w:cs="宋体"/>
          <w:b/>
          <w:sz w:val="21"/>
          <w:szCs w:val="21"/>
        </w:rPr>
      </w:pPr>
      <w:r>
        <w:rPr>
          <w:rFonts w:hint="eastAsia" w:ascii="宋体" w:hAnsi="宋体" w:eastAsia="宋体" w:cs="宋体"/>
          <w:b/>
          <w:sz w:val="21"/>
          <w:szCs w:val="21"/>
        </w:rPr>
        <w:t>4.2各投标人的资格由采购代理机构人员负责初审；</w:t>
      </w:r>
    </w:p>
    <w:p w14:paraId="72545B05">
      <w:pPr>
        <w:pStyle w:val="19"/>
        <w:snapToGrid w:val="0"/>
        <w:spacing w:line="360" w:lineRule="auto"/>
        <w:ind w:firstLine="417" w:firstLineChars="198"/>
        <w:rPr>
          <w:rFonts w:hint="eastAsia" w:ascii="宋体" w:hAnsi="宋体" w:eastAsia="宋体" w:cs="宋体"/>
          <w:b/>
          <w:sz w:val="21"/>
          <w:szCs w:val="21"/>
        </w:rPr>
      </w:pPr>
      <w:r>
        <w:rPr>
          <w:rFonts w:hint="eastAsia" w:ascii="宋体" w:hAnsi="宋体" w:eastAsia="宋体" w:cs="宋体"/>
          <w:b/>
          <w:sz w:val="21"/>
          <w:szCs w:val="21"/>
        </w:rPr>
        <w:t>4.3评标委员会对商务技术投标文件进行评审；</w:t>
      </w:r>
    </w:p>
    <w:p w14:paraId="4B7CDCA3">
      <w:pPr>
        <w:pStyle w:val="19"/>
        <w:snapToGrid w:val="0"/>
        <w:spacing w:line="360" w:lineRule="auto"/>
        <w:ind w:firstLine="417" w:firstLineChars="198"/>
        <w:rPr>
          <w:rFonts w:hint="eastAsia" w:ascii="宋体" w:hAnsi="宋体" w:eastAsia="宋体" w:cs="宋体"/>
          <w:b/>
          <w:sz w:val="21"/>
          <w:szCs w:val="21"/>
        </w:rPr>
      </w:pPr>
      <w:r>
        <w:rPr>
          <w:rFonts w:hint="eastAsia" w:ascii="宋体" w:hAnsi="宋体" w:eastAsia="宋体" w:cs="宋体"/>
          <w:b/>
          <w:sz w:val="21"/>
          <w:szCs w:val="21"/>
        </w:rPr>
        <w:t>4.4在系统上公开资格和商务技术评审结果；</w:t>
      </w:r>
    </w:p>
    <w:p w14:paraId="6FCBE73F">
      <w:pPr>
        <w:pStyle w:val="19"/>
        <w:snapToGrid w:val="0"/>
        <w:spacing w:line="360" w:lineRule="auto"/>
        <w:ind w:firstLine="417" w:firstLineChars="198"/>
        <w:rPr>
          <w:rFonts w:hint="eastAsia" w:ascii="宋体" w:hAnsi="宋体" w:eastAsia="宋体" w:cs="宋体"/>
          <w:b/>
          <w:sz w:val="21"/>
          <w:szCs w:val="21"/>
        </w:rPr>
      </w:pPr>
      <w:r>
        <w:rPr>
          <w:rFonts w:hint="eastAsia" w:ascii="宋体" w:hAnsi="宋体" w:eastAsia="宋体" w:cs="宋体"/>
          <w:b/>
          <w:sz w:val="21"/>
          <w:szCs w:val="21"/>
        </w:rPr>
        <w:t>4.5在系统上公开报价开标情况；</w:t>
      </w:r>
    </w:p>
    <w:p w14:paraId="6DC04343">
      <w:pPr>
        <w:pStyle w:val="19"/>
        <w:snapToGrid w:val="0"/>
        <w:spacing w:line="360" w:lineRule="auto"/>
        <w:ind w:firstLine="417" w:firstLineChars="198"/>
        <w:rPr>
          <w:rFonts w:hint="eastAsia" w:ascii="宋体" w:hAnsi="宋体" w:eastAsia="宋体" w:cs="宋体"/>
          <w:b/>
          <w:sz w:val="21"/>
          <w:szCs w:val="21"/>
        </w:rPr>
      </w:pPr>
      <w:r>
        <w:rPr>
          <w:rFonts w:hint="eastAsia" w:ascii="宋体" w:hAnsi="宋体" w:eastAsia="宋体" w:cs="宋体"/>
          <w:b/>
          <w:sz w:val="21"/>
          <w:szCs w:val="21"/>
        </w:rPr>
        <w:t>4.6评标委员会对报价情况进行评审；</w:t>
      </w:r>
    </w:p>
    <w:p w14:paraId="5353D3D0">
      <w:pPr>
        <w:pStyle w:val="19"/>
        <w:snapToGrid w:val="0"/>
        <w:spacing w:line="360" w:lineRule="auto"/>
        <w:ind w:firstLine="417" w:firstLineChars="198"/>
        <w:rPr>
          <w:rFonts w:hint="eastAsia" w:ascii="宋体" w:hAnsi="宋体" w:eastAsia="宋体" w:cs="宋体"/>
          <w:b/>
          <w:sz w:val="21"/>
          <w:szCs w:val="21"/>
        </w:rPr>
      </w:pPr>
      <w:r>
        <w:rPr>
          <w:rFonts w:hint="eastAsia" w:ascii="宋体" w:hAnsi="宋体" w:eastAsia="宋体" w:cs="宋体"/>
          <w:b/>
          <w:sz w:val="21"/>
          <w:szCs w:val="21"/>
        </w:rPr>
        <w:t>4.7在系统上公布评审结果。</w:t>
      </w:r>
    </w:p>
    <w:p w14:paraId="5E98F9A3">
      <w:pPr>
        <w:pStyle w:val="19"/>
        <w:snapToGrid w:val="0"/>
        <w:spacing w:line="360" w:lineRule="auto"/>
        <w:ind w:firstLine="417" w:firstLineChars="198"/>
        <w:rPr>
          <w:rFonts w:hint="eastAsia" w:ascii="宋体" w:hAnsi="宋体" w:eastAsia="宋体" w:cs="宋体"/>
          <w:b/>
          <w:sz w:val="21"/>
          <w:szCs w:val="21"/>
        </w:rPr>
      </w:pPr>
      <w:r>
        <w:rPr>
          <w:rFonts w:hint="eastAsia" w:ascii="宋体" w:hAnsi="宋体" w:eastAsia="宋体" w:cs="宋体"/>
          <w:b/>
          <w:sz w:val="21"/>
          <w:szCs w:val="21"/>
        </w:rPr>
        <w:t>特别说明：政采云公司如对电子化开标及评审程序有调整的，按调整后的程序操作。</w:t>
      </w:r>
    </w:p>
    <w:p w14:paraId="39D84CCA">
      <w:pPr>
        <w:pStyle w:val="19"/>
        <w:snapToGrid w:val="0"/>
        <w:spacing w:line="360" w:lineRule="auto"/>
        <w:ind w:firstLine="417" w:firstLineChars="198"/>
        <w:rPr>
          <w:rFonts w:hint="eastAsia" w:ascii="宋体" w:hAnsi="宋体" w:eastAsia="宋体" w:cs="宋体"/>
          <w:b/>
          <w:sz w:val="21"/>
          <w:szCs w:val="21"/>
        </w:rPr>
      </w:pPr>
      <w:r>
        <w:rPr>
          <w:rFonts w:hint="eastAsia" w:ascii="宋体" w:hAnsi="宋体" w:eastAsia="宋体" w:cs="宋体"/>
          <w:b/>
          <w:sz w:val="21"/>
          <w:szCs w:val="21"/>
        </w:rPr>
        <w:t>5、如遇电子招投标系统故障的，启用备份投标文件</w:t>
      </w:r>
    </w:p>
    <w:p w14:paraId="292E0423">
      <w:pPr>
        <w:snapToGrid w:val="0"/>
        <w:spacing w:line="360" w:lineRule="auto"/>
        <w:ind w:firstLine="417" w:firstLineChars="198"/>
        <w:rPr>
          <w:rFonts w:hint="eastAsia" w:ascii="宋体" w:hAnsi="宋体" w:eastAsia="宋体" w:cs="宋体"/>
          <w:b/>
          <w:bCs/>
          <w:szCs w:val="21"/>
        </w:rPr>
      </w:pPr>
      <w:r>
        <w:rPr>
          <w:rFonts w:hint="eastAsia" w:ascii="宋体" w:hAnsi="宋体" w:eastAsia="宋体" w:cs="宋体"/>
          <w:b/>
          <w:bCs/>
          <w:szCs w:val="21"/>
        </w:rPr>
        <w:t>6、本项目原则上采用政采云电子招投标开标及评审程序，但若投标人在规定时间内无法解密或解密失败，采购代理机构将开启未能在规定时间内解密的投标人递交的备份投标文件。</w:t>
      </w:r>
    </w:p>
    <w:p w14:paraId="05FF5FEF">
      <w:pPr>
        <w:snapToGrid w:val="0"/>
        <w:spacing w:line="276" w:lineRule="auto"/>
        <w:jc w:val="center"/>
        <w:rPr>
          <w:rFonts w:hint="eastAsia" w:ascii="宋体" w:hAnsi="宋体" w:eastAsia="宋体" w:cs="宋体"/>
          <w:b/>
          <w:szCs w:val="21"/>
        </w:rPr>
      </w:pPr>
    </w:p>
    <w:p w14:paraId="401A81A6">
      <w:pPr>
        <w:snapToGrid w:val="0"/>
        <w:spacing w:line="276" w:lineRule="auto"/>
        <w:jc w:val="center"/>
        <w:outlineLvl w:val="1"/>
        <w:rPr>
          <w:rFonts w:hint="eastAsia" w:ascii="宋体" w:hAnsi="宋体" w:eastAsia="宋体" w:cs="宋体"/>
          <w:b/>
          <w:szCs w:val="21"/>
        </w:rPr>
      </w:pPr>
      <w:r>
        <w:rPr>
          <w:rFonts w:hint="eastAsia" w:ascii="宋体" w:hAnsi="宋体" w:eastAsia="宋体" w:cs="宋体"/>
          <w:b/>
          <w:szCs w:val="21"/>
        </w:rPr>
        <w:t>五、评标</w:t>
      </w:r>
    </w:p>
    <w:p w14:paraId="10CE7637">
      <w:pPr>
        <w:pStyle w:val="19"/>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（一）组建评审小组</w:t>
      </w:r>
    </w:p>
    <w:p w14:paraId="2B7B08B1">
      <w:pPr>
        <w:pStyle w:val="19"/>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评标委员会由采购人代表和评审专家组成，成员人数为 5 人及以上单数，其中评审专家不少于成员总数的三分之二。</w:t>
      </w:r>
    </w:p>
    <w:p w14:paraId="246E518C">
      <w:pPr>
        <w:pStyle w:val="19"/>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（二）评标程序</w:t>
      </w:r>
    </w:p>
    <w:p w14:paraId="4F279D4C">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1、资格审查</w:t>
      </w:r>
    </w:p>
    <w:p w14:paraId="4BFFA443">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代理机构对投标人的资格进行审查。</w:t>
      </w:r>
    </w:p>
    <w:p w14:paraId="37A5A0DD">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2、实质审查与比较</w:t>
      </w:r>
    </w:p>
    <w:p w14:paraId="35F29F67">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2.1评审小组审查投标文件的实质性内容是否符合招标文件的实质性要求。</w:t>
      </w:r>
    </w:p>
    <w:p w14:paraId="2A3DA94F">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2.2评审小组将根据投标人的投标文件进行审查、核对，如有疑问，将对投标人进行询标，投标人要向评审小组澄清有关问题，并最终以书面形式进行答复。</w:t>
      </w:r>
    </w:p>
    <w:p w14:paraId="2D66E9AA">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2.3投标人代表未到场或者拒绝澄清或者澄清的内容改变了投标文件的实质性内容的，评审小组有权对该投标文件作出不利于投标人的评判。</w:t>
      </w:r>
    </w:p>
    <w:p w14:paraId="1A1E171B">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2.4各投标人的商务技术得分由指定专人进行计算复核。</w:t>
      </w:r>
    </w:p>
    <w:p w14:paraId="27701A4E">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2.5各投标人报价得分根据评分标准计算。</w:t>
      </w:r>
    </w:p>
    <w:p w14:paraId="67862488">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2.6评审小组完成评标后，对各部分得分汇总，得出本项目最终得分，评审小组按评标原则推荐中标候选人同时起草评审报告。</w:t>
      </w:r>
    </w:p>
    <w:p w14:paraId="424C51A5">
      <w:pPr>
        <w:snapToGrid w:val="0"/>
        <w:spacing w:line="360" w:lineRule="auto"/>
        <w:ind w:firstLine="422" w:firstLineChars="200"/>
        <w:rPr>
          <w:rFonts w:hint="eastAsia" w:ascii="宋体" w:hAnsi="宋体" w:eastAsia="宋体" w:cs="宋体"/>
          <w:b/>
          <w:szCs w:val="21"/>
        </w:rPr>
      </w:pPr>
      <w:r>
        <w:rPr>
          <w:rFonts w:hint="eastAsia" w:ascii="宋体" w:hAnsi="宋体" w:eastAsia="宋体" w:cs="宋体"/>
          <w:b/>
          <w:szCs w:val="21"/>
        </w:rPr>
        <w:t>（三）澄清问题的形式</w:t>
      </w:r>
    </w:p>
    <w:p w14:paraId="6B3338C9">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对投标文件中含义不明确、同类问题表述不一致或者有明显文字和计算错误的内容，评审小组可要求投标人作出必要的澄清、说明或者纠正。投标人的澄清、说明或者补正应当采用书面形式，由其全权代表签字或盖章确认，并不得超出投标文件的范围或者改变投标文件的实质性内容。</w:t>
      </w:r>
    </w:p>
    <w:p w14:paraId="0D795D96">
      <w:pPr>
        <w:pStyle w:val="19"/>
        <w:snapToGrid w:val="0"/>
        <w:spacing w:line="360" w:lineRule="auto"/>
        <w:ind w:firstLine="420" w:firstLineChars="199"/>
        <w:rPr>
          <w:rFonts w:hint="eastAsia" w:ascii="宋体" w:hAnsi="宋体" w:eastAsia="宋体" w:cs="宋体"/>
          <w:b/>
          <w:sz w:val="21"/>
          <w:szCs w:val="21"/>
        </w:rPr>
      </w:pPr>
      <w:r>
        <w:rPr>
          <w:rFonts w:hint="eastAsia" w:ascii="宋体" w:hAnsi="宋体" w:eastAsia="宋体" w:cs="宋体"/>
          <w:b/>
          <w:sz w:val="21"/>
          <w:szCs w:val="21"/>
        </w:rPr>
        <w:t>（四）报价错误修正</w:t>
      </w:r>
    </w:p>
    <w:p w14:paraId="18233F7B">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投标文件如果出现计算或表达上的错误，修正错误的原则如下：</w:t>
      </w:r>
    </w:p>
    <w:p w14:paraId="53355A8F">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1、投标文件开标一览表（报价表）内容与投标文件中相应内容不一致的，以开标一览表（报价表）为准；</w:t>
      </w:r>
    </w:p>
    <w:p w14:paraId="112ABB18">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2、大写金额和小写金额不一致的，以大写金额为准；</w:t>
      </w:r>
    </w:p>
    <w:p w14:paraId="36CE4EF8">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3、单价金额小数点或者百分比有明显错位的，以开标一览表的总价为准，并修改单价；</w:t>
      </w:r>
    </w:p>
    <w:p w14:paraId="20A36AB6">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4、总价金额与按单价汇总金额不一致的，以单价金额计算结果为准；</w:t>
      </w:r>
    </w:p>
    <w:p w14:paraId="53B778C7">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5、电子交易平台客户端里开标一览表录入的信息与投标文件不一致的，以投标文件为准。</w:t>
      </w:r>
    </w:p>
    <w:p w14:paraId="16CA3D3D">
      <w:pPr>
        <w:pStyle w:val="19"/>
        <w:snapToGrid w:val="0"/>
        <w:spacing w:line="360" w:lineRule="auto"/>
        <w:ind w:firstLine="417" w:firstLineChars="198"/>
        <w:rPr>
          <w:rFonts w:hint="eastAsia" w:ascii="宋体" w:hAnsi="宋体" w:eastAsia="宋体" w:cs="宋体"/>
          <w:b/>
          <w:sz w:val="21"/>
          <w:szCs w:val="21"/>
        </w:rPr>
      </w:pPr>
      <w:r>
        <w:rPr>
          <w:rFonts w:hint="eastAsia" w:ascii="宋体" w:hAnsi="宋体" w:eastAsia="宋体" w:cs="宋体"/>
          <w:b/>
          <w:sz w:val="21"/>
          <w:szCs w:val="21"/>
        </w:rPr>
        <w:t>同时出现两种以上不一致的，按上述顺序修正；按上述修正错误的原则及方法调整或修正投标文件的投标报价，投标人同意并签字确认后，调整后的投标报价对投标人具有约束作用。如果投标人不接受修正后的报价，则其投标将作为无效投标处理。</w:t>
      </w:r>
    </w:p>
    <w:p w14:paraId="10710E79">
      <w:pPr>
        <w:pStyle w:val="19"/>
        <w:snapToGrid w:val="0"/>
        <w:spacing w:line="360" w:lineRule="auto"/>
        <w:ind w:firstLine="417" w:firstLineChars="198"/>
        <w:rPr>
          <w:rFonts w:hint="eastAsia" w:ascii="宋体" w:hAnsi="宋体" w:eastAsia="宋体" w:cs="宋体"/>
          <w:b/>
          <w:sz w:val="21"/>
          <w:szCs w:val="21"/>
        </w:rPr>
      </w:pPr>
      <w:r>
        <w:rPr>
          <w:rFonts w:hint="eastAsia" w:ascii="宋体" w:hAnsi="宋体" w:eastAsia="宋体" w:cs="宋体"/>
          <w:b/>
          <w:sz w:val="21"/>
          <w:szCs w:val="21"/>
        </w:rPr>
        <w:t>（五）评标原则和评标办法</w:t>
      </w:r>
    </w:p>
    <w:p w14:paraId="127053EE">
      <w:pPr>
        <w:pStyle w:val="19"/>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1、评标委员会必须公平、公正、客观，不带任何倾向性和启发性；不得向外界透露任何与评标有关的内容；任何单位和个人不得干扰、影响评标的正常进行；评标委员会及有关工作人员不得私下与投标人接触。</w:t>
      </w:r>
    </w:p>
    <w:p w14:paraId="3E2108A4">
      <w:pPr>
        <w:pStyle w:val="19"/>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2、评标办法。本项目评标办法是</w:t>
      </w:r>
      <w:r>
        <w:rPr>
          <w:rFonts w:hint="eastAsia" w:ascii="宋体" w:hAnsi="宋体" w:eastAsia="宋体" w:cs="宋体"/>
          <w:sz w:val="21"/>
          <w:szCs w:val="21"/>
          <w:u w:val="single"/>
        </w:rPr>
        <w:t>综合评分法</w:t>
      </w:r>
      <w:r>
        <w:rPr>
          <w:rFonts w:hint="eastAsia" w:ascii="宋体" w:hAnsi="宋体" w:eastAsia="宋体" w:cs="宋体"/>
          <w:sz w:val="21"/>
          <w:szCs w:val="21"/>
        </w:rPr>
        <w:t>，具体评标内容及评分标准等详见《第四章 评标办法及标准》。</w:t>
      </w:r>
    </w:p>
    <w:p w14:paraId="774CD81C">
      <w:pPr>
        <w:pStyle w:val="19"/>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3、《政府采购货物和服务招标投标管理办法》</w:t>
      </w:r>
    </w:p>
    <w:p w14:paraId="5013E944">
      <w:pPr>
        <w:pStyle w:val="19"/>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第四十三条：公开招标数额标准以上的采购项目，投标截止后投标人不足3家或者通过资格审查或符合性审查的投标人不足3家的，除采购任务取消情形外，按照以下方式处理：</w:t>
      </w:r>
    </w:p>
    <w:p w14:paraId="333CE3AE">
      <w:pPr>
        <w:pStyle w:val="19"/>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（一）招标文件存在不合理条款或者招标程序不符合规定的，采购人、采购代理机构改正后依法重新招标；</w:t>
      </w:r>
    </w:p>
    <w:p w14:paraId="59DEF8F0">
      <w:pPr>
        <w:pStyle w:val="19"/>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（二）招标文件没有不合理条款、招标程序符合规定，需要采用其他采购方式采购的，采购人应当依法报财政部门批准。</w:t>
      </w:r>
    </w:p>
    <w:p w14:paraId="5A598711">
      <w:pPr>
        <w:pStyle w:val="19"/>
        <w:snapToGrid w:val="0"/>
        <w:spacing w:line="360" w:lineRule="auto"/>
        <w:ind w:firstLine="422" w:firstLineChars="200"/>
        <w:rPr>
          <w:rFonts w:hint="eastAsia" w:ascii="宋体" w:hAnsi="宋体" w:eastAsia="宋体" w:cs="宋体"/>
          <w:b/>
          <w:sz w:val="21"/>
          <w:szCs w:val="21"/>
        </w:rPr>
      </w:pPr>
      <w:r>
        <w:rPr>
          <w:rFonts w:hint="eastAsia" w:ascii="宋体" w:hAnsi="宋体" w:eastAsia="宋体" w:cs="宋体"/>
          <w:b/>
          <w:sz w:val="21"/>
          <w:szCs w:val="21"/>
        </w:rPr>
        <w:t>（六）评标过程的监控</w:t>
      </w:r>
    </w:p>
    <w:p w14:paraId="5FD6FE37">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本项目评标过程实行全程录音、录像监控，投标人在评标过程中所进行的试图影响评标结果的不公正活动，可能导致其投标被拒绝。</w:t>
      </w:r>
    </w:p>
    <w:p w14:paraId="418CBACB">
      <w:pPr>
        <w:snapToGrid w:val="0"/>
        <w:spacing w:line="276" w:lineRule="auto"/>
        <w:rPr>
          <w:rFonts w:hint="eastAsia" w:ascii="宋体" w:hAnsi="宋体" w:eastAsia="宋体" w:cs="宋体"/>
          <w:b/>
          <w:szCs w:val="21"/>
        </w:rPr>
      </w:pPr>
    </w:p>
    <w:p w14:paraId="25A8D62E">
      <w:pPr>
        <w:snapToGrid w:val="0"/>
        <w:spacing w:line="276" w:lineRule="auto"/>
        <w:jc w:val="center"/>
        <w:outlineLvl w:val="1"/>
        <w:rPr>
          <w:rFonts w:hint="eastAsia" w:ascii="宋体" w:hAnsi="宋体" w:eastAsia="宋体" w:cs="宋体"/>
          <w:b/>
          <w:szCs w:val="21"/>
        </w:rPr>
      </w:pPr>
      <w:r>
        <w:rPr>
          <w:rFonts w:hint="eastAsia" w:ascii="宋体" w:hAnsi="宋体" w:eastAsia="宋体" w:cs="宋体"/>
          <w:b/>
          <w:szCs w:val="21"/>
        </w:rPr>
        <w:t>六、废标</w:t>
      </w:r>
    </w:p>
    <w:p w14:paraId="199E21E6">
      <w:pPr>
        <w:pStyle w:val="19"/>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根据《中华人民共和国政府采购法》第三十六条，出现下列情形之一的，应予以废标：</w:t>
      </w:r>
    </w:p>
    <w:p w14:paraId="55201493">
      <w:pPr>
        <w:pStyle w:val="19"/>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1、符合专业条件的供应商或者对招标文件作实质响应的供应商不足三家的；</w:t>
      </w:r>
    </w:p>
    <w:p w14:paraId="6A58585C">
      <w:pPr>
        <w:pStyle w:val="19"/>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2、出现影响采购公正的违法、违规行为的；</w:t>
      </w:r>
    </w:p>
    <w:p w14:paraId="43642E00">
      <w:pPr>
        <w:pStyle w:val="19"/>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3、投标人的报价均超过了采购预算，采购人不能支付的；</w:t>
      </w:r>
    </w:p>
    <w:p w14:paraId="67BD382C">
      <w:pPr>
        <w:pStyle w:val="19"/>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4、因重大变故，采购任务取消的。</w:t>
      </w:r>
    </w:p>
    <w:p w14:paraId="0718E81F">
      <w:pPr>
        <w:pStyle w:val="19"/>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废标后，采购人应当将废标理由通知所有投标人，废标后，除采购任务取消情形外，应当重新组织招标。</w:t>
      </w:r>
    </w:p>
    <w:p w14:paraId="7455F752">
      <w:pPr>
        <w:snapToGrid w:val="0"/>
        <w:spacing w:line="276" w:lineRule="auto"/>
        <w:jc w:val="center"/>
        <w:rPr>
          <w:rFonts w:hint="eastAsia" w:ascii="宋体" w:hAnsi="宋体" w:eastAsia="宋体" w:cs="宋体"/>
          <w:b/>
          <w:szCs w:val="21"/>
        </w:rPr>
      </w:pPr>
    </w:p>
    <w:p w14:paraId="2EBD33AA">
      <w:pPr>
        <w:snapToGrid w:val="0"/>
        <w:spacing w:line="276" w:lineRule="auto"/>
        <w:jc w:val="center"/>
        <w:outlineLvl w:val="1"/>
        <w:rPr>
          <w:rFonts w:hint="eastAsia" w:ascii="宋体" w:hAnsi="宋体" w:eastAsia="宋体" w:cs="宋体"/>
          <w:b/>
          <w:szCs w:val="21"/>
        </w:rPr>
      </w:pPr>
      <w:r>
        <w:rPr>
          <w:rFonts w:hint="eastAsia" w:ascii="宋体" w:hAnsi="宋体" w:eastAsia="宋体" w:cs="宋体"/>
          <w:b/>
          <w:szCs w:val="21"/>
        </w:rPr>
        <w:t>七、定标</w:t>
      </w:r>
    </w:p>
    <w:p w14:paraId="7C8D2643">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（一）确定中标人。本项目由采购人事先授权评审小组确定中标候选人3名。推荐第一名中标候选人为中标人，经采购人确认后，确定项目中标人，同时发布采购结果公告，发出中标通知书。</w:t>
      </w:r>
    </w:p>
    <w:p w14:paraId="4C8E3610">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1.采购代理机构在评标结束后在2个工作日内将评审报告交采购人确认。</w:t>
      </w:r>
    </w:p>
    <w:p w14:paraId="3A2F1404">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2.采购人应当自收到评审报告之日起5个工作日内在评审报告推荐的中标或者成交候选人中按顺序确定中标或者成交供应商。</w:t>
      </w:r>
    </w:p>
    <w:p w14:paraId="4067D892">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3.采购代理机构应当自中标、成交供应商确定之日起2个工作日内，在省级以上人民政府财政部门指定的媒体上公告中标、成交结果，招标文件随中标、成交结果同时公告，并发出中标、成交通知书。</w:t>
      </w:r>
    </w:p>
    <w:p w14:paraId="43288017">
      <w:pPr>
        <w:pStyle w:val="19"/>
        <w:snapToGrid w:val="0"/>
        <w:spacing w:line="360" w:lineRule="auto"/>
        <w:ind w:firstLine="415" w:firstLineChars="198"/>
        <w:rPr>
          <w:rFonts w:hint="eastAsia" w:ascii="宋体" w:hAnsi="宋体" w:eastAsia="宋体" w:cs="宋体"/>
          <w:sz w:val="21"/>
          <w:szCs w:val="21"/>
        </w:rPr>
      </w:pPr>
      <w:r>
        <w:rPr>
          <w:rFonts w:hint="eastAsia" w:hAnsi="宋体" w:eastAsia="宋体" w:cs="宋体"/>
          <w:sz w:val="21"/>
          <w:szCs w:val="21"/>
          <w:highlight w:val="none"/>
          <w:lang w:val="en-US" w:eastAsia="zh-CN"/>
        </w:rPr>
        <w:t>（二）合同签订前，中标人须提供在投标（响应）文件中涉及客观分评审内容的检测报告、认证证书等资料给采购代理机构进行原件核对，无法提供或提供的资料与投标文件不符的，采购人可拒绝签订合同。采购人可以按照评审报告推荐的中标或者成交候选人名单排序，确定下一候选人为中标或者成交供应商，也可以重新开展政府采购活动。</w:t>
      </w:r>
    </w:p>
    <w:p w14:paraId="31CC8F4A">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w:t>
      </w:r>
      <w:r>
        <w:rPr>
          <w:rFonts w:hint="eastAsia" w:hAnsi="宋体" w:eastAsia="宋体" w:cs="宋体"/>
          <w:sz w:val="21"/>
          <w:szCs w:val="21"/>
          <w:lang w:val="en-US" w:eastAsia="zh-CN"/>
        </w:rPr>
        <w:t>三</w:t>
      </w:r>
      <w:r>
        <w:rPr>
          <w:rFonts w:hint="eastAsia" w:ascii="宋体" w:hAnsi="宋体" w:eastAsia="宋体" w:cs="宋体"/>
          <w:sz w:val="21"/>
          <w:szCs w:val="21"/>
        </w:rPr>
        <w:t>）中标人因自身原因放弃中标或因不可抗力不能履行合同的；采购代理机构审查确认因中标人在本次采购活动中存在违法违规行为或其他原因使质疑成立的，如发生上述两种情况的，采购人可以与排位在中标人之后第一位的中标候选人签订采购合同，以此类推。</w:t>
      </w:r>
    </w:p>
    <w:p w14:paraId="3F1E4DA1">
      <w:pPr>
        <w:snapToGrid w:val="0"/>
        <w:spacing w:line="276" w:lineRule="auto"/>
        <w:jc w:val="center"/>
        <w:rPr>
          <w:rFonts w:hint="eastAsia" w:ascii="宋体" w:hAnsi="宋体" w:eastAsia="宋体" w:cs="宋体"/>
          <w:b/>
          <w:szCs w:val="21"/>
        </w:rPr>
      </w:pPr>
    </w:p>
    <w:p w14:paraId="0D034D7A">
      <w:pPr>
        <w:snapToGrid w:val="0"/>
        <w:spacing w:line="276" w:lineRule="auto"/>
        <w:jc w:val="center"/>
        <w:outlineLvl w:val="1"/>
        <w:rPr>
          <w:rFonts w:hint="eastAsia" w:ascii="宋体" w:hAnsi="宋体" w:eastAsia="宋体" w:cs="宋体"/>
          <w:b/>
          <w:szCs w:val="21"/>
        </w:rPr>
      </w:pPr>
      <w:r>
        <w:rPr>
          <w:rFonts w:hint="eastAsia" w:ascii="宋体" w:hAnsi="宋体" w:eastAsia="宋体" w:cs="宋体"/>
          <w:b/>
          <w:szCs w:val="21"/>
        </w:rPr>
        <w:t>八、合同授予</w:t>
      </w:r>
    </w:p>
    <w:p w14:paraId="65E2D0F7">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（一）签订合同</w:t>
      </w:r>
    </w:p>
    <w:p w14:paraId="5065710C">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1、中标人应在中标通知书发出之日起30日内与采购人签订合同。同时，采购代理机构对合同内容进行审查，如发现与采购结果和投标承诺内容不一致的，应予以纠正。</w:t>
      </w:r>
    </w:p>
    <w:p w14:paraId="289DFC4E">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2、中标人拖延、拒签合同的，将被取消中标资格。</w:t>
      </w:r>
    </w:p>
    <w:p w14:paraId="2E98A873">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3、中标人和采购人签订合同，按合同约定执行。</w:t>
      </w:r>
    </w:p>
    <w:p w14:paraId="49A20B84">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4、中标或者成交供应商拒绝与采购人签订合同的，采购人可以按照评审报告推荐的中标或者成交候选人名单排序，确定下一候选人为中标或者成交供应商，也可以重新开展政府采购活动。</w:t>
      </w:r>
    </w:p>
    <w:p w14:paraId="6EFEBC30">
      <w:pPr>
        <w:pStyle w:val="19"/>
        <w:snapToGrid w:val="0"/>
        <w:spacing w:line="360" w:lineRule="auto"/>
        <w:ind w:firstLine="415" w:firstLineChars="198"/>
        <w:rPr>
          <w:rFonts w:hint="eastAsia" w:ascii="宋体" w:hAnsi="宋体" w:eastAsia="宋体" w:cs="宋体"/>
          <w:sz w:val="21"/>
          <w:szCs w:val="21"/>
        </w:rPr>
      </w:pPr>
      <w:r>
        <w:rPr>
          <w:rFonts w:hint="eastAsia" w:ascii="宋体" w:hAnsi="宋体" w:eastAsia="宋体" w:cs="宋体"/>
          <w:sz w:val="21"/>
          <w:szCs w:val="21"/>
        </w:rPr>
        <w:t>（二）合同公告：采购人应当自政府采购合同签订之日起2个工作日内，将政府采购合同在省级以上人民政府财政部门指定的媒体上公告，但政府采购合同中涉及国家秘密、商业秘密的内容除外。</w:t>
      </w:r>
    </w:p>
    <w:p w14:paraId="1AA644EC">
      <w:pPr>
        <w:pStyle w:val="19"/>
        <w:snapToGrid w:val="0"/>
        <w:spacing w:before="120" w:after="120"/>
        <w:jc w:val="center"/>
        <w:outlineLvl w:val="0"/>
        <w:rPr>
          <w:rFonts w:hint="eastAsia" w:ascii="宋体" w:hAnsi="宋体" w:eastAsia="宋体" w:cs="宋体"/>
          <w:b/>
          <w:sz w:val="28"/>
          <w:szCs w:val="28"/>
        </w:rPr>
      </w:pPr>
      <w:r>
        <w:rPr>
          <w:rFonts w:hint="eastAsia" w:ascii="宋体" w:hAnsi="宋体" w:eastAsia="宋体" w:cs="宋体"/>
          <w:b/>
          <w:sz w:val="28"/>
          <w:szCs w:val="28"/>
        </w:rPr>
        <w:br w:type="page"/>
      </w:r>
      <w:bookmarkStart w:id="33" w:name="_Toc16631"/>
      <w:bookmarkStart w:id="34" w:name="_Toc7022"/>
      <w:r>
        <w:rPr>
          <w:rFonts w:hint="eastAsia" w:ascii="宋体" w:hAnsi="宋体" w:eastAsia="宋体" w:cs="宋体"/>
          <w:b/>
          <w:sz w:val="28"/>
          <w:szCs w:val="28"/>
        </w:rPr>
        <w:t>第四章  评标办法及标准</w:t>
      </w:r>
      <w:bookmarkEnd w:id="33"/>
      <w:bookmarkEnd w:id="34"/>
    </w:p>
    <w:p w14:paraId="59BA0C6C">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为公正、公平、科学地选择中标人，根据《中华人民共和国政府采购法》等有关法律法规的规定，并结合本项目的实际，制定本办法，本办法适用本项目的评标。</w:t>
      </w:r>
    </w:p>
    <w:p w14:paraId="51CB598D">
      <w:pPr>
        <w:autoSpaceDE w:val="0"/>
        <w:autoSpaceDN w:val="0"/>
        <w:adjustRightInd w:val="0"/>
        <w:spacing w:line="360" w:lineRule="auto"/>
        <w:outlineLvl w:val="1"/>
        <w:rPr>
          <w:rFonts w:hint="eastAsia" w:ascii="宋体" w:hAnsi="宋体" w:eastAsia="宋体" w:cs="宋体"/>
          <w:b/>
          <w:szCs w:val="21"/>
        </w:rPr>
      </w:pPr>
      <w:r>
        <w:rPr>
          <w:rFonts w:hint="eastAsia" w:ascii="宋体" w:hAnsi="宋体" w:eastAsia="宋体" w:cs="宋体"/>
          <w:b/>
          <w:szCs w:val="21"/>
        </w:rPr>
        <w:t>一、资格审查</w:t>
      </w:r>
    </w:p>
    <w:p w14:paraId="32786348">
      <w:pPr>
        <w:autoSpaceDE w:val="0"/>
        <w:autoSpaceDN w:val="0"/>
        <w:adjustRightInd w:val="0"/>
        <w:spacing w:line="360" w:lineRule="auto"/>
        <w:ind w:firstLine="420" w:firstLineChars="200"/>
        <w:rPr>
          <w:rFonts w:hint="eastAsia" w:ascii="宋体" w:hAnsi="宋体" w:eastAsia="宋体" w:cs="宋体"/>
          <w:szCs w:val="21"/>
          <w:lang w:val="zh-CN"/>
        </w:rPr>
      </w:pPr>
      <w:r>
        <w:rPr>
          <w:rFonts w:hint="eastAsia" w:ascii="宋体" w:hAnsi="宋体" w:eastAsia="宋体" w:cs="宋体"/>
          <w:szCs w:val="21"/>
          <w:lang w:val="zh-CN"/>
        </w:rPr>
        <w:t>1、由招标代理机构对投标人的资格进行审查。</w:t>
      </w:r>
    </w:p>
    <w:p w14:paraId="03CC7041">
      <w:pPr>
        <w:autoSpaceDE w:val="0"/>
        <w:autoSpaceDN w:val="0"/>
        <w:adjustRightInd w:val="0"/>
        <w:spacing w:line="360" w:lineRule="auto"/>
        <w:ind w:firstLine="420" w:firstLineChars="200"/>
        <w:rPr>
          <w:rFonts w:hint="eastAsia" w:ascii="宋体" w:hAnsi="宋体" w:eastAsia="宋体" w:cs="宋体"/>
          <w:szCs w:val="21"/>
          <w:lang w:val="zh-CN"/>
        </w:rPr>
      </w:pPr>
      <w:r>
        <w:rPr>
          <w:rFonts w:hint="eastAsia" w:ascii="宋体" w:hAnsi="宋体" w:eastAsia="宋体" w:cs="宋体"/>
          <w:szCs w:val="21"/>
          <w:lang w:val="zh-CN"/>
        </w:rPr>
        <w:t>2、按以下内容审核投标文件是否符合招标文件的资格文件要求。</w:t>
      </w:r>
    </w:p>
    <w:tbl>
      <w:tblPr>
        <w:tblStyle w:val="37"/>
        <w:tblpPr w:leftFromText="180" w:rightFromText="180" w:vertAnchor="text" w:tblpXSpec="center" w:tblpY="1"/>
        <w:tblOverlap w:val="never"/>
        <w:tblW w:w="101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6"/>
        <w:gridCol w:w="6675"/>
        <w:gridCol w:w="2137"/>
      </w:tblGrid>
      <w:tr w14:paraId="009EF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trPr>
        <w:tc>
          <w:tcPr>
            <w:tcW w:w="1326" w:type="dxa"/>
            <w:noWrap/>
            <w:vAlign w:val="center"/>
          </w:tcPr>
          <w:p w14:paraId="74F329BA">
            <w:pPr>
              <w:spacing w:line="336" w:lineRule="auto"/>
              <w:jc w:val="center"/>
              <w:rPr>
                <w:rFonts w:hint="eastAsia" w:ascii="宋体" w:hAnsi="宋体" w:eastAsia="宋体" w:cs="宋体"/>
                <w:b/>
                <w:szCs w:val="21"/>
              </w:rPr>
            </w:pPr>
            <w:r>
              <w:rPr>
                <w:rFonts w:hint="eastAsia" w:ascii="宋体" w:hAnsi="宋体" w:eastAsia="宋体" w:cs="宋体"/>
                <w:b/>
                <w:szCs w:val="21"/>
              </w:rPr>
              <w:t>序号</w:t>
            </w:r>
          </w:p>
        </w:tc>
        <w:tc>
          <w:tcPr>
            <w:tcW w:w="6675" w:type="dxa"/>
            <w:tcBorders>
              <w:tl2br w:val="single" w:color="auto" w:sz="4" w:space="0"/>
            </w:tcBorders>
            <w:noWrap/>
          </w:tcPr>
          <w:p w14:paraId="5C553508">
            <w:pPr>
              <w:spacing w:line="336" w:lineRule="auto"/>
              <w:jc w:val="right"/>
              <w:rPr>
                <w:rFonts w:hint="eastAsia" w:ascii="宋体" w:hAnsi="宋体" w:eastAsia="宋体" w:cs="宋体"/>
                <w:b/>
                <w:szCs w:val="21"/>
              </w:rPr>
            </w:pPr>
            <w:r>
              <w:rPr>
                <w:rFonts w:hint="eastAsia" w:ascii="宋体" w:hAnsi="宋体" w:eastAsia="宋体" w:cs="宋体"/>
                <w:b/>
                <w:szCs w:val="21"/>
              </w:rPr>
              <w:t>投标人</w:t>
            </w:r>
          </w:p>
          <w:p w14:paraId="2D7A1728">
            <w:pPr>
              <w:spacing w:line="336" w:lineRule="auto"/>
              <w:rPr>
                <w:rFonts w:hint="eastAsia" w:ascii="宋体" w:hAnsi="宋体" w:eastAsia="宋体" w:cs="宋体"/>
                <w:b/>
                <w:szCs w:val="21"/>
              </w:rPr>
            </w:pPr>
            <w:r>
              <w:rPr>
                <w:rFonts w:hint="eastAsia" w:ascii="宋体" w:hAnsi="宋体" w:eastAsia="宋体" w:cs="宋体"/>
                <w:b/>
                <w:szCs w:val="21"/>
              </w:rPr>
              <w:t>内容</w:t>
            </w:r>
          </w:p>
        </w:tc>
        <w:tc>
          <w:tcPr>
            <w:tcW w:w="2137" w:type="dxa"/>
            <w:noWrap/>
            <w:vAlign w:val="center"/>
          </w:tcPr>
          <w:p w14:paraId="5B84AC62">
            <w:pPr>
              <w:spacing w:line="336" w:lineRule="auto"/>
              <w:jc w:val="center"/>
              <w:rPr>
                <w:rFonts w:hint="eastAsia" w:ascii="宋体" w:hAnsi="宋体" w:eastAsia="宋体" w:cs="宋体"/>
                <w:b/>
                <w:szCs w:val="21"/>
              </w:rPr>
            </w:pPr>
            <w:r>
              <w:rPr>
                <w:rFonts w:hint="eastAsia" w:ascii="宋体" w:hAnsi="宋体" w:eastAsia="宋体" w:cs="宋体"/>
                <w:b/>
                <w:szCs w:val="21"/>
              </w:rPr>
              <w:t>审核标准</w:t>
            </w:r>
          </w:p>
        </w:tc>
      </w:tr>
      <w:tr w14:paraId="79532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 w:hRule="atLeast"/>
        </w:trPr>
        <w:tc>
          <w:tcPr>
            <w:tcW w:w="1326" w:type="dxa"/>
            <w:noWrap/>
            <w:vAlign w:val="center"/>
          </w:tcPr>
          <w:p w14:paraId="6771E764">
            <w:pPr>
              <w:spacing w:line="336" w:lineRule="auto"/>
              <w:jc w:val="center"/>
              <w:rPr>
                <w:rFonts w:hint="eastAsia" w:ascii="宋体" w:hAnsi="宋体" w:eastAsia="宋体" w:cs="宋体"/>
                <w:szCs w:val="21"/>
                <w:lang w:eastAsia="zh-CN"/>
              </w:rPr>
            </w:pPr>
            <w:r>
              <w:rPr>
                <w:rFonts w:hint="eastAsia" w:ascii="宋体" w:hAnsi="宋体" w:eastAsia="宋体" w:cs="宋体"/>
                <w:szCs w:val="21"/>
                <w:lang w:val="en-US" w:eastAsia="zh-CN"/>
              </w:rPr>
              <w:t>1</w:t>
            </w:r>
          </w:p>
        </w:tc>
        <w:tc>
          <w:tcPr>
            <w:tcW w:w="6675" w:type="dxa"/>
            <w:noWrap/>
            <w:vAlign w:val="center"/>
          </w:tcPr>
          <w:p w14:paraId="36E10BCA">
            <w:pPr>
              <w:spacing w:line="360" w:lineRule="auto"/>
              <w:jc w:val="left"/>
              <w:rPr>
                <w:rFonts w:hint="eastAsia" w:ascii="宋体" w:hAnsi="宋体" w:eastAsia="宋体" w:cs="宋体"/>
                <w:szCs w:val="21"/>
              </w:rPr>
            </w:pPr>
            <w:r>
              <w:rPr>
                <w:rFonts w:hint="eastAsia" w:ascii="宋体" w:hAnsi="宋体" w:eastAsia="宋体" w:cs="宋体"/>
                <w:szCs w:val="21"/>
              </w:rPr>
              <w:t>投标人具有独立承担民事责任的能力证明资料</w:t>
            </w:r>
          </w:p>
        </w:tc>
        <w:tc>
          <w:tcPr>
            <w:tcW w:w="2137" w:type="dxa"/>
            <w:noWrap/>
            <w:vAlign w:val="center"/>
          </w:tcPr>
          <w:p w14:paraId="724C1C99">
            <w:pPr>
              <w:spacing w:line="336" w:lineRule="auto"/>
              <w:jc w:val="center"/>
              <w:rPr>
                <w:rFonts w:hint="eastAsia" w:ascii="宋体" w:hAnsi="宋体" w:eastAsia="宋体" w:cs="宋体"/>
                <w:szCs w:val="21"/>
              </w:rPr>
            </w:pPr>
          </w:p>
        </w:tc>
      </w:tr>
      <w:tr w14:paraId="18FE6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326" w:type="dxa"/>
            <w:noWrap/>
            <w:vAlign w:val="center"/>
          </w:tcPr>
          <w:p w14:paraId="7DD0EE07">
            <w:pPr>
              <w:spacing w:line="336" w:lineRule="auto"/>
              <w:jc w:val="center"/>
              <w:rPr>
                <w:rFonts w:hint="eastAsia" w:ascii="宋体" w:hAnsi="宋体" w:eastAsia="宋体" w:cs="宋体"/>
                <w:szCs w:val="21"/>
                <w:lang w:eastAsia="zh-CN"/>
              </w:rPr>
            </w:pPr>
            <w:r>
              <w:rPr>
                <w:rFonts w:hint="eastAsia" w:ascii="宋体" w:hAnsi="宋体" w:eastAsia="宋体" w:cs="宋体"/>
                <w:szCs w:val="21"/>
                <w:lang w:val="en-US" w:eastAsia="zh-CN"/>
              </w:rPr>
              <w:t>2</w:t>
            </w:r>
          </w:p>
        </w:tc>
        <w:tc>
          <w:tcPr>
            <w:tcW w:w="6675" w:type="dxa"/>
            <w:noWrap/>
            <w:vAlign w:val="center"/>
          </w:tcPr>
          <w:p w14:paraId="7DA62011">
            <w:pPr>
              <w:spacing w:line="360" w:lineRule="auto"/>
              <w:jc w:val="left"/>
              <w:rPr>
                <w:rFonts w:hint="eastAsia" w:ascii="宋体" w:hAnsi="宋体" w:eastAsia="宋体" w:cs="宋体"/>
                <w:szCs w:val="21"/>
              </w:rPr>
            </w:pPr>
            <w:r>
              <w:rPr>
                <w:rFonts w:hint="eastAsia" w:ascii="宋体" w:hAnsi="宋体" w:eastAsia="宋体" w:cs="宋体"/>
                <w:szCs w:val="21"/>
              </w:rPr>
              <w:t>投标人法定代表人身份证复印件</w:t>
            </w:r>
          </w:p>
        </w:tc>
        <w:tc>
          <w:tcPr>
            <w:tcW w:w="2137" w:type="dxa"/>
            <w:noWrap/>
            <w:vAlign w:val="center"/>
          </w:tcPr>
          <w:p w14:paraId="1C04275F">
            <w:pPr>
              <w:spacing w:line="336" w:lineRule="auto"/>
              <w:jc w:val="center"/>
              <w:rPr>
                <w:rFonts w:hint="eastAsia" w:ascii="宋体" w:hAnsi="宋体" w:eastAsia="宋体" w:cs="宋体"/>
                <w:szCs w:val="21"/>
              </w:rPr>
            </w:pPr>
          </w:p>
        </w:tc>
      </w:tr>
      <w:tr w14:paraId="02032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326" w:type="dxa"/>
            <w:noWrap/>
            <w:vAlign w:val="center"/>
          </w:tcPr>
          <w:p w14:paraId="576372DF">
            <w:pPr>
              <w:spacing w:line="336" w:lineRule="auto"/>
              <w:jc w:val="center"/>
              <w:rPr>
                <w:rFonts w:hint="eastAsia" w:ascii="宋体" w:hAnsi="宋体" w:eastAsia="宋体" w:cs="宋体"/>
                <w:szCs w:val="21"/>
                <w:lang w:eastAsia="zh-CN"/>
              </w:rPr>
            </w:pPr>
            <w:r>
              <w:rPr>
                <w:rFonts w:hint="eastAsia" w:ascii="宋体" w:hAnsi="宋体" w:eastAsia="宋体" w:cs="宋体"/>
                <w:szCs w:val="21"/>
                <w:lang w:val="en-US" w:eastAsia="zh-CN"/>
              </w:rPr>
              <w:t>3</w:t>
            </w:r>
          </w:p>
        </w:tc>
        <w:tc>
          <w:tcPr>
            <w:tcW w:w="6675" w:type="dxa"/>
            <w:noWrap/>
            <w:vAlign w:val="center"/>
          </w:tcPr>
          <w:p w14:paraId="6F81CE75">
            <w:pPr>
              <w:spacing w:line="360" w:lineRule="auto"/>
              <w:jc w:val="left"/>
              <w:rPr>
                <w:rFonts w:hint="eastAsia" w:ascii="宋体" w:hAnsi="宋体" w:eastAsia="宋体" w:cs="宋体"/>
                <w:szCs w:val="21"/>
              </w:rPr>
            </w:pPr>
            <w:r>
              <w:rPr>
                <w:rFonts w:hint="eastAsia" w:ascii="宋体" w:hAnsi="宋体" w:eastAsia="宋体" w:cs="宋体"/>
                <w:szCs w:val="21"/>
              </w:rPr>
              <w:t>投标人法定代表人授权函，非法定代表人参加投标时提供</w:t>
            </w:r>
          </w:p>
        </w:tc>
        <w:tc>
          <w:tcPr>
            <w:tcW w:w="2137" w:type="dxa"/>
            <w:noWrap/>
            <w:vAlign w:val="center"/>
          </w:tcPr>
          <w:p w14:paraId="1A91A3FF">
            <w:pPr>
              <w:spacing w:line="336" w:lineRule="auto"/>
              <w:jc w:val="center"/>
              <w:rPr>
                <w:rFonts w:hint="eastAsia" w:ascii="宋体" w:hAnsi="宋体" w:eastAsia="宋体" w:cs="宋体"/>
                <w:szCs w:val="21"/>
              </w:rPr>
            </w:pPr>
          </w:p>
        </w:tc>
      </w:tr>
      <w:tr w14:paraId="7658E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326" w:type="dxa"/>
            <w:noWrap/>
            <w:vAlign w:val="center"/>
          </w:tcPr>
          <w:p w14:paraId="08D4D458">
            <w:pPr>
              <w:spacing w:line="336" w:lineRule="auto"/>
              <w:jc w:val="center"/>
              <w:rPr>
                <w:rFonts w:hint="eastAsia" w:ascii="宋体" w:hAnsi="宋体" w:eastAsia="宋体" w:cs="宋体"/>
                <w:szCs w:val="21"/>
                <w:lang w:eastAsia="zh-CN"/>
              </w:rPr>
            </w:pPr>
            <w:r>
              <w:rPr>
                <w:rFonts w:hint="eastAsia" w:ascii="宋体" w:hAnsi="宋体" w:eastAsia="宋体" w:cs="宋体"/>
                <w:szCs w:val="21"/>
                <w:lang w:val="en-US" w:eastAsia="zh-CN"/>
              </w:rPr>
              <w:t>4</w:t>
            </w:r>
          </w:p>
        </w:tc>
        <w:tc>
          <w:tcPr>
            <w:tcW w:w="6675" w:type="dxa"/>
            <w:noWrap/>
            <w:vAlign w:val="center"/>
          </w:tcPr>
          <w:p w14:paraId="25EFE1DA">
            <w:pPr>
              <w:spacing w:line="360" w:lineRule="auto"/>
              <w:jc w:val="left"/>
              <w:rPr>
                <w:rFonts w:hint="eastAsia" w:ascii="宋体" w:hAnsi="宋体" w:eastAsia="宋体" w:cs="宋体"/>
                <w:szCs w:val="21"/>
              </w:rPr>
            </w:pPr>
            <w:r>
              <w:rPr>
                <w:rFonts w:hint="eastAsia" w:ascii="宋体" w:hAnsi="宋体" w:eastAsia="宋体" w:cs="宋体"/>
                <w:szCs w:val="21"/>
              </w:rPr>
              <w:t>投标人代表身份证复印件，非法定代表人参加投标时提供</w:t>
            </w:r>
          </w:p>
        </w:tc>
        <w:tc>
          <w:tcPr>
            <w:tcW w:w="2137" w:type="dxa"/>
            <w:noWrap/>
            <w:vAlign w:val="center"/>
          </w:tcPr>
          <w:p w14:paraId="22835D8D">
            <w:pPr>
              <w:spacing w:line="336" w:lineRule="auto"/>
              <w:jc w:val="center"/>
              <w:rPr>
                <w:rFonts w:hint="eastAsia" w:ascii="宋体" w:hAnsi="宋体" w:eastAsia="宋体" w:cs="宋体"/>
                <w:szCs w:val="21"/>
              </w:rPr>
            </w:pPr>
          </w:p>
        </w:tc>
      </w:tr>
      <w:tr w14:paraId="7C438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326" w:type="dxa"/>
            <w:noWrap/>
            <w:vAlign w:val="center"/>
          </w:tcPr>
          <w:p w14:paraId="6A92B9BF">
            <w:pPr>
              <w:spacing w:line="336" w:lineRule="auto"/>
              <w:jc w:val="center"/>
              <w:rPr>
                <w:rFonts w:hint="eastAsia" w:ascii="宋体" w:hAnsi="宋体" w:eastAsia="宋体" w:cs="宋体"/>
                <w:szCs w:val="21"/>
                <w:lang w:eastAsia="zh-CN"/>
              </w:rPr>
            </w:pPr>
            <w:r>
              <w:rPr>
                <w:rFonts w:hint="eastAsia" w:ascii="宋体" w:hAnsi="宋体" w:eastAsia="宋体" w:cs="宋体"/>
                <w:szCs w:val="21"/>
                <w:lang w:val="en-US" w:eastAsia="zh-CN"/>
              </w:rPr>
              <w:t>5</w:t>
            </w:r>
          </w:p>
        </w:tc>
        <w:tc>
          <w:tcPr>
            <w:tcW w:w="6675" w:type="dxa"/>
            <w:noWrap/>
            <w:vAlign w:val="center"/>
          </w:tcPr>
          <w:p w14:paraId="4223EC15">
            <w:pPr>
              <w:spacing w:line="360" w:lineRule="auto"/>
              <w:jc w:val="left"/>
              <w:rPr>
                <w:rFonts w:hint="eastAsia" w:ascii="宋体" w:hAnsi="宋体" w:eastAsia="宋体" w:cs="宋体"/>
                <w:szCs w:val="21"/>
              </w:rPr>
            </w:pPr>
            <w:r>
              <w:rPr>
                <w:rFonts w:hint="eastAsia" w:ascii="宋体" w:hAnsi="宋体" w:eastAsia="宋体" w:cs="宋体"/>
                <w:szCs w:val="21"/>
              </w:rPr>
              <w:t>投标人投标函</w:t>
            </w:r>
          </w:p>
        </w:tc>
        <w:tc>
          <w:tcPr>
            <w:tcW w:w="2137" w:type="dxa"/>
            <w:noWrap/>
            <w:vAlign w:val="center"/>
          </w:tcPr>
          <w:p w14:paraId="39D84A27">
            <w:pPr>
              <w:spacing w:line="336" w:lineRule="auto"/>
              <w:jc w:val="center"/>
              <w:rPr>
                <w:rFonts w:hint="eastAsia" w:ascii="宋体" w:hAnsi="宋体" w:eastAsia="宋体" w:cs="宋体"/>
                <w:szCs w:val="21"/>
              </w:rPr>
            </w:pPr>
          </w:p>
        </w:tc>
      </w:tr>
      <w:tr w14:paraId="7F803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 w:hRule="atLeast"/>
        </w:trPr>
        <w:tc>
          <w:tcPr>
            <w:tcW w:w="8001" w:type="dxa"/>
            <w:gridSpan w:val="2"/>
            <w:noWrap/>
            <w:vAlign w:val="center"/>
          </w:tcPr>
          <w:p w14:paraId="2E103DAD">
            <w:pPr>
              <w:pStyle w:val="21"/>
              <w:spacing w:line="336" w:lineRule="auto"/>
              <w:ind w:left="0" w:firstLine="0" w:firstLineChars="0"/>
              <w:jc w:val="center"/>
              <w:rPr>
                <w:rFonts w:hint="eastAsia" w:ascii="宋体" w:hAnsi="宋体" w:eastAsia="宋体" w:cs="宋体"/>
                <w:b/>
                <w:sz w:val="21"/>
                <w:szCs w:val="21"/>
              </w:rPr>
            </w:pPr>
            <w:r>
              <w:rPr>
                <w:rFonts w:hint="eastAsia" w:ascii="宋体" w:hAnsi="宋体" w:eastAsia="宋体" w:cs="宋体"/>
                <w:b/>
                <w:sz w:val="21"/>
                <w:szCs w:val="21"/>
              </w:rPr>
              <w:t>结   论</w:t>
            </w:r>
          </w:p>
        </w:tc>
        <w:tc>
          <w:tcPr>
            <w:tcW w:w="2137" w:type="dxa"/>
            <w:noWrap/>
            <w:vAlign w:val="center"/>
          </w:tcPr>
          <w:p w14:paraId="547B0CD5">
            <w:pPr>
              <w:spacing w:line="336" w:lineRule="auto"/>
              <w:ind w:left="180"/>
              <w:jc w:val="center"/>
              <w:rPr>
                <w:rFonts w:hint="eastAsia" w:ascii="宋体" w:hAnsi="宋体" w:eastAsia="宋体" w:cs="宋体"/>
                <w:b/>
                <w:szCs w:val="21"/>
              </w:rPr>
            </w:pPr>
          </w:p>
        </w:tc>
      </w:tr>
    </w:tbl>
    <w:p w14:paraId="1677923D">
      <w:pPr>
        <w:autoSpaceDE w:val="0"/>
        <w:autoSpaceDN w:val="0"/>
        <w:adjustRightInd w:val="0"/>
        <w:spacing w:line="360" w:lineRule="auto"/>
        <w:ind w:firstLine="420" w:firstLineChars="200"/>
        <w:rPr>
          <w:rFonts w:hint="eastAsia" w:ascii="宋体" w:hAnsi="宋体" w:eastAsia="宋体" w:cs="宋体"/>
          <w:szCs w:val="21"/>
        </w:rPr>
      </w:pPr>
      <w:r>
        <w:rPr>
          <w:rFonts w:hint="eastAsia" w:ascii="宋体" w:hAnsi="宋体" w:eastAsia="宋体" w:cs="宋体"/>
          <w:szCs w:val="21"/>
          <w:lang w:val="zh-CN"/>
        </w:rPr>
        <w:t>注：1、表中只需填写“√”或“×”；2、在结论栏中填写“合格”或“不合格”。</w:t>
      </w:r>
    </w:p>
    <w:p w14:paraId="4CA6C12A">
      <w:pPr>
        <w:autoSpaceDE w:val="0"/>
        <w:autoSpaceDN w:val="0"/>
        <w:adjustRightInd w:val="0"/>
        <w:spacing w:line="360" w:lineRule="auto"/>
        <w:outlineLvl w:val="1"/>
        <w:rPr>
          <w:rFonts w:hint="eastAsia" w:ascii="宋体" w:hAnsi="宋体" w:eastAsia="宋体" w:cs="宋体"/>
          <w:b/>
          <w:szCs w:val="21"/>
        </w:rPr>
      </w:pPr>
      <w:r>
        <w:rPr>
          <w:rFonts w:hint="eastAsia" w:ascii="宋体" w:hAnsi="宋体" w:eastAsia="宋体" w:cs="宋体"/>
          <w:b/>
          <w:szCs w:val="21"/>
        </w:rPr>
        <w:t>二、中标候选人的选取</w:t>
      </w:r>
    </w:p>
    <w:p w14:paraId="19B1A46F">
      <w:pPr>
        <w:spacing w:line="360" w:lineRule="auto"/>
        <w:ind w:firstLine="420" w:firstLineChars="200"/>
        <w:rPr>
          <w:rFonts w:hint="eastAsia" w:ascii="宋体" w:hAnsi="宋体" w:eastAsia="宋体" w:cs="宋体"/>
          <w:b/>
          <w:szCs w:val="21"/>
          <w:lang w:val="zh-CN"/>
        </w:rPr>
      </w:pPr>
      <w:r>
        <w:rPr>
          <w:rFonts w:hint="eastAsia" w:ascii="宋体" w:hAnsi="宋体" w:eastAsia="宋体" w:cs="宋体"/>
          <w:szCs w:val="21"/>
        </w:rPr>
        <w:t>将综合评估分从高到低排序，得出投标人名次,按照综合评估分名次推荐中标候选人3名。综合评估分相同时，按投标报价由低到高顺序排列，综合评估分且投标报价相同的，抽签决定排序（弃权视为自动放弃中标资格）。</w:t>
      </w:r>
    </w:p>
    <w:p w14:paraId="6162D0C8">
      <w:pPr>
        <w:spacing w:line="360" w:lineRule="auto"/>
        <w:outlineLvl w:val="1"/>
        <w:rPr>
          <w:rFonts w:hint="eastAsia" w:ascii="宋体" w:hAnsi="宋体" w:eastAsia="宋体" w:cs="宋体"/>
          <w:b/>
          <w:szCs w:val="21"/>
        </w:rPr>
      </w:pPr>
      <w:r>
        <w:rPr>
          <w:rFonts w:hint="eastAsia" w:ascii="宋体" w:hAnsi="宋体" w:eastAsia="宋体" w:cs="宋体"/>
          <w:b/>
          <w:szCs w:val="21"/>
        </w:rPr>
        <w:t>三、中标人选取依据</w:t>
      </w:r>
    </w:p>
    <w:p w14:paraId="23813CA0">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评审小组根据综合评估分得分排序，推荐第一名中标候选人为中标人，经采购人确认后，确定项目中标人，同时发布采购结果公告，发出中标通知书。</w:t>
      </w:r>
    </w:p>
    <w:p w14:paraId="607C0C81">
      <w:pPr>
        <w:spacing w:line="360" w:lineRule="auto"/>
        <w:outlineLvl w:val="1"/>
        <w:rPr>
          <w:rFonts w:hint="eastAsia" w:ascii="宋体" w:hAnsi="宋体" w:eastAsia="宋体" w:cs="宋体"/>
          <w:b/>
          <w:szCs w:val="21"/>
        </w:rPr>
      </w:pPr>
      <w:r>
        <w:rPr>
          <w:rFonts w:hint="eastAsia" w:ascii="宋体" w:hAnsi="宋体" w:eastAsia="宋体" w:cs="宋体"/>
          <w:b/>
          <w:szCs w:val="21"/>
        </w:rPr>
        <w:t>四、综合评估分计分方法</w:t>
      </w:r>
    </w:p>
    <w:p w14:paraId="2C5E497B">
      <w:pPr>
        <w:autoSpaceDE w:val="0"/>
        <w:autoSpaceDN w:val="0"/>
        <w:adjustRightInd w:val="0"/>
        <w:spacing w:line="360" w:lineRule="auto"/>
        <w:ind w:firstLine="420" w:firstLineChars="200"/>
        <w:rPr>
          <w:rFonts w:hint="eastAsia" w:ascii="宋体" w:hAnsi="宋体" w:eastAsia="宋体" w:cs="宋体"/>
          <w:szCs w:val="21"/>
          <w:lang w:val="zh-CN"/>
        </w:rPr>
      </w:pPr>
      <w:r>
        <w:rPr>
          <w:rFonts w:hint="eastAsia" w:ascii="宋体" w:hAnsi="宋体" w:eastAsia="宋体" w:cs="宋体"/>
          <w:szCs w:val="21"/>
          <w:lang w:val="zh-CN"/>
        </w:rPr>
        <w:t>满足招标文件要求且投标价格最低的投标报价为评标基准价，其价格分为满分，其他投标人的价格分按下列公式计算：投标报价得分＝（评标基准价/投标报价）×价格权重×100。</w:t>
      </w:r>
    </w:p>
    <w:p w14:paraId="292EB1D6">
      <w:pPr>
        <w:autoSpaceDE w:val="0"/>
        <w:autoSpaceDN w:val="0"/>
        <w:adjustRightInd w:val="0"/>
        <w:spacing w:line="360" w:lineRule="auto"/>
        <w:ind w:firstLine="422" w:firstLineChars="200"/>
        <w:rPr>
          <w:rFonts w:hint="eastAsia" w:ascii="宋体" w:hAnsi="宋体" w:eastAsia="宋体" w:cs="宋体"/>
          <w:b/>
          <w:bCs/>
        </w:rPr>
      </w:pPr>
      <w:r>
        <w:rPr>
          <w:rFonts w:hint="eastAsia" w:ascii="宋体" w:hAnsi="宋体" w:eastAsia="宋体" w:cs="宋体"/>
          <w:b/>
          <w:bCs/>
        </w:rPr>
        <w:t>根据相关规定：</w:t>
      </w:r>
    </w:p>
    <w:p w14:paraId="13A19E0B">
      <w:pPr>
        <w:autoSpaceDE w:val="0"/>
        <w:autoSpaceDN w:val="0"/>
        <w:adjustRightInd w:val="0"/>
        <w:spacing w:line="360" w:lineRule="auto"/>
        <w:ind w:firstLine="422" w:firstLineChars="200"/>
        <w:rPr>
          <w:rFonts w:hint="eastAsia" w:ascii="宋体" w:hAnsi="宋体" w:eastAsia="宋体" w:cs="宋体"/>
          <w:b/>
          <w:kern w:val="0"/>
        </w:rPr>
      </w:pPr>
      <w:r>
        <w:rPr>
          <w:rFonts w:hint="eastAsia" w:ascii="宋体" w:hAnsi="宋体" w:eastAsia="宋体" w:cs="宋体"/>
          <w:b/>
          <w:bCs/>
          <w:kern w:val="0"/>
        </w:rPr>
        <w:t>本</w:t>
      </w:r>
      <w:r>
        <w:rPr>
          <w:rFonts w:hint="eastAsia" w:ascii="宋体" w:hAnsi="宋体" w:eastAsia="宋体" w:cs="宋体"/>
          <w:b/>
          <w:kern w:val="0"/>
        </w:rPr>
        <w:t>项目对符合本办法规定的小微企业报价给予10%的扣除，用扣除后的价格参加评审；投标人须提供《中小企业声明函》（监狱企业须提供由省级以上监狱管理局、戒毒管理局（含新疆生产建设兵团）出具的属于监狱企业的证明文件；残疾人福利性单位须提供《残疾人福利性单位声明函》）附在投标报价文件内，否则不享受价格扣除优惠政策。</w:t>
      </w:r>
    </w:p>
    <w:p w14:paraId="2C365774">
      <w:pPr>
        <w:autoSpaceDE w:val="0"/>
        <w:autoSpaceDN w:val="0"/>
        <w:adjustRightInd w:val="0"/>
        <w:spacing w:line="360" w:lineRule="auto"/>
        <w:ind w:firstLine="422" w:firstLineChars="200"/>
        <w:rPr>
          <w:rFonts w:hint="eastAsia" w:ascii="宋体" w:hAnsi="宋体" w:eastAsia="宋体" w:cs="宋体"/>
          <w:szCs w:val="21"/>
          <w:lang w:val="zh-CN"/>
        </w:rPr>
      </w:pPr>
      <w:r>
        <w:rPr>
          <w:rFonts w:hint="eastAsia" w:ascii="宋体" w:hAnsi="宋体" w:eastAsia="宋体" w:cs="宋体"/>
          <w:b/>
          <w:kern w:val="0"/>
        </w:rPr>
        <w:t>注：参加本项目投标的供应商不能重复享受以上价格扣除优惠政策。</w:t>
      </w:r>
    </w:p>
    <w:p w14:paraId="14A3A0F9">
      <w:pPr>
        <w:autoSpaceDE w:val="0"/>
        <w:autoSpaceDN w:val="0"/>
        <w:adjustRightInd w:val="0"/>
        <w:spacing w:line="360" w:lineRule="auto"/>
        <w:ind w:firstLine="420" w:firstLineChars="200"/>
        <w:rPr>
          <w:rFonts w:hint="eastAsia" w:ascii="宋体" w:hAnsi="宋体" w:eastAsia="宋体" w:cs="宋体"/>
          <w:szCs w:val="21"/>
        </w:rPr>
      </w:pPr>
      <w:r>
        <w:rPr>
          <w:rFonts w:hint="eastAsia" w:ascii="宋体" w:hAnsi="宋体" w:eastAsia="宋体" w:cs="宋体"/>
          <w:szCs w:val="21"/>
        </w:rPr>
        <w:t>根据《中华人民共和国财政部令第87号--政府采购货物和服务招标投标管理办法》第六十条的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6FB3FB21">
      <w:pPr>
        <w:autoSpaceDE w:val="0"/>
        <w:autoSpaceDN w:val="0"/>
        <w:adjustRightInd w:val="0"/>
        <w:spacing w:line="360" w:lineRule="auto"/>
        <w:ind w:firstLine="420" w:firstLineChars="200"/>
        <w:rPr>
          <w:rFonts w:hint="eastAsia" w:ascii="宋体" w:hAnsi="宋体" w:eastAsia="宋体" w:cs="宋体"/>
          <w:szCs w:val="21"/>
          <w:lang w:val="zh-CN"/>
        </w:rPr>
      </w:pPr>
      <w:r>
        <w:rPr>
          <w:rFonts w:hint="eastAsia" w:ascii="宋体" w:hAnsi="宋体" w:eastAsia="宋体" w:cs="宋体"/>
          <w:szCs w:val="21"/>
        </w:rPr>
        <w:t>在评分时，评审专家打分准确到小数点后二位。商务技术部分得分为所有评委评分的算术平均值，得分保留小数点后二位，第三位四舍五入。各投标人投标报价得分保留小数点后二位，第三位四舍五入。综合评估分=商务技术部分得分＋投标报价得分。</w:t>
      </w:r>
    </w:p>
    <w:p w14:paraId="0A024386">
      <w:pPr>
        <w:autoSpaceDE w:val="0"/>
        <w:autoSpaceDN w:val="0"/>
        <w:adjustRightInd w:val="0"/>
        <w:spacing w:line="360" w:lineRule="auto"/>
        <w:outlineLvl w:val="1"/>
        <w:rPr>
          <w:rFonts w:hint="eastAsia" w:ascii="宋体" w:hAnsi="宋体" w:eastAsia="宋体" w:cs="宋体"/>
          <w:b/>
          <w:szCs w:val="21"/>
          <w:highlight w:val="none"/>
          <w:lang w:val="zh-CN"/>
        </w:rPr>
      </w:pPr>
      <w:r>
        <w:rPr>
          <w:rFonts w:hint="eastAsia" w:ascii="宋体" w:hAnsi="宋体" w:eastAsia="宋体" w:cs="宋体"/>
          <w:b/>
          <w:szCs w:val="21"/>
          <w:highlight w:val="none"/>
          <w:lang w:val="zh-CN"/>
        </w:rPr>
        <w:t>五、评分表</w:t>
      </w:r>
    </w:p>
    <w:tbl>
      <w:tblPr>
        <w:tblStyle w:val="37"/>
        <w:tblW w:w="96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9"/>
        <w:gridCol w:w="2419"/>
        <w:gridCol w:w="2419"/>
        <w:gridCol w:w="2422"/>
      </w:tblGrid>
      <w:tr w14:paraId="49CFA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jc w:val="center"/>
        </w:trPr>
        <w:tc>
          <w:tcPr>
            <w:tcW w:w="2419" w:type="dxa"/>
            <w:noWrap/>
            <w:vAlign w:val="center"/>
          </w:tcPr>
          <w:p w14:paraId="60DCA42E">
            <w:pPr>
              <w:jc w:val="center"/>
              <w:rPr>
                <w:rFonts w:hint="eastAsia" w:ascii="宋体" w:hAnsi="宋体" w:eastAsia="宋体" w:cs="宋体"/>
                <w:szCs w:val="21"/>
              </w:rPr>
            </w:pPr>
            <w:r>
              <w:rPr>
                <w:rFonts w:hint="eastAsia" w:ascii="宋体" w:hAnsi="宋体" w:eastAsia="宋体" w:cs="宋体"/>
                <w:szCs w:val="21"/>
              </w:rPr>
              <w:t>评标指标</w:t>
            </w:r>
          </w:p>
        </w:tc>
        <w:tc>
          <w:tcPr>
            <w:tcW w:w="2419" w:type="dxa"/>
            <w:noWrap/>
            <w:vAlign w:val="center"/>
          </w:tcPr>
          <w:p w14:paraId="0611AD20">
            <w:pPr>
              <w:jc w:val="center"/>
              <w:rPr>
                <w:rFonts w:hint="eastAsia" w:ascii="宋体" w:hAnsi="宋体" w:eastAsia="宋体" w:cs="宋体"/>
                <w:szCs w:val="21"/>
              </w:rPr>
            </w:pPr>
            <w:r>
              <w:rPr>
                <w:rFonts w:hint="eastAsia" w:ascii="宋体" w:hAnsi="宋体" w:eastAsia="宋体" w:cs="宋体"/>
                <w:szCs w:val="21"/>
              </w:rPr>
              <w:t>投标报价</w:t>
            </w:r>
          </w:p>
        </w:tc>
        <w:tc>
          <w:tcPr>
            <w:tcW w:w="2419" w:type="dxa"/>
            <w:noWrap/>
            <w:vAlign w:val="center"/>
          </w:tcPr>
          <w:p w14:paraId="390BA014">
            <w:pPr>
              <w:jc w:val="center"/>
              <w:rPr>
                <w:rFonts w:hint="eastAsia" w:ascii="宋体" w:hAnsi="宋体" w:eastAsia="宋体" w:cs="宋体"/>
                <w:szCs w:val="21"/>
              </w:rPr>
            </w:pPr>
            <w:r>
              <w:rPr>
                <w:rFonts w:hint="eastAsia" w:ascii="宋体" w:hAnsi="宋体" w:eastAsia="宋体" w:cs="宋体"/>
                <w:szCs w:val="21"/>
              </w:rPr>
              <w:t>商务技术部分</w:t>
            </w:r>
          </w:p>
        </w:tc>
        <w:tc>
          <w:tcPr>
            <w:tcW w:w="2422" w:type="dxa"/>
            <w:noWrap/>
            <w:vAlign w:val="center"/>
          </w:tcPr>
          <w:p w14:paraId="287B3E27">
            <w:pPr>
              <w:jc w:val="center"/>
              <w:rPr>
                <w:rFonts w:hint="eastAsia" w:ascii="宋体" w:hAnsi="宋体" w:eastAsia="宋体" w:cs="宋体"/>
                <w:szCs w:val="21"/>
              </w:rPr>
            </w:pPr>
            <w:r>
              <w:rPr>
                <w:rFonts w:hint="eastAsia" w:ascii="宋体" w:hAnsi="宋体" w:eastAsia="宋体" w:cs="宋体"/>
                <w:szCs w:val="21"/>
              </w:rPr>
              <w:t>合计</w:t>
            </w:r>
          </w:p>
        </w:tc>
      </w:tr>
      <w:tr w14:paraId="5FA26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2419" w:type="dxa"/>
            <w:noWrap/>
            <w:vAlign w:val="center"/>
          </w:tcPr>
          <w:p w14:paraId="0F61CDB3">
            <w:pPr>
              <w:jc w:val="center"/>
              <w:rPr>
                <w:rFonts w:hint="eastAsia" w:ascii="宋体" w:hAnsi="宋体" w:eastAsia="宋体" w:cs="宋体"/>
                <w:szCs w:val="21"/>
              </w:rPr>
            </w:pPr>
            <w:r>
              <w:rPr>
                <w:rFonts w:hint="eastAsia" w:ascii="宋体" w:hAnsi="宋体" w:eastAsia="宋体" w:cs="宋体"/>
                <w:szCs w:val="21"/>
              </w:rPr>
              <w:t>权重（%）</w:t>
            </w:r>
          </w:p>
        </w:tc>
        <w:tc>
          <w:tcPr>
            <w:tcW w:w="2419" w:type="dxa"/>
            <w:noWrap/>
            <w:vAlign w:val="center"/>
          </w:tcPr>
          <w:p w14:paraId="7160446D">
            <w:pPr>
              <w:jc w:val="center"/>
              <w:rPr>
                <w:rFonts w:hint="eastAsia" w:ascii="宋体" w:hAnsi="宋体" w:eastAsia="宋体" w:cs="宋体"/>
                <w:color w:val="FF0000"/>
                <w:szCs w:val="21"/>
                <w:lang w:val="en-US" w:eastAsia="zh-CN"/>
              </w:rPr>
            </w:pPr>
            <w:r>
              <w:rPr>
                <w:rFonts w:hint="eastAsia" w:ascii="宋体" w:hAnsi="宋体" w:eastAsia="宋体" w:cs="宋体"/>
                <w:szCs w:val="21"/>
                <w:lang w:val="en-US" w:eastAsia="zh-CN"/>
              </w:rPr>
              <w:t>10</w:t>
            </w:r>
          </w:p>
        </w:tc>
        <w:tc>
          <w:tcPr>
            <w:tcW w:w="2419" w:type="dxa"/>
            <w:noWrap/>
            <w:vAlign w:val="center"/>
          </w:tcPr>
          <w:p w14:paraId="72E1E897">
            <w:pPr>
              <w:jc w:val="center"/>
              <w:rPr>
                <w:rFonts w:hint="eastAsia" w:ascii="宋体" w:hAnsi="宋体" w:eastAsia="宋体" w:cs="宋体"/>
                <w:szCs w:val="21"/>
                <w:lang w:val="en-US" w:eastAsia="zh-CN"/>
              </w:rPr>
            </w:pPr>
            <w:r>
              <w:rPr>
                <w:rFonts w:hint="eastAsia" w:ascii="宋体" w:hAnsi="宋体" w:eastAsia="宋体" w:cs="宋体"/>
                <w:szCs w:val="21"/>
                <w:lang w:val="en-US" w:eastAsia="zh-CN"/>
              </w:rPr>
              <w:t>90</w:t>
            </w:r>
          </w:p>
        </w:tc>
        <w:tc>
          <w:tcPr>
            <w:tcW w:w="2422" w:type="dxa"/>
            <w:noWrap/>
            <w:vAlign w:val="center"/>
          </w:tcPr>
          <w:p w14:paraId="1F00A88F">
            <w:pPr>
              <w:jc w:val="center"/>
              <w:rPr>
                <w:rFonts w:hint="eastAsia" w:ascii="宋体" w:hAnsi="宋体" w:eastAsia="宋体" w:cs="宋体"/>
                <w:szCs w:val="21"/>
              </w:rPr>
            </w:pPr>
            <w:r>
              <w:rPr>
                <w:rFonts w:hint="eastAsia" w:ascii="宋体" w:hAnsi="宋体" w:eastAsia="宋体" w:cs="宋体"/>
                <w:szCs w:val="21"/>
              </w:rPr>
              <w:t>100</w:t>
            </w:r>
          </w:p>
        </w:tc>
      </w:tr>
    </w:tbl>
    <w:p w14:paraId="5D1E180F">
      <w:pPr>
        <w:rPr>
          <w:rFonts w:hint="eastAsia" w:ascii="宋体" w:hAnsi="宋体" w:eastAsia="宋体" w:cs="宋体"/>
        </w:rPr>
      </w:pPr>
    </w:p>
    <w:tbl>
      <w:tblPr>
        <w:tblStyle w:val="37"/>
        <w:tblW w:w="97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3"/>
        <w:gridCol w:w="667"/>
        <w:gridCol w:w="7232"/>
        <w:gridCol w:w="768"/>
      </w:tblGrid>
      <w:tr w14:paraId="184B5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blHeader/>
          <w:jc w:val="center"/>
        </w:trPr>
        <w:tc>
          <w:tcPr>
            <w:tcW w:w="1073" w:type="dxa"/>
            <w:noWrap/>
            <w:vAlign w:val="center"/>
          </w:tcPr>
          <w:p w14:paraId="6CA7CF0D">
            <w:pPr>
              <w:keepNext w:val="0"/>
              <w:keepLines w:val="0"/>
              <w:pageBreakBefore w:val="0"/>
              <w:widowControl w:val="0"/>
              <w:tabs>
                <w:tab w:val="left" w:pos="8789"/>
              </w:tabs>
              <w:kinsoku/>
              <w:wordWrap/>
              <w:overflowPunct/>
              <w:topLinePunct w:val="0"/>
              <w:autoSpaceDE/>
              <w:autoSpaceDN/>
              <w:bidi w:val="0"/>
              <w:spacing w:line="360" w:lineRule="auto"/>
              <w:jc w:val="center"/>
              <w:textAlignment w:val="auto"/>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评审项目</w:t>
            </w:r>
          </w:p>
        </w:tc>
        <w:tc>
          <w:tcPr>
            <w:tcW w:w="667" w:type="dxa"/>
            <w:noWrap/>
            <w:vAlign w:val="center"/>
          </w:tcPr>
          <w:p w14:paraId="33691008">
            <w:pPr>
              <w:keepNext w:val="0"/>
              <w:keepLines w:val="0"/>
              <w:pageBreakBefore w:val="0"/>
              <w:widowControl w:val="0"/>
              <w:tabs>
                <w:tab w:val="left" w:pos="8789"/>
              </w:tabs>
              <w:kinsoku/>
              <w:wordWrap/>
              <w:overflowPunct/>
              <w:topLinePunct w:val="0"/>
              <w:autoSpaceDE/>
              <w:autoSpaceDN/>
              <w:bidi w:val="0"/>
              <w:spacing w:line="360" w:lineRule="auto"/>
              <w:jc w:val="center"/>
              <w:textAlignment w:val="auto"/>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rPr>
              <w:t>类别</w:t>
            </w:r>
          </w:p>
        </w:tc>
        <w:tc>
          <w:tcPr>
            <w:tcW w:w="7232" w:type="dxa"/>
            <w:noWrap/>
            <w:vAlign w:val="center"/>
          </w:tcPr>
          <w:p w14:paraId="1A8C4965">
            <w:pPr>
              <w:keepNext w:val="0"/>
              <w:keepLines w:val="0"/>
              <w:pageBreakBefore w:val="0"/>
              <w:widowControl w:val="0"/>
              <w:tabs>
                <w:tab w:val="left" w:pos="8789"/>
              </w:tabs>
              <w:kinsoku/>
              <w:wordWrap/>
              <w:overflowPunct/>
              <w:topLinePunct w:val="0"/>
              <w:autoSpaceDE/>
              <w:autoSpaceDN/>
              <w:bidi w:val="0"/>
              <w:spacing w:line="360" w:lineRule="auto"/>
              <w:jc w:val="center"/>
              <w:textAlignment w:val="auto"/>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lang w:val="zh-CN"/>
              </w:rPr>
              <w:t>评分标准</w:t>
            </w:r>
          </w:p>
        </w:tc>
        <w:tc>
          <w:tcPr>
            <w:tcW w:w="768" w:type="dxa"/>
            <w:noWrap/>
            <w:vAlign w:val="center"/>
          </w:tcPr>
          <w:p w14:paraId="6324F06F">
            <w:pPr>
              <w:keepNext w:val="0"/>
              <w:keepLines w:val="0"/>
              <w:pageBreakBefore w:val="0"/>
              <w:widowControl w:val="0"/>
              <w:tabs>
                <w:tab w:val="left" w:pos="8789"/>
              </w:tabs>
              <w:kinsoku/>
              <w:wordWrap/>
              <w:overflowPunct/>
              <w:topLinePunct w:val="0"/>
              <w:autoSpaceDE/>
              <w:autoSpaceDN/>
              <w:bidi w:val="0"/>
              <w:spacing w:line="360" w:lineRule="auto"/>
              <w:jc w:val="center"/>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分值</w:t>
            </w:r>
          </w:p>
        </w:tc>
      </w:tr>
      <w:tr w14:paraId="4B8B2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73" w:type="dxa"/>
            <w:noWrap/>
            <w:vAlign w:val="center"/>
          </w:tcPr>
          <w:p w14:paraId="224173E4">
            <w:pPr>
              <w:keepNext w:val="0"/>
              <w:keepLines w:val="0"/>
              <w:pageBreakBefore w:val="0"/>
              <w:widowControl w:val="0"/>
              <w:tabs>
                <w:tab w:val="left" w:pos="3498"/>
              </w:tabs>
              <w:kinsoku/>
              <w:wordWrap/>
              <w:overflowPunct/>
              <w:topLinePunct w:val="0"/>
              <w:autoSpaceDE/>
              <w:autoSpaceDN/>
              <w:bidi w:val="0"/>
              <w:adjustRightInd w:val="0"/>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业绩情况</w:t>
            </w:r>
          </w:p>
        </w:tc>
        <w:tc>
          <w:tcPr>
            <w:tcW w:w="667" w:type="dxa"/>
            <w:noWrap/>
            <w:vAlign w:val="center"/>
          </w:tcPr>
          <w:p w14:paraId="041971C8">
            <w:pPr>
              <w:keepNext w:val="0"/>
              <w:keepLines w:val="0"/>
              <w:pageBreakBefore w:val="0"/>
              <w:widowControl w:val="0"/>
              <w:tabs>
                <w:tab w:val="left" w:pos="8789"/>
              </w:tabs>
              <w:kinsoku/>
              <w:wordWrap/>
              <w:overflowPunct/>
              <w:topLinePunct w:val="0"/>
              <w:autoSpaceDE/>
              <w:autoSpaceDN/>
              <w:bidi w:val="0"/>
              <w:spacing w:line="360" w:lineRule="auto"/>
              <w:jc w:val="center"/>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客观</w:t>
            </w:r>
          </w:p>
        </w:tc>
        <w:tc>
          <w:tcPr>
            <w:tcW w:w="7232" w:type="dxa"/>
            <w:noWrap/>
            <w:vAlign w:val="center"/>
          </w:tcPr>
          <w:p w14:paraId="262BF2B7">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rPr>
              <w:t>投标人自202</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年1月1日（时间以合同签订时间为准）起承接过</w:t>
            </w:r>
            <w:r>
              <w:rPr>
                <w:rFonts w:hint="eastAsia" w:ascii="宋体" w:hAnsi="宋体" w:eastAsia="宋体" w:cs="宋体"/>
                <w:sz w:val="21"/>
                <w:szCs w:val="21"/>
                <w:highlight w:val="none"/>
                <w:lang w:val="en-US" w:eastAsia="zh-CN"/>
              </w:rPr>
              <w:t>与项目类似的</w:t>
            </w:r>
            <w:r>
              <w:rPr>
                <w:rFonts w:hint="eastAsia" w:ascii="宋体" w:hAnsi="宋体" w:eastAsia="宋体" w:cs="宋体"/>
                <w:sz w:val="21"/>
                <w:szCs w:val="21"/>
                <w:highlight w:val="none"/>
              </w:rPr>
              <w:t>课题</w:t>
            </w:r>
            <w:r>
              <w:rPr>
                <w:rFonts w:hint="eastAsia" w:ascii="宋体" w:hAnsi="宋体" w:cs="宋体"/>
                <w:sz w:val="21"/>
                <w:szCs w:val="21"/>
                <w:highlight w:val="none"/>
                <w:lang w:val="en-US" w:eastAsia="zh-CN"/>
              </w:rPr>
              <w:t>/理论</w:t>
            </w:r>
            <w:r>
              <w:rPr>
                <w:rFonts w:hint="eastAsia" w:ascii="宋体" w:hAnsi="宋体" w:eastAsia="宋体" w:cs="宋体"/>
                <w:sz w:val="21"/>
                <w:szCs w:val="21"/>
                <w:highlight w:val="none"/>
              </w:rPr>
              <w:t>研究类项目</w:t>
            </w:r>
            <w:r>
              <w:rPr>
                <w:rFonts w:hint="eastAsia" w:ascii="宋体" w:hAnsi="宋体" w:eastAsia="宋体" w:cs="宋体"/>
                <w:sz w:val="21"/>
                <w:szCs w:val="21"/>
                <w:highlight w:val="none"/>
                <w:lang w:val="en-US" w:eastAsia="zh-CN"/>
              </w:rPr>
              <w:t>的，每提供1个</w:t>
            </w:r>
            <w:r>
              <w:rPr>
                <w:rFonts w:hint="eastAsia" w:ascii="宋体" w:hAnsi="宋体" w:eastAsia="宋体" w:cs="宋体"/>
                <w:sz w:val="21"/>
                <w:szCs w:val="21"/>
                <w:highlight w:val="none"/>
              </w:rPr>
              <w:t>得</w:t>
            </w:r>
            <w:r>
              <w:rPr>
                <w:rFonts w:hint="eastAsia" w:ascii="宋体" w:hAnsi="宋体" w:eastAsia="宋体" w:cs="宋体"/>
                <w:sz w:val="21"/>
                <w:szCs w:val="21"/>
                <w:highlight w:val="none"/>
                <w:lang w:val="en-US" w:eastAsia="zh-CN"/>
              </w:rPr>
              <w:t>0.5分，最高得1分。</w:t>
            </w:r>
          </w:p>
          <w:p w14:paraId="4F48B8E7">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kern w:val="2"/>
                <w:sz w:val="21"/>
                <w:szCs w:val="21"/>
                <w:highlight w:val="none"/>
                <w:lang w:val="en-US" w:eastAsia="zh-CN" w:bidi="ar-SA"/>
              </w:rPr>
            </w:pPr>
            <w:r>
              <w:rPr>
                <w:rFonts w:hint="eastAsia" w:ascii="宋体" w:hAnsi="宋体" w:eastAsia="宋体" w:cs="宋体"/>
                <w:b/>
                <w:bCs/>
                <w:sz w:val="21"/>
                <w:szCs w:val="21"/>
                <w:highlight w:val="none"/>
              </w:rPr>
              <w:t>提供合同扫描件</w:t>
            </w:r>
            <w:r>
              <w:rPr>
                <w:rFonts w:hint="eastAsia" w:ascii="宋体" w:hAnsi="宋体" w:eastAsia="宋体" w:cs="宋体"/>
                <w:b/>
                <w:bCs/>
                <w:sz w:val="21"/>
                <w:szCs w:val="21"/>
                <w:highlight w:val="none"/>
                <w:lang w:val="en-US" w:eastAsia="zh-CN"/>
              </w:rPr>
              <w:t>并加盖公章</w:t>
            </w:r>
            <w:r>
              <w:rPr>
                <w:rFonts w:hint="eastAsia" w:ascii="宋体" w:hAnsi="宋体" w:eastAsia="宋体" w:cs="宋体"/>
                <w:b/>
                <w:bCs/>
                <w:sz w:val="21"/>
                <w:szCs w:val="21"/>
                <w:highlight w:val="none"/>
              </w:rPr>
              <w:t>，否则不得分。</w:t>
            </w:r>
          </w:p>
        </w:tc>
        <w:tc>
          <w:tcPr>
            <w:tcW w:w="768" w:type="dxa"/>
            <w:noWrap/>
            <w:vAlign w:val="center"/>
          </w:tcPr>
          <w:p w14:paraId="04CD88FB">
            <w:pPr>
              <w:keepNext w:val="0"/>
              <w:keepLines w:val="0"/>
              <w:pageBreakBefore w:val="0"/>
              <w:widowControl w:val="0"/>
              <w:tabs>
                <w:tab w:val="left" w:pos="8789"/>
              </w:tabs>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w:t>
            </w:r>
          </w:p>
        </w:tc>
      </w:tr>
      <w:tr w14:paraId="5EDCA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73" w:type="dxa"/>
            <w:vMerge w:val="restart"/>
            <w:noWrap/>
            <w:vAlign w:val="center"/>
          </w:tcPr>
          <w:p w14:paraId="747E199E">
            <w:pPr>
              <w:keepNext w:val="0"/>
              <w:keepLines w:val="0"/>
              <w:pageBreakBefore w:val="0"/>
              <w:widowControl w:val="0"/>
              <w:tabs>
                <w:tab w:val="left" w:pos="3498"/>
              </w:tabs>
              <w:kinsoku/>
              <w:wordWrap/>
              <w:overflowPunct/>
              <w:topLinePunct w:val="0"/>
              <w:autoSpaceDE/>
              <w:autoSpaceDN/>
              <w:bidi w:val="0"/>
              <w:adjustRightInd w:val="0"/>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项目团队</w:t>
            </w:r>
          </w:p>
        </w:tc>
        <w:tc>
          <w:tcPr>
            <w:tcW w:w="667" w:type="dxa"/>
            <w:noWrap/>
            <w:vAlign w:val="center"/>
          </w:tcPr>
          <w:p w14:paraId="1B0CEF6C">
            <w:pPr>
              <w:keepNext w:val="0"/>
              <w:keepLines w:val="0"/>
              <w:pageBreakBefore w:val="0"/>
              <w:widowControl w:val="0"/>
              <w:tabs>
                <w:tab w:val="left" w:pos="8789"/>
              </w:tabs>
              <w:kinsoku/>
              <w:wordWrap/>
              <w:overflowPunct/>
              <w:topLinePunct w:val="0"/>
              <w:autoSpaceDE/>
              <w:autoSpaceDN/>
              <w:bidi w:val="0"/>
              <w:spacing w:line="360" w:lineRule="auto"/>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客观</w:t>
            </w:r>
          </w:p>
        </w:tc>
        <w:tc>
          <w:tcPr>
            <w:tcW w:w="7232" w:type="dxa"/>
            <w:noWrap/>
            <w:vAlign w:val="center"/>
          </w:tcPr>
          <w:p w14:paraId="3930FDBB">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rPr>
                <w:rFonts w:hint="eastAsia" w:ascii="宋体" w:hAnsi="宋体" w:eastAsia="宋体" w:cs="宋体"/>
                <w:b w:val="0"/>
                <w:bCs/>
                <w:color w:val="auto"/>
                <w:sz w:val="21"/>
                <w:szCs w:val="21"/>
                <w:lang w:eastAsia="zh-CN"/>
              </w:rPr>
            </w:pPr>
            <w:r>
              <w:rPr>
                <w:rFonts w:hint="eastAsia" w:ascii="宋体" w:hAnsi="宋体" w:eastAsia="宋体" w:cs="宋体"/>
                <w:b w:val="0"/>
                <w:bCs/>
                <w:color w:val="auto"/>
                <w:sz w:val="21"/>
                <w:szCs w:val="21"/>
              </w:rPr>
              <w:t>项目负责人具有</w:t>
            </w:r>
            <w:r>
              <w:rPr>
                <w:rFonts w:hint="eastAsia" w:ascii="宋体" w:hAnsi="宋体" w:cs="宋体"/>
                <w:b w:val="0"/>
                <w:bCs/>
                <w:color w:val="auto"/>
                <w:sz w:val="21"/>
                <w:szCs w:val="21"/>
                <w:highlight w:val="none"/>
                <w:lang w:val="en-US" w:eastAsia="zh-CN"/>
              </w:rPr>
              <w:t>管理类或经济学类</w:t>
            </w:r>
            <w:r>
              <w:rPr>
                <w:rFonts w:hint="eastAsia" w:ascii="宋体" w:hAnsi="宋体" w:eastAsia="宋体" w:cs="宋体"/>
                <w:b w:val="0"/>
                <w:bCs/>
                <w:color w:val="auto"/>
                <w:sz w:val="21"/>
                <w:szCs w:val="21"/>
              </w:rPr>
              <w:t>相关专业正高级职称证书的得3分，具有相关专业副高级职称证书的得2分，具有相关专业中级职称证书的得1分</w:t>
            </w:r>
            <w:r>
              <w:rPr>
                <w:rFonts w:hint="eastAsia" w:ascii="宋体" w:hAnsi="宋体" w:eastAsia="宋体" w:cs="宋体"/>
                <w:b w:val="0"/>
                <w:bCs/>
                <w:color w:val="auto"/>
                <w:sz w:val="21"/>
                <w:szCs w:val="21"/>
                <w:lang w:eastAsia="zh-CN"/>
              </w:rPr>
              <w:t>，</w:t>
            </w:r>
            <w:r>
              <w:rPr>
                <w:rFonts w:hint="eastAsia" w:ascii="宋体" w:hAnsi="宋体" w:eastAsia="宋体" w:cs="宋体"/>
                <w:b w:val="0"/>
                <w:bCs/>
                <w:color w:val="auto"/>
                <w:sz w:val="21"/>
                <w:szCs w:val="21"/>
              </w:rPr>
              <w:t>按该项目负责人最高一级职称给分。本项最高得3分</w:t>
            </w:r>
            <w:r>
              <w:rPr>
                <w:rFonts w:hint="eastAsia" w:ascii="宋体" w:hAnsi="宋体" w:eastAsia="宋体" w:cs="宋体"/>
                <w:b w:val="0"/>
                <w:bCs/>
                <w:color w:val="auto"/>
                <w:sz w:val="21"/>
                <w:szCs w:val="21"/>
                <w:lang w:eastAsia="zh-CN"/>
              </w:rPr>
              <w:t>。</w:t>
            </w:r>
          </w:p>
          <w:p w14:paraId="2CE877DC">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both"/>
              <w:textAlignment w:val="auto"/>
              <w:rPr>
                <w:rFonts w:hint="eastAsia" w:ascii="宋体" w:hAnsi="宋体" w:eastAsia="宋体" w:cs="宋体"/>
                <w:b/>
                <w:bCs/>
                <w:sz w:val="21"/>
                <w:szCs w:val="21"/>
                <w:highlight w:val="none"/>
              </w:rPr>
            </w:pPr>
            <w:r>
              <w:rPr>
                <w:rFonts w:hint="eastAsia" w:ascii="宋体" w:hAnsi="宋体" w:eastAsia="宋体" w:cs="宋体"/>
                <w:b/>
                <w:bCs w:val="0"/>
                <w:color w:val="auto"/>
                <w:sz w:val="21"/>
                <w:szCs w:val="21"/>
              </w:rPr>
              <w:t>提供拟派项目负责人的职称证书复印件</w:t>
            </w:r>
            <w:r>
              <w:rPr>
                <w:rFonts w:hint="eastAsia" w:ascii="宋体" w:hAnsi="宋体" w:eastAsia="宋体" w:cs="宋体"/>
                <w:b/>
                <w:bCs w:val="0"/>
                <w:color w:val="auto"/>
                <w:sz w:val="21"/>
                <w:szCs w:val="21"/>
                <w:lang w:val="en-US" w:eastAsia="zh-CN"/>
              </w:rPr>
              <w:t>及</w:t>
            </w:r>
            <w:r>
              <w:rPr>
                <w:rFonts w:hint="eastAsia" w:ascii="宋体" w:hAnsi="宋体" w:eastAsia="宋体" w:cs="宋体"/>
                <w:b/>
                <w:bCs w:val="0"/>
                <w:color w:val="auto"/>
                <w:sz w:val="21"/>
                <w:szCs w:val="21"/>
              </w:rPr>
              <w:t>投标人为其缴纳的近三个月内任意一个月的社保证明材料复印件，如因故无法提供社保证明的，须提供能证明是本单位人员的相关证明材料</w:t>
            </w:r>
            <w:r>
              <w:rPr>
                <w:rFonts w:hint="eastAsia" w:ascii="宋体" w:hAnsi="宋体" w:eastAsia="宋体" w:cs="宋体"/>
                <w:b/>
                <w:bCs w:val="0"/>
                <w:color w:val="auto"/>
                <w:sz w:val="21"/>
                <w:szCs w:val="21"/>
                <w:lang w:eastAsia="zh-CN"/>
              </w:rPr>
              <w:t>；</w:t>
            </w:r>
            <w:r>
              <w:rPr>
                <w:rFonts w:hint="eastAsia" w:ascii="宋体" w:hAnsi="宋体" w:eastAsia="宋体" w:cs="宋体"/>
                <w:b/>
                <w:bCs w:val="0"/>
                <w:color w:val="auto"/>
                <w:sz w:val="21"/>
                <w:szCs w:val="21"/>
              </w:rPr>
              <w:t>不提供或不符合要求的不得分。</w:t>
            </w:r>
          </w:p>
        </w:tc>
        <w:tc>
          <w:tcPr>
            <w:tcW w:w="768" w:type="dxa"/>
            <w:noWrap/>
            <w:vAlign w:val="center"/>
          </w:tcPr>
          <w:p w14:paraId="45C7AB76">
            <w:pPr>
              <w:keepNext w:val="0"/>
              <w:keepLines w:val="0"/>
              <w:pageBreakBefore w:val="0"/>
              <w:widowControl w:val="0"/>
              <w:tabs>
                <w:tab w:val="left" w:pos="8789"/>
              </w:tabs>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w:t>
            </w:r>
          </w:p>
        </w:tc>
      </w:tr>
      <w:tr w14:paraId="2E682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73" w:type="dxa"/>
            <w:vMerge w:val="continue"/>
            <w:noWrap/>
            <w:vAlign w:val="center"/>
          </w:tcPr>
          <w:p w14:paraId="20196B36">
            <w:pPr>
              <w:keepNext w:val="0"/>
              <w:keepLines w:val="0"/>
              <w:pageBreakBefore w:val="0"/>
              <w:widowControl w:val="0"/>
              <w:tabs>
                <w:tab w:val="left" w:pos="3498"/>
              </w:tabs>
              <w:kinsoku/>
              <w:wordWrap/>
              <w:overflowPunct/>
              <w:topLinePunct w:val="0"/>
              <w:autoSpaceDE/>
              <w:autoSpaceDN/>
              <w:bidi w:val="0"/>
              <w:adjustRightInd w:val="0"/>
              <w:spacing w:line="360" w:lineRule="auto"/>
              <w:jc w:val="both"/>
              <w:textAlignment w:val="auto"/>
              <w:rPr>
                <w:rFonts w:hint="eastAsia" w:ascii="宋体" w:hAnsi="宋体" w:eastAsia="宋体" w:cs="宋体"/>
                <w:sz w:val="21"/>
                <w:szCs w:val="21"/>
                <w:highlight w:val="none"/>
                <w:lang w:val="en-US" w:eastAsia="zh-CN"/>
              </w:rPr>
            </w:pPr>
          </w:p>
        </w:tc>
        <w:tc>
          <w:tcPr>
            <w:tcW w:w="667" w:type="dxa"/>
            <w:noWrap/>
            <w:vAlign w:val="center"/>
          </w:tcPr>
          <w:p w14:paraId="3E46BEF8">
            <w:pPr>
              <w:keepNext w:val="0"/>
              <w:keepLines w:val="0"/>
              <w:pageBreakBefore w:val="0"/>
              <w:widowControl w:val="0"/>
              <w:tabs>
                <w:tab w:val="left" w:pos="8789"/>
              </w:tabs>
              <w:kinsoku/>
              <w:wordWrap/>
              <w:overflowPunct/>
              <w:topLinePunct w:val="0"/>
              <w:autoSpaceDE/>
              <w:autoSpaceDN/>
              <w:bidi w:val="0"/>
              <w:spacing w:line="360" w:lineRule="auto"/>
              <w:jc w:val="center"/>
              <w:textAlignment w:val="auto"/>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主观</w:t>
            </w:r>
          </w:p>
        </w:tc>
        <w:tc>
          <w:tcPr>
            <w:tcW w:w="7232" w:type="dxa"/>
            <w:noWrap/>
            <w:vAlign w:val="center"/>
          </w:tcPr>
          <w:p w14:paraId="7F67160E">
            <w:pPr>
              <w:keepNext w:val="0"/>
              <w:keepLines w:val="0"/>
              <w:pageBreakBefore w:val="0"/>
              <w:widowControl w:val="0"/>
              <w:kinsoku/>
              <w:wordWrap/>
              <w:overflowPunct/>
              <w:topLinePunct w:val="0"/>
              <w:autoSpaceDE/>
              <w:autoSpaceDN/>
              <w:bidi w:val="0"/>
              <w:spacing w:line="360" w:lineRule="auto"/>
              <w:ind w:left="0" w:leftChars="0" w:right="0" w:rightChars="0" w:firstLine="0" w:firstLineChars="0"/>
              <w:jc w:val="both"/>
              <w:textAlignment w:val="auto"/>
              <w:rPr>
                <w:rFonts w:hint="eastAsia" w:ascii="宋体" w:hAnsi="宋体" w:eastAsia="宋体" w:cs="宋体"/>
                <w:snapToGrid w:val="0"/>
                <w:sz w:val="21"/>
                <w:szCs w:val="21"/>
                <w:lang w:val="en-US" w:eastAsia="zh-CN"/>
              </w:rPr>
            </w:pPr>
            <w:r>
              <w:rPr>
                <w:rFonts w:hint="eastAsia" w:ascii="宋体" w:hAnsi="宋体" w:eastAsia="宋体" w:cs="宋体"/>
                <w:b w:val="0"/>
                <w:bCs/>
                <w:sz w:val="21"/>
                <w:szCs w:val="21"/>
              </w:rPr>
              <w:t>根据投标人</w:t>
            </w:r>
            <w:r>
              <w:rPr>
                <w:rFonts w:hint="eastAsia" w:ascii="宋体" w:hAnsi="宋体" w:eastAsia="宋体" w:cs="宋体"/>
                <w:b w:val="0"/>
                <w:bCs/>
                <w:sz w:val="21"/>
                <w:szCs w:val="21"/>
                <w:lang w:val="en-US" w:eastAsia="zh-CN"/>
              </w:rPr>
              <w:t>项目</w:t>
            </w:r>
            <w:r>
              <w:rPr>
                <w:rFonts w:hint="eastAsia" w:ascii="宋体" w:hAnsi="宋体" w:eastAsia="宋体" w:cs="宋体"/>
                <w:b w:val="0"/>
                <w:bCs/>
                <w:sz w:val="21"/>
                <w:szCs w:val="21"/>
                <w:lang w:val="zh-CN"/>
              </w:rPr>
              <w:t>团队人员配备</w:t>
            </w:r>
            <w:r>
              <w:rPr>
                <w:rFonts w:hint="eastAsia" w:ascii="宋体" w:hAnsi="宋体" w:eastAsia="宋体" w:cs="宋体"/>
                <w:b w:val="0"/>
                <w:bCs/>
                <w:sz w:val="21"/>
                <w:szCs w:val="21"/>
              </w:rPr>
              <w:t>专业是否合理、</w:t>
            </w:r>
            <w:r>
              <w:rPr>
                <w:rFonts w:hint="eastAsia" w:ascii="宋体" w:hAnsi="宋体" w:eastAsia="宋体" w:cs="宋体"/>
                <w:b w:val="0"/>
                <w:bCs/>
                <w:sz w:val="21"/>
                <w:szCs w:val="21"/>
                <w:lang w:val="zh-CN"/>
              </w:rPr>
              <w:t>职责分工</w:t>
            </w:r>
            <w:r>
              <w:rPr>
                <w:rFonts w:hint="eastAsia" w:ascii="宋体" w:hAnsi="宋体" w:eastAsia="宋体" w:cs="宋体"/>
                <w:b w:val="0"/>
                <w:bCs/>
                <w:sz w:val="21"/>
                <w:szCs w:val="21"/>
              </w:rPr>
              <w:t>是否</w:t>
            </w:r>
            <w:r>
              <w:rPr>
                <w:rFonts w:hint="eastAsia" w:ascii="宋体" w:hAnsi="宋体" w:eastAsia="宋体" w:cs="宋体"/>
                <w:b w:val="0"/>
                <w:bCs/>
                <w:sz w:val="21"/>
                <w:szCs w:val="21"/>
                <w:lang w:val="zh-CN"/>
              </w:rPr>
              <w:t>明确，人员安排</w:t>
            </w:r>
            <w:r>
              <w:rPr>
                <w:rFonts w:hint="eastAsia" w:ascii="宋体" w:hAnsi="宋体" w:eastAsia="宋体" w:cs="宋体"/>
                <w:b w:val="0"/>
                <w:bCs/>
                <w:sz w:val="21"/>
                <w:szCs w:val="21"/>
              </w:rPr>
              <w:t>是否适当等</w:t>
            </w:r>
            <w:r>
              <w:rPr>
                <w:rFonts w:hint="eastAsia" w:ascii="宋体" w:hAnsi="宋体" w:eastAsia="宋体" w:cs="宋体"/>
                <w:b w:val="0"/>
                <w:bCs/>
                <w:sz w:val="21"/>
                <w:szCs w:val="21"/>
                <w:lang w:eastAsia="zh-CN"/>
              </w:rPr>
              <w:t>，</w:t>
            </w:r>
            <w:r>
              <w:rPr>
                <w:rFonts w:hint="eastAsia" w:ascii="宋体" w:hAnsi="宋体" w:eastAsia="宋体" w:cs="宋体"/>
                <w:sz w:val="21"/>
                <w:szCs w:val="21"/>
                <w:lang w:val="en-US" w:eastAsia="zh-CN"/>
              </w:rPr>
              <w:t>由评委会进行综合评议</w:t>
            </w:r>
            <w:r>
              <w:rPr>
                <w:rFonts w:hint="eastAsia" w:ascii="宋体" w:hAnsi="宋体" w:eastAsia="宋体" w:cs="宋体"/>
                <w:snapToGrid w:val="0"/>
                <w:sz w:val="21"/>
                <w:szCs w:val="21"/>
              </w:rPr>
              <w:t>：</w:t>
            </w:r>
          </w:p>
          <w:p w14:paraId="5D9221F3">
            <w:pPr>
              <w:keepNext w:val="0"/>
              <w:keepLines w:val="0"/>
              <w:pageBreakBefore w:val="0"/>
              <w:widowControl w:val="0"/>
              <w:kinsoku/>
              <w:wordWrap/>
              <w:overflowPunct/>
              <w:topLinePunct w:val="0"/>
              <w:autoSpaceDE/>
              <w:autoSpaceDN/>
              <w:bidi w:val="0"/>
              <w:spacing w:line="360" w:lineRule="auto"/>
              <w:ind w:left="0" w:leftChars="0" w:right="0" w:rightChars="0" w:firstLine="0" w:firstLineChars="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1、项目团队人员配备齐全、专业性强，职责分工明确，人员安排适当的得6分；</w:t>
            </w:r>
          </w:p>
          <w:p w14:paraId="037FB21D">
            <w:pPr>
              <w:keepNext w:val="0"/>
              <w:keepLines w:val="0"/>
              <w:pageBreakBefore w:val="0"/>
              <w:widowControl w:val="0"/>
              <w:kinsoku/>
              <w:wordWrap/>
              <w:overflowPunct/>
              <w:topLinePunct w:val="0"/>
              <w:autoSpaceDE/>
              <w:autoSpaceDN/>
              <w:bidi w:val="0"/>
              <w:spacing w:line="360" w:lineRule="auto"/>
              <w:ind w:left="0" w:leftChars="0" w:right="0" w:rightChars="0" w:firstLine="0" w:firstLineChars="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2、项目团队人员配备较齐全、专业性较强，职责分工较明确，人员安排较适当的得4分；</w:t>
            </w:r>
          </w:p>
          <w:p w14:paraId="141FAA4F">
            <w:pPr>
              <w:keepNext w:val="0"/>
              <w:keepLines w:val="0"/>
              <w:pageBreakBefore w:val="0"/>
              <w:widowControl w:val="0"/>
              <w:kinsoku/>
              <w:wordWrap/>
              <w:overflowPunct/>
              <w:topLinePunct w:val="0"/>
              <w:autoSpaceDE/>
              <w:autoSpaceDN/>
              <w:bidi w:val="0"/>
              <w:spacing w:line="360" w:lineRule="auto"/>
              <w:ind w:left="0" w:leftChars="0" w:right="0" w:rightChars="0" w:firstLine="0" w:firstLineChars="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3、项目团队人员配备尚可，人员安排一般的得2分；</w:t>
            </w:r>
          </w:p>
          <w:p w14:paraId="54FBF647">
            <w:pPr>
              <w:keepNext w:val="0"/>
              <w:keepLines w:val="0"/>
              <w:pageBreakBefore w:val="0"/>
              <w:widowControl w:val="0"/>
              <w:kinsoku/>
              <w:wordWrap/>
              <w:overflowPunct/>
              <w:topLinePunct w:val="0"/>
              <w:autoSpaceDE/>
              <w:autoSpaceDN/>
              <w:bidi w:val="0"/>
              <w:spacing w:line="360" w:lineRule="auto"/>
              <w:ind w:left="0" w:leftChars="0" w:right="0" w:rightChars="0" w:firstLine="0" w:firstLineChars="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4、未提供本项的不得分</w:t>
            </w:r>
            <w:r>
              <w:rPr>
                <w:rFonts w:hint="eastAsia" w:ascii="宋体" w:hAnsi="宋体" w:eastAsia="宋体" w:cs="宋体"/>
                <w:sz w:val="21"/>
                <w:szCs w:val="21"/>
              </w:rPr>
              <w:t>。</w:t>
            </w:r>
          </w:p>
          <w:p w14:paraId="16540F96">
            <w:pPr>
              <w:keepNext w:val="0"/>
              <w:keepLines w:val="0"/>
              <w:pageBreakBefore w:val="0"/>
              <w:widowControl w:val="0"/>
              <w:kinsoku/>
              <w:wordWrap/>
              <w:overflowPunct/>
              <w:topLinePunct w:val="0"/>
              <w:autoSpaceDE/>
              <w:autoSpaceDN/>
              <w:bidi w:val="0"/>
              <w:spacing w:line="360" w:lineRule="auto"/>
              <w:ind w:left="0" w:leftChars="0" w:right="0" w:rightChars="0" w:firstLine="0" w:firstLineChars="0"/>
              <w:jc w:val="both"/>
              <w:textAlignment w:val="auto"/>
              <w:rPr>
                <w:rFonts w:hint="eastAsia" w:ascii="宋体" w:hAnsi="宋体" w:eastAsia="宋体" w:cs="宋体"/>
                <w:b/>
                <w:bCs/>
                <w:sz w:val="21"/>
                <w:szCs w:val="21"/>
                <w:highlight w:val="none"/>
              </w:rPr>
            </w:pPr>
            <w:r>
              <w:rPr>
                <w:rFonts w:hint="eastAsia" w:ascii="宋体" w:hAnsi="宋体" w:eastAsia="宋体" w:cs="宋体"/>
                <w:b/>
                <w:sz w:val="21"/>
                <w:szCs w:val="21"/>
              </w:rPr>
              <w:t>提供</w:t>
            </w:r>
            <w:bookmarkStart w:id="41" w:name="_GoBack"/>
            <w:r>
              <w:rPr>
                <w:rFonts w:hint="eastAsia" w:ascii="宋体" w:hAnsi="宋体" w:eastAsia="宋体" w:cs="宋体"/>
                <w:b/>
                <w:sz w:val="21"/>
                <w:szCs w:val="21"/>
                <w:highlight w:val="none"/>
              </w:rPr>
              <w:t>管理类或经济学类</w:t>
            </w:r>
            <w:bookmarkEnd w:id="41"/>
            <w:r>
              <w:rPr>
                <w:rFonts w:hint="eastAsia" w:ascii="宋体" w:hAnsi="宋体" w:cs="宋体"/>
                <w:b/>
                <w:sz w:val="21"/>
                <w:szCs w:val="21"/>
                <w:lang w:val="en-US" w:eastAsia="zh-CN"/>
              </w:rPr>
              <w:t>相关</w:t>
            </w:r>
            <w:r>
              <w:rPr>
                <w:rFonts w:hint="eastAsia" w:ascii="宋体" w:hAnsi="宋体" w:eastAsia="宋体" w:cs="宋体"/>
                <w:b/>
                <w:sz w:val="21"/>
                <w:szCs w:val="21"/>
              </w:rPr>
              <w:t>专</w:t>
            </w:r>
            <w:r>
              <w:rPr>
                <w:rFonts w:hint="eastAsia" w:ascii="宋体" w:hAnsi="宋体" w:eastAsia="宋体" w:cs="宋体"/>
                <w:b/>
                <w:bCs w:val="0"/>
                <w:sz w:val="21"/>
                <w:szCs w:val="21"/>
              </w:rPr>
              <w:t>业证书扫描件加盖公章及投标人为其缴纳的近三个月内任意一个月的社保证明材料复印件，如因故无法提供社保证明的，须提供能证明是本单位人员的相关证明材料</w:t>
            </w:r>
            <w:r>
              <w:rPr>
                <w:rFonts w:hint="eastAsia" w:ascii="宋体" w:hAnsi="宋体" w:eastAsia="宋体" w:cs="宋体"/>
                <w:b/>
                <w:bCs w:val="0"/>
                <w:sz w:val="21"/>
                <w:szCs w:val="21"/>
                <w:lang w:eastAsia="zh-CN"/>
              </w:rPr>
              <w:t>；</w:t>
            </w:r>
            <w:r>
              <w:rPr>
                <w:rFonts w:hint="eastAsia" w:ascii="宋体" w:hAnsi="宋体" w:eastAsia="宋体" w:cs="宋体"/>
                <w:b/>
                <w:bCs w:val="0"/>
                <w:sz w:val="21"/>
                <w:szCs w:val="21"/>
              </w:rPr>
              <w:t>不提供或不符合要求不得分。</w:t>
            </w:r>
          </w:p>
        </w:tc>
        <w:tc>
          <w:tcPr>
            <w:tcW w:w="768" w:type="dxa"/>
            <w:noWrap/>
            <w:vAlign w:val="center"/>
          </w:tcPr>
          <w:p w14:paraId="1AF5A3DA">
            <w:pPr>
              <w:keepNext w:val="0"/>
              <w:keepLines w:val="0"/>
              <w:pageBreakBefore w:val="0"/>
              <w:widowControl w:val="0"/>
              <w:tabs>
                <w:tab w:val="left" w:pos="8789"/>
              </w:tabs>
              <w:kinsoku/>
              <w:wordWrap/>
              <w:overflowPunct/>
              <w:topLinePunct w:val="0"/>
              <w:autoSpaceDE/>
              <w:autoSpaceDN/>
              <w:bidi w:val="0"/>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6</w:t>
            </w:r>
          </w:p>
        </w:tc>
      </w:tr>
      <w:tr w14:paraId="06595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73" w:type="dxa"/>
            <w:vMerge w:val="restart"/>
            <w:noWrap/>
            <w:vAlign w:val="center"/>
          </w:tcPr>
          <w:p w14:paraId="13BE84CA">
            <w:pPr>
              <w:keepNext w:val="0"/>
              <w:keepLines w:val="0"/>
              <w:pageBreakBefore w:val="0"/>
              <w:widowControl w:val="0"/>
              <w:tabs>
                <w:tab w:val="left" w:pos="8789"/>
              </w:tabs>
              <w:kinsoku/>
              <w:wordWrap/>
              <w:overflowPunct/>
              <w:topLinePunct w:val="0"/>
              <w:autoSpaceDE/>
              <w:autoSpaceDN/>
              <w:bidi w:val="0"/>
              <w:spacing w:line="360" w:lineRule="auto"/>
              <w:jc w:val="both"/>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项目</w:t>
            </w:r>
            <w:r>
              <w:rPr>
                <w:rFonts w:hint="eastAsia" w:ascii="宋体" w:hAnsi="宋体" w:eastAsia="宋体" w:cs="宋体"/>
                <w:sz w:val="21"/>
                <w:szCs w:val="21"/>
                <w:highlight w:val="none"/>
                <w:lang w:val="en-US" w:eastAsia="zh-CN"/>
              </w:rPr>
              <w:t>方案</w:t>
            </w:r>
          </w:p>
        </w:tc>
        <w:tc>
          <w:tcPr>
            <w:tcW w:w="667" w:type="dxa"/>
            <w:noWrap/>
            <w:vAlign w:val="center"/>
          </w:tcPr>
          <w:p w14:paraId="1EA7020F">
            <w:pPr>
              <w:keepNext w:val="0"/>
              <w:keepLines w:val="0"/>
              <w:pageBreakBefore w:val="0"/>
              <w:widowControl w:val="0"/>
              <w:tabs>
                <w:tab w:val="left" w:pos="8789"/>
              </w:tabs>
              <w:kinsoku/>
              <w:wordWrap/>
              <w:overflowPunct/>
              <w:topLinePunct w:val="0"/>
              <w:autoSpaceDE/>
              <w:autoSpaceDN/>
              <w:bidi w:val="0"/>
              <w:spacing w:line="360" w:lineRule="auto"/>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主观</w:t>
            </w:r>
          </w:p>
        </w:tc>
        <w:tc>
          <w:tcPr>
            <w:tcW w:w="7232" w:type="dxa"/>
            <w:noWrap/>
            <w:vAlign w:val="center"/>
          </w:tcPr>
          <w:p w14:paraId="430F9CDE">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napToGrid w:val="0"/>
                <w:sz w:val="21"/>
                <w:szCs w:val="21"/>
              </w:rPr>
            </w:pPr>
            <w:r>
              <w:rPr>
                <w:rFonts w:hint="eastAsia" w:ascii="宋体" w:hAnsi="宋体" w:eastAsia="宋体" w:cs="宋体"/>
                <w:snapToGrid w:val="0"/>
                <w:sz w:val="21"/>
                <w:szCs w:val="21"/>
              </w:rPr>
              <w:t>根据投标人</w:t>
            </w:r>
            <w:r>
              <w:rPr>
                <w:rFonts w:hint="eastAsia" w:ascii="宋体" w:hAnsi="宋体" w:eastAsia="宋体" w:cs="宋体"/>
                <w:snapToGrid w:val="0"/>
                <w:sz w:val="21"/>
                <w:szCs w:val="21"/>
                <w:lang w:val="en-US" w:eastAsia="zh-CN"/>
              </w:rPr>
              <w:t>提供的针</w:t>
            </w:r>
            <w:r>
              <w:rPr>
                <w:rFonts w:hint="eastAsia" w:ascii="宋体" w:hAnsi="宋体" w:eastAsia="宋体" w:cs="宋体"/>
                <w:snapToGrid w:val="0"/>
                <w:sz w:val="21"/>
                <w:szCs w:val="21"/>
              </w:rPr>
              <w:t>对本项目的</w:t>
            </w:r>
            <w:r>
              <w:rPr>
                <w:rFonts w:hint="eastAsia" w:ascii="宋体" w:hAnsi="宋体" w:eastAsia="宋体" w:cs="宋体"/>
                <w:snapToGrid w:val="0"/>
                <w:sz w:val="21"/>
                <w:szCs w:val="21"/>
                <w:lang w:val="en-US" w:eastAsia="zh-CN"/>
              </w:rPr>
              <w:t>研究背景、研究目标与必要性等方面的</w:t>
            </w:r>
            <w:r>
              <w:rPr>
                <w:rFonts w:hint="eastAsia" w:ascii="宋体" w:hAnsi="宋体" w:eastAsia="宋体" w:cs="宋体"/>
                <w:snapToGrid w:val="0"/>
                <w:sz w:val="21"/>
                <w:szCs w:val="21"/>
              </w:rPr>
              <w:t>理解与认识是否准确有深度等</w:t>
            </w:r>
            <w:r>
              <w:rPr>
                <w:rFonts w:hint="eastAsia" w:ascii="宋体" w:hAnsi="宋体" w:eastAsia="宋体" w:cs="宋体"/>
                <w:sz w:val="21"/>
                <w:szCs w:val="21"/>
                <w:highlight w:val="none"/>
                <w:lang w:eastAsia="zh-CN"/>
              </w:rPr>
              <w:t>，</w:t>
            </w:r>
            <w:r>
              <w:rPr>
                <w:rFonts w:hint="eastAsia" w:ascii="宋体" w:hAnsi="宋体" w:eastAsia="宋体" w:cs="宋体"/>
                <w:sz w:val="21"/>
                <w:szCs w:val="21"/>
                <w:lang w:val="en-US" w:eastAsia="zh-CN"/>
              </w:rPr>
              <w:t>由评委会进行综合评议</w:t>
            </w:r>
            <w:r>
              <w:rPr>
                <w:rFonts w:hint="eastAsia" w:ascii="宋体" w:hAnsi="宋体" w:eastAsia="宋体" w:cs="宋体"/>
                <w:snapToGrid w:val="0"/>
                <w:sz w:val="21"/>
                <w:szCs w:val="21"/>
              </w:rPr>
              <w:t>：</w:t>
            </w:r>
          </w:p>
          <w:p w14:paraId="41363D9E">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理解认识有深度，切合实际，内容严谨，完整合理</w:t>
            </w:r>
            <w:r>
              <w:rPr>
                <w:rFonts w:hint="eastAsia" w:ascii="宋体" w:hAnsi="宋体" w:eastAsia="宋体" w:cs="宋体"/>
                <w:sz w:val="21"/>
                <w:szCs w:val="21"/>
                <w:lang w:val="en-US" w:eastAsia="zh-CN"/>
              </w:rPr>
              <w:t>的得9</w:t>
            </w:r>
            <w:r>
              <w:rPr>
                <w:rFonts w:hint="eastAsia" w:ascii="宋体" w:hAnsi="宋体" w:eastAsia="宋体" w:cs="宋体"/>
                <w:sz w:val="21"/>
                <w:szCs w:val="21"/>
              </w:rPr>
              <w:t>分；</w:t>
            </w:r>
          </w:p>
          <w:p w14:paraId="763BE7D4">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w:t>
            </w:r>
            <w:r>
              <w:rPr>
                <w:rFonts w:hint="eastAsia" w:ascii="宋体" w:hAnsi="宋体" w:eastAsia="宋体" w:cs="宋体"/>
                <w:sz w:val="21"/>
                <w:szCs w:val="21"/>
              </w:rPr>
              <w:t>理解认识</w:t>
            </w:r>
            <w:r>
              <w:rPr>
                <w:rFonts w:hint="eastAsia" w:ascii="宋体" w:hAnsi="宋体" w:eastAsia="宋体" w:cs="宋体"/>
                <w:sz w:val="21"/>
                <w:szCs w:val="21"/>
                <w:lang w:val="en-US" w:eastAsia="zh-CN"/>
              </w:rPr>
              <w:t>较</w:t>
            </w:r>
            <w:r>
              <w:rPr>
                <w:rFonts w:hint="eastAsia" w:ascii="宋体" w:hAnsi="宋体" w:eastAsia="宋体" w:cs="宋体"/>
                <w:sz w:val="21"/>
                <w:szCs w:val="21"/>
              </w:rPr>
              <w:t>有深度，</w:t>
            </w:r>
            <w:r>
              <w:rPr>
                <w:rFonts w:hint="eastAsia" w:ascii="宋体" w:hAnsi="宋体" w:eastAsia="宋体" w:cs="宋体"/>
                <w:sz w:val="21"/>
                <w:szCs w:val="21"/>
                <w:lang w:val="en-US" w:eastAsia="zh-CN"/>
              </w:rPr>
              <w:t>较</w:t>
            </w:r>
            <w:r>
              <w:rPr>
                <w:rFonts w:hint="eastAsia" w:ascii="宋体" w:hAnsi="宋体" w:eastAsia="宋体" w:cs="宋体"/>
                <w:sz w:val="21"/>
                <w:szCs w:val="21"/>
              </w:rPr>
              <w:t>切合实际，内容</w:t>
            </w:r>
            <w:r>
              <w:rPr>
                <w:rFonts w:hint="eastAsia" w:ascii="宋体" w:hAnsi="宋体" w:eastAsia="宋体" w:cs="宋体"/>
                <w:sz w:val="21"/>
                <w:szCs w:val="21"/>
                <w:lang w:val="en-US" w:eastAsia="zh-CN"/>
              </w:rPr>
              <w:t>较</w:t>
            </w:r>
            <w:r>
              <w:rPr>
                <w:rFonts w:hint="eastAsia" w:ascii="宋体" w:hAnsi="宋体" w:eastAsia="宋体" w:cs="宋体"/>
                <w:sz w:val="21"/>
                <w:szCs w:val="21"/>
              </w:rPr>
              <w:t>严谨，</w:t>
            </w:r>
            <w:r>
              <w:rPr>
                <w:rFonts w:hint="eastAsia" w:ascii="宋体" w:hAnsi="宋体" w:eastAsia="宋体" w:cs="宋体"/>
                <w:sz w:val="21"/>
                <w:szCs w:val="21"/>
                <w:lang w:val="en-US" w:eastAsia="zh-CN"/>
              </w:rPr>
              <w:t>较完整</w:t>
            </w:r>
            <w:r>
              <w:rPr>
                <w:rFonts w:hint="eastAsia" w:ascii="宋体" w:hAnsi="宋体" w:eastAsia="宋体" w:cs="宋体"/>
                <w:sz w:val="21"/>
                <w:szCs w:val="21"/>
              </w:rPr>
              <w:t>合理</w:t>
            </w:r>
            <w:r>
              <w:rPr>
                <w:rFonts w:hint="eastAsia" w:ascii="宋体" w:hAnsi="宋体" w:eastAsia="宋体" w:cs="宋体"/>
                <w:sz w:val="21"/>
                <w:szCs w:val="21"/>
                <w:lang w:val="en-US" w:eastAsia="zh-CN"/>
              </w:rPr>
              <w:t>的得6</w:t>
            </w:r>
            <w:r>
              <w:rPr>
                <w:rFonts w:hint="eastAsia" w:ascii="宋体" w:hAnsi="宋体" w:eastAsia="宋体" w:cs="宋体"/>
                <w:sz w:val="21"/>
                <w:szCs w:val="21"/>
              </w:rPr>
              <w:t>分</w:t>
            </w:r>
          </w:p>
          <w:p w14:paraId="50550101">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Chars="0" w:right="0" w:rightChars="0"/>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理解有偏差，但内容基本符合要求</w:t>
            </w:r>
            <w:r>
              <w:rPr>
                <w:rFonts w:hint="eastAsia" w:ascii="宋体" w:hAnsi="宋体" w:eastAsia="宋体" w:cs="宋体"/>
                <w:sz w:val="21"/>
                <w:szCs w:val="21"/>
                <w:lang w:val="en-US" w:eastAsia="zh-CN"/>
              </w:rPr>
              <w:t>的得3</w:t>
            </w:r>
            <w:r>
              <w:rPr>
                <w:rFonts w:hint="eastAsia" w:ascii="宋体" w:hAnsi="宋体" w:eastAsia="宋体" w:cs="宋体"/>
                <w:sz w:val="21"/>
                <w:szCs w:val="21"/>
              </w:rPr>
              <w:t>分；</w:t>
            </w:r>
          </w:p>
          <w:p w14:paraId="126978E7">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Chars="0" w:right="0" w:rightChars="0"/>
              <w:jc w:val="both"/>
              <w:textAlignment w:val="auto"/>
              <w:rPr>
                <w:rFonts w:hint="eastAsia" w:ascii="宋体" w:hAnsi="宋体" w:eastAsia="宋体" w:cs="宋体"/>
                <w:sz w:val="21"/>
                <w:szCs w:val="21"/>
                <w:highlight w:val="none"/>
              </w:rPr>
            </w:pPr>
            <w:r>
              <w:rPr>
                <w:rFonts w:hint="eastAsia" w:ascii="宋体" w:hAnsi="宋体" w:eastAsia="宋体" w:cs="宋体"/>
                <w:sz w:val="21"/>
                <w:szCs w:val="21"/>
                <w:lang w:val="en-US" w:eastAsia="zh-CN"/>
              </w:rPr>
              <w:t>4、</w:t>
            </w:r>
            <w:r>
              <w:rPr>
                <w:rFonts w:hint="eastAsia" w:ascii="宋体" w:hAnsi="宋体" w:eastAsia="宋体" w:cs="宋体"/>
                <w:sz w:val="21"/>
                <w:szCs w:val="21"/>
              </w:rPr>
              <w:t>与需求偏离较大，不切合实际，内容冗杂，合理性差</w:t>
            </w:r>
            <w:r>
              <w:rPr>
                <w:rFonts w:hint="eastAsia" w:ascii="宋体" w:hAnsi="宋体" w:eastAsia="宋体" w:cs="宋体"/>
                <w:sz w:val="21"/>
                <w:szCs w:val="21"/>
                <w:lang w:val="en-US" w:eastAsia="zh-CN"/>
              </w:rPr>
              <w:t>或未提供本项的不得分</w:t>
            </w:r>
            <w:r>
              <w:rPr>
                <w:rFonts w:hint="eastAsia" w:ascii="宋体" w:hAnsi="宋体" w:eastAsia="宋体" w:cs="宋体"/>
                <w:sz w:val="21"/>
                <w:szCs w:val="21"/>
              </w:rPr>
              <w:t>。</w:t>
            </w:r>
          </w:p>
        </w:tc>
        <w:tc>
          <w:tcPr>
            <w:tcW w:w="768" w:type="dxa"/>
            <w:noWrap/>
            <w:vAlign w:val="center"/>
          </w:tcPr>
          <w:p w14:paraId="31DB2238">
            <w:pPr>
              <w:keepNext w:val="0"/>
              <w:keepLines w:val="0"/>
              <w:pageBreakBefore w:val="0"/>
              <w:widowControl w:val="0"/>
              <w:tabs>
                <w:tab w:val="left" w:pos="8789"/>
              </w:tabs>
              <w:kinsoku/>
              <w:wordWrap/>
              <w:overflowPunct/>
              <w:topLinePunct w:val="0"/>
              <w:autoSpaceDE/>
              <w:autoSpaceDN/>
              <w:bidi w:val="0"/>
              <w:spacing w:line="360" w:lineRule="auto"/>
              <w:jc w:val="center"/>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en-US" w:eastAsia="zh-CN"/>
              </w:rPr>
              <w:t>9</w:t>
            </w:r>
          </w:p>
        </w:tc>
      </w:tr>
      <w:tr w14:paraId="4DA74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73" w:type="dxa"/>
            <w:vMerge w:val="continue"/>
            <w:noWrap/>
            <w:vAlign w:val="center"/>
          </w:tcPr>
          <w:p w14:paraId="7A09E356">
            <w:pPr>
              <w:keepNext w:val="0"/>
              <w:keepLines w:val="0"/>
              <w:pageBreakBefore w:val="0"/>
              <w:widowControl w:val="0"/>
              <w:tabs>
                <w:tab w:val="left" w:pos="8789"/>
              </w:tabs>
              <w:kinsoku/>
              <w:wordWrap/>
              <w:overflowPunct/>
              <w:topLinePunct w:val="0"/>
              <w:autoSpaceDE/>
              <w:autoSpaceDN/>
              <w:bidi w:val="0"/>
              <w:spacing w:line="360" w:lineRule="auto"/>
              <w:jc w:val="both"/>
              <w:textAlignment w:val="auto"/>
              <w:rPr>
                <w:rFonts w:hint="eastAsia" w:ascii="宋体" w:hAnsi="宋体" w:eastAsia="宋体" w:cs="宋体"/>
                <w:sz w:val="21"/>
                <w:szCs w:val="21"/>
                <w:highlight w:val="none"/>
              </w:rPr>
            </w:pPr>
          </w:p>
        </w:tc>
        <w:tc>
          <w:tcPr>
            <w:tcW w:w="667" w:type="dxa"/>
            <w:noWrap/>
            <w:vAlign w:val="center"/>
          </w:tcPr>
          <w:p w14:paraId="4B9A4E72">
            <w:pPr>
              <w:keepNext w:val="0"/>
              <w:keepLines w:val="0"/>
              <w:pageBreakBefore w:val="0"/>
              <w:widowControl w:val="0"/>
              <w:tabs>
                <w:tab w:val="left" w:pos="8789"/>
              </w:tabs>
              <w:kinsoku/>
              <w:wordWrap/>
              <w:overflowPunct/>
              <w:topLinePunct w:val="0"/>
              <w:autoSpaceDE/>
              <w:autoSpaceDN/>
              <w:bidi w:val="0"/>
              <w:spacing w:line="360" w:lineRule="auto"/>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主观</w:t>
            </w:r>
          </w:p>
        </w:tc>
        <w:tc>
          <w:tcPr>
            <w:tcW w:w="7232" w:type="dxa"/>
            <w:noWrap/>
            <w:vAlign w:val="center"/>
          </w:tcPr>
          <w:p w14:paraId="6BE2BAA2">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napToGrid w:val="0"/>
                <w:sz w:val="21"/>
                <w:szCs w:val="21"/>
              </w:rPr>
            </w:pPr>
            <w:r>
              <w:rPr>
                <w:rFonts w:hint="eastAsia" w:ascii="宋体" w:hAnsi="宋体" w:eastAsia="宋体" w:cs="宋体"/>
                <w:snapToGrid w:val="0"/>
                <w:sz w:val="21"/>
                <w:szCs w:val="21"/>
              </w:rPr>
              <w:t>根据投标人</w:t>
            </w:r>
            <w:r>
              <w:rPr>
                <w:rFonts w:hint="eastAsia" w:ascii="宋体" w:hAnsi="宋体" w:eastAsia="宋体" w:cs="宋体"/>
                <w:snapToGrid w:val="0"/>
                <w:sz w:val="21"/>
                <w:szCs w:val="21"/>
                <w:lang w:val="en-US" w:eastAsia="zh-CN"/>
              </w:rPr>
              <w:t>提供的针对本</w:t>
            </w:r>
            <w:r>
              <w:rPr>
                <w:rFonts w:hint="eastAsia" w:ascii="宋体" w:hAnsi="宋体" w:eastAsia="宋体" w:cs="宋体"/>
                <w:snapToGrid w:val="0"/>
                <w:sz w:val="21"/>
                <w:szCs w:val="21"/>
              </w:rPr>
              <w:t>项目总体思路是否明确、有针对性、科学性、可操作性等方面</w:t>
            </w:r>
            <w:r>
              <w:rPr>
                <w:rFonts w:hint="eastAsia" w:ascii="宋体" w:hAnsi="宋体" w:eastAsia="宋体" w:cs="宋体"/>
                <w:sz w:val="21"/>
                <w:szCs w:val="21"/>
                <w:highlight w:val="none"/>
                <w:lang w:eastAsia="zh-CN"/>
              </w:rPr>
              <w:t>，</w:t>
            </w:r>
            <w:r>
              <w:rPr>
                <w:rFonts w:hint="eastAsia" w:ascii="宋体" w:hAnsi="宋体" w:eastAsia="宋体" w:cs="宋体"/>
                <w:sz w:val="21"/>
                <w:szCs w:val="21"/>
                <w:lang w:val="en-US" w:eastAsia="zh-CN"/>
              </w:rPr>
              <w:t>由评委会进行综合评议</w:t>
            </w:r>
            <w:r>
              <w:rPr>
                <w:rFonts w:hint="eastAsia" w:ascii="宋体" w:hAnsi="宋体" w:eastAsia="宋体" w:cs="宋体"/>
                <w:snapToGrid w:val="0"/>
                <w:sz w:val="21"/>
                <w:szCs w:val="21"/>
              </w:rPr>
              <w:t>：</w:t>
            </w:r>
          </w:p>
          <w:p w14:paraId="37C5BE99">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方案完整全面，对各个任务理解深刻</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优于或完全满足与项目实施的得9</w:t>
            </w:r>
            <w:r>
              <w:rPr>
                <w:rFonts w:hint="eastAsia" w:ascii="宋体" w:hAnsi="宋体" w:eastAsia="宋体" w:cs="宋体"/>
                <w:sz w:val="21"/>
                <w:szCs w:val="21"/>
              </w:rPr>
              <w:t>分；</w:t>
            </w:r>
          </w:p>
          <w:p w14:paraId="1EEC7D6C">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方案较完整，对各个任务理解较为深刻</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基本满足与项目实施的得6</w:t>
            </w:r>
            <w:r>
              <w:rPr>
                <w:rFonts w:hint="eastAsia" w:ascii="宋体" w:hAnsi="宋体" w:eastAsia="宋体" w:cs="宋体"/>
                <w:sz w:val="21"/>
                <w:szCs w:val="21"/>
              </w:rPr>
              <w:t>分；</w:t>
            </w:r>
          </w:p>
          <w:p w14:paraId="61042BB3">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3、</w:t>
            </w:r>
            <w:r>
              <w:rPr>
                <w:rFonts w:hint="eastAsia" w:ascii="宋体" w:hAnsi="宋体" w:eastAsia="宋体" w:cs="宋体"/>
                <w:sz w:val="21"/>
                <w:szCs w:val="21"/>
              </w:rPr>
              <w:t>方案</w:t>
            </w:r>
            <w:r>
              <w:rPr>
                <w:rFonts w:hint="eastAsia" w:ascii="宋体" w:hAnsi="宋体" w:eastAsia="宋体" w:cs="宋体"/>
                <w:sz w:val="21"/>
                <w:szCs w:val="21"/>
                <w:lang w:val="en-US" w:eastAsia="zh-CN"/>
              </w:rPr>
              <w:t>一般</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与项目实际实施存在偏差的得3</w:t>
            </w:r>
            <w:r>
              <w:rPr>
                <w:rFonts w:hint="eastAsia" w:ascii="宋体" w:hAnsi="宋体" w:eastAsia="宋体" w:cs="宋体"/>
                <w:sz w:val="21"/>
                <w:szCs w:val="21"/>
              </w:rPr>
              <w:t>分</w:t>
            </w:r>
            <w:r>
              <w:rPr>
                <w:rFonts w:hint="eastAsia" w:ascii="宋体" w:hAnsi="宋体" w:eastAsia="宋体" w:cs="宋体"/>
                <w:sz w:val="21"/>
                <w:szCs w:val="21"/>
                <w:lang w:eastAsia="zh-CN"/>
              </w:rPr>
              <w:t>；</w:t>
            </w:r>
          </w:p>
          <w:p w14:paraId="01965AEA">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0" w:firstLineChars="0"/>
              <w:jc w:val="both"/>
              <w:textAlignment w:val="auto"/>
              <w:rPr>
                <w:rFonts w:hint="eastAsia" w:ascii="宋体" w:hAnsi="宋体" w:eastAsia="宋体" w:cs="宋体"/>
                <w:sz w:val="21"/>
                <w:szCs w:val="21"/>
                <w:highlight w:val="none"/>
              </w:rPr>
            </w:pPr>
            <w:r>
              <w:rPr>
                <w:rFonts w:hint="eastAsia" w:ascii="宋体" w:hAnsi="宋体" w:eastAsia="宋体" w:cs="宋体"/>
                <w:sz w:val="21"/>
                <w:szCs w:val="21"/>
                <w:lang w:val="en-US" w:eastAsia="zh-CN"/>
              </w:rPr>
              <w:t>4、</w:t>
            </w:r>
            <w:r>
              <w:rPr>
                <w:rFonts w:hint="eastAsia" w:ascii="宋体" w:hAnsi="宋体" w:eastAsia="宋体" w:cs="宋体"/>
                <w:sz w:val="21"/>
                <w:szCs w:val="21"/>
              </w:rPr>
              <w:t>方案不够完整，对各个任务理解不深刻</w:t>
            </w:r>
            <w:r>
              <w:rPr>
                <w:rFonts w:hint="eastAsia" w:ascii="宋体" w:hAnsi="宋体" w:eastAsia="宋体" w:cs="宋体"/>
                <w:sz w:val="21"/>
                <w:szCs w:val="21"/>
                <w:lang w:eastAsia="zh-CN"/>
              </w:rPr>
              <w:t>，无法保障项目实施</w:t>
            </w:r>
            <w:r>
              <w:rPr>
                <w:rFonts w:hint="eastAsia" w:ascii="宋体" w:hAnsi="宋体" w:eastAsia="宋体" w:cs="宋体"/>
                <w:sz w:val="21"/>
                <w:szCs w:val="21"/>
                <w:lang w:val="en-US" w:eastAsia="zh-CN"/>
              </w:rPr>
              <w:t>或未提供本项的不得分</w:t>
            </w:r>
            <w:r>
              <w:rPr>
                <w:rFonts w:hint="eastAsia" w:ascii="宋体" w:hAnsi="宋体" w:eastAsia="宋体" w:cs="宋体"/>
                <w:sz w:val="21"/>
                <w:szCs w:val="21"/>
              </w:rPr>
              <w:t>。</w:t>
            </w:r>
          </w:p>
        </w:tc>
        <w:tc>
          <w:tcPr>
            <w:tcW w:w="768" w:type="dxa"/>
            <w:noWrap/>
            <w:vAlign w:val="center"/>
          </w:tcPr>
          <w:p w14:paraId="64A314B9">
            <w:pPr>
              <w:keepNext w:val="0"/>
              <w:keepLines w:val="0"/>
              <w:pageBreakBefore w:val="0"/>
              <w:widowControl w:val="0"/>
              <w:tabs>
                <w:tab w:val="left" w:pos="8789"/>
              </w:tabs>
              <w:kinsoku/>
              <w:wordWrap/>
              <w:overflowPunct/>
              <w:topLinePunct w:val="0"/>
              <w:autoSpaceDE/>
              <w:autoSpaceDN/>
              <w:bidi w:val="0"/>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9</w:t>
            </w:r>
          </w:p>
        </w:tc>
      </w:tr>
      <w:tr w14:paraId="6AE5F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73" w:type="dxa"/>
            <w:vMerge w:val="continue"/>
            <w:noWrap/>
            <w:vAlign w:val="center"/>
          </w:tcPr>
          <w:p w14:paraId="0FA75510">
            <w:pPr>
              <w:keepNext w:val="0"/>
              <w:keepLines w:val="0"/>
              <w:pageBreakBefore w:val="0"/>
              <w:widowControl w:val="0"/>
              <w:tabs>
                <w:tab w:val="left" w:pos="8789"/>
              </w:tabs>
              <w:kinsoku/>
              <w:wordWrap/>
              <w:overflowPunct/>
              <w:topLinePunct w:val="0"/>
              <w:autoSpaceDE/>
              <w:autoSpaceDN/>
              <w:bidi w:val="0"/>
              <w:spacing w:line="360" w:lineRule="auto"/>
              <w:jc w:val="both"/>
              <w:textAlignment w:val="auto"/>
              <w:rPr>
                <w:rFonts w:hint="eastAsia" w:ascii="宋体" w:hAnsi="宋体" w:eastAsia="宋体" w:cs="宋体"/>
                <w:sz w:val="21"/>
                <w:szCs w:val="21"/>
                <w:highlight w:val="none"/>
              </w:rPr>
            </w:pPr>
          </w:p>
        </w:tc>
        <w:tc>
          <w:tcPr>
            <w:tcW w:w="667" w:type="dxa"/>
            <w:noWrap/>
            <w:vAlign w:val="center"/>
          </w:tcPr>
          <w:p w14:paraId="2C62EFD4">
            <w:pPr>
              <w:keepNext w:val="0"/>
              <w:keepLines w:val="0"/>
              <w:pageBreakBefore w:val="0"/>
              <w:widowControl w:val="0"/>
              <w:tabs>
                <w:tab w:val="left" w:pos="8789"/>
              </w:tabs>
              <w:kinsoku/>
              <w:wordWrap/>
              <w:overflowPunct/>
              <w:topLinePunct w:val="0"/>
              <w:autoSpaceDE/>
              <w:autoSpaceDN/>
              <w:bidi w:val="0"/>
              <w:spacing w:line="360" w:lineRule="auto"/>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主观</w:t>
            </w:r>
          </w:p>
        </w:tc>
        <w:tc>
          <w:tcPr>
            <w:tcW w:w="7232" w:type="dxa"/>
            <w:noWrap/>
            <w:vAlign w:val="center"/>
          </w:tcPr>
          <w:p w14:paraId="3DE0B94C">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napToGrid w:val="0"/>
                <w:sz w:val="21"/>
                <w:szCs w:val="21"/>
              </w:rPr>
            </w:pPr>
            <w:r>
              <w:rPr>
                <w:rFonts w:hint="eastAsia" w:ascii="宋体" w:hAnsi="宋体" w:eastAsia="宋体" w:cs="宋体"/>
                <w:snapToGrid w:val="0"/>
                <w:sz w:val="21"/>
                <w:szCs w:val="21"/>
              </w:rPr>
              <w:t>根据投标人</w:t>
            </w:r>
            <w:r>
              <w:rPr>
                <w:rFonts w:hint="eastAsia" w:ascii="宋体" w:hAnsi="宋体" w:eastAsia="宋体" w:cs="宋体"/>
                <w:snapToGrid w:val="0"/>
                <w:sz w:val="21"/>
                <w:szCs w:val="21"/>
                <w:lang w:val="en-US" w:eastAsia="zh-CN"/>
              </w:rPr>
              <w:t>提供的针对本项目的</w:t>
            </w:r>
            <w:r>
              <w:rPr>
                <w:rFonts w:hint="eastAsia" w:ascii="宋体" w:hAnsi="宋体" w:eastAsia="宋体" w:cs="宋体"/>
                <w:snapToGrid w:val="0"/>
                <w:sz w:val="21"/>
                <w:szCs w:val="21"/>
              </w:rPr>
              <w:t>主要研究内容是否明确、有针对性，技术方法的科学性、可操作性等方面进行打分：</w:t>
            </w:r>
          </w:p>
          <w:p w14:paraId="4A074AB8">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方案详尽，技术方法科学、可操作性强</w:t>
            </w:r>
            <w:r>
              <w:rPr>
                <w:rFonts w:hint="eastAsia" w:ascii="宋体" w:hAnsi="宋体" w:eastAsia="宋体" w:cs="宋体"/>
                <w:sz w:val="21"/>
                <w:szCs w:val="21"/>
                <w:lang w:val="en-US" w:eastAsia="zh-CN"/>
              </w:rPr>
              <w:t>的得9</w:t>
            </w:r>
            <w:r>
              <w:rPr>
                <w:rFonts w:hint="eastAsia" w:ascii="宋体" w:hAnsi="宋体" w:eastAsia="宋体" w:cs="宋体"/>
                <w:sz w:val="21"/>
                <w:szCs w:val="21"/>
              </w:rPr>
              <w:t>分；</w:t>
            </w:r>
          </w:p>
          <w:p w14:paraId="15E73CA1">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方案</w:t>
            </w:r>
            <w:r>
              <w:rPr>
                <w:rFonts w:hint="eastAsia" w:ascii="宋体" w:hAnsi="宋体" w:eastAsia="宋体" w:cs="宋体"/>
                <w:sz w:val="21"/>
                <w:szCs w:val="21"/>
                <w:lang w:val="en-US" w:eastAsia="zh-CN"/>
              </w:rPr>
              <w:t>较</w:t>
            </w:r>
            <w:r>
              <w:rPr>
                <w:rFonts w:hint="eastAsia" w:ascii="宋体" w:hAnsi="宋体" w:eastAsia="宋体" w:cs="宋体"/>
                <w:sz w:val="21"/>
                <w:szCs w:val="21"/>
              </w:rPr>
              <w:t>详尽，技术方法</w:t>
            </w:r>
            <w:r>
              <w:rPr>
                <w:rFonts w:hint="eastAsia" w:ascii="宋体" w:hAnsi="宋体" w:eastAsia="宋体" w:cs="宋体"/>
                <w:sz w:val="21"/>
                <w:szCs w:val="21"/>
                <w:lang w:val="en-US" w:eastAsia="zh-CN"/>
              </w:rPr>
              <w:t>较</w:t>
            </w:r>
            <w:r>
              <w:rPr>
                <w:rFonts w:hint="eastAsia" w:ascii="宋体" w:hAnsi="宋体" w:eastAsia="宋体" w:cs="宋体"/>
                <w:sz w:val="21"/>
                <w:szCs w:val="21"/>
              </w:rPr>
              <w:t>科学、可操作性</w:t>
            </w:r>
            <w:r>
              <w:rPr>
                <w:rFonts w:hint="eastAsia" w:ascii="宋体" w:hAnsi="宋体" w:eastAsia="宋体" w:cs="宋体"/>
                <w:sz w:val="21"/>
                <w:szCs w:val="21"/>
                <w:lang w:val="en-US" w:eastAsia="zh-CN"/>
              </w:rPr>
              <w:t>较</w:t>
            </w:r>
            <w:r>
              <w:rPr>
                <w:rFonts w:hint="eastAsia" w:ascii="宋体" w:hAnsi="宋体" w:eastAsia="宋体" w:cs="宋体"/>
                <w:sz w:val="21"/>
                <w:szCs w:val="21"/>
              </w:rPr>
              <w:t>强</w:t>
            </w:r>
            <w:r>
              <w:rPr>
                <w:rFonts w:hint="eastAsia" w:ascii="宋体" w:hAnsi="宋体" w:eastAsia="宋体" w:cs="宋体"/>
                <w:sz w:val="21"/>
                <w:szCs w:val="21"/>
                <w:lang w:val="en-US" w:eastAsia="zh-CN"/>
              </w:rPr>
              <w:t>的得6</w:t>
            </w:r>
            <w:r>
              <w:rPr>
                <w:rFonts w:hint="eastAsia" w:ascii="宋体" w:hAnsi="宋体" w:eastAsia="宋体" w:cs="宋体"/>
                <w:sz w:val="21"/>
                <w:szCs w:val="21"/>
              </w:rPr>
              <w:t>分</w:t>
            </w:r>
          </w:p>
          <w:p w14:paraId="27D98C8E">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3、</w:t>
            </w:r>
            <w:r>
              <w:rPr>
                <w:rFonts w:hint="eastAsia" w:ascii="宋体" w:hAnsi="宋体" w:eastAsia="宋体" w:cs="宋体"/>
                <w:sz w:val="21"/>
                <w:szCs w:val="21"/>
              </w:rPr>
              <w:t>方案内容部分缺失，技术方法可操作性较弱</w:t>
            </w:r>
            <w:r>
              <w:rPr>
                <w:rFonts w:hint="eastAsia" w:ascii="宋体" w:hAnsi="宋体" w:eastAsia="宋体" w:cs="宋体"/>
                <w:sz w:val="21"/>
                <w:szCs w:val="21"/>
                <w:lang w:val="en-US" w:eastAsia="zh-CN"/>
              </w:rPr>
              <w:t>的得3</w:t>
            </w:r>
            <w:r>
              <w:rPr>
                <w:rFonts w:hint="eastAsia" w:ascii="宋体" w:hAnsi="宋体" w:eastAsia="宋体" w:cs="宋体"/>
                <w:sz w:val="21"/>
                <w:szCs w:val="21"/>
              </w:rPr>
              <w:t>分</w:t>
            </w:r>
            <w:r>
              <w:rPr>
                <w:rFonts w:hint="eastAsia" w:ascii="宋体" w:hAnsi="宋体" w:eastAsia="宋体" w:cs="宋体"/>
                <w:sz w:val="21"/>
                <w:szCs w:val="21"/>
                <w:lang w:eastAsia="zh-CN"/>
              </w:rPr>
              <w:t>；</w:t>
            </w:r>
          </w:p>
          <w:p w14:paraId="1204691B">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z w:val="21"/>
                <w:szCs w:val="21"/>
                <w:highlight w:val="none"/>
              </w:rPr>
            </w:pPr>
            <w:r>
              <w:rPr>
                <w:rFonts w:hint="eastAsia" w:ascii="宋体" w:hAnsi="宋体" w:eastAsia="宋体" w:cs="宋体"/>
                <w:sz w:val="21"/>
                <w:szCs w:val="21"/>
                <w:lang w:val="en-US" w:eastAsia="zh-CN"/>
              </w:rPr>
              <w:t>4、方案描述天花乱坠，无法保障项目实施的或未提供本项的不得分</w:t>
            </w:r>
            <w:r>
              <w:rPr>
                <w:rFonts w:hint="eastAsia" w:ascii="宋体" w:hAnsi="宋体" w:eastAsia="宋体" w:cs="宋体"/>
                <w:sz w:val="21"/>
                <w:szCs w:val="21"/>
              </w:rPr>
              <w:t>。</w:t>
            </w:r>
          </w:p>
        </w:tc>
        <w:tc>
          <w:tcPr>
            <w:tcW w:w="768" w:type="dxa"/>
            <w:noWrap/>
            <w:vAlign w:val="center"/>
          </w:tcPr>
          <w:p w14:paraId="732684C8">
            <w:pPr>
              <w:keepNext w:val="0"/>
              <w:keepLines w:val="0"/>
              <w:pageBreakBefore w:val="0"/>
              <w:widowControl w:val="0"/>
              <w:tabs>
                <w:tab w:val="left" w:pos="8789"/>
              </w:tabs>
              <w:kinsoku/>
              <w:wordWrap/>
              <w:overflowPunct/>
              <w:topLinePunct w:val="0"/>
              <w:autoSpaceDE/>
              <w:autoSpaceDN/>
              <w:bidi w:val="0"/>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9</w:t>
            </w:r>
          </w:p>
        </w:tc>
      </w:tr>
      <w:tr w14:paraId="00651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73" w:type="dxa"/>
            <w:vMerge w:val="continue"/>
            <w:noWrap/>
            <w:vAlign w:val="center"/>
          </w:tcPr>
          <w:p w14:paraId="4B06FD9E">
            <w:pPr>
              <w:keepNext w:val="0"/>
              <w:keepLines w:val="0"/>
              <w:pageBreakBefore w:val="0"/>
              <w:widowControl w:val="0"/>
              <w:tabs>
                <w:tab w:val="left" w:pos="8789"/>
              </w:tabs>
              <w:kinsoku/>
              <w:wordWrap/>
              <w:overflowPunct/>
              <w:topLinePunct w:val="0"/>
              <w:autoSpaceDE/>
              <w:autoSpaceDN/>
              <w:bidi w:val="0"/>
              <w:spacing w:line="360" w:lineRule="auto"/>
              <w:jc w:val="both"/>
              <w:textAlignment w:val="auto"/>
              <w:rPr>
                <w:rFonts w:hint="eastAsia" w:ascii="宋体" w:hAnsi="宋体" w:eastAsia="宋体" w:cs="宋体"/>
                <w:sz w:val="21"/>
                <w:szCs w:val="21"/>
                <w:highlight w:val="none"/>
              </w:rPr>
            </w:pPr>
          </w:p>
        </w:tc>
        <w:tc>
          <w:tcPr>
            <w:tcW w:w="667" w:type="dxa"/>
            <w:noWrap/>
            <w:vAlign w:val="center"/>
          </w:tcPr>
          <w:p w14:paraId="0553DEDE">
            <w:pPr>
              <w:keepNext w:val="0"/>
              <w:keepLines w:val="0"/>
              <w:pageBreakBefore w:val="0"/>
              <w:widowControl w:val="0"/>
              <w:tabs>
                <w:tab w:val="left" w:pos="8789"/>
              </w:tabs>
              <w:kinsoku/>
              <w:wordWrap/>
              <w:overflowPunct/>
              <w:topLinePunct w:val="0"/>
              <w:autoSpaceDE/>
              <w:autoSpaceDN/>
              <w:bidi w:val="0"/>
              <w:spacing w:line="360" w:lineRule="auto"/>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主观</w:t>
            </w:r>
          </w:p>
        </w:tc>
        <w:tc>
          <w:tcPr>
            <w:tcW w:w="7232" w:type="dxa"/>
            <w:noWrap/>
            <w:vAlign w:val="center"/>
          </w:tcPr>
          <w:p w14:paraId="4F24694B">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napToGrid w:val="0"/>
                <w:sz w:val="21"/>
                <w:szCs w:val="21"/>
              </w:rPr>
            </w:pPr>
            <w:r>
              <w:rPr>
                <w:rFonts w:hint="eastAsia" w:ascii="宋体" w:hAnsi="宋体" w:eastAsia="宋体" w:cs="宋体"/>
                <w:snapToGrid w:val="0"/>
                <w:sz w:val="21"/>
                <w:szCs w:val="21"/>
              </w:rPr>
              <w:t>根据投标人</w:t>
            </w:r>
            <w:r>
              <w:rPr>
                <w:rFonts w:hint="eastAsia" w:ascii="宋体" w:hAnsi="宋体" w:eastAsia="宋体" w:cs="宋体"/>
                <w:snapToGrid w:val="0"/>
                <w:sz w:val="21"/>
                <w:szCs w:val="21"/>
                <w:lang w:val="en-US" w:eastAsia="zh-CN"/>
              </w:rPr>
              <w:t>提供的针对本</w:t>
            </w:r>
            <w:r>
              <w:rPr>
                <w:rFonts w:hint="eastAsia" w:ascii="宋体" w:hAnsi="宋体" w:eastAsia="宋体" w:cs="宋体"/>
                <w:bCs/>
                <w:sz w:val="21"/>
                <w:szCs w:val="21"/>
              </w:rPr>
              <w:t>项目</w:t>
            </w:r>
            <w:r>
              <w:rPr>
                <w:rFonts w:hint="eastAsia" w:ascii="宋体" w:hAnsi="宋体" w:eastAsia="宋体" w:cs="宋体"/>
                <w:bCs/>
                <w:sz w:val="21"/>
                <w:szCs w:val="21"/>
                <w:lang w:val="en-US" w:eastAsia="zh-CN"/>
              </w:rPr>
              <w:t>的</w:t>
            </w:r>
            <w:r>
              <w:rPr>
                <w:rFonts w:hint="eastAsia" w:ascii="宋体" w:hAnsi="宋体" w:eastAsia="宋体" w:cs="宋体"/>
                <w:bCs/>
                <w:sz w:val="21"/>
                <w:szCs w:val="21"/>
              </w:rPr>
              <w:t>工作方案内容是否齐全、结构完整，表述准确、条理清晰程度</w:t>
            </w:r>
            <w:r>
              <w:rPr>
                <w:rFonts w:hint="eastAsia" w:ascii="宋体" w:hAnsi="宋体" w:eastAsia="宋体" w:cs="宋体"/>
                <w:snapToGrid w:val="0"/>
                <w:sz w:val="21"/>
                <w:szCs w:val="21"/>
              </w:rPr>
              <w:t>等方面</w:t>
            </w:r>
            <w:r>
              <w:rPr>
                <w:rFonts w:hint="eastAsia" w:ascii="宋体" w:hAnsi="宋体" w:eastAsia="宋体" w:cs="宋体"/>
                <w:snapToGrid w:val="0"/>
                <w:sz w:val="21"/>
                <w:szCs w:val="21"/>
                <w:lang w:eastAsia="zh-CN"/>
              </w:rPr>
              <w:t>，</w:t>
            </w:r>
            <w:r>
              <w:rPr>
                <w:rFonts w:hint="eastAsia" w:ascii="宋体" w:hAnsi="宋体" w:eastAsia="宋体" w:cs="宋体"/>
                <w:sz w:val="21"/>
                <w:szCs w:val="21"/>
                <w:lang w:val="en-US" w:eastAsia="zh-CN"/>
              </w:rPr>
              <w:t>由评委会进行综合评议</w:t>
            </w:r>
            <w:r>
              <w:rPr>
                <w:rFonts w:hint="eastAsia" w:ascii="宋体" w:hAnsi="宋体" w:eastAsia="宋体" w:cs="宋体"/>
                <w:snapToGrid w:val="0"/>
                <w:sz w:val="21"/>
                <w:szCs w:val="21"/>
              </w:rPr>
              <w:t>：</w:t>
            </w:r>
          </w:p>
          <w:p w14:paraId="73965B38">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Chars="0" w:right="0" w:rightChars="0"/>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方案内容齐全、结构完整，表述准确、条理非常清晰</w:t>
            </w:r>
            <w:r>
              <w:rPr>
                <w:rFonts w:hint="eastAsia" w:ascii="宋体" w:hAnsi="宋体" w:eastAsia="宋体" w:cs="宋体"/>
                <w:sz w:val="21"/>
                <w:szCs w:val="21"/>
                <w:lang w:val="en-US" w:eastAsia="zh-CN"/>
              </w:rPr>
              <w:t>的得9</w:t>
            </w:r>
            <w:r>
              <w:rPr>
                <w:rFonts w:hint="eastAsia" w:ascii="宋体" w:hAnsi="宋体" w:eastAsia="宋体" w:cs="宋体"/>
                <w:sz w:val="21"/>
                <w:szCs w:val="21"/>
              </w:rPr>
              <w:t>分；</w:t>
            </w:r>
          </w:p>
          <w:p w14:paraId="506010CF">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Chars="0" w:right="0" w:rightChars="0"/>
              <w:jc w:val="both"/>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2、</w:t>
            </w:r>
            <w:r>
              <w:rPr>
                <w:rFonts w:hint="eastAsia" w:ascii="宋体" w:hAnsi="宋体" w:eastAsia="宋体" w:cs="宋体"/>
                <w:sz w:val="21"/>
                <w:szCs w:val="21"/>
              </w:rPr>
              <w:t>方案内容</w:t>
            </w:r>
            <w:r>
              <w:rPr>
                <w:rFonts w:hint="eastAsia" w:ascii="宋体" w:hAnsi="宋体" w:eastAsia="宋体" w:cs="宋体"/>
                <w:sz w:val="21"/>
                <w:szCs w:val="21"/>
                <w:lang w:val="en-US" w:eastAsia="zh-CN"/>
              </w:rPr>
              <w:t>较</w:t>
            </w:r>
            <w:r>
              <w:rPr>
                <w:rFonts w:hint="eastAsia" w:ascii="宋体" w:hAnsi="宋体" w:eastAsia="宋体" w:cs="宋体"/>
                <w:sz w:val="21"/>
                <w:szCs w:val="21"/>
              </w:rPr>
              <w:t>齐全、结构</w:t>
            </w:r>
            <w:r>
              <w:rPr>
                <w:rFonts w:hint="eastAsia" w:ascii="宋体" w:hAnsi="宋体" w:eastAsia="宋体" w:cs="宋体"/>
                <w:sz w:val="21"/>
                <w:szCs w:val="21"/>
                <w:lang w:val="en-US" w:eastAsia="zh-CN"/>
              </w:rPr>
              <w:t>较</w:t>
            </w:r>
            <w:r>
              <w:rPr>
                <w:rFonts w:hint="eastAsia" w:ascii="宋体" w:hAnsi="宋体" w:eastAsia="宋体" w:cs="宋体"/>
                <w:sz w:val="21"/>
                <w:szCs w:val="21"/>
              </w:rPr>
              <w:t>完整，表述</w:t>
            </w:r>
            <w:r>
              <w:rPr>
                <w:rFonts w:hint="eastAsia" w:ascii="宋体" w:hAnsi="宋体" w:eastAsia="宋体" w:cs="宋体"/>
                <w:sz w:val="21"/>
                <w:szCs w:val="21"/>
                <w:lang w:val="en-US" w:eastAsia="zh-CN"/>
              </w:rPr>
              <w:t>较</w:t>
            </w:r>
            <w:r>
              <w:rPr>
                <w:rFonts w:hint="eastAsia" w:ascii="宋体" w:hAnsi="宋体" w:eastAsia="宋体" w:cs="宋体"/>
                <w:sz w:val="21"/>
                <w:szCs w:val="21"/>
              </w:rPr>
              <w:t>准确、条理</w:t>
            </w:r>
            <w:r>
              <w:rPr>
                <w:rFonts w:hint="eastAsia" w:ascii="宋体" w:hAnsi="宋体" w:eastAsia="宋体" w:cs="宋体"/>
                <w:sz w:val="21"/>
                <w:szCs w:val="21"/>
                <w:lang w:val="en-US" w:eastAsia="zh-CN"/>
              </w:rPr>
              <w:t>较</w:t>
            </w:r>
            <w:r>
              <w:rPr>
                <w:rFonts w:hint="eastAsia" w:ascii="宋体" w:hAnsi="宋体" w:eastAsia="宋体" w:cs="宋体"/>
                <w:sz w:val="21"/>
                <w:szCs w:val="21"/>
              </w:rPr>
              <w:t>清晰</w:t>
            </w:r>
            <w:r>
              <w:rPr>
                <w:rFonts w:hint="eastAsia" w:ascii="宋体" w:hAnsi="宋体" w:eastAsia="宋体" w:cs="宋体"/>
                <w:sz w:val="21"/>
                <w:szCs w:val="21"/>
                <w:lang w:val="en-US" w:eastAsia="zh-CN"/>
              </w:rPr>
              <w:t>的得6</w:t>
            </w:r>
            <w:r>
              <w:rPr>
                <w:rFonts w:hint="eastAsia" w:ascii="宋体" w:hAnsi="宋体" w:eastAsia="宋体" w:cs="宋体"/>
                <w:sz w:val="21"/>
                <w:szCs w:val="21"/>
              </w:rPr>
              <w:t>分</w:t>
            </w:r>
            <w:r>
              <w:rPr>
                <w:rFonts w:hint="eastAsia" w:ascii="宋体" w:hAnsi="宋体" w:eastAsia="宋体" w:cs="宋体"/>
                <w:sz w:val="21"/>
                <w:szCs w:val="21"/>
                <w:lang w:eastAsia="zh-CN"/>
              </w:rPr>
              <w:t>；</w:t>
            </w:r>
          </w:p>
          <w:p w14:paraId="5A1F87EA">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3、</w:t>
            </w:r>
            <w:r>
              <w:rPr>
                <w:rFonts w:hint="eastAsia" w:ascii="宋体" w:hAnsi="宋体" w:eastAsia="宋体" w:cs="宋体"/>
                <w:sz w:val="21"/>
                <w:szCs w:val="21"/>
              </w:rPr>
              <w:t>方案内容</w:t>
            </w:r>
            <w:r>
              <w:rPr>
                <w:rFonts w:hint="eastAsia" w:ascii="宋体" w:hAnsi="宋体" w:eastAsia="宋体" w:cs="宋体"/>
                <w:sz w:val="21"/>
                <w:szCs w:val="21"/>
                <w:lang w:val="en-US" w:eastAsia="zh-CN"/>
              </w:rPr>
              <w:t>简单</w:t>
            </w:r>
            <w:r>
              <w:rPr>
                <w:rFonts w:hint="eastAsia" w:ascii="宋体" w:hAnsi="宋体" w:eastAsia="宋体" w:cs="宋体"/>
                <w:sz w:val="21"/>
                <w:szCs w:val="21"/>
              </w:rPr>
              <w:t>，表述</w:t>
            </w:r>
            <w:r>
              <w:rPr>
                <w:rFonts w:hint="eastAsia" w:ascii="宋体" w:hAnsi="宋体" w:eastAsia="宋体" w:cs="宋体"/>
                <w:sz w:val="21"/>
                <w:szCs w:val="21"/>
                <w:lang w:val="en-US" w:eastAsia="zh-CN"/>
              </w:rPr>
              <w:t>一般的得3</w:t>
            </w:r>
            <w:r>
              <w:rPr>
                <w:rFonts w:hint="eastAsia" w:ascii="宋体" w:hAnsi="宋体" w:eastAsia="宋体" w:cs="宋体"/>
                <w:sz w:val="21"/>
                <w:szCs w:val="21"/>
              </w:rPr>
              <w:t>分</w:t>
            </w:r>
            <w:r>
              <w:rPr>
                <w:rFonts w:hint="eastAsia" w:ascii="宋体" w:hAnsi="宋体" w:eastAsia="宋体" w:cs="宋体"/>
                <w:sz w:val="21"/>
                <w:szCs w:val="21"/>
                <w:lang w:eastAsia="zh-CN"/>
              </w:rPr>
              <w:t>；</w:t>
            </w:r>
          </w:p>
          <w:p w14:paraId="2684732F">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0" w:firstLineChars="0"/>
              <w:jc w:val="both"/>
              <w:textAlignment w:val="auto"/>
              <w:rPr>
                <w:rFonts w:hint="eastAsia" w:ascii="宋体" w:hAnsi="宋体" w:eastAsia="宋体" w:cs="宋体"/>
                <w:sz w:val="21"/>
                <w:szCs w:val="21"/>
                <w:highlight w:val="none"/>
              </w:rPr>
            </w:pPr>
            <w:r>
              <w:rPr>
                <w:rFonts w:hint="eastAsia" w:ascii="宋体" w:hAnsi="宋体" w:eastAsia="宋体" w:cs="宋体"/>
                <w:sz w:val="21"/>
                <w:szCs w:val="21"/>
                <w:lang w:val="en-US" w:eastAsia="zh-CN"/>
              </w:rPr>
              <w:t>4、</w:t>
            </w:r>
            <w:r>
              <w:rPr>
                <w:rFonts w:hint="eastAsia" w:ascii="宋体" w:hAnsi="宋体" w:eastAsia="宋体" w:cs="宋体"/>
                <w:sz w:val="21"/>
                <w:szCs w:val="21"/>
              </w:rPr>
              <w:t>方案内容</w:t>
            </w:r>
            <w:r>
              <w:rPr>
                <w:rFonts w:hint="eastAsia" w:ascii="宋体" w:hAnsi="宋体" w:eastAsia="宋体" w:cs="宋体"/>
                <w:sz w:val="21"/>
                <w:szCs w:val="21"/>
                <w:lang w:val="en-US" w:eastAsia="zh-CN"/>
              </w:rPr>
              <w:t>笼统</w:t>
            </w:r>
            <w:r>
              <w:rPr>
                <w:rFonts w:hint="eastAsia" w:ascii="宋体" w:hAnsi="宋体" w:eastAsia="宋体" w:cs="宋体"/>
                <w:sz w:val="21"/>
                <w:szCs w:val="21"/>
              </w:rPr>
              <w:t>，表述不明确，条理不清晰</w:t>
            </w:r>
            <w:r>
              <w:rPr>
                <w:rFonts w:hint="eastAsia" w:ascii="宋体" w:hAnsi="宋体" w:eastAsia="宋体" w:cs="宋体"/>
                <w:sz w:val="21"/>
                <w:szCs w:val="21"/>
                <w:lang w:val="en-US" w:eastAsia="zh-CN"/>
              </w:rPr>
              <w:t>或未提供本项的不得分</w:t>
            </w:r>
            <w:r>
              <w:rPr>
                <w:rFonts w:hint="eastAsia" w:ascii="宋体" w:hAnsi="宋体" w:eastAsia="宋体" w:cs="宋体"/>
                <w:sz w:val="21"/>
                <w:szCs w:val="21"/>
              </w:rPr>
              <w:t>。</w:t>
            </w:r>
          </w:p>
        </w:tc>
        <w:tc>
          <w:tcPr>
            <w:tcW w:w="768" w:type="dxa"/>
            <w:noWrap/>
            <w:vAlign w:val="center"/>
          </w:tcPr>
          <w:p w14:paraId="794E6008">
            <w:pPr>
              <w:keepNext w:val="0"/>
              <w:keepLines w:val="0"/>
              <w:pageBreakBefore w:val="0"/>
              <w:widowControl w:val="0"/>
              <w:tabs>
                <w:tab w:val="left" w:pos="8789"/>
              </w:tabs>
              <w:kinsoku/>
              <w:wordWrap/>
              <w:overflowPunct/>
              <w:topLinePunct w:val="0"/>
              <w:autoSpaceDE/>
              <w:autoSpaceDN/>
              <w:bidi w:val="0"/>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9</w:t>
            </w:r>
          </w:p>
        </w:tc>
      </w:tr>
      <w:tr w14:paraId="04A0E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73" w:type="dxa"/>
            <w:vMerge w:val="continue"/>
            <w:noWrap/>
            <w:vAlign w:val="center"/>
          </w:tcPr>
          <w:p w14:paraId="7C9BA60A">
            <w:pPr>
              <w:keepNext w:val="0"/>
              <w:keepLines w:val="0"/>
              <w:pageBreakBefore w:val="0"/>
              <w:widowControl w:val="0"/>
              <w:tabs>
                <w:tab w:val="left" w:pos="8789"/>
              </w:tabs>
              <w:kinsoku/>
              <w:wordWrap/>
              <w:overflowPunct/>
              <w:topLinePunct w:val="0"/>
              <w:autoSpaceDE/>
              <w:autoSpaceDN/>
              <w:bidi w:val="0"/>
              <w:spacing w:line="360" w:lineRule="auto"/>
              <w:jc w:val="both"/>
              <w:textAlignment w:val="auto"/>
              <w:rPr>
                <w:rFonts w:hint="eastAsia" w:ascii="宋体" w:hAnsi="宋体" w:eastAsia="宋体" w:cs="宋体"/>
                <w:sz w:val="21"/>
                <w:szCs w:val="21"/>
                <w:highlight w:val="none"/>
              </w:rPr>
            </w:pPr>
          </w:p>
        </w:tc>
        <w:tc>
          <w:tcPr>
            <w:tcW w:w="667" w:type="dxa"/>
            <w:noWrap/>
            <w:vAlign w:val="center"/>
          </w:tcPr>
          <w:p w14:paraId="665D84D9">
            <w:pPr>
              <w:keepNext w:val="0"/>
              <w:keepLines w:val="0"/>
              <w:pageBreakBefore w:val="0"/>
              <w:widowControl w:val="0"/>
              <w:tabs>
                <w:tab w:val="left" w:pos="8789"/>
              </w:tabs>
              <w:kinsoku/>
              <w:wordWrap/>
              <w:overflowPunct/>
              <w:topLinePunct w:val="0"/>
              <w:autoSpaceDE/>
              <w:autoSpaceDN/>
              <w:bidi w:val="0"/>
              <w:spacing w:line="360" w:lineRule="auto"/>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主观</w:t>
            </w:r>
          </w:p>
        </w:tc>
        <w:tc>
          <w:tcPr>
            <w:tcW w:w="7232" w:type="dxa"/>
            <w:noWrap/>
            <w:vAlign w:val="center"/>
          </w:tcPr>
          <w:p w14:paraId="0E8A9BF0">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napToGrid w:val="0"/>
                <w:sz w:val="21"/>
                <w:szCs w:val="21"/>
              </w:rPr>
            </w:pPr>
            <w:r>
              <w:rPr>
                <w:rFonts w:hint="eastAsia" w:ascii="宋体" w:hAnsi="宋体" w:eastAsia="宋体" w:cs="宋体"/>
                <w:snapToGrid w:val="0"/>
                <w:sz w:val="21"/>
                <w:szCs w:val="21"/>
              </w:rPr>
              <w:t>根据投标人</w:t>
            </w:r>
            <w:r>
              <w:rPr>
                <w:rFonts w:hint="eastAsia" w:ascii="宋体" w:hAnsi="宋体" w:eastAsia="宋体" w:cs="宋体"/>
                <w:snapToGrid w:val="0"/>
                <w:sz w:val="21"/>
                <w:szCs w:val="21"/>
                <w:lang w:val="en-US" w:eastAsia="zh-CN"/>
              </w:rPr>
              <w:t>提供的针</w:t>
            </w:r>
            <w:r>
              <w:rPr>
                <w:rFonts w:hint="eastAsia" w:ascii="宋体" w:hAnsi="宋体" w:eastAsia="宋体" w:cs="宋体"/>
                <w:snapToGrid w:val="0"/>
                <w:sz w:val="21"/>
                <w:szCs w:val="21"/>
              </w:rPr>
              <w:t>对本项目的重点、难点分析的准确性、全面性、科学性，以及针对本项目重点、难点对应的解决措施，是否提出建设性意见与建议等情况</w:t>
            </w:r>
            <w:r>
              <w:rPr>
                <w:rFonts w:hint="eastAsia" w:ascii="宋体" w:hAnsi="宋体" w:eastAsia="宋体" w:cs="宋体"/>
                <w:sz w:val="21"/>
                <w:szCs w:val="21"/>
                <w:highlight w:val="none"/>
                <w:lang w:eastAsia="zh-CN"/>
              </w:rPr>
              <w:t>，</w:t>
            </w:r>
            <w:r>
              <w:rPr>
                <w:rFonts w:hint="eastAsia" w:ascii="宋体" w:hAnsi="宋体" w:eastAsia="宋体" w:cs="宋体"/>
                <w:sz w:val="21"/>
                <w:szCs w:val="21"/>
                <w:lang w:val="en-US" w:eastAsia="zh-CN"/>
              </w:rPr>
              <w:t>由评委会进行综合评议</w:t>
            </w:r>
            <w:r>
              <w:rPr>
                <w:rFonts w:hint="eastAsia" w:ascii="宋体" w:hAnsi="宋体" w:eastAsia="宋体" w:cs="宋体"/>
                <w:snapToGrid w:val="0"/>
                <w:sz w:val="21"/>
                <w:szCs w:val="21"/>
              </w:rPr>
              <w:t>：</w:t>
            </w:r>
          </w:p>
          <w:p w14:paraId="0CA59330">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分析深刻透彻，有针对性，有清晰详尽处理方法</w:t>
            </w:r>
            <w:r>
              <w:rPr>
                <w:rFonts w:hint="eastAsia" w:ascii="宋体" w:hAnsi="宋体" w:eastAsia="宋体" w:cs="宋体"/>
                <w:sz w:val="21"/>
                <w:szCs w:val="21"/>
                <w:lang w:val="en-US" w:eastAsia="zh-CN"/>
              </w:rPr>
              <w:t>的得9</w:t>
            </w:r>
            <w:r>
              <w:rPr>
                <w:rFonts w:hint="eastAsia" w:ascii="宋体" w:hAnsi="宋体" w:eastAsia="宋体" w:cs="宋体"/>
                <w:sz w:val="21"/>
                <w:szCs w:val="21"/>
              </w:rPr>
              <w:t>分；</w:t>
            </w:r>
          </w:p>
          <w:p w14:paraId="30641067">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分析基本合理、内容简单，处理方法阐述不够详尽</w:t>
            </w:r>
            <w:r>
              <w:rPr>
                <w:rFonts w:hint="eastAsia" w:ascii="宋体" w:hAnsi="宋体" w:eastAsia="宋体" w:cs="宋体"/>
                <w:sz w:val="21"/>
                <w:szCs w:val="21"/>
                <w:lang w:val="en-US" w:eastAsia="zh-CN"/>
              </w:rPr>
              <w:t>的得6</w:t>
            </w:r>
            <w:r>
              <w:rPr>
                <w:rFonts w:hint="eastAsia" w:ascii="宋体" w:hAnsi="宋体" w:eastAsia="宋体" w:cs="宋体"/>
                <w:sz w:val="21"/>
                <w:szCs w:val="21"/>
              </w:rPr>
              <w:t>分；</w:t>
            </w:r>
          </w:p>
          <w:p w14:paraId="651F6A25">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3、</w:t>
            </w:r>
            <w:r>
              <w:rPr>
                <w:rFonts w:hint="eastAsia" w:ascii="宋体" w:hAnsi="宋体" w:eastAsia="宋体" w:cs="宋体"/>
                <w:sz w:val="21"/>
                <w:szCs w:val="21"/>
              </w:rPr>
              <w:t>分析片面，处理方法缺乏针对性</w:t>
            </w:r>
            <w:r>
              <w:rPr>
                <w:rFonts w:hint="eastAsia" w:ascii="宋体" w:hAnsi="宋体" w:eastAsia="宋体" w:cs="宋体"/>
                <w:sz w:val="21"/>
                <w:szCs w:val="21"/>
                <w:lang w:val="en-US" w:eastAsia="zh-CN"/>
              </w:rPr>
              <w:t>3</w:t>
            </w:r>
            <w:r>
              <w:rPr>
                <w:rFonts w:hint="eastAsia" w:ascii="宋体" w:hAnsi="宋体" w:eastAsia="宋体" w:cs="宋体"/>
                <w:sz w:val="21"/>
                <w:szCs w:val="21"/>
              </w:rPr>
              <w:t>分</w:t>
            </w:r>
            <w:r>
              <w:rPr>
                <w:rFonts w:hint="eastAsia" w:ascii="宋体" w:hAnsi="宋体" w:eastAsia="宋体" w:cs="宋体"/>
                <w:sz w:val="21"/>
                <w:szCs w:val="21"/>
                <w:lang w:eastAsia="zh-CN"/>
              </w:rPr>
              <w:t>；</w:t>
            </w:r>
          </w:p>
          <w:p w14:paraId="4EB67727">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4、分析简单，无法满足项目所需或未提供本项的不得分。</w:t>
            </w:r>
          </w:p>
        </w:tc>
        <w:tc>
          <w:tcPr>
            <w:tcW w:w="768" w:type="dxa"/>
            <w:noWrap/>
            <w:vAlign w:val="center"/>
          </w:tcPr>
          <w:p w14:paraId="7CD09E38">
            <w:pPr>
              <w:keepNext w:val="0"/>
              <w:keepLines w:val="0"/>
              <w:pageBreakBefore w:val="0"/>
              <w:widowControl w:val="0"/>
              <w:tabs>
                <w:tab w:val="left" w:pos="8789"/>
              </w:tabs>
              <w:kinsoku/>
              <w:wordWrap/>
              <w:overflowPunct/>
              <w:topLinePunct w:val="0"/>
              <w:autoSpaceDE/>
              <w:autoSpaceDN/>
              <w:bidi w:val="0"/>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9</w:t>
            </w:r>
          </w:p>
        </w:tc>
      </w:tr>
      <w:tr w14:paraId="0A1F3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73" w:type="dxa"/>
            <w:vMerge w:val="continue"/>
            <w:noWrap/>
            <w:vAlign w:val="center"/>
          </w:tcPr>
          <w:p w14:paraId="63D2A45A">
            <w:pPr>
              <w:keepNext w:val="0"/>
              <w:keepLines w:val="0"/>
              <w:pageBreakBefore w:val="0"/>
              <w:widowControl w:val="0"/>
              <w:tabs>
                <w:tab w:val="left" w:pos="8789"/>
              </w:tabs>
              <w:kinsoku/>
              <w:wordWrap/>
              <w:overflowPunct/>
              <w:topLinePunct w:val="0"/>
              <w:autoSpaceDE/>
              <w:autoSpaceDN/>
              <w:bidi w:val="0"/>
              <w:spacing w:line="360" w:lineRule="auto"/>
              <w:jc w:val="both"/>
              <w:textAlignment w:val="auto"/>
              <w:rPr>
                <w:rFonts w:hint="eastAsia" w:ascii="宋体" w:hAnsi="宋体" w:eastAsia="宋体" w:cs="宋体"/>
                <w:sz w:val="21"/>
                <w:szCs w:val="21"/>
                <w:highlight w:val="none"/>
              </w:rPr>
            </w:pPr>
          </w:p>
        </w:tc>
        <w:tc>
          <w:tcPr>
            <w:tcW w:w="667" w:type="dxa"/>
            <w:noWrap/>
            <w:vAlign w:val="center"/>
          </w:tcPr>
          <w:p w14:paraId="672E24E1">
            <w:pPr>
              <w:keepNext w:val="0"/>
              <w:keepLines w:val="0"/>
              <w:pageBreakBefore w:val="0"/>
              <w:widowControl w:val="0"/>
              <w:tabs>
                <w:tab w:val="left" w:pos="8789"/>
              </w:tabs>
              <w:kinsoku/>
              <w:wordWrap/>
              <w:overflowPunct/>
              <w:topLinePunct w:val="0"/>
              <w:autoSpaceDE/>
              <w:autoSpaceDN/>
              <w:bidi w:val="0"/>
              <w:spacing w:line="360" w:lineRule="auto"/>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主观</w:t>
            </w:r>
          </w:p>
        </w:tc>
        <w:tc>
          <w:tcPr>
            <w:tcW w:w="7232" w:type="dxa"/>
            <w:noWrap/>
            <w:vAlign w:val="center"/>
          </w:tcPr>
          <w:p w14:paraId="71E88DDC">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napToGrid w:val="0"/>
                <w:sz w:val="21"/>
                <w:szCs w:val="21"/>
              </w:rPr>
            </w:pPr>
            <w:r>
              <w:rPr>
                <w:rFonts w:hint="eastAsia" w:ascii="宋体" w:hAnsi="宋体" w:eastAsia="宋体" w:cs="宋体"/>
                <w:snapToGrid w:val="0"/>
                <w:sz w:val="21"/>
                <w:szCs w:val="21"/>
              </w:rPr>
              <w:t>根据投标人</w:t>
            </w:r>
            <w:r>
              <w:rPr>
                <w:rFonts w:hint="eastAsia" w:ascii="宋体" w:hAnsi="宋体" w:eastAsia="宋体" w:cs="宋体"/>
                <w:snapToGrid w:val="0"/>
                <w:sz w:val="21"/>
                <w:szCs w:val="21"/>
                <w:lang w:val="en-US" w:eastAsia="zh-CN"/>
              </w:rPr>
              <w:t>提供的针对本项目的</w:t>
            </w:r>
            <w:r>
              <w:rPr>
                <w:rFonts w:hint="eastAsia" w:ascii="宋体" w:hAnsi="宋体" w:eastAsia="宋体" w:cs="宋体"/>
                <w:snapToGrid w:val="0"/>
                <w:sz w:val="21"/>
                <w:szCs w:val="21"/>
              </w:rPr>
              <w:t>项目质量保证措施的科学合理性、严密性</w:t>
            </w:r>
            <w:r>
              <w:rPr>
                <w:rFonts w:hint="eastAsia" w:ascii="宋体" w:hAnsi="宋体" w:eastAsia="宋体" w:cs="宋体"/>
                <w:snapToGrid w:val="0"/>
                <w:sz w:val="21"/>
                <w:szCs w:val="21"/>
                <w:lang w:val="en-US" w:eastAsia="zh-CN"/>
              </w:rPr>
              <w:t>等</w:t>
            </w:r>
            <w:r>
              <w:rPr>
                <w:rFonts w:hint="eastAsia" w:ascii="宋体" w:hAnsi="宋体" w:eastAsia="宋体" w:cs="宋体"/>
                <w:snapToGrid w:val="0"/>
                <w:sz w:val="21"/>
                <w:szCs w:val="21"/>
              </w:rPr>
              <w:t>情况</w:t>
            </w:r>
            <w:r>
              <w:rPr>
                <w:rFonts w:hint="eastAsia" w:ascii="宋体" w:hAnsi="宋体" w:eastAsia="宋体" w:cs="宋体"/>
                <w:sz w:val="21"/>
                <w:szCs w:val="21"/>
                <w:highlight w:val="none"/>
                <w:lang w:eastAsia="zh-CN"/>
              </w:rPr>
              <w:t>，</w:t>
            </w:r>
            <w:r>
              <w:rPr>
                <w:rFonts w:hint="eastAsia" w:ascii="宋体" w:hAnsi="宋体" w:eastAsia="宋体" w:cs="宋体"/>
                <w:sz w:val="21"/>
                <w:szCs w:val="21"/>
                <w:lang w:val="en-US" w:eastAsia="zh-CN"/>
              </w:rPr>
              <w:t>由评委会进行综合评议</w:t>
            </w:r>
            <w:r>
              <w:rPr>
                <w:rFonts w:hint="eastAsia" w:ascii="宋体" w:hAnsi="宋体" w:eastAsia="宋体" w:cs="宋体"/>
                <w:snapToGrid w:val="0"/>
                <w:sz w:val="21"/>
                <w:szCs w:val="21"/>
              </w:rPr>
              <w:t>：</w:t>
            </w:r>
          </w:p>
          <w:p w14:paraId="20879E1E">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质量保证措施内容完整、充实，合理</w:t>
            </w:r>
            <w:r>
              <w:rPr>
                <w:rFonts w:hint="eastAsia" w:ascii="宋体" w:hAnsi="宋体" w:eastAsia="宋体" w:cs="宋体"/>
                <w:sz w:val="21"/>
                <w:szCs w:val="21"/>
                <w:lang w:val="en-US" w:eastAsia="zh-CN"/>
              </w:rPr>
              <w:t>的得</w:t>
            </w:r>
            <w:r>
              <w:rPr>
                <w:rFonts w:hint="eastAsia" w:ascii="宋体" w:hAnsi="宋体" w:cs="宋体"/>
                <w:sz w:val="21"/>
                <w:szCs w:val="21"/>
                <w:lang w:val="en-US" w:eastAsia="zh-CN"/>
              </w:rPr>
              <w:t>9</w:t>
            </w:r>
            <w:r>
              <w:rPr>
                <w:rFonts w:hint="eastAsia" w:ascii="宋体" w:hAnsi="宋体" w:eastAsia="宋体" w:cs="宋体"/>
                <w:sz w:val="21"/>
                <w:szCs w:val="21"/>
              </w:rPr>
              <w:t>分；</w:t>
            </w:r>
          </w:p>
          <w:p w14:paraId="34CE225C">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质量保证措施较完整、合理</w:t>
            </w:r>
            <w:r>
              <w:rPr>
                <w:rFonts w:hint="eastAsia" w:ascii="宋体" w:hAnsi="宋体" w:eastAsia="宋体" w:cs="宋体"/>
                <w:sz w:val="21"/>
                <w:szCs w:val="21"/>
                <w:lang w:val="en-US" w:eastAsia="zh-CN"/>
              </w:rPr>
              <w:t>的得</w:t>
            </w:r>
            <w:r>
              <w:rPr>
                <w:rFonts w:hint="eastAsia" w:ascii="宋体" w:hAnsi="宋体" w:cs="宋体"/>
                <w:sz w:val="21"/>
                <w:szCs w:val="21"/>
                <w:lang w:val="en-US" w:eastAsia="zh-CN"/>
              </w:rPr>
              <w:t>6</w:t>
            </w:r>
            <w:r>
              <w:rPr>
                <w:rFonts w:hint="eastAsia" w:ascii="宋体" w:hAnsi="宋体" w:eastAsia="宋体" w:cs="宋体"/>
                <w:sz w:val="21"/>
                <w:szCs w:val="21"/>
              </w:rPr>
              <w:t>分；</w:t>
            </w:r>
          </w:p>
          <w:p w14:paraId="6C5F5F1F">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0" w:firstLineChars="0"/>
              <w:jc w:val="both"/>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3、</w:t>
            </w:r>
            <w:r>
              <w:rPr>
                <w:rFonts w:hint="eastAsia" w:ascii="宋体" w:hAnsi="宋体" w:eastAsia="宋体" w:cs="宋体"/>
                <w:sz w:val="21"/>
                <w:szCs w:val="21"/>
              </w:rPr>
              <w:t>质量保证措施</w:t>
            </w:r>
            <w:r>
              <w:rPr>
                <w:rFonts w:hint="eastAsia" w:ascii="宋体" w:hAnsi="宋体" w:eastAsia="宋体" w:cs="宋体"/>
                <w:sz w:val="21"/>
                <w:szCs w:val="21"/>
                <w:lang w:val="en-US" w:eastAsia="zh-CN"/>
              </w:rPr>
              <w:t>一般，与项目实际所需存在较大偏差的得</w:t>
            </w:r>
            <w:r>
              <w:rPr>
                <w:rFonts w:hint="eastAsia" w:ascii="宋体" w:hAnsi="宋体" w:cs="宋体"/>
                <w:sz w:val="21"/>
                <w:szCs w:val="21"/>
                <w:lang w:val="en-US" w:eastAsia="zh-CN"/>
              </w:rPr>
              <w:t>3</w:t>
            </w:r>
            <w:r>
              <w:rPr>
                <w:rFonts w:hint="eastAsia" w:ascii="宋体" w:hAnsi="宋体" w:eastAsia="宋体" w:cs="宋体"/>
                <w:sz w:val="21"/>
                <w:szCs w:val="21"/>
              </w:rPr>
              <w:t>分</w:t>
            </w:r>
            <w:r>
              <w:rPr>
                <w:rFonts w:hint="eastAsia" w:ascii="宋体" w:hAnsi="宋体" w:eastAsia="宋体" w:cs="宋体"/>
                <w:sz w:val="21"/>
                <w:szCs w:val="21"/>
                <w:lang w:eastAsia="zh-CN"/>
              </w:rPr>
              <w:t>；</w:t>
            </w:r>
          </w:p>
          <w:p w14:paraId="15E06098">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0" w:firstLineChars="0"/>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4、未提供本项的不得分</w:t>
            </w:r>
            <w:r>
              <w:rPr>
                <w:rFonts w:hint="eastAsia" w:ascii="宋体" w:hAnsi="宋体" w:eastAsia="宋体" w:cs="宋体"/>
                <w:sz w:val="21"/>
                <w:szCs w:val="21"/>
              </w:rPr>
              <w:t>。</w:t>
            </w:r>
          </w:p>
        </w:tc>
        <w:tc>
          <w:tcPr>
            <w:tcW w:w="768" w:type="dxa"/>
            <w:noWrap/>
            <w:vAlign w:val="center"/>
          </w:tcPr>
          <w:p w14:paraId="0B5E94B8">
            <w:pPr>
              <w:keepNext w:val="0"/>
              <w:keepLines w:val="0"/>
              <w:pageBreakBefore w:val="0"/>
              <w:widowControl w:val="0"/>
              <w:tabs>
                <w:tab w:val="left" w:pos="8789"/>
              </w:tabs>
              <w:kinsoku/>
              <w:wordWrap/>
              <w:overflowPunct/>
              <w:topLinePunct w:val="0"/>
              <w:autoSpaceDE/>
              <w:autoSpaceDN/>
              <w:bidi w:val="0"/>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9</w:t>
            </w:r>
          </w:p>
        </w:tc>
      </w:tr>
      <w:tr w14:paraId="01713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73" w:type="dxa"/>
            <w:vMerge w:val="continue"/>
            <w:noWrap/>
            <w:vAlign w:val="center"/>
          </w:tcPr>
          <w:p w14:paraId="62608509">
            <w:pPr>
              <w:keepNext w:val="0"/>
              <w:keepLines w:val="0"/>
              <w:pageBreakBefore w:val="0"/>
              <w:widowControl w:val="0"/>
              <w:tabs>
                <w:tab w:val="left" w:pos="8789"/>
              </w:tabs>
              <w:kinsoku/>
              <w:wordWrap/>
              <w:overflowPunct/>
              <w:topLinePunct w:val="0"/>
              <w:autoSpaceDE/>
              <w:autoSpaceDN/>
              <w:bidi w:val="0"/>
              <w:spacing w:line="360" w:lineRule="auto"/>
              <w:jc w:val="both"/>
              <w:textAlignment w:val="auto"/>
              <w:rPr>
                <w:rFonts w:hint="eastAsia" w:ascii="宋体" w:hAnsi="宋体" w:eastAsia="宋体" w:cs="宋体"/>
                <w:sz w:val="21"/>
                <w:szCs w:val="21"/>
                <w:highlight w:val="none"/>
              </w:rPr>
            </w:pPr>
          </w:p>
        </w:tc>
        <w:tc>
          <w:tcPr>
            <w:tcW w:w="667" w:type="dxa"/>
            <w:noWrap/>
            <w:vAlign w:val="center"/>
          </w:tcPr>
          <w:p w14:paraId="7435F593">
            <w:pPr>
              <w:keepNext w:val="0"/>
              <w:keepLines w:val="0"/>
              <w:pageBreakBefore w:val="0"/>
              <w:widowControl w:val="0"/>
              <w:tabs>
                <w:tab w:val="left" w:pos="8789"/>
              </w:tabs>
              <w:kinsoku/>
              <w:wordWrap/>
              <w:overflowPunct/>
              <w:topLinePunct w:val="0"/>
              <w:autoSpaceDE/>
              <w:autoSpaceDN/>
              <w:bidi w:val="0"/>
              <w:spacing w:line="360" w:lineRule="auto"/>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主观</w:t>
            </w:r>
          </w:p>
        </w:tc>
        <w:tc>
          <w:tcPr>
            <w:tcW w:w="7232" w:type="dxa"/>
            <w:noWrap/>
            <w:vAlign w:val="center"/>
          </w:tcPr>
          <w:p w14:paraId="79B18C4B">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根据</w:t>
            </w:r>
            <w:r>
              <w:rPr>
                <w:rFonts w:hint="eastAsia" w:ascii="宋体" w:hAnsi="宋体" w:eastAsia="宋体" w:cs="宋体"/>
                <w:sz w:val="21"/>
                <w:szCs w:val="21"/>
              </w:rPr>
              <w:t>投标人</w:t>
            </w:r>
            <w:r>
              <w:rPr>
                <w:rFonts w:hint="eastAsia" w:ascii="宋体" w:hAnsi="宋体" w:eastAsia="宋体" w:cs="宋体"/>
                <w:sz w:val="21"/>
                <w:szCs w:val="21"/>
                <w:lang w:val="en-US" w:eastAsia="zh-CN"/>
              </w:rPr>
              <w:t>提供的</w:t>
            </w:r>
            <w:r>
              <w:rPr>
                <w:rFonts w:hint="eastAsia" w:ascii="宋体" w:hAnsi="宋体" w:eastAsia="宋体" w:cs="宋体"/>
                <w:sz w:val="21"/>
                <w:szCs w:val="21"/>
              </w:rPr>
              <w:t>针对本项目的工作时间进度安排的合理性</w:t>
            </w:r>
            <w:r>
              <w:rPr>
                <w:rFonts w:hint="eastAsia" w:ascii="宋体" w:hAnsi="宋体" w:eastAsia="宋体" w:cs="宋体"/>
                <w:snapToGrid w:val="0"/>
                <w:sz w:val="21"/>
                <w:szCs w:val="21"/>
                <w:lang w:eastAsia="zh-CN"/>
              </w:rPr>
              <w:t>，</w:t>
            </w:r>
            <w:r>
              <w:rPr>
                <w:rFonts w:hint="eastAsia" w:ascii="宋体" w:hAnsi="宋体" w:eastAsia="宋体" w:cs="宋体"/>
                <w:sz w:val="21"/>
                <w:szCs w:val="21"/>
                <w:lang w:val="en-US" w:eastAsia="zh-CN"/>
              </w:rPr>
              <w:t>由评委会进行综合评议</w:t>
            </w:r>
            <w:r>
              <w:rPr>
                <w:rFonts w:hint="eastAsia" w:ascii="宋体" w:hAnsi="宋体" w:eastAsia="宋体" w:cs="宋体"/>
                <w:sz w:val="21"/>
                <w:szCs w:val="21"/>
              </w:rPr>
              <w:t>：</w:t>
            </w:r>
          </w:p>
          <w:p w14:paraId="54170653">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进度控制合理，节点把握准确</w:t>
            </w:r>
            <w:r>
              <w:rPr>
                <w:rFonts w:hint="eastAsia" w:ascii="宋体" w:hAnsi="宋体" w:eastAsia="宋体" w:cs="宋体"/>
                <w:sz w:val="21"/>
                <w:szCs w:val="21"/>
                <w:lang w:val="en-US" w:eastAsia="zh-CN"/>
              </w:rPr>
              <w:t>的得</w:t>
            </w:r>
            <w:r>
              <w:rPr>
                <w:rFonts w:hint="eastAsia" w:ascii="宋体" w:hAnsi="宋体" w:cs="宋体"/>
                <w:sz w:val="21"/>
                <w:szCs w:val="21"/>
                <w:lang w:val="en-US" w:eastAsia="zh-CN"/>
              </w:rPr>
              <w:t>9</w:t>
            </w:r>
            <w:r>
              <w:rPr>
                <w:rFonts w:hint="eastAsia" w:ascii="宋体" w:hAnsi="宋体" w:eastAsia="宋体" w:cs="宋体"/>
                <w:sz w:val="21"/>
                <w:szCs w:val="21"/>
              </w:rPr>
              <w:t>分；</w:t>
            </w:r>
          </w:p>
          <w:p w14:paraId="691B6039">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进度控制较合理</w:t>
            </w:r>
            <w:r>
              <w:rPr>
                <w:rFonts w:hint="eastAsia" w:ascii="宋体" w:hAnsi="宋体" w:eastAsia="宋体" w:cs="宋体"/>
                <w:sz w:val="21"/>
                <w:szCs w:val="21"/>
                <w:lang w:val="en-US" w:eastAsia="zh-CN"/>
              </w:rPr>
              <w:t>的得</w:t>
            </w:r>
            <w:r>
              <w:rPr>
                <w:rFonts w:hint="eastAsia" w:ascii="宋体" w:hAnsi="宋体" w:cs="宋体"/>
                <w:sz w:val="21"/>
                <w:szCs w:val="21"/>
                <w:lang w:val="en-US" w:eastAsia="zh-CN"/>
              </w:rPr>
              <w:t>6</w:t>
            </w:r>
            <w:r>
              <w:rPr>
                <w:rFonts w:hint="eastAsia" w:ascii="宋体" w:hAnsi="宋体" w:eastAsia="宋体" w:cs="宋体"/>
                <w:sz w:val="21"/>
                <w:szCs w:val="21"/>
              </w:rPr>
              <w:t>分；</w:t>
            </w:r>
          </w:p>
          <w:p w14:paraId="311A65F3">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0" w:firstLineChars="0"/>
              <w:jc w:val="both"/>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3、</w:t>
            </w:r>
            <w:r>
              <w:rPr>
                <w:rFonts w:hint="eastAsia" w:ascii="宋体" w:hAnsi="宋体" w:eastAsia="宋体" w:cs="宋体"/>
                <w:sz w:val="21"/>
                <w:szCs w:val="21"/>
              </w:rPr>
              <w:t>进度控制安排</w:t>
            </w:r>
            <w:r>
              <w:rPr>
                <w:rFonts w:hint="eastAsia" w:ascii="宋体" w:hAnsi="宋体" w:eastAsia="宋体" w:cs="宋体"/>
                <w:sz w:val="21"/>
                <w:szCs w:val="21"/>
                <w:lang w:val="en-US" w:eastAsia="zh-CN"/>
              </w:rPr>
              <w:t>一般，针对性弱的得</w:t>
            </w:r>
            <w:r>
              <w:rPr>
                <w:rFonts w:hint="eastAsia" w:ascii="宋体" w:hAnsi="宋体" w:cs="宋体"/>
                <w:sz w:val="21"/>
                <w:szCs w:val="21"/>
                <w:lang w:val="en-US" w:eastAsia="zh-CN"/>
              </w:rPr>
              <w:t>3</w:t>
            </w:r>
            <w:r>
              <w:rPr>
                <w:rFonts w:hint="eastAsia" w:ascii="宋体" w:hAnsi="宋体" w:eastAsia="宋体" w:cs="宋体"/>
                <w:sz w:val="21"/>
                <w:szCs w:val="21"/>
              </w:rPr>
              <w:t>分</w:t>
            </w:r>
            <w:r>
              <w:rPr>
                <w:rFonts w:hint="eastAsia" w:ascii="宋体" w:hAnsi="宋体" w:eastAsia="宋体" w:cs="宋体"/>
                <w:sz w:val="21"/>
                <w:szCs w:val="21"/>
                <w:lang w:eastAsia="zh-CN"/>
              </w:rPr>
              <w:t>；</w:t>
            </w:r>
          </w:p>
          <w:p w14:paraId="1EDF8D26">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0" w:firstLineChars="0"/>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4、未提供本项的不得分</w:t>
            </w:r>
            <w:r>
              <w:rPr>
                <w:rFonts w:hint="eastAsia" w:ascii="宋体" w:hAnsi="宋体" w:eastAsia="宋体" w:cs="宋体"/>
                <w:sz w:val="21"/>
                <w:szCs w:val="21"/>
              </w:rPr>
              <w:t>。</w:t>
            </w:r>
          </w:p>
        </w:tc>
        <w:tc>
          <w:tcPr>
            <w:tcW w:w="768" w:type="dxa"/>
            <w:noWrap/>
            <w:vAlign w:val="center"/>
          </w:tcPr>
          <w:p w14:paraId="0AC23306">
            <w:pPr>
              <w:keepNext w:val="0"/>
              <w:keepLines w:val="0"/>
              <w:pageBreakBefore w:val="0"/>
              <w:widowControl w:val="0"/>
              <w:tabs>
                <w:tab w:val="left" w:pos="8789"/>
              </w:tabs>
              <w:kinsoku/>
              <w:wordWrap/>
              <w:overflowPunct/>
              <w:topLinePunct w:val="0"/>
              <w:autoSpaceDE/>
              <w:autoSpaceDN/>
              <w:bidi w:val="0"/>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9</w:t>
            </w:r>
          </w:p>
        </w:tc>
      </w:tr>
      <w:tr w14:paraId="1A8FB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73" w:type="dxa"/>
            <w:vMerge w:val="restart"/>
            <w:noWrap/>
            <w:vAlign w:val="center"/>
          </w:tcPr>
          <w:p w14:paraId="2EDE58C1">
            <w:pPr>
              <w:keepNext w:val="0"/>
              <w:keepLines w:val="0"/>
              <w:pageBreakBefore w:val="0"/>
              <w:widowControl w:val="0"/>
              <w:tabs>
                <w:tab w:val="left" w:pos="8789"/>
              </w:tabs>
              <w:kinsoku/>
              <w:wordWrap/>
              <w:overflowPunct/>
              <w:topLinePunct w:val="0"/>
              <w:autoSpaceDE/>
              <w:autoSpaceDN/>
              <w:bidi w:val="0"/>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rPr>
              <w:t>服务承诺</w:t>
            </w:r>
          </w:p>
        </w:tc>
        <w:tc>
          <w:tcPr>
            <w:tcW w:w="667" w:type="dxa"/>
            <w:noWrap/>
            <w:vAlign w:val="center"/>
          </w:tcPr>
          <w:p w14:paraId="6F72D8F1">
            <w:pPr>
              <w:keepNext w:val="0"/>
              <w:keepLines w:val="0"/>
              <w:pageBreakBefore w:val="0"/>
              <w:widowControl w:val="0"/>
              <w:tabs>
                <w:tab w:val="left" w:pos="8789"/>
              </w:tabs>
              <w:kinsoku/>
              <w:wordWrap/>
              <w:overflowPunct/>
              <w:topLinePunct w:val="0"/>
              <w:autoSpaceDE/>
              <w:autoSpaceDN/>
              <w:bidi w:val="0"/>
              <w:spacing w:line="360" w:lineRule="auto"/>
              <w:jc w:val="both"/>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rPr>
              <w:t>主观</w:t>
            </w:r>
          </w:p>
        </w:tc>
        <w:tc>
          <w:tcPr>
            <w:tcW w:w="7232" w:type="dxa"/>
            <w:noWrap/>
            <w:vAlign w:val="center"/>
          </w:tcPr>
          <w:p w14:paraId="3BD6A825">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snapToGrid w:val="0"/>
                <w:color w:val="auto"/>
                <w:sz w:val="21"/>
                <w:szCs w:val="21"/>
                <w:lang w:eastAsia="zh-CN"/>
              </w:rPr>
            </w:pPr>
            <w:r>
              <w:rPr>
                <w:rFonts w:hint="eastAsia" w:ascii="宋体" w:hAnsi="宋体" w:eastAsia="宋体" w:cs="宋体"/>
                <w:color w:val="auto"/>
                <w:sz w:val="21"/>
                <w:szCs w:val="21"/>
              </w:rPr>
              <w:t>根据</w:t>
            </w:r>
            <w:r>
              <w:rPr>
                <w:rFonts w:hint="eastAsia" w:ascii="宋体" w:hAnsi="宋体" w:eastAsia="宋体" w:cs="宋体"/>
                <w:color w:val="auto"/>
                <w:sz w:val="21"/>
                <w:szCs w:val="21"/>
                <w:lang w:val="en-US" w:eastAsia="zh-CN"/>
              </w:rPr>
              <w:t>投标人提供的针对</w:t>
            </w:r>
            <w:r>
              <w:rPr>
                <w:rFonts w:hint="eastAsia" w:ascii="宋体" w:hAnsi="宋体" w:eastAsia="宋体" w:cs="宋体"/>
                <w:color w:val="auto"/>
                <w:sz w:val="21"/>
                <w:szCs w:val="21"/>
              </w:rPr>
              <w:t>项目组内部工作保密性承诺及相关措施</w:t>
            </w:r>
            <w:r>
              <w:rPr>
                <w:rFonts w:hint="eastAsia" w:ascii="宋体" w:hAnsi="宋体" w:eastAsia="宋体" w:cs="宋体"/>
                <w:snapToGrid w:val="0"/>
                <w:color w:val="auto"/>
                <w:sz w:val="21"/>
                <w:szCs w:val="21"/>
              </w:rPr>
              <w:t>的科学合理性、严密性</w:t>
            </w:r>
            <w:r>
              <w:rPr>
                <w:rFonts w:hint="eastAsia" w:ascii="宋体" w:hAnsi="宋体" w:eastAsia="宋体" w:cs="宋体"/>
                <w:snapToGrid w:val="0"/>
                <w:color w:val="auto"/>
                <w:sz w:val="21"/>
                <w:szCs w:val="21"/>
                <w:lang w:val="en-US" w:eastAsia="zh-CN"/>
              </w:rPr>
              <w:t>等</w:t>
            </w:r>
            <w:r>
              <w:rPr>
                <w:rFonts w:hint="eastAsia" w:ascii="宋体" w:hAnsi="宋体" w:eastAsia="宋体" w:cs="宋体"/>
                <w:snapToGrid w:val="0"/>
                <w:color w:val="auto"/>
                <w:sz w:val="21"/>
                <w:szCs w:val="21"/>
              </w:rPr>
              <w:t>情况</w:t>
            </w:r>
            <w:r>
              <w:rPr>
                <w:rFonts w:hint="eastAsia" w:ascii="宋体" w:hAnsi="宋体" w:eastAsia="宋体" w:cs="宋体"/>
                <w:sz w:val="21"/>
                <w:szCs w:val="21"/>
                <w:highlight w:val="none"/>
                <w:lang w:eastAsia="zh-CN"/>
              </w:rPr>
              <w:t>，</w:t>
            </w:r>
            <w:r>
              <w:rPr>
                <w:rFonts w:hint="eastAsia" w:ascii="宋体" w:hAnsi="宋体" w:eastAsia="宋体" w:cs="宋体"/>
                <w:sz w:val="21"/>
                <w:szCs w:val="21"/>
                <w:lang w:val="en-US" w:eastAsia="zh-CN"/>
              </w:rPr>
              <w:t>由评委会进行综合评议：</w:t>
            </w:r>
          </w:p>
          <w:p w14:paraId="3616F1E1">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保密措施及实施制度完整，严谨</w:t>
            </w:r>
            <w:r>
              <w:rPr>
                <w:rFonts w:hint="eastAsia" w:ascii="宋体" w:hAnsi="宋体" w:eastAsia="宋体" w:cs="宋体"/>
                <w:color w:val="auto"/>
                <w:sz w:val="21"/>
                <w:szCs w:val="21"/>
                <w:lang w:val="en-US" w:eastAsia="zh-CN"/>
              </w:rPr>
              <w:t>的得</w:t>
            </w:r>
            <w:r>
              <w:rPr>
                <w:rFonts w:hint="eastAsia" w:ascii="宋体" w:hAnsi="宋体" w:cs="宋体"/>
                <w:color w:val="auto"/>
                <w:sz w:val="21"/>
                <w:szCs w:val="21"/>
                <w:lang w:val="en-US" w:eastAsia="zh-CN"/>
              </w:rPr>
              <w:t>9</w:t>
            </w:r>
            <w:r>
              <w:rPr>
                <w:rFonts w:hint="eastAsia" w:ascii="宋体" w:hAnsi="宋体" w:eastAsia="宋体" w:cs="宋体"/>
                <w:color w:val="auto"/>
                <w:sz w:val="21"/>
                <w:szCs w:val="21"/>
              </w:rPr>
              <w:t>分；</w:t>
            </w:r>
          </w:p>
          <w:p w14:paraId="5501AADB">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保密措施及实施制度较全面，基本可行</w:t>
            </w:r>
            <w:r>
              <w:rPr>
                <w:rFonts w:hint="eastAsia" w:ascii="宋体" w:hAnsi="宋体" w:eastAsia="宋体" w:cs="宋体"/>
                <w:color w:val="auto"/>
                <w:sz w:val="21"/>
                <w:szCs w:val="21"/>
                <w:lang w:val="en-US" w:eastAsia="zh-CN"/>
              </w:rPr>
              <w:t>的得</w:t>
            </w:r>
            <w:r>
              <w:rPr>
                <w:rFonts w:hint="eastAsia" w:ascii="宋体" w:hAnsi="宋体" w:cs="宋体"/>
                <w:color w:val="auto"/>
                <w:sz w:val="21"/>
                <w:szCs w:val="21"/>
                <w:lang w:val="en-US" w:eastAsia="zh-CN"/>
              </w:rPr>
              <w:t>6</w:t>
            </w:r>
            <w:r>
              <w:rPr>
                <w:rFonts w:hint="eastAsia" w:ascii="宋体" w:hAnsi="宋体" w:eastAsia="宋体" w:cs="宋体"/>
                <w:color w:val="auto"/>
                <w:sz w:val="21"/>
                <w:szCs w:val="21"/>
              </w:rPr>
              <w:t>分；</w:t>
            </w:r>
          </w:p>
          <w:p w14:paraId="141B3A5B">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0" w:firstLineChars="0"/>
              <w:jc w:val="both"/>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保密措施及实施制度缺乏严谨性和针对性</w:t>
            </w:r>
            <w:r>
              <w:rPr>
                <w:rFonts w:hint="eastAsia" w:ascii="宋体" w:hAnsi="宋体" w:eastAsia="宋体" w:cs="宋体"/>
                <w:color w:val="auto"/>
                <w:sz w:val="21"/>
                <w:szCs w:val="21"/>
                <w:lang w:val="en-US" w:eastAsia="zh-CN"/>
              </w:rPr>
              <w:t>的得</w:t>
            </w:r>
            <w:r>
              <w:rPr>
                <w:rFonts w:hint="eastAsia" w:ascii="宋体" w:hAnsi="宋体" w:cs="宋体"/>
                <w:color w:val="auto"/>
                <w:sz w:val="21"/>
                <w:szCs w:val="21"/>
                <w:lang w:val="en-US" w:eastAsia="zh-CN"/>
              </w:rPr>
              <w:t>3</w:t>
            </w:r>
            <w:r>
              <w:rPr>
                <w:rFonts w:hint="eastAsia" w:ascii="宋体" w:hAnsi="宋体" w:eastAsia="宋体" w:cs="宋体"/>
                <w:color w:val="auto"/>
                <w:sz w:val="21"/>
                <w:szCs w:val="21"/>
              </w:rPr>
              <w:t>分</w:t>
            </w:r>
            <w:r>
              <w:rPr>
                <w:rFonts w:hint="eastAsia" w:ascii="宋体" w:hAnsi="宋体" w:eastAsia="宋体" w:cs="宋体"/>
                <w:color w:val="auto"/>
                <w:sz w:val="21"/>
                <w:szCs w:val="21"/>
                <w:lang w:eastAsia="zh-CN"/>
              </w:rPr>
              <w:t>；</w:t>
            </w:r>
          </w:p>
          <w:p w14:paraId="6D0B29BA">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0" w:firstLineChars="0"/>
              <w:jc w:val="both"/>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lang w:val="en-US" w:eastAsia="zh-CN"/>
              </w:rPr>
              <w:t>4、未提供本项的不得分</w:t>
            </w:r>
            <w:r>
              <w:rPr>
                <w:rFonts w:hint="eastAsia" w:ascii="宋体" w:hAnsi="宋体" w:eastAsia="宋体" w:cs="宋体"/>
                <w:color w:val="auto"/>
                <w:sz w:val="21"/>
                <w:szCs w:val="21"/>
              </w:rPr>
              <w:t xml:space="preserve">。 </w:t>
            </w:r>
          </w:p>
        </w:tc>
        <w:tc>
          <w:tcPr>
            <w:tcW w:w="768" w:type="dxa"/>
            <w:noWrap/>
            <w:vAlign w:val="center"/>
          </w:tcPr>
          <w:p w14:paraId="0A12E7DC">
            <w:pPr>
              <w:keepNext w:val="0"/>
              <w:keepLines w:val="0"/>
              <w:pageBreakBefore w:val="0"/>
              <w:widowControl w:val="0"/>
              <w:tabs>
                <w:tab w:val="left" w:pos="8789"/>
              </w:tabs>
              <w:kinsoku/>
              <w:wordWrap/>
              <w:overflowPunct/>
              <w:topLinePunct w:val="0"/>
              <w:autoSpaceDE/>
              <w:autoSpaceDN/>
              <w:bidi w:val="0"/>
              <w:spacing w:line="360" w:lineRule="auto"/>
              <w:jc w:val="center"/>
              <w:textAlignment w:val="auto"/>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9</w:t>
            </w:r>
          </w:p>
        </w:tc>
      </w:tr>
      <w:tr w14:paraId="28B2B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73" w:type="dxa"/>
            <w:vMerge w:val="continue"/>
            <w:noWrap/>
            <w:vAlign w:val="center"/>
          </w:tcPr>
          <w:p w14:paraId="14EA1FC7">
            <w:pPr>
              <w:keepNext w:val="0"/>
              <w:keepLines w:val="0"/>
              <w:pageBreakBefore w:val="0"/>
              <w:widowControl w:val="0"/>
              <w:tabs>
                <w:tab w:val="left" w:pos="8789"/>
              </w:tabs>
              <w:kinsoku/>
              <w:wordWrap/>
              <w:overflowPunct/>
              <w:topLinePunct w:val="0"/>
              <w:autoSpaceDE/>
              <w:autoSpaceDN/>
              <w:bidi w:val="0"/>
              <w:spacing w:line="360" w:lineRule="auto"/>
              <w:jc w:val="center"/>
              <w:textAlignment w:val="auto"/>
              <w:rPr>
                <w:rFonts w:hint="eastAsia" w:ascii="宋体" w:hAnsi="宋体" w:eastAsia="宋体" w:cs="宋体"/>
                <w:sz w:val="21"/>
                <w:szCs w:val="21"/>
              </w:rPr>
            </w:pPr>
          </w:p>
        </w:tc>
        <w:tc>
          <w:tcPr>
            <w:tcW w:w="667" w:type="dxa"/>
            <w:noWrap/>
            <w:vAlign w:val="center"/>
          </w:tcPr>
          <w:p w14:paraId="01C4F5D3">
            <w:pPr>
              <w:keepNext w:val="0"/>
              <w:keepLines w:val="0"/>
              <w:pageBreakBefore w:val="0"/>
              <w:widowControl w:val="0"/>
              <w:tabs>
                <w:tab w:val="left" w:pos="8789"/>
              </w:tabs>
              <w:kinsoku/>
              <w:wordWrap/>
              <w:overflowPunct/>
              <w:topLinePunct w:val="0"/>
              <w:autoSpaceDE/>
              <w:autoSpaceDN/>
              <w:bidi w:val="0"/>
              <w:spacing w:line="360" w:lineRule="auto"/>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主观</w:t>
            </w:r>
          </w:p>
        </w:tc>
        <w:tc>
          <w:tcPr>
            <w:tcW w:w="7232" w:type="dxa"/>
            <w:noWrap/>
            <w:vAlign w:val="center"/>
          </w:tcPr>
          <w:p w14:paraId="7EC93A05">
            <w:pPr>
              <w:keepNext w:val="0"/>
              <w:keepLines w:val="0"/>
              <w:pageBreakBefore w:val="0"/>
              <w:widowControl w:val="0"/>
              <w:kinsoku/>
              <w:wordWrap/>
              <w:overflowPunct/>
              <w:topLinePunct w:val="0"/>
              <w:autoSpaceDE/>
              <w:autoSpaceDN/>
              <w:bidi w:val="0"/>
              <w:adjustRightInd/>
              <w:snapToGrid w:val="0"/>
              <w:spacing w:line="360" w:lineRule="auto"/>
              <w:ind w:left="0" w:leftChars="0" w:right="0" w:rightChars="0" w:firstLine="0" w:firstLineChars="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根据投标人本项目提出的实质性服务承诺，包括项目编制过程及后续实施配合过程服务承诺等情况，由评委会进行综合评议：</w:t>
            </w:r>
          </w:p>
          <w:p w14:paraId="78120FFD">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Chars="0" w:right="0" w:rightChars="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1、服务承诺及保障措施完善，售后服务响应时间及时的得</w:t>
            </w:r>
            <w:r>
              <w:rPr>
                <w:rFonts w:hint="eastAsia" w:ascii="宋体" w:hAnsi="宋体" w:cs="宋体"/>
                <w:sz w:val="21"/>
                <w:szCs w:val="21"/>
                <w:lang w:val="en-US" w:eastAsia="zh-CN"/>
              </w:rPr>
              <w:t>8</w:t>
            </w:r>
            <w:r>
              <w:rPr>
                <w:rFonts w:hint="eastAsia" w:ascii="宋体" w:hAnsi="宋体" w:eastAsia="宋体" w:cs="宋体"/>
                <w:sz w:val="21"/>
                <w:szCs w:val="21"/>
                <w:lang w:val="en-US" w:eastAsia="zh-CN"/>
              </w:rPr>
              <w:t>分；</w:t>
            </w:r>
          </w:p>
          <w:p w14:paraId="1C9D501B">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Chars="0" w:right="0" w:rightChars="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2、服务承诺及保障措施较完善，售后服务响应时间较及时的得</w:t>
            </w:r>
            <w:r>
              <w:rPr>
                <w:rFonts w:hint="eastAsia" w:ascii="宋体" w:hAnsi="宋体" w:cs="宋体"/>
                <w:sz w:val="21"/>
                <w:szCs w:val="21"/>
                <w:lang w:val="en-US" w:eastAsia="zh-CN"/>
              </w:rPr>
              <w:t>5</w:t>
            </w:r>
            <w:r>
              <w:rPr>
                <w:rFonts w:hint="eastAsia" w:ascii="宋体" w:hAnsi="宋体" w:eastAsia="宋体" w:cs="宋体"/>
                <w:sz w:val="21"/>
                <w:szCs w:val="21"/>
                <w:lang w:val="en-US" w:eastAsia="zh-CN"/>
              </w:rPr>
              <w:t>分；</w:t>
            </w:r>
          </w:p>
          <w:p w14:paraId="415EC880">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Chars="0" w:right="0" w:rightChars="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3、服务承诺及保障措施简单，无售后服务响应时间的得</w:t>
            </w:r>
            <w:r>
              <w:rPr>
                <w:rFonts w:hint="eastAsia" w:ascii="宋体" w:hAnsi="宋体" w:cs="宋体"/>
                <w:sz w:val="21"/>
                <w:szCs w:val="21"/>
                <w:lang w:val="en-US" w:eastAsia="zh-CN"/>
              </w:rPr>
              <w:t>2</w:t>
            </w:r>
            <w:r>
              <w:rPr>
                <w:rFonts w:hint="eastAsia" w:ascii="宋体" w:hAnsi="宋体" w:eastAsia="宋体" w:cs="宋体"/>
                <w:sz w:val="21"/>
                <w:szCs w:val="21"/>
                <w:lang w:val="en-US" w:eastAsia="zh-CN"/>
              </w:rPr>
              <w:t>分；</w:t>
            </w:r>
          </w:p>
          <w:p w14:paraId="5417A9E7">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Chars="0" w:right="0" w:rightChars="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highlight w:val="none"/>
                <w:lang w:val="en-US" w:eastAsia="zh-CN"/>
              </w:rPr>
              <w:t>4、未提供本项的不得分</w:t>
            </w:r>
            <w:r>
              <w:rPr>
                <w:rFonts w:hint="eastAsia" w:ascii="宋体" w:hAnsi="宋体" w:eastAsia="宋体" w:cs="宋体"/>
                <w:sz w:val="21"/>
                <w:szCs w:val="21"/>
                <w:highlight w:val="none"/>
              </w:rPr>
              <w:t>。</w:t>
            </w:r>
          </w:p>
        </w:tc>
        <w:tc>
          <w:tcPr>
            <w:tcW w:w="768" w:type="dxa"/>
            <w:noWrap/>
            <w:vAlign w:val="center"/>
          </w:tcPr>
          <w:p w14:paraId="474119C4">
            <w:pPr>
              <w:keepNext w:val="0"/>
              <w:keepLines w:val="0"/>
              <w:pageBreakBefore w:val="0"/>
              <w:widowControl w:val="0"/>
              <w:tabs>
                <w:tab w:val="left" w:pos="8789"/>
              </w:tabs>
              <w:kinsoku/>
              <w:wordWrap/>
              <w:overflowPunct/>
              <w:topLinePunct w:val="0"/>
              <w:autoSpaceDE/>
              <w:autoSpaceDN/>
              <w:bidi w:val="0"/>
              <w:spacing w:line="360" w:lineRule="auto"/>
              <w:jc w:val="center"/>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8</w:t>
            </w:r>
          </w:p>
        </w:tc>
      </w:tr>
      <w:tr w14:paraId="525AD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atLeast"/>
          <w:jc w:val="center"/>
        </w:trPr>
        <w:tc>
          <w:tcPr>
            <w:tcW w:w="8972" w:type="dxa"/>
            <w:gridSpan w:val="3"/>
            <w:noWrap/>
            <w:vAlign w:val="center"/>
          </w:tcPr>
          <w:p w14:paraId="4D41D8C1">
            <w:pPr>
              <w:keepNext w:val="0"/>
              <w:keepLines w:val="0"/>
              <w:pageBreakBefore w:val="0"/>
              <w:widowControl w:val="0"/>
              <w:tabs>
                <w:tab w:val="left" w:pos="8789"/>
              </w:tabs>
              <w:kinsoku/>
              <w:wordWrap/>
              <w:overflowPunct/>
              <w:topLinePunct w:val="0"/>
              <w:autoSpaceDE/>
              <w:autoSpaceDN/>
              <w:bidi w:val="0"/>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合计</w:t>
            </w:r>
          </w:p>
        </w:tc>
        <w:tc>
          <w:tcPr>
            <w:tcW w:w="768" w:type="dxa"/>
            <w:noWrap/>
            <w:vAlign w:val="center"/>
          </w:tcPr>
          <w:p w14:paraId="09C25FFB">
            <w:pPr>
              <w:keepNext w:val="0"/>
              <w:keepLines w:val="0"/>
              <w:pageBreakBefore w:val="0"/>
              <w:widowControl w:val="0"/>
              <w:tabs>
                <w:tab w:val="left" w:pos="8789"/>
              </w:tabs>
              <w:kinsoku/>
              <w:wordWrap/>
              <w:overflowPunct/>
              <w:topLinePunct w:val="0"/>
              <w:autoSpaceDE/>
              <w:autoSpaceDN/>
              <w:bidi w:val="0"/>
              <w:spacing w:line="360" w:lineRule="auto"/>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90</w:t>
            </w:r>
          </w:p>
        </w:tc>
      </w:tr>
    </w:tbl>
    <w:p w14:paraId="1E961E2D">
      <w:pPr>
        <w:autoSpaceDE w:val="0"/>
        <w:autoSpaceDN w:val="0"/>
        <w:adjustRightInd w:val="0"/>
        <w:spacing w:line="360" w:lineRule="auto"/>
        <w:jc w:val="center"/>
        <w:outlineLvl w:val="0"/>
        <w:rPr>
          <w:rFonts w:hint="eastAsia" w:ascii="宋体" w:hAnsi="宋体" w:eastAsia="宋体" w:cs="宋体"/>
          <w:b/>
          <w:sz w:val="28"/>
          <w:szCs w:val="28"/>
        </w:rPr>
      </w:pPr>
      <w:r>
        <w:rPr>
          <w:rFonts w:hint="eastAsia" w:ascii="宋体" w:hAnsi="宋体" w:eastAsia="宋体" w:cs="宋体"/>
          <w:b/>
          <w:sz w:val="28"/>
          <w:szCs w:val="28"/>
        </w:rPr>
        <w:br w:type="page"/>
      </w:r>
      <w:bookmarkStart w:id="35" w:name="_Toc25106"/>
      <w:bookmarkStart w:id="36" w:name="_Toc13271"/>
      <w:r>
        <w:rPr>
          <w:rFonts w:hint="eastAsia" w:ascii="宋体" w:hAnsi="宋体" w:eastAsia="宋体" w:cs="宋体"/>
          <w:b/>
          <w:sz w:val="28"/>
          <w:szCs w:val="28"/>
        </w:rPr>
        <w:t>第五章  合同主要条款</w:t>
      </w:r>
      <w:bookmarkEnd w:id="35"/>
      <w:bookmarkEnd w:id="36"/>
    </w:p>
    <w:p w14:paraId="249E876E">
      <w:pPr>
        <w:snapToGrid w:val="0"/>
        <w:spacing w:before="156" w:beforeLines="50" w:after="156" w:afterLines="50" w:line="360" w:lineRule="auto"/>
        <w:jc w:val="center"/>
        <w:rPr>
          <w:sz w:val="28"/>
          <w:szCs w:val="28"/>
        </w:rPr>
      </w:pPr>
      <w:r>
        <w:rPr>
          <w:rFonts w:hint="eastAsia" w:ascii="宋体" w:hAnsi="宋体" w:cs="宋体"/>
          <w:b/>
          <w:sz w:val="28"/>
          <w:szCs w:val="28"/>
        </w:rPr>
        <w:t>（具体条款以甲方为主协商确定）</w:t>
      </w:r>
    </w:p>
    <w:p w14:paraId="6F482F88">
      <w:pPr>
        <w:spacing w:line="360" w:lineRule="auto"/>
        <w:jc w:val="center"/>
        <w:rPr>
          <w:rFonts w:ascii="宋体" w:hAnsi="宋体" w:cs="宋体"/>
          <w:sz w:val="44"/>
        </w:rPr>
      </w:pPr>
    </w:p>
    <w:p w14:paraId="0E3BF90C">
      <w:pPr>
        <w:spacing w:line="360" w:lineRule="auto"/>
        <w:jc w:val="center"/>
        <w:rPr>
          <w:rFonts w:ascii="宋体" w:hAnsi="宋体" w:cs="宋体"/>
          <w:sz w:val="44"/>
        </w:rPr>
      </w:pPr>
    </w:p>
    <w:p w14:paraId="4BE77E92">
      <w:pPr>
        <w:spacing w:line="360" w:lineRule="auto"/>
        <w:jc w:val="center"/>
        <w:rPr>
          <w:rFonts w:ascii="宋体" w:hAnsi="宋体" w:cs="宋体"/>
          <w:sz w:val="44"/>
        </w:rPr>
      </w:pPr>
    </w:p>
    <w:p w14:paraId="623004F3">
      <w:pPr>
        <w:spacing w:line="360" w:lineRule="auto"/>
        <w:jc w:val="center"/>
        <w:rPr>
          <w:rFonts w:ascii="宋体" w:hAnsi="宋体" w:cs="宋体"/>
          <w:sz w:val="44"/>
        </w:rPr>
      </w:pPr>
      <w:r>
        <w:rPr>
          <w:rFonts w:hint="eastAsia" w:ascii="宋体" w:hAnsi="宋体" w:cs="宋体"/>
          <w:sz w:val="44"/>
        </w:rPr>
        <w:t>项目合同</w:t>
      </w:r>
    </w:p>
    <w:p w14:paraId="3009B60F">
      <w:pPr>
        <w:spacing w:line="276" w:lineRule="auto"/>
        <w:jc w:val="center"/>
        <w:rPr>
          <w:rFonts w:ascii="宋体" w:hAnsi="宋体" w:cs="宋体"/>
          <w:sz w:val="30"/>
          <w:szCs w:val="30"/>
        </w:rPr>
      </w:pPr>
    </w:p>
    <w:p w14:paraId="734BF2D2">
      <w:pPr>
        <w:spacing w:line="700" w:lineRule="exact"/>
        <w:ind w:firstLine="1026" w:firstLineChars="342"/>
        <w:rPr>
          <w:rFonts w:ascii="宋体" w:hAnsi="宋体" w:cs="宋体"/>
          <w:sz w:val="30"/>
          <w:szCs w:val="30"/>
        </w:rPr>
      </w:pPr>
      <w:r>
        <w:rPr>
          <w:rFonts w:hint="eastAsia" w:ascii="宋体" w:hAnsi="宋体" w:cs="宋体"/>
          <w:sz w:val="30"/>
          <w:szCs w:val="30"/>
        </w:rPr>
        <w:t>项目名称：</w:t>
      </w:r>
      <w:r>
        <w:rPr>
          <w:rFonts w:hint="eastAsia" w:ascii="宋体" w:hAnsi="宋体" w:cs="宋体"/>
          <w:sz w:val="30"/>
          <w:szCs w:val="30"/>
          <w:u w:val="single"/>
        </w:rPr>
        <w:t xml:space="preserve">                                        </w:t>
      </w:r>
    </w:p>
    <w:p w14:paraId="6F5633BB">
      <w:pPr>
        <w:spacing w:line="500" w:lineRule="exact"/>
        <w:ind w:firstLine="354" w:firstLineChars="118"/>
        <w:rPr>
          <w:rFonts w:ascii="宋体" w:hAnsi="宋体" w:cs="宋体"/>
          <w:sz w:val="30"/>
          <w:szCs w:val="30"/>
        </w:rPr>
      </w:pPr>
    </w:p>
    <w:p w14:paraId="7640169D">
      <w:pPr>
        <w:spacing w:line="700" w:lineRule="exact"/>
        <w:ind w:firstLine="1026" w:firstLineChars="342"/>
        <w:rPr>
          <w:rFonts w:ascii="宋体" w:hAnsi="宋体" w:cs="宋体"/>
          <w:sz w:val="30"/>
          <w:szCs w:val="30"/>
          <w:u w:val="single"/>
        </w:rPr>
      </w:pPr>
      <w:r>
        <w:rPr>
          <w:rFonts w:hint="eastAsia" w:ascii="宋体" w:hAnsi="宋体" w:cs="宋体"/>
          <w:sz w:val="30"/>
          <w:szCs w:val="30"/>
        </w:rPr>
        <w:t>项目编号：</w:t>
      </w:r>
      <w:r>
        <w:rPr>
          <w:rFonts w:hint="eastAsia" w:ascii="宋体" w:hAnsi="宋体" w:cs="宋体"/>
          <w:sz w:val="30"/>
          <w:szCs w:val="30"/>
          <w:u w:val="single"/>
        </w:rPr>
        <w:t xml:space="preserve">                                        </w:t>
      </w:r>
    </w:p>
    <w:p w14:paraId="2B5D20F9">
      <w:pPr>
        <w:spacing w:line="500" w:lineRule="exact"/>
        <w:rPr>
          <w:rFonts w:ascii="宋体" w:hAnsi="宋体" w:cs="宋体"/>
          <w:sz w:val="28"/>
          <w:szCs w:val="28"/>
        </w:rPr>
      </w:pPr>
    </w:p>
    <w:p w14:paraId="5FF53E38">
      <w:pPr>
        <w:spacing w:line="700" w:lineRule="exact"/>
        <w:rPr>
          <w:rFonts w:ascii="宋体" w:hAnsi="宋体" w:cs="宋体"/>
          <w:sz w:val="30"/>
          <w:szCs w:val="30"/>
        </w:rPr>
      </w:pPr>
    </w:p>
    <w:p w14:paraId="7187C9DA">
      <w:pPr>
        <w:spacing w:line="700" w:lineRule="exact"/>
        <w:rPr>
          <w:rFonts w:ascii="宋体" w:hAnsi="宋体" w:cs="宋体"/>
          <w:sz w:val="30"/>
          <w:szCs w:val="30"/>
        </w:rPr>
      </w:pPr>
    </w:p>
    <w:p w14:paraId="01516B93">
      <w:pPr>
        <w:spacing w:line="700" w:lineRule="exact"/>
        <w:rPr>
          <w:rFonts w:ascii="宋体" w:hAnsi="宋体" w:cs="宋体"/>
          <w:sz w:val="30"/>
          <w:szCs w:val="30"/>
        </w:rPr>
      </w:pPr>
    </w:p>
    <w:p w14:paraId="55F8C849">
      <w:pPr>
        <w:spacing w:line="700" w:lineRule="exact"/>
        <w:rPr>
          <w:rFonts w:ascii="宋体" w:hAnsi="宋体" w:cs="宋体"/>
          <w:sz w:val="30"/>
          <w:szCs w:val="30"/>
        </w:rPr>
      </w:pPr>
    </w:p>
    <w:p w14:paraId="1A5C4F47">
      <w:pPr>
        <w:spacing w:line="700" w:lineRule="exact"/>
        <w:ind w:firstLine="1026" w:firstLineChars="342"/>
        <w:rPr>
          <w:rFonts w:ascii="宋体" w:hAnsi="宋体" w:cs="宋体"/>
          <w:sz w:val="30"/>
          <w:szCs w:val="30"/>
        </w:rPr>
      </w:pPr>
      <w:r>
        <w:rPr>
          <w:rFonts w:hint="eastAsia" w:ascii="宋体" w:hAnsi="宋体" w:cs="宋体"/>
          <w:sz w:val="30"/>
          <w:szCs w:val="30"/>
          <w:lang w:eastAsia="zh-CN"/>
        </w:rPr>
        <w:t>甲方</w:t>
      </w:r>
      <w:r>
        <w:rPr>
          <w:rFonts w:hint="eastAsia" w:ascii="宋体" w:hAnsi="宋体" w:cs="宋体"/>
          <w:sz w:val="30"/>
          <w:szCs w:val="30"/>
        </w:rPr>
        <w:t>（甲方）：</w:t>
      </w:r>
      <w:r>
        <w:rPr>
          <w:rFonts w:hint="eastAsia" w:ascii="宋体" w:hAnsi="宋体" w:cs="宋体"/>
          <w:sz w:val="36"/>
          <w:szCs w:val="36"/>
          <w:u w:val="single"/>
        </w:rPr>
        <w:t xml:space="preserve">                            </w:t>
      </w:r>
      <w:r>
        <w:rPr>
          <w:rFonts w:hint="eastAsia" w:ascii="宋体" w:hAnsi="宋体" w:cs="宋体"/>
          <w:sz w:val="36"/>
          <w:szCs w:val="36"/>
          <w:u w:val="single"/>
          <w:lang w:val="en-US" w:eastAsia="zh-CN"/>
        </w:rPr>
        <w:t xml:space="preserve"> </w:t>
      </w:r>
      <w:r>
        <w:rPr>
          <w:rFonts w:hint="eastAsia" w:ascii="宋体" w:hAnsi="宋体" w:cs="宋体"/>
          <w:sz w:val="36"/>
          <w:szCs w:val="36"/>
          <w:u w:val="single"/>
        </w:rPr>
        <w:t xml:space="preserve">  </w:t>
      </w:r>
    </w:p>
    <w:p w14:paraId="7079FE68">
      <w:pPr>
        <w:spacing w:line="700" w:lineRule="exact"/>
        <w:ind w:firstLine="1026" w:firstLineChars="342"/>
        <w:rPr>
          <w:rFonts w:ascii="宋体" w:hAnsi="宋体" w:cs="宋体"/>
          <w:sz w:val="30"/>
          <w:szCs w:val="30"/>
        </w:rPr>
      </w:pPr>
      <w:r>
        <w:rPr>
          <w:rFonts w:hint="eastAsia" w:ascii="宋体" w:hAnsi="宋体" w:cs="宋体"/>
          <w:sz w:val="30"/>
          <w:szCs w:val="30"/>
        </w:rPr>
        <w:t>中标人（乙方）：</w:t>
      </w:r>
      <w:r>
        <w:rPr>
          <w:rFonts w:hint="eastAsia" w:ascii="宋体" w:hAnsi="宋体" w:cs="宋体"/>
          <w:sz w:val="36"/>
          <w:szCs w:val="36"/>
          <w:u w:val="single"/>
        </w:rPr>
        <w:t xml:space="preserve">                              </w:t>
      </w:r>
    </w:p>
    <w:p w14:paraId="0577E7AE">
      <w:pPr>
        <w:spacing w:line="700" w:lineRule="exact"/>
        <w:ind w:firstLine="1026" w:firstLineChars="342"/>
        <w:rPr>
          <w:rFonts w:ascii="宋体" w:hAnsi="宋体" w:cs="宋体"/>
          <w:sz w:val="30"/>
          <w:szCs w:val="30"/>
        </w:rPr>
      </w:pPr>
      <w:r>
        <w:rPr>
          <w:rFonts w:hint="eastAsia" w:ascii="宋体" w:hAnsi="宋体" w:cs="宋体"/>
          <w:sz w:val="30"/>
          <w:szCs w:val="30"/>
        </w:rPr>
        <w:t>合同签订日：</w:t>
      </w:r>
      <w:r>
        <w:rPr>
          <w:rFonts w:hint="eastAsia" w:ascii="宋体" w:hAnsi="宋体" w:cs="宋体"/>
          <w:sz w:val="30"/>
          <w:szCs w:val="30"/>
          <w:u w:val="single"/>
        </w:rPr>
        <w:t xml:space="preserve"> 20  年   月   日                 </w:t>
      </w:r>
      <w:r>
        <w:rPr>
          <w:rFonts w:hint="eastAsia" w:ascii="宋体" w:hAnsi="宋体" w:cs="宋体"/>
          <w:sz w:val="30"/>
          <w:szCs w:val="30"/>
          <w:u w:val="single"/>
          <w:lang w:val="en-US" w:eastAsia="zh-CN"/>
        </w:rPr>
        <w:t xml:space="preserve"> </w:t>
      </w:r>
      <w:r>
        <w:rPr>
          <w:rFonts w:hint="eastAsia" w:ascii="宋体" w:hAnsi="宋体" w:cs="宋体"/>
          <w:sz w:val="30"/>
          <w:szCs w:val="30"/>
          <w:u w:val="single"/>
        </w:rPr>
        <w:t xml:space="preserve">     </w:t>
      </w:r>
    </w:p>
    <w:p w14:paraId="6C42B696">
      <w:pPr>
        <w:spacing w:line="700" w:lineRule="exact"/>
        <w:ind w:firstLine="1026" w:firstLineChars="342"/>
        <w:rPr>
          <w:rFonts w:hint="default" w:ascii="宋体" w:hAnsi="宋体" w:eastAsia="宋体" w:cs="宋体"/>
          <w:sz w:val="30"/>
          <w:szCs w:val="30"/>
          <w:lang w:val="en-US" w:eastAsia="zh-CN"/>
        </w:rPr>
      </w:pPr>
      <w:r>
        <w:rPr>
          <w:rFonts w:hint="eastAsia" w:ascii="宋体" w:hAnsi="宋体" w:cs="宋体"/>
          <w:sz w:val="30"/>
          <w:szCs w:val="30"/>
        </w:rPr>
        <w:t>合同签订地点：</w:t>
      </w:r>
      <w:r>
        <w:rPr>
          <w:rFonts w:hint="eastAsia" w:ascii="宋体" w:hAnsi="宋体" w:cs="宋体"/>
          <w:sz w:val="30"/>
          <w:szCs w:val="30"/>
          <w:u w:val="single"/>
        </w:rPr>
        <w:t>舟山市</w:t>
      </w:r>
      <w:r>
        <w:rPr>
          <w:rFonts w:hint="eastAsia" w:ascii="宋体" w:hAnsi="宋体" w:cs="宋体"/>
          <w:sz w:val="30"/>
          <w:szCs w:val="30"/>
          <w:u w:val="single"/>
          <w:lang w:val="en-US" w:eastAsia="zh-CN"/>
        </w:rPr>
        <w:t xml:space="preserve">                                </w:t>
      </w:r>
    </w:p>
    <w:p w14:paraId="2F31D230">
      <w:pPr>
        <w:snapToGrid w:val="0"/>
        <w:spacing w:line="400" w:lineRule="exact"/>
        <w:rPr>
          <w:rFonts w:ascii="宋体" w:hAnsi="宋体" w:cs="宋体"/>
          <w:szCs w:val="21"/>
        </w:rPr>
      </w:pPr>
    </w:p>
    <w:p w14:paraId="09A839B4">
      <w:pPr>
        <w:snapToGrid w:val="0"/>
        <w:spacing w:line="400" w:lineRule="exact"/>
        <w:rPr>
          <w:rFonts w:ascii="宋体" w:hAnsi="宋体" w:cs="宋体"/>
          <w:szCs w:val="21"/>
        </w:rPr>
      </w:pPr>
    </w:p>
    <w:p w14:paraId="75BA1C56">
      <w:pPr>
        <w:spacing w:line="360" w:lineRule="auto"/>
        <w:ind w:right="6"/>
        <w:rPr>
          <w:rFonts w:ascii="宋体" w:hAnsi="宋体"/>
          <w:spacing w:val="4"/>
          <w:sz w:val="24"/>
          <w:szCs w:val="24"/>
        </w:rPr>
      </w:pPr>
    </w:p>
    <w:p w14:paraId="735E0C79">
      <w:pPr>
        <w:spacing w:line="360" w:lineRule="auto"/>
        <w:ind w:firstLine="436" w:firstLineChars="200"/>
        <w:rPr>
          <w:rFonts w:ascii="宋体" w:hAnsi="宋体" w:cs="宋体"/>
          <w:spacing w:val="4"/>
          <w:szCs w:val="21"/>
        </w:rPr>
      </w:pPr>
      <w:r>
        <w:rPr>
          <w:rFonts w:hint="eastAsia" w:ascii="宋体" w:hAnsi="宋体" w:cs="宋体"/>
          <w:spacing w:val="4"/>
          <w:szCs w:val="21"/>
        </w:rPr>
        <w:t>甲方对</w:t>
      </w:r>
      <w:r>
        <w:rPr>
          <w:rFonts w:hint="eastAsia" w:ascii="宋体" w:hAnsi="宋体" w:cs="宋体"/>
          <w:szCs w:val="21"/>
          <w:u w:val="single"/>
        </w:rPr>
        <w:t xml:space="preserve">                                                </w:t>
      </w:r>
      <w:r>
        <w:rPr>
          <w:rFonts w:hint="eastAsia" w:ascii="宋体" w:hAnsi="宋体" w:cs="宋体"/>
          <w:spacing w:val="4"/>
          <w:szCs w:val="21"/>
        </w:rPr>
        <w:t>进行公开招标。经评审小组评定并最终审核通过，确定乙方为本项采购项目的中标人。甲乙双方根据《中华人民共和国政府采购法》、《中华人民共和国民法典》等相关法律法规及本项目招标文件的规定，双方经平等协商达成一致意见，订立本合同。</w:t>
      </w:r>
    </w:p>
    <w:p w14:paraId="0DF51702">
      <w:pPr>
        <w:spacing w:line="360" w:lineRule="auto"/>
        <w:outlineLvl w:val="1"/>
        <w:rPr>
          <w:rFonts w:ascii="宋体" w:hAnsi="宋体" w:cs="宋体"/>
          <w:b/>
          <w:szCs w:val="21"/>
        </w:rPr>
      </w:pPr>
      <w:r>
        <w:rPr>
          <w:rFonts w:hint="eastAsia" w:ascii="宋体" w:hAnsi="宋体" w:cs="宋体"/>
          <w:b/>
          <w:szCs w:val="21"/>
        </w:rPr>
        <w:t>一、合同文件</w:t>
      </w:r>
    </w:p>
    <w:p w14:paraId="6AC6AD76">
      <w:pPr>
        <w:spacing w:line="360" w:lineRule="auto"/>
        <w:ind w:firstLine="420" w:firstLineChars="200"/>
        <w:rPr>
          <w:rFonts w:ascii="宋体" w:hAnsi="宋体" w:cs="宋体"/>
          <w:szCs w:val="21"/>
        </w:rPr>
      </w:pPr>
      <w:r>
        <w:rPr>
          <w:rFonts w:hint="eastAsia" w:ascii="宋体" w:hAnsi="宋体" w:cs="宋体"/>
          <w:szCs w:val="21"/>
        </w:rPr>
        <w:t>下列文件构成本合同的组成部分：</w:t>
      </w:r>
    </w:p>
    <w:p w14:paraId="3CA5284A">
      <w:pPr>
        <w:adjustRightInd w:val="0"/>
        <w:spacing w:line="360" w:lineRule="auto"/>
        <w:ind w:firstLine="420" w:firstLineChars="200"/>
        <w:textAlignment w:val="baseline"/>
        <w:rPr>
          <w:rFonts w:ascii="宋体" w:hAnsi="宋体" w:cs="宋体"/>
          <w:szCs w:val="21"/>
        </w:rPr>
      </w:pPr>
      <w:r>
        <w:rPr>
          <w:rFonts w:hint="eastAsia" w:ascii="宋体" w:hAnsi="宋体" w:cs="宋体"/>
          <w:szCs w:val="21"/>
        </w:rPr>
        <w:t>1、招标文件</w:t>
      </w:r>
    </w:p>
    <w:p w14:paraId="1F962C6D">
      <w:pPr>
        <w:adjustRightInd w:val="0"/>
        <w:spacing w:line="360" w:lineRule="auto"/>
        <w:ind w:firstLine="420" w:firstLineChars="200"/>
        <w:textAlignment w:val="baseline"/>
        <w:rPr>
          <w:rFonts w:ascii="宋体" w:hAnsi="宋体" w:cs="宋体"/>
          <w:szCs w:val="21"/>
        </w:rPr>
      </w:pPr>
      <w:r>
        <w:rPr>
          <w:rFonts w:hint="eastAsia" w:ascii="宋体" w:hAnsi="宋体" w:cs="宋体"/>
          <w:szCs w:val="21"/>
        </w:rPr>
        <w:t>2、中标文件</w:t>
      </w:r>
    </w:p>
    <w:p w14:paraId="71C6B53E">
      <w:pPr>
        <w:adjustRightInd w:val="0"/>
        <w:spacing w:line="360" w:lineRule="auto"/>
        <w:ind w:firstLine="420" w:firstLineChars="200"/>
        <w:textAlignment w:val="baseline"/>
        <w:rPr>
          <w:rFonts w:ascii="宋体" w:hAnsi="宋体" w:cs="宋体"/>
          <w:szCs w:val="21"/>
        </w:rPr>
      </w:pPr>
      <w:r>
        <w:rPr>
          <w:rFonts w:hint="eastAsia" w:ascii="宋体" w:hAnsi="宋体" w:cs="宋体"/>
          <w:szCs w:val="21"/>
        </w:rPr>
        <w:t>3、相关补充文件</w:t>
      </w:r>
    </w:p>
    <w:p w14:paraId="21DC945F">
      <w:pPr>
        <w:adjustRightInd w:val="0"/>
        <w:spacing w:line="360" w:lineRule="auto"/>
        <w:textAlignment w:val="baseline"/>
        <w:outlineLvl w:val="1"/>
        <w:rPr>
          <w:rFonts w:ascii="宋体" w:hAnsi="宋体" w:cs="宋体"/>
          <w:szCs w:val="21"/>
        </w:rPr>
      </w:pPr>
      <w:r>
        <w:rPr>
          <w:rFonts w:hint="eastAsia" w:ascii="宋体" w:hAnsi="宋体" w:cs="宋体"/>
          <w:b/>
          <w:szCs w:val="21"/>
        </w:rPr>
        <w:t>二、合同范围和条件</w:t>
      </w:r>
    </w:p>
    <w:p w14:paraId="01C93F42">
      <w:pPr>
        <w:spacing w:line="360" w:lineRule="auto"/>
        <w:ind w:firstLine="420" w:firstLineChars="200"/>
        <w:rPr>
          <w:rFonts w:ascii="宋体" w:hAnsi="宋体" w:cs="宋体"/>
          <w:szCs w:val="21"/>
        </w:rPr>
      </w:pPr>
      <w:r>
        <w:rPr>
          <w:rFonts w:hint="eastAsia" w:ascii="宋体" w:hAnsi="宋体" w:cs="宋体"/>
          <w:szCs w:val="21"/>
        </w:rPr>
        <w:t>本合同的范围和条件与上述规定的合同文件内容一致。</w:t>
      </w:r>
    </w:p>
    <w:p w14:paraId="3A16661C">
      <w:pPr>
        <w:spacing w:line="360" w:lineRule="auto"/>
        <w:outlineLvl w:val="1"/>
        <w:rPr>
          <w:rFonts w:ascii="宋体" w:hAnsi="宋体" w:cs="宋体"/>
          <w:b/>
          <w:szCs w:val="21"/>
        </w:rPr>
      </w:pPr>
      <w:r>
        <w:rPr>
          <w:rFonts w:hint="eastAsia" w:ascii="宋体" w:hAnsi="宋体" w:eastAsia="宋体" w:cs="宋体"/>
          <w:b/>
          <w:kern w:val="2"/>
          <w:sz w:val="21"/>
          <w:szCs w:val="21"/>
          <w:lang w:val="en-US" w:eastAsia="zh-CN" w:bidi="ar-SA"/>
        </w:rPr>
        <w:t>三、</w:t>
      </w:r>
      <w:r>
        <w:rPr>
          <w:rFonts w:hint="eastAsia" w:ascii="宋体" w:hAnsi="宋体" w:cs="宋体"/>
          <w:b/>
          <w:szCs w:val="21"/>
        </w:rPr>
        <w:t>合同金额</w:t>
      </w:r>
    </w:p>
    <w:p w14:paraId="6E0C5A85">
      <w:pPr>
        <w:spacing w:line="360" w:lineRule="auto"/>
        <w:ind w:firstLine="436" w:firstLineChars="200"/>
        <w:rPr>
          <w:rFonts w:ascii="宋体" w:hAnsi="宋体" w:cs="宋体"/>
          <w:b/>
          <w:szCs w:val="21"/>
        </w:rPr>
      </w:pPr>
      <w:r>
        <w:rPr>
          <w:rFonts w:hint="eastAsia" w:ascii="宋体" w:hAnsi="宋体" w:cs="宋体"/>
          <w:spacing w:val="4"/>
          <w:szCs w:val="21"/>
        </w:rPr>
        <w:t>本项目的</w:t>
      </w:r>
      <w:r>
        <w:rPr>
          <w:rFonts w:hint="eastAsia" w:ascii="宋体" w:hAnsi="宋体" w:cs="宋体"/>
          <w:szCs w:val="21"/>
        </w:rPr>
        <w:t>合同总价为</w:t>
      </w:r>
      <w:r>
        <w:rPr>
          <w:rFonts w:hint="eastAsia" w:ascii="宋体" w:hAnsi="宋体" w:cs="宋体"/>
          <w:szCs w:val="21"/>
          <w:u w:val="single"/>
        </w:rPr>
        <w:t xml:space="preserve">         </w:t>
      </w:r>
      <w:r>
        <w:rPr>
          <w:rFonts w:hint="eastAsia" w:ascii="宋体" w:hAnsi="宋体" w:cs="宋体"/>
          <w:szCs w:val="21"/>
        </w:rPr>
        <w:t xml:space="preserve">元人民币。 </w:t>
      </w:r>
    </w:p>
    <w:p w14:paraId="0723CDA4">
      <w:pPr>
        <w:spacing w:line="360" w:lineRule="auto"/>
        <w:outlineLvl w:val="1"/>
        <w:rPr>
          <w:rFonts w:ascii="宋体" w:hAnsi="宋体" w:cs="宋体"/>
          <w:b/>
          <w:szCs w:val="21"/>
        </w:rPr>
      </w:pPr>
      <w:r>
        <w:rPr>
          <w:rFonts w:hint="eastAsia" w:ascii="宋体" w:hAnsi="宋体" w:cs="宋体"/>
          <w:b/>
          <w:szCs w:val="21"/>
          <w:lang w:val="en-US" w:eastAsia="zh-CN"/>
        </w:rPr>
        <w:t>四</w:t>
      </w:r>
      <w:r>
        <w:rPr>
          <w:rFonts w:hint="eastAsia" w:ascii="宋体" w:hAnsi="宋体" w:cs="宋体"/>
          <w:b/>
          <w:szCs w:val="21"/>
        </w:rPr>
        <w:t>、付款方式</w:t>
      </w:r>
    </w:p>
    <w:p w14:paraId="71E5DD5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default"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合同签订生效且具备项目实施条件后，由</w:t>
      </w:r>
      <w:r>
        <w:rPr>
          <w:rFonts w:hint="eastAsia" w:ascii="宋体" w:hAnsi="宋体" w:cs="宋体"/>
          <w:b w:val="0"/>
          <w:bCs/>
          <w:sz w:val="21"/>
          <w:szCs w:val="21"/>
          <w:highlight w:val="none"/>
          <w:lang w:val="en-US" w:eastAsia="zh-CN"/>
        </w:rPr>
        <w:t>甲方</w:t>
      </w:r>
      <w:r>
        <w:rPr>
          <w:rFonts w:hint="eastAsia" w:ascii="宋体" w:hAnsi="宋体" w:eastAsia="宋体" w:cs="宋体"/>
          <w:b w:val="0"/>
          <w:bCs/>
          <w:sz w:val="21"/>
          <w:szCs w:val="21"/>
          <w:highlight w:val="none"/>
          <w:lang w:val="en-US" w:eastAsia="zh-CN"/>
        </w:rPr>
        <w:t>在7个工作日向</w:t>
      </w:r>
      <w:r>
        <w:rPr>
          <w:rFonts w:hint="eastAsia" w:ascii="宋体" w:hAnsi="宋体" w:cs="宋体"/>
          <w:b w:val="0"/>
          <w:bCs/>
          <w:sz w:val="21"/>
          <w:szCs w:val="21"/>
          <w:highlight w:val="none"/>
          <w:lang w:val="en-US" w:eastAsia="zh-CN"/>
        </w:rPr>
        <w:t>乙方</w:t>
      </w:r>
      <w:r>
        <w:rPr>
          <w:rFonts w:hint="eastAsia" w:ascii="宋体" w:hAnsi="宋体" w:eastAsia="宋体" w:cs="宋体"/>
          <w:b w:val="0"/>
          <w:bCs/>
          <w:sz w:val="21"/>
          <w:szCs w:val="21"/>
          <w:highlight w:val="none"/>
          <w:lang w:val="en-US" w:eastAsia="zh-CN"/>
        </w:rPr>
        <w:t>预付合同总金额的50%；</w:t>
      </w:r>
      <w:r>
        <w:rPr>
          <w:rFonts w:hint="eastAsia" w:ascii="宋体" w:hAnsi="宋体" w:cs="宋体"/>
          <w:b w:val="0"/>
          <w:bCs/>
          <w:sz w:val="21"/>
          <w:szCs w:val="21"/>
          <w:highlight w:val="none"/>
          <w:lang w:val="en-US" w:eastAsia="zh-CN"/>
        </w:rPr>
        <w:t>乙方</w:t>
      </w:r>
      <w:r>
        <w:rPr>
          <w:rFonts w:hint="eastAsia" w:ascii="宋体" w:hAnsi="宋体" w:eastAsia="宋体" w:cs="宋体"/>
          <w:b w:val="0"/>
          <w:bCs/>
          <w:sz w:val="21"/>
          <w:szCs w:val="21"/>
          <w:highlight w:val="none"/>
          <w:lang w:val="en-US" w:eastAsia="zh-CN"/>
        </w:rPr>
        <w:t>提交最终成果，</w:t>
      </w:r>
      <w:r>
        <w:rPr>
          <w:rFonts w:hint="eastAsia" w:ascii="宋体" w:hAnsi="宋体" w:cs="宋体"/>
          <w:b w:val="0"/>
          <w:bCs/>
          <w:sz w:val="21"/>
          <w:szCs w:val="21"/>
          <w:highlight w:val="none"/>
          <w:lang w:val="en-US" w:eastAsia="zh-CN"/>
        </w:rPr>
        <w:t>甲方</w:t>
      </w:r>
      <w:r>
        <w:rPr>
          <w:rFonts w:hint="eastAsia" w:ascii="宋体" w:hAnsi="宋体" w:eastAsia="宋体" w:cs="宋体"/>
          <w:b w:val="0"/>
          <w:bCs/>
          <w:sz w:val="21"/>
          <w:szCs w:val="21"/>
          <w:highlight w:val="none"/>
          <w:lang w:val="en-US" w:eastAsia="zh-CN"/>
        </w:rPr>
        <w:t>验收后在7个工作日内向</w:t>
      </w:r>
      <w:r>
        <w:rPr>
          <w:rFonts w:hint="eastAsia" w:ascii="宋体" w:hAnsi="宋体" w:cs="宋体"/>
          <w:b w:val="0"/>
          <w:bCs/>
          <w:sz w:val="21"/>
          <w:szCs w:val="21"/>
          <w:highlight w:val="none"/>
          <w:lang w:val="en-US" w:eastAsia="zh-CN"/>
        </w:rPr>
        <w:t>乙方</w:t>
      </w:r>
      <w:r>
        <w:rPr>
          <w:rFonts w:hint="eastAsia" w:ascii="宋体" w:hAnsi="宋体" w:eastAsia="宋体" w:cs="宋体"/>
          <w:b w:val="0"/>
          <w:bCs/>
          <w:sz w:val="21"/>
          <w:szCs w:val="21"/>
          <w:highlight w:val="none"/>
          <w:lang w:val="en-US" w:eastAsia="zh-CN"/>
        </w:rPr>
        <w:t>支付剩余合同金额。</w:t>
      </w:r>
    </w:p>
    <w:p w14:paraId="3D53B1F3">
      <w:pPr>
        <w:keepNext w:val="0"/>
        <w:keepLines w:val="0"/>
        <w:pageBreakBefore w:val="0"/>
        <w:widowControl w:val="0"/>
        <w:numPr>
          <w:ilvl w:val="0"/>
          <w:numId w:val="0"/>
        </w:numPr>
        <w:kinsoku/>
        <w:wordWrap/>
        <w:overflowPunct/>
        <w:topLinePunct w:val="0"/>
        <w:autoSpaceDE/>
        <w:autoSpaceDN/>
        <w:bidi w:val="0"/>
        <w:snapToGrid/>
        <w:spacing w:line="360" w:lineRule="auto"/>
        <w:textAlignment w:val="auto"/>
        <w:outlineLvl w:val="1"/>
        <w:rPr>
          <w:rFonts w:hint="eastAsia" w:ascii="宋体" w:hAnsi="宋体" w:cs="宋体"/>
          <w:b/>
          <w:bCs/>
          <w:lang w:val="en-US" w:eastAsia="zh-CN"/>
        </w:rPr>
      </w:pPr>
      <w:r>
        <w:rPr>
          <w:rFonts w:hint="eastAsia" w:ascii="宋体" w:hAnsi="宋体" w:cs="宋体"/>
          <w:b/>
          <w:bCs/>
          <w:lang w:val="en-US" w:eastAsia="zh-CN"/>
        </w:rPr>
        <w:t>五、服务期限</w:t>
      </w:r>
    </w:p>
    <w:p w14:paraId="0C60D72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课题阶段性成果《舟山市基本公共服务一体化改革评估报告》于合同签订之日起30天内交付</w:t>
      </w:r>
      <w:r>
        <w:rPr>
          <w:rFonts w:hint="eastAsia" w:ascii="宋体" w:hAnsi="宋体" w:cs="宋体"/>
          <w:b w:val="0"/>
          <w:bCs/>
          <w:sz w:val="21"/>
          <w:szCs w:val="21"/>
          <w:lang w:val="en-US" w:eastAsia="zh-CN"/>
        </w:rPr>
        <w:t>甲方</w:t>
      </w:r>
      <w:r>
        <w:rPr>
          <w:rFonts w:hint="eastAsia" w:ascii="宋体" w:hAnsi="宋体" w:eastAsia="宋体" w:cs="宋体"/>
          <w:b w:val="0"/>
          <w:bCs/>
          <w:sz w:val="21"/>
          <w:szCs w:val="21"/>
          <w:lang w:val="en-US" w:eastAsia="zh-CN"/>
        </w:rPr>
        <w:t>，最终研究成果于2025年7月1日前交付</w:t>
      </w:r>
      <w:r>
        <w:rPr>
          <w:rFonts w:hint="eastAsia" w:ascii="宋体" w:hAnsi="宋体" w:cs="宋体"/>
          <w:b w:val="0"/>
          <w:bCs/>
          <w:sz w:val="21"/>
          <w:szCs w:val="21"/>
          <w:lang w:val="en-US" w:eastAsia="zh-CN"/>
        </w:rPr>
        <w:t>甲方</w:t>
      </w:r>
      <w:r>
        <w:rPr>
          <w:rFonts w:hint="eastAsia" w:ascii="宋体" w:hAnsi="宋体" w:eastAsia="宋体" w:cs="宋体"/>
          <w:b w:val="0"/>
          <w:bCs/>
          <w:sz w:val="21"/>
          <w:szCs w:val="21"/>
          <w:lang w:val="en-US" w:eastAsia="zh-CN"/>
        </w:rPr>
        <w:t>。</w:t>
      </w:r>
    </w:p>
    <w:p w14:paraId="137F73A6">
      <w:pPr>
        <w:keepNext w:val="0"/>
        <w:keepLines w:val="0"/>
        <w:pageBreakBefore w:val="0"/>
        <w:widowControl w:val="0"/>
        <w:kinsoku/>
        <w:wordWrap/>
        <w:overflowPunct/>
        <w:topLinePunct w:val="0"/>
        <w:autoSpaceDE/>
        <w:autoSpaceDN/>
        <w:bidi w:val="0"/>
        <w:snapToGrid/>
        <w:spacing w:line="360" w:lineRule="auto"/>
        <w:textAlignment w:val="auto"/>
        <w:outlineLvl w:val="1"/>
        <w:rPr>
          <w:rFonts w:hint="eastAsia" w:ascii="宋体" w:hAnsi="宋体" w:eastAsia="宋体" w:cs="宋体"/>
          <w:b/>
          <w:bCs/>
          <w:lang w:val="en-US" w:eastAsia="zh-CN"/>
        </w:rPr>
      </w:pPr>
      <w:r>
        <w:rPr>
          <w:rFonts w:hint="eastAsia" w:ascii="宋体" w:hAnsi="宋体" w:cs="宋体"/>
          <w:b/>
          <w:bCs/>
          <w:lang w:val="en-US" w:eastAsia="zh-CN"/>
        </w:rPr>
        <w:t>六</w:t>
      </w:r>
      <w:r>
        <w:rPr>
          <w:rFonts w:hint="eastAsia" w:ascii="宋体" w:hAnsi="宋体" w:eastAsia="宋体" w:cs="宋体"/>
          <w:b/>
          <w:bCs/>
          <w:lang w:val="en-US" w:eastAsia="zh-CN"/>
        </w:rPr>
        <w:t>、项目内容</w:t>
      </w:r>
    </w:p>
    <w:p w14:paraId="3F9EA9F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开展</w:t>
      </w:r>
      <w:r>
        <w:rPr>
          <w:rFonts w:hint="eastAsia" w:ascii="宋体"/>
          <w:lang w:val="en-US" w:eastAsia="zh-CN"/>
        </w:rPr>
        <w:t>舟山市基本公共服务一体化试点改革经验理论研究项目</w:t>
      </w:r>
      <w:r>
        <w:rPr>
          <w:rFonts w:hint="eastAsia" w:ascii="宋体" w:hAnsi="宋体" w:eastAsia="宋体" w:cs="宋体"/>
          <w:b w:val="0"/>
          <w:bCs/>
          <w:sz w:val="21"/>
          <w:szCs w:val="21"/>
          <w:lang w:val="en-US" w:eastAsia="zh-CN"/>
        </w:rPr>
        <w:t>，包含但不限于以下内容：</w:t>
      </w:r>
    </w:p>
    <w:p w14:paraId="1B5CE6C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1.内容一：针对舟山市23项基本公共服务一体化试点项目，从改革的背景、关键举措、政策支撑、主要成效、体制机制创新、推广意义等方面进行系统总结提炼，汇编成册。</w:t>
      </w:r>
    </w:p>
    <w:p w14:paraId="4985E23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2.内容二：舟山市基本公共服务一体化试点改革研究，包括改革推进研究、改革成效研究、下一步深化改革的建议等。其中，改革成效研究主要是总结提炼改革理论和实践成果。理论成果涵盖改革的内涵、目标、原则、体系架构、路径、方法，以及改革相关的制度体系；实践成果主要评价改革实践成效。</w:t>
      </w:r>
    </w:p>
    <w:p w14:paraId="4221A2D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3.内容三：</w:t>
      </w:r>
      <w:r>
        <w:rPr>
          <w:rFonts w:hint="eastAsia" w:ascii="宋体" w:hAnsi="宋体" w:cs="宋体"/>
          <w:bCs/>
          <w:szCs w:val="21"/>
        </w:rPr>
        <w:t>将舟山市基本公共服务一体化试点改革的做法与经验上报浙江省委、省政府，为省里提供决策支持。</w:t>
      </w:r>
    </w:p>
    <w:p w14:paraId="40659EFC">
      <w:pPr>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1"/>
        <w:rPr>
          <w:rFonts w:hint="eastAsia" w:ascii="宋体" w:hAnsi="宋体" w:eastAsia="宋体" w:cs="宋体"/>
          <w:b/>
          <w:bCs w:val="0"/>
          <w:sz w:val="21"/>
          <w:szCs w:val="21"/>
          <w:lang w:val="en-US" w:eastAsia="zh-CN"/>
        </w:rPr>
      </w:pPr>
      <w:r>
        <w:rPr>
          <w:rFonts w:hint="eastAsia" w:ascii="宋体" w:hAnsi="宋体" w:cs="宋体"/>
          <w:b/>
          <w:szCs w:val="21"/>
          <w:lang w:val="en-US" w:eastAsia="zh-CN"/>
        </w:rPr>
        <w:t>七</w:t>
      </w:r>
      <w:r>
        <w:rPr>
          <w:rFonts w:hint="eastAsia" w:ascii="宋体" w:hAnsi="宋体" w:cs="宋体"/>
          <w:b/>
          <w:szCs w:val="21"/>
        </w:rPr>
        <w:t>、</w:t>
      </w:r>
      <w:r>
        <w:rPr>
          <w:rFonts w:hint="eastAsia" w:ascii="宋体" w:hAnsi="宋体" w:eastAsia="宋体" w:cs="宋体"/>
          <w:b/>
          <w:bCs w:val="0"/>
          <w:sz w:val="21"/>
          <w:szCs w:val="21"/>
          <w:lang w:val="en-US" w:eastAsia="zh-CN"/>
        </w:rPr>
        <w:t>服务要求</w:t>
      </w:r>
    </w:p>
    <w:p w14:paraId="026275C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1.乙方须组织具有较强研究能力的研究团队，保障</w:t>
      </w:r>
      <w:r>
        <w:rPr>
          <w:rFonts w:hint="eastAsia" w:ascii="宋体" w:hAnsi="宋体" w:cs="宋体"/>
          <w:b w:val="0"/>
          <w:bCs/>
          <w:sz w:val="21"/>
          <w:szCs w:val="21"/>
          <w:lang w:val="en-US" w:eastAsia="zh-CN"/>
        </w:rPr>
        <w:t>本项目</w:t>
      </w:r>
      <w:r>
        <w:rPr>
          <w:rFonts w:hint="eastAsia" w:ascii="宋体" w:hAnsi="宋体" w:eastAsia="宋体" w:cs="宋体"/>
          <w:b w:val="0"/>
          <w:bCs/>
          <w:sz w:val="21"/>
          <w:szCs w:val="21"/>
          <w:lang w:val="en-US" w:eastAsia="zh-CN"/>
        </w:rPr>
        <w:t>研究的时间与精力投入；</w:t>
      </w:r>
    </w:p>
    <w:p w14:paraId="427F63FA">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2.乙方须及时启动并按照甲方要求按时完成课题研究并提交课题成果，本项目所需相关资料必要时可由甲方协助中标人获取，成果在最终完稿前，须按甲方要求修改（不限次数），确保通过；</w:t>
      </w:r>
    </w:p>
    <w:p w14:paraId="36BF8B65">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3.乙方须配合甲方做好项目后期编制服务工作；</w:t>
      </w:r>
    </w:p>
    <w:p w14:paraId="5F76931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4.本项目如有评审，则评审过程涉及的专家费及相关评审费用均由乙方负责；</w:t>
      </w:r>
    </w:p>
    <w:p w14:paraId="0D4E819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5.课题最终研究成果于2025年</w:t>
      </w:r>
      <w:r>
        <w:rPr>
          <w:rFonts w:hint="eastAsia" w:ascii="宋体" w:hAnsi="宋体" w:cs="宋体"/>
          <w:b w:val="0"/>
          <w:bCs/>
          <w:sz w:val="21"/>
          <w:szCs w:val="21"/>
          <w:lang w:val="en-US" w:eastAsia="zh-CN"/>
        </w:rPr>
        <w:t>7</w:t>
      </w:r>
      <w:r>
        <w:rPr>
          <w:rFonts w:hint="eastAsia" w:ascii="宋体" w:hAnsi="宋体" w:eastAsia="宋体" w:cs="宋体"/>
          <w:b w:val="0"/>
          <w:bCs/>
          <w:sz w:val="21"/>
          <w:szCs w:val="21"/>
          <w:lang w:val="en-US" w:eastAsia="zh-CN"/>
        </w:rPr>
        <w:t>月1日前交付甲方；</w:t>
      </w:r>
    </w:p>
    <w:p w14:paraId="564C98F5">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szCs w:val="21"/>
          <w:lang w:val="en-US" w:eastAsia="zh-CN"/>
        </w:rPr>
      </w:pPr>
      <w:r>
        <w:rPr>
          <w:rFonts w:hint="eastAsia" w:ascii="宋体" w:hAnsi="宋体" w:eastAsia="宋体" w:cs="宋体"/>
          <w:b w:val="0"/>
          <w:bCs/>
          <w:sz w:val="21"/>
          <w:szCs w:val="21"/>
          <w:lang w:val="en-US" w:eastAsia="zh-CN"/>
        </w:rPr>
        <w:t>6.编制成果完成后，乙方须配合甲方做好后续技术支持及相关咨询服务工作。</w:t>
      </w:r>
    </w:p>
    <w:p w14:paraId="27F1F4EB">
      <w:pPr>
        <w:keepNext w:val="0"/>
        <w:keepLines w:val="0"/>
        <w:pageBreakBefore w:val="0"/>
        <w:widowControl w:val="0"/>
        <w:kinsoku/>
        <w:wordWrap/>
        <w:overflowPunct/>
        <w:topLinePunct w:val="0"/>
        <w:autoSpaceDE/>
        <w:autoSpaceDN/>
        <w:bidi w:val="0"/>
        <w:adjustRightInd w:val="0"/>
        <w:snapToGrid/>
        <w:spacing w:line="360" w:lineRule="auto"/>
        <w:textAlignment w:val="auto"/>
        <w:outlineLvl w:val="1"/>
        <w:rPr>
          <w:rFonts w:hint="eastAsia" w:ascii="宋体" w:hAnsi="宋体" w:eastAsia="宋体" w:cs="宋体"/>
          <w:b/>
          <w:bCs/>
          <w:szCs w:val="24"/>
          <w:lang w:val="en-US" w:eastAsia="zh-CN"/>
        </w:rPr>
      </w:pPr>
      <w:r>
        <w:rPr>
          <w:rFonts w:hint="eastAsia" w:ascii="宋体" w:hAnsi="宋体" w:cs="宋体"/>
          <w:b/>
          <w:bCs/>
          <w:szCs w:val="24"/>
          <w:lang w:val="en-US" w:eastAsia="zh-CN"/>
        </w:rPr>
        <w:t>八</w:t>
      </w:r>
      <w:r>
        <w:rPr>
          <w:rFonts w:hint="eastAsia" w:ascii="宋体" w:hAnsi="宋体" w:eastAsia="宋体" w:cs="宋体"/>
          <w:b/>
          <w:bCs/>
          <w:szCs w:val="24"/>
          <w:lang w:val="en-US" w:eastAsia="zh-CN"/>
        </w:rPr>
        <w:t>、验收标准</w:t>
      </w:r>
    </w:p>
    <w:p w14:paraId="25EC7F25">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按招标文件以及合同规定的验收评定标准等规范，成果应通过甲方验收合格。</w:t>
      </w:r>
    </w:p>
    <w:p w14:paraId="6631F6B2">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eastAsia="宋体" w:cs="宋体"/>
          <w:b/>
          <w:bCs/>
          <w:lang w:val="en-US" w:eastAsia="zh-CN"/>
        </w:rPr>
      </w:pPr>
      <w:r>
        <w:rPr>
          <w:rFonts w:hint="eastAsia" w:ascii="宋体" w:hAnsi="宋体" w:cs="宋体"/>
          <w:b/>
          <w:bCs/>
          <w:lang w:val="en-US" w:eastAsia="zh-CN"/>
        </w:rPr>
        <w:t>九</w:t>
      </w:r>
      <w:r>
        <w:rPr>
          <w:rFonts w:hint="eastAsia" w:ascii="宋体" w:hAnsi="宋体" w:eastAsia="宋体" w:cs="宋体"/>
          <w:b/>
          <w:bCs/>
          <w:lang w:val="en-US" w:eastAsia="zh-CN"/>
        </w:rPr>
        <w:t>、</w:t>
      </w:r>
      <w:r>
        <w:rPr>
          <w:rFonts w:hint="eastAsia" w:ascii="宋体" w:hAnsi="宋体" w:eastAsia="宋体" w:cs="宋体"/>
          <w:b/>
          <w:bCs w:val="0"/>
          <w:sz w:val="21"/>
          <w:szCs w:val="21"/>
          <w:lang w:val="en-US" w:eastAsia="zh-CN"/>
        </w:rPr>
        <w:t>项目成果要求</w:t>
      </w:r>
    </w:p>
    <w:p w14:paraId="3FDB79F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1.研究项目根据甲方或甲方组织的专家评审会提出的意见修改后，研究成果应单独成册，为研究报告形式。</w:t>
      </w:r>
    </w:p>
    <w:p w14:paraId="048EC0D2">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2.成果要求</w:t>
      </w:r>
    </w:p>
    <w:p w14:paraId="7D906FF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（1）成果规格、数量：研究报告需要装订成册，具体数量根据甲方需求提供。中间成果根据甲方要求提供。</w:t>
      </w:r>
    </w:p>
    <w:p w14:paraId="10571DC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（2）中间汇报展示用演示文稿可为ppt格式。</w:t>
      </w:r>
    </w:p>
    <w:p w14:paraId="4573BA6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（3）成果的电子文件应与纸质文本对应，文本电子文件应同时采用pdf和Word格式。</w:t>
      </w:r>
    </w:p>
    <w:p w14:paraId="4E364629">
      <w:pPr>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1"/>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t>十、保密要求</w:t>
      </w:r>
    </w:p>
    <w:p w14:paraId="3E5ED6A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1.与本项目有关的资料及数据成果中涉及国家秘密的内容，均要求按照《国家保密法》及相关法律法规执行。</w:t>
      </w:r>
    </w:p>
    <w:p w14:paraId="2C9836CA">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bCs w:val="0"/>
          <w:sz w:val="21"/>
          <w:szCs w:val="21"/>
          <w:lang w:val="en-US" w:eastAsia="zh-CN"/>
        </w:rPr>
      </w:pPr>
      <w:r>
        <w:rPr>
          <w:rFonts w:hint="eastAsia" w:ascii="宋体" w:hAnsi="宋体" w:eastAsia="宋体" w:cs="宋体"/>
          <w:b w:val="0"/>
          <w:bCs/>
          <w:sz w:val="21"/>
          <w:szCs w:val="21"/>
          <w:lang w:val="en-US" w:eastAsia="zh-CN"/>
        </w:rPr>
        <w:t>2.乙方应当遵守相关保密法律、法规，确保甲方及其他相关方的信息安全。</w:t>
      </w:r>
    </w:p>
    <w:p w14:paraId="70937D7E">
      <w:pPr>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1"/>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t>十一、知识产权</w:t>
      </w:r>
    </w:p>
    <w:p w14:paraId="32E53C2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bCs w:val="0"/>
          <w:sz w:val="21"/>
          <w:szCs w:val="21"/>
          <w:lang w:val="en-US" w:eastAsia="zh-CN"/>
        </w:rPr>
      </w:pPr>
      <w:r>
        <w:rPr>
          <w:rFonts w:hint="eastAsia" w:ascii="宋体" w:hAnsi="宋体" w:eastAsia="宋体" w:cs="宋体"/>
          <w:b w:val="0"/>
          <w:bCs/>
          <w:sz w:val="21"/>
          <w:szCs w:val="21"/>
          <w:lang w:val="en-US" w:eastAsia="zh-CN"/>
        </w:rPr>
        <w:t>本次项目成果所有权和使用权均属于舟山市发改委。乙方不得以任何理由留存，否则承担由此产生的一切法律和经济责任。未经甲方书面同意，任何单位和个人不得转让和使用本项目成果。</w:t>
      </w:r>
    </w:p>
    <w:p w14:paraId="2F581167">
      <w:pPr>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1"/>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t>十二、其他服务承诺</w:t>
      </w:r>
    </w:p>
    <w:p w14:paraId="209DF74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在合同执行期间，如服务计划书中的承诺标准低于国家新颁布的技术标准及要求时，则乙方应该按照新颁布的标准执行。以上为本项目最低服务要求，乙方必须满足，在此基础上乙方可提供其他更多的服务承诺，并提供详细的服务计划书。</w:t>
      </w:r>
    </w:p>
    <w:p w14:paraId="642E3B80">
      <w:pPr>
        <w:spacing w:line="360" w:lineRule="auto"/>
        <w:outlineLvl w:val="1"/>
        <w:rPr>
          <w:rFonts w:ascii="宋体" w:hAnsi="宋体" w:cs="宋体"/>
          <w:b/>
          <w:szCs w:val="21"/>
        </w:rPr>
      </w:pPr>
      <w:r>
        <w:rPr>
          <w:rFonts w:hint="eastAsia" w:ascii="宋体" w:hAnsi="宋体" w:cs="宋体"/>
          <w:b/>
          <w:szCs w:val="21"/>
          <w:lang w:val="en-US" w:eastAsia="zh-CN"/>
        </w:rPr>
        <w:t>十三</w:t>
      </w:r>
      <w:r>
        <w:rPr>
          <w:rFonts w:hint="eastAsia" w:ascii="宋体" w:hAnsi="宋体" w:cs="宋体"/>
          <w:b/>
          <w:szCs w:val="21"/>
        </w:rPr>
        <w:t>、项目</w:t>
      </w:r>
      <w:r>
        <w:rPr>
          <w:rFonts w:hint="eastAsia" w:ascii="宋体" w:hAnsi="宋体" w:cs="宋体"/>
          <w:b/>
          <w:szCs w:val="21"/>
          <w:lang w:val="en-US" w:eastAsia="zh-CN"/>
        </w:rPr>
        <w:t>服务</w:t>
      </w:r>
      <w:r>
        <w:rPr>
          <w:rFonts w:hint="eastAsia" w:ascii="宋体" w:hAnsi="宋体" w:cs="宋体"/>
          <w:b/>
          <w:szCs w:val="21"/>
        </w:rPr>
        <w:t>团队</w:t>
      </w:r>
    </w:p>
    <w:tbl>
      <w:tblPr>
        <w:tblStyle w:val="37"/>
        <w:tblW w:w="101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04"/>
        <w:gridCol w:w="2876"/>
        <w:gridCol w:w="2628"/>
        <w:gridCol w:w="2628"/>
      </w:tblGrid>
      <w:tr w14:paraId="34E0E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004" w:type="dxa"/>
            <w:noWrap w:val="0"/>
            <w:vAlign w:val="center"/>
          </w:tcPr>
          <w:p w14:paraId="15FDCA7F">
            <w:pPr>
              <w:spacing w:line="360" w:lineRule="auto"/>
              <w:jc w:val="center"/>
              <w:rPr>
                <w:rFonts w:ascii="宋体" w:hAnsi="宋体" w:cs="宋体"/>
                <w:spacing w:val="4"/>
                <w:szCs w:val="21"/>
              </w:rPr>
            </w:pPr>
            <w:r>
              <w:rPr>
                <w:rFonts w:hint="eastAsia" w:ascii="宋体" w:hAnsi="宋体" w:cs="宋体"/>
                <w:spacing w:val="4"/>
                <w:szCs w:val="21"/>
              </w:rPr>
              <w:t>序号</w:t>
            </w:r>
          </w:p>
        </w:tc>
        <w:tc>
          <w:tcPr>
            <w:tcW w:w="2876" w:type="dxa"/>
            <w:noWrap w:val="0"/>
            <w:vAlign w:val="center"/>
          </w:tcPr>
          <w:p w14:paraId="19A6B7D8">
            <w:pPr>
              <w:spacing w:line="360" w:lineRule="auto"/>
              <w:jc w:val="center"/>
              <w:rPr>
                <w:rFonts w:ascii="宋体" w:hAnsi="宋体" w:cs="宋体"/>
                <w:spacing w:val="4"/>
                <w:szCs w:val="21"/>
              </w:rPr>
            </w:pPr>
            <w:r>
              <w:rPr>
                <w:rFonts w:hint="eastAsia" w:ascii="宋体" w:hAnsi="宋体" w:cs="宋体"/>
                <w:spacing w:val="4"/>
                <w:szCs w:val="21"/>
              </w:rPr>
              <w:t>姓名</w:t>
            </w:r>
          </w:p>
        </w:tc>
        <w:tc>
          <w:tcPr>
            <w:tcW w:w="2628" w:type="dxa"/>
            <w:noWrap w:val="0"/>
            <w:vAlign w:val="center"/>
          </w:tcPr>
          <w:p w14:paraId="2FF8CED3">
            <w:pPr>
              <w:spacing w:line="360" w:lineRule="auto"/>
              <w:jc w:val="center"/>
              <w:rPr>
                <w:rFonts w:ascii="宋体" w:hAnsi="宋体" w:cs="宋体"/>
                <w:spacing w:val="4"/>
                <w:szCs w:val="21"/>
              </w:rPr>
            </w:pPr>
            <w:r>
              <w:rPr>
                <w:rFonts w:hint="eastAsia" w:ascii="宋体" w:hAnsi="宋体" w:cs="宋体"/>
                <w:spacing w:val="4"/>
                <w:szCs w:val="21"/>
              </w:rPr>
              <w:t>职责</w:t>
            </w:r>
          </w:p>
        </w:tc>
        <w:tc>
          <w:tcPr>
            <w:tcW w:w="2628" w:type="dxa"/>
            <w:noWrap w:val="0"/>
            <w:vAlign w:val="center"/>
          </w:tcPr>
          <w:p w14:paraId="384823E3">
            <w:pPr>
              <w:spacing w:line="360" w:lineRule="auto"/>
              <w:jc w:val="center"/>
              <w:rPr>
                <w:rFonts w:ascii="宋体" w:hAnsi="宋体" w:cs="宋体"/>
                <w:spacing w:val="4"/>
                <w:szCs w:val="21"/>
              </w:rPr>
            </w:pPr>
            <w:r>
              <w:rPr>
                <w:rFonts w:hint="eastAsia" w:ascii="宋体" w:hAnsi="宋体" w:cs="宋体"/>
                <w:spacing w:val="4"/>
                <w:szCs w:val="21"/>
              </w:rPr>
              <w:t>联系方式</w:t>
            </w:r>
          </w:p>
        </w:tc>
      </w:tr>
      <w:tr w14:paraId="6A755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04" w:type="dxa"/>
            <w:noWrap w:val="0"/>
            <w:vAlign w:val="center"/>
          </w:tcPr>
          <w:p w14:paraId="12706F76">
            <w:pPr>
              <w:spacing w:line="360" w:lineRule="auto"/>
              <w:jc w:val="center"/>
              <w:rPr>
                <w:rFonts w:ascii="宋体" w:hAnsi="宋体" w:cs="宋体"/>
                <w:spacing w:val="4"/>
                <w:szCs w:val="21"/>
              </w:rPr>
            </w:pPr>
            <w:r>
              <w:rPr>
                <w:rFonts w:hint="eastAsia" w:ascii="宋体" w:hAnsi="宋体" w:cs="宋体"/>
                <w:spacing w:val="4"/>
                <w:szCs w:val="21"/>
              </w:rPr>
              <w:t>1</w:t>
            </w:r>
          </w:p>
        </w:tc>
        <w:tc>
          <w:tcPr>
            <w:tcW w:w="2876" w:type="dxa"/>
            <w:noWrap w:val="0"/>
            <w:vAlign w:val="center"/>
          </w:tcPr>
          <w:p w14:paraId="20103588">
            <w:pPr>
              <w:spacing w:line="360" w:lineRule="auto"/>
              <w:jc w:val="center"/>
              <w:rPr>
                <w:rFonts w:ascii="宋体" w:hAnsi="宋体" w:cs="宋体"/>
                <w:spacing w:val="4"/>
                <w:szCs w:val="21"/>
              </w:rPr>
            </w:pPr>
          </w:p>
        </w:tc>
        <w:tc>
          <w:tcPr>
            <w:tcW w:w="2628" w:type="dxa"/>
            <w:noWrap w:val="0"/>
            <w:vAlign w:val="center"/>
          </w:tcPr>
          <w:p w14:paraId="795FDD01">
            <w:pPr>
              <w:spacing w:line="360" w:lineRule="auto"/>
              <w:jc w:val="center"/>
              <w:rPr>
                <w:rFonts w:ascii="宋体" w:hAnsi="宋体" w:cs="宋体"/>
                <w:spacing w:val="4"/>
                <w:szCs w:val="21"/>
              </w:rPr>
            </w:pPr>
            <w:r>
              <w:rPr>
                <w:rFonts w:hint="eastAsia" w:ascii="宋体" w:hAnsi="宋体" w:cs="宋体"/>
                <w:spacing w:val="4"/>
                <w:szCs w:val="21"/>
              </w:rPr>
              <w:t>项目负责人</w:t>
            </w:r>
          </w:p>
        </w:tc>
        <w:tc>
          <w:tcPr>
            <w:tcW w:w="2628" w:type="dxa"/>
            <w:noWrap w:val="0"/>
            <w:vAlign w:val="center"/>
          </w:tcPr>
          <w:p w14:paraId="10F054CD">
            <w:pPr>
              <w:spacing w:line="360" w:lineRule="auto"/>
              <w:jc w:val="center"/>
              <w:rPr>
                <w:rFonts w:ascii="宋体" w:hAnsi="宋体" w:cs="宋体"/>
                <w:spacing w:val="4"/>
                <w:szCs w:val="21"/>
              </w:rPr>
            </w:pPr>
          </w:p>
        </w:tc>
      </w:tr>
      <w:tr w14:paraId="6B849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04" w:type="dxa"/>
            <w:noWrap w:val="0"/>
            <w:vAlign w:val="center"/>
          </w:tcPr>
          <w:p w14:paraId="2148ECAB">
            <w:pPr>
              <w:spacing w:line="360" w:lineRule="auto"/>
              <w:jc w:val="center"/>
              <w:rPr>
                <w:rFonts w:hint="eastAsia" w:ascii="宋体" w:hAnsi="宋体" w:cs="宋体"/>
                <w:spacing w:val="4"/>
                <w:szCs w:val="21"/>
              </w:rPr>
            </w:pPr>
            <w:r>
              <w:rPr>
                <w:rFonts w:hint="eastAsia" w:ascii="宋体" w:hAnsi="宋体" w:cs="宋体"/>
                <w:spacing w:val="4"/>
                <w:szCs w:val="21"/>
              </w:rPr>
              <w:t>2</w:t>
            </w:r>
          </w:p>
        </w:tc>
        <w:tc>
          <w:tcPr>
            <w:tcW w:w="2876" w:type="dxa"/>
            <w:noWrap w:val="0"/>
            <w:vAlign w:val="center"/>
          </w:tcPr>
          <w:p w14:paraId="3A6AB336">
            <w:pPr>
              <w:spacing w:line="360" w:lineRule="auto"/>
              <w:jc w:val="center"/>
              <w:rPr>
                <w:rFonts w:ascii="宋体" w:hAnsi="宋体" w:cs="宋体"/>
                <w:spacing w:val="4"/>
                <w:szCs w:val="21"/>
              </w:rPr>
            </w:pPr>
          </w:p>
        </w:tc>
        <w:tc>
          <w:tcPr>
            <w:tcW w:w="2628" w:type="dxa"/>
            <w:noWrap w:val="0"/>
            <w:vAlign w:val="center"/>
          </w:tcPr>
          <w:p w14:paraId="1978DABF">
            <w:pPr>
              <w:spacing w:line="360" w:lineRule="auto"/>
              <w:jc w:val="center"/>
              <w:rPr>
                <w:rFonts w:hint="default" w:ascii="宋体" w:hAnsi="宋体" w:eastAsia="宋体" w:cs="宋体"/>
                <w:spacing w:val="4"/>
                <w:szCs w:val="21"/>
                <w:lang w:val="en-US" w:eastAsia="zh-CN"/>
              </w:rPr>
            </w:pPr>
            <w:r>
              <w:rPr>
                <w:rFonts w:hint="eastAsia" w:ascii="宋体" w:hAnsi="宋体" w:cs="宋体"/>
                <w:spacing w:val="4"/>
                <w:szCs w:val="21"/>
                <w:lang w:val="en-US" w:eastAsia="zh-CN"/>
              </w:rPr>
              <w:t>服务人员</w:t>
            </w:r>
          </w:p>
        </w:tc>
        <w:tc>
          <w:tcPr>
            <w:tcW w:w="2628" w:type="dxa"/>
            <w:noWrap w:val="0"/>
            <w:vAlign w:val="center"/>
          </w:tcPr>
          <w:p w14:paraId="1931DBC5">
            <w:pPr>
              <w:spacing w:line="360" w:lineRule="auto"/>
              <w:jc w:val="center"/>
              <w:rPr>
                <w:rFonts w:ascii="宋体" w:hAnsi="宋体" w:cs="宋体"/>
                <w:spacing w:val="4"/>
                <w:szCs w:val="21"/>
              </w:rPr>
            </w:pPr>
          </w:p>
        </w:tc>
      </w:tr>
      <w:tr w14:paraId="067E7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04" w:type="dxa"/>
            <w:noWrap w:val="0"/>
            <w:vAlign w:val="center"/>
          </w:tcPr>
          <w:p w14:paraId="6BB37CFC">
            <w:pPr>
              <w:spacing w:line="360" w:lineRule="auto"/>
              <w:jc w:val="center"/>
              <w:rPr>
                <w:rFonts w:hint="eastAsia" w:ascii="宋体" w:hAnsi="宋体" w:cs="宋体"/>
                <w:spacing w:val="4"/>
                <w:szCs w:val="21"/>
              </w:rPr>
            </w:pPr>
            <w:r>
              <w:rPr>
                <w:rFonts w:hint="eastAsia" w:ascii="宋体" w:hAnsi="宋体" w:cs="宋体"/>
                <w:spacing w:val="4"/>
                <w:szCs w:val="21"/>
              </w:rPr>
              <w:t>...</w:t>
            </w:r>
          </w:p>
        </w:tc>
        <w:tc>
          <w:tcPr>
            <w:tcW w:w="2876" w:type="dxa"/>
            <w:noWrap w:val="0"/>
            <w:vAlign w:val="center"/>
          </w:tcPr>
          <w:p w14:paraId="50C5C772">
            <w:pPr>
              <w:spacing w:line="360" w:lineRule="auto"/>
              <w:jc w:val="center"/>
              <w:rPr>
                <w:rFonts w:ascii="宋体" w:hAnsi="宋体" w:cs="宋体"/>
                <w:spacing w:val="4"/>
                <w:szCs w:val="21"/>
              </w:rPr>
            </w:pPr>
          </w:p>
        </w:tc>
        <w:tc>
          <w:tcPr>
            <w:tcW w:w="2628" w:type="dxa"/>
            <w:noWrap w:val="0"/>
            <w:vAlign w:val="center"/>
          </w:tcPr>
          <w:p w14:paraId="229D6270">
            <w:pPr>
              <w:spacing w:line="360" w:lineRule="auto"/>
              <w:jc w:val="center"/>
              <w:rPr>
                <w:rFonts w:ascii="宋体" w:hAnsi="宋体" w:cs="宋体"/>
                <w:spacing w:val="4"/>
                <w:szCs w:val="21"/>
              </w:rPr>
            </w:pPr>
            <w:r>
              <w:rPr>
                <w:rFonts w:hint="eastAsia" w:ascii="宋体" w:hAnsi="宋体" w:cs="宋体"/>
                <w:spacing w:val="4"/>
                <w:szCs w:val="21"/>
              </w:rPr>
              <w:t>...</w:t>
            </w:r>
          </w:p>
        </w:tc>
        <w:tc>
          <w:tcPr>
            <w:tcW w:w="2628" w:type="dxa"/>
            <w:noWrap w:val="0"/>
            <w:vAlign w:val="center"/>
          </w:tcPr>
          <w:p w14:paraId="079A3136">
            <w:pPr>
              <w:spacing w:line="360" w:lineRule="auto"/>
              <w:jc w:val="center"/>
              <w:rPr>
                <w:rFonts w:ascii="宋体" w:hAnsi="宋体" w:cs="宋体"/>
                <w:spacing w:val="4"/>
                <w:szCs w:val="21"/>
              </w:rPr>
            </w:pPr>
          </w:p>
        </w:tc>
      </w:tr>
    </w:tbl>
    <w:p w14:paraId="1D5EFDAF">
      <w:pPr>
        <w:spacing w:line="360" w:lineRule="auto"/>
        <w:outlineLvl w:val="1"/>
        <w:rPr>
          <w:rFonts w:hint="eastAsia" w:ascii="宋体" w:hAnsi="宋体" w:cs="宋体"/>
          <w:b/>
          <w:szCs w:val="21"/>
        </w:rPr>
      </w:pPr>
      <w:r>
        <w:rPr>
          <w:rFonts w:hint="eastAsia" w:ascii="宋体" w:hAnsi="宋体" w:cs="宋体"/>
          <w:b/>
          <w:szCs w:val="21"/>
        </w:rPr>
        <w:t>十</w:t>
      </w:r>
      <w:r>
        <w:rPr>
          <w:rFonts w:hint="eastAsia" w:ascii="宋体" w:hAnsi="宋体" w:cs="宋体"/>
          <w:b/>
          <w:szCs w:val="21"/>
          <w:lang w:val="en-US" w:eastAsia="zh-CN"/>
        </w:rPr>
        <w:t>四</w:t>
      </w:r>
      <w:r>
        <w:rPr>
          <w:rFonts w:hint="eastAsia" w:ascii="宋体" w:hAnsi="宋体" w:cs="宋体"/>
          <w:b/>
          <w:szCs w:val="21"/>
        </w:rPr>
        <w:t>、争议的解决</w:t>
      </w:r>
    </w:p>
    <w:p w14:paraId="1C57F097">
      <w:pPr>
        <w:spacing w:line="360" w:lineRule="auto"/>
        <w:ind w:firstLine="420" w:firstLineChars="200"/>
        <w:rPr>
          <w:rFonts w:ascii="宋体" w:hAnsi="宋体" w:cs="宋体"/>
          <w:szCs w:val="21"/>
        </w:rPr>
      </w:pPr>
      <w:r>
        <w:rPr>
          <w:rFonts w:hint="eastAsia" w:ascii="宋体" w:hAnsi="宋体" w:cs="宋体"/>
          <w:szCs w:val="21"/>
        </w:rPr>
        <w:t>1、甲乙双方应通过友好协商，解决在执行本合同中所发生的或与本合同有关的一切争端，如果协商得不到解决，任何一方均可按《中华人民共和国</w:t>
      </w:r>
      <w:r>
        <w:rPr>
          <w:rFonts w:hint="eastAsia" w:ascii="宋体" w:hAnsi="宋体" w:cs="宋体"/>
          <w:szCs w:val="21"/>
          <w:lang w:val="en-US" w:eastAsia="zh-CN"/>
        </w:rPr>
        <w:t>民事诉讼法</w:t>
      </w:r>
      <w:r>
        <w:rPr>
          <w:rFonts w:hint="eastAsia" w:ascii="宋体" w:hAnsi="宋体" w:cs="宋体"/>
          <w:szCs w:val="21"/>
        </w:rPr>
        <w:t>》规定提交诉讼，诉讼应在甲方所在地进行。</w:t>
      </w:r>
    </w:p>
    <w:p w14:paraId="209D30ED">
      <w:pPr>
        <w:spacing w:line="360" w:lineRule="auto"/>
        <w:ind w:firstLine="420" w:firstLineChars="200"/>
        <w:rPr>
          <w:rFonts w:ascii="宋体" w:hAnsi="宋体" w:cs="宋体"/>
          <w:szCs w:val="21"/>
        </w:rPr>
      </w:pPr>
      <w:r>
        <w:rPr>
          <w:rFonts w:hint="eastAsia" w:ascii="宋体" w:hAnsi="宋体" w:cs="宋体"/>
          <w:szCs w:val="21"/>
        </w:rPr>
        <w:t>2、诉讼费应由败诉方负担。</w:t>
      </w:r>
    </w:p>
    <w:p w14:paraId="2F035DD7">
      <w:pPr>
        <w:spacing w:line="360" w:lineRule="auto"/>
        <w:outlineLvl w:val="1"/>
        <w:rPr>
          <w:rFonts w:hint="eastAsia" w:ascii="宋体" w:hAnsi="宋体" w:cs="宋体"/>
          <w:b/>
          <w:szCs w:val="21"/>
        </w:rPr>
      </w:pPr>
      <w:r>
        <w:rPr>
          <w:rFonts w:hint="eastAsia" w:ascii="宋体" w:hAnsi="宋体" w:cs="宋体"/>
          <w:b/>
          <w:szCs w:val="21"/>
        </w:rPr>
        <w:t>十</w:t>
      </w:r>
      <w:r>
        <w:rPr>
          <w:rFonts w:hint="eastAsia" w:ascii="宋体" w:hAnsi="宋体" w:cs="宋体"/>
          <w:b/>
          <w:szCs w:val="21"/>
          <w:lang w:val="en-US" w:eastAsia="zh-CN"/>
        </w:rPr>
        <w:t>五</w:t>
      </w:r>
      <w:r>
        <w:rPr>
          <w:rFonts w:hint="eastAsia" w:ascii="宋体" w:hAnsi="宋体" w:cs="宋体"/>
          <w:b/>
          <w:szCs w:val="21"/>
        </w:rPr>
        <w:t>、合同修改</w:t>
      </w:r>
    </w:p>
    <w:p w14:paraId="2D4B1CC4">
      <w:pPr>
        <w:spacing w:line="360" w:lineRule="auto"/>
        <w:ind w:firstLine="420" w:firstLineChars="200"/>
        <w:rPr>
          <w:rFonts w:ascii="宋体" w:hAnsi="宋体" w:cs="宋体"/>
          <w:szCs w:val="21"/>
        </w:rPr>
      </w:pPr>
      <w:r>
        <w:rPr>
          <w:rFonts w:hint="eastAsia" w:ascii="宋体" w:hAnsi="宋体" w:cs="宋体"/>
          <w:szCs w:val="21"/>
        </w:rPr>
        <w:t>合同条款的任何改动，均须由合同签署双方签署合同修改书或合同补充协议。该合同修改或补充被视为本合同的组成部分，具有与本合同同等法律效力。</w:t>
      </w:r>
    </w:p>
    <w:p w14:paraId="1177D421">
      <w:pPr>
        <w:spacing w:line="360" w:lineRule="auto"/>
        <w:outlineLvl w:val="1"/>
        <w:rPr>
          <w:rFonts w:hint="eastAsia" w:ascii="宋体" w:hAnsi="宋体" w:cs="宋体"/>
          <w:b/>
          <w:szCs w:val="21"/>
        </w:rPr>
      </w:pPr>
      <w:r>
        <w:rPr>
          <w:rFonts w:hint="eastAsia" w:ascii="宋体" w:hAnsi="宋体" w:cs="宋体"/>
          <w:b/>
          <w:szCs w:val="21"/>
        </w:rPr>
        <w:t>十</w:t>
      </w:r>
      <w:r>
        <w:rPr>
          <w:rFonts w:hint="eastAsia" w:ascii="宋体" w:hAnsi="宋体" w:cs="宋体"/>
          <w:b/>
          <w:szCs w:val="21"/>
          <w:lang w:val="en-US" w:eastAsia="zh-CN"/>
        </w:rPr>
        <w:t>六</w:t>
      </w:r>
      <w:r>
        <w:rPr>
          <w:rFonts w:hint="eastAsia" w:ascii="宋体" w:hAnsi="宋体" w:cs="宋体"/>
          <w:b/>
          <w:szCs w:val="21"/>
        </w:rPr>
        <w:t>、不可抗力的处理</w:t>
      </w:r>
    </w:p>
    <w:p w14:paraId="127E62F9">
      <w:pPr>
        <w:spacing w:line="360" w:lineRule="auto"/>
        <w:ind w:firstLine="420" w:firstLineChars="200"/>
        <w:rPr>
          <w:rFonts w:ascii="宋体" w:hAnsi="宋体" w:cs="宋体"/>
          <w:szCs w:val="21"/>
        </w:rPr>
      </w:pPr>
      <w:r>
        <w:rPr>
          <w:rFonts w:hint="eastAsia" w:ascii="宋体" w:hAnsi="宋体" w:cs="宋体"/>
          <w:szCs w:val="21"/>
        </w:rPr>
        <w:t>1、在合同有效期内，任何一方因不可抗力事件导致不能履行合同，则合同履行期可延长，其延长期与不可抗力影响期相同。</w:t>
      </w:r>
    </w:p>
    <w:p w14:paraId="1E76519C">
      <w:pPr>
        <w:spacing w:line="360" w:lineRule="auto"/>
        <w:ind w:firstLine="420" w:firstLineChars="200"/>
        <w:rPr>
          <w:rFonts w:ascii="宋体" w:hAnsi="宋体" w:cs="宋体"/>
          <w:szCs w:val="21"/>
        </w:rPr>
      </w:pPr>
      <w:r>
        <w:rPr>
          <w:rFonts w:hint="eastAsia" w:ascii="宋体" w:hAnsi="宋体" w:cs="宋体"/>
          <w:szCs w:val="21"/>
        </w:rPr>
        <w:t>2、不可抗力的事故发生后尽快通知另一方，将有关部门出具的证明文件用挂号信邮寄或派人送达另一方。</w:t>
      </w:r>
    </w:p>
    <w:p w14:paraId="4D87F010">
      <w:pPr>
        <w:snapToGrid w:val="0"/>
        <w:spacing w:line="360" w:lineRule="auto"/>
        <w:outlineLvl w:val="1"/>
        <w:rPr>
          <w:rFonts w:ascii="宋体" w:hAnsi="宋体" w:cs="宋体"/>
          <w:b/>
          <w:szCs w:val="21"/>
        </w:rPr>
      </w:pPr>
      <w:r>
        <w:rPr>
          <w:rFonts w:hint="eastAsia" w:ascii="宋体" w:hAnsi="宋体" w:cs="宋体"/>
          <w:b/>
          <w:szCs w:val="21"/>
        </w:rPr>
        <w:t>十</w:t>
      </w:r>
      <w:r>
        <w:rPr>
          <w:rFonts w:hint="eastAsia" w:ascii="宋体" w:hAnsi="宋体" w:cs="宋体"/>
          <w:b/>
          <w:szCs w:val="21"/>
          <w:lang w:val="en-US" w:eastAsia="zh-CN"/>
        </w:rPr>
        <w:t>七</w:t>
      </w:r>
      <w:r>
        <w:rPr>
          <w:rFonts w:hint="eastAsia" w:ascii="宋体" w:hAnsi="宋体" w:cs="宋体"/>
          <w:b/>
          <w:szCs w:val="21"/>
        </w:rPr>
        <w:t>、违约条款</w:t>
      </w:r>
    </w:p>
    <w:p w14:paraId="5560D24A">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szCs w:val="21"/>
        </w:rPr>
      </w:pPr>
      <w:r>
        <w:rPr>
          <w:rFonts w:hint="eastAsia" w:ascii="宋体" w:hAnsi="宋体" w:cs="宋体"/>
          <w:bCs/>
          <w:szCs w:val="21"/>
          <w:highlight w:val="none"/>
        </w:rPr>
        <w:t>1、如乙方无法如期完成</w:t>
      </w:r>
      <w:r>
        <w:rPr>
          <w:rFonts w:hint="eastAsia" w:ascii="宋体" w:hAnsi="宋体" w:cs="宋体"/>
          <w:bCs/>
          <w:szCs w:val="21"/>
          <w:highlight w:val="none"/>
          <w:lang w:val="en-US" w:eastAsia="zh-CN"/>
        </w:rPr>
        <w:t>项目服务</w:t>
      </w:r>
      <w:r>
        <w:rPr>
          <w:rFonts w:hint="eastAsia" w:ascii="宋体" w:hAnsi="宋体" w:cs="宋体"/>
          <w:bCs/>
          <w:szCs w:val="21"/>
          <w:highlight w:val="none"/>
        </w:rPr>
        <w:t>的</w:t>
      </w:r>
      <w:r>
        <w:rPr>
          <w:rFonts w:hint="eastAsia" w:ascii="宋体" w:hAnsi="宋体" w:cs="宋体"/>
          <w:bCs/>
          <w:szCs w:val="21"/>
        </w:rPr>
        <w:t>，甲方可单方面解除本合同。乙方因未能如期提供相关服务或其他违约行为导致甲方解除合同的，乙方应向甲方支付合同额的20%作为违约金，如造成甲方损失超过违约金的，超出部分由乙方继续承担赔付责任</w:t>
      </w:r>
      <w:r>
        <w:rPr>
          <w:rFonts w:hint="eastAsia" w:ascii="宋体" w:hAnsi="宋体" w:cs="宋体"/>
          <w:szCs w:val="21"/>
        </w:rPr>
        <w:t>。</w:t>
      </w:r>
    </w:p>
    <w:p w14:paraId="315AAD82">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szCs w:val="21"/>
        </w:rPr>
      </w:pPr>
      <w:r>
        <w:rPr>
          <w:rFonts w:hint="eastAsia" w:ascii="宋体" w:hAnsi="宋体" w:cs="宋体"/>
          <w:bCs/>
          <w:szCs w:val="21"/>
        </w:rPr>
        <w:t>2、若由于甲方的原因致使乙方不能按期提供服务的，乙方不承担相应的违约责任。</w:t>
      </w:r>
    </w:p>
    <w:p w14:paraId="29831654">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ascii="宋体" w:hAnsi="宋体" w:cs="宋体"/>
          <w:szCs w:val="21"/>
        </w:rPr>
      </w:pPr>
      <w:r>
        <w:rPr>
          <w:rFonts w:hint="eastAsia" w:ascii="宋体" w:hAnsi="宋体" w:cs="宋体"/>
          <w:bCs/>
          <w:szCs w:val="21"/>
        </w:rPr>
        <w:t>3、经甲乙双方友好协商同意，</w:t>
      </w:r>
      <w:r>
        <w:rPr>
          <w:rFonts w:hint="eastAsia" w:ascii="宋体" w:hAnsi="宋体" w:cs="宋体"/>
          <w:szCs w:val="21"/>
        </w:rPr>
        <w:t>延期服务、延期支付资金且无须罚款者可不受上述条款约束。</w:t>
      </w:r>
    </w:p>
    <w:p w14:paraId="19ED3B06">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ascii="宋体" w:hAnsi="宋体" w:cs="宋体"/>
          <w:bCs/>
          <w:szCs w:val="21"/>
        </w:rPr>
      </w:pPr>
      <w:r>
        <w:rPr>
          <w:rFonts w:hint="eastAsia" w:ascii="宋体" w:hAnsi="宋体" w:cs="宋体"/>
          <w:szCs w:val="21"/>
        </w:rPr>
        <w:t>4、在诉讼期间，除正在进行诉讼的部分外，本合同其他部分可继续执行。</w:t>
      </w:r>
    </w:p>
    <w:p w14:paraId="42834E15">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ascii="宋体" w:hAnsi="宋体" w:cs="宋体"/>
          <w:bCs/>
          <w:szCs w:val="21"/>
        </w:rPr>
      </w:pPr>
      <w:r>
        <w:rPr>
          <w:rFonts w:hint="eastAsia" w:ascii="宋体" w:hAnsi="宋体" w:cs="宋体"/>
          <w:szCs w:val="21"/>
        </w:rPr>
        <w:t>5、如果在甲方发出索赔通知后10天内，乙方未作答复，上述索赔应视为已被乙方接受。甲方有权在甲方需支付给乙方的合同金额中直接扣除。</w:t>
      </w:r>
    </w:p>
    <w:p w14:paraId="3592DC60">
      <w:pPr>
        <w:spacing w:line="360" w:lineRule="auto"/>
        <w:outlineLvl w:val="1"/>
        <w:rPr>
          <w:rFonts w:ascii="宋体" w:hAnsi="宋体" w:cs="宋体"/>
          <w:szCs w:val="21"/>
        </w:rPr>
      </w:pPr>
      <w:r>
        <w:rPr>
          <w:rFonts w:hint="eastAsia" w:ascii="宋体" w:hAnsi="宋体" w:cs="宋体"/>
          <w:b/>
          <w:szCs w:val="21"/>
        </w:rPr>
        <w:t>十</w:t>
      </w:r>
      <w:r>
        <w:rPr>
          <w:rFonts w:hint="eastAsia" w:ascii="宋体" w:hAnsi="宋体" w:cs="宋体"/>
          <w:b/>
          <w:szCs w:val="21"/>
          <w:lang w:val="en-US" w:eastAsia="zh-CN"/>
        </w:rPr>
        <w:t>八</w:t>
      </w:r>
      <w:r>
        <w:rPr>
          <w:rFonts w:hint="eastAsia" w:ascii="宋体" w:hAnsi="宋体" w:cs="宋体"/>
          <w:b/>
          <w:szCs w:val="21"/>
        </w:rPr>
        <w:t>、适用法律</w:t>
      </w:r>
    </w:p>
    <w:p w14:paraId="5BBA519B">
      <w:pPr>
        <w:spacing w:line="360" w:lineRule="auto"/>
        <w:ind w:firstLine="420" w:firstLineChars="200"/>
        <w:rPr>
          <w:rFonts w:ascii="宋体" w:hAnsi="宋体" w:cs="宋体"/>
          <w:szCs w:val="21"/>
        </w:rPr>
      </w:pPr>
      <w:r>
        <w:rPr>
          <w:rFonts w:hint="eastAsia" w:ascii="宋体" w:hAnsi="宋体" w:cs="宋体"/>
          <w:szCs w:val="21"/>
        </w:rPr>
        <w:t>甲乙双方所订立的合同应按照中华人民共和国的法律进行解释。</w:t>
      </w:r>
    </w:p>
    <w:p w14:paraId="35DF5A1F">
      <w:pPr>
        <w:spacing w:line="360" w:lineRule="auto"/>
        <w:outlineLvl w:val="1"/>
        <w:rPr>
          <w:rFonts w:ascii="宋体" w:hAnsi="宋体" w:cs="宋体"/>
          <w:szCs w:val="21"/>
        </w:rPr>
      </w:pPr>
      <w:r>
        <w:rPr>
          <w:rFonts w:hint="eastAsia" w:ascii="宋体" w:hAnsi="宋体" w:cs="宋体"/>
          <w:b/>
          <w:szCs w:val="21"/>
        </w:rPr>
        <w:t>十</w:t>
      </w:r>
      <w:r>
        <w:rPr>
          <w:rFonts w:hint="eastAsia" w:ascii="宋体" w:hAnsi="宋体" w:cs="宋体"/>
          <w:b/>
          <w:szCs w:val="21"/>
          <w:lang w:val="en-US" w:eastAsia="zh-CN"/>
        </w:rPr>
        <w:t>九</w:t>
      </w:r>
      <w:r>
        <w:rPr>
          <w:rFonts w:hint="eastAsia" w:ascii="宋体" w:hAnsi="宋体" w:cs="宋体"/>
          <w:b/>
          <w:szCs w:val="21"/>
        </w:rPr>
        <w:t>、合同生效及其它</w:t>
      </w:r>
    </w:p>
    <w:p w14:paraId="6E3A404F">
      <w:pPr>
        <w:spacing w:line="360" w:lineRule="auto"/>
        <w:ind w:firstLine="420" w:firstLineChars="200"/>
        <w:rPr>
          <w:rFonts w:ascii="宋体" w:hAnsi="宋体" w:cs="宋体"/>
          <w:szCs w:val="21"/>
        </w:rPr>
      </w:pPr>
      <w:r>
        <w:rPr>
          <w:rFonts w:hint="eastAsia" w:ascii="宋体" w:hAnsi="宋体" w:cs="宋体"/>
          <w:szCs w:val="21"/>
        </w:rPr>
        <w:t>1、合同经双方法定代表人或授权委托代理人签字并加盖单位公章后生效。</w:t>
      </w:r>
    </w:p>
    <w:p w14:paraId="60415F1E">
      <w:pPr>
        <w:spacing w:line="360" w:lineRule="auto"/>
        <w:ind w:firstLine="420" w:firstLineChars="200"/>
        <w:rPr>
          <w:rFonts w:ascii="宋体" w:hAnsi="宋体" w:cs="宋体"/>
          <w:szCs w:val="21"/>
        </w:rPr>
      </w:pPr>
      <w:r>
        <w:rPr>
          <w:rFonts w:hint="eastAsia" w:ascii="宋体" w:hAnsi="宋体" w:cs="宋体"/>
          <w:szCs w:val="21"/>
        </w:rPr>
        <w:t>2、合同执行中涉及采购资金和采购内容修改或补充的，须经财政部门审批，并</w:t>
      </w:r>
      <w:r>
        <w:rPr>
          <w:rFonts w:hint="eastAsia" w:ascii="宋体" w:hAnsi="宋体" w:cs="宋体"/>
          <w:szCs w:val="21"/>
          <w:lang w:eastAsia="zh-CN"/>
        </w:rPr>
        <w:t>签订</w:t>
      </w:r>
      <w:r>
        <w:rPr>
          <w:rFonts w:hint="eastAsia" w:ascii="宋体" w:hAnsi="宋体" w:cs="宋体"/>
          <w:szCs w:val="21"/>
        </w:rPr>
        <w:t>书面补充协议报财政部门备案，方可作为主合同不可分割的一部分。</w:t>
      </w:r>
    </w:p>
    <w:p w14:paraId="20DB65A0">
      <w:pPr>
        <w:spacing w:line="360" w:lineRule="auto"/>
        <w:ind w:firstLine="420" w:firstLineChars="200"/>
        <w:rPr>
          <w:rFonts w:ascii="宋体" w:hAnsi="宋体" w:cs="宋体"/>
          <w:szCs w:val="21"/>
        </w:rPr>
      </w:pPr>
      <w:r>
        <w:rPr>
          <w:rFonts w:hint="eastAsia" w:ascii="宋体" w:hAnsi="宋体" w:cs="宋体"/>
          <w:szCs w:val="21"/>
        </w:rPr>
        <w:t>3、本合同未尽事宜，遵照</w:t>
      </w:r>
      <w:r>
        <w:rPr>
          <w:rFonts w:hint="eastAsia" w:ascii="宋体" w:hAnsi="宋体" w:cs="宋体"/>
          <w:szCs w:val="21"/>
          <w:lang w:val="en-US" w:eastAsia="zh-CN"/>
        </w:rPr>
        <w:t>中华人民共和国相关法律法规</w:t>
      </w:r>
      <w:r>
        <w:rPr>
          <w:rFonts w:hint="eastAsia" w:ascii="宋体" w:hAnsi="宋体" w:cs="宋体"/>
          <w:szCs w:val="21"/>
        </w:rPr>
        <w:t>有关条文执行。</w:t>
      </w:r>
    </w:p>
    <w:p w14:paraId="02F05211">
      <w:pPr>
        <w:spacing w:line="360" w:lineRule="auto"/>
        <w:ind w:firstLine="420" w:firstLineChars="200"/>
        <w:rPr>
          <w:rFonts w:ascii="宋体" w:hAnsi="宋体" w:cs="宋体"/>
          <w:szCs w:val="21"/>
        </w:rPr>
      </w:pPr>
      <w:r>
        <w:rPr>
          <w:rFonts w:hint="eastAsia" w:ascii="宋体" w:hAnsi="宋体" w:cs="宋体"/>
          <w:szCs w:val="21"/>
        </w:rPr>
        <w:t>4、本合同正本一式</w:t>
      </w:r>
      <w:r>
        <w:rPr>
          <w:rFonts w:hint="eastAsia" w:ascii="宋体" w:hAnsi="宋体" w:cs="宋体"/>
          <w:kern w:val="0"/>
          <w:szCs w:val="21"/>
          <w:u w:val="single"/>
        </w:rPr>
        <w:t xml:space="preserve">     </w:t>
      </w:r>
      <w:r>
        <w:rPr>
          <w:rFonts w:hint="eastAsia" w:ascii="宋体" w:hAnsi="宋体" w:cs="宋体"/>
          <w:szCs w:val="21"/>
        </w:rPr>
        <w:t>份，具有同等法律效力，甲乙双方各执</w:t>
      </w:r>
      <w:r>
        <w:rPr>
          <w:rFonts w:hint="eastAsia" w:ascii="宋体" w:hAnsi="宋体" w:cs="宋体"/>
          <w:kern w:val="0"/>
          <w:szCs w:val="21"/>
          <w:u w:val="single"/>
        </w:rPr>
        <w:t xml:space="preserve">     </w:t>
      </w:r>
      <w:r>
        <w:rPr>
          <w:rFonts w:hint="eastAsia" w:ascii="宋体" w:hAnsi="宋体" w:cs="宋体"/>
          <w:szCs w:val="21"/>
        </w:rPr>
        <w:t>份，招标代理机构执1份。</w:t>
      </w:r>
    </w:p>
    <w:p w14:paraId="3EA3B3B1">
      <w:pPr>
        <w:spacing w:line="360" w:lineRule="auto"/>
        <w:ind w:firstLine="422" w:firstLineChars="200"/>
        <w:rPr>
          <w:rFonts w:ascii="宋体" w:hAnsi="宋体" w:cs="宋体"/>
          <w:b/>
          <w:bCs/>
          <w:szCs w:val="21"/>
        </w:rPr>
      </w:pPr>
    </w:p>
    <w:p w14:paraId="536674B4">
      <w:pPr>
        <w:spacing w:line="360" w:lineRule="auto"/>
        <w:ind w:firstLine="420" w:firstLineChars="200"/>
        <w:rPr>
          <w:rFonts w:ascii="宋体" w:hAnsi="宋体" w:cs="宋体"/>
          <w:szCs w:val="21"/>
        </w:rPr>
      </w:pPr>
    </w:p>
    <w:p w14:paraId="66421327">
      <w:pPr>
        <w:spacing w:line="360" w:lineRule="auto"/>
        <w:ind w:firstLine="420" w:firstLineChars="200"/>
        <w:rPr>
          <w:rFonts w:ascii="宋体" w:hAnsi="宋体" w:cs="宋体"/>
          <w:szCs w:val="21"/>
        </w:rPr>
      </w:pPr>
      <w:r>
        <w:rPr>
          <w:rFonts w:hint="eastAsia" w:ascii="宋体" w:hAnsi="宋体" w:cs="宋体"/>
          <w:szCs w:val="21"/>
        </w:rPr>
        <w:t xml:space="preserve">甲方：（盖章）                                 乙方：（盖章） </w:t>
      </w:r>
    </w:p>
    <w:p w14:paraId="13BC15D0">
      <w:pPr>
        <w:spacing w:line="360" w:lineRule="auto"/>
        <w:ind w:firstLine="420" w:firstLineChars="200"/>
        <w:rPr>
          <w:rFonts w:ascii="宋体" w:hAnsi="宋体" w:cs="宋体"/>
          <w:szCs w:val="21"/>
        </w:rPr>
      </w:pPr>
      <w:r>
        <w:rPr>
          <w:rFonts w:hint="eastAsia" w:ascii="宋体" w:hAnsi="宋体" w:cs="宋体"/>
          <w:szCs w:val="21"/>
        </w:rPr>
        <w:t xml:space="preserve">地址：                                         地址： </w:t>
      </w:r>
    </w:p>
    <w:p w14:paraId="2E8F6AAB">
      <w:pPr>
        <w:spacing w:line="360" w:lineRule="auto"/>
        <w:ind w:firstLine="420" w:firstLineChars="200"/>
        <w:rPr>
          <w:rFonts w:ascii="宋体" w:hAnsi="宋体" w:cs="宋体"/>
          <w:szCs w:val="21"/>
        </w:rPr>
      </w:pPr>
      <w:r>
        <w:rPr>
          <w:rFonts w:hint="eastAsia" w:ascii="宋体" w:hAnsi="宋体" w:cs="宋体"/>
          <w:szCs w:val="21"/>
        </w:rPr>
        <w:t>法定代表人或授权签字代表：（签字）             法定代表人或授权签字代表：（签字）</w:t>
      </w:r>
    </w:p>
    <w:p w14:paraId="63487E2F">
      <w:pPr>
        <w:spacing w:line="360" w:lineRule="auto"/>
        <w:ind w:firstLine="420" w:firstLineChars="200"/>
        <w:rPr>
          <w:rFonts w:ascii="宋体" w:hAnsi="宋体" w:cs="宋体"/>
          <w:szCs w:val="21"/>
        </w:rPr>
      </w:pPr>
      <w:r>
        <w:rPr>
          <w:rFonts w:hint="eastAsia" w:ascii="宋体" w:hAnsi="宋体" w:cs="宋体"/>
          <w:szCs w:val="21"/>
        </w:rPr>
        <w:t>签订日期：   年  月  日                        签订日期：   年  月  日</w:t>
      </w:r>
    </w:p>
    <w:p w14:paraId="2DBF96D5">
      <w:pPr>
        <w:spacing w:line="360" w:lineRule="auto"/>
        <w:ind w:firstLine="420" w:firstLineChars="200"/>
        <w:rPr>
          <w:rFonts w:ascii="宋体" w:hAnsi="宋体" w:cs="宋体"/>
          <w:szCs w:val="21"/>
        </w:rPr>
      </w:pPr>
      <w:r>
        <w:rPr>
          <w:rFonts w:hint="eastAsia" w:ascii="宋体" w:hAnsi="宋体" w:cs="宋体"/>
          <w:szCs w:val="21"/>
        </w:rPr>
        <w:t>甲方收款银行：                                 乙方收款银行：</w:t>
      </w:r>
    </w:p>
    <w:p w14:paraId="6FBD6F9A">
      <w:pPr>
        <w:spacing w:line="360" w:lineRule="auto"/>
        <w:ind w:firstLine="420" w:firstLineChars="200"/>
        <w:rPr>
          <w:rFonts w:ascii="宋体" w:hAnsi="宋体" w:cs="宋体"/>
          <w:szCs w:val="21"/>
        </w:rPr>
      </w:pPr>
      <w:r>
        <w:rPr>
          <w:rFonts w:hint="eastAsia" w:ascii="宋体" w:hAnsi="宋体" w:cs="宋体"/>
          <w:szCs w:val="21"/>
        </w:rPr>
        <w:t>甲方收款开户账号：                             乙方收款开户账号：</w:t>
      </w:r>
    </w:p>
    <w:p w14:paraId="717537E3">
      <w:pPr>
        <w:spacing w:line="360" w:lineRule="auto"/>
        <w:ind w:firstLine="420" w:firstLineChars="200"/>
        <w:contextualSpacing/>
        <w:rPr>
          <w:rFonts w:ascii="宋体" w:hAnsi="宋体" w:cs="宋体"/>
          <w:szCs w:val="21"/>
        </w:rPr>
      </w:pPr>
    </w:p>
    <w:p w14:paraId="416F6691">
      <w:pPr>
        <w:spacing w:line="360" w:lineRule="auto"/>
        <w:ind w:firstLine="420" w:firstLineChars="200"/>
        <w:contextualSpacing/>
        <w:rPr>
          <w:rFonts w:ascii="宋体" w:hAnsi="宋体" w:cs="宋体"/>
          <w:szCs w:val="21"/>
        </w:rPr>
      </w:pPr>
    </w:p>
    <w:p w14:paraId="790B0804">
      <w:pPr>
        <w:spacing w:line="360" w:lineRule="auto"/>
        <w:ind w:firstLine="420" w:firstLineChars="200"/>
        <w:contextualSpacing/>
        <w:rPr>
          <w:rFonts w:ascii="宋体" w:hAnsi="宋体" w:cs="宋体"/>
          <w:szCs w:val="21"/>
        </w:rPr>
      </w:pPr>
      <w:r>
        <w:rPr>
          <w:rFonts w:hint="eastAsia" w:ascii="宋体" w:hAnsi="宋体" w:cs="宋体"/>
          <w:szCs w:val="21"/>
        </w:rPr>
        <w:t>鉴证方：（盖章）</w:t>
      </w:r>
    </w:p>
    <w:p w14:paraId="37672C76"/>
    <w:p w14:paraId="7294B028">
      <w:pPr>
        <w:spacing w:line="360" w:lineRule="auto"/>
        <w:ind w:firstLine="420" w:firstLineChars="200"/>
        <w:contextualSpacing/>
        <w:rPr>
          <w:rFonts w:ascii="宋体" w:hAnsi="宋体" w:cs="宋体"/>
          <w:szCs w:val="21"/>
        </w:rPr>
      </w:pPr>
    </w:p>
    <w:p w14:paraId="34A06DA6">
      <w:pPr>
        <w:snapToGrid w:val="0"/>
        <w:spacing w:line="360" w:lineRule="auto"/>
        <w:jc w:val="center"/>
        <w:outlineLvl w:val="0"/>
        <w:rPr>
          <w:rFonts w:hint="eastAsia" w:ascii="宋体" w:hAnsi="宋体" w:eastAsia="宋体" w:cs="宋体"/>
          <w:b/>
          <w:sz w:val="28"/>
          <w:szCs w:val="28"/>
        </w:rPr>
      </w:pPr>
      <w:r>
        <w:rPr>
          <w:rFonts w:hint="eastAsia" w:ascii="宋体" w:hAnsi="宋体" w:eastAsia="宋体" w:cs="宋体"/>
          <w:b/>
          <w:sz w:val="28"/>
          <w:szCs w:val="28"/>
        </w:rPr>
        <w:br w:type="page"/>
      </w:r>
      <w:bookmarkStart w:id="37" w:name="_Toc21872"/>
      <w:bookmarkStart w:id="38" w:name="_Toc11934"/>
      <w:r>
        <w:rPr>
          <w:rFonts w:hint="eastAsia" w:ascii="宋体" w:hAnsi="宋体" w:eastAsia="宋体" w:cs="宋体"/>
          <w:b/>
          <w:sz w:val="28"/>
          <w:szCs w:val="28"/>
        </w:rPr>
        <w:t>第六章  投标文件组成</w:t>
      </w:r>
      <w:bookmarkEnd w:id="37"/>
      <w:bookmarkEnd w:id="38"/>
    </w:p>
    <w:p w14:paraId="03C8C710">
      <w:pPr>
        <w:keepNext w:val="0"/>
        <w:keepLines w:val="0"/>
        <w:pageBreakBefore w:val="0"/>
        <w:widowControl w:val="0"/>
        <w:kinsoku/>
        <w:wordWrap/>
        <w:overflowPunct/>
        <w:topLinePunct w:val="0"/>
        <w:autoSpaceDE/>
        <w:autoSpaceDN/>
        <w:bidi w:val="0"/>
        <w:adjustRightInd/>
        <w:snapToGrid w:val="0"/>
        <w:spacing w:line="360" w:lineRule="auto"/>
        <w:ind w:firstLine="422" w:firstLineChars="200"/>
        <w:textAlignment w:val="auto"/>
        <w:rPr>
          <w:rFonts w:hint="eastAsia" w:ascii="宋体" w:hAnsi="宋体" w:eastAsia="宋体" w:cs="宋体"/>
          <w:b/>
          <w:szCs w:val="21"/>
        </w:rPr>
      </w:pPr>
      <w:r>
        <w:rPr>
          <w:rFonts w:hint="eastAsia" w:ascii="宋体" w:hAnsi="宋体" w:eastAsia="宋体" w:cs="宋体"/>
          <w:b/>
          <w:szCs w:val="21"/>
        </w:rPr>
        <w:t>投标文件由投标报价文件、资格证明文件、商务技术文件组成。投标文件中涉及的有关内容均须提供合法有效的证明材料复印件。（复印件未加盖公章作无效处理，特别注明的除外，有▲标识的条款为必须提交的资料）</w:t>
      </w:r>
    </w:p>
    <w:p w14:paraId="19BB81B5">
      <w:pPr>
        <w:snapToGrid w:val="0"/>
        <w:spacing w:line="360" w:lineRule="auto"/>
        <w:jc w:val="left"/>
        <w:outlineLvl w:val="1"/>
        <w:rPr>
          <w:rFonts w:hint="eastAsia" w:ascii="宋体" w:hAnsi="宋体" w:eastAsia="宋体" w:cs="宋体"/>
          <w:b/>
          <w:szCs w:val="21"/>
        </w:rPr>
      </w:pPr>
      <w:r>
        <w:rPr>
          <w:rFonts w:hint="eastAsia" w:ascii="宋体" w:hAnsi="宋体" w:eastAsia="宋体" w:cs="宋体"/>
          <w:b/>
          <w:szCs w:val="21"/>
        </w:rPr>
        <w:t>1、投标报价文件部分</w:t>
      </w:r>
    </w:p>
    <w:p w14:paraId="087AB99B">
      <w:pPr>
        <w:snapToGrid w:val="0"/>
        <w:spacing w:line="360" w:lineRule="auto"/>
        <w:jc w:val="left"/>
        <w:rPr>
          <w:rFonts w:hint="eastAsia" w:ascii="宋体" w:hAnsi="宋体" w:eastAsia="宋体" w:cs="宋体"/>
          <w:b/>
          <w:szCs w:val="21"/>
        </w:rPr>
      </w:pPr>
      <w:r>
        <w:rPr>
          <w:rFonts w:hint="eastAsia" w:ascii="宋体" w:hAnsi="宋体" w:eastAsia="宋体" w:cs="宋体"/>
          <w:b/>
          <w:szCs w:val="21"/>
        </w:rPr>
        <w:t>（投标报价信息不得出现在资格证明、商务、技术文件中，否则将导致投标无效。）</w:t>
      </w:r>
    </w:p>
    <w:p w14:paraId="3E591440">
      <w:pPr>
        <w:keepNext w:val="0"/>
        <w:keepLines w:val="0"/>
        <w:pageBreakBefore w:val="0"/>
        <w:widowControl w:val="0"/>
        <w:kinsoku/>
        <w:wordWrap/>
        <w:overflowPunct/>
        <w:topLinePunct w:val="0"/>
        <w:autoSpaceDE/>
        <w:autoSpaceDN/>
        <w:bidi w:val="0"/>
        <w:adjustRightInd/>
        <w:snapToGrid w:val="0"/>
        <w:spacing w:line="360" w:lineRule="auto"/>
        <w:ind w:firstLine="211" w:firstLineChars="100"/>
        <w:textAlignment w:val="auto"/>
        <w:outlineLvl w:val="2"/>
        <w:rPr>
          <w:rFonts w:hint="eastAsia" w:ascii="宋体" w:hAnsi="宋体" w:eastAsia="宋体" w:cs="宋体"/>
          <w:b/>
          <w:szCs w:val="21"/>
        </w:rPr>
      </w:pPr>
      <w:r>
        <w:rPr>
          <w:rFonts w:hint="eastAsia" w:ascii="宋体" w:hAnsi="宋体" w:eastAsia="宋体" w:cs="宋体"/>
          <w:b/>
          <w:szCs w:val="21"/>
        </w:rPr>
        <w:t>▲1.1开标一览表；（格式一）</w:t>
      </w:r>
    </w:p>
    <w:p w14:paraId="1713AE57">
      <w:pPr>
        <w:snapToGrid w:val="0"/>
        <w:spacing w:line="360" w:lineRule="auto"/>
        <w:ind w:firstLine="422" w:firstLineChars="200"/>
        <w:outlineLvl w:val="2"/>
        <w:rPr>
          <w:rFonts w:hint="eastAsia" w:ascii="宋体" w:hAnsi="宋体" w:eastAsia="宋体" w:cs="宋体"/>
          <w:b/>
          <w:szCs w:val="21"/>
        </w:rPr>
      </w:pPr>
      <w:r>
        <w:rPr>
          <w:rFonts w:hint="eastAsia" w:ascii="宋体" w:hAnsi="宋体" w:eastAsia="宋体" w:cs="宋体"/>
          <w:b/>
          <w:szCs w:val="21"/>
        </w:rPr>
        <w:t>1.</w:t>
      </w:r>
      <w:r>
        <w:rPr>
          <w:rFonts w:hint="eastAsia" w:ascii="宋体" w:hAnsi="宋体" w:eastAsia="宋体" w:cs="宋体"/>
          <w:b/>
          <w:szCs w:val="21"/>
          <w:lang w:val="en-US" w:eastAsia="zh-CN"/>
        </w:rPr>
        <w:t>2</w:t>
      </w:r>
      <w:r>
        <w:rPr>
          <w:rFonts w:hint="eastAsia" w:ascii="宋体" w:hAnsi="宋体" w:eastAsia="宋体" w:cs="宋体"/>
          <w:b/>
          <w:szCs w:val="21"/>
        </w:rPr>
        <w:t>享受中小企业政策扶持的相关证明文件；</w:t>
      </w:r>
    </w:p>
    <w:p w14:paraId="22D5B8CA">
      <w:pPr>
        <w:snapToGrid w:val="0"/>
        <w:spacing w:line="360" w:lineRule="auto"/>
        <w:ind w:firstLine="420" w:firstLineChars="200"/>
        <w:rPr>
          <w:rFonts w:hint="eastAsia" w:ascii="宋体" w:hAnsi="宋体" w:eastAsia="宋体" w:cs="宋体"/>
          <w:b/>
          <w:szCs w:val="21"/>
        </w:rPr>
      </w:pPr>
      <w:r>
        <w:rPr>
          <w:rFonts w:hint="eastAsia" w:ascii="宋体" w:hAnsi="宋体" w:eastAsia="宋体" w:cs="宋体"/>
          <w:bCs/>
          <w:szCs w:val="21"/>
        </w:rPr>
        <w:t>1.</w:t>
      </w:r>
      <w:r>
        <w:rPr>
          <w:rFonts w:hint="eastAsia" w:ascii="宋体" w:hAnsi="宋体" w:eastAsia="宋体" w:cs="宋体"/>
          <w:bCs/>
          <w:szCs w:val="21"/>
          <w:lang w:val="en-US" w:eastAsia="zh-CN"/>
        </w:rPr>
        <w:t>2</w:t>
      </w:r>
      <w:r>
        <w:rPr>
          <w:rFonts w:hint="eastAsia" w:ascii="宋体" w:hAnsi="宋体" w:eastAsia="宋体" w:cs="宋体"/>
          <w:bCs/>
          <w:szCs w:val="21"/>
        </w:rPr>
        <w:t>.1投标人须提供《中小企业声明函》（监狱企业须提供由省级以上监狱管理局、戒毒管理局（含新疆生产建设兵团）出具的属于监狱企业的证明文件；残疾人福利性单位须提供《残疾人福利性单位声明函》）</w:t>
      </w:r>
      <w:r>
        <w:rPr>
          <w:rFonts w:hint="eastAsia" w:ascii="宋体" w:hAnsi="宋体" w:eastAsia="宋体" w:cs="宋体"/>
          <w:b/>
          <w:szCs w:val="21"/>
        </w:rPr>
        <w:t>（格式</w:t>
      </w:r>
      <w:r>
        <w:rPr>
          <w:rFonts w:hint="eastAsia" w:ascii="宋体" w:hAnsi="宋体" w:cs="宋体"/>
          <w:b/>
          <w:szCs w:val="21"/>
          <w:lang w:val="en-US" w:eastAsia="zh-CN"/>
        </w:rPr>
        <w:t>二</w:t>
      </w:r>
      <w:r>
        <w:rPr>
          <w:rFonts w:hint="eastAsia" w:ascii="宋体" w:hAnsi="宋体" w:eastAsia="宋体" w:cs="宋体"/>
          <w:b/>
          <w:szCs w:val="21"/>
        </w:rPr>
        <w:t>或</w:t>
      </w:r>
      <w:r>
        <w:rPr>
          <w:rFonts w:hint="eastAsia" w:ascii="宋体" w:hAnsi="宋体" w:cs="宋体"/>
          <w:b/>
          <w:szCs w:val="21"/>
          <w:lang w:val="en-US" w:eastAsia="zh-CN"/>
        </w:rPr>
        <w:t>三</w:t>
      </w:r>
      <w:r>
        <w:rPr>
          <w:rFonts w:hint="eastAsia" w:ascii="宋体" w:hAnsi="宋体" w:eastAsia="宋体" w:cs="宋体"/>
          <w:b/>
          <w:szCs w:val="21"/>
        </w:rPr>
        <w:t>）</w:t>
      </w:r>
    </w:p>
    <w:p w14:paraId="1E675807">
      <w:pPr>
        <w:snapToGrid w:val="0"/>
        <w:spacing w:line="360" w:lineRule="auto"/>
        <w:outlineLvl w:val="1"/>
        <w:rPr>
          <w:rFonts w:hint="eastAsia" w:ascii="宋体" w:hAnsi="宋体" w:eastAsia="宋体" w:cs="宋体"/>
          <w:b/>
          <w:szCs w:val="21"/>
        </w:rPr>
      </w:pPr>
      <w:r>
        <w:rPr>
          <w:rFonts w:hint="eastAsia" w:ascii="宋体" w:hAnsi="宋体" w:eastAsia="宋体" w:cs="宋体"/>
          <w:b/>
          <w:szCs w:val="21"/>
        </w:rPr>
        <w:t>▲2、资格证明文件部分</w:t>
      </w:r>
    </w:p>
    <w:p w14:paraId="325FC694">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2"/>
        <w:rPr>
          <w:rFonts w:hint="eastAsia" w:ascii="宋体" w:hAnsi="宋体" w:eastAsia="宋体" w:cs="宋体"/>
          <w:bCs/>
          <w:szCs w:val="21"/>
        </w:rPr>
      </w:pPr>
      <w:r>
        <w:rPr>
          <w:rFonts w:hint="eastAsia" w:ascii="宋体" w:hAnsi="宋体" w:eastAsia="宋体" w:cs="宋体"/>
          <w:bCs/>
          <w:szCs w:val="21"/>
        </w:rPr>
        <w:t>2.</w:t>
      </w:r>
      <w:r>
        <w:rPr>
          <w:rFonts w:hint="eastAsia" w:ascii="宋体" w:hAnsi="宋体" w:eastAsia="宋体" w:cs="宋体"/>
          <w:bCs/>
          <w:szCs w:val="21"/>
          <w:lang w:val="en-US" w:eastAsia="zh-CN"/>
        </w:rPr>
        <w:t>1</w:t>
      </w:r>
      <w:r>
        <w:rPr>
          <w:rFonts w:hint="eastAsia" w:ascii="宋体" w:hAnsi="宋体" w:eastAsia="宋体" w:cs="宋体"/>
          <w:bCs/>
          <w:szCs w:val="21"/>
        </w:rPr>
        <w:t>投标人具有独立承担民事责任的能力证明材料（若为联合体投标，联合体各方成员均需提供）：投标人须在投标文件中出具符合以下情况的证明材料复印件（五选一）</w:t>
      </w:r>
    </w:p>
    <w:p w14:paraId="32E18C65">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bCs/>
          <w:szCs w:val="21"/>
        </w:rPr>
      </w:pPr>
      <w:r>
        <w:rPr>
          <w:rFonts w:hint="eastAsia" w:ascii="宋体" w:hAnsi="宋体" w:eastAsia="宋体" w:cs="宋体"/>
          <w:bCs/>
          <w:szCs w:val="21"/>
        </w:rPr>
        <w:t>a)如供应商是企业（包括合伙企业），提供在工商部门注册的有效“企业法人营业执照”或“营业执照”；</w:t>
      </w:r>
    </w:p>
    <w:p w14:paraId="63410F66">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bCs/>
          <w:szCs w:val="21"/>
        </w:rPr>
      </w:pPr>
      <w:r>
        <w:rPr>
          <w:rFonts w:hint="eastAsia" w:ascii="宋体" w:hAnsi="宋体" w:eastAsia="宋体" w:cs="宋体"/>
          <w:bCs/>
          <w:szCs w:val="21"/>
        </w:rPr>
        <w:t>b)如供应商是事业单位，提供有效的“事业单位法人证书”；</w:t>
      </w:r>
    </w:p>
    <w:p w14:paraId="3412F196">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bCs/>
          <w:szCs w:val="21"/>
        </w:rPr>
      </w:pPr>
      <w:r>
        <w:rPr>
          <w:rFonts w:hint="eastAsia" w:ascii="宋体" w:hAnsi="宋体" w:eastAsia="宋体" w:cs="宋体"/>
          <w:bCs/>
          <w:szCs w:val="21"/>
        </w:rPr>
        <w:t>c)如供应商是非企业专业服务机构的，提供执业许可证等证明文件；</w:t>
      </w:r>
    </w:p>
    <w:p w14:paraId="732C43E8">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bCs/>
          <w:szCs w:val="21"/>
        </w:rPr>
      </w:pPr>
      <w:r>
        <w:rPr>
          <w:rFonts w:hint="eastAsia" w:ascii="宋体" w:hAnsi="宋体" w:eastAsia="宋体" w:cs="宋体"/>
          <w:bCs/>
          <w:szCs w:val="21"/>
        </w:rPr>
        <w:t>d)如供应商是个体工商户，提供有效的“个体工商户营业执照”；</w:t>
      </w:r>
    </w:p>
    <w:p w14:paraId="16261DB0">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bCs/>
          <w:szCs w:val="21"/>
        </w:rPr>
      </w:pPr>
      <w:r>
        <w:rPr>
          <w:rFonts w:hint="eastAsia" w:ascii="宋体" w:hAnsi="宋体" w:eastAsia="宋体" w:cs="宋体"/>
          <w:bCs/>
          <w:szCs w:val="21"/>
        </w:rPr>
        <w:t>e)如供应商是自然人，提供有效的自然人身份证明（居民身份证正反面或公安机关出具的临时居民身份证正反面或港澳台胞证或证照）。</w:t>
      </w:r>
    </w:p>
    <w:p w14:paraId="11E93DAF">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2"/>
        <w:rPr>
          <w:rFonts w:hint="eastAsia" w:ascii="宋体" w:hAnsi="宋体" w:eastAsia="宋体" w:cs="宋体"/>
          <w:bCs/>
          <w:szCs w:val="21"/>
        </w:rPr>
      </w:pPr>
      <w:r>
        <w:rPr>
          <w:rFonts w:hint="eastAsia" w:ascii="宋体" w:hAnsi="宋体" w:eastAsia="宋体" w:cs="宋体"/>
          <w:bCs/>
          <w:szCs w:val="21"/>
        </w:rPr>
        <w:t>2.</w:t>
      </w:r>
      <w:r>
        <w:rPr>
          <w:rFonts w:hint="eastAsia" w:ascii="宋体" w:hAnsi="宋体" w:eastAsia="宋体" w:cs="宋体"/>
          <w:bCs/>
          <w:szCs w:val="21"/>
          <w:lang w:val="en-US" w:eastAsia="zh-CN"/>
        </w:rPr>
        <w:t>2</w:t>
      </w:r>
      <w:r>
        <w:rPr>
          <w:rFonts w:hint="eastAsia" w:ascii="宋体" w:hAnsi="宋体" w:eastAsia="宋体" w:cs="宋体"/>
          <w:bCs/>
          <w:szCs w:val="21"/>
        </w:rPr>
        <w:t>投标</w:t>
      </w:r>
      <w:r>
        <w:rPr>
          <w:rFonts w:hint="eastAsia" w:ascii="宋体" w:hAnsi="宋体" w:eastAsia="宋体" w:cs="宋体"/>
          <w:szCs w:val="21"/>
        </w:rPr>
        <w:t>人</w:t>
      </w:r>
      <w:r>
        <w:rPr>
          <w:rFonts w:hint="eastAsia" w:ascii="宋体" w:hAnsi="宋体" w:eastAsia="宋体" w:cs="宋体"/>
          <w:bCs/>
          <w:szCs w:val="21"/>
        </w:rPr>
        <w:t>法定代表人身份证复印件；</w:t>
      </w:r>
    </w:p>
    <w:p w14:paraId="2ACA78B8">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2"/>
        <w:rPr>
          <w:rFonts w:hint="eastAsia" w:ascii="宋体" w:hAnsi="宋体" w:eastAsia="宋体" w:cs="宋体"/>
          <w:bCs/>
          <w:szCs w:val="21"/>
        </w:rPr>
      </w:pPr>
      <w:r>
        <w:rPr>
          <w:rFonts w:hint="eastAsia" w:ascii="宋体" w:hAnsi="宋体" w:eastAsia="宋体" w:cs="宋体"/>
          <w:bCs/>
          <w:szCs w:val="21"/>
        </w:rPr>
        <w:t>2.</w:t>
      </w:r>
      <w:r>
        <w:rPr>
          <w:rFonts w:hint="eastAsia" w:ascii="宋体" w:hAnsi="宋体" w:eastAsia="宋体" w:cs="宋体"/>
          <w:bCs/>
          <w:szCs w:val="21"/>
          <w:lang w:val="en-US" w:eastAsia="zh-CN"/>
        </w:rPr>
        <w:t>3</w:t>
      </w:r>
      <w:r>
        <w:rPr>
          <w:rFonts w:hint="eastAsia" w:ascii="宋体" w:hAnsi="宋体" w:eastAsia="宋体" w:cs="宋体"/>
          <w:bCs/>
          <w:szCs w:val="21"/>
        </w:rPr>
        <w:t>投标</w:t>
      </w:r>
      <w:r>
        <w:rPr>
          <w:rFonts w:hint="eastAsia" w:ascii="宋体" w:hAnsi="宋体" w:eastAsia="宋体" w:cs="宋体"/>
          <w:szCs w:val="21"/>
        </w:rPr>
        <w:t>人</w:t>
      </w:r>
      <w:r>
        <w:rPr>
          <w:rFonts w:hint="eastAsia" w:ascii="宋体" w:hAnsi="宋体" w:eastAsia="宋体" w:cs="宋体"/>
          <w:bCs/>
          <w:szCs w:val="21"/>
        </w:rPr>
        <w:t>法定代表人授权函，非法定代表人参加投标时提供；（格式</w:t>
      </w:r>
      <w:r>
        <w:rPr>
          <w:rFonts w:hint="eastAsia" w:ascii="宋体" w:hAnsi="宋体" w:cs="宋体"/>
          <w:bCs/>
          <w:szCs w:val="21"/>
          <w:lang w:val="en-US" w:eastAsia="zh-CN"/>
        </w:rPr>
        <w:t>四</w:t>
      </w:r>
      <w:r>
        <w:rPr>
          <w:rFonts w:hint="eastAsia" w:ascii="宋体" w:hAnsi="宋体" w:eastAsia="宋体" w:cs="宋体"/>
          <w:bCs/>
          <w:szCs w:val="21"/>
        </w:rPr>
        <w:t>）</w:t>
      </w:r>
    </w:p>
    <w:p w14:paraId="698F6B87">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2"/>
        <w:rPr>
          <w:rFonts w:hint="eastAsia" w:ascii="宋体" w:hAnsi="宋体" w:eastAsia="宋体" w:cs="宋体"/>
          <w:bCs/>
          <w:szCs w:val="21"/>
        </w:rPr>
      </w:pPr>
      <w:r>
        <w:rPr>
          <w:rFonts w:hint="eastAsia" w:ascii="宋体" w:hAnsi="宋体" w:eastAsia="宋体" w:cs="宋体"/>
          <w:bCs/>
          <w:szCs w:val="21"/>
        </w:rPr>
        <w:t>2.</w:t>
      </w:r>
      <w:r>
        <w:rPr>
          <w:rFonts w:hint="eastAsia" w:ascii="宋体" w:hAnsi="宋体" w:eastAsia="宋体" w:cs="宋体"/>
          <w:bCs/>
          <w:szCs w:val="21"/>
          <w:lang w:val="en-US" w:eastAsia="zh-CN"/>
        </w:rPr>
        <w:t>4</w:t>
      </w:r>
      <w:r>
        <w:rPr>
          <w:rFonts w:hint="eastAsia" w:ascii="宋体" w:hAnsi="宋体" w:eastAsia="宋体" w:cs="宋体"/>
          <w:bCs/>
          <w:szCs w:val="21"/>
        </w:rPr>
        <w:t>投标人代表身份证复印件，非法定代表人参加投标时提供；</w:t>
      </w:r>
    </w:p>
    <w:p w14:paraId="104C8602">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outlineLvl w:val="2"/>
        <w:rPr>
          <w:rFonts w:hint="eastAsia" w:ascii="宋体" w:hAnsi="宋体" w:eastAsia="宋体" w:cs="宋体"/>
          <w:bCs/>
          <w:szCs w:val="21"/>
        </w:rPr>
      </w:pPr>
      <w:r>
        <w:rPr>
          <w:rFonts w:hint="eastAsia" w:ascii="宋体" w:hAnsi="宋体" w:eastAsia="宋体" w:cs="宋体"/>
          <w:bCs/>
          <w:szCs w:val="21"/>
        </w:rPr>
        <w:t>2.</w:t>
      </w:r>
      <w:r>
        <w:rPr>
          <w:rFonts w:hint="eastAsia" w:ascii="宋体" w:hAnsi="宋体" w:eastAsia="宋体" w:cs="宋体"/>
          <w:bCs/>
          <w:szCs w:val="21"/>
          <w:lang w:val="en-US" w:eastAsia="zh-CN"/>
        </w:rPr>
        <w:t>5</w:t>
      </w:r>
      <w:r>
        <w:rPr>
          <w:rFonts w:hint="eastAsia" w:ascii="宋体" w:hAnsi="宋体" w:eastAsia="宋体" w:cs="宋体"/>
          <w:bCs/>
          <w:szCs w:val="21"/>
        </w:rPr>
        <w:t>投标</w:t>
      </w:r>
      <w:r>
        <w:rPr>
          <w:rFonts w:hint="eastAsia" w:ascii="宋体" w:hAnsi="宋体" w:eastAsia="宋体" w:cs="宋体"/>
          <w:szCs w:val="21"/>
        </w:rPr>
        <w:t>人</w:t>
      </w:r>
      <w:r>
        <w:rPr>
          <w:rFonts w:hint="eastAsia" w:ascii="宋体" w:hAnsi="宋体" w:eastAsia="宋体" w:cs="宋体"/>
          <w:bCs/>
          <w:szCs w:val="21"/>
        </w:rPr>
        <w:t>投标函；（格式</w:t>
      </w:r>
      <w:r>
        <w:rPr>
          <w:rFonts w:hint="eastAsia" w:ascii="宋体" w:hAnsi="宋体" w:cs="宋体"/>
          <w:bCs/>
          <w:szCs w:val="21"/>
          <w:lang w:val="en-US" w:eastAsia="zh-CN"/>
        </w:rPr>
        <w:t>五</w:t>
      </w:r>
      <w:r>
        <w:rPr>
          <w:rFonts w:hint="eastAsia" w:ascii="宋体" w:hAnsi="宋体" w:eastAsia="宋体" w:cs="宋体"/>
          <w:bCs/>
          <w:szCs w:val="21"/>
        </w:rPr>
        <w:t>）</w:t>
      </w:r>
    </w:p>
    <w:p w14:paraId="7F3C002F">
      <w:pPr>
        <w:snapToGrid w:val="0"/>
        <w:spacing w:line="360" w:lineRule="auto"/>
        <w:outlineLvl w:val="1"/>
        <w:rPr>
          <w:rFonts w:hint="eastAsia" w:ascii="宋体" w:hAnsi="宋体" w:eastAsia="宋体" w:cs="宋体"/>
          <w:b/>
          <w:szCs w:val="21"/>
        </w:rPr>
      </w:pPr>
      <w:r>
        <w:rPr>
          <w:rFonts w:hint="eastAsia" w:ascii="宋体" w:hAnsi="宋体" w:eastAsia="宋体" w:cs="宋体"/>
          <w:b/>
          <w:szCs w:val="21"/>
        </w:rPr>
        <w:t>3、商务技术文件部分</w:t>
      </w:r>
    </w:p>
    <w:p w14:paraId="2803FFCE">
      <w:pPr>
        <w:snapToGrid w:val="0"/>
        <w:spacing w:line="360" w:lineRule="auto"/>
        <w:ind w:firstLine="420" w:firstLineChars="200"/>
        <w:outlineLvl w:val="2"/>
        <w:rPr>
          <w:rFonts w:hint="eastAsia" w:ascii="宋体" w:hAnsi="宋体" w:eastAsia="宋体" w:cs="宋体"/>
        </w:rPr>
      </w:pPr>
      <w:r>
        <w:rPr>
          <w:rFonts w:hint="eastAsia" w:ascii="宋体" w:hAnsi="宋体" w:eastAsia="宋体" w:cs="宋体"/>
        </w:rPr>
        <w:t>3.1评分标准页码索引；</w:t>
      </w:r>
    </w:p>
    <w:p w14:paraId="0941BDB0">
      <w:pPr>
        <w:snapToGrid w:val="0"/>
        <w:spacing w:line="360" w:lineRule="auto"/>
        <w:ind w:firstLine="420" w:firstLineChars="200"/>
        <w:outlineLvl w:val="2"/>
        <w:rPr>
          <w:rFonts w:hint="eastAsia" w:ascii="宋体" w:hAnsi="宋体" w:eastAsia="宋体" w:cs="宋体"/>
          <w:lang w:eastAsia="zh-CN"/>
        </w:rPr>
      </w:pPr>
      <w:r>
        <w:rPr>
          <w:rFonts w:hint="eastAsia" w:ascii="宋体" w:hAnsi="宋体" w:eastAsia="宋体" w:cs="宋体"/>
        </w:rPr>
        <w:t>3.2</w:t>
      </w:r>
      <w:r>
        <w:rPr>
          <w:rFonts w:hint="eastAsia" w:ascii="宋体" w:hAnsi="宋体" w:eastAsia="宋体" w:cs="宋体"/>
          <w:bCs/>
          <w:szCs w:val="21"/>
        </w:rPr>
        <w:t>投标</w:t>
      </w:r>
      <w:r>
        <w:rPr>
          <w:rFonts w:hint="eastAsia" w:ascii="宋体" w:hAnsi="宋体" w:eastAsia="宋体" w:cs="宋体"/>
        </w:rPr>
        <w:t>人简介；</w:t>
      </w:r>
      <w:r>
        <w:rPr>
          <w:rFonts w:hint="eastAsia" w:ascii="宋体" w:hAnsi="宋体" w:cs="宋体"/>
          <w:lang w:eastAsia="zh-CN"/>
        </w:rPr>
        <w:t>（</w:t>
      </w:r>
      <w:r>
        <w:rPr>
          <w:rFonts w:hint="eastAsia" w:ascii="宋体" w:hAnsi="宋体" w:cs="宋体"/>
          <w:lang w:val="en-US" w:eastAsia="zh-CN"/>
        </w:rPr>
        <w:t>格式六—七</w:t>
      </w:r>
      <w:r>
        <w:rPr>
          <w:rFonts w:hint="eastAsia" w:ascii="宋体" w:hAnsi="宋体" w:cs="宋体"/>
          <w:lang w:eastAsia="zh-CN"/>
        </w:rPr>
        <w:t>）</w:t>
      </w:r>
    </w:p>
    <w:p w14:paraId="7D45705B">
      <w:pPr>
        <w:snapToGrid w:val="0"/>
        <w:spacing w:line="360" w:lineRule="auto"/>
        <w:ind w:firstLine="420" w:firstLineChars="200"/>
        <w:outlineLvl w:val="2"/>
        <w:rPr>
          <w:rFonts w:hint="eastAsia" w:ascii="宋体" w:hAnsi="宋体" w:eastAsia="宋体" w:cs="宋体"/>
        </w:rPr>
      </w:pPr>
      <w:r>
        <w:rPr>
          <w:rFonts w:hint="eastAsia" w:ascii="宋体" w:hAnsi="宋体" w:eastAsia="宋体" w:cs="宋体"/>
        </w:rPr>
        <w:t>3.</w:t>
      </w:r>
      <w:r>
        <w:rPr>
          <w:rFonts w:hint="eastAsia" w:ascii="宋体" w:hAnsi="宋体" w:eastAsia="宋体" w:cs="宋体"/>
          <w:lang w:val="en-US" w:eastAsia="zh-CN"/>
        </w:rPr>
        <w:t>3</w:t>
      </w:r>
      <w:r>
        <w:rPr>
          <w:rFonts w:hint="eastAsia" w:ascii="宋体" w:hAnsi="宋体" w:eastAsia="宋体" w:cs="宋体"/>
        </w:rPr>
        <w:t>按照评分标准依次编制相应的说明、证明材料复印件；</w:t>
      </w:r>
    </w:p>
    <w:p w14:paraId="1E2DF0FE">
      <w:pPr>
        <w:snapToGrid w:val="0"/>
        <w:spacing w:line="360" w:lineRule="auto"/>
        <w:ind w:firstLine="415" w:firstLineChars="198"/>
        <w:outlineLvl w:val="2"/>
        <w:rPr>
          <w:rFonts w:hint="eastAsia" w:ascii="宋体" w:hAnsi="宋体" w:eastAsia="宋体" w:cs="宋体"/>
          <w:szCs w:val="21"/>
        </w:rPr>
      </w:pPr>
      <w:r>
        <w:rPr>
          <w:rFonts w:hint="eastAsia" w:ascii="宋体" w:hAnsi="宋体" w:eastAsia="宋体" w:cs="宋体"/>
        </w:rPr>
        <w:t>3.</w:t>
      </w:r>
      <w:r>
        <w:rPr>
          <w:rFonts w:hint="eastAsia" w:ascii="宋体" w:hAnsi="宋体" w:eastAsia="宋体" w:cs="宋体"/>
          <w:lang w:val="en-US" w:eastAsia="zh-CN"/>
        </w:rPr>
        <w:t>4</w:t>
      </w:r>
      <w:r>
        <w:rPr>
          <w:rFonts w:hint="eastAsia" w:ascii="宋体" w:hAnsi="宋体" w:eastAsia="宋体" w:cs="宋体"/>
        </w:rPr>
        <w:t>本招标文件要求提供的和</w:t>
      </w:r>
      <w:r>
        <w:rPr>
          <w:rFonts w:hint="eastAsia" w:ascii="宋体" w:hAnsi="宋体" w:eastAsia="宋体" w:cs="宋体"/>
          <w:bCs/>
          <w:szCs w:val="21"/>
        </w:rPr>
        <w:t>投标</w:t>
      </w:r>
      <w:r>
        <w:rPr>
          <w:rFonts w:hint="eastAsia" w:ascii="宋体" w:hAnsi="宋体" w:eastAsia="宋体" w:cs="宋体"/>
        </w:rPr>
        <w:t>人认为需要提供的其它说明和资料/文件。</w:t>
      </w:r>
    </w:p>
    <w:p w14:paraId="25224D96">
      <w:pPr>
        <w:snapToGrid w:val="0"/>
        <w:spacing w:before="120" w:after="120" w:line="360" w:lineRule="auto"/>
        <w:jc w:val="center"/>
        <w:outlineLvl w:val="1"/>
        <w:rPr>
          <w:rFonts w:hint="eastAsia" w:ascii="宋体" w:hAnsi="宋体" w:eastAsia="宋体" w:cs="宋体"/>
          <w:b/>
          <w:sz w:val="28"/>
          <w:szCs w:val="28"/>
        </w:rPr>
      </w:pPr>
      <w:r>
        <w:rPr>
          <w:rFonts w:hint="eastAsia" w:ascii="宋体" w:hAnsi="宋体" w:eastAsia="宋体" w:cs="宋体"/>
          <w:b/>
          <w:sz w:val="28"/>
          <w:szCs w:val="28"/>
        </w:rPr>
        <w:br w:type="page"/>
      </w:r>
      <w:r>
        <w:rPr>
          <w:rFonts w:hint="eastAsia" w:ascii="宋体" w:hAnsi="宋体" w:eastAsia="宋体" w:cs="宋体"/>
          <w:b/>
          <w:sz w:val="28"/>
          <w:szCs w:val="28"/>
        </w:rPr>
        <w:t>投标文件格式</w:t>
      </w:r>
    </w:p>
    <w:p w14:paraId="1207B10B">
      <w:pPr>
        <w:snapToGrid w:val="0"/>
        <w:spacing w:before="50" w:after="50"/>
        <w:outlineLvl w:val="2"/>
        <w:rPr>
          <w:rFonts w:hint="eastAsia" w:ascii="宋体" w:hAnsi="宋体" w:eastAsia="宋体" w:cs="宋体"/>
          <w:b/>
          <w:spacing w:val="20"/>
          <w:szCs w:val="21"/>
        </w:rPr>
      </w:pPr>
      <w:r>
        <w:rPr>
          <w:rFonts w:hint="eastAsia" w:ascii="宋体" w:hAnsi="宋体" w:eastAsia="宋体" w:cs="宋体"/>
          <w:b/>
          <w:spacing w:val="20"/>
          <w:szCs w:val="21"/>
        </w:rPr>
        <w:t>格式一、开标一览表</w:t>
      </w:r>
    </w:p>
    <w:p w14:paraId="6A25235E">
      <w:pPr>
        <w:snapToGrid w:val="0"/>
        <w:spacing w:before="50" w:after="50"/>
        <w:rPr>
          <w:rFonts w:hint="eastAsia" w:ascii="宋体" w:hAnsi="宋体" w:eastAsia="宋体" w:cs="宋体"/>
          <w:b/>
          <w:spacing w:val="20"/>
          <w:szCs w:val="21"/>
        </w:rPr>
      </w:pPr>
    </w:p>
    <w:tbl>
      <w:tblPr>
        <w:tblStyle w:val="37"/>
        <w:tblW w:w="96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353"/>
        <w:gridCol w:w="7322"/>
      </w:tblGrid>
      <w:tr w14:paraId="18C7A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49" w:hRule="atLeast"/>
          <w:jc w:val="center"/>
        </w:trPr>
        <w:tc>
          <w:tcPr>
            <w:tcW w:w="2353" w:type="dxa"/>
            <w:vAlign w:val="center"/>
          </w:tcPr>
          <w:p w14:paraId="38B8BFC2">
            <w:pPr>
              <w:spacing w:before="240" w:after="240"/>
              <w:jc w:val="center"/>
              <w:rPr>
                <w:rFonts w:hint="eastAsia" w:ascii="宋体" w:hAnsi="宋体" w:eastAsia="宋体" w:cs="宋体"/>
                <w:szCs w:val="21"/>
              </w:rPr>
            </w:pPr>
            <w:r>
              <w:rPr>
                <w:rFonts w:hint="eastAsia" w:ascii="宋体" w:hAnsi="宋体" w:eastAsia="宋体" w:cs="宋体"/>
                <w:szCs w:val="21"/>
              </w:rPr>
              <w:t>项目名称</w:t>
            </w:r>
          </w:p>
        </w:tc>
        <w:tc>
          <w:tcPr>
            <w:tcW w:w="7322" w:type="dxa"/>
            <w:vAlign w:val="center"/>
          </w:tcPr>
          <w:p w14:paraId="0B3778F5">
            <w:pPr>
              <w:spacing w:before="240" w:after="240"/>
              <w:jc w:val="center"/>
              <w:rPr>
                <w:rFonts w:hint="eastAsia" w:ascii="宋体" w:hAnsi="宋体" w:eastAsia="宋体" w:cs="宋体"/>
                <w:b/>
                <w:szCs w:val="21"/>
              </w:rPr>
            </w:pPr>
            <w:r>
              <w:rPr>
                <w:rFonts w:hint="eastAsia" w:ascii="宋体"/>
                <w:lang w:val="en-US" w:eastAsia="zh-CN"/>
              </w:rPr>
              <w:t>舟山市基本公共服务一体化试点改革经验理论研究项目</w:t>
            </w:r>
          </w:p>
        </w:tc>
      </w:tr>
      <w:tr w14:paraId="1A3D5C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49" w:hRule="atLeast"/>
          <w:jc w:val="center"/>
        </w:trPr>
        <w:tc>
          <w:tcPr>
            <w:tcW w:w="2353" w:type="dxa"/>
            <w:vAlign w:val="center"/>
          </w:tcPr>
          <w:p w14:paraId="6D0E625E">
            <w:pPr>
              <w:spacing w:before="240" w:after="240"/>
              <w:jc w:val="center"/>
              <w:rPr>
                <w:rFonts w:hint="eastAsia" w:ascii="宋体" w:hAnsi="宋体" w:eastAsia="宋体" w:cs="宋体"/>
                <w:szCs w:val="21"/>
              </w:rPr>
            </w:pPr>
            <w:r>
              <w:rPr>
                <w:rFonts w:hint="eastAsia" w:ascii="宋体" w:hAnsi="宋体" w:eastAsia="宋体" w:cs="宋体"/>
                <w:szCs w:val="21"/>
              </w:rPr>
              <w:t>投标内容</w:t>
            </w:r>
          </w:p>
        </w:tc>
        <w:tc>
          <w:tcPr>
            <w:tcW w:w="7322" w:type="dxa"/>
            <w:vAlign w:val="center"/>
          </w:tcPr>
          <w:p w14:paraId="09768420">
            <w:pPr>
              <w:spacing w:before="240" w:after="240"/>
              <w:jc w:val="center"/>
              <w:rPr>
                <w:rFonts w:hint="eastAsia" w:ascii="宋体" w:hAnsi="宋体" w:eastAsia="宋体" w:cs="宋体"/>
                <w:szCs w:val="21"/>
              </w:rPr>
            </w:pPr>
            <w:r>
              <w:rPr>
                <w:rFonts w:hint="eastAsia" w:ascii="宋体"/>
                <w:lang w:val="en-US" w:eastAsia="zh-CN"/>
              </w:rPr>
              <w:t>舟山市基本公共服务一体化试点改革经验理论研究</w:t>
            </w:r>
          </w:p>
        </w:tc>
      </w:tr>
      <w:tr w14:paraId="619AE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25" w:hRule="atLeast"/>
          <w:jc w:val="center"/>
        </w:trPr>
        <w:tc>
          <w:tcPr>
            <w:tcW w:w="2353" w:type="dxa"/>
            <w:vAlign w:val="center"/>
          </w:tcPr>
          <w:p w14:paraId="5A32AEC7">
            <w:pPr>
              <w:spacing w:before="240" w:after="240"/>
              <w:jc w:val="center"/>
              <w:rPr>
                <w:rFonts w:hint="eastAsia" w:ascii="宋体" w:hAnsi="宋体" w:eastAsia="宋体" w:cs="宋体"/>
                <w:szCs w:val="21"/>
              </w:rPr>
            </w:pPr>
            <w:r>
              <w:rPr>
                <w:rFonts w:hint="eastAsia" w:ascii="宋体" w:hAnsi="宋体" w:eastAsia="宋体" w:cs="宋体"/>
                <w:szCs w:val="21"/>
              </w:rPr>
              <w:t>投标报价（元）</w:t>
            </w:r>
          </w:p>
        </w:tc>
        <w:tc>
          <w:tcPr>
            <w:tcW w:w="7322" w:type="dxa"/>
            <w:vAlign w:val="center"/>
          </w:tcPr>
          <w:p w14:paraId="3C86DC40">
            <w:pPr>
              <w:spacing w:before="240" w:after="240"/>
              <w:jc w:val="center"/>
              <w:rPr>
                <w:rFonts w:hint="eastAsia" w:ascii="宋体" w:hAnsi="宋体" w:eastAsia="宋体" w:cs="宋体"/>
                <w:szCs w:val="21"/>
              </w:rPr>
            </w:pPr>
            <w:r>
              <w:rPr>
                <w:rFonts w:hint="eastAsia" w:ascii="宋体" w:hAnsi="宋体" w:eastAsia="宋体" w:cs="宋体"/>
                <w:szCs w:val="21"/>
              </w:rPr>
              <w:t xml:space="preserve">大写：          </w:t>
            </w:r>
            <w:r>
              <w:rPr>
                <w:rFonts w:hint="eastAsia" w:ascii="宋体" w:hAnsi="宋体" w:cs="宋体"/>
                <w:szCs w:val="21"/>
                <w:lang w:val="en-US" w:eastAsia="zh-CN"/>
              </w:rPr>
              <w:t xml:space="preserve">         </w:t>
            </w:r>
            <w:r>
              <w:rPr>
                <w:rFonts w:hint="eastAsia" w:ascii="宋体" w:hAnsi="宋体" w:eastAsia="宋体" w:cs="宋体"/>
                <w:szCs w:val="21"/>
              </w:rPr>
              <w:t xml:space="preserve">         小写：</w:t>
            </w:r>
          </w:p>
        </w:tc>
      </w:tr>
    </w:tbl>
    <w:p w14:paraId="4DEC3818">
      <w:pPr>
        <w:snapToGrid w:val="0"/>
        <w:spacing w:before="50" w:after="50"/>
        <w:rPr>
          <w:rFonts w:hint="eastAsia" w:ascii="宋体" w:hAnsi="宋体" w:eastAsia="宋体" w:cs="宋体"/>
          <w:b/>
          <w:spacing w:val="20"/>
          <w:szCs w:val="21"/>
        </w:rPr>
      </w:pPr>
    </w:p>
    <w:p w14:paraId="1CE6A6CE">
      <w:pPr>
        <w:spacing w:line="360" w:lineRule="auto"/>
        <w:ind w:firstLine="371" w:firstLineChars="177"/>
        <w:rPr>
          <w:rFonts w:hint="eastAsia" w:ascii="宋体" w:hAnsi="宋体" w:eastAsia="宋体" w:cs="宋体"/>
          <w:szCs w:val="21"/>
        </w:rPr>
      </w:pPr>
    </w:p>
    <w:p w14:paraId="17FFD751">
      <w:pPr>
        <w:spacing w:line="480" w:lineRule="auto"/>
        <w:rPr>
          <w:rFonts w:hint="eastAsia" w:ascii="宋体" w:hAnsi="宋体" w:eastAsia="宋体" w:cs="宋体"/>
          <w:szCs w:val="21"/>
        </w:rPr>
      </w:pPr>
    </w:p>
    <w:p w14:paraId="38D7ABA5">
      <w:pPr>
        <w:spacing w:line="480" w:lineRule="auto"/>
        <w:rPr>
          <w:rFonts w:hint="eastAsia" w:ascii="宋体" w:hAnsi="宋体" w:eastAsia="宋体" w:cs="宋体"/>
          <w:szCs w:val="21"/>
        </w:rPr>
      </w:pPr>
    </w:p>
    <w:p w14:paraId="160AF363">
      <w:pPr>
        <w:keepNext w:val="0"/>
        <w:keepLines w:val="0"/>
        <w:pageBreakBefore w:val="0"/>
        <w:widowControl w:val="0"/>
        <w:kinsoku/>
        <w:wordWrap/>
        <w:overflowPunct/>
        <w:topLinePunct w:val="0"/>
        <w:autoSpaceDE/>
        <w:autoSpaceDN/>
        <w:bidi w:val="0"/>
        <w:adjustRightInd/>
        <w:snapToGrid/>
        <w:spacing w:line="480" w:lineRule="auto"/>
        <w:ind w:firstLine="0" w:firstLineChars="0"/>
        <w:textAlignment w:val="auto"/>
        <w:rPr>
          <w:rFonts w:hint="eastAsia" w:ascii="宋体" w:hAnsi="宋体" w:cs="宋体"/>
          <w:sz w:val="21"/>
          <w:szCs w:val="21"/>
        </w:rPr>
      </w:pPr>
      <w:r>
        <w:rPr>
          <w:rFonts w:hint="eastAsia" w:ascii="宋体" w:hAnsi="宋体" w:cs="宋体"/>
          <w:sz w:val="21"/>
          <w:szCs w:val="21"/>
        </w:rPr>
        <w:t>投标人名称：</w:t>
      </w:r>
      <w:r>
        <w:rPr>
          <w:rFonts w:hint="eastAsia" w:ascii="宋体" w:hAnsi="宋体" w:cs="宋体"/>
          <w:sz w:val="21"/>
          <w:szCs w:val="21"/>
          <w:u w:val="single"/>
        </w:rPr>
        <w:t xml:space="preserve">                </w:t>
      </w:r>
      <w:r>
        <w:rPr>
          <w:rFonts w:hint="eastAsia" w:ascii="宋体" w:hAnsi="宋体" w:cs="宋体"/>
          <w:sz w:val="21"/>
          <w:szCs w:val="21"/>
        </w:rPr>
        <w:t xml:space="preserve">（加盖公章）  </w:t>
      </w:r>
    </w:p>
    <w:p w14:paraId="703FC4AE">
      <w:pPr>
        <w:keepNext w:val="0"/>
        <w:keepLines w:val="0"/>
        <w:pageBreakBefore w:val="0"/>
        <w:widowControl w:val="0"/>
        <w:kinsoku/>
        <w:wordWrap/>
        <w:overflowPunct/>
        <w:topLinePunct w:val="0"/>
        <w:autoSpaceDE/>
        <w:autoSpaceDN/>
        <w:bidi w:val="0"/>
        <w:adjustRightInd/>
        <w:snapToGrid/>
        <w:spacing w:line="480" w:lineRule="auto"/>
        <w:ind w:firstLine="0" w:firstLineChars="0"/>
        <w:textAlignment w:val="auto"/>
        <w:rPr>
          <w:rFonts w:hint="eastAsia" w:ascii="宋体" w:hAnsi="宋体" w:cs="宋体"/>
          <w:sz w:val="21"/>
          <w:szCs w:val="21"/>
        </w:rPr>
      </w:pPr>
      <w:r>
        <w:rPr>
          <w:rFonts w:hint="eastAsia" w:ascii="宋体" w:hAnsi="宋体" w:cs="宋体"/>
          <w:sz w:val="21"/>
          <w:szCs w:val="21"/>
        </w:rPr>
        <w:t>投标人代表：</w:t>
      </w:r>
      <w:r>
        <w:rPr>
          <w:rFonts w:hint="eastAsia" w:ascii="宋体" w:hAnsi="宋体" w:cs="宋体"/>
          <w:sz w:val="21"/>
          <w:szCs w:val="21"/>
          <w:u w:val="single"/>
        </w:rPr>
        <w:t xml:space="preserve">                </w:t>
      </w:r>
      <w:r>
        <w:rPr>
          <w:rFonts w:hint="eastAsia" w:ascii="宋体" w:hAnsi="宋体" w:cs="宋体"/>
          <w:sz w:val="21"/>
          <w:szCs w:val="21"/>
        </w:rPr>
        <w:t>（签字）</w:t>
      </w:r>
    </w:p>
    <w:p w14:paraId="0E53DBAF">
      <w:pPr>
        <w:keepNext w:val="0"/>
        <w:keepLines w:val="0"/>
        <w:pageBreakBefore w:val="0"/>
        <w:widowControl w:val="0"/>
        <w:kinsoku/>
        <w:wordWrap/>
        <w:overflowPunct/>
        <w:topLinePunct w:val="0"/>
        <w:autoSpaceDE/>
        <w:autoSpaceDN/>
        <w:bidi w:val="0"/>
        <w:adjustRightInd/>
        <w:snapToGrid/>
        <w:spacing w:line="480" w:lineRule="auto"/>
        <w:ind w:firstLine="0" w:firstLineChars="0"/>
        <w:textAlignment w:val="auto"/>
        <w:rPr>
          <w:rFonts w:hint="eastAsia" w:ascii="宋体" w:hAnsi="宋体" w:cs="宋体"/>
          <w:sz w:val="21"/>
          <w:szCs w:val="21"/>
        </w:rPr>
      </w:pPr>
      <w:r>
        <w:rPr>
          <w:rFonts w:hint="eastAsia" w:ascii="宋体" w:hAnsi="宋体" w:cs="宋体"/>
          <w:sz w:val="21"/>
          <w:szCs w:val="21"/>
        </w:rPr>
        <w:t>日期：</w:t>
      </w:r>
      <w:r>
        <w:rPr>
          <w:rFonts w:hint="eastAsia" w:ascii="宋体" w:hAnsi="宋体" w:cs="宋体"/>
          <w:sz w:val="21"/>
          <w:szCs w:val="21"/>
          <w:u w:val="single"/>
        </w:rPr>
        <w:t xml:space="preserve">    </w:t>
      </w:r>
      <w:r>
        <w:rPr>
          <w:rFonts w:hint="eastAsia" w:ascii="宋体" w:hAnsi="宋体" w:cs="宋体"/>
          <w:sz w:val="21"/>
          <w:szCs w:val="21"/>
        </w:rPr>
        <w:t>年</w:t>
      </w:r>
      <w:r>
        <w:rPr>
          <w:rFonts w:hint="eastAsia" w:ascii="宋体" w:hAnsi="宋体" w:cs="宋体"/>
          <w:sz w:val="21"/>
          <w:szCs w:val="21"/>
          <w:u w:val="single"/>
        </w:rPr>
        <w:t xml:space="preserve">   </w:t>
      </w:r>
      <w:r>
        <w:rPr>
          <w:rFonts w:hint="eastAsia" w:ascii="宋体" w:hAnsi="宋体" w:cs="宋体"/>
          <w:sz w:val="21"/>
          <w:szCs w:val="21"/>
        </w:rPr>
        <w:t>月</w:t>
      </w:r>
      <w:r>
        <w:rPr>
          <w:rFonts w:hint="eastAsia" w:ascii="宋体" w:hAnsi="宋体" w:cs="宋体"/>
          <w:sz w:val="21"/>
          <w:szCs w:val="21"/>
          <w:u w:val="single"/>
        </w:rPr>
        <w:t xml:space="preserve">   </w:t>
      </w:r>
      <w:r>
        <w:rPr>
          <w:rFonts w:hint="eastAsia" w:ascii="宋体" w:hAnsi="宋体" w:cs="宋体"/>
          <w:sz w:val="21"/>
          <w:szCs w:val="21"/>
        </w:rPr>
        <w:t>日</w:t>
      </w:r>
    </w:p>
    <w:p w14:paraId="7A7C8417">
      <w:pPr>
        <w:outlineLvl w:val="2"/>
        <w:rPr>
          <w:rFonts w:hint="eastAsia" w:ascii="宋体" w:hAnsi="宋体" w:eastAsia="宋体" w:cs="宋体"/>
          <w:b/>
          <w:szCs w:val="21"/>
        </w:rPr>
      </w:pPr>
      <w:r>
        <w:rPr>
          <w:rFonts w:hint="eastAsia" w:ascii="宋体" w:hAnsi="宋体" w:eastAsia="宋体" w:cs="宋体"/>
          <w:b/>
          <w:szCs w:val="21"/>
        </w:rPr>
        <w:br w:type="page"/>
      </w:r>
      <w:r>
        <w:rPr>
          <w:rFonts w:hint="eastAsia" w:ascii="宋体" w:hAnsi="宋体" w:eastAsia="宋体" w:cs="宋体"/>
          <w:b/>
          <w:szCs w:val="21"/>
        </w:rPr>
        <w:t>格式</w:t>
      </w:r>
      <w:r>
        <w:rPr>
          <w:rFonts w:hint="eastAsia" w:ascii="宋体" w:hAnsi="宋体" w:eastAsia="宋体" w:cs="宋体"/>
          <w:b/>
          <w:szCs w:val="21"/>
          <w:lang w:val="en-US" w:eastAsia="zh-CN"/>
        </w:rPr>
        <w:t>二</w:t>
      </w:r>
      <w:r>
        <w:rPr>
          <w:rFonts w:hint="eastAsia" w:ascii="宋体" w:hAnsi="宋体" w:eastAsia="宋体" w:cs="宋体"/>
          <w:b/>
          <w:szCs w:val="21"/>
        </w:rPr>
        <w:t>、中小企业声明函</w:t>
      </w:r>
    </w:p>
    <w:p w14:paraId="1BCCC718">
      <w:pPr>
        <w:widowControl/>
        <w:jc w:val="center"/>
        <w:rPr>
          <w:rFonts w:hint="eastAsia" w:ascii="宋体" w:hAnsi="宋体" w:eastAsia="宋体" w:cs="宋体"/>
          <w:szCs w:val="21"/>
        </w:rPr>
      </w:pPr>
      <w:r>
        <w:rPr>
          <w:rFonts w:hint="eastAsia" w:ascii="宋体" w:hAnsi="宋体" w:eastAsia="宋体" w:cs="宋体"/>
          <w:b/>
          <w:color w:val="000000"/>
          <w:kern w:val="0"/>
          <w:szCs w:val="21"/>
        </w:rPr>
        <w:t>中小企业声明函（服务）</w:t>
      </w:r>
    </w:p>
    <w:p w14:paraId="638EB418">
      <w:pPr>
        <w:widowControl/>
        <w:spacing w:line="360" w:lineRule="auto"/>
        <w:ind w:firstLine="601"/>
        <w:rPr>
          <w:rFonts w:hint="eastAsia" w:ascii="宋体" w:hAnsi="宋体" w:eastAsia="宋体" w:cs="宋体"/>
          <w:spacing w:val="6"/>
          <w:szCs w:val="21"/>
        </w:rPr>
      </w:pPr>
      <w:r>
        <w:rPr>
          <w:rFonts w:hint="eastAsia" w:ascii="宋体" w:hAnsi="宋体" w:eastAsia="宋体" w:cs="宋体"/>
          <w:spacing w:val="6"/>
          <w:szCs w:val="21"/>
        </w:rPr>
        <w:t>本公司（联合体）郑重声明，根据《政府采购促进中小企业发展管理办法》（财库﹝2020﹞46号）的规定，本公司（联合体）参加</w:t>
      </w:r>
      <w:r>
        <w:rPr>
          <w:rFonts w:hint="eastAsia" w:ascii="宋体" w:hAnsi="宋体" w:eastAsia="宋体" w:cs="宋体"/>
          <w:spacing w:val="6"/>
          <w:szCs w:val="21"/>
          <w:u w:val="single"/>
        </w:rPr>
        <w:t>（单位名称）</w:t>
      </w:r>
      <w:r>
        <w:rPr>
          <w:rFonts w:hint="eastAsia" w:ascii="宋体" w:hAnsi="宋体" w:eastAsia="宋体" w:cs="宋体"/>
          <w:spacing w:val="6"/>
          <w:szCs w:val="21"/>
        </w:rPr>
        <w:t>的</w:t>
      </w:r>
      <w:r>
        <w:rPr>
          <w:rFonts w:hint="eastAsia" w:ascii="宋体" w:hAnsi="宋体" w:eastAsia="宋体" w:cs="宋体"/>
          <w:spacing w:val="6"/>
          <w:szCs w:val="21"/>
          <w:u w:val="single"/>
        </w:rPr>
        <w:t>（项目名称）</w:t>
      </w:r>
      <w:r>
        <w:rPr>
          <w:rFonts w:hint="eastAsia" w:ascii="宋体" w:hAnsi="宋体" w:eastAsia="宋体" w:cs="宋体"/>
          <w:spacing w:val="6"/>
          <w:szCs w:val="21"/>
        </w:rPr>
        <w:t>采购活动，服务全部由符合政策要求的中小企业承接。相关企业（含联合体中的中小企业、签订分包意向协议的中小企业）的具体情况如下：</w:t>
      </w:r>
    </w:p>
    <w:p w14:paraId="144DAEA1">
      <w:pPr>
        <w:spacing w:line="360" w:lineRule="auto"/>
        <w:ind w:firstLine="444" w:firstLineChars="200"/>
        <w:rPr>
          <w:rFonts w:hint="eastAsia" w:ascii="宋体" w:hAnsi="宋体" w:eastAsia="宋体" w:cs="宋体"/>
          <w:spacing w:val="6"/>
          <w:szCs w:val="21"/>
        </w:rPr>
      </w:pPr>
      <w:r>
        <w:rPr>
          <w:rFonts w:hint="eastAsia" w:ascii="宋体" w:hAnsi="宋体" w:eastAsia="宋体" w:cs="宋体"/>
          <w:spacing w:val="6"/>
          <w:szCs w:val="21"/>
        </w:rPr>
        <w:t>1.</w:t>
      </w:r>
      <w:r>
        <w:rPr>
          <w:rFonts w:hint="eastAsia" w:ascii="宋体" w:hAnsi="宋体" w:eastAsia="宋体" w:cs="宋体"/>
          <w:spacing w:val="6"/>
          <w:szCs w:val="21"/>
          <w:u w:val="single"/>
        </w:rPr>
        <w:t>（标的名称）</w:t>
      </w:r>
      <w:r>
        <w:rPr>
          <w:rFonts w:hint="eastAsia" w:ascii="宋体" w:hAnsi="宋体" w:eastAsia="宋体" w:cs="宋体"/>
          <w:spacing w:val="6"/>
          <w:szCs w:val="21"/>
        </w:rPr>
        <w:t>，属于</w:t>
      </w:r>
      <w:r>
        <w:rPr>
          <w:rFonts w:hint="eastAsia" w:ascii="宋体" w:hAnsi="宋体" w:eastAsia="宋体" w:cs="宋体"/>
          <w:spacing w:val="6"/>
          <w:szCs w:val="21"/>
          <w:u w:val="single"/>
        </w:rPr>
        <w:t>（采购文件中明确的所属行业）行业</w:t>
      </w:r>
      <w:r>
        <w:rPr>
          <w:rFonts w:hint="eastAsia" w:ascii="宋体" w:hAnsi="宋体" w:eastAsia="宋体" w:cs="宋体"/>
          <w:spacing w:val="6"/>
          <w:szCs w:val="21"/>
        </w:rPr>
        <w:t>；承建（承接）企业为</w:t>
      </w:r>
      <w:r>
        <w:rPr>
          <w:rFonts w:hint="eastAsia" w:ascii="宋体" w:hAnsi="宋体" w:eastAsia="宋体" w:cs="宋体"/>
          <w:spacing w:val="6"/>
          <w:szCs w:val="21"/>
          <w:u w:val="single"/>
        </w:rPr>
        <w:t>（企业名称）</w:t>
      </w:r>
      <w:r>
        <w:rPr>
          <w:rFonts w:hint="eastAsia" w:ascii="宋体" w:hAnsi="宋体" w:eastAsia="宋体" w:cs="宋体"/>
          <w:spacing w:val="6"/>
          <w:szCs w:val="21"/>
        </w:rPr>
        <w:t>，从业人员人，营业收入为万元，资产总额为万元，属于</w:t>
      </w:r>
      <w:r>
        <w:rPr>
          <w:rFonts w:hint="eastAsia" w:ascii="宋体" w:hAnsi="宋体" w:eastAsia="宋体" w:cs="宋体"/>
          <w:spacing w:val="6"/>
          <w:szCs w:val="21"/>
          <w:u w:val="single"/>
        </w:rPr>
        <w:t>（中型企业、小型企业、微型企业）</w:t>
      </w:r>
      <w:r>
        <w:rPr>
          <w:rFonts w:hint="eastAsia" w:ascii="宋体" w:hAnsi="宋体" w:eastAsia="宋体" w:cs="宋体"/>
          <w:spacing w:val="6"/>
          <w:szCs w:val="21"/>
        </w:rPr>
        <w:t>；</w:t>
      </w:r>
    </w:p>
    <w:p w14:paraId="26292EDE">
      <w:pPr>
        <w:spacing w:line="360" w:lineRule="auto"/>
        <w:ind w:firstLine="444" w:firstLineChars="200"/>
        <w:rPr>
          <w:rFonts w:hint="eastAsia" w:ascii="宋体" w:hAnsi="宋体" w:eastAsia="宋体" w:cs="宋体"/>
          <w:spacing w:val="6"/>
          <w:szCs w:val="21"/>
        </w:rPr>
      </w:pPr>
      <w:r>
        <w:rPr>
          <w:rFonts w:hint="eastAsia" w:ascii="宋体" w:hAnsi="宋体" w:eastAsia="宋体" w:cs="宋体"/>
          <w:spacing w:val="6"/>
          <w:szCs w:val="21"/>
        </w:rPr>
        <w:t>2.</w:t>
      </w:r>
      <w:r>
        <w:rPr>
          <w:rFonts w:hint="eastAsia" w:ascii="宋体" w:hAnsi="宋体" w:eastAsia="宋体" w:cs="宋体"/>
          <w:spacing w:val="6"/>
          <w:szCs w:val="21"/>
          <w:u w:val="single"/>
        </w:rPr>
        <w:t>（标的名称）</w:t>
      </w:r>
      <w:r>
        <w:rPr>
          <w:rFonts w:hint="eastAsia" w:ascii="宋体" w:hAnsi="宋体" w:eastAsia="宋体" w:cs="宋体"/>
          <w:spacing w:val="6"/>
          <w:szCs w:val="21"/>
        </w:rPr>
        <w:t>，属于</w:t>
      </w:r>
      <w:r>
        <w:rPr>
          <w:rFonts w:hint="eastAsia" w:ascii="宋体" w:hAnsi="宋体" w:eastAsia="宋体" w:cs="宋体"/>
          <w:spacing w:val="6"/>
          <w:szCs w:val="21"/>
          <w:u w:val="single"/>
        </w:rPr>
        <w:t>（采购文件中明确的所属行业）行业</w:t>
      </w:r>
      <w:r>
        <w:rPr>
          <w:rFonts w:hint="eastAsia" w:ascii="宋体" w:hAnsi="宋体" w:eastAsia="宋体" w:cs="宋体"/>
          <w:spacing w:val="6"/>
          <w:szCs w:val="21"/>
        </w:rPr>
        <w:t>；承建（承接）企业为</w:t>
      </w:r>
      <w:r>
        <w:rPr>
          <w:rFonts w:hint="eastAsia" w:ascii="宋体" w:hAnsi="宋体" w:eastAsia="宋体" w:cs="宋体"/>
          <w:spacing w:val="6"/>
          <w:szCs w:val="21"/>
          <w:u w:val="single"/>
        </w:rPr>
        <w:t>（企业名称）</w:t>
      </w:r>
      <w:r>
        <w:rPr>
          <w:rFonts w:hint="eastAsia" w:ascii="宋体" w:hAnsi="宋体" w:eastAsia="宋体" w:cs="宋体"/>
          <w:spacing w:val="6"/>
          <w:szCs w:val="21"/>
        </w:rPr>
        <w:t>，从业人员人，营业收入为万元，资产总额为万元，属于</w:t>
      </w:r>
      <w:r>
        <w:rPr>
          <w:rFonts w:hint="eastAsia" w:ascii="宋体" w:hAnsi="宋体" w:eastAsia="宋体" w:cs="宋体"/>
          <w:spacing w:val="6"/>
          <w:szCs w:val="21"/>
          <w:u w:val="single"/>
        </w:rPr>
        <w:t>（中型企业、小型 企业、微型企业）</w:t>
      </w:r>
      <w:r>
        <w:rPr>
          <w:rFonts w:hint="eastAsia" w:ascii="宋体" w:hAnsi="宋体" w:eastAsia="宋体" w:cs="宋体"/>
          <w:spacing w:val="6"/>
          <w:szCs w:val="21"/>
        </w:rPr>
        <w:t xml:space="preserve">； </w:t>
      </w:r>
    </w:p>
    <w:p w14:paraId="43B670BC">
      <w:pPr>
        <w:spacing w:line="360" w:lineRule="auto"/>
        <w:ind w:firstLine="444" w:firstLineChars="200"/>
        <w:rPr>
          <w:rFonts w:hint="eastAsia" w:ascii="宋体" w:hAnsi="宋体" w:eastAsia="宋体" w:cs="宋体"/>
          <w:spacing w:val="6"/>
          <w:szCs w:val="21"/>
        </w:rPr>
      </w:pPr>
      <w:r>
        <w:rPr>
          <w:rFonts w:hint="eastAsia" w:ascii="宋体" w:hAnsi="宋体" w:eastAsia="宋体" w:cs="宋体"/>
          <w:spacing w:val="6"/>
          <w:szCs w:val="21"/>
        </w:rPr>
        <w:t>……</w:t>
      </w:r>
    </w:p>
    <w:p w14:paraId="7B1AB51F">
      <w:pPr>
        <w:spacing w:line="360" w:lineRule="auto"/>
        <w:ind w:firstLine="444" w:firstLineChars="200"/>
        <w:rPr>
          <w:rFonts w:hint="eastAsia" w:ascii="宋体" w:hAnsi="宋体" w:eastAsia="宋体" w:cs="宋体"/>
          <w:spacing w:val="6"/>
          <w:szCs w:val="21"/>
        </w:rPr>
      </w:pPr>
      <w:r>
        <w:rPr>
          <w:rFonts w:hint="eastAsia" w:ascii="宋体" w:hAnsi="宋体" w:eastAsia="宋体" w:cs="宋体"/>
          <w:spacing w:val="6"/>
          <w:szCs w:val="21"/>
        </w:rPr>
        <w:t>以上企业，不属于大企业的分支机构，不存在控股股东为大企业的情形，也不存在与大企业的负责人为同一人的情形。</w:t>
      </w:r>
    </w:p>
    <w:p w14:paraId="2AA56C05">
      <w:pPr>
        <w:spacing w:line="360" w:lineRule="auto"/>
        <w:ind w:firstLine="444" w:firstLineChars="200"/>
        <w:rPr>
          <w:rFonts w:hint="eastAsia" w:ascii="宋体" w:hAnsi="宋体" w:eastAsia="宋体" w:cs="宋体"/>
          <w:spacing w:val="6"/>
          <w:szCs w:val="21"/>
        </w:rPr>
      </w:pPr>
      <w:r>
        <w:rPr>
          <w:rFonts w:hint="eastAsia" w:ascii="宋体" w:hAnsi="宋体" w:eastAsia="宋体" w:cs="宋体"/>
          <w:spacing w:val="6"/>
          <w:szCs w:val="21"/>
        </w:rPr>
        <w:t xml:space="preserve">本企业对上述声明内容的真实性负责。如有虚假，将依法承担相应责任。 </w:t>
      </w:r>
    </w:p>
    <w:p w14:paraId="44704A9C">
      <w:pPr>
        <w:spacing w:line="360" w:lineRule="auto"/>
        <w:ind w:firstLine="444" w:firstLineChars="200"/>
        <w:jc w:val="center"/>
        <w:rPr>
          <w:rFonts w:hint="eastAsia" w:ascii="宋体" w:hAnsi="宋体" w:eastAsia="宋体" w:cs="宋体"/>
          <w:spacing w:val="6"/>
          <w:szCs w:val="21"/>
        </w:rPr>
      </w:pPr>
    </w:p>
    <w:p w14:paraId="41D20901">
      <w:pPr>
        <w:spacing w:line="360" w:lineRule="auto"/>
        <w:ind w:firstLine="444" w:firstLineChars="200"/>
        <w:jc w:val="center"/>
        <w:rPr>
          <w:rFonts w:hint="eastAsia" w:ascii="宋体" w:hAnsi="宋体" w:eastAsia="宋体" w:cs="宋体"/>
          <w:spacing w:val="6"/>
          <w:szCs w:val="21"/>
        </w:rPr>
      </w:pPr>
      <w:r>
        <w:rPr>
          <w:rFonts w:hint="eastAsia" w:ascii="宋体" w:hAnsi="宋体" w:eastAsia="宋体" w:cs="宋体"/>
          <w:spacing w:val="6"/>
          <w:szCs w:val="21"/>
        </w:rPr>
        <w:t>企业名称（盖章）：</w:t>
      </w:r>
    </w:p>
    <w:p w14:paraId="442E9D65">
      <w:pPr>
        <w:spacing w:line="360" w:lineRule="auto"/>
        <w:ind w:firstLine="4218" w:firstLineChars="1900"/>
        <w:rPr>
          <w:rFonts w:hint="eastAsia" w:ascii="宋体" w:hAnsi="宋体" w:eastAsia="宋体" w:cs="宋体"/>
          <w:b/>
          <w:spacing w:val="20"/>
          <w:szCs w:val="21"/>
        </w:rPr>
      </w:pPr>
      <w:r>
        <w:rPr>
          <w:rFonts w:hint="eastAsia" w:ascii="宋体" w:hAnsi="宋体" w:eastAsia="宋体" w:cs="宋体"/>
          <w:spacing w:val="6"/>
          <w:szCs w:val="21"/>
        </w:rPr>
        <w:t>日 期：</w:t>
      </w:r>
    </w:p>
    <w:p w14:paraId="7E8EFE59">
      <w:pPr>
        <w:snapToGrid w:val="0"/>
        <w:spacing w:line="360" w:lineRule="auto"/>
        <w:ind w:firstLine="422" w:firstLineChars="200"/>
        <w:rPr>
          <w:rFonts w:hint="eastAsia" w:ascii="宋体" w:hAnsi="宋体" w:eastAsia="宋体" w:cs="宋体"/>
          <w:b/>
          <w:bCs/>
          <w:szCs w:val="21"/>
        </w:rPr>
      </w:pPr>
      <w:r>
        <w:rPr>
          <w:rFonts w:hint="eastAsia" w:ascii="宋体" w:hAnsi="宋体" w:eastAsia="宋体" w:cs="宋体"/>
          <w:b/>
          <w:bCs/>
          <w:szCs w:val="21"/>
        </w:rPr>
        <w:t>注：</w:t>
      </w:r>
    </w:p>
    <w:p w14:paraId="25ADA68D">
      <w:pPr>
        <w:snapToGrid w:val="0"/>
        <w:spacing w:line="360" w:lineRule="auto"/>
        <w:ind w:firstLine="422" w:firstLineChars="200"/>
        <w:rPr>
          <w:rFonts w:hint="eastAsia" w:ascii="宋体" w:hAnsi="宋体" w:eastAsia="宋体" w:cs="宋体"/>
          <w:b/>
          <w:bCs/>
          <w:szCs w:val="21"/>
        </w:rPr>
      </w:pPr>
      <w:r>
        <w:rPr>
          <w:rFonts w:hint="eastAsia" w:ascii="宋体" w:hAnsi="宋体" w:eastAsia="宋体" w:cs="宋体"/>
          <w:b/>
          <w:bCs/>
          <w:szCs w:val="21"/>
        </w:rPr>
        <w:t>1.从业人员、营业收入、资产总额填报上一年度数据，无上一年度数据的新成立企业可不填报。</w:t>
      </w:r>
    </w:p>
    <w:p w14:paraId="564D336E">
      <w:pPr>
        <w:snapToGrid w:val="0"/>
        <w:spacing w:line="360" w:lineRule="auto"/>
        <w:ind w:firstLine="422" w:firstLineChars="200"/>
        <w:rPr>
          <w:rFonts w:hint="eastAsia" w:ascii="宋体" w:hAnsi="宋体" w:eastAsia="宋体" w:cs="宋体"/>
          <w:b/>
          <w:bCs/>
          <w:szCs w:val="21"/>
        </w:rPr>
      </w:pPr>
      <w:r>
        <w:rPr>
          <w:rFonts w:hint="eastAsia" w:ascii="宋体" w:hAnsi="宋体" w:eastAsia="宋体" w:cs="宋体"/>
          <w:b/>
          <w:bCs/>
          <w:szCs w:val="21"/>
        </w:rPr>
        <w:t>2.符合中小企业划分标准的个体工商户，在政府采购活动中视同中小企业。</w:t>
      </w:r>
    </w:p>
    <w:p w14:paraId="797C3B77">
      <w:pPr>
        <w:snapToGrid w:val="0"/>
        <w:spacing w:line="360" w:lineRule="auto"/>
        <w:ind w:firstLine="422" w:firstLineChars="200"/>
        <w:rPr>
          <w:rFonts w:hint="eastAsia" w:ascii="宋体" w:hAnsi="宋体" w:eastAsia="宋体" w:cs="宋体"/>
          <w:b/>
          <w:bCs/>
          <w:szCs w:val="21"/>
        </w:rPr>
      </w:pPr>
      <w:r>
        <w:rPr>
          <w:rFonts w:hint="eastAsia" w:ascii="宋体" w:hAnsi="宋体" w:eastAsia="宋体" w:cs="宋体"/>
          <w:b/>
          <w:bCs/>
          <w:szCs w:val="21"/>
        </w:rPr>
        <w:t>3.符合财政部 司法部关于政府采购支持监狱企业发展有关问题的通知（财库〔2014〕68 号）的监狱企业、符合财政部 民政部 中国残疾人联合会关于促进残疾人就业政府采购政策的通知（财库〔2017〕141 号）的残疾人福利性单位，在政府采购活动中，视同小型、微型企业，享受《政府采购促进中小企业发展管理办法》（财库[2020]46号）规定的中小企业扶持政策。监狱企业、残疾人福利性单位属于小型、微型企业的，不重复享受政策。</w:t>
      </w:r>
    </w:p>
    <w:p w14:paraId="0DA6EC3B">
      <w:pPr>
        <w:snapToGrid w:val="0"/>
        <w:spacing w:line="360" w:lineRule="auto"/>
        <w:ind w:firstLine="422" w:firstLineChars="200"/>
        <w:rPr>
          <w:rFonts w:hint="eastAsia" w:ascii="宋体" w:hAnsi="宋体" w:eastAsia="宋体" w:cs="宋体"/>
          <w:b/>
          <w:bCs/>
          <w:szCs w:val="21"/>
        </w:rPr>
      </w:pPr>
      <w:r>
        <w:rPr>
          <w:rFonts w:hint="eastAsia" w:ascii="宋体" w:hAnsi="宋体" w:eastAsia="宋体" w:cs="宋体"/>
          <w:b/>
          <w:bCs/>
          <w:szCs w:val="21"/>
        </w:rPr>
        <w:t>4.中标、成交供应商享受《政府采购促进中小企业发展管理办法》（财库[2020]46号）规定的中小企业扶持政策的，《中小企业声明函》随中标、成交结果公开。</w:t>
      </w:r>
    </w:p>
    <w:p w14:paraId="6B7972B6">
      <w:pPr>
        <w:snapToGrid w:val="0"/>
        <w:spacing w:line="360" w:lineRule="auto"/>
        <w:ind w:firstLine="422" w:firstLineChars="200"/>
        <w:rPr>
          <w:rFonts w:hint="eastAsia" w:ascii="宋体" w:hAnsi="宋体" w:eastAsia="宋体" w:cs="宋体"/>
          <w:b/>
          <w:bCs/>
          <w:szCs w:val="21"/>
        </w:rPr>
      </w:pPr>
      <w:r>
        <w:rPr>
          <w:rFonts w:hint="eastAsia" w:ascii="宋体" w:hAnsi="宋体" w:eastAsia="宋体" w:cs="宋体"/>
          <w:b/>
          <w:bCs/>
          <w:szCs w:val="21"/>
        </w:rPr>
        <w:t>5.供应商应当按照《政府采购促进中小企业发展管理办法》（财库[2020]46号）规定和《中小企业划型标准规定》（工信部联企业〔2011〕300号），如实填写并提交《中小企业声明函》。供应商对其声明内容的真实性负责，声明函内容不实的，属于提供虚假材料谋取中标、成交，依照《中华人民共和国政府采购法》等国家有关规定追究相应责任。</w:t>
      </w:r>
    </w:p>
    <w:p w14:paraId="636DBDC4">
      <w:pPr>
        <w:snapToGrid w:val="0"/>
        <w:spacing w:line="360" w:lineRule="auto"/>
        <w:ind w:firstLine="422" w:firstLineChars="200"/>
        <w:rPr>
          <w:rFonts w:hint="eastAsia" w:ascii="宋体" w:hAnsi="宋体" w:eastAsia="宋体" w:cs="宋体"/>
          <w:b/>
          <w:bCs/>
          <w:szCs w:val="21"/>
        </w:rPr>
      </w:pPr>
      <w:r>
        <w:rPr>
          <w:rFonts w:hint="eastAsia" w:ascii="宋体" w:hAnsi="宋体" w:eastAsia="宋体" w:cs="宋体"/>
          <w:b/>
          <w:bCs/>
          <w:szCs w:val="21"/>
        </w:rPr>
        <w:t>6.本项目采购标的对应的中小企业划分标准所属行业：其他未列明行业。</w:t>
      </w:r>
    </w:p>
    <w:p w14:paraId="7CDEA829">
      <w:pPr>
        <w:rPr>
          <w:rFonts w:hint="eastAsia" w:ascii="宋体" w:hAnsi="宋体" w:eastAsia="宋体" w:cs="宋体"/>
          <w:b/>
          <w:szCs w:val="21"/>
        </w:rPr>
      </w:pPr>
      <w:r>
        <w:rPr>
          <w:rFonts w:hint="eastAsia" w:ascii="宋体" w:hAnsi="宋体" w:eastAsia="宋体" w:cs="宋体"/>
          <w:b/>
          <w:szCs w:val="21"/>
        </w:rPr>
        <w:br w:type="page"/>
      </w:r>
    </w:p>
    <w:p w14:paraId="49960609">
      <w:pPr>
        <w:snapToGrid w:val="0"/>
        <w:spacing w:line="360" w:lineRule="auto"/>
        <w:outlineLvl w:val="2"/>
        <w:rPr>
          <w:rFonts w:hint="eastAsia" w:ascii="宋体" w:hAnsi="宋体" w:eastAsia="宋体" w:cs="宋体"/>
          <w:b/>
          <w:szCs w:val="21"/>
        </w:rPr>
      </w:pPr>
      <w:r>
        <w:rPr>
          <w:rFonts w:hint="eastAsia" w:ascii="宋体" w:hAnsi="宋体" w:eastAsia="宋体" w:cs="宋体"/>
          <w:b/>
          <w:szCs w:val="21"/>
        </w:rPr>
        <w:t>格式</w:t>
      </w:r>
      <w:r>
        <w:rPr>
          <w:rFonts w:hint="eastAsia" w:ascii="宋体" w:hAnsi="宋体" w:eastAsia="宋体" w:cs="宋体"/>
          <w:b/>
          <w:szCs w:val="21"/>
          <w:lang w:val="en-US" w:eastAsia="zh-CN"/>
        </w:rPr>
        <w:t>三</w:t>
      </w:r>
      <w:r>
        <w:rPr>
          <w:rFonts w:hint="eastAsia" w:ascii="宋体" w:hAnsi="宋体" w:eastAsia="宋体" w:cs="宋体"/>
          <w:b/>
          <w:szCs w:val="21"/>
        </w:rPr>
        <w:t>、</w:t>
      </w:r>
      <w:bookmarkStart w:id="39" w:name="OLE_LINK13"/>
      <w:bookmarkStart w:id="40" w:name="OLE_LINK14"/>
      <w:r>
        <w:rPr>
          <w:rFonts w:hint="eastAsia" w:ascii="宋体" w:hAnsi="宋体" w:eastAsia="宋体" w:cs="宋体"/>
          <w:b/>
          <w:bCs/>
          <w:szCs w:val="21"/>
        </w:rPr>
        <w:t>残疾人福利性单位声明函</w:t>
      </w:r>
    </w:p>
    <w:bookmarkEnd w:id="39"/>
    <w:bookmarkEnd w:id="40"/>
    <w:p w14:paraId="6282D060">
      <w:pPr>
        <w:widowControl/>
        <w:spacing w:line="588" w:lineRule="atLeast"/>
        <w:jc w:val="center"/>
        <w:rPr>
          <w:rFonts w:hint="eastAsia" w:ascii="宋体" w:hAnsi="宋体" w:eastAsia="宋体" w:cs="宋体"/>
          <w:b/>
          <w:spacing w:val="6"/>
          <w:kern w:val="0"/>
          <w:szCs w:val="21"/>
        </w:rPr>
      </w:pPr>
    </w:p>
    <w:p w14:paraId="4FDEFBB2">
      <w:pPr>
        <w:widowControl/>
        <w:spacing w:line="588" w:lineRule="atLeast"/>
        <w:jc w:val="center"/>
        <w:rPr>
          <w:rFonts w:hint="eastAsia" w:ascii="宋体" w:hAnsi="宋体" w:eastAsia="宋体" w:cs="宋体"/>
          <w:b/>
          <w:spacing w:val="6"/>
          <w:kern w:val="0"/>
          <w:szCs w:val="21"/>
        </w:rPr>
      </w:pPr>
    </w:p>
    <w:p w14:paraId="7470334A">
      <w:pPr>
        <w:widowControl/>
        <w:spacing w:line="588" w:lineRule="atLeast"/>
        <w:jc w:val="center"/>
        <w:rPr>
          <w:rFonts w:hint="eastAsia" w:ascii="宋体" w:hAnsi="宋体" w:eastAsia="宋体" w:cs="宋体"/>
          <w:b/>
          <w:spacing w:val="6"/>
          <w:kern w:val="0"/>
          <w:szCs w:val="21"/>
        </w:rPr>
      </w:pPr>
      <w:r>
        <w:rPr>
          <w:rFonts w:hint="eastAsia" w:ascii="宋体" w:hAnsi="宋体" w:eastAsia="宋体" w:cs="宋体"/>
          <w:b/>
          <w:spacing w:val="6"/>
          <w:kern w:val="0"/>
          <w:szCs w:val="21"/>
        </w:rPr>
        <w:t>残疾人福利性单位声明函（服务）</w:t>
      </w:r>
    </w:p>
    <w:p w14:paraId="34E44EC1">
      <w:pPr>
        <w:widowControl/>
        <w:spacing w:line="500" w:lineRule="exact"/>
        <w:ind w:firstLine="600"/>
        <w:rPr>
          <w:rFonts w:hint="eastAsia" w:ascii="宋体" w:hAnsi="宋体" w:eastAsia="宋体" w:cs="宋体"/>
          <w:szCs w:val="21"/>
        </w:rPr>
      </w:pPr>
      <w:r>
        <w:rPr>
          <w:rFonts w:hint="eastAsia" w:ascii="宋体" w:hAnsi="宋体" w:eastAsia="宋体" w:cs="宋体"/>
          <w:szCs w:val="21"/>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14:paraId="361C136C">
      <w:pPr>
        <w:widowControl/>
        <w:spacing w:line="500" w:lineRule="exact"/>
        <w:ind w:firstLine="600"/>
        <w:rPr>
          <w:rFonts w:hint="eastAsia" w:ascii="宋体" w:hAnsi="宋体" w:eastAsia="宋体" w:cs="宋体"/>
          <w:szCs w:val="21"/>
        </w:rPr>
      </w:pPr>
      <w:r>
        <w:rPr>
          <w:rFonts w:hint="eastAsia" w:ascii="宋体" w:hAnsi="宋体" w:eastAsia="宋体" w:cs="宋体"/>
          <w:szCs w:val="21"/>
        </w:rPr>
        <w:t>本单位对上述声明的真实性负责。如有虚假，将依法承担相应责任。</w:t>
      </w:r>
    </w:p>
    <w:p w14:paraId="1DB2ACA0">
      <w:pPr>
        <w:widowControl/>
        <w:spacing w:line="500" w:lineRule="exact"/>
        <w:ind w:firstLine="600"/>
        <w:rPr>
          <w:rFonts w:hint="eastAsia" w:ascii="宋体" w:hAnsi="宋体" w:eastAsia="宋体" w:cs="宋体"/>
          <w:szCs w:val="21"/>
        </w:rPr>
      </w:pPr>
    </w:p>
    <w:p w14:paraId="30801027">
      <w:pPr>
        <w:widowControl/>
        <w:spacing w:line="500" w:lineRule="exact"/>
        <w:ind w:firstLine="600"/>
        <w:rPr>
          <w:rFonts w:hint="eastAsia" w:ascii="宋体" w:hAnsi="宋体" w:eastAsia="宋体" w:cs="宋体"/>
          <w:szCs w:val="21"/>
        </w:rPr>
      </w:pPr>
      <w:r>
        <w:rPr>
          <w:rFonts w:hint="eastAsia" w:ascii="宋体" w:hAnsi="宋体" w:eastAsia="宋体" w:cs="宋体"/>
          <w:szCs w:val="21"/>
        </w:rPr>
        <w:t xml:space="preserve">                                    单位名称（盖章）：</w:t>
      </w:r>
    </w:p>
    <w:p w14:paraId="570A2FAD">
      <w:pPr>
        <w:widowControl/>
        <w:spacing w:line="500" w:lineRule="exact"/>
        <w:ind w:firstLine="600"/>
        <w:rPr>
          <w:rFonts w:hint="eastAsia" w:ascii="宋体" w:hAnsi="宋体" w:eastAsia="宋体" w:cs="宋体"/>
          <w:szCs w:val="21"/>
        </w:rPr>
      </w:pPr>
      <w:r>
        <w:rPr>
          <w:rFonts w:hint="eastAsia" w:ascii="宋体" w:hAnsi="宋体" w:eastAsia="宋体" w:cs="宋体"/>
          <w:szCs w:val="21"/>
        </w:rPr>
        <w:t xml:space="preserve">                                    日  期：</w:t>
      </w:r>
    </w:p>
    <w:p w14:paraId="0533C42E">
      <w:pPr>
        <w:widowControl/>
        <w:spacing w:line="500" w:lineRule="exact"/>
        <w:rPr>
          <w:rFonts w:hint="eastAsia" w:ascii="宋体" w:hAnsi="宋体" w:eastAsia="宋体" w:cs="宋体"/>
          <w:spacing w:val="6"/>
          <w:kern w:val="0"/>
          <w:szCs w:val="21"/>
        </w:rPr>
      </w:pPr>
    </w:p>
    <w:p w14:paraId="2E5623A4">
      <w:pPr>
        <w:spacing w:beforeLines="100" w:line="440" w:lineRule="atLeast"/>
        <w:ind w:firstLine="444" w:firstLineChars="200"/>
        <w:rPr>
          <w:rFonts w:hint="eastAsia" w:ascii="宋体" w:hAnsi="宋体" w:eastAsia="宋体" w:cs="宋体"/>
          <w:spacing w:val="6"/>
          <w:szCs w:val="21"/>
        </w:rPr>
      </w:pPr>
    </w:p>
    <w:p w14:paraId="0726B5DB">
      <w:pPr>
        <w:spacing w:line="360" w:lineRule="auto"/>
        <w:rPr>
          <w:rFonts w:hint="eastAsia" w:ascii="宋体" w:hAnsi="宋体" w:eastAsia="宋体" w:cs="宋体"/>
          <w:b/>
          <w:spacing w:val="20"/>
          <w:szCs w:val="21"/>
        </w:rPr>
      </w:pPr>
      <w:r>
        <w:rPr>
          <w:rFonts w:hint="eastAsia" w:ascii="宋体" w:hAnsi="宋体" w:eastAsia="宋体" w:cs="宋体"/>
          <w:b/>
          <w:spacing w:val="20"/>
          <w:szCs w:val="21"/>
        </w:rPr>
        <w:t>注：</w:t>
      </w:r>
    </w:p>
    <w:p w14:paraId="28706715">
      <w:pPr>
        <w:snapToGrid w:val="0"/>
        <w:spacing w:line="360" w:lineRule="auto"/>
        <w:ind w:firstLine="422" w:firstLineChars="200"/>
        <w:jc w:val="left"/>
        <w:rPr>
          <w:rFonts w:hint="eastAsia" w:ascii="宋体" w:hAnsi="宋体" w:eastAsia="宋体" w:cs="宋体"/>
          <w:b/>
          <w:szCs w:val="21"/>
        </w:rPr>
      </w:pPr>
      <w:r>
        <w:rPr>
          <w:rFonts w:hint="eastAsia" w:ascii="宋体" w:hAnsi="宋体" w:eastAsia="宋体" w:cs="宋体"/>
          <w:b/>
          <w:szCs w:val="21"/>
        </w:rPr>
        <w:t>1.中标、成交供应商为残疾人福利性单位的，《残疾人福利性单位声明函》随中标、成交结果同时公告，接受社会监督。</w:t>
      </w:r>
    </w:p>
    <w:p w14:paraId="597B1C58">
      <w:pPr>
        <w:rPr>
          <w:rFonts w:hint="eastAsia" w:ascii="宋体" w:hAnsi="宋体" w:eastAsia="宋体" w:cs="宋体"/>
          <w:b/>
          <w:szCs w:val="21"/>
        </w:rPr>
      </w:pPr>
      <w:r>
        <w:rPr>
          <w:rFonts w:hint="eastAsia" w:ascii="宋体" w:hAnsi="宋体" w:eastAsia="宋体" w:cs="宋体"/>
          <w:b/>
          <w:szCs w:val="21"/>
        </w:rPr>
        <w:t>2.供应商提供的《残疾人福利性单位声明函》与事实不符的，依照《</w:t>
      </w:r>
      <w:r>
        <w:rPr>
          <w:rFonts w:hint="eastAsia" w:ascii="宋体" w:hAnsi="宋体" w:cs="宋体"/>
          <w:b/>
          <w:szCs w:val="21"/>
          <w:lang w:eastAsia="zh-CN"/>
        </w:rPr>
        <w:t>中华人民共和国政府采购法</w:t>
      </w:r>
      <w:r>
        <w:rPr>
          <w:rFonts w:hint="eastAsia" w:ascii="宋体" w:hAnsi="宋体" w:eastAsia="宋体" w:cs="宋体"/>
          <w:b/>
          <w:szCs w:val="21"/>
        </w:rPr>
        <w:t>》第七十七条第一款的规定追究法律责任。</w:t>
      </w:r>
    </w:p>
    <w:p w14:paraId="7C5E18C0">
      <w:pPr>
        <w:rPr>
          <w:rFonts w:hint="eastAsia" w:ascii="宋体" w:hAnsi="宋体" w:eastAsia="宋体" w:cs="宋体"/>
          <w:b/>
          <w:szCs w:val="21"/>
        </w:rPr>
      </w:pPr>
    </w:p>
    <w:p w14:paraId="5ABE2E4A">
      <w:pPr>
        <w:rPr>
          <w:rFonts w:hint="eastAsia" w:ascii="宋体" w:hAnsi="宋体" w:eastAsia="宋体" w:cs="宋体"/>
          <w:b/>
          <w:spacing w:val="20"/>
          <w:szCs w:val="21"/>
        </w:rPr>
      </w:pPr>
      <w:r>
        <w:rPr>
          <w:rFonts w:hint="eastAsia" w:ascii="宋体" w:hAnsi="宋体" w:eastAsia="宋体" w:cs="宋体"/>
          <w:b/>
          <w:spacing w:val="20"/>
          <w:szCs w:val="21"/>
        </w:rPr>
        <w:br w:type="page"/>
      </w:r>
    </w:p>
    <w:p w14:paraId="7C370381">
      <w:pPr>
        <w:outlineLvl w:val="2"/>
        <w:rPr>
          <w:rFonts w:hint="eastAsia" w:ascii="宋体" w:hAnsi="宋体" w:eastAsia="宋体" w:cs="宋体"/>
          <w:b/>
          <w:szCs w:val="21"/>
        </w:rPr>
      </w:pPr>
      <w:r>
        <w:rPr>
          <w:rFonts w:hint="eastAsia" w:ascii="宋体" w:hAnsi="宋体" w:eastAsia="宋体" w:cs="宋体"/>
          <w:b/>
          <w:spacing w:val="20"/>
          <w:szCs w:val="21"/>
        </w:rPr>
        <w:t>格式</w:t>
      </w:r>
      <w:r>
        <w:rPr>
          <w:rFonts w:hint="eastAsia" w:ascii="宋体" w:hAnsi="宋体" w:eastAsia="宋体" w:cs="宋体"/>
          <w:b/>
          <w:spacing w:val="20"/>
          <w:szCs w:val="21"/>
          <w:lang w:val="en-US" w:eastAsia="zh-CN"/>
        </w:rPr>
        <w:t>四</w:t>
      </w:r>
      <w:r>
        <w:rPr>
          <w:rFonts w:hint="eastAsia" w:ascii="宋体" w:hAnsi="宋体" w:eastAsia="宋体" w:cs="宋体"/>
          <w:b/>
          <w:spacing w:val="20"/>
          <w:szCs w:val="21"/>
        </w:rPr>
        <w:t>、法定代表人授权函</w:t>
      </w:r>
    </w:p>
    <w:p w14:paraId="0DE85E40">
      <w:pPr>
        <w:spacing w:line="360" w:lineRule="auto"/>
        <w:jc w:val="left"/>
        <w:rPr>
          <w:rFonts w:hint="eastAsia" w:ascii="宋体" w:hAnsi="宋体" w:eastAsia="宋体" w:cs="宋体"/>
          <w:spacing w:val="-4"/>
          <w:sz w:val="21"/>
          <w:szCs w:val="21"/>
          <w:lang w:eastAsia="zh-CN"/>
        </w:rPr>
      </w:pPr>
      <w:r>
        <w:rPr>
          <w:rFonts w:hint="eastAsia" w:ascii="宋体" w:hAnsi="宋体" w:cs="宋体"/>
          <w:spacing w:val="-4"/>
          <w:sz w:val="21"/>
          <w:szCs w:val="21"/>
        </w:rPr>
        <w:t>致：</w:t>
      </w:r>
      <w:r>
        <w:rPr>
          <w:rFonts w:hint="eastAsia" w:ascii="宋体" w:hAnsi="宋体" w:cs="宋体"/>
          <w:sz w:val="21"/>
          <w:szCs w:val="21"/>
          <w:lang w:eastAsia="zh-CN"/>
        </w:rPr>
        <w:t xml:space="preserve">舟山市发展和改革委员会 </w:t>
      </w:r>
    </w:p>
    <w:p w14:paraId="4C6967CF">
      <w:pPr>
        <w:spacing w:line="360" w:lineRule="auto"/>
        <w:ind w:right="-89" w:firstLine="420" w:firstLineChars="200"/>
        <w:jc w:val="left"/>
        <w:rPr>
          <w:rFonts w:hint="eastAsia" w:ascii="宋体" w:hAnsi="宋体" w:cs="宋体"/>
          <w:sz w:val="21"/>
          <w:szCs w:val="21"/>
        </w:rPr>
      </w:pPr>
      <w:r>
        <w:rPr>
          <w:rFonts w:hint="eastAsia" w:ascii="宋体" w:hAnsi="宋体" w:cs="宋体"/>
          <w:sz w:val="21"/>
          <w:szCs w:val="21"/>
        </w:rPr>
        <w:t>中金招标有限责任公司</w:t>
      </w:r>
    </w:p>
    <w:p w14:paraId="68F9D858">
      <w:pPr>
        <w:spacing w:line="360" w:lineRule="auto"/>
        <w:ind w:right="-89" w:firstLine="404" w:firstLineChars="200"/>
        <w:jc w:val="left"/>
        <w:rPr>
          <w:rFonts w:hint="eastAsia" w:ascii="宋体" w:hAnsi="宋体" w:cs="宋体"/>
          <w:spacing w:val="-4"/>
          <w:sz w:val="21"/>
          <w:szCs w:val="21"/>
        </w:rPr>
      </w:pPr>
      <w:r>
        <w:rPr>
          <w:rFonts w:hint="eastAsia" w:ascii="宋体" w:hAnsi="宋体" w:cs="宋体"/>
          <w:spacing w:val="-4"/>
          <w:sz w:val="21"/>
          <w:szCs w:val="21"/>
        </w:rPr>
        <w:t>我</w:t>
      </w:r>
      <w:r>
        <w:rPr>
          <w:rFonts w:hint="eastAsia" w:ascii="宋体" w:hAnsi="宋体" w:cs="宋体"/>
          <w:spacing w:val="-4"/>
          <w:sz w:val="21"/>
          <w:szCs w:val="21"/>
          <w:u w:val="single"/>
        </w:rPr>
        <w:t xml:space="preserve">              </w:t>
      </w:r>
      <w:r>
        <w:rPr>
          <w:rFonts w:hint="eastAsia" w:ascii="宋体" w:hAnsi="宋体" w:cs="宋体"/>
          <w:spacing w:val="-4"/>
          <w:sz w:val="21"/>
          <w:szCs w:val="21"/>
        </w:rPr>
        <w:t>（姓名）系</w:t>
      </w:r>
      <w:r>
        <w:rPr>
          <w:rFonts w:hint="eastAsia" w:ascii="宋体" w:hAnsi="宋体" w:cs="宋体"/>
          <w:spacing w:val="-4"/>
          <w:sz w:val="21"/>
          <w:szCs w:val="21"/>
          <w:u w:val="single"/>
        </w:rPr>
        <w:t xml:space="preserve">             </w:t>
      </w:r>
      <w:r>
        <w:rPr>
          <w:rFonts w:hint="eastAsia" w:ascii="宋体" w:hAnsi="宋体" w:cs="宋体"/>
          <w:spacing w:val="-4"/>
          <w:sz w:val="21"/>
          <w:szCs w:val="21"/>
        </w:rPr>
        <w:t>（投标人名称）的法定代表人，现授权委托本单位在职职工</w:t>
      </w:r>
      <w:r>
        <w:rPr>
          <w:rFonts w:hint="eastAsia" w:ascii="宋体" w:hAnsi="宋体" w:cs="宋体"/>
          <w:spacing w:val="-4"/>
          <w:sz w:val="21"/>
          <w:szCs w:val="21"/>
          <w:u w:val="single"/>
        </w:rPr>
        <w:t xml:space="preserve">                   </w:t>
      </w:r>
      <w:r>
        <w:rPr>
          <w:rFonts w:hint="eastAsia" w:ascii="宋体" w:hAnsi="宋体" w:cs="宋体"/>
          <w:spacing w:val="-4"/>
          <w:sz w:val="21"/>
          <w:szCs w:val="21"/>
        </w:rPr>
        <w:t>（姓名）(身份证号码：</w:t>
      </w:r>
      <w:r>
        <w:rPr>
          <w:rFonts w:hint="eastAsia" w:ascii="宋体" w:hAnsi="宋体" w:cs="宋体"/>
          <w:spacing w:val="-4"/>
          <w:sz w:val="21"/>
          <w:szCs w:val="21"/>
          <w:u w:val="single"/>
        </w:rPr>
        <w:t xml:space="preserve">                                </w:t>
      </w:r>
      <w:r>
        <w:rPr>
          <w:rFonts w:hint="eastAsia" w:ascii="宋体" w:hAnsi="宋体" w:cs="宋体"/>
          <w:spacing w:val="-4"/>
          <w:sz w:val="21"/>
          <w:szCs w:val="21"/>
        </w:rPr>
        <w:t>)以我方的名义参加</w:t>
      </w:r>
      <w:r>
        <w:rPr>
          <w:rFonts w:hint="eastAsia" w:ascii="宋体" w:hAnsi="宋体" w:cs="宋体"/>
          <w:spacing w:val="-4"/>
          <w:sz w:val="21"/>
          <w:szCs w:val="21"/>
          <w:u w:val="single"/>
        </w:rPr>
        <w:t xml:space="preserve">                           </w:t>
      </w:r>
      <w:r>
        <w:rPr>
          <w:rFonts w:hint="eastAsia" w:ascii="宋体" w:hAnsi="宋体" w:cs="宋体"/>
          <w:spacing w:val="-4"/>
          <w:sz w:val="21"/>
          <w:szCs w:val="21"/>
        </w:rPr>
        <w:t>（项目名称）（项目编号）的投标活动，并代表我方全权办理针对上述项目的投标、开标、评标、签约等具体事务和签署相关文件。</w:t>
      </w:r>
    </w:p>
    <w:p w14:paraId="2C8E7A94">
      <w:pPr>
        <w:spacing w:line="360" w:lineRule="auto"/>
        <w:ind w:right="-89" w:firstLine="404" w:firstLineChars="200"/>
        <w:jc w:val="left"/>
        <w:rPr>
          <w:rFonts w:hint="eastAsia" w:ascii="宋体" w:hAnsi="宋体" w:cs="宋体"/>
          <w:spacing w:val="-4"/>
          <w:sz w:val="21"/>
          <w:szCs w:val="21"/>
        </w:rPr>
      </w:pPr>
      <w:r>
        <w:rPr>
          <w:rFonts w:hint="eastAsia" w:ascii="宋体" w:hAnsi="宋体" w:cs="宋体"/>
          <w:spacing w:val="-4"/>
          <w:sz w:val="21"/>
          <w:szCs w:val="21"/>
        </w:rPr>
        <w:t>我方对被授权人的签名负全部责任。</w:t>
      </w:r>
    </w:p>
    <w:p w14:paraId="3C914CE9">
      <w:pPr>
        <w:spacing w:line="360" w:lineRule="auto"/>
        <w:ind w:right="-89" w:firstLine="404" w:firstLineChars="200"/>
        <w:jc w:val="left"/>
        <w:rPr>
          <w:rFonts w:hint="eastAsia" w:ascii="宋体" w:hAnsi="宋体" w:cs="宋体"/>
          <w:spacing w:val="-4"/>
          <w:sz w:val="21"/>
          <w:szCs w:val="21"/>
        </w:rPr>
      </w:pPr>
      <w:r>
        <w:rPr>
          <w:rFonts w:hint="eastAsia" w:ascii="宋体" w:hAnsi="宋体" w:cs="宋体"/>
          <w:spacing w:val="-4"/>
          <w:sz w:val="21"/>
          <w:szCs w:val="21"/>
        </w:rPr>
        <w:t>在撤销授权的书面通知以前，本授权函一直有效。被授权人在授权函有效期内签署的所有文件不因授权的撤销而失效。</w:t>
      </w:r>
    </w:p>
    <w:p w14:paraId="3206AFAA">
      <w:pPr>
        <w:spacing w:line="360" w:lineRule="auto"/>
        <w:ind w:right="-89" w:firstLine="404" w:firstLineChars="200"/>
        <w:jc w:val="left"/>
        <w:rPr>
          <w:rFonts w:hint="eastAsia" w:ascii="宋体" w:hAnsi="宋体" w:cs="宋体"/>
          <w:spacing w:val="-4"/>
          <w:sz w:val="21"/>
          <w:szCs w:val="21"/>
        </w:rPr>
      </w:pPr>
      <w:r>
        <w:rPr>
          <w:rFonts w:hint="eastAsia" w:ascii="宋体" w:hAnsi="宋体" w:cs="宋体"/>
          <w:spacing w:val="-4"/>
          <w:sz w:val="21"/>
          <w:szCs w:val="21"/>
        </w:rPr>
        <w:t>被授权人无转委托权，特此委托。</w:t>
      </w:r>
    </w:p>
    <w:p w14:paraId="1D03ACE6">
      <w:pPr>
        <w:spacing w:line="360" w:lineRule="auto"/>
        <w:ind w:right="-89" w:firstLine="404" w:firstLineChars="200"/>
        <w:jc w:val="left"/>
        <w:rPr>
          <w:rFonts w:hint="eastAsia" w:ascii="宋体" w:hAnsi="宋体" w:cs="宋体"/>
          <w:spacing w:val="-4"/>
          <w:sz w:val="21"/>
          <w:szCs w:val="21"/>
        </w:rPr>
      </w:pPr>
      <w:r>
        <w:rPr>
          <w:rFonts w:hint="eastAsia" w:ascii="宋体" w:hAnsi="宋体" w:cs="宋体"/>
          <w:spacing w:val="-4"/>
          <w:sz w:val="21"/>
          <w:szCs w:val="21"/>
        </w:rPr>
        <w:t xml:space="preserve">被授权人（签字）：                           法定代表人（签字或盖章）：          </w:t>
      </w:r>
    </w:p>
    <w:p w14:paraId="6DDD3C8B">
      <w:pPr>
        <w:spacing w:line="360" w:lineRule="auto"/>
        <w:ind w:right="-89" w:firstLine="404" w:firstLineChars="200"/>
        <w:jc w:val="left"/>
        <w:rPr>
          <w:rFonts w:hint="eastAsia" w:ascii="宋体" w:hAnsi="宋体" w:cs="宋体"/>
          <w:spacing w:val="-4"/>
          <w:sz w:val="21"/>
          <w:szCs w:val="21"/>
        </w:rPr>
      </w:pPr>
      <w:r>
        <w:rPr>
          <w:rFonts w:hint="eastAsia" w:ascii="宋体" w:hAnsi="宋体" w:cs="宋体"/>
          <w:spacing w:val="-4"/>
          <w:sz w:val="21"/>
          <w:szCs w:val="21"/>
        </w:rPr>
        <w:t xml:space="preserve">被授权人联系电话：                          </w:t>
      </w:r>
      <w:r>
        <w:rPr>
          <w:rFonts w:ascii="宋体" w:hAnsi="宋体" w:cs="宋体"/>
          <w:spacing w:val="-4"/>
          <w:sz w:val="21"/>
          <w:szCs w:val="21"/>
        </w:rPr>
        <w:t xml:space="preserve"> </w:t>
      </w:r>
      <w:r>
        <w:rPr>
          <w:rFonts w:hint="eastAsia" w:ascii="宋体" w:hAnsi="宋体" w:cs="宋体"/>
          <w:spacing w:val="-4"/>
          <w:sz w:val="21"/>
          <w:szCs w:val="21"/>
        </w:rPr>
        <w:t>法定代表人联系电话：</w:t>
      </w:r>
    </w:p>
    <w:p w14:paraId="0573294D">
      <w:pPr>
        <w:spacing w:line="360" w:lineRule="auto"/>
        <w:ind w:right="-89" w:firstLine="4444" w:firstLineChars="2200"/>
        <w:jc w:val="left"/>
        <w:rPr>
          <w:rFonts w:hint="eastAsia" w:ascii="宋体" w:hAnsi="宋体" w:cs="宋体"/>
          <w:spacing w:val="-4"/>
          <w:sz w:val="21"/>
          <w:szCs w:val="21"/>
        </w:rPr>
      </w:pPr>
    </w:p>
    <w:p w14:paraId="7E45585F">
      <w:pPr>
        <w:spacing w:line="360" w:lineRule="auto"/>
        <w:ind w:right="-89" w:firstLine="4444" w:firstLineChars="2200"/>
        <w:jc w:val="left"/>
        <w:rPr>
          <w:rFonts w:hint="eastAsia" w:ascii="宋体" w:hAnsi="宋体" w:cs="宋体"/>
          <w:spacing w:val="-4"/>
          <w:sz w:val="21"/>
          <w:szCs w:val="21"/>
        </w:rPr>
      </w:pPr>
    </w:p>
    <w:p w14:paraId="5C0D6459">
      <w:pPr>
        <w:spacing w:line="360" w:lineRule="auto"/>
        <w:ind w:right="-89" w:firstLine="4444" w:firstLineChars="2200"/>
        <w:jc w:val="left"/>
        <w:rPr>
          <w:rFonts w:hint="eastAsia" w:ascii="宋体" w:hAnsi="宋体" w:cs="宋体"/>
          <w:spacing w:val="-4"/>
          <w:sz w:val="21"/>
          <w:szCs w:val="21"/>
        </w:rPr>
      </w:pPr>
      <w:r>
        <w:rPr>
          <w:rFonts w:hint="eastAsia" w:ascii="宋体" w:hAnsi="宋体" w:cs="宋体"/>
          <w:spacing w:val="-4"/>
          <w:sz w:val="21"/>
          <w:szCs w:val="21"/>
        </w:rPr>
        <w:t xml:space="preserve">   投标人公章：</w:t>
      </w:r>
    </w:p>
    <w:p w14:paraId="207D0DBE">
      <w:pPr>
        <w:spacing w:line="360" w:lineRule="auto"/>
        <w:rPr>
          <w:rFonts w:hint="eastAsia" w:ascii="宋体" w:hAnsi="宋体" w:cs="宋体"/>
          <w:spacing w:val="-4"/>
          <w:sz w:val="21"/>
          <w:szCs w:val="21"/>
        </w:rPr>
      </w:pPr>
      <w:r>
        <w:rPr>
          <w:rFonts w:hint="eastAsia" w:ascii="宋体" w:hAnsi="宋体" w:cs="宋体"/>
          <w:spacing w:val="-4"/>
          <w:sz w:val="21"/>
          <w:szCs w:val="21"/>
        </w:rPr>
        <w:t xml:space="preserve">                                                 </w:t>
      </w:r>
      <w:r>
        <w:rPr>
          <w:rFonts w:hint="eastAsia" w:ascii="宋体" w:hAnsi="宋体" w:cs="宋体"/>
          <w:spacing w:val="-4"/>
          <w:sz w:val="21"/>
          <w:szCs w:val="21"/>
          <w:u w:val="single"/>
        </w:rPr>
        <w:t xml:space="preserve">        </w:t>
      </w:r>
      <w:r>
        <w:rPr>
          <w:rFonts w:hint="eastAsia" w:ascii="宋体" w:hAnsi="宋体" w:cs="宋体"/>
          <w:spacing w:val="-4"/>
          <w:sz w:val="21"/>
          <w:szCs w:val="21"/>
        </w:rPr>
        <w:t xml:space="preserve"> 年</w:t>
      </w:r>
      <w:r>
        <w:rPr>
          <w:rFonts w:hint="eastAsia" w:ascii="宋体" w:hAnsi="宋体" w:cs="宋体"/>
          <w:spacing w:val="-4"/>
          <w:sz w:val="21"/>
          <w:szCs w:val="21"/>
          <w:u w:val="single"/>
        </w:rPr>
        <w:t xml:space="preserve">    </w:t>
      </w:r>
      <w:r>
        <w:rPr>
          <w:rFonts w:hint="eastAsia" w:ascii="宋体" w:hAnsi="宋体" w:cs="宋体"/>
          <w:spacing w:val="-4"/>
          <w:sz w:val="21"/>
          <w:szCs w:val="21"/>
        </w:rPr>
        <w:t>月</w:t>
      </w:r>
      <w:r>
        <w:rPr>
          <w:rFonts w:hint="eastAsia" w:ascii="宋体" w:hAnsi="宋体" w:cs="宋体"/>
          <w:spacing w:val="-4"/>
          <w:sz w:val="21"/>
          <w:szCs w:val="21"/>
          <w:u w:val="single"/>
        </w:rPr>
        <w:t xml:space="preserve">    </w:t>
      </w:r>
      <w:r>
        <w:rPr>
          <w:rFonts w:hint="eastAsia" w:ascii="宋体" w:hAnsi="宋体" w:cs="宋体"/>
          <w:spacing w:val="-4"/>
          <w:sz w:val="21"/>
          <w:szCs w:val="21"/>
        </w:rPr>
        <w:t>日</w:t>
      </w:r>
    </w:p>
    <w:p w14:paraId="49806EFC">
      <w:pPr>
        <w:spacing w:line="360" w:lineRule="auto"/>
        <w:outlineLvl w:val="2"/>
        <w:rPr>
          <w:rFonts w:hint="eastAsia" w:ascii="宋体" w:hAnsi="宋体" w:eastAsia="宋体" w:cs="宋体"/>
          <w:szCs w:val="21"/>
        </w:rPr>
      </w:pPr>
      <w:r>
        <w:rPr>
          <w:rFonts w:hint="eastAsia" w:ascii="宋体" w:hAnsi="宋体" w:eastAsia="宋体" w:cs="宋体"/>
          <w:b/>
          <w:spacing w:val="20"/>
          <w:szCs w:val="21"/>
        </w:rPr>
        <w:br w:type="page"/>
      </w:r>
      <w:r>
        <w:rPr>
          <w:rFonts w:hint="eastAsia" w:ascii="宋体" w:hAnsi="宋体" w:eastAsia="宋体" w:cs="宋体"/>
          <w:b/>
          <w:spacing w:val="20"/>
          <w:szCs w:val="21"/>
        </w:rPr>
        <w:t>格式</w:t>
      </w:r>
      <w:r>
        <w:rPr>
          <w:rFonts w:hint="eastAsia" w:ascii="宋体" w:hAnsi="宋体" w:eastAsia="宋体" w:cs="宋体"/>
          <w:b/>
          <w:spacing w:val="20"/>
          <w:szCs w:val="21"/>
          <w:lang w:val="en-US" w:eastAsia="zh-CN"/>
        </w:rPr>
        <w:t>五</w:t>
      </w:r>
      <w:r>
        <w:rPr>
          <w:rFonts w:hint="eastAsia" w:ascii="宋体" w:hAnsi="宋体" w:eastAsia="宋体" w:cs="宋体"/>
          <w:b/>
          <w:spacing w:val="20"/>
          <w:szCs w:val="21"/>
        </w:rPr>
        <w:t>、投标函</w:t>
      </w:r>
    </w:p>
    <w:p w14:paraId="540FF271">
      <w:pPr>
        <w:spacing w:line="360" w:lineRule="auto"/>
        <w:jc w:val="left"/>
        <w:rPr>
          <w:rFonts w:hint="eastAsia" w:ascii="宋体" w:hAnsi="宋体" w:eastAsia="宋体" w:cs="宋体"/>
          <w:szCs w:val="21"/>
          <w:lang w:eastAsia="zh-CN"/>
        </w:rPr>
      </w:pPr>
      <w:r>
        <w:rPr>
          <w:rFonts w:hint="eastAsia" w:ascii="宋体" w:hAnsi="宋体" w:eastAsia="宋体" w:cs="宋体"/>
          <w:spacing w:val="-4"/>
          <w:szCs w:val="21"/>
        </w:rPr>
        <w:t>致：</w:t>
      </w:r>
      <w:r>
        <w:rPr>
          <w:rFonts w:hint="eastAsia" w:ascii="宋体" w:hAnsi="宋体" w:cs="宋体"/>
          <w:szCs w:val="21"/>
          <w:lang w:eastAsia="zh-CN"/>
        </w:rPr>
        <w:t xml:space="preserve">舟山市发展和改革委员会 </w:t>
      </w:r>
    </w:p>
    <w:p w14:paraId="577B19F4">
      <w:pPr>
        <w:spacing w:line="360" w:lineRule="auto"/>
        <w:ind w:firstLine="420" w:firstLineChars="200"/>
        <w:jc w:val="left"/>
        <w:rPr>
          <w:rFonts w:hint="eastAsia" w:ascii="宋体" w:hAnsi="宋体" w:eastAsia="宋体" w:cs="宋体"/>
          <w:spacing w:val="-4"/>
          <w:szCs w:val="21"/>
        </w:rPr>
      </w:pPr>
      <w:r>
        <w:rPr>
          <w:rFonts w:hint="eastAsia" w:ascii="宋体" w:hAnsi="宋体" w:eastAsia="宋体" w:cs="宋体"/>
          <w:szCs w:val="21"/>
        </w:rPr>
        <w:t>中金招标有限责任公司</w:t>
      </w:r>
    </w:p>
    <w:p w14:paraId="5B85BEF0">
      <w:pPr>
        <w:keepNext w:val="0"/>
        <w:keepLines w:val="0"/>
        <w:pageBreakBefore w:val="0"/>
        <w:widowControl w:val="0"/>
        <w:kinsoku/>
        <w:wordWrap/>
        <w:overflowPunct/>
        <w:topLinePunct w:val="0"/>
        <w:autoSpaceDE/>
        <w:autoSpaceDN/>
        <w:bidi w:val="0"/>
        <w:adjustRightInd/>
        <w:snapToGrid/>
        <w:spacing w:line="460" w:lineRule="exact"/>
        <w:ind w:right="0" w:firstLine="420" w:firstLineChars="200"/>
        <w:textAlignment w:val="auto"/>
        <w:rPr>
          <w:rFonts w:hint="eastAsia" w:ascii="宋体" w:hAnsi="宋体" w:eastAsia="宋体" w:cs="宋体"/>
          <w:szCs w:val="21"/>
        </w:rPr>
      </w:pPr>
      <w:r>
        <w:rPr>
          <w:rFonts w:hint="eastAsia" w:ascii="宋体" w:hAnsi="宋体" w:eastAsia="宋体" w:cs="宋体"/>
          <w:szCs w:val="21"/>
        </w:rPr>
        <w:t>我方</w:t>
      </w:r>
      <w:r>
        <w:rPr>
          <w:rFonts w:hint="eastAsia" w:ascii="宋体" w:hAnsi="宋体" w:eastAsia="宋体" w:cs="宋体"/>
          <w:b/>
          <w:szCs w:val="21"/>
          <w:u w:val="single"/>
        </w:rPr>
        <w:t>（投标人名称）</w:t>
      </w:r>
      <w:r>
        <w:rPr>
          <w:rFonts w:hint="eastAsia" w:ascii="宋体" w:hAnsi="宋体" w:eastAsia="宋体" w:cs="宋体"/>
          <w:szCs w:val="21"/>
        </w:rPr>
        <w:t>已详细审查了</w:t>
      </w:r>
      <w:r>
        <w:rPr>
          <w:rFonts w:hint="eastAsia" w:ascii="宋体" w:hAnsi="宋体" w:eastAsia="宋体" w:cs="宋体"/>
          <w:b/>
          <w:szCs w:val="21"/>
          <w:u w:val="single"/>
        </w:rPr>
        <w:t xml:space="preserve">（项目编号）（项目名称）    </w:t>
      </w:r>
      <w:r>
        <w:rPr>
          <w:rFonts w:hint="eastAsia" w:ascii="宋体" w:hAnsi="宋体" w:eastAsia="宋体" w:cs="宋体"/>
          <w:szCs w:val="21"/>
        </w:rPr>
        <w:t>的招标文件及其相关补充文件</w:t>
      </w:r>
      <w:r>
        <w:rPr>
          <w:rFonts w:hint="eastAsia" w:ascii="宋体" w:hAnsi="宋体" w:eastAsia="宋体" w:cs="宋体"/>
          <w:b/>
          <w:szCs w:val="21"/>
        </w:rPr>
        <w:t>（若有）</w:t>
      </w:r>
      <w:r>
        <w:rPr>
          <w:rFonts w:hint="eastAsia" w:ascii="宋体" w:hAnsi="宋体" w:eastAsia="宋体" w:cs="宋体"/>
          <w:szCs w:val="21"/>
        </w:rPr>
        <w:t>，并正式授权我公司的</w:t>
      </w:r>
      <w:r>
        <w:rPr>
          <w:rFonts w:hint="eastAsia" w:ascii="宋体" w:hAnsi="宋体" w:eastAsia="宋体" w:cs="宋体"/>
          <w:b/>
          <w:szCs w:val="21"/>
          <w:u w:val="single"/>
        </w:rPr>
        <w:t>（被授权人姓名）</w:t>
      </w:r>
      <w:r>
        <w:rPr>
          <w:rFonts w:hint="eastAsia" w:ascii="宋体" w:hAnsi="宋体" w:eastAsia="宋体" w:cs="宋体"/>
          <w:szCs w:val="21"/>
        </w:rPr>
        <w:t>以本公司名义，全权代表我方自愿参加上述采购项目的投标，现就有关事项向采购代理机构郑重承诺如下：</w:t>
      </w:r>
    </w:p>
    <w:p w14:paraId="3135383A">
      <w:pPr>
        <w:keepNext w:val="0"/>
        <w:keepLines w:val="0"/>
        <w:pageBreakBefore w:val="0"/>
        <w:widowControl w:val="0"/>
        <w:kinsoku/>
        <w:wordWrap/>
        <w:overflowPunct/>
        <w:topLinePunct w:val="0"/>
        <w:autoSpaceDE/>
        <w:autoSpaceDN/>
        <w:bidi w:val="0"/>
        <w:adjustRightInd/>
        <w:snapToGrid/>
        <w:spacing w:line="460" w:lineRule="exact"/>
        <w:ind w:right="0" w:firstLine="420" w:firstLineChars="200"/>
        <w:textAlignment w:val="auto"/>
        <w:rPr>
          <w:rFonts w:hint="eastAsia" w:ascii="宋体" w:hAnsi="宋体" w:eastAsia="宋体" w:cs="宋体"/>
          <w:szCs w:val="21"/>
        </w:rPr>
      </w:pPr>
      <w:r>
        <w:rPr>
          <w:rFonts w:hint="eastAsia" w:ascii="宋体" w:hAnsi="宋体" w:eastAsia="宋体" w:cs="宋体"/>
          <w:szCs w:val="21"/>
        </w:rPr>
        <w:t>1、我方已详细审查了招标文件的全部内容及其相关补充文件</w:t>
      </w:r>
      <w:r>
        <w:rPr>
          <w:rFonts w:hint="eastAsia" w:ascii="宋体" w:hAnsi="宋体" w:eastAsia="宋体" w:cs="宋体"/>
          <w:b/>
          <w:szCs w:val="21"/>
        </w:rPr>
        <w:t>（若有）</w:t>
      </w:r>
      <w:r>
        <w:rPr>
          <w:rFonts w:hint="eastAsia" w:ascii="宋体" w:hAnsi="宋体" w:eastAsia="宋体" w:cs="宋体"/>
          <w:szCs w:val="21"/>
        </w:rPr>
        <w:t>，并完全清晰理解全部内容及相关的补充文件</w:t>
      </w:r>
      <w:r>
        <w:rPr>
          <w:rFonts w:hint="eastAsia" w:ascii="宋体" w:hAnsi="宋体" w:eastAsia="宋体" w:cs="宋体"/>
          <w:b/>
          <w:szCs w:val="21"/>
        </w:rPr>
        <w:t>（若有）</w:t>
      </w:r>
      <w:r>
        <w:rPr>
          <w:rFonts w:hint="eastAsia" w:ascii="宋体" w:hAnsi="宋体" w:eastAsia="宋体" w:cs="宋体"/>
          <w:szCs w:val="21"/>
        </w:rPr>
        <w:t>，不存在任何误解之处，同意放弃提出异议和质疑的权利。</w:t>
      </w:r>
    </w:p>
    <w:p w14:paraId="73217781">
      <w:pPr>
        <w:keepNext w:val="0"/>
        <w:keepLines w:val="0"/>
        <w:pageBreakBefore w:val="0"/>
        <w:widowControl w:val="0"/>
        <w:kinsoku/>
        <w:wordWrap/>
        <w:overflowPunct/>
        <w:topLinePunct w:val="0"/>
        <w:autoSpaceDE/>
        <w:autoSpaceDN/>
        <w:bidi w:val="0"/>
        <w:adjustRightInd/>
        <w:snapToGrid/>
        <w:spacing w:line="460" w:lineRule="exact"/>
        <w:ind w:right="0" w:firstLine="404" w:firstLineChars="200"/>
        <w:jc w:val="left"/>
        <w:textAlignment w:val="auto"/>
        <w:rPr>
          <w:rFonts w:hint="eastAsia" w:ascii="宋体" w:hAnsi="宋体" w:eastAsia="宋体" w:cs="宋体"/>
          <w:spacing w:val="-4"/>
          <w:szCs w:val="21"/>
        </w:rPr>
      </w:pPr>
      <w:r>
        <w:rPr>
          <w:rFonts w:hint="eastAsia" w:ascii="宋体" w:hAnsi="宋体" w:eastAsia="宋体" w:cs="宋体"/>
          <w:spacing w:val="-4"/>
          <w:szCs w:val="21"/>
        </w:rPr>
        <w:t>2、在项目实施过程中，我方完全响应招标文件的所有条款，履行合同义务。执行标准绝不低于招标文件的标准要求。</w:t>
      </w:r>
    </w:p>
    <w:p w14:paraId="1DDDE258">
      <w:pPr>
        <w:keepNext w:val="0"/>
        <w:keepLines w:val="0"/>
        <w:pageBreakBefore w:val="0"/>
        <w:widowControl w:val="0"/>
        <w:kinsoku/>
        <w:wordWrap/>
        <w:overflowPunct/>
        <w:topLinePunct w:val="0"/>
        <w:autoSpaceDE/>
        <w:autoSpaceDN/>
        <w:bidi w:val="0"/>
        <w:adjustRightInd/>
        <w:snapToGrid/>
        <w:spacing w:line="460" w:lineRule="exact"/>
        <w:ind w:right="0" w:firstLine="404" w:firstLineChars="200"/>
        <w:jc w:val="left"/>
        <w:textAlignment w:val="auto"/>
        <w:rPr>
          <w:rFonts w:hint="eastAsia" w:ascii="宋体" w:hAnsi="宋体" w:eastAsia="宋体" w:cs="宋体"/>
          <w:spacing w:val="-4"/>
          <w:szCs w:val="21"/>
        </w:rPr>
      </w:pPr>
      <w:r>
        <w:rPr>
          <w:rFonts w:hint="eastAsia" w:ascii="宋体" w:hAnsi="宋体" w:eastAsia="宋体" w:cs="宋体"/>
          <w:spacing w:val="-4"/>
          <w:szCs w:val="21"/>
        </w:rPr>
        <w:t>3、我方遵守《中华人民共和国政府采购法》及相关法律法规的规定。同意招标文件中所提到的无效标条款，并服从有关开标现场的会议纪律。否则，同意被废除投标资格。</w:t>
      </w:r>
    </w:p>
    <w:p w14:paraId="441F6082">
      <w:pPr>
        <w:keepNext w:val="0"/>
        <w:keepLines w:val="0"/>
        <w:pageBreakBefore w:val="0"/>
        <w:widowControl w:val="0"/>
        <w:kinsoku/>
        <w:wordWrap/>
        <w:overflowPunct/>
        <w:topLinePunct w:val="0"/>
        <w:autoSpaceDE/>
        <w:autoSpaceDN/>
        <w:bidi w:val="0"/>
        <w:adjustRightInd/>
        <w:snapToGrid/>
        <w:spacing w:line="460" w:lineRule="exact"/>
        <w:ind w:right="0" w:firstLine="404" w:firstLineChars="200"/>
        <w:jc w:val="left"/>
        <w:textAlignment w:val="auto"/>
        <w:rPr>
          <w:rFonts w:hint="eastAsia" w:ascii="宋体" w:hAnsi="宋体" w:eastAsia="宋体" w:cs="宋体"/>
          <w:spacing w:val="-4"/>
          <w:szCs w:val="21"/>
        </w:rPr>
      </w:pPr>
      <w:r>
        <w:rPr>
          <w:rFonts w:hint="eastAsia" w:ascii="宋体" w:hAnsi="宋体" w:eastAsia="宋体" w:cs="宋体"/>
          <w:spacing w:val="-4"/>
          <w:szCs w:val="21"/>
        </w:rPr>
        <w:t>4、我方承诺具有良好的商业信誉和健全的财务会计制度；具备履行合同所必需的设备和专业技术能力；具有依法缴纳税收和社会保障资金的良好记录；参加本次政府采购活动前3年内在经营活动中没有重大违法记录。</w:t>
      </w:r>
    </w:p>
    <w:p w14:paraId="596879B6">
      <w:pPr>
        <w:keepNext w:val="0"/>
        <w:keepLines w:val="0"/>
        <w:pageBreakBefore w:val="0"/>
        <w:widowControl w:val="0"/>
        <w:kinsoku/>
        <w:wordWrap/>
        <w:overflowPunct/>
        <w:topLinePunct w:val="0"/>
        <w:autoSpaceDE/>
        <w:autoSpaceDN/>
        <w:bidi w:val="0"/>
        <w:adjustRightInd/>
        <w:snapToGrid/>
        <w:spacing w:line="460" w:lineRule="exact"/>
        <w:ind w:right="0" w:firstLine="404" w:firstLineChars="200"/>
        <w:jc w:val="left"/>
        <w:textAlignment w:val="auto"/>
        <w:rPr>
          <w:rFonts w:hint="eastAsia" w:ascii="宋体" w:hAnsi="宋体" w:eastAsia="宋体" w:cs="宋体"/>
          <w:spacing w:val="-4"/>
          <w:szCs w:val="21"/>
        </w:rPr>
      </w:pPr>
      <w:r>
        <w:rPr>
          <w:rFonts w:hint="eastAsia" w:ascii="宋体" w:hAnsi="宋体" w:eastAsia="宋体" w:cs="宋体"/>
          <w:spacing w:val="-4"/>
          <w:szCs w:val="21"/>
        </w:rPr>
        <w:t>5、我方所提供的一次性投标报价具有充分的合理性和准确性，保证不存在低于成本的恶意报价行为，同时清楚理解到报价最低并非意味着必定获得合同授予资格。</w:t>
      </w:r>
    </w:p>
    <w:p w14:paraId="1356AEFF">
      <w:pPr>
        <w:keepNext w:val="0"/>
        <w:keepLines w:val="0"/>
        <w:pageBreakBefore w:val="0"/>
        <w:widowControl w:val="0"/>
        <w:kinsoku/>
        <w:wordWrap/>
        <w:overflowPunct/>
        <w:topLinePunct w:val="0"/>
        <w:autoSpaceDE/>
        <w:autoSpaceDN/>
        <w:bidi w:val="0"/>
        <w:adjustRightInd/>
        <w:snapToGrid/>
        <w:spacing w:line="460" w:lineRule="exact"/>
        <w:ind w:right="0" w:firstLine="404" w:firstLineChars="200"/>
        <w:jc w:val="left"/>
        <w:textAlignment w:val="auto"/>
        <w:rPr>
          <w:rFonts w:hint="eastAsia" w:ascii="宋体" w:hAnsi="宋体" w:eastAsia="宋体" w:cs="宋体"/>
          <w:spacing w:val="-4"/>
          <w:szCs w:val="21"/>
        </w:rPr>
      </w:pPr>
      <w:r>
        <w:rPr>
          <w:rFonts w:hint="eastAsia" w:ascii="宋体" w:hAnsi="宋体" w:eastAsia="宋体" w:cs="宋体"/>
          <w:spacing w:val="-4"/>
          <w:szCs w:val="21"/>
        </w:rPr>
        <w:t>6、投标有效期为自开标之日起90天内，如在投标有效期内撤回投标，我方同意被废除投标资格。</w:t>
      </w:r>
    </w:p>
    <w:p w14:paraId="2601C9A7">
      <w:pPr>
        <w:keepNext w:val="0"/>
        <w:keepLines w:val="0"/>
        <w:pageBreakBefore w:val="0"/>
        <w:widowControl w:val="0"/>
        <w:kinsoku/>
        <w:wordWrap/>
        <w:overflowPunct/>
        <w:topLinePunct w:val="0"/>
        <w:autoSpaceDE/>
        <w:autoSpaceDN/>
        <w:bidi w:val="0"/>
        <w:adjustRightInd/>
        <w:snapToGrid/>
        <w:spacing w:line="460" w:lineRule="exact"/>
        <w:ind w:right="0" w:firstLine="404" w:firstLineChars="200"/>
        <w:jc w:val="left"/>
        <w:textAlignment w:val="auto"/>
        <w:rPr>
          <w:rFonts w:hint="eastAsia" w:ascii="宋体" w:hAnsi="宋体" w:eastAsia="宋体" w:cs="宋体"/>
          <w:spacing w:val="-4"/>
          <w:szCs w:val="21"/>
        </w:rPr>
      </w:pPr>
      <w:r>
        <w:rPr>
          <w:rFonts w:hint="eastAsia" w:ascii="宋体" w:hAnsi="宋体" w:eastAsia="宋体" w:cs="宋体"/>
          <w:spacing w:val="-4"/>
          <w:szCs w:val="21"/>
        </w:rPr>
        <w:t>7、我方承诺所提供的一切投标文件均已认真严格审核，内容均为全面真实、准确有效且毫无保留，绝无任何遗漏、虚假、伪造和夸大的成分，若出现违背诚实信用和无如实告知之处，同意被废除投标资格和相关的处罚。</w:t>
      </w:r>
    </w:p>
    <w:p w14:paraId="7C65B3FD">
      <w:pPr>
        <w:keepNext w:val="0"/>
        <w:keepLines w:val="0"/>
        <w:pageBreakBefore w:val="0"/>
        <w:widowControl w:val="0"/>
        <w:kinsoku/>
        <w:wordWrap/>
        <w:overflowPunct/>
        <w:topLinePunct w:val="0"/>
        <w:autoSpaceDE/>
        <w:autoSpaceDN/>
        <w:bidi w:val="0"/>
        <w:adjustRightInd/>
        <w:snapToGrid/>
        <w:spacing w:line="460" w:lineRule="exact"/>
        <w:ind w:right="0" w:firstLine="404" w:firstLineChars="200"/>
        <w:jc w:val="left"/>
        <w:textAlignment w:val="auto"/>
        <w:rPr>
          <w:rFonts w:hint="eastAsia" w:ascii="宋体" w:hAnsi="宋体" w:cs="宋体"/>
          <w:spacing w:val="-4"/>
          <w:szCs w:val="21"/>
          <w:lang w:val="en-US" w:eastAsia="zh-CN"/>
        </w:rPr>
      </w:pPr>
      <w:r>
        <w:rPr>
          <w:rFonts w:hint="eastAsia" w:ascii="宋体" w:hAnsi="宋体" w:cs="宋体"/>
          <w:spacing w:val="-4"/>
          <w:szCs w:val="21"/>
          <w:lang w:val="en-US" w:eastAsia="zh-CN"/>
        </w:rPr>
        <w:t>8、我方承诺在收到《中标(成交)通知书》时按本项目招标文件的规定，向贵公司一次性支付全额招标代理服务费；若中标、成交后放弃中标、成交资格导致重新采购的，承担支付代理费和专家评审费等费用在内的赔偿责任。</w:t>
      </w:r>
    </w:p>
    <w:p w14:paraId="36F58C83">
      <w:pPr>
        <w:spacing w:line="480" w:lineRule="auto"/>
        <w:ind w:firstLine="404" w:firstLineChars="200"/>
        <w:rPr>
          <w:rFonts w:hint="eastAsia" w:ascii="宋体" w:hAnsi="宋体" w:eastAsia="宋体" w:cs="宋体"/>
          <w:spacing w:val="-4"/>
          <w:szCs w:val="21"/>
        </w:rPr>
      </w:pPr>
      <w:r>
        <w:rPr>
          <w:rFonts w:hint="eastAsia" w:ascii="宋体" w:hAnsi="宋体" w:eastAsia="宋体" w:cs="宋体"/>
          <w:spacing w:val="-4"/>
          <w:szCs w:val="21"/>
        </w:rPr>
        <w:t>投标人名称：</w:t>
      </w:r>
      <w:r>
        <w:rPr>
          <w:rFonts w:hint="eastAsia" w:ascii="宋体" w:hAnsi="宋体" w:eastAsia="宋体" w:cs="宋体"/>
          <w:spacing w:val="-4"/>
          <w:szCs w:val="21"/>
          <w:u w:val="single"/>
          <w:lang w:val="en-US" w:eastAsia="zh-CN"/>
        </w:rPr>
        <w:t xml:space="preserve">                </w:t>
      </w:r>
      <w:r>
        <w:rPr>
          <w:rFonts w:hint="eastAsia" w:ascii="宋体" w:hAnsi="宋体" w:eastAsia="宋体" w:cs="宋体"/>
          <w:spacing w:val="-4"/>
          <w:szCs w:val="21"/>
        </w:rPr>
        <w:t xml:space="preserve">（加盖公章） </w:t>
      </w:r>
    </w:p>
    <w:p w14:paraId="5AD41DB3">
      <w:pPr>
        <w:spacing w:line="480" w:lineRule="auto"/>
        <w:ind w:firstLine="404" w:firstLineChars="200"/>
        <w:rPr>
          <w:rFonts w:hint="eastAsia" w:ascii="宋体" w:hAnsi="宋体" w:eastAsia="宋体" w:cs="宋体"/>
          <w:szCs w:val="21"/>
        </w:rPr>
      </w:pPr>
      <w:r>
        <w:rPr>
          <w:rFonts w:hint="eastAsia" w:ascii="宋体" w:hAnsi="宋体" w:eastAsia="宋体" w:cs="宋体"/>
          <w:spacing w:val="-4"/>
          <w:szCs w:val="21"/>
        </w:rPr>
        <w:t>法定代表人</w:t>
      </w:r>
      <w:r>
        <w:rPr>
          <w:rFonts w:hint="eastAsia" w:ascii="宋体" w:hAnsi="宋体" w:eastAsia="宋体" w:cs="宋体"/>
          <w:szCs w:val="21"/>
        </w:rPr>
        <w:t>：</w:t>
      </w:r>
      <w:r>
        <w:rPr>
          <w:rFonts w:hint="eastAsia" w:ascii="宋体" w:hAnsi="宋体" w:eastAsia="宋体" w:cs="宋体"/>
          <w:spacing w:val="-4"/>
          <w:szCs w:val="21"/>
          <w:u w:val="single"/>
          <w:lang w:val="en-US" w:eastAsia="zh-CN"/>
        </w:rPr>
        <w:t xml:space="preserve">                </w:t>
      </w:r>
      <w:r>
        <w:rPr>
          <w:rFonts w:hint="eastAsia" w:ascii="宋体" w:hAnsi="宋体" w:eastAsia="宋体" w:cs="宋体"/>
          <w:szCs w:val="21"/>
        </w:rPr>
        <w:t>（签字或盖章）</w:t>
      </w:r>
    </w:p>
    <w:p w14:paraId="652C9326">
      <w:pPr>
        <w:spacing w:line="480" w:lineRule="auto"/>
        <w:ind w:firstLine="404" w:firstLineChars="200"/>
        <w:rPr>
          <w:rFonts w:hint="eastAsia" w:ascii="宋体" w:hAnsi="宋体" w:eastAsia="宋体" w:cs="宋体"/>
          <w:spacing w:val="-4"/>
          <w:szCs w:val="21"/>
        </w:rPr>
      </w:pPr>
      <w:r>
        <w:rPr>
          <w:rFonts w:hint="eastAsia" w:ascii="宋体" w:hAnsi="宋体" w:eastAsia="宋体" w:cs="宋体"/>
          <w:spacing w:val="-4"/>
          <w:szCs w:val="21"/>
        </w:rPr>
        <w:t>投标人代表：</w:t>
      </w:r>
      <w:r>
        <w:rPr>
          <w:rFonts w:hint="eastAsia" w:ascii="宋体" w:hAnsi="宋体" w:eastAsia="宋体" w:cs="宋体"/>
          <w:spacing w:val="-4"/>
          <w:szCs w:val="21"/>
          <w:u w:val="single"/>
          <w:lang w:val="en-US" w:eastAsia="zh-CN"/>
        </w:rPr>
        <w:t xml:space="preserve">                </w:t>
      </w:r>
      <w:r>
        <w:rPr>
          <w:rFonts w:hint="eastAsia" w:ascii="宋体" w:hAnsi="宋体" w:eastAsia="宋体" w:cs="宋体"/>
          <w:spacing w:val="-4"/>
          <w:szCs w:val="21"/>
        </w:rPr>
        <w:t xml:space="preserve">（签字） </w:t>
      </w:r>
    </w:p>
    <w:p w14:paraId="40EB722A">
      <w:pPr>
        <w:spacing w:line="480" w:lineRule="auto"/>
        <w:ind w:firstLine="404" w:firstLineChars="200"/>
        <w:rPr>
          <w:rFonts w:hint="eastAsia" w:ascii="宋体" w:hAnsi="宋体" w:eastAsia="宋体" w:cs="宋体"/>
          <w:spacing w:val="20"/>
          <w:szCs w:val="21"/>
          <w:u w:val="single"/>
        </w:rPr>
      </w:pPr>
      <w:r>
        <w:rPr>
          <w:rFonts w:hint="eastAsia" w:ascii="宋体" w:hAnsi="宋体" w:eastAsia="宋体" w:cs="宋体"/>
          <w:spacing w:val="-4"/>
          <w:szCs w:val="21"/>
        </w:rPr>
        <w:t>投标人地址：</w:t>
      </w:r>
      <w:r>
        <w:rPr>
          <w:rFonts w:hint="eastAsia" w:ascii="宋体" w:hAnsi="宋体" w:eastAsia="宋体" w:cs="宋体"/>
          <w:spacing w:val="-4"/>
          <w:szCs w:val="21"/>
          <w:u w:val="single"/>
          <w:lang w:val="en-US" w:eastAsia="zh-CN"/>
        </w:rPr>
        <w:t xml:space="preserve">                </w:t>
      </w:r>
    </w:p>
    <w:p w14:paraId="6DCAE9B8">
      <w:pPr>
        <w:spacing w:line="480" w:lineRule="auto"/>
        <w:ind w:firstLine="404" w:firstLineChars="200"/>
        <w:outlineLvl w:val="9"/>
        <w:rPr>
          <w:rFonts w:hint="eastAsia" w:ascii="宋体" w:hAnsi="宋体" w:eastAsia="宋体" w:cs="宋体"/>
          <w:spacing w:val="-4"/>
          <w:szCs w:val="21"/>
        </w:rPr>
      </w:pPr>
      <w:r>
        <w:rPr>
          <w:rFonts w:hint="eastAsia" w:ascii="宋体" w:hAnsi="宋体" w:eastAsia="宋体" w:cs="宋体"/>
          <w:spacing w:val="-4"/>
          <w:szCs w:val="21"/>
        </w:rPr>
        <w:t>日期：</w:t>
      </w:r>
      <w:r>
        <w:rPr>
          <w:rFonts w:hint="eastAsia" w:ascii="宋体" w:hAnsi="宋体" w:eastAsia="宋体" w:cs="宋体"/>
          <w:spacing w:val="-4"/>
          <w:szCs w:val="21"/>
          <w:u w:val="single"/>
          <w:lang w:val="en-US" w:eastAsia="zh-CN"/>
        </w:rPr>
        <w:t xml:space="preserve">     </w:t>
      </w:r>
      <w:r>
        <w:rPr>
          <w:rFonts w:hint="eastAsia" w:ascii="宋体" w:hAnsi="宋体" w:eastAsia="宋体" w:cs="宋体"/>
          <w:spacing w:val="-4"/>
          <w:szCs w:val="21"/>
        </w:rPr>
        <w:t>年</w:t>
      </w:r>
      <w:r>
        <w:rPr>
          <w:rFonts w:hint="eastAsia" w:ascii="宋体" w:hAnsi="宋体" w:eastAsia="宋体" w:cs="宋体"/>
          <w:spacing w:val="-4"/>
          <w:szCs w:val="21"/>
          <w:u w:val="single"/>
          <w:lang w:val="en-US" w:eastAsia="zh-CN"/>
        </w:rPr>
        <w:t xml:space="preserve">    </w:t>
      </w:r>
      <w:r>
        <w:rPr>
          <w:rFonts w:hint="eastAsia" w:ascii="宋体" w:hAnsi="宋体" w:eastAsia="宋体" w:cs="宋体"/>
          <w:spacing w:val="-4"/>
          <w:szCs w:val="21"/>
        </w:rPr>
        <w:t>月</w:t>
      </w:r>
      <w:r>
        <w:rPr>
          <w:rFonts w:hint="eastAsia" w:ascii="宋体" w:hAnsi="宋体" w:eastAsia="宋体" w:cs="宋体"/>
          <w:i/>
          <w:iCs/>
          <w:spacing w:val="-4"/>
          <w:szCs w:val="21"/>
          <w:u w:val="single"/>
          <w:lang w:val="en-US" w:eastAsia="zh-CN"/>
        </w:rPr>
        <w:t xml:space="preserve">      </w:t>
      </w:r>
      <w:r>
        <w:rPr>
          <w:rFonts w:hint="eastAsia" w:ascii="宋体" w:hAnsi="宋体" w:eastAsia="宋体" w:cs="宋体"/>
          <w:spacing w:val="-4"/>
          <w:szCs w:val="21"/>
        </w:rPr>
        <w:t>日</w:t>
      </w:r>
    </w:p>
    <w:p w14:paraId="50BEEB44">
      <w:pPr>
        <w:spacing w:line="480" w:lineRule="auto"/>
        <w:outlineLvl w:val="2"/>
        <w:rPr>
          <w:rFonts w:hint="eastAsia" w:ascii="宋体" w:hAnsi="宋体" w:eastAsia="宋体" w:cs="宋体"/>
          <w:szCs w:val="21"/>
        </w:rPr>
      </w:pPr>
      <w:r>
        <w:rPr>
          <w:rFonts w:hint="eastAsia" w:ascii="宋体" w:hAnsi="宋体" w:eastAsia="宋体" w:cs="宋体"/>
          <w:b/>
          <w:szCs w:val="21"/>
        </w:rPr>
        <w:t>格式</w:t>
      </w:r>
      <w:r>
        <w:rPr>
          <w:rFonts w:hint="eastAsia" w:ascii="宋体" w:hAnsi="宋体" w:eastAsia="宋体" w:cs="宋体"/>
          <w:b/>
          <w:szCs w:val="21"/>
          <w:lang w:val="en-US" w:eastAsia="zh-CN"/>
        </w:rPr>
        <w:t>六</w:t>
      </w:r>
      <w:r>
        <w:rPr>
          <w:rFonts w:hint="eastAsia" w:ascii="宋体" w:hAnsi="宋体" w:eastAsia="宋体" w:cs="宋体"/>
          <w:b/>
          <w:szCs w:val="21"/>
        </w:rPr>
        <w:t>、相关业绩</w:t>
      </w:r>
    </w:p>
    <w:tbl>
      <w:tblPr>
        <w:tblStyle w:val="37"/>
        <w:tblW w:w="97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1"/>
        <w:gridCol w:w="1581"/>
        <w:gridCol w:w="3282"/>
        <w:gridCol w:w="1222"/>
        <w:gridCol w:w="1581"/>
        <w:gridCol w:w="1091"/>
      </w:tblGrid>
      <w:tr w14:paraId="78204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1" w:type="dxa"/>
            <w:vAlign w:val="center"/>
          </w:tcPr>
          <w:p w14:paraId="1D21E381">
            <w:pPr>
              <w:spacing w:line="480" w:lineRule="auto"/>
              <w:jc w:val="center"/>
              <w:rPr>
                <w:rFonts w:hint="eastAsia" w:ascii="宋体" w:hAnsi="宋体" w:eastAsia="宋体" w:cs="宋体"/>
                <w:b/>
                <w:szCs w:val="21"/>
              </w:rPr>
            </w:pPr>
            <w:r>
              <w:rPr>
                <w:rFonts w:hint="eastAsia" w:ascii="宋体" w:hAnsi="宋体" w:eastAsia="宋体" w:cs="宋体"/>
                <w:b/>
                <w:szCs w:val="21"/>
              </w:rPr>
              <w:t>序号</w:t>
            </w:r>
          </w:p>
        </w:tc>
        <w:tc>
          <w:tcPr>
            <w:tcW w:w="1581" w:type="dxa"/>
            <w:vAlign w:val="center"/>
          </w:tcPr>
          <w:p w14:paraId="1D2864E0">
            <w:pPr>
              <w:spacing w:line="480" w:lineRule="auto"/>
              <w:jc w:val="center"/>
              <w:rPr>
                <w:rFonts w:hint="eastAsia" w:ascii="宋体" w:hAnsi="宋体" w:eastAsia="宋体" w:cs="宋体"/>
                <w:b/>
                <w:szCs w:val="21"/>
              </w:rPr>
            </w:pPr>
            <w:r>
              <w:rPr>
                <w:rFonts w:hint="eastAsia" w:ascii="宋体" w:hAnsi="宋体" w:eastAsia="宋体" w:cs="宋体"/>
                <w:b/>
                <w:szCs w:val="21"/>
              </w:rPr>
              <w:t>业主名称</w:t>
            </w:r>
          </w:p>
        </w:tc>
        <w:tc>
          <w:tcPr>
            <w:tcW w:w="3282" w:type="dxa"/>
            <w:vAlign w:val="center"/>
          </w:tcPr>
          <w:p w14:paraId="221A460B">
            <w:pPr>
              <w:spacing w:line="480" w:lineRule="auto"/>
              <w:jc w:val="center"/>
              <w:rPr>
                <w:rFonts w:hint="eastAsia" w:ascii="宋体" w:hAnsi="宋体" w:eastAsia="宋体" w:cs="宋体"/>
                <w:b/>
                <w:szCs w:val="21"/>
              </w:rPr>
            </w:pPr>
            <w:r>
              <w:rPr>
                <w:rFonts w:hint="eastAsia" w:ascii="宋体" w:hAnsi="宋体" w:eastAsia="宋体" w:cs="宋体"/>
                <w:b/>
                <w:szCs w:val="21"/>
              </w:rPr>
              <w:t>项目名称</w:t>
            </w:r>
          </w:p>
        </w:tc>
        <w:tc>
          <w:tcPr>
            <w:tcW w:w="1222" w:type="dxa"/>
            <w:vAlign w:val="center"/>
          </w:tcPr>
          <w:p w14:paraId="06EFA7C4">
            <w:pPr>
              <w:spacing w:line="480" w:lineRule="auto"/>
              <w:jc w:val="center"/>
              <w:rPr>
                <w:rFonts w:hint="eastAsia" w:ascii="宋体" w:hAnsi="宋体" w:eastAsia="宋体" w:cs="宋体"/>
                <w:b/>
                <w:szCs w:val="21"/>
              </w:rPr>
            </w:pPr>
            <w:r>
              <w:rPr>
                <w:rFonts w:hint="eastAsia" w:ascii="宋体" w:hAnsi="宋体" w:eastAsia="宋体" w:cs="宋体"/>
                <w:b/>
                <w:szCs w:val="21"/>
              </w:rPr>
              <w:t>签订日期</w:t>
            </w:r>
          </w:p>
        </w:tc>
        <w:tc>
          <w:tcPr>
            <w:tcW w:w="1581" w:type="dxa"/>
            <w:vAlign w:val="center"/>
          </w:tcPr>
          <w:p w14:paraId="3C443088">
            <w:pPr>
              <w:spacing w:line="480" w:lineRule="auto"/>
              <w:jc w:val="center"/>
              <w:rPr>
                <w:rFonts w:hint="eastAsia" w:ascii="宋体" w:hAnsi="宋体" w:eastAsia="宋体" w:cs="宋体"/>
                <w:b/>
                <w:szCs w:val="21"/>
              </w:rPr>
            </w:pPr>
            <w:r>
              <w:rPr>
                <w:rFonts w:hint="eastAsia" w:ascii="宋体" w:hAnsi="宋体" w:eastAsia="宋体" w:cs="宋体"/>
                <w:b/>
                <w:szCs w:val="21"/>
              </w:rPr>
              <w:t>业主联系人及联系方式</w:t>
            </w:r>
          </w:p>
        </w:tc>
        <w:tc>
          <w:tcPr>
            <w:tcW w:w="1091" w:type="dxa"/>
            <w:vAlign w:val="center"/>
          </w:tcPr>
          <w:p w14:paraId="4646FB71">
            <w:pPr>
              <w:snapToGrid w:val="0"/>
              <w:spacing w:line="480" w:lineRule="auto"/>
              <w:jc w:val="center"/>
              <w:rPr>
                <w:rFonts w:hint="eastAsia" w:ascii="宋体" w:hAnsi="宋体" w:eastAsia="宋体" w:cs="宋体"/>
                <w:b/>
                <w:szCs w:val="21"/>
              </w:rPr>
            </w:pPr>
            <w:r>
              <w:rPr>
                <w:rFonts w:hint="eastAsia" w:ascii="宋体" w:hAnsi="宋体" w:eastAsia="宋体" w:cs="宋体"/>
                <w:b/>
                <w:szCs w:val="21"/>
              </w:rPr>
              <w:t>附件</w:t>
            </w:r>
          </w:p>
          <w:p w14:paraId="58AB3758">
            <w:pPr>
              <w:snapToGrid w:val="0"/>
              <w:spacing w:line="480" w:lineRule="auto"/>
              <w:jc w:val="center"/>
              <w:rPr>
                <w:rFonts w:hint="eastAsia" w:ascii="宋体" w:hAnsi="宋体" w:eastAsia="宋体" w:cs="宋体"/>
                <w:b/>
                <w:szCs w:val="21"/>
              </w:rPr>
            </w:pPr>
            <w:r>
              <w:rPr>
                <w:rFonts w:hint="eastAsia" w:ascii="宋体" w:hAnsi="宋体" w:eastAsia="宋体" w:cs="宋体"/>
                <w:b/>
                <w:szCs w:val="21"/>
              </w:rPr>
              <w:t>页码</w:t>
            </w:r>
          </w:p>
        </w:tc>
      </w:tr>
      <w:tr w14:paraId="0D64D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1" w:type="dxa"/>
          </w:tcPr>
          <w:p w14:paraId="5261DD8B">
            <w:pPr>
              <w:spacing w:line="480" w:lineRule="auto"/>
              <w:rPr>
                <w:rFonts w:hint="eastAsia" w:ascii="宋体" w:hAnsi="宋体" w:eastAsia="宋体" w:cs="宋体"/>
                <w:b/>
                <w:szCs w:val="21"/>
              </w:rPr>
            </w:pPr>
          </w:p>
        </w:tc>
        <w:tc>
          <w:tcPr>
            <w:tcW w:w="1581" w:type="dxa"/>
          </w:tcPr>
          <w:p w14:paraId="18A5F55B">
            <w:pPr>
              <w:spacing w:line="480" w:lineRule="auto"/>
              <w:rPr>
                <w:rFonts w:hint="eastAsia" w:ascii="宋体" w:hAnsi="宋体" w:eastAsia="宋体" w:cs="宋体"/>
                <w:b/>
                <w:szCs w:val="21"/>
              </w:rPr>
            </w:pPr>
          </w:p>
        </w:tc>
        <w:tc>
          <w:tcPr>
            <w:tcW w:w="3282" w:type="dxa"/>
          </w:tcPr>
          <w:p w14:paraId="205D8401">
            <w:pPr>
              <w:spacing w:line="480" w:lineRule="auto"/>
              <w:rPr>
                <w:rFonts w:hint="eastAsia" w:ascii="宋体" w:hAnsi="宋体" w:eastAsia="宋体" w:cs="宋体"/>
                <w:b/>
                <w:szCs w:val="21"/>
              </w:rPr>
            </w:pPr>
          </w:p>
        </w:tc>
        <w:tc>
          <w:tcPr>
            <w:tcW w:w="1222" w:type="dxa"/>
          </w:tcPr>
          <w:p w14:paraId="2904C4EE">
            <w:pPr>
              <w:spacing w:line="480" w:lineRule="auto"/>
              <w:rPr>
                <w:rFonts w:hint="eastAsia" w:ascii="宋体" w:hAnsi="宋体" w:eastAsia="宋体" w:cs="宋体"/>
                <w:b/>
                <w:szCs w:val="21"/>
              </w:rPr>
            </w:pPr>
          </w:p>
        </w:tc>
        <w:tc>
          <w:tcPr>
            <w:tcW w:w="1581" w:type="dxa"/>
          </w:tcPr>
          <w:p w14:paraId="3B8B8AE3">
            <w:pPr>
              <w:spacing w:line="480" w:lineRule="auto"/>
              <w:rPr>
                <w:rFonts w:hint="eastAsia" w:ascii="宋体" w:hAnsi="宋体" w:eastAsia="宋体" w:cs="宋体"/>
                <w:b/>
                <w:szCs w:val="21"/>
              </w:rPr>
            </w:pPr>
          </w:p>
        </w:tc>
        <w:tc>
          <w:tcPr>
            <w:tcW w:w="1091" w:type="dxa"/>
          </w:tcPr>
          <w:p w14:paraId="730221F7">
            <w:pPr>
              <w:spacing w:line="480" w:lineRule="auto"/>
              <w:rPr>
                <w:rFonts w:hint="eastAsia" w:ascii="宋体" w:hAnsi="宋体" w:eastAsia="宋体" w:cs="宋体"/>
                <w:b/>
                <w:szCs w:val="21"/>
              </w:rPr>
            </w:pPr>
          </w:p>
        </w:tc>
      </w:tr>
      <w:tr w14:paraId="2B937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1" w:type="dxa"/>
          </w:tcPr>
          <w:p w14:paraId="7C06AC7B">
            <w:pPr>
              <w:spacing w:line="480" w:lineRule="auto"/>
              <w:rPr>
                <w:rFonts w:hint="eastAsia" w:ascii="宋体" w:hAnsi="宋体" w:eastAsia="宋体" w:cs="宋体"/>
                <w:b/>
                <w:szCs w:val="21"/>
              </w:rPr>
            </w:pPr>
          </w:p>
        </w:tc>
        <w:tc>
          <w:tcPr>
            <w:tcW w:w="1581" w:type="dxa"/>
          </w:tcPr>
          <w:p w14:paraId="5DB4576A">
            <w:pPr>
              <w:spacing w:line="480" w:lineRule="auto"/>
              <w:rPr>
                <w:rFonts w:hint="eastAsia" w:ascii="宋体" w:hAnsi="宋体" w:eastAsia="宋体" w:cs="宋体"/>
                <w:b/>
                <w:szCs w:val="21"/>
              </w:rPr>
            </w:pPr>
          </w:p>
        </w:tc>
        <w:tc>
          <w:tcPr>
            <w:tcW w:w="3282" w:type="dxa"/>
          </w:tcPr>
          <w:p w14:paraId="438D2DC4">
            <w:pPr>
              <w:spacing w:line="480" w:lineRule="auto"/>
              <w:rPr>
                <w:rFonts w:hint="eastAsia" w:ascii="宋体" w:hAnsi="宋体" w:eastAsia="宋体" w:cs="宋体"/>
                <w:b/>
                <w:szCs w:val="21"/>
              </w:rPr>
            </w:pPr>
          </w:p>
        </w:tc>
        <w:tc>
          <w:tcPr>
            <w:tcW w:w="1222" w:type="dxa"/>
          </w:tcPr>
          <w:p w14:paraId="2708272D">
            <w:pPr>
              <w:spacing w:line="480" w:lineRule="auto"/>
              <w:rPr>
                <w:rFonts w:hint="eastAsia" w:ascii="宋体" w:hAnsi="宋体" w:eastAsia="宋体" w:cs="宋体"/>
                <w:b/>
                <w:szCs w:val="21"/>
              </w:rPr>
            </w:pPr>
          </w:p>
        </w:tc>
        <w:tc>
          <w:tcPr>
            <w:tcW w:w="1581" w:type="dxa"/>
          </w:tcPr>
          <w:p w14:paraId="3B80B62A">
            <w:pPr>
              <w:spacing w:line="480" w:lineRule="auto"/>
              <w:rPr>
                <w:rFonts w:hint="eastAsia" w:ascii="宋体" w:hAnsi="宋体" w:eastAsia="宋体" w:cs="宋体"/>
                <w:b/>
                <w:szCs w:val="21"/>
              </w:rPr>
            </w:pPr>
          </w:p>
        </w:tc>
        <w:tc>
          <w:tcPr>
            <w:tcW w:w="1091" w:type="dxa"/>
          </w:tcPr>
          <w:p w14:paraId="6CDE0F13">
            <w:pPr>
              <w:spacing w:line="480" w:lineRule="auto"/>
              <w:rPr>
                <w:rFonts w:hint="eastAsia" w:ascii="宋体" w:hAnsi="宋体" w:eastAsia="宋体" w:cs="宋体"/>
                <w:b/>
                <w:szCs w:val="21"/>
              </w:rPr>
            </w:pPr>
          </w:p>
        </w:tc>
      </w:tr>
      <w:tr w14:paraId="0249F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1" w:type="dxa"/>
          </w:tcPr>
          <w:p w14:paraId="2FEC74EE">
            <w:pPr>
              <w:spacing w:line="480" w:lineRule="auto"/>
              <w:rPr>
                <w:rFonts w:hint="eastAsia" w:ascii="宋体" w:hAnsi="宋体" w:eastAsia="宋体" w:cs="宋体"/>
                <w:b/>
                <w:szCs w:val="21"/>
              </w:rPr>
            </w:pPr>
          </w:p>
        </w:tc>
        <w:tc>
          <w:tcPr>
            <w:tcW w:w="1581" w:type="dxa"/>
          </w:tcPr>
          <w:p w14:paraId="21556BD1">
            <w:pPr>
              <w:spacing w:line="480" w:lineRule="auto"/>
              <w:rPr>
                <w:rFonts w:hint="eastAsia" w:ascii="宋体" w:hAnsi="宋体" w:eastAsia="宋体" w:cs="宋体"/>
                <w:b/>
                <w:szCs w:val="21"/>
              </w:rPr>
            </w:pPr>
          </w:p>
        </w:tc>
        <w:tc>
          <w:tcPr>
            <w:tcW w:w="3282" w:type="dxa"/>
          </w:tcPr>
          <w:p w14:paraId="09A6BE3E">
            <w:pPr>
              <w:spacing w:line="480" w:lineRule="auto"/>
              <w:rPr>
                <w:rFonts w:hint="eastAsia" w:ascii="宋体" w:hAnsi="宋体" w:eastAsia="宋体" w:cs="宋体"/>
                <w:b/>
                <w:szCs w:val="21"/>
              </w:rPr>
            </w:pPr>
          </w:p>
        </w:tc>
        <w:tc>
          <w:tcPr>
            <w:tcW w:w="1222" w:type="dxa"/>
          </w:tcPr>
          <w:p w14:paraId="16ADF1DA">
            <w:pPr>
              <w:spacing w:line="480" w:lineRule="auto"/>
              <w:rPr>
                <w:rFonts w:hint="eastAsia" w:ascii="宋体" w:hAnsi="宋体" w:eastAsia="宋体" w:cs="宋体"/>
                <w:b/>
                <w:szCs w:val="21"/>
              </w:rPr>
            </w:pPr>
          </w:p>
        </w:tc>
        <w:tc>
          <w:tcPr>
            <w:tcW w:w="1581" w:type="dxa"/>
          </w:tcPr>
          <w:p w14:paraId="6C98FDB8">
            <w:pPr>
              <w:spacing w:line="480" w:lineRule="auto"/>
              <w:rPr>
                <w:rFonts w:hint="eastAsia" w:ascii="宋体" w:hAnsi="宋体" w:eastAsia="宋体" w:cs="宋体"/>
                <w:b/>
                <w:szCs w:val="21"/>
              </w:rPr>
            </w:pPr>
          </w:p>
        </w:tc>
        <w:tc>
          <w:tcPr>
            <w:tcW w:w="1091" w:type="dxa"/>
          </w:tcPr>
          <w:p w14:paraId="16B017E2">
            <w:pPr>
              <w:spacing w:line="480" w:lineRule="auto"/>
              <w:rPr>
                <w:rFonts w:hint="eastAsia" w:ascii="宋体" w:hAnsi="宋体" w:eastAsia="宋体" w:cs="宋体"/>
                <w:b/>
                <w:szCs w:val="21"/>
              </w:rPr>
            </w:pPr>
          </w:p>
        </w:tc>
      </w:tr>
      <w:tr w14:paraId="4E0E1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1" w:type="dxa"/>
          </w:tcPr>
          <w:p w14:paraId="6685EB99">
            <w:pPr>
              <w:spacing w:line="480" w:lineRule="auto"/>
              <w:rPr>
                <w:rFonts w:hint="eastAsia" w:ascii="宋体" w:hAnsi="宋体" w:eastAsia="宋体" w:cs="宋体"/>
                <w:b/>
                <w:szCs w:val="21"/>
              </w:rPr>
            </w:pPr>
          </w:p>
        </w:tc>
        <w:tc>
          <w:tcPr>
            <w:tcW w:w="1581" w:type="dxa"/>
          </w:tcPr>
          <w:p w14:paraId="6729464E">
            <w:pPr>
              <w:spacing w:line="480" w:lineRule="auto"/>
              <w:rPr>
                <w:rFonts w:hint="eastAsia" w:ascii="宋体" w:hAnsi="宋体" w:eastAsia="宋体" w:cs="宋体"/>
                <w:b/>
                <w:szCs w:val="21"/>
              </w:rPr>
            </w:pPr>
          </w:p>
        </w:tc>
        <w:tc>
          <w:tcPr>
            <w:tcW w:w="3282" w:type="dxa"/>
          </w:tcPr>
          <w:p w14:paraId="776D5AB2">
            <w:pPr>
              <w:spacing w:line="480" w:lineRule="auto"/>
              <w:rPr>
                <w:rFonts w:hint="eastAsia" w:ascii="宋体" w:hAnsi="宋体" w:eastAsia="宋体" w:cs="宋体"/>
                <w:b/>
                <w:szCs w:val="21"/>
              </w:rPr>
            </w:pPr>
          </w:p>
        </w:tc>
        <w:tc>
          <w:tcPr>
            <w:tcW w:w="1222" w:type="dxa"/>
          </w:tcPr>
          <w:p w14:paraId="2FA94FFA">
            <w:pPr>
              <w:spacing w:line="480" w:lineRule="auto"/>
              <w:rPr>
                <w:rFonts w:hint="eastAsia" w:ascii="宋体" w:hAnsi="宋体" w:eastAsia="宋体" w:cs="宋体"/>
                <w:b/>
                <w:szCs w:val="21"/>
              </w:rPr>
            </w:pPr>
          </w:p>
        </w:tc>
        <w:tc>
          <w:tcPr>
            <w:tcW w:w="1581" w:type="dxa"/>
          </w:tcPr>
          <w:p w14:paraId="188A04EB">
            <w:pPr>
              <w:spacing w:line="480" w:lineRule="auto"/>
              <w:rPr>
                <w:rFonts w:hint="eastAsia" w:ascii="宋体" w:hAnsi="宋体" w:eastAsia="宋体" w:cs="宋体"/>
                <w:b/>
                <w:szCs w:val="21"/>
              </w:rPr>
            </w:pPr>
          </w:p>
        </w:tc>
        <w:tc>
          <w:tcPr>
            <w:tcW w:w="1091" w:type="dxa"/>
          </w:tcPr>
          <w:p w14:paraId="0E138EC4">
            <w:pPr>
              <w:spacing w:line="480" w:lineRule="auto"/>
              <w:rPr>
                <w:rFonts w:hint="eastAsia" w:ascii="宋体" w:hAnsi="宋体" w:eastAsia="宋体" w:cs="宋体"/>
                <w:b/>
                <w:szCs w:val="21"/>
              </w:rPr>
            </w:pPr>
          </w:p>
        </w:tc>
      </w:tr>
    </w:tbl>
    <w:p w14:paraId="2C2D1D4A">
      <w:pPr>
        <w:spacing w:line="480" w:lineRule="auto"/>
        <w:rPr>
          <w:rFonts w:hint="eastAsia" w:ascii="宋体" w:hAnsi="宋体" w:eastAsia="宋体" w:cs="宋体"/>
          <w:szCs w:val="21"/>
        </w:rPr>
      </w:pPr>
    </w:p>
    <w:p w14:paraId="36CCFB71">
      <w:pPr>
        <w:spacing w:line="480" w:lineRule="auto"/>
        <w:rPr>
          <w:rFonts w:hint="eastAsia" w:ascii="宋体" w:hAnsi="宋体" w:eastAsia="宋体" w:cs="宋体"/>
          <w:szCs w:val="21"/>
        </w:rPr>
      </w:pPr>
    </w:p>
    <w:p w14:paraId="5AC8A35C">
      <w:pPr>
        <w:spacing w:line="480" w:lineRule="auto"/>
        <w:rPr>
          <w:rFonts w:hint="eastAsia" w:ascii="宋体" w:hAnsi="宋体" w:eastAsia="宋体" w:cs="宋体"/>
          <w:szCs w:val="21"/>
        </w:rPr>
      </w:pPr>
    </w:p>
    <w:p w14:paraId="752C0ADA">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textAlignment w:val="auto"/>
        <w:rPr>
          <w:rFonts w:hint="eastAsia" w:ascii="宋体" w:hAnsi="宋体" w:cs="宋体"/>
          <w:sz w:val="21"/>
          <w:szCs w:val="21"/>
        </w:rPr>
      </w:pPr>
      <w:r>
        <w:rPr>
          <w:rFonts w:hint="eastAsia" w:ascii="宋体" w:hAnsi="宋体" w:cs="宋体"/>
          <w:sz w:val="21"/>
          <w:szCs w:val="21"/>
        </w:rPr>
        <w:t>投标人名称：</w:t>
      </w:r>
      <w:r>
        <w:rPr>
          <w:rFonts w:hint="eastAsia" w:ascii="宋体" w:hAnsi="宋体" w:cs="宋体"/>
          <w:sz w:val="21"/>
          <w:szCs w:val="21"/>
          <w:u w:val="single"/>
        </w:rPr>
        <w:t xml:space="preserve">                </w:t>
      </w:r>
      <w:r>
        <w:rPr>
          <w:rFonts w:hint="eastAsia" w:ascii="宋体" w:hAnsi="宋体" w:cs="宋体"/>
          <w:sz w:val="21"/>
          <w:szCs w:val="21"/>
        </w:rPr>
        <w:t xml:space="preserve">（加盖公章）  </w:t>
      </w:r>
    </w:p>
    <w:p w14:paraId="3377B266">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textAlignment w:val="auto"/>
        <w:rPr>
          <w:rFonts w:hint="eastAsia" w:ascii="宋体" w:hAnsi="宋体" w:cs="宋体"/>
          <w:sz w:val="21"/>
          <w:szCs w:val="21"/>
        </w:rPr>
      </w:pPr>
      <w:r>
        <w:rPr>
          <w:rFonts w:hint="eastAsia" w:ascii="宋体" w:hAnsi="宋体" w:cs="宋体"/>
          <w:sz w:val="21"/>
          <w:szCs w:val="21"/>
        </w:rPr>
        <w:t>投标人代表：</w:t>
      </w:r>
      <w:r>
        <w:rPr>
          <w:rFonts w:hint="eastAsia" w:ascii="宋体" w:hAnsi="宋体" w:cs="宋体"/>
          <w:sz w:val="21"/>
          <w:szCs w:val="21"/>
          <w:u w:val="single"/>
        </w:rPr>
        <w:t xml:space="preserve">                </w:t>
      </w:r>
      <w:r>
        <w:rPr>
          <w:rFonts w:hint="eastAsia" w:ascii="宋体" w:hAnsi="宋体" w:cs="宋体"/>
          <w:sz w:val="21"/>
          <w:szCs w:val="21"/>
        </w:rPr>
        <w:t>（签字）</w:t>
      </w:r>
    </w:p>
    <w:p w14:paraId="4E5EAF28">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textAlignment w:val="auto"/>
        <w:rPr>
          <w:rFonts w:hint="eastAsia" w:ascii="宋体" w:hAnsi="宋体" w:cs="宋体"/>
          <w:sz w:val="21"/>
          <w:szCs w:val="21"/>
        </w:rPr>
      </w:pPr>
      <w:r>
        <w:rPr>
          <w:rFonts w:hint="eastAsia" w:ascii="宋体" w:hAnsi="宋体" w:cs="宋体"/>
          <w:sz w:val="21"/>
          <w:szCs w:val="21"/>
        </w:rPr>
        <w:t>日期：</w:t>
      </w:r>
      <w:r>
        <w:rPr>
          <w:rFonts w:hint="eastAsia" w:ascii="宋体" w:hAnsi="宋体" w:cs="宋体"/>
          <w:sz w:val="21"/>
          <w:szCs w:val="21"/>
          <w:u w:val="single"/>
        </w:rPr>
        <w:t xml:space="preserve">    </w:t>
      </w:r>
      <w:r>
        <w:rPr>
          <w:rFonts w:hint="eastAsia" w:ascii="宋体" w:hAnsi="宋体" w:cs="宋体"/>
          <w:sz w:val="21"/>
          <w:szCs w:val="21"/>
        </w:rPr>
        <w:t>年</w:t>
      </w:r>
      <w:r>
        <w:rPr>
          <w:rFonts w:hint="eastAsia" w:ascii="宋体" w:hAnsi="宋体" w:cs="宋体"/>
          <w:sz w:val="21"/>
          <w:szCs w:val="21"/>
          <w:u w:val="single"/>
        </w:rPr>
        <w:t xml:space="preserve">   </w:t>
      </w:r>
      <w:r>
        <w:rPr>
          <w:rFonts w:hint="eastAsia" w:ascii="宋体" w:hAnsi="宋体" w:cs="宋体"/>
          <w:sz w:val="21"/>
          <w:szCs w:val="21"/>
        </w:rPr>
        <w:t>月</w:t>
      </w:r>
      <w:r>
        <w:rPr>
          <w:rFonts w:hint="eastAsia" w:ascii="宋体" w:hAnsi="宋体" w:cs="宋体"/>
          <w:sz w:val="21"/>
          <w:szCs w:val="21"/>
          <w:u w:val="single"/>
        </w:rPr>
        <w:t xml:space="preserve">   </w:t>
      </w:r>
      <w:r>
        <w:rPr>
          <w:rFonts w:hint="eastAsia" w:ascii="宋体" w:hAnsi="宋体" w:cs="宋体"/>
          <w:sz w:val="21"/>
          <w:szCs w:val="21"/>
        </w:rPr>
        <w:t>日</w:t>
      </w:r>
    </w:p>
    <w:p w14:paraId="3B77235A">
      <w:pPr>
        <w:keepNext w:val="0"/>
        <w:keepLines w:val="0"/>
        <w:pageBreakBefore w:val="0"/>
        <w:widowControl w:val="0"/>
        <w:kinsoku/>
        <w:wordWrap/>
        <w:overflowPunct/>
        <w:topLinePunct w:val="0"/>
        <w:autoSpaceDE/>
        <w:autoSpaceDN/>
        <w:bidi w:val="0"/>
        <w:adjustRightInd/>
        <w:snapToGrid/>
        <w:spacing w:line="480" w:lineRule="auto"/>
        <w:ind w:left="0" w:leftChars="0"/>
        <w:textAlignment w:val="auto"/>
        <w:rPr>
          <w:rFonts w:hint="eastAsia" w:ascii="宋体" w:hAnsi="宋体" w:eastAsia="宋体" w:cs="宋体"/>
          <w:spacing w:val="20"/>
          <w:szCs w:val="21"/>
        </w:rPr>
      </w:pPr>
    </w:p>
    <w:p w14:paraId="0092D18D">
      <w:pPr>
        <w:snapToGrid w:val="0"/>
        <w:spacing w:before="50" w:afterLines="50"/>
        <w:jc w:val="left"/>
        <w:outlineLvl w:val="2"/>
        <w:rPr>
          <w:rFonts w:hint="eastAsia" w:ascii="宋体" w:hAnsi="宋体" w:eastAsia="宋体" w:cs="宋体"/>
          <w:b/>
          <w:bCs/>
          <w:szCs w:val="21"/>
        </w:rPr>
      </w:pPr>
      <w:r>
        <w:rPr>
          <w:rFonts w:hint="eastAsia" w:ascii="宋体" w:hAnsi="宋体" w:eastAsia="宋体" w:cs="宋体"/>
          <w:b/>
          <w:szCs w:val="21"/>
        </w:rPr>
        <w:br w:type="page"/>
      </w:r>
      <w:r>
        <w:rPr>
          <w:rFonts w:hint="eastAsia" w:ascii="宋体" w:hAnsi="宋体" w:eastAsia="宋体" w:cs="宋体"/>
          <w:b/>
          <w:bCs/>
          <w:szCs w:val="21"/>
        </w:rPr>
        <w:t>格式</w:t>
      </w:r>
      <w:r>
        <w:rPr>
          <w:rFonts w:hint="eastAsia" w:ascii="宋体" w:hAnsi="宋体" w:eastAsia="宋体" w:cs="宋体"/>
          <w:b/>
          <w:bCs/>
          <w:szCs w:val="21"/>
          <w:lang w:val="en-US" w:eastAsia="zh-CN"/>
        </w:rPr>
        <w:t>七</w:t>
      </w:r>
      <w:r>
        <w:rPr>
          <w:rFonts w:hint="eastAsia" w:ascii="宋体" w:hAnsi="宋体" w:eastAsia="宋体" w:cs="宋体"/>
          <w:b/>
          <w:bCs/>
          <w:szCs w:val="21"/>
        </w:rPr>
        <w:t>、拟派项目团队（格式仅供参考）</w:t>
      </w:r>
    </w:p>
    <w:tbl>
      <w:tblPr>
        <w:tblStyle w:val="37"/>
        <w:tblW w:w="9634" w:type="dxa"/>
        <w:jc w:val="center"/>
        <w:tblLayout w:type="fixed"/>
        <w:tblCellMar>
          <w:top w:w="57" w:type="dxa"/>
          <w:left w:w="57" w:type="dxa"/>
          <w:bottom w:w="57" w:type="dxa"/>
          <w:right w:w="57" w:type="dxa"/>
        </w:tblCellMar>
      </w:tblPr>
      <w:tblGrid>
        <w:gridCol w:w="713"/>
        <w:gridCol w:w="1114"/>
        <w:gridCol w:w="684"/>
        <w:gridCol w:w="821"/>
        <w:gridCol w:w="821"/>
        <w:gridCol w:w="958"/>
        <w:gridCol w:w="1095"/>
        <w:gridCol w:w="821"/>
        <w:gridCol w:w="1233"/>
        <w:gridCol w:w="1374"/>
      </w:tblGrid>
      <w:tr w14:paraId="09424D5C">
        <w:tblPrEx>
          <w:tblCellMar>
            <w:top w:w="57" w:type="dxa"/>
            <w:left w:w="57" w:type="dxa"/>
            <w:bottom w:w="57" w:type="dxa"/>
            <w:right w:w="57" w:type="dxa"/>
          </w:tblCellMar>
        </w:tblPrEx>
        <w:trPr>
          <w:cantSplit/>
          <w:trHeight w:val="529" w:hRule="atLeast"/>
          <w:jc w:val="center"/>
        </w:trPr>
        <w:tc>
          <w:tcPr>
            <w:tcW w:w="713" w:type="dxa"/>
            <w:tcBorders>
              <w:top w:val="single" w:color="auto" w:sz="6" w:space="0"/>
              <w:left w:val="single" w:color="auto" w:sz="6" w:space="0"/>
              <w:bottom w:val="single" w:color="auto" w:sz="6" w:space="0"/>
              <w:right w:val="single" w:color="auto" w:sz="6" w:space="0"/>
            </w:tcBorders>
            <w:vAlign w:val="center"/>
          </w:tcPr>
          <w:p w14:paraId="5A44CCE0">
            <w:pPr>
              <w:spacing w:line="360" w:lineRule="auto"/>
              <w:jc w:val="center"/>
              <w:rPr>
                <w:rFonts w:hint="eastAsia" w:ascii="宋体" w:hAnsi="宋体" w:eastAsia="宋体" w:cs="宋体"/>
                <w:szCs w:val="21"/>
              </w:rPr>
            </w:pPr>
            <w:r>
              <w:rPr>
                <w:rFonts w:hint="eastAsia" w:ascii="宋体" w:hAnsi="宋体" w:eastAsia="宋体" w:cs="宋体"/>
                <w:szCs w:val="21"/>
              </w:rPr>
              <w:t>序号</w:t>
            </w:r>
          </w:p>
        </w:tc>
        <w:tc>
          <w:tcPr>
            <w:tcW w:w="1114" w:type="dxa"/>
            <w:tcBorders>
              <w:top w:val="single" w:color="auto" w:sz="6" w:space="0"/>
              <w:left w:val="single" w:color="auto" w:sz="6" w:space="0"/>
              <w:bottom w:val="single" w:color="auto" w:sz="6" w:space="0"/>
              <w:right w:val="single" w:color="auto" w:sz="6" w:space="0"/>
            </w:tcBorders>
            <w:vAlign w:val="center"/>
          </w:tcPr>
          <w:p w14:paraId="59B68047">
            <w:pPr>
              <w:spacing w:line="360" w:lineRule="auto"/>
              <w:jc w:val="center"/>
              <w:rPr>
                <w:rFonts w:hint="eastAsia" w:ascii="宋体" w:hAnsi="宋体" w:eastAsia="宋体" w:cs="宋体"/>
                <w:szCs w:val="21"/>
              </w:rPr>
            </w:pPr>
            <w:r>
              <w:rPr>
                <w:rFonts w:hint="eastAsia" w:ascii="宋体" w:hAnsi="宋体" w:eastAsia="宋体" w:cs="宋体"/>
                <w:szCs w:val="21"/>
              </w:rPr>
              <w:t>姓 名</w:t>
            </w:r>
          </w:p>
        </w:tc>
        <w:tc>
          <w:tcPr>
            <w:tcW w:w="684" w:type="dxa"/>
            <w:tcBorders>
              <w:top w:val="single" w:color="auto" w:sz="6" w:space="0"/>
              <w:left w:val="single" w:color="auto" w:sz="6" w:space="0"/>
              <w:bottom w:val="single" w:color="auto" w:sz="6" w:space="0"/>
              <w:right w:val="single" w:color="auto" w:sz="6" w:space="0"/>
            </w:tcBorders>
            <w:vAlign w:val="center"/>
          </w:tcPr>
          <w:p w14:paraId="00D61C58">
            <w:pPr>
              <w:spacing w:line="360" w:lineRule="auto"/>
              <w:jc w:val="center"/>
              <w:rPr>
                <w:rFonts w:hint="eastAsia" w:ascii="宋体" w:hAnsi="宋体" w:eastAsia="宋体" w:cs="宋体"/>
                <w:szCs w:val="21"/>
              </w:rPr>
            </w:pPr>
            <w:r>
              <w:rPr>
                <w:rFonts w:hint="eastAsia" w:ascii="宋体" w:hAnsi="宋体" w:eastAsia="宋体" w:cs="宋体"/>
                <w:szCs w:val="21"/>
              </w:rPr>
              <w:t>性别</w:t>
            </w:r>
          </w:p>
        </w:tc>
        <w:tc>
          <w:tcPr>
            <w:tcW w:w="821" w:type="dxa"/>
            <w:tcBorders>
              <w:top w:val="single" w:color="auto" w:sz="6" w:space="0"/>
              <w:left w:val="single" w:color="auto" w:sz="6" w:space="0"/>
              <w:bottom w:val="single" w:color="auto" w:sz="6" w:space="0"/>
              <w:right w:val="single" w:color="auto" w:sz="6" w:space="0"/>
            </w:tcBorders>
            <w:vAlign w:val="center"/>
          </w:tcPr>
          <w:p w14:paraId="713DA205">
            <w:pPr>
              <w:spacing w:line="360" w:lineRule="auto"/>
              <w:jc w:val="center"/>
              <w:rPr>
                <w:rFonts w:hint="eastAsia" w:ascii="宋体" w:hAnsi="宋体" w:eastAsia="宋体" w:cs="宋体"/>
                <w:szCs w:val="21"/>
              </w:rPr>
            </w:pPr>
            <w:r>
              <w:rPr>
                <w:rFonts w:hint="eastAsia" w:ascii="宋体" w:hAnsi="宋体" w:eastAsia="宋体" w:cs="宋体"/>
                <w:szCs w:val="21"/>
              </w:rPr>
              <w:t>年龄</w:t>
            </w:r>
          </w:p>
        </w:tc>
        <w:tc>
          <w:tcPr>
            <w:tcW w:w="821" w:type="dxa"/>
            <w:tcBorders>
              <w:top w:val="single" w:color="auto" w:sz="6" w:space="0"/>
              <w:left w:val="single" w:color="auto" w:sz="6" w:space="0"/>
              <w:bottom w:val="single" w:color="auto" w:sz="6" w:space="0"/>
              <w:right w:val="single" w:color="auto" w:sz="6" w:space="0"/>
            </w:tcBorders>
            <w:vAlign w:val="center"/>
          </w:tcPr>
          <w:p w14:paraId="4B05536A">
            <w:pPr>
              <w:spacing w:line="360" w:lineRule="auto"/>
              <w:jc w:val="center"/>
              <w:rPr>
                <w:rFonts w:hint="eastAsia" w:ascii="宋体" w:hAnsi="宋体" w:eastAsia="宋体" w:cs="宋体"/>
                <w:szCs w:val="21"/>
              </w:rPr>
            </w:pPr>
            <w:r>
              <w:rPr>
                <w:rFonts w:hint="eastAsia" w:ascii="宋体" w:hAnsi="宋体" w:eastAsia="宋体" w:cs="宋体"/>
                <w:szCs w:val="21"/>
              </w:rPr>
              <w:t>学 历</w:t>
            </w:r>
          </w:p>
        </w:tc>
        <w:tc>
          <w:tcPr>
            <w:tcW w:w="958" w:type="dxa"/>
            <w:tcBorders>
              <w:top w:val="single" w:color="auto" w:sz="6" w:space="0"/>
              <w:left w:val="single" w:color="auto" w:sz="6" w:space="0"/>
              <w:bottom w:val="single" w:color="auto" w:sz="6" w:space="0"/>
              <w:right w:val="single" w:color="auto" w:sz="6" w:space="0"/>
            </w:tcBorders>
            <w:vAlign w:val="center"/>
          </w:tcPr>
          <w:p w14:paraId="6E028BF5">
            <w:pPr>
              <w:spacing w:line="360" w:lineRule="auto"/>
              <w:jc w:val="center"/>
              <w:rPr>
                <w:rFonts w:hint="eastAsia" w:ascii="宋体" w:hAnsi="宋体" w:eastAsia="宋体" w:cs="宋体"/>
                <w:szCs w:val="21"/>
              </w:rPr>
            </w:pPr>
            <w:r>
              <w:rPr>
                <w:rFonts w:hint="eastAsia" w:ascii="宋体" w:hAnsi="宋体" w:eastAsia="宋体" w:cs="宋体"/>
                <w:szCs w:val="21"/>
              </w:rPr>
              <w:t>证书</w:t>
            </w:r>
          </w:p>
          <w:p w14:paraId="150C6CB8">
            <w:pPr>
              <w:spacing w:line="360" w:lineRule="auto"/>
              <w:jc w:val="center"/>
              <w:rPr>
                <w:rFonts w:hint="eastAsia" w:ascii="宋体" w:hAnsi="宋体" w:eastAsia="宋体" w:cs="宋体"/>
                <w:szCs w:val="21"/>
              </w:rPr>
            </w:pPr>
            <w:r>
              <w:rPr>
                <w:rFonts w:hint="eastAsia" w:ascii="宋体" w:hAnsi="宋体" w:eastAsia="宋体" w:cs="宋体"/>
                <w:szCs w:val="21"/>
              </w:rPr>
              <w:t>名称</w:t>
            </w:r>
          </w:p>
        </w:tc>
        <w:tc>
          <w:tcPr>
            <w:tcW w:w="1095" w:type="dxa"/>
            <w:tcBorders>
              <w:top w:val="single" w:color="auto" w:sz="6" w:space="0"/>
              <w:left w:val="single" w:color="auto" w:sz="6" w:space="0"/>
              <w:bottom w:val="single" w:color="auto" w:sz="6" w:space="0"/>
              <w:right w:val="single" w:color="auto" w:sz="4" w:space="0"/>
            </w:tcBorders>
            <w:vAlign w:val="center"/>
          </w:tcPr>
          <w:p w14:paraId="55E4FF01">
            <w:pPr>
              <w:spacing w:line="360" w:lineRule="auto"/>
              <w:jc w:val="center"/>
              <w:rPr>
                <w:rFonts w:hint="eastAsia" w:ascii="宋体" w:hAnsi="宋体" w:eastAsia="宋体" w:cs="宋体"/>
                <w:szCs w:val="21"/>
              </w:rPr>
            </w:pPr>
            <w:r>
              <w:rPr>
                <w:rFonts w:hint="eastAsia" w:ascii="宋体" w:hAnsi="宋体" w:eastAsia="宋体" w:cs="宋体"/>
                <w:szCs w:val="21"/>
              </w:rPr>
              <w:t>证书编号</w:t>
            </w:r>
          </w:p>
        </w:tc>
        <w:tc>
          <w:tcPr>
            <w:tcW w:w="821" w:type="dxa"/>
            <w:tcBorders>
              <w:top w:val="single" w:color="auto" w:sz="6" w:space="0"/>
              <w:left w:val="single" w:color="auto" w:sz="4" w:space="0"/>
              <w:bottom w:val="single" w:color="auto" w:sz="6" w:space="0"/>
              <w:right w:val="single" w:color="auto" w:sz="6" w:space="0"/>
            </w:tcBorders>
            <w:vAlign w:val="center"/>
          </w:tcPr>
          <w:p w14:paraId="31EBD950">
            <w:pPr>
              <w:spacing w:line="360" w:lineRule="auto"/>
              <w:jc w:val="center"/>
              <w:rPr>
                <w:rFonts w:hint="eastAsia" w:ascii="宋体" w:hAnsi="宋体" w:eastAsia="宋体" w:cs="宋体"/>
                <w:szCs w:val="21"/>
              </w:rPr>
            </w:pPr>
            <w:r>
              <w:rPr>
                <w:rFonts w:hint="eastAsia" w:ascii="宋体" w:hAnsi="宋体" w:eastAsia="宋体" w:cs="宋体"/>
                <w:szCs w:val="21"/>
              </w:rPr>
              <w:t>职称</w:t>
            </w:r>
          </w:p>
        </w:tc>
        <w:tc>
          <w:tcPr>
            <w:tcW w:w="1233" w:type="dxa"/>
            <w:tcBorders>
              <w:top w:val="single" w:color="auto" w:sz="6" w:space="0"/>
              <w:left w:val="single" w:color="auto" w:sz="6" w:space="0"/>
              <w:bottom w:val="single" w:color="auto" w:sz="6" w:space="0"/>
              <w:right w:val="single" w:color="auto" w:sz="6" w:space="0"/>
            </w:tcBorders>
            <w:vAlign w:val="center"/>
          </w:tcPr>
          <w:p w14:paraId="7EE8097F">
            <w:pPr>
              <w:spacing w:line="360" w:lineRule="auto"/>
              <w:jc w:val="center"/>
              <w:rPr>
                <w:rFonts w:hint="eastAsia" w:ascii="宋体" w:hAnsi="宋体" w:eastAsia="宋体" w:cs="宋体"/>
                <w:szCs w:val="21"/>
              </w:rPr>
            </w:pPr>
            <w:r>
              <w:rPr>
                <w:rFonts w:hint="eastAsia" w:ascii="宋体" w:hAnsi="宋体" w:eastAsia="宋体" w:cs="宋体"/>
                <w:szCs w:val="21"/>
              </w:rPr>
              <w:t>拟任本项目职务</w:t>
            </w:r>
          </w:p>
        </w:tc>
        <w:tc>
          <w:tcPr>
            <w:tcW w:w="1374" w:type="dxa"/>
            <w:tcBorders>
              <w:top w:val="single" w:color="auto" w:sz="6" w:space="0"/>
              <w:left w:val="single" w:color="auto" w:sz="6" w:space="0"/>
              <w:bottom w:val="single" w:color="auto" w:sz="6" w:space="0"/>
              <w:right w:val="single" w:color="auto" w:sz="6" w:space="0"/>
            </w:tcBorders>
            <w:vAlign w:val="center"/>
          </w:tcPr>
          <w:p w14:paraId="0BCC77C4">
            <w:pPr>
              <w:spacing w:line="360" w:lineRule="auto"/>
              <w:jc w:val="center"/>
              <w:rPr>
                <w:rFonts w:hint="eastAsia" w:ascii="宋体" w:hAnsi="宋体" w:eastAsia="宋体" w:cs="宋体"/>
                <w:szCs w:val="21"/>
              </w:rPr>
            </w:pPr>
            <w:r>
              <w:rPr>
                <w:rFonts w:hint="eastAsia" w:ascii="宋体" w:hAnsi="宋体" w:eastAsia="宋体" w:cs="宋体"/>
                <w:szCs w:val="21"/>
              </w:rPr>
              <w:t>备注</w:t>
            </w:r>
          </w:p>
        </w:tc>
      </w:tr>
      <w:tr w14:paraId="46936CDA">
        <w:tblPrEx>
          <w:tblCellMar>
            <w:top w:w="57" w:type="dxa"/>
            <w:left w:w="57" w:type="dxa"/>
            <w:bottom w:w="57" w:type="dxa"/>
            <w:right w:w="57" w:type="dxa"/>
          </w:tblCellMar>
        </w:tblPrEx>
        <w:trPr>
          <w:cantSplit/>
          <w:trHeight w:val="1022" w:hRule="atLeast"/>
          <w:jc w:val="center"/>
        </w:trPr>
        <w:tc>
          <w:tcPr>
            <w:tcW w:w="713" w:type="dxa"/>
            <w:tcBorders>
              <w:top w:val="single" w:color="auto" w:sz="6" w:space="0"/>
              <w:left w:val="single" w:color="auto" w:sz="6" w:space="0"/>
              <w:bottom w:val="single" w:color="auto" w:sz="4" w:space="0"/>
              <w:right w:val="single" w:color="auto" w:sz="6" w:space="0"/>
            </w:tcBorders>
            <w:vAlign w:val="center"/>
          </w:tcPr>
          <w:p w14:paraId="0A0C8F15">
            <w:pPr>
              <w:spacing w:line="360" w:lineRule="auto"/>
              <w:jc w:val="center"/>
              <w:rPr>
                <w:rFonts w:hint="eastAsia" w:ascii="宋体" w:hAnsi="宋体" w:eastAsia="宋体" w:cs="宋体"/>
                <w:szCs w:val="21"/>
              </w:rPr>
            </w:pPr>
            <w:r>
              <w:rPr>
                <w:rFonts w:hint="eastAsia" w:ascii="宋体" w:hAnsi="宋体" w:eastAsia="宋体" w:cs="宋体"/>
                <w:szCs w:val="21"/>
              </w:rPr>
              <w:t>1</w:t>
            </w:r>
          </w:p>
        </w:tc>
        <w:tc>
          <w:tcPr>
            <w:tcW w:w="1114" w:type="dxa"/>
            <w:tcBorders>
              <w:top w:val="single" w:color="auto" w:sz="6" w:space="0"/>
              <w:left w:val="single" w:color="auto" w:sz="6" w:space="0"/>
              <w:bottom w:val="single" w:color="auto" w:sz="4" w:space="0"/>
              <w:right w:val="single" w:color="auto" w:sz="6" w:space="0"/>
            </w:tcBorders>
            <w:vAlign w:val="center"/>
          </w:tcPr>
          <w:p w14:paraId="405161D4">
            <w:pPr>
              <w:spacing w:line="360" w:lineRule="auto"/>
              <w:jc w:val="center"/>
              <w:rPr>
                <w:rFonts w:hint="eastAsia" w:ascii="宋体" w:hAnsi="宋体" w:eastAsia="宋体" w:cs="宋体"/>
                <w:szCs w:val="21"/>
              </w:rPr>
            </w:pPr>
          </w:p>
        </w:tc>
        <w:tc>
          <w:tcPr>
            <w:tcW w:w="684" w:type="dxa"/>
            <w:tcBorders>
              <w:top w:val="single" w:color="auto" w:sz="6" w:space="0"/>
              <w:left w:val="single" w:color="auto" w:sz="6" w:space="0"/>
              <w:bottom w:val="single" w:color="auto" w:sz="4" w:space="0"/>
              <w:right w:val="single" w:color="auto" w:sz="6" w:space="0"/>
            </w:tcBorders>
            <w:vAlign w:val="center"/>
          </w:tcPr>
          <w:p w14:paraId="02553ECD">
            <w:pPr>
              <w:spacing w:line="360" w:lineRule="auto"/>
              <w:jc w:val="center"/>
              <w:rPr>
                <w:rFonts w:hint="eastAsia" w:ascii="宋体" w:hAnsi="宋体" w:eastAsia="宋体" w:cs="宋体"/>
                <w:szCs w:val="21"/>
              </w:rPr>
            </w:pPr>
          </w:p>
        </w:tc>
        <w:tc>
          <w:tcPr>
            <w:tcW w:w="821" w:type="dxa"/>
            <w:tcBorders>
              <w:top w:val="single" w:color="auto" w:sz="6" w:space="0"/>
              <w:left w:val="single" w:color="auto" w:sz="6" w:space="0"/>
              <w:bottom w:val="single" w:color="auto" w:sz="4" w:space="0"/>
              <w:right w:val="single" w:color="auto" w:sz="6" w:space="0"/>
            </w:tcBorders>
            <w:vAlign w:val="center"/>
          </w:tcPr>
          <w:p w14:paraId="157618E4">
            <w:pPr>
              <w:spacing w:line="360" w:lineRule="auto"/>
              <w:jc w:val="center"/>
              <w:rPr>
                <w:rFonts w:hint="eastAsia" w:ascii="宋体" w:hAnsi="宋体" w:eastAsia="宋体" w:cs="宋体"/>
                <w:szCs w:val="21"/>
              </w:rPr>
            </w:pPr>
          </w:p>
        </w:tc>
        <w:tc>
          <w:tcPr>
            <w:tcW w:w="821" w:type="dxa"/>
            <w:tcBorders>
              <w:top w:val="single" w:color="auto" w:sz="6" w:space="0"/>
              <w:left w:val="single" w:color="auto" w:sz="6" w:space="0"/>
              <w:bottom w:val="single" w:color="auto" w:sz="4" w:space="0"/>
              <w:right w:val="single" w:color="auto" w:sz="6" w:space="0"/>
            </w:tcBorders>
            <w:vAlign w:val="center"/>
          </w:tcPr>
          <w:p w14:paraId="2AEFB698">
            <w:pPr>
              <w:spacing w:line="360" w:lineRule="auto"/>
              <w:jc w:val="center"/>
              <w:rPr>
                <w:rFonts w:hint="eastAsia" w:ascii="宋体" w:hAnsi="宋体" w:eastAsia="宋体" w:cs="宋体"/>
                <w:szCs w:val="21"/>
              </w:rPr>
            </w:pPr>
          </w:p>
        </w:tc>
        <w:tc>
          <w:tcPr>
            <w:tcW w:w="958" w:type="dxa"/>
            <w:tcBorders>
              <w:top w:val="single" w:color="auto" w:sz="6" w:space="0"/>
              <w:left w:val="single" w:color="auto" w:sz="6" w:space="0"/>
              <w:bottom w:val="single" w:color="auto" w:sz="4" w:space="0"/>
              <w:right w:val="single" w:color="auto" w:sz="6" w:space="0"/>
            </w:tcBorders>
            <w:vAlign w:val="center"/>
          </w:tcPr>
          <w:p w14:paraId="53A4F339">
            <w:pPr>
              <w:spacing w:line="360" w:lineRule="auto"/>
              <w:jc w:val="center"/>
              <w:rPr>
                <w:rFonts w:hint="eastAsia" w:ascii="宋体" w:hAnsi="宋体" w:eastAsia="宋体" w:cs="宋体"/>
                <w:szCs w:val="21"/>
              </w:rPr>
            </w:pPr>
          </w:p>
        </w:tc>
        <w:tc>
          <w:tcPr>
            <w:tcW w:w="1095" w:type="dxa"/>
            <w:tcBorders>
              <w:top w:val="single" w:color="auto" w:sz="6" w:space="0"/>
              <w:left w:val="single" w:color="auto" w:sz="6" w:space="0"/>
              <w:bottom w:val="single" w:color="auto" w:sz="4" w:space="0"/>
              <w:right w:val="single" w:color="auto" w:sz="4" w:space="0"/>
            </w:tcBorders>
            <w:vAlign w:val="center"/>
          </w:tcPr>
          <w:p w14:paraId="483110C5">
            <w:pPr>
              <w:spacing w:line="360" w:lineRule="auto"/>
              <w:jc w:val="center"/>
              <w:rPr>
                <w:rFonts w:hint="eastAsia" w:ascii="宋体" w:hAnsi="宋体" w:eastAsia="宋体" w:cs="宋体"/>
                <w:szCs w:val="21"/>
              </w:rPr>
            </w:pPr>
          </w:p>
        </w:tc>
        <w:tc>
          <w:tcPr>
            <w:tcW w:w="821" w:type="dxa"/>
            <w:tcBorders>
              <w:top w:val="single" w:color="auto" w:sz="6" w:space="0"/>
              <w:left w:val="single" w:color="auto" w:sz="4" w:space="0"/>
              <w:bottom w:val="single" w:color="auto" w:sz="4" w:space="0"/>
              <w:right w:val="single" w:color="auto" w:sz="6" w:space="0"/>
            </w:tcBorders>
            <w:vAlign w:val="center"/>
          </w:tcPr>
          <w:p w14:paraId="47D40869">
            <w:pPr>
              <w:spacing w:line="360" w:lineRule="auto"/>
              <w:jc w:val="center"/>
              <w:rPr>
                <w:rFonts w:hint="eastAsia" w:ascii="宋体" w:hAnsi="宋体" w:eastAsia="宋体" w:cs="宋体"/>
                <w:szCs w:val="21"/>
              </w:rPr>
            </w:pPr>
          </w:p>
        </w:tc>
        <w:tc>
          <w:tcPr>
            <w:tcW w:w="1233" w:type="dxa"/>
            <w:tcBorders>
              <w:top w:val="single" w:color="auto" w:sz="6" w:space="0"/>
              <w:left w:val="single" w:color="auto" w:sz="6" w:space="0"/>
              <w:bottom w:val="single" w:color="auto" w:sz="4" w:space="0"/>
              <w:right w:val="single" w:color="auto" w:sz="6" w:space="0"/>
            </w:tcBorders>
            <w:vAlign w:val="center"/>
          </w:tcPr>
          <w:p w14:paraId="3D9E0B5B">
            <w:pPr>
              <w:spacing w:line="360" w:lineRule="auto"/>
              <w:jc w:val="center"/>
              <w:rPr>
                <w:rFonts w:hint="eastAsia" w:ascii="宋体" w:hAnsi="宋体" w:eastAsia="宋体" w:cs="宋体"/>
                <w:szCs w:val="21"/>
              </w:rPr>
            </w:pPr>
          </w:p>
        </w:tc>
        <w:tc>
          <w:tcPr>
            <w:tcW w:w="1374" w:type="dxa"/>
            <w:tcBorders>
              <w:top w:val="single" w:color="auto" w:sz="6" w:space="0"/>
              <w:left w:val="single" w:color="auto" w:sz="6" w:space="0"/>
              <w:bottom w:val="single" w:color="auto" w:sz="4" w:space="0"/>
              <w:right w:val="single" w:color="auto" w:sz="6" w:space="0"/>
            </w:tcBorders>
            <w:vAlign w:val="center"/>
          </w:tcPr>
          <w:p w14:paraId="25C87658">
            <w:pPr>
              <w:spacing w:line="360" w:lineRule="auto"/>
              <w:jc w:val="center"/>
              <w:rPr>
                <w:rFonts w:hint="eastAsia" w:ascii="宋体" w:hAnsi="宋体" w:eastAsia="宋体" w:cs="宋体"/>
                <w:szCs w:val="21"/>
              </w:rPr>
            </w:pPr>
          </w:p>
        </w:tc>
      </w:tr>
      <w:tr w14:paraId="166A0E7A">
        <w:tblPrEx>
          <w:tblCellMar>
            <w:top w:w="57" w:type="dxa"/>
            <w:left w:w="57" w:type="dxa"/>
            <w:bottom w:w="57" w:type="dxa"/>
            <w:right w:w="57" w:type="dxa"/>
          </w:tblCellMar>
        </w:tblPrEx>
        <w:trPr>
          <w:cantSplit/>
          <w:trHeight w:val="955" w:hRule="atLeast"/>
          <w:jc w:val="center"/>
        </w:trPr>
        <w:tc>
          <w:tcPr>
            <w:tcW w:w="713" w:type="dxa"/>
            <w:tcBorders>
              <w:top w:val="single" w:color="auto" w:sz="6" w:space="0"/>
              <w:left w:val="single" w:color="auto" w:sz="6" w:space="0"/>
              <w:bottom w:val="single" w:color="auto" w:sz="4" w:space="0"/>
              <w:right w:val="single" w:color="auto" w:sz="6" w:space="0"/>
            </w:tcBorders>
            <w:vAlign w:val="center"/>
          </w:tcPr>
          <w:p w14:paraId="6CED8FE9">
            <w:pPr>
              <w:spacing w:line="360" w:lineRule="auto"/>
              <w:jc w:val="center"/>
              <w:rPr>
                <w:rFonts w:hint="eastAsia" w:ascii="宋体" w:hAnsi="宋体" w:eastAsia="宋体" w:cs="宋体"/>
                <w:szCs w:val="21"/>
              </w:rPr>
            </w:pPr>
            <w:r>
              <w:rPr>
                <w:rFonts w:hint="eastAsia" w:ascii="宋体" w:hAnsi="宋体" w:eastAsia="宋体" w:cs="宋体"/>
                <w:szCs w:val="21"/>
              </w:rPr>
              <w:t>2</w:t>
            </w:r>
          </w:p>
        </w:tc>
        <w:tc>
          <w:tcPr>
            <w:tcW w:w="1114" w:type="dxa"/>
            <w:tcBorders>
              <w:top w:val="single" w:color="auto" w:sz="6" w:space="0"/>
              <w:left w:val="single" w:color="auto" w:sz="6" w:space="0"/>
              <w:bottom w:val="single" w:color="auto" w:sz="4" w:space="0"/>
              <w:right w:val="single" w:color="auto" w:sz="6" w:space="0"/>
            </w:tcBorders>
            <w:vAlign w:val="center"/>
          </w:tcPr>
          <w:p w14:paraId="081E1068">
            <w:pPr>
              <w:spacing w:line="360" w:lineRule="auto"/>
              <w:jc w:val="center"/>
              <w:rPr>
                <w:rFonts w:hint="eastAsia" w:ascii="宋体" w:hAnsi="宋体" w:eastAsia="宋体" w:cs="宋体"/>
                <w:szCs w:val="21"/>
              </w:rPr>
            </w:pPr>
          </w:p>
        </w:tc>
        <w:tc>
          <w:tcPr>
            <w:tcW w:w="684" w:type="dxa"/>
            <w:tcBorders>
              <w:top w:val="single" w:color="auto" w:sz="6" w:space="0"/>
              <w:left w:val="single" w:color="auto" w:sz="6" w:space="0"/>
              <w:bottom w:val="single" w:color="auto" w:sz="4" w:space="0"/>
              <w:right w:val="single" w:color="auto" w:sz="6" w:space="0"/>
            </w:tcBorders>
            <w:vAlign w:val="center"/>
          </w:tcPr>
          <w:p w14:paraId="643F4F1A">
            <w:pPr>
              <w:spacing w:line="360" w:lineRule="auto"/>
              <w:jc w:val="center"/>
              <w:rPr>
                <w:rFonts w:hint="eastAsia" w:ascii="宋体" w:hAnsi="宋体" w:eastAsia="宋体" w:cs="宋体"/>
                <w:szCs w:val="21"/>
              </w:rPr>
            </w:pPr>
          </w:p>
        </w:tc>
        <w:tc>
          <w:tcPr>
            <w:tcW w:w="821" w:type="dxa"/>
            <w:tcBorders>
              <w:top w:val="single" w:color="auto" w:sz="6" w:space="0"/>
              <w:left w:val="single" w:color="auto" w:sz="6" w:space="0"/>
              <w:bottom w:val="single" w:color="auto" w:sz="4" w:space="0"/>
              <w:right w:val="single" w:color="auto" w:sz="6" w:space="0"/>
            </w:tcBorders>
            <w:vAlign w:val="center"/>
          </w:tcPr>
          <w:p w14:paraId="08A57E75">
            <w:pPr>
              <w:spacing w:line="360" w:lineRule="auto"/>
              <w:jc w:val="center"/>
              <w:rPr>
                <w:rFonts w:hint="eastAsia" w:ascii="宋体" w:hAnsi="宋体" w:eastAsia="宋体" w:cs="宋体"/>
                <w:szCs w:val="21"/>
              </w:rPr>
            </w:pPr>
          </w:p>
        </w:tc>
        <w:tc>
          <w:tcPr>
            <w:tcW w:w="821" w:type="dxa"/>
            <w:tcBorders>
              <w:top w:val="single" w:color="auto" w:sz="6" w:space="0"/>
              <w:left w:val="single" w:color="auto" w:sz="6" w:space="0"/>
              <w:bottom w:val="single" w:color="auto" w:sz="4" w:space="0"/>
              <w:right w:val="single" w:color="auto" w:sz="6" w:space="0"/>
            </w:tcBorders>
            <w:vAlign w:val="center"/>
          </w:tcPr>
          <w:p w14:paraId="46266350">
            <w:pPr>
              <w:spacing w:line="360" w:lineRule="auto"/>
              <w:jc w:val="center"/>
              <w:rPr>
                <w:rFonts w:hint="eastAsia" w:ascii="宋体" w:hAnsi="宋体" w:eastAsia="宋体" w:cs="宋体"/>
                <w:szCs w:val="21"/>
              </w:rPr>
            </w:pPr>
          </w:p>
        </w:tc>
        <w:tc>
          <w:tcPr>
            <w:tcW w:w="958" w:type="dxa"/>
            <w:tcBorders>
              <w:top w:val="single" w:color="auto" w:sz="6" w:space="0"/>
              <w:left w:val="single" w:color="auto" w:sz="6" w:space="0"/>
              <w:bottom w:val="single" w:color="auto" w:sz="4" w:space="0"/>
              <w:right w:val="single" w:color="auto" w:sz="6" w:space="0"/>
            </w:tcBorders>
            <w:vAlign w:val="center"/>
          </w:tcPr>
          <w:p w14:paraId="6EAD978E">
            <w:pPr>
              <w:spacing w:line="360" w:lineRule="auto"/>
              <w:jc w:val="center"/>
              <w:rPr>
                <w:rFonts w:hint="eastAsia" w:ascii="宋体" w:hAnsi="宋体" w:eastAsia="宋体" w:cs="宋体"/>
                <w:szCs w:val="21"/>
              </w:rPr>
            </w:pPr>
          </w:p>
        </w:tc>
        <w:tc>
          <w:tcPr>
            <w:tcW w:w="1095" w:type="dxa"/>
            <w:tcBorders>
              <w:top w:val="single" w:color="auto" w:sz="6" w:space="0"/>
              <w:left w:val="single" w:color="auto" w:sz="6" w:space="0"/>
              <w:bottom w:val="single" w:color="auto" w:sz="4" w:space="0"/>
              <w:right w:val="single" w:color="auto" w:sz="4" w:space="0"/>
            </w:tcBorders>
            <w:vAlign w:val="center"/>
          </w:tcPr>
          <w:p w14:paraId="5571E9AA">
            <w:pPr>
              <w:spacing w:line="360" w:lineRule="auto"/>
              <w:jc w:val="center"/>
              <w:rPr>
                <w:rFonts w:hint="eastAsia" w:ascii="宋体" w:hAnsi="宋体" w:eastAsia="宋体" w:cs="宋体"/>
                <w:szCs w:val="21"/>
              </w:rPr>
            </w:pPr>
          </w:p>
        </w:tc>
        <w:tc>
          <w:tcPr>
            <w:tcW w:w="821" w:type="dxa"/>
            <w:tcBorders>
              <w:top w:val="single" w:color="auto" w:sz="6" w:space="0"/>
              <w:left w:val="single" w:color="auto" w:sz="4" w:space="0"/>
              <w:bottom w:val="single" w:color="auto" w:sz="4" w:space="0"/>
              <w:right w:val="single" w:color="auto" w:sz="6" w:space="0"/>
            </w:tcBorders>
            <w:vAlign w:val="center"/>
          </w:tcPr>
          <w:p w14:paraId="05666176">
            <w:pPr>
              <w:spacing w:line="360" w:lineRule="auto"/>
              <w:jc w:val="center"/>
              <w:rPr>
                <w:rFonts w:hint="eastAsia" w:ascii="宋体" w:hAnsi="宋体" w:eastAsia="宋体" w:cs="宋体"/>
                <w:szCs w:val="21"/>
              </w:rPr>
            </w:pPr>
          </w:p>
        </w:tc>
        <w:tc>
          <w:tcPr>
            <w:tcW w:w="1233" w:type="dxa"/>
            <w:tcBorders>
              <w:top w:val="single" w:color="auto" w:sz="6" w:space="0"/>
              <w:left w:val="single" w:color="auto" w:sz="6" w:space="0"/>
              <w:bottom w:val="single" w:color="auto" w:sz="4" w:space="0"/>
              <w:right w:val="single" w:color="auto" w:sz="6" w:space="0"/>
            </w:tcBorders>
            <w:vAlign w:val="center"/>
          </w:tcPr>
          <w:p w14:paraId="29942568">
            <w:pPr>
              <w:spacing w:line="360" w:lineRule="auto"/>
              <w:jc w:val="center"/>
              <w:rPr>
                <w:rFonts w:hint="eastAsia" w:ascii="宋体" w:hAnsi="宋体" w:eastAsia="宋体" w:cs="宋体"/>
                <w:szCs w:val="21"/>
              </w:rPr>
            </w:pPr>
          </w:p>
        </w:tc>
        <w:tc>
          <w:tcPr>
            <w:tcW w:w="1374" w:type="dxa"/>
            <w:tcBorders>
              <w:top w:val="single" w:color="auto" w:sz="6" w:space="0"/>
              <w:left w:val="single" w:color="auto" w:sz="6" w:space="0"/>
              <w:bottom w:val="single" w:color="auto" w:sz="4" w:space="0"/>
              <w:right w:val="single" w:color="auto" w:sz="6" w:space="0"/>
            </w:tcBorders>
            <w:vAlign w:val="center"/>
          </w:tcPr>
          <w:p w14:paraId="3EFB06C3">
            <w:pPr>
              <w:spacing w:line="360" w:lineRule="auto"/>
              <w:jc w:val="center"/>
              <w:rPr>
                <w:rFonts w:hint="eastAsia" w:ascii="宋体" w:hAnsi="宋体" w:eastAsia="宋体" w:cs="宋体"/>
                <w:szCs w:val="21"/>
              </w:rPr>
            </w:pPr>
          </w:p>
        </w:tc>
      </w:tr>
      <w:tr w14:paraId="6D056B4B">
        <w:tblPrEx>
          <w:tblCellMar>
            <w:top w:w="57" w:type="dxa"/>
            <w:left w:w="57" w:type="dxa"/>
            <w:bottom w:w="57" w:type="dxa"/>
            <w:right w:w="57" w:type="dxa"/>
          </w:tblCellMar>
        </w:tblPrEx>
        <w:trPr>
          <w:cantSplit/>
          <w:trHeight w:val="1066" w:hRule="atLeast"/>
          <w:jc w:val="center"/>
        </w:trPr>
        <w:tc>
          <w:tcPr>
            <w:tcW w:w="713" w:type="dxa"/>
            <w:tcBorders>
              <w:top w:val="single" w:color="auto" w:sz="6" w:space="0"/>
              <w:left w:val="single" w:color="auto" w:sz="6" w:space="0"/>
              <w:bottom w:val="single" w:color="auto" w:sz="4" w:space="0"/>
              <w:right w:val="single" w:color="auto" w:sz="6" w:space="0"/>
            </w:tcBorders>
            <w:vAlign w:val="center"/>
          </w:tcPr>
          <w:p w14:paraId="0345437E">
            <w:pPr>
              <w:spacing w:line="360" w:lineRule="auto"/>
              <w:jc w:val="center"/>
              <w:rPr>
                <w:rFonts w:hint="eastAsia" w:ascii="宋体" w:hAnsi="宋体" w:eastAsia="宋体" w:cs="宋体"/>
                <w:szCs w:val="21"/>
              </w:rPr>
            </w:pPr>
            <w:r>
              <w:rPr>
                <w:rFonts w:hint="eastAsia" w:ascii="宋体" w:hAnsi="宋体" w:eastAsia="宋体" w:cs="宋体"/>
                <w:szCs w:val="21"/>
              </w:rPr>
              <w:t>3</w:t>
            </w:r>
          </w:p>
        </w:tc>
        <w:tc>
          <w:tcPr>
            <w:tcW w:w="1114" w:type="dxa"/>
            <w:tcBorders>
              <w:top w:val="single" w:color="auto" w:sz="6" w:space="0"/>
              <w:left w:val="single" w:color="auto" w:sz="6" w:space="0"/>
              <w:bottom w:val="single" w:color="auto" w:sz="4" w:space="0"/>
              <w:right w:val="single" w:color="auto" w:sz="6" w:space="0"/>
            </w:tcBorders>
            <w:vAlign w:val="center"/>
          </w:tcPr>
          <w:p w14:paraId="72EB0A3D">
            <w:pPr>
              <w:spacing w:line="360" w:lineRule="auto"/>
              <w:jc w:val="center"/>
              <w:rPr>
                <w:rFonts w:hint="eastAsia" w:ascii="宋体" w:hAnsi="宋体" w:eastAsia="宋体" w:cs="宋体"/>
                <w:szCs w:val="21"/>
              </w:rPr>
            </w:pPr>
            <w:r>
              <w:rPr>
                <w:rFonts w:hint="eastAsia" w:ascii="宋体" w:hAnsi="宋体" w:eastAsia="宋体" w:cs="宋体"/>
                <w:szCs w:val="21"/>
              </w:rPr>
              <w:t>......</w:t>
            </w:r>
          </w:p>
        </w:tc>
        <w:tc>
          <w:tcPr>
            <w:tcW w:w="684" w:type="dxa"/>
            <w:tcBorders>
              <w:top w:val="single" w:color="auto" w:sz="6" w:space="0"/>
              <w:left w:val="single" w:color="auto" w:sz="6" w:space="0"/>
              <w:bottom w:val="single" w:color="auto" w:sz="4" w:space="0"/>
              <w:right w:val="single" w:color="auto" w:sz="6" w:space="0"/>
            </w:tcBorders>
            <w:vAlign w:val="center"/>
          </w:tcPr>
          <w:p w14:paraId="12DE8FFC">
            <w:pPr>
              <w:spacing w:line="360" w:lineRule="auto"/>
              <w:jc w:val="center"/>
              <w:rPr>
                <w:rFonts w:hint="eastAsia" w:ascii="宋体" w:hAnsi="宋体" w:eastAsia="宋体" w:cs="宋体"/>
                <w:szCs w:val="21"/>
              </w:rPr>
            </w:pPr>
          </w:p>
        </w:tc>
        <w:tc>
          <w:tcPr>
            <w:tcW w:w="821" w:type="dxa"/>
            <w:tcBorders>
              <w:top w:val="single" w:color="auto" w:sz="6" w:space="0"/>
              <w:left w:val="single" w:color="auto" w:sz="6" w:space="0"/>
              <w:bottom w:val="single" w:color="auto" w:sz="4" w:space="0"/>
              <w:right w:val="single" w:color="auto" w:sz="6" w:space="0"/>
            </w:tcBorders>
            <w:vAlign w:val="center"/>
          </w:tcPr>
          <w:p w14:paraId="2E1EBF3D">
            <w:pPr>
              <w:spacing w:line="360" w:lineRule="auto"/>
              <w:jc w:val="center"/>
              <w:rPr>
                <w:rFonts w:hint="eastAsia" w:ascii="宋体" w:hAnsi="宋体" w:eastAsia="宋体" w:cs="宋体"/>
                <w:szCs w:val="21"/>
              </w:rPr>
            </w:pPr>
          </w:p>
        </w:tc>
        <w:tc>
          <w:tcPr>
            <w:tcW w:w="821" w:type="dxa"/>
            <w:tcBorders>
              <w:top w:val="single" w:color="auto" w:sz="6" w:space="0"/>
              <w:left w:val="single" w:color="auto" w:sz="6" w:space="0"/>
              <w:bottom w:val="single" w:color="auto" w:sz="4" w:space="0"/>
              <w:right w:val="single" w:color="auto" w:sz="6" w:space="0"/>
            </w:tcBorders>
            <w:vAlign w:val="center"/>
          </w:tcPr>
          <w:p w14:paraId="6DCFEB0E">
            <w:pPr>
              <w:spacing w:line="360" w:lineRule="auto"/>
              <w:jc w:val="center"/>
              <w:rPr>
                <w:rFonts w:hint="eastAsia" w:ascii="宋体" w:hAnsi="宋体" w:eastAsia="宋体" w:cs="宋体"/>
                <w:szCs w:val="21"/>
              </w:rPr>
            </w:pPr>
          </w:p>
        </w:tc>
        <w:tc>
          <w:tcPr>
            <w:tcW w:w="958" w:type="dxa"/>
            <w:tcBorders>
              <w:top w:val="single" w:color="auto" w:sz="6" w:space="0"/>
              <w:left w:val="single" w:color="auto" w:sz="6" w:space="0"/>
              <w:bottom w:val="single" w:color="auto" w:sz="4" w:space="0"/>
              <w:right w:val="single" w:color="auto" w:sz="6" w:space="0"/>
            </w:tcBorders>
            <w:vAlign w:val="center"/>
          </w:tcPr>
          <w:p w14:paraId="78384143">
            <w:pPr>
              <w:spacing w:line="360" w:lineRule="auto"/>
              <w:jc w:val="center"/>
              <w:rPr>
                <w:rFonts w:hint="eastAsia" w:ascii="宋体" w:hAnsi="宋体" w:eastAsia="宋体" w:cs="宋体"/>
                <w:szCs w:val="21"/>
              </w:rPr>
            </w:pPr>
          </w:p>
        </w:tc>
        <w:tc>
          <w:tcPr>
            <w:tcW w:w="1095" w:type="dxa"/>
            <w:tcBorders>
              <w:top w:val="single" w:color="auto" w:sz="6" w:space="0"/>
              <w:left w:val="single" w:color="auto" w:sz="6" w:space="0"/>
              <w:bottom w:val="single" w:color="auto" w:sz="4" w:space="0"/>
              <w:right w:val="single" w:color="auto" w:sz="4" w:space="0"/>
            </w:tcBorders>
            <w:vAlign w:val="center"/>
          </w:tcPr>
          <w:p w14:paraId="723ECCEB">
            <w:pPr>
              <w:spacing w:line="360" w:lineRule="auto"/>
              <w:jc w:val="center"/>
              <w:rPr>
                <w:rFonts w:hint="eastAsia" w:ascii="宋体" w:hAnsi="宋体" w:eastAsia="宋体" w:cs="宋体"/>
                <w:szCs w:val="21"/>
              </w:rPr>
            </w:pPr>
          </w:p>
        </w:tc>
        <w:tc>
          <w:tcPr>
            <w:tcW w:w="821" w:type="dxa"/>
            <w:tcBorders>
              <w:top w:val="single" w:color="auto" w:sz="6" w:space="0"/>
              <w:left w:val="single" w:color="auto" w:sz="4" w:space="0"/>
              <w:bottom w:val="single" w:color="auto" w:sz="4" w:space="0"/>
              <w:right w:val="single" w:color="auto" w:sz="6" w:space="0"/>
            </w:tcBorders>
            <w:vAlign w:val="center"/>
          </w:tcPr>
          <w:p w14:paraId="5DC82034">
            <w:pPr>
              <w:spacing w:line="360" w:lineRule="auto"/>
              <w:jc w:val="center"/>
              <w:rPr>
                <w:rFonts w:hint="eastAsia" w:ascii="宋体" w:hAnsi="宋体" w:eastAsia="宋体" w:cs="宋体"/>
                <w:szCs w:val="21"/>
              </w:rPr>
            </w:pPr>
          </w:p>
        </w:tc>
        <w:tc>
          <w:tcPr>
            <w:tcW w:w="1233" w:type="dxa"/>
            <w:tcBorders>
              <w:top w:val="single" w:color="auto" w:sz="6" w:space="0"/>
              <w:left w:val="single" w:color="auto" w:sz="6" w:space="0"/>
              <w:bottom w:val="single" w:color="auto" w:sz="4" w:space="0"/>
              <w:right w:val="single" w:color="auto" w:sz="6" w:space="0"/>
            </w:tcBorders>
            <w:vAlign w:val="center"/>
          </w:tcPr>
          <w:p w14:paraId="6E6E11F4">
            <w:pPr>
              <w:spacing w:line="360" w:lineRule="auto"/>
              <w:jc w:val="center"/>
              <w:rPr>
                <w:rFonts w:hint="eastAsia" w:ascii="宋体" w:hAnsi="宋体" w:eastAsia="宋体" w:cs="宋体"/>
                <w:szCs w:val="21"/>
              </w:rPr>
            </w:pPr>
          </w:p>
        </w:tc>
        <w:tc>
          <w:tcPr>
            <w:tcW w:w="1374" w:type="dxa"/>
            <w:tcBorders>
              <w:top w:val="single" w:color="auto" w:sz="6" w:space="0"/>
              <w:left w:val="single" w:color="auto" w:sz="6" w:space="0"/>
              <w:bottom w:val="single" w:color="auto" w:sz="4" w:space="0"/>
              <w:right w:val="single" w:color="auto" w:sz="6" w:space="0"/>
            </w:tcBorders>
            <w:vAlign w:val="center"/>
          </w:tcPr>
          <w:p w14:paraId="5ED00020">
            <w:pPr>
              <w:spacing w:line="360" w:lineRule="auto"/>
              <w:jc w:val="center"/>
              <w:rPr>
                <w:rFonts w:hint="eastAsia" w:ascii="宋体" w:hAnsi="宋体" w:eastAsia="宋体" w:cs="宋体"/>
                <w:szCs w:val="21"/>
              </w:rPr>
            </w:pPr>
          </w:p>
        </w:tc>
      </w:tr>
    </w:tbl>
    <w:p w14:paraId="617E0657">
      <w:pPr>
        <w:snapToGrid w:val="0"/>
        <w:spacing w:line="480" w:lineRule="auto"/>
        <w:rPr>
          <w:rFonts w:hint="eastAsia" w:ascii="宋体" w:hAnsi="宋体" w:eastAsia="宋体" w:cs="宋体"/>
          <w:b/>
          <w:bCs/>
          <w:szCs w:val="21"/>
        </w:rPr>
      </w:pPr>
      <w:r>
        <w:rPr>
          <w:rFonts w:hint="eastAsia" w:ascii="宋体" w:hAnsi="宋体" w:eastAsia="宋体" w:cs="宋体"/>
          <w:b/>
          <w:bCs/>
          <w:szCs w:val="21"/>
        </w:rPr>
        <w:t>注：1、在填写时，如本表格不适合投标单位的实际情况，可根据本表格式自行划表填写。</w:t>
      </w:r>
    </w:p>
    <w:p w14:paraId="1CC684AB">
      <w:pPr>
        <w:snapToGrid w:val="0"/>
        <w:spacing w:line="480" w:lineRule="auto"/>
        <w:ind w:firstLine="422" w:firstLineChars="200"/>
        <w:rPr>
          <w:rFonts w:hint="eastAsia" w:ascii="宋体" w:hAnsi="宋体" w:eastAsia="宋体" w:cs="宋体"/>
          <w:b/>
          <w:bCs/>
          <w:szCs w:val="21"/>
        </w:rPr>
      </w:pPr>
      <w:r>
        <w:rPr>
          <w:rFonts w:hint="eastAsia" w:ascii="宋体" w:hAnsi="宋体" w:eastAsia="宋体" w:cs="宋体"/>
          <w:b/>
          <w:bCs/>
          <w:szCs w:val="21"/>
        </w:rPr>
        <w:t>2、需附人员学历证书、专业证书、职称证书、投标人为其缴纳的社保证明（或是本单位人员的相关证明材料）等相关证明材料扫描件。</w:t>
      </w:r>
    </w:p>
    <w:p w14:paraId="60AC9F00">
      <w:pPr>
        <w:spacing w:line="480" w:lineRule="auto"/>
        <w:rPr>
          <w:rFonts w:hint="eastAsia" w:ascii="宋体" w:hAnsi="宋体" w:eastAsia="宋体" w:cs="宋体"/>
          <w:szCs w:val="21"/>
        </w:rPr>
      </w:pPr>
    </w:p>
    <w:p w14:paraId="3AAB6BDD">
      <w:pPr>
        <w:spacing w:line="480" w:lineRule="auto"/>
        <w:rPr>
          <w:rFonts w:hint="eastAsia" w:ascii="宋体" w:hAnsi="宋体" w:eastAsia="宋体" w:cs="宋体"/>
          <w:szCs w:val="21"/>
        </w:rPr>
      </w:pPr>
    </w:p>
    <w:p w14:paraId="479EFFF5">
      <w:pPr>
        <w:spacing w:line="480" w:lineRule="auto"/>
        <w:rPr>
          <w:rFonts w:hint="eastAsia" w:ascii="宋体" w:hAnsi="宋体" w:eastAsia="宋体" w:cs="宋体"/>
          <w:szCs w:val="21"/>
        </w:rPr>
      </w:pPr>
    </w:p>
    <w:p w14:paraId="1E25B643">
      <w:pPr>
        <w:keepNext w:val="0"/>
        <w:keepLines w:val="0"/>
        <w:pageBreakBefore w:val="0"/>
        <w:widowControl w:val="0"/>
        <w:kinsoku/>
        <w:wordWrap/>
        <w:overflowPunct/>
        <w:topLinePunct w:val="0"/>
        <w:autoSpaceDE/>
        <w:autoSpaceDN/>
        <w:bidi w:val="0"/>
        <w:adjustRightInd/>
        <w:snapToGrid/>
        <w:spacing w:line="480" w:lineRule="auto"/>
        <w:ind w:firstLine="0" w:firstLineChars="0"/>
        <w:textAlignment w:val="auto"/>
        <w:rPr>
          <w:rFonts w:hint="eastAsia" w:ascii="宋体" w:hAnsi="宋体" w:cs="宋体"/>
          <w:sz w:val="21"/>
          <w:szCs w:val="21"/>
        </w:rPr>
      </w:pPr>
      <w:r>
        <w:rPr>
          <w:rFonts w:hint="eastAsia" w:ascii="宋体" w:hAnsi="宋体" w:cs="宋体"/>
          <w:sz w:val="21"/>
          <w:szCs w:val="21"/>
        </w:rPr>
        <w:t>投标人名称：</w:t>
      </w:r>
      <w:r>
        <w:rPr>
          <w:rFonts w:hint="eastAsia" w:ascii="宋体" w:hAnsi="宋体" w:cs="宋体"/>
          <w:sz w:val="21"/>
          <w:szCs w:val="21"/>
          <w:u w:val="single"/>
        </w:rPr>
        <w:t xml:space="preserve">                </w:t>
      </w:r>
      <w:r>
        <w:rPr>
          <w:rFonts w:hint="eastAsia" w:ascii="宋体" w:hAnsi="宋体" w:cs="宋体"/>
          <w:sz w:val="21"/>
          <w:szCs w:val="21"/>
        </w:rPr>
        <w:t xml:space="preserve">（加盖公章）  </w:t>
      </w:r>
    </w:p>
    <w:p w14:paraId="4D0DE41B">
      <w:pPr>
        <w:keepNext w:val="0"/>
        <w:keepLines w:val="0"/>
        <w:pageBreakBefore w:val="0"/>
        <w:widowControl w:val="0"/>
        <w:kinsoku/>
        <w:wordWrap/>
        <w:overflowPunct/>
        <w:topLinePunct w:val="0"/>
        <w:autoSpaceDE/>
        <w:autoSpaceDN/>
        <w:bidi w:val="0"/>
        <w:adjustRightInd/>
        <w:snapToGrid/>
        <w:spacing w:line="480" w:lineRule="auto"/>
        <w:ind w:firstLine="0" w:firstLineChars="0"/>
        <w:textAlignment w:val="auto"/>
        <w:rPr>
          <w:rFonts w:hint="eastAsia" w:ascii="宋体" w:hAnsi="宋体" w:cs="宋体"/>
          <w:sz w:val="21"/>
          <w:szCs w:val="21"/>
        </w:rPr>
      </w:pPr>
      <w:r>
        <w:rPr>
          <w:rFonts w:hint="eastAsia" w:ascii="宋体" w:hAnsi="宋体" w:cs="宋体"/>
          <w:sz w:val="21"/>
          <w:szCs w:val="21"/>
        </w:rPr>
        <w:t>投标人代表：</w:t>
      </w:r>
      <w:r>
        <w:rPr>
          <w:rFonts w:hint="eastAsia" w:ascii="宋体" w:hAnsi="宋体" w:cs="宋体"/>
          <w:sz w:val="21"/>
          <w:szCs w:val="21"/>
          <w:u w:val="single"/>
        </w:rPr>
        <w:t xml:space="preserve">                </w:t>
      </w:r>
      <w:r>
        <w:rPr>
          <w:rFonts w:hint="eastAsia" w:ascii="宋体" w:hAnsi="宋体" w:cs="宋体"/>
          <w:sz w:val="21"/>
          <w:szCs w:val="21"/>
        </w:rPr>
        <w:t>（签字）</w:t>
      </w:r>
    </w:p>
    <w:p w14:paraId="435CE85E">
      <w:pPr>
        <w:keepNext w:val="0"/>
        <w:keepLines w:val="0"/>
        <w:pageBreakBefore w:val="0"/>
        <w:widowControl w:val="0"/>
        <w:kinsoku/>
        <w:wordWrap/>
        <w:overflowPunct/>
        <w:topLinePunct w:val="0"/>
        <w:autoSpaceDE/>
        <w:autoSpaceDN/>
        <w:bidi w:val="0"/>
        <w:adjustRightInd/>
        <w:snapToGrid/>
        <w:spacing w:line="480" w:lineRule="auto"/>
        <w:ind w:firstLine="0" w:firstLineChars="0"/>
        <w:textAlignment w:val="auto"/>
        <w:rPr>
          <w:rFonts w:hint="eastAsia" w:ascii="宋体" w:hAnsi="宋体" w:cs="宋体"/>
          <w:sz w:val="21"/>
          <w:szCs w:val="21"/>
        </w:rPr>
      </w:pPr>
      <w:r>
        <w:rPr>
          <w:rFonts w:hint="eastAsia" w:ascii="宋体" w:hAnsi="宋体" w:cs="宋体"/>
          <w:sz w:val="21"/>
          <w:szCs w:val="21"/>
        </w:rPr>
        <w:t>日期：</w:t>
      </w:r>
      <w:r>
        <w:rPr>
          <w:rFonts w:hint="eastAsia" w:ascii="宋体" w:hAnsi="宋体" w:cs="宋体"/>
          <w:sz w:val="21"/>
          <w:szCs w:val="21"/>
          <w:u w:val="single"/>
        </w:rPr>
        <w:t xml:space="preserve">    </w:t>
      </w:r>
      <w:r>
        <w:rPr>
          <w:rFonts w:hint="eastAsia" w:ascii="宋体" w:hAnsi="宋体" w:cs="宋体"/>
          <w:sz w:val="21"/>
          <w:szCs w:val="21"/>
        </w:rPr>
        <w:t>年</w:t>
      </w:r>
      <w:r>
        <w:rPr>
          <w:rFonts w:hint="eastAsia" w:ascii="宋体" w:hAnsi="宋体" w:cs="宋体"/>
          <w:sz w:val="21"/>
          <w:szCs w:val="21"/>
          <w:u w:val="single"/>
        </w:rPr>
        <w:t xml:space="preserve">   </w:t>
      </w:r>
      <w:r>
        <w:rPr>
          <w:rFonts w:hint="eastAsia" w:ascii="宋体" w:hAnsi="宋体" w:cs="宋体"/>
          <w:sz w:val="21"/>
          <w:szCs w:val="21"/>
        </w:rPr>
        <w:t>月</w:t>
      </w:r>
      <w:r>
        <w:rPr>
          <w:rFonts w:hint="eastAsia" w:ascii="宋体" w:hAnsi="宋体" w:cs="宋体"/>
          <w:sz w:val="21"/>
          <w:szCs w:val="21"/>
          <w:u w:val="single"/>
        </w:rPr>
        <w:t xml:space="preserve">   </w:t>
      </w:r>
      <w:r>
        <w:rPr>
          <w:rFonts w:hint="eastAsia" w:ascii="宋体" w:hAnsi="宋体" w:cs="宋体"/>
          <w:sz w:val="21"/>
          <w:szCs w:val="21"/>
        </w:rPr>
        <w:t>日</w:t>
      </w:r>
    </w:p>
    <w:p w14:paraId="6B502FE5">
      <w:pPr>
        <w:snapToGrid w:val="0"/>
        <w:spacing w:before="50" w:afterLines="50"/>
        <w:jc w:val="left"/>
        <w:rPr>
          <w:rFonts w:hint="eastAsia" w:ascii="宋体" w:hAnsi="宋体" w:eastAsia="宋体" w:cs="宋体"/>
          <w:b/>
          <w:bCs/>
          <w:sz w:val="24"/>
          <w:szCs w:val="24"/>
        </w:rPr>
      </w:pPr>
    </w:p>
    <w:p w14:paraId="732F3E8C">
      <w:pPr>
        <w:rPr>
          <w:rFonts w:hint="eastAsia" w:ascii="宋体" w:hAnsi="宋体" w:cs="宋体"/>
          <w:b/>
          <w:szCs w:val="21"/>
        </w:rPr>
      </w:pPr>
      <w:r>
        <w:rPr>
          <w:rFonts w:hint="eastAsia" w:ascii="宋体" w:hAnsi="宋体" w:cs="宋体"/>
          <w:b/>
          <w:szCs w:val="21"/>
        </w:rPr>
        <w:br w:type="page"/>
      </w:r>
    </w:p>
    <w:p w14:paraId="41C2D55C">
      <w:pPr>
        <w:outlineLvl w:val="2"/>
        <w:rPr>
          <w:rFonts w:hint="eastAsia" w:ascii="宋体" w:hAnsi="宋体" w:eastAsia="宋体" w:cs="宋体"/>
          <w:b/>
          <w:bCs/>
          <w:szCs w:val="21"/>
        </w:rPr>
      </w:pPr>
      <w:r>
        <w:rPr>
          <w:rFonts w:hint="eastAsia" w:ascii="宋体" w:hAnsi="宋体" w:eastAsia="宋体" w:cs="宋体"/>
          <w:b/>
          <w:bCs/>
          <w:szCs w:val="21"/>
        </w:rPr>
        <w:t>格式</w:t>
      </w:r>
      <w:r>
        <w:rPr>
          <w:rFonts w:hint="eastAsia" w:ascii="宋体" w:hAnsi="宋体" w:cs="宋体"/>
          <w:b/>
          <w:bCs/>
          <w:szCs w:val="21"/>
          <w:lang w:val="en-US" w:eastAsia="zh-CN"/>
        </w:rPr>
        <w:t>八</w:t>
      </w:r>
      <w:r>
        <w:rPr>
          <w:rFonts w:hint="eastAsia" w:ascii="宋体" w:hAnsi="宋体" w:eastAsia="宋体" w:cs="宋体"/>
          <w:b/>
          <w:bCs/>
          <w:szCs w:val="21"/>
        </w:rPr>
        <w:t>、质疑函（范本）</w:t>
      </w:r>
    </w:p>
    <w:p w14:paraId="40AA8533">
      <w:pPr>
        <w:shd w:val="clear"/>
        <w:spacing w:line="360" w:lineRule="auto"/>
        <w:jc w:val="center"/>
        <w:rPr>
          <w:rFonts w:ascii="宋体" w:hAnsi="宋体"/>
          <w:b/>
          <w:bCs/>
          <w:sz w:val="21"/>
          <w:szCs w:val="21"/>
        </w:rPr>
      </w:pPr>
      <w:r>
        <w:rPr>
          <w:rFonts w:hint="eastAsia" w:ascii="宋体" w:hAnsi="宋体"/>
          <w:b/>
          <w:bCs/>
          <w:sz w:val="21"/>
          <w:szCs w:val="21"/>
        </w:rPr>
        <w:t>质疑函（范本）</w:t>
      </w:r>
    </w:p>
    <w:p w14:paraId="24603696">
      <w:pPr>
        <w:widowControl/>
        <w:shd w:val="clear" w:color="auto"/>
        <w:spacing w:before="100" w:beforeAutospacing="1" w:after="100" w:afterAutospacing="1" w:line="276" w:lineRule="auto"/>
        <w:jc w:val="left"/>
        <w:rPr>
          <w:rFonts w:hint="eastAsia" w:ascii="宋体" w:hAnsi="宋体" w:cs="宋体"/>
          <w:sz w:val="21"/>
          <w:szCs w:val="21"/>
        </w:rPr>
      </w:pPr>
      <w:r>
        <w:rPr>
          <w:rFonts w:hint="eastAsia" w:ascii="宋体" w:hAnsi="宋体" w:cs="仿宋"/>
          <w:kern w:val="0"/>
          <w:sz w:val="21"/>
          <w:szCs w:val="21"/>
          <w:shd w:val="clear" w:color="auto" w:fill="FFFFFF"/>
          <w:lang w:bidi="ar"/>
        </w:rPr>
        <w:t>质疑供应商：</w:t>
      </w:r>
      <w:r>
        <w:rPr>
          <w:rFonts w:hint="eastAsia" w:ascii="宋体" w:hAnsi="宋体" w:cs="Calibri"/>
          <w:kern w:val="0"/>
          <w:sz w:val="21"/>
          <w:szCs w:val="21"/>
          <w:u w:val="single"/>
          <w:shd w:val="clear" w:color="auto" w:fill="FFFFFF"/>
          <w:lang w:bidi="ar"/>
        </w:rPr>
        <w:t xml:space="preserve">                                                                           </w:t>
      </w:r>
    </w:p>
    <w:p w14:paraId="07F877D1">
      <w:pPr>
        <w:widowControl/>
        <w:shd w:val="clear" w:color="auto"/>
        <w:spacing w:before="100" w:beforeAutospacing="1" w:after="100" w:afterAutospacing="1" w:line="276" w:lineRule="auto"/>
        <w:jc w:val="left"/>
        <w:rPr>
          <w:rFonts w:hint="eastAsia" w:ascii="宋体" w:hAnsi="宋体" w:cs="宋体"/>
          <w:sz w:val="21"/>
          <w:szCs w:val="21"/>
        </w:rPr>
      </w:pPr>
      <w:r>
        <w:rPr>
          <w:rFonts w:hint="eastAsia" w:ascii="宋体" w:hAnsi="宋体" w:cs="仿宋"/>
          <w:kern w:val="0"/>
          <w:sz w:val="21"/>
          <w:szCs w:val="21"/>
          <w:shd w:val="clear" w:color="auto" w:fill="FFFFFF"/>
          <w:lang w:bidi="ar"/>
        </w:rPr>
        <w:t>地址：</w:t>
      </w:r>
      <w:r>
        <w:rPr>
          <w:rFonts w:hint="eastAsia" w:ascii="宋体" w:hAnsi="宋体" w:cs="Calibri"/>
          <w:kern w:val="0"/>
          <w:sz w:val="21"/>
          <w:szCs w:val="21"/>
          <w:u w:val="single"/>
          <w:shd w:val="clear" w:color="auto" w:fill="FFFFFF"/>
          <w:lang w:bidi="ar"/>
        </w:rPr>
        <w:t xml:space="preserve">                                                             </w:t>
      </w:r>
      <w:r>
        <w:rPr>
          <w:rFonts w:hint="eastAsia" w:ascii="宋体" w:hAnsi="宋体" w:cs="仿宋"/>
          <w:kern w:val="0"/>
          <w:sz w:val="21"/>
          <w:szCs w:val="21"/>
          <w:shd w:val="clear" w:color="auto" w:fill="FFFFFF"/>
          <w:lang w:bidi="ar"/>
        </w:rPr>
        <w:t>邮编：</w:t>
      </w:r>
      <w:r>
        <w:rPr>
          <w:rFonts w:hint="eastAsia" w:ascii="宋体" w:hAnsi="宋体" w:cs="Calibri"/>
          <w:kern w:val="0"/>
          <w:sz w:val="21"/>
          <w:szCs w:val="21"/>
          <w:u w:val="single"/>
          <w:shd w:val="clear" w:color="auto" w:fill="FFFFFF"/>
          <w:lang w:bidi="ar"/>
        </w:rPr>
        <w:t xml:space="preserve">             </w:t>
      </w:r>
    </w:p>
    <w:p w14:paraId="4AE817B6">
      <w:pPr>
        <w:widowControl/>
        <w:shd w:val="clear" w:color="auto"/>
        <w:spacing w:before="100" w:beforeAutospacing="1" w:after="100" w:afterAutospacing="1" w:line="276" w:lineRule="auto"/>
        <w:jc w:val="left"/>
        <w:rPr>
          <w:rFonts w:hint="eastAsia" w:ascii="宋体" w:hAnsi="宋体" w:cs="Calibri"/>
          <w:kern w:val="0"/>
          <w:sz w:val="21"/>
          <w:szCs w:val="21"/>
          <w:u w:val="single"/>
          <w:shd w:val="clear" w:color="auto" w:fill="FFFFFF"/>
          <w:lang w:bidi="ar"/>
        </w:rPr>
      </w:pPr>
      <w:r>
        <w:rPr>
          <w:rFonts w:hint="eastAsia" w:ascii="宋体" w:hAnsi="宋体" w:cs="仿宋"/>
          <w:kern w:val="0"/>
          <w:sz w:val="21"/>
          <w:szCs w:val="21"/>
          <w:shd w:val="clear" w:color="auto" w:fill="FFFFFF"/>
          <w:lang w:bidi="ar"/>
        </w:rPr>
        <w:t>联系人：</w:t>
      </w:r>
      <w:r>
        <w:rPr>
          <w:rFonts w:hint="eastAsia" w:ascii="宋体" w:hAnsi="宋体" w:cs="Calibri"/>
          <w:kern w:val="0"/>
          <w:sz w:val="21"/>
          <w:szCs w:val="21"/>
          <w:u w:val="single"/>
          <w:shd w:val="clear" w:color="auto" w:fill="FFFFFF"/>
          <w:lang w:bidi="ar"/>
        </w:rPr>
        <w:t xml:space="preserve">                                                                              </w:t>
      </w:r>
    </w:p>
    <w:p w14:paraId="5D271587">
      <w:pPr>
        <w:widowControl/>
        <w:shd w:val="clear" w:color="auto"/>
        <w:spacing w:before="100" w:beforeAutospacing="1" w:after="100" w:afterAutospacing="1" w:line="276" w:lineRule="auto"/>
        <w:jc w:val="left"/>
        <w:rPr>
          <w:rFonts w:hint="eastAsia" w:ascii="宋体" w:hAnsi="宋体" w:cs="宋体"/>
          <w:sz w:val="21"/>
          <w:szCs w:val="21"/>
        </w:rPr>
      </w:pPr>
      <w:r>
        <w:rPr>
          <w:rFonts w:hint="eastAsia" w:ascii="宋体" w:hAnsi="宋体" w:cs="仿宋"/>
          <w:kern w:val="0"/>
          <w:sz w:val="21"/>
          <w:szCs w:val="21"/>
          <w:shd w:val="clear" w:color="auto" w:fill="FFFFFF"/>
          <w:lang w:bidi="ar"/>
        </w:rPr>
        <w:t>联系电话：</w:t>
      </w:r>
      <w:r>
        <w:rPr>
          <w:rFonts w:hint="eastAsia" w:ascii="宋体" w:hAnsi="宋体" w:cs="Calibri"/>
          <w:kern w:val="0"/>
          <w:sz w:val="21"/>
          <w:szCs w:val="21"/>
          <w:u w:val="single"/>
          <w:shd w:val="clear" w:color="auto" w:fill="FFFFFF"/>
          <w:lang w:bidi="ar"/>
        </w:rPr>
        <w:t xml:space="preserve">                                                                            </w:t>
      </w:r>
    </w:p>
    <w:p w14:paraId="527C0ED6">
      <w:pPr>
        <w:widowControl/>
        <w:shd w:val="clear" w:color="auto"/>
        <w:spacing w:before="100" w:beforeAutospacing="1" w:after="100" w:afterAutospacing="1" w:line="276" w:lineRule="auto"/>
        <w:jc w:val="left"/>
        <w:rPr>
          <w:rFonts w:hint="eastAsia" w:ascii="宋体" w:hAnsi="宋体" w:cs="Calibri"/>
          <w:kern w:val="0"/>
          <w:sz w:val="21"/>
          <w:szCs w:val="21"/>
          <w:u w:val="single"/>
          <w:shd w:val="clear" w:color="auto" w:fill="FFFFFF"/>
          <w:lang w:bidi="ar"/>
        </w:rPr>
      </w:pPr>
      <w:r>
        <w:rPr>
          <w:rFonts w:hint="eastAsia" w:ascii="宋体" w:hAnsi="宋体" w:cs="仿宋"/>
          <w:kern w:val="0"/>
          <w:sz w:val="21"/>
          <w:szCs w:val="21"/>
          <w:shd w:val="clear" w:color="auto" w:fill="FFFFFF"/>
          <w:lang w:bidi="ar"/>
        </w:rPr>
        <w:t>授权代表：</w:t>
      </w:r>
      <w:r>
        <w:rPr>
          <w:rFonts w:hint="eastAsia" w:ascii="宋体" w:hAnsi="宋体" w:cs="Calibri"/>
          <w:kern w:val="0"/>
          <w:sz w:val="21"/>
          <w:szCs w:val="21"/>
          <w:u w:val="single"/>
          <w:shd w:val="clear" w:color="auto" w:fill="FFFFFF"/>
          <w:lang w:bidi="ar"/>
        </w:rPr>
        <w:t xml:space="preserve">                                                                            </w:t>
      </w:r>
    </w:p>
    <w:p w14:paraId="45DB2E7B">
      <w:pPr>
        <w:widowControl/>
        <w:shd w:val="clear" w:color="auto"/>
        <w:spacing w:before="100" w:beforeAutospacing="1" w:after="100" w:afterAutospacing="1" w:line="276" w:lineRule="auto"/>
        <w:jc w:val="left"/>
        <w:rPr>
          <w:rFonts w:hint="eastAsia" w:ascii="宋体" w:hAnsi="宋体" w:cs="宋体"/>
          <w:sz w:val="21"/>
          <w:szCs w:val="21"/>
        </w:rPr>
      </w:pPr>
      <w:r>
        <w:rPr>
          <w:rFonts w:hint="eastAsia" w:ascii="宋体" w:hAnsi="宋体" w:cs="仿宋"/>
          <w:kern w:val="0"/>
          <w:sz w:val="21"/>
          <w:szCs w:val="21"/>
          <w:shd w:val="clear" w:color="auto" w:fill="FFFFFF"/>
          <w:lang w:bidi="ar"/>
        </w:rPr>
        <w:t>联系电话：</w:t>
      </w:r>
      <w:r>
        <w:rPr>
          <w:rFonts w:hint="eastAsia" w:ascii="宋体" w:hAnsi="宋体" w:cs="Calibri"/>
          <w:kern w:val="0"/>
          <w:sz w:val="21"/>
          <w:szCs w:val="21"/>
          <w:u w:val="single"/>
          <w:shd w:val="clear" w:color="auto" w:fill="FFFFFF"/>
          <w:lang w:bidi="ar"/>
        </w:rPr>
        <w:t xml:space="preserve">                                                                            </w:t>
      </w:r>
    </w:p>
    <w:p w14:paraId="20FEA606">
      <w:pPr>
        <w:widowControl/>
        <w:shd w:val="clear" w:color="auto"/>
        <w:spacing w:before="100" w:beforeAutospacing="1" w:after="100" w:afterAutospacing="1" w:line="276" w:lineRule="auto"/>
        <w:jc w:val="left"/>
        <w:rPr>
          <w:rFonts w:hint="eastAsia" w:ascii="宋体" w:hAnsi="宋体" w:cs="宋体"/>
          <w:sz w:val="21"/>
          <w:szCs w:val="21"/>
        </w:rPr>
      </w:pPr>
      <w:r>
        <w:rPr>
          <w:rFonts w:hint="eastAsia" w:ascii="宋体" w:hAnsi="宋体" w:cs="仿宋"/>
          <w:kern w:val="0"/>
          <w:sz w:val="21"/>
          <w:szCs w:val="21"/>
          <w:shd w:val="clear" w:color="auto" w:fill="FFFFFF"/>
          <w:lang w:bidi="ar"/>
        </w:rPr>
        <w:t>地址：</w:t>
      </w:r>
      <w:r>
        <w:rPr>
          <w:rFonts w:hint="eastAsia" w:ascii="宋体" w:hAnsi="宋体" w:cs="Calibri"/>
          <w:kern w:val="0"/>
          <w:sz w:val="21"/>
          <w:szCs w:val="21"/>
          <w:u w:val="single"/>
          <w:shd w:val="clear" w:color="auto" w:fill="FFFFFF"/>
          <w:lang w:bidi="ar"/>
        </w:rPr>
        <w:t xml:space="preserve">                                                             </w:t>
      </w:r>
      <w:r>
        <w:rPr>
          <w:rFonts w:hint="eastAsia" w:ascii="宋体" w:hAnsi="宋体" w:cs="仿宋"/>
          <w:kern w:val="0"/>
          <w:sz w:val="21"/>
          <w:szCs w:val="21"/>
          <w:shd w:val="clear" w:color="auto" w:fill="FFFFFF"/>
          <w:lang w:bidi="ar"/>
        </w:rPr>
        <w:t>邮编：</w:t>
      </w:r>
      <w:r>
        <w:rPr>
          <w:rFonts w:hint="eastAsia" w:ascii="宋体" w:hAnsi="宋体" w:cs="Calibri"/>
          <w:kern w:val="0"/>
          <w:sz w:val="21"/>
          <w:szCs w:val="21"/>
          <w:u w:val="single"/>
          <w:shd w:val="clear" w:color="auto" w:fill="FFFFFF"/>
          <w:lang w:bidi="ar"/>
        </w:rPr>
        <w:t xml:space="preserve">             </w:t>
      </w:r>
    </w:p>
    <w:p w14:paraId="7D57AADC">
      <w:pPr>
        <w:widowControl/>
        <w:shd w:val="clear" w:color="auto"/>
        <w:spacing w:before="100" w:beforeAutospacing="1" w:after="100" w:afterAutospacing="1" w:line="360" w:lineRule="auto"/>
        <w:jc w:val="left"/>
        <w:rPr>
          <w:rFonts w:hint="eastAsia" w:ascii="宋体" w:hAnsi="宋体" w:cs="黑体"/>
          <w:kern w:val="0"/>
          <w:sz w:val="21"/>
          <w:szCs w:val="21"/>
          <w:shd w:val="clear" w:color="auto" w:fill="FFFFFF"/>
          <w:lang w:bidi="ar"/>
        </w:rPr>
      </w:pPr>
    </w:p>
    <w:p w14:paraId="3A3CE71F">
      <w:pPr>
        <w:widowControl/>
        <w:shd w:val="clear" w:color="auto"/>
        <w:spacing w:before="100" w:beforeAutospacing="1" w:after="100" w:afterAutospacing="1" w:line="360" w:lineRule="auto"/>
        <w:jc w:val="left"/>
        <w:rPr>
          <w:rFonts w:hint="eastAsia" w:ascii="宋体" w:hAnsi="宋体" w:cs="宋体"/>
          <w:sz w:val="21"/>
          <w:szCs w:val="21"/>
        </w:rPr>
      </w:pPr>
      <w:r>
        <w:rPr>
          <w:rFonts w:ascii="宋体" w:hAnsi="宋体" w:cs="黑体"/>
          <w:kern w:val="0"/>
          <w:sz w:val="21"/>
          <w:szCs w:val="21"/>
          <w:shd w:val="clear" w:color="auto" w:fill="FFFFFF"/>
          <w:lang w:bidi="ar"/>
        </w:rPr>
        <w:t>二、质疑项目基本情况</w:t>
      </w:r>
    </w:p>
    <w:p w14:paraId="1A6B72D4">
      <w:pPr>
        <w:widowControl/>
        <w:shd w:val="clear" w:color="auto"/>
        <w:spacing w:before="100" w:beforeAutospacing="1" w:after="100" w:afterAutospacing="1" w:line="360" w:lineRule="auto"/>
        <w:jc w:val="left"/>
        <w:rPr>
          <w:rFonts w:hint="eastAsia" w:ascii="宋体" w:hAnsi="宋体" w:cs="宋体"/>
          <w:sz w:val="21"/>
          <w:szCs w:val="21"/>
        </w:rPr>
      </w:pPr>
      <w:r>
        <w:rPr>
          <w:rFonts w:hint="eastAsia" w:ascii="宋体" w:hAnsi="宋体" w:cs="仿宋"/>
          <w:kern w:val="0"/>
          <w:sz w:val="21"/>
          <w:szCs w:val="21"/>
          <w:shd w:val="clear" w:color="auto" w:fill="FFFFFF"/>
          <w:lang w:bidi="ar"/>
        </w:rPr>
        <w:t>质疑项目的名称：</w:t>
      </w:r>
      <w:r>
        <w:rPr>
          <w:rFonts w:hint="eastAsia" w:ascii="宋体" w:hAnsi="宋体" w:cs="Calibri"/>
          <w:kern w:val="0"/>
          <w:sz w:val="21"/>
          <w:szCs w:val="21"/>
          <w:u w:val="single"/>
          <w:shd w:val="clear" w:color="auto" w:fill="FFFFFF"/>
          <w:lang w:bidi="ar"/>
        </w:rPr>
        <w:t xml:space="preserve">                                                                            </w:t>
      </w:r>
    </w:p>
    <w:p w14:paraId="239B318A">
      <w:pPr>
        <w:widowControl/>
        <w:shd w:val="clear" w:color="auto"/>
        <w:spacing w:before="100" w:beforeAutospacing="1" w:after="100" w:afterAutospacing="1" w:line="360" w:lineRule="auto"/>
        <w:jc w:val="left"/>
        <w:rPr>
          <w:rFonts w:hint="eastAsia" w:ascii="宋体" w:hAnsi="宋体" w:cs="宋体"/>
          <w:sz w:val="21"/>
          <w:szCs w:val="21"/>
        </w:rPr>
      </w:pPr>
      <w:r>
        <w:rPr>
          <w:rFonts w:hint="eastAsia" w:ascii="宋体" w:hAnsi="宋体" w:cs="仿宋"/>
          <w:kern w:val="0"/>
          <w:sz w:val="21"/>
          <w:szCs w:val="21"/>
          <w:shd w:val="clear" w:color="auto" w:fill="FFFFFF"/>
          <w:lang w:bidi="ar"/>
        </w:rPr>
        <w:t>质疑项目的编号：</w:t>
      </w:r>
      <w:r>
        <w:rPr>
          <w:rFonts w:hint="eastAsia" w:ascii="宋体" w:hAnsi="宋体" w:cs="Calibri"/>
          <w:kern w:val="0"/>
          <w:sz w:val="21"/>
          <w:szCs w:val="21"/>
          <w:u w:val="single"/>
          <w:shd w:val="clear" w:color="auto" w:fill="FFFFFF"/>
          <w:lang w:bidi="ar"/>
        </w:rPr>
        <w:t xml:space="preserve">                                                                            </w:t>
      </w:r>
    </w:p>
    <w:p w14:paraId="6FFC8F7E">
      <w:pPr>
        <w:widowControl/>
        <w:shd w:val="clear" w:color="auto"/>
        <w:spacing w:before="100" w:beforeAutospacing="1" w:after="100" w:afterAutospacing="1" w:line="360" w:lineRule="auto"/>
        <w:jc w:val="left"/>
        <w:rPr>
          <w:rFonts w:hint="eastAsia" w:ascii="宋体" w:hAnsi="宋体" w:cs="宋体"/>
          <w:sz w:val="21"/>
          <w:szCs w:val="21"/>
        </w:rPr>
      </w:pPr>
      <w:r>
        <w:rPr>
          <w:rFonts w:hint="eastAsia" w:ascii="宋体" w:hAnsi="宋体" w:cs="仿宋"/>
          <w:kern w:val="0"/>
          <w:sz w:val="21"/>
          <w:szCs w:val="21"/>
          <w:shd w:val="clear" w:color="auto" w:fill="FFFFFF"/>
          <w:lang w:bidi="ar"/>
        </w:rPr>
        <w:t>采购人名称：</w:t>
      </w:r>
      <w:r>
        <w:rPr>
          <w:rFonts w:hint="eastAsia" w:ascii="宋体" w:hAnsi="宋体" w:cs="Calibri"/>
          <w:kern w:val="0"/>
          <w:sz w:val="21"/>
          <w:szCs w:val="21"/>
          <w:u w:val="single"/>
          <w:shd w:val="clear" w:color="auto" w:fill="FFFFFF"/>
          <w:lang w:bidi="ar"/>
        </w:rPr>
        <w:t xml:space="preserve">                                                                                </w:t>
      </w:r>
    </w:p>
    <w:p w14:paraId="47196E23">
      <w:pPr>
        <w:widowControl/>
        <w:shd w:val="clear" w:color="auto"/>
        <w:spacing w:before="100" w:beforeAutospacing="1" w:after="100" w:afterAutospacing="1" w:line="360" w:lineRule="auto"/>
        <w:jc w:val="left"/>
        <w:rPr>
          <w:rFonts w:hint="eastAsia" w:ascii="宋体" w:hAnsi="宋体" w:cs="宋体"/>
          <w:sz w:val="21"/>
          <w:szCs w:val="21"/>
        </w:rPr>
      </w:pPr>
      <w:r>
        <w:rPr>
          <w:rFonts w:hint="eastAsia" w:ascii="宋体" w:hAnsi="宋体" w:cs="仿宋"/>
          <w:kern w:val="0"/>
          <w:sz w:val="21"/>
          <w:szCs w:val="21"/>
          <w:shd w:val="clear" w:color="auto" w:fill="FFFFFF"/>
          <w:lang w:bidi="ar"/>
        </w:rPr>
        <w:t>采购文件获取日期：</w:t>
      </w:r>
      <w:r>
        <w:rPr>
          <w:rFonts w:hint="eastAsia" w:ascii="宋体" w:hAnsi="宋体" w:cs="Calibri"/>
          <w:kern w:val="0"/>
          <w:sz w:val="21"/>
          <w:szCs w:val="21"/>
          <w:u w:val="single"/>
          <w:shd w:val="clear" w:color="auto" w:fill="FFFFFF"/>
          <w:lang w:bidi="ar"/>
        </w:rPr>
        <w:t xml:space="preserve">                                                                          </w:t>
      </w:r>
    </w:p>
    <w:p w14:paraId="2ED0C817">
      <w:pPr>
        <w:widowControl/>
        <w:shd w:val="clear" w:color="auto"/>
        <w:spacing w:before="100" w:beforeAutospacing="1" w:after="100" w:afterAutospacing="1" w:line="360" w:lineRule="auto"/>
        <w:jc w:val="left"/>
        <w:rPr>
          <w:rFonts w:hint="eastAsia" w:ascii="宋体" w:hAnsi="宋体" w:cs="宋体"/>
          <w:sz w:val="21"/>
          <w:szCs w:val="21"/>
        </w:rPr>
      </w:pPr>
      <w:r>
        <w:rPr>
          <w:rFonts w:hint="eastAsia" w:ascii="宋体" w:hAnsi="宋体" w:cs="黑体"/>
          <w:kern w:val="0"/>
          <w:sz w:val="21"/>
          <w:szCs w:val="21"/>
          <w:shd w:val="clear" w:color="auto" w:fill="FFFFFF"/>
          <w:lang w:bidi="ar"/>
        </w:rPr>
        <w:t>三、质疑事项具体内容</w:t>
      </w:r>
    </w:p>
    <w:p w14:paraId="14ED3482">
      <w:pPr>
        <w:widowControl/>
        <w:shd w:val="clear" w:color="auto"/>
        <w:spacing w:before="100" w:beforeAutospacing="1" w:after="100" w:afterAutospacing="1" w:line="360" w:lineRule="auto"/>
        <w:jc w:val="left"/>
        <w:rPr>
          <w:rFonts w:hint="eastAsia" w:ascii="宋体" w:hAnsi="宋体" w:cs="宋体"/>
          <w:sz w:val="21"/>
          <w:szCs w:val="21"/>
        </w:rPr>
      </w:pPr>
      <w:r>
        <w:rPr>
          <w:rFonts w:hint="eastAsia" w:ascii="宋体" w:hAnsi="宋体" w:cs="仿宋"/>
          <w:kern w:val="0"/>
          <w:sz w:val="21"/>
          <w:szCs w:val="21"/>
          <w:shd w:val="clear" w:color="auto" w:fill="FFFFFF"/>
          <w:lang w:bidi="ar"/>
        </w:rPr>
        <w:t>质疑事项1：</w:t>
      </w:r>
      <w:r>
        <w:rPr>
          <w:rFonts w:hint="eastAsia" w:ascii="宋体" w:hAnsi="宋体" w:cs="Calibri"/>
          <w:kern w:val="0"/>
          <w:sz w:val="21"/>
          <w:szCs w:val="21"/>
          <w:u w:val="single"/>
          <w:shd w:val="clear" w:color="auto" w:fill="FFFFFF"/>
          <w:lang w:bidi="ar"/>
        </w:rPr>
        <w:t xml:space="preserve">                                                                            </w:t>
      </w:r>
    </w:p>
    <w:p w14:paraId="1C52C2E1">
      <w:pPr>
        <w:widowControl/>
        <w:shd w:val="clear" w:color="auto"/>
        <w:spacing w:before="100" w:beforeAutospacing="1" w:after="100" w:afterAutospacing="1" w:line="360" w:lineRule="auto"/>
        <w:jc w:val="left"/>
        <w:rPr>
          <w:rFonts w:hint="eastAsia" w:ascii="宋体" w:hAnsi="宋体" w:cs="宋体"/>
          <w:sz w:val="21"/>
          <w:szCs w:val="21"/>
        </w:rPr>
      </w:pPr>
      <w:r>
        <w:rPr>
          <w:rFonts w:hint="eastAsia" w:ascii="宋体" w:hAnsi="宋体" w:cs="仿宋"/>
          <w:kern w:val="0"/>
          <w:sz w:val="21"/>
          <w:szCs w:val="21"/>
          <w:shd w:val="clear" w:color="auto" w:fill="FFFFFF"/>
          <w:lang w:bidi="ar"/>
        </w:rPr>
        <w:t>事实依据：</w:t>
      </w:r>
      <w:r>
        <w:rPr>
          <w:rFonts w:hint="eastAsia" w:ascii="宋体" w:hAnsi="宋体" w:cs="Calibri"/>
          <w:kern w:val="0"/>
          <w:sz w:val="21"/>
          <w:szCs w:val="21"/>
          <w:u w:val="single"/>
          <w:shd w:val="clear" w:color="auto" w:fill="FFFFFF"/>
          <w:lang w:bidi="ar"/>
        </w:rPr>
        <w:t xml:space="preserve">                                                                            </w:t>
      </w:r>
    </w:p>
    <w:p w14:paraId="6199DFA0">
      <w:pPr>
        <w:widowControl/>
        <w:shd w:val="clear" w:color="auto"/>
        <w:spacing w:before="100" w:beforeAutospacing="1" w:after="100" w:afterAutospacing="1" w:line="360" w:lineRule="auto"/>
        <w:jc w:val="left"/>
        <w:rPr>
          <w:rFonts w:hint="eastAsia" w:ascii="宋体" w:hAnsi="宋体" w:cs="宋体"/>
          <w:sz w:val="21"/>
          <w:szCs w:val="21"/>
        </w:rPr>
      </w:pPr>
      <w:r>
        <w:rPr>
          <w:rFonts w:hint="eastAsia" w:ascii="宋体" w:hAnsi="宋体" w:cs="仿宋"/>
          <w:kern w:val="0"/>
          <w:sz w:val="21"/>
          <w:szCs w:val="21"/>
          <w:shd w:val="clear" w:color="auto" w:fill="FFFFFF"/>
          <w:lang w:bidi="ar"/>
        </w:rPr>
        <w:t>法律依据：</w:t>
      </w:r>
      <w:r>
        <w:rPr>
          <w:rFonts w:hint="eastAsia" w:ascii="宋体" w:hAnsi="宋体" w:cs="Calibri"/>
          <w:kern w:val="0"/>
          <w:sz w:val="21"/>
          <w:szCs w:val="21"/>
          <w:u w:val="single"/>
          <w:shd w:val="clear" w:color="auto" w:fill="FFFFFF"/>
          <w:lang w:bidi="ar"/>
        </w:rPr>
        <w:t xml:space="preserve">                                                                            </w:t>
      </w:r>
    </w:p>
    <w:p w14:paraId="07B7C366">
      <w:pPr>
        <w:widowControl/>
        <w:shd w:val="clear" w:color="auto"/>
        <w:spacing w:before="100" w:beforeAutospacing="1" w:after="100" w:afterAutospacing="1" w:line="360" w:lineRule="auto"/>
        <w:jc w:val="left"/>
        <w:rPr>
          <w:rFonts w:hint="eastAsia" w:ascii="宋体" w:hAnsi="宋体" w:cs="宋体"/>
          <w:sz w:val="21"/>
          <w:szCs w:val="21"/>
        </w:rPr>
      </w:pPr>
      <w:r>
        <w:rPr>
          <w:rFonts w:hint="eastAsia" w:ascii="宋体" w:hAnsi="宋体" w:cs="仿宋"/>
          <w:kern w:val="0"/>
          <w:sz w:val="21"/>
          <w:szCs w:val="21"/>
          <w:shd w:val="clear" w:color="auto" w:fill="FFFFFF"/>
          <w:lang w:bidi="ar"/>
        </w:rPr>
        <w:t>质疑事项2</w:t>
      </w:r>
    </w:p>
    <w:p w14:paraId="2538FCED">
      <w:pPr>
        <w:widowControl/>
        <w:shd w:val="clear" w:color="auto"/>
        <w:spacing w:before="100" w:beforeAutospacing="1" w:after="100" w:afterAutospacing="1" w:line="360" w:lineRule="auto"/>
        <w:jc w:val="left"/>
        <w:rPr>
          <w:rFonts w:hint="eastAsia" w:ascii="宋体" w:hAnsi="宋体" w:cs="宋体"/>
          <w:sz w:val="21"/>
          <w:szCs w:val="21"/>
        </w:rPr>
      </w:pPr>
      <w:r>
        <w:rPr>
          <w:rFonts w:hint="eastAsia" w:ascii="宋体" w:hAnsi="宋体" w:cs="仿宋"/>
          <w:kern w:val="0"/>
          <w:sz w:val="21"/>
          <w:szCs w:val="21"/>
          <w:shd w:val="clear" w:color="auto" w:fill="FFFFFF"/>
          <w:lang w:bidi="ar"/>
        </w:rPr>
        <w:t>……</w:t>
      </w:r>
    </w:p>
    <w:p w14:paraId="4B8A5271">
      <w:pPr>
        <w:widowControl/>
        <w:shd w:val="clear" w:color="auto"/>
        <w:spacing w:before="100" w:beforeAutospacing="1" w:after="100" w:afterAutospacing="1" w:line="360" w:lineRule="auto"/>
        <w:jc w:val="left"/>
        <w:rPr>
          <w:rFonts w:hint="eastAsia" w:ascii="宋体" w:hAnsi="宋体" w:cs="宋体"/>
          <w:sz w:val="21"/>
          <w:szCs w:val="21"/>
        </w:rPr>
      </w:pPr>
      <w:r>
        <w:rPr>
          <w:rFonts w:hint="eastAsia" w:ascii="宋体" w:hAnsi="宋体" w:cs="黑体"/>
          <w:kern w:val="0"/>
          <w:sz w:val="21"/>
          <w:szCs w:val="21"/>
          <w:shd w:val="clear" w:color="auto" w:fill="FFFFFF"/>
          <w:lang w:bidi="ar"/>
        </w:rPr>
        <w:t>四、与质疑事项相关的质疑请求</w:t>
      </w:r>
    </w:p>
    <w:p w14:paraId="7067813F">
      <w:pPr>
        <w:widowControl/>
        <w:shd w:val="clear" w:color="auto"/>
        <w:spacing w:before="100" w:beforeAutospacing="1" w:after="100" w:afterAutospacing="1" w:line="360" w:lineRule="auto"/>
        <w:jc w:val="left"/>
        <w:rPr>
          <w:rFonts w:hint="eastAsia" w:ascii="宋体" w:hAnsi="宋体" w:cs="Calibri"/>
          <w:kern w:val="0"/>
          <w:sz w:val="21"/>
          <w:szCs w:val="21"/>
          <w:u w:val="single"/>
          <w:shd w:val="clear" w:color="auto" w:fill="FFFFFF"/>
          <w:lang w:bidi="ar"/>
        </w:rPr>
      </w:pPr>
      <w:r>
        <w:rPr>
          <w:rFonts w:hint="eastAsia" w:ascii="宋体" w:hAnsi="宋体" w:cs="仿宋"/>
          <w:kern w:val="0"/>
          <w:sz w:val="21"/>
          <w:szCs w:val="21"/>
          <w:shd w:val="clear" w:color="auto" w:fill="FFFFFF"/>
          <w:lang w:bidi="ar"/>
        </w:rPr>
        <w:t>请求：</w:t>
      </w:r>
      <w:r>
        <w:rPr>
          <w:rFonts w:hint="eastAsia" w:ascii="宋体" w:hAnsi="宋体" w:cs="Calibri"/>
          <w:kern w:val="0"/>
          <w:sz w:val="21"/>
          <w:szCs w:val="21"/>
          <w:u w:val="single"/>
          <w:shd w:val="clear" w:color="auto" w:fill="FFFFFF"/>
          <w:lang w:bidi="ar"/>
        </w:rPr>
        <w:t xml:space="preserve">                                                                            </w:t>
      </w:r>
    </w:p>
    <w:p w14:paraId="3A4406B9">
      <w:pPr>
        <w:widowControl/>
        <w:shd w:val="clear" w:color="auto"/>
        <w:spacing w:before="100" w:beforeAutospacing="1" w:after="100" w:afterAutospacing="1" w:line="360" w:lineRule="auto"/>
        <w:jc w:val="left"/>
        <w:rPr>
          <w:rFonts w:hint="eastAsia" w:ascii="宋体" w:hAnsi="宋体" w:cs="宋体"/>
          <w:sz w:val="21"/>
          <w:szCs w:val="21"/>
        </w:rPr>
      </w:pPr>
    </w:p>
    <w:p w14:paraId="5883EF20">
      <w:pPr>
        <w:widowControl/>
        <w:shd w:val="clear" w:color="auto"/>
        <w:spacing w:before="100" w:beforeAutospacing="1" w:after="100" w:afterAutospacing="1" w:line="360" w:lineRule="auto"/>
        <w:jc w:val="left"/>
        <w:rPr>
          <w:rFonts w:ascii="宋体" w:hAnsi="宋体" w:cs="仿宋_GB2312"/>
          <w:kern w:val="0"/>
          <w:sz w:val="21"/>
          <w:szCs w:val="21"/>
          <w:shd w:val="clear" w:color="auto" w:fill="FFFFFF"/>
          <w:lang w:bidi="ar"/>
        </w:rPr>
      </w:pPr>
      <w:r>
        <w:rPr>
          <w:rFonts w:ascii="宋体" w:hAnsi="宋体" w:cs="仿宋_GB2312"/>
          <w:kern w:val="0"/>
          <w:sz w:val="21"/>
          <w:szCs w:val="21"/>
          <w:shd w:val="clear" w:color="auto" w:fill="FFFFFF"/>
          <w:lang w:bidi="ar"/>
        </w:rPr>
        <w:t>签字(签章)：</w:t>
      </w:r>
    </w:p>
    <w:p w14:paraId="1B71231E">
      <w:pPr>
        <w:widowControl/>
        <w:shd w:val="clear" w:color="auto"/>
        <w:spacing w:before="100" w:beforeAutospacing="1" w:after="100" w:afterAutospacing="1" w:line="360" w:lineRule="auto"/>
        <w:jc w:val="left"/>
        <w:rPr>
          <w:rFonts w:hint="eastAsia" w:ascii="宋体" w:hAnsi="宋体" w:cs="宋体"/>
          <w:sz w:val="21"/>
          <w:szCs w:val="21"/>
        </w:rPr>
      </w:pPr>
      <w:r>
        <w:rPr>
          <w:rFonts w:ascii="宋体" w:hAnsi="宋体" w:cs="仿宋_GB2312"/>
          <w:kern w:val="0"/>
          <w:sz w:val="21"/>
          <w:szCs w:val="21"/>
          <w:shd w:val="clear" w:color="auto" w:fill="FFFFFF"/>
          <w:lang w:bidi="ar"/>
        </w:rPr>
        <w:t>公章：</w:t>
      </w:r>
    </w:p>
    <w:p w14:paraId="72F0B449">
      <w:pPr>
        <w:widowControl/>
        <w:shd w:val="clear" w:color="auto"/>
        <w:spacing w:before="100" w:beforeAutospacing="1" w:after="100" w:afterAutospacing="1" w:line="360" w:lineRule="auto"/>
        <w:jc w:val="left"/>
        <w:rPr>
          <w:rFonts w:hint="eastAsia" w:ascii="宋体" w:hAnsi="宋体" w:cs="Calibri"/>
          <w:kern w:val="0"/>
          <w:sz w:val="21"/>
          <w:szCs w:val="21"/>
          <w:shd w:val="clear" w:color="auto" w:fill="FFFFFF"/>
          <w:lang w:bidi="ar"/>
        </w:rPr>
      </w:pPr>
      <w:r>
        <w:rPr>
          <w:rFonts w:ascii="宋体" w:hAnsi="宋体" w:cs="仿宋_GB2312"/>
          <w:kern w:val="0"/>
          <w:sz w:val="21"/>
          <w:szCs w:val="21"/>
          <w:shd w:val="clear" w:color="auto" w:fill="FFFFFF"/>
          <w:lang w:bidi="ar"/>
        </w:rPr>
        <w:t>日期：</w:t>
      </w:r>
    </w:p>
    <w:p w14:paraId="5E585F13">
      <w:pPr>
        <w:widowControl/>
        <w:shd w:val="clear" w:color="auto"/>
        <w:spacing w:before="100" w:beforeAutospacing="1" w:after="100" w:afterAutospacing="1" w:line="360" w:lineRule="auto"/>
        <w:jc w:val="left"/>
        <w:rPr>
          <w:rFonts w:hint="eastAsia" w:ascii="宋体" w:hAnsi="宋体" w:cs="宋体"/>
          <w:sz w:val="21"/>
          <w:szCs w:val="21"/>
        </w:rPr>
      </w:pPr>
    </w:p>
    <w:p w14:paraId="28BAF26A">
      <w:pPr>
        <w:widowControl/>
        <w:shd w:val="clear" w:color="auto"/>
        <w:spacing w:before="100" w:beforeAutospacing="1" w:after="100" w:afterAutospacing="1" w:line="360" w:lineRule="auto"/>
        <w:jc w:val="left"/>
        <w:rPr>
          <w:rFonts w:hint="eastAsia" w:ascii="宋体" w:hAnsi="宋体" w:cs="宋体"/>
          <w:sz w:val="21"/>
          <w:szCs w:val="21"/>
        </w:rPr>
      </w:pPr>
      <w:r>
        <w:rPr>
          <w:rFonts w:hint="eastAsia" w:ascii="宋体" w:hAnsi="宋体" w:cs="黑体"/>
          <w:b/>
          <w:kern w:val="0"/>
          <w:sz w:val="21"/>
          <w:szCs w:val="21"/>
          <w:shd w:val="clear" w:color="auto" w:fill="FFFFFF"/>
          <w:lang w:bidi="ar"/>
        </w:rPr>
        <w:t>质疑函制作说明：</w:t>
      </w:r>
    </w:p>
    <w:p w14:paraId="6F8CB053">
      <w:pPr>
        <w:widowControl/>
        <w:shd w:val="clear" w:color="auto"/>
        <w:spacing w:before="100" w:beforeAutospacing="1" w:after="100" w:afterAutospacing="1" w:line="360" w:lineRule="auto"/>
        <w:ind w:firstLine="640"/>
        <w:jc w:val="left"/>
        <w:rPr>
          <w:rFonts w:hint="eastAsia" w:ascii="宋体" w:hAnsi="宋体" w:cs="宋体"/>
          <w:sz w:val="21"/>
          <w:szCs w:val="21"/>
        </w:rPr>
      </w:pPr>
      <w:r>
        <w:rPr>
          <w:rFonts w:ascii="宋体" w:hAnsi="宋体" w:cs="仿宋_GB2312"/>
          <w:kern w:val="0"/>
          <w:sz w:val="21"/>
          <w:szCs w:val="21"/>
          <w:shd w:val="clear" w:color="auto" w:fill="FFFFFF"/>
          <w:lang w:bidi="ar"/>
        </w:rPr>
        <w:t>1.供应商提出质疑时，应提交质疑函和必要的证明材料。</w:t>
      </w:r>
    </w:p>
    <w:p w14:paraId="6CC91BDB">
      <w:pPr>
        <w:widowControl/>
        <w:shd w:val="clear" w:color="auto"/>
        <w:spacing w:before="100" w:beforeAutospacing="1" w:after="100" w:afterAutospacing="1" w:line="360" w:lineRule="auto"/>
        <w:ind w:firstLine="640"/>
        <w:jc w:val="left"/>
        <w:rPr>
          <w:rFonts w:hint="eastAsia" w:ascii="宋体" w:hAnsi="宋体" w:cs="宋体"/>
          <w:sz w:val="21"/>
          <w:szCs w:val="21"/>
        </w:rPr>
      </w:pPr>
      <w:r>
        <w:rPr>
          <w:rFonts w:ascii="宋体" w:hAnsi="宋体" w:cs="仿宋_GB2312"/>
          <w:kern w:val="0"/>
          <w:sz w:val="21"/>
          <w:szCs w:val="21"/>
          <w:shd w:val="clear" w:color="auto" w:fill="FFFFFF"/>
          <w:lang w:bidi="ar"/>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3730FF0B">
      <w:pPr>
        <w:widowControl/>
        <w:shd w:val="clear" w:color="auto"/>
        <w:spacing w:before="100" w:beforeAutospacing="1" w:after="100" w:afterAutospacing="1" w:line="360" w:lineRule="auto"/>
        <w:ind w:firstLine="640"/>
        <w:jc w:val="left"/>
        <w:rPr>
          <w:rFonts w:hint="eastAsia" w:ascii="宋体" w:hAnsi="宋体" w:cs="宋体"/>
          <w:sz w:val="21"/>
          <w:szCs w:val="21"/>
        </w:rPr>
      </w:pPr>
      <w:r>
        <w:rPr>
          <w:rFonts w:ascii="宋体" w:hAnsi="宋体" w:cs="仿宋_GB2312"/>
          <w:kern w:val="0"/>
          <w:sz w:val="21"/>
          <w:szCs w:val="21"/>
          <w:shd w:val="clear" w:color="auto" w:fill="FFFFFF"/>
          <w:lang w:bidi="ar"/>
        </w:rPr>
        <w:t>3.质疑供应商若对项目的某一</w:t>
      </w:r>
      <w:r>
        <w:rPr>
          <w:rFonts w:hint="eastAsia" w:ascii="宋体" w:hAnsi="宋体" w:cs="仿宋_GB2312"/>
          <w:kern w:val="0"/>
          <w:sz w:val="21"/>
          <w:szCs w:val="21"/>
          <w:shd w:val="clear" w:color="auto" w:fill="FFFFFF"/>
          <w:lang w:bidi="ar"/>
        </w:rPr>
        <w:t>标项</w:t>
      </w:r>
      <w:r>
        <w:rPr>
          <w:rFonts w:ascii="宋体" w:hAnsi="宋体" w:cs="仿宋_GB2312"/>
          <w:kern w:val="0"/>
          <w:sz w:val="21"/>
          <w:szCs w:val="21"/>
          <w:shd w:val="clear" w:color="auto" w:fill="FFFFFF"/>
          <w:lang w:bidi="ar"/>
        </w:rPr>
        <w:t>进行质疑，质疑函中应列明具体</w:t>
      </w:r>
      <w:r>
        <w:rPr>
          <w:rFonts w:hint="eastAsia" w:ascii="宋体" w:hAnsi="宋体" w:cs="仿宋_GB2312"/>
          <w:kern w:val="0"/>
          <w:sz w:val="21"/>
          <w:szCs w:val="21"/>
          <w:shd w:val="clear" w:color="auto" w:fill="FFFFFF"/>
          <w:lang w:bidi="ar"/>
        </w:rPr>
        <w:t>标项</w:t>
      </w:r>
      <w:r>
        <w:rPr>
          <w:rFonts w:ascii="宋体" w:hAnsi="宋体" w:cs="仿宋_GB2312"/>
          <w:kern w:val="0"/>
          <w:sz w:val="21"/>
          <w:szCs w:val="21"/>
          <w:shd w:val="clear" w:color="auto" w:fill="FFFFFF"/>
          <w:lang w:bidi="ar"/>
        </w:rPr>
        <w:t>。</w:t>
      </w:r>
    </w:p>
    <w:p w14:paraId="6A71EE47">
      <w:pPr>
        <w:widowControl/>
        <w:shd w:val="clear" w:color="auto"/>
        <w:spacing w:before="100" w:beforeAutospacing="1" w:after="100" w:afterAutospacing="1" w:line="360" w:lineRule="auto"/>
        <w:ind w:firstLine="640"/>
        <w:jc w:val="left"/>
        <w:rPr>
          <w:rFonts w:hint="eastAsia" w:ascii="宋体" w:hAnsi="宋体" w:cs="宋体"/>
          <w:sz w:val="21"/>
          <w:szCs w:val="21"/>
        </w:rPr>
      </w:pPr>
      <w:r>
        <w:rPr>
          <w:rFonts w:ascii="宋体" w:hAnsi="宋体" w:cs="仿宋_GB2312"/>
          <w:kern w:val="0"/>
          <w:sz w:val="21"/>
          <w:szCs w:val="21"/>
          <w:shd w:val="clear" w:color="auto" w:fill="FFFFFF"/>
          <w:lang w:bidi="ar"/>
        </w:rPr>
        <w:t>4.质疑函的质疑事项应具体、明确，并有必要的事实依据和法律依据。</w:t>
      </w:r>
    </w:p>
    <w:p w14:paraId="7086E307">
      <w:pPr>
        <w:widowControl/>
        <w:shd w:val="clear" w:color="auto"/>
        <w:spacing w:before="100" w:beforeAutospacing="1" w:after="100" w:afterAutospacing="1" w:line="360" w:lineRule="auto"/>
        <w:ind w:firstLine="640"/>
        <w:jc w:val="left"/>
        <w:rPr>
          <w:rFonts w:hint="eastAsia" w:ascii="宋体" w:hAnsi="宋体" w:cs="宋体"/>
          <w:sz w:val="21"/>
          <w:szCs w:val="21"/>
        </w:rPr>
      </w:pPr>
      <w:r>
        <w:rPr>
          <w:rFonts w:ascii="宋体" w:hAnsi="宋体" w:cs="仿宋_GB2312"/>
          <w:kern w:val="0"/>
          <w:sz w:val="21"/>
          <w:szCs w:val="21"/>
          <w:shd w:val="clear" w:color="auto" w:fill="FFFFFF"/>
          <w:lang w:bidi="ar"/>
        </w:rPr>
        <w:t>5.质疑函的质疑请求应与质疑事项相关。</w:t>
      </w:r>
    </w:p>
    <w:p w14:paraId="3D226B46">
      <w:pPr>
        <w:widowControl/>
        <w:shd w:val="clear" w:color="auto"/>
        <w:spacing w:before="100" w:beforeAutospacing="1" w:after="100" w:afterAutospacing="1" w:line="360" w:lineRule="auto"/>
        <w:ind w:firstLine="640"/>
        <w:jc w:val="left"/>
        <w:rPr>
          <w:rFonts w:hint="eastAsia" w:ascii="宋体" w:hAnsi="宋体" w:cs="宋体"/>
          <w:sz w:val="21"/>
          <w:szCs w:val="21"/>
        </w:rPr>
      </w:pPr>
      <w:r>
        <w:rPr>
          <w:rFonts w:ascii="宋体" w:hAnsi="宋体" w:cs="仿宋_GB2312"/>
          <w:kern w:val="0"/>
          <w:sz w:val="21"/>
          <w:szCs w:val="21"/>
          <w:shd w:val="clear" w:color="auto" w:fill="FFFFFF"/>
          <w:lang w:bidi="ar"/>
        </w:rPr>
        <w:t>6.质疑供应商为自然人的，质疑函应由本人签字；质疑供应商为法人或者其他组织的，质疑函应由法定代表人、主要负责人，或者其授权代表签字或者盖章，并加盖公章。</w:t>
      </w:r>
    </w:p>
    <w:p w14:paraId="381DB676">
      <w:pPr>
        <w:widowControl/>
        <w:spacing w:before="100" w:beforeAutospacing="1" w:after="100" w:afterAutospacing="1" w:line="360" w:lineRule="auto"/>
        <w:ind w:firstLine="640"/>
        <w:jc w:val="left"/>
        <w:rPr>
          <w:rFonts w:hint="eastAsia" w:ascii="宋体" w:hAnsi="宋体" w:eastAsia="宋体" w:cs="宋体"/>
          <w:szCs w:val="21"/>
        </w:rPr>
      </w:pPr>
    </w:p>
    <w:sectPr>
      <w:footerReference r:id="rId10" w:type="first"/>
      <w:headerReference r:id="rId8" w:type="default"/>
      <w:footerReference r:id="rId9" w:type="default"/>
      <w:pgSz w:w="11906" w:h="16838"/>
      <w:pgMar w:top="992" w:right="1191" w:bottom="992" w:left="1191" w:header="992" w:footer="992" w:gutter="0"/>
      <w:pgBorders>
        <w:top w:val="none" w:sz="0" w:space="0"/>
        <w:left w:val="none" w:sz="0" w:space="0"/>
        <w:bottom w:val="none" w:sz="0" w:space="0"/>
        <w:right w:val="none" w:sz="0" w:space="0"/>
      </w:pgBorders>
      <w:pgNumType w:fmt="decimal"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
    <w:altName w:val="Times New Roman"/>
    <w:panose1 w:val="00000000000000000000"/>
    <w:charset w:val="00"/>
    <w:family w:val="auto"/>
    <w:pitch w:val="default"/>
    <w:sig w:usb0="00000000" w:usb1="00000000" w:usb2="00000000" w:usb3="00000000" w:csb0="00040001" w:csb1="00000000"/>
  </w:font>
  <w:font w:name="等线 Light">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Arial Narrow">
    <w:altName w:val="Arial"/>
    <w:panose1 w:val="020B0606020202030204"/>
    <w:charset w:val="00"/>
    <w:family w:val="swiss"/>
    <w:pitch w:val="default"/>
    <w:sig w:usb0="00000000" w:usb1="00000000" w:usb2="00000000" w:usb3="00000000" w:csb0="2000009F" w:csb1="DFD7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Calibri Light">
    <w:panose1 w:val="020F03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4CF8FF">
    <w:pPr>
      <w:pStyle w:val="23"/>
      <w:jc w:val="center"/>
      <w:rPr>
        <w:kern w:val="0"/>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427178">
    <w:pPr>
      <w:pStyle w:val="2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DA1CB8">
    <w:pPr>
      <w:pStyle w:val="23"/>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F332E5">
    <w:pPr>
      <w:pStyle w:val="23"/>
      <w:jc w:val="center"/>
      <w:rPr>
        <w:kern w:val="0"/>
        <w:szCs w:val="21"/>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C916B3">
                          <w:pPr>
                            <w:pStyle w:val="23"/>
                            <w:rPr>
                              <w:rFonts w:hint="eastAsia" w:ascii="宋体" w:hAnsi="宋体" w:eastAsia="宋体" w:cs="宋体"/>
                            </w:rPr>
                          </w:pPr>
                          <w:r>
                            <w:rPr>
                              <w:rFonts w:hint="eastAsia" w:ascii="宋体" w:hAnsi="宋体" w:eastAsia="宋体" w:cs="宋体"/>
                            </w:rPr>
                            <w:t xml:space="preserve">第 </w:t>
                          </w:r>
                          <w:r>
                            <w:rPr>
                              <w:rFonts w:hint="eastAsia" w:ascii="宋体" w:hAnsi="宋体" w:eastAsia="宋体" w:cs="宋体"/>
                            </w:rPr>
                            <w:fldChar w:fldCharType="begin"/>
                          </w:r>
                          <w:r>
                            <w:rPr>
                              <w:rFonts w:hint="eastAsia" w:ascii="宋体" w:hAnsi="宋体" w:eastAsia="宋体" w:cs="宋体"/>
                            </w:rPr>
                            <w:instrText xml:space="preserve"> PAGE  \* MERGEFORMAT </w:instrText>
                          </w:r>
                          <w:r>
                            <w:rPr>
                              <w:rFonts w:hint="eastAsia" w:ascii="宋体" w:hAnsi="宋体" w:eastAsia="宋体" w:cs="宋体"/>
                            </w:rPr>
                            <w:fldChar w:fldCharType="separate"/>
                          </w:r>
                          <w:r>
                            <w:rPr>
                              <w:rFonts w:hint="eastAsia" w:ascii="宋体" w:hAnsi="宋体" w:eastAsia="宋体" w:cs="宋体"/>
                            </w:rPr>
                            <w:t>1</w:t>
                          </w:r>
                          <w:r>
                            <w:rPr>
                              <w:rFonts w:hint="eastAsia" w:ascii="宋体" w:hAnsi="宋体" w:eastAsia="宋体" w:cs="宋体"/>
                            </w:rPr>
                            <w:fldChar w:fldCharType="end"/>
                          </w:r>
                          <w:r>
                            <w:rPr>
                              <w:rFonts w:hint="eastAsia" w:ascii="宋体" w:hAnsi="宋体" w:eastAsia="宋体" w:cs="宋体"/>
                            </w:rPr>
                            <w:t xml:space="preserve"> 页 共</w:t>
                          </w:r>
                          <w:r>
                            <w:rPr>
                              <w:rFonts w:hint="eastAsia" w:ascii="宋体" w:hAnsi="宋体" w:eastAsia="宋体" w:cs="宋体"/>
                              <w:lang w:val="en-US" w:eastAsia="zh-CN"/>
                            </w:rPr>
                            <w:t>4</w:t>
                          </w:r>
                          <w:r>
                            <w:rPr>
                              <w:rFonts w:hint="eastAsia" w:ascii="宋体" w:hAnsi="宋体" w:cs="宋体"/>
                              <w:lang w:val="en-US" w:eastAsia="zh-CN"/>
                            </w:rPr>
                            <w:t>1</w:t>
                          </w:r>
                          <w:r>
                            <w:rPr>
                              <w:rFonts w:hint="eastAsia" w:ascii="宋体" w:hAnsi="宋体" w:eastAsia="宋体" w:cs="宋体"/>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FC916B3">
                    <w:pPr>
                      <w:pStyle w:val="23"/>
                      <w:rPr>
                        <w:rFonts w:hint="eastAsia" w:ascii="宋体" w:hAnsi="宋体" w:eastAsia="宋体" w:cs="宋体"/>
                      </w:rPr>
                    </w:pPr>
                    <w:r>
                      <w:rPr>
                        <w:rFonts w:hint="eastAsia" w:ascii="宋体" w:hAnsi="宋体" w:eastAsia="宋体" w:cs="宋体"/>
                      </w:rPr>
                      <w:t xml:space="preserve">第 </w:t>
                    </w:r>
                    <w:r>
                      <w:rPr>
                        <w:rFonts w:hint="eastAsia" w:ascii="宋体" w:hAnsi="宋体" w:eastAsia="宋体" w:cs="宋体"/>
                      </w:rPr>
                      <w:fldChar w:fldCharType="begin"/>
                    </w:r>
                    <w:r>
                      <w:rPr>
                        <w:rFonts w:hint="eastAsia" w:ascii="宋体" w:hAnsi="宋体" w:eastAsia="宋体" w:cs="宋体"/>
                      </w:rPr>
                      <w:instrText xml:space="preserve"> PAGE  \* MERGEFORMAT </w:instrText>
                    </w:r>
                    <w:r>
                      <w:rPr>
                        <w:rFonts w:hint="eastAsia" w:ascii="宋体" w:hAnsi="宋体" w:eastAsia="宋体" w:cs="宋体"/>
                      </w:rPr>
                      <w:fldChar w:fldCharType="separate"/>
                    </w:r>
                    <w:r>
                      <w:rPr>
                        <w:rFonts w:hint="eastAsia" w:ascii="宋体" w:hAnsi="宋体" w:eastAsia="宋体" w:cs="宋体"/>
                      </w:rPr>
                      <w:t>1</w:t>
                    </w:r>
                    <w:r>
                      <w:rPr>
                        <w:rFonts w:hint="eastAsia" w:ascii="宋体" w:hAnsi="宋体" w:eastAsia="宋体" w:cs="宋体"/>
                      </w:rPr>
                      <w:fldChar w:fldCharType="end"/>
                    </w:r>
                    <w:r>
                      <w:rPr>
                        <w:rFonts w:hint="eastAsia" w:ascii="宋体" w:hAnsi="宋体" w:eastAsia="宋体" w:cs="宋体"/>
                      </w:rPr>
                      <w:t xml:space="preserve"> 页 共</w:t>
                    </w:r>
                    <w:r>
                      <w:rPr>
                        <w:rFonts w:hint="eastAsia" w:ascii="宋体" w:hAnsi="宋体" w:eastAsia="宋体" w:cs="宋体"/>
                        <w:lang w:val="en-US" w:eastAsia="zh-CN"/>
                      </w:rPr>
                      <w:t>4</w:t>
                    </w:r>
                    <w:r>
                      <w:rPr>
                        <w:rFonts w:hint="eastAsia" w:ascii="宋体" w:hAnsi="宋体" w:cs="宋体"/>
                        <w:lang w:val="en-US" w:eastAsia="zh-CN"/>
                      </w:rPr>
                      <w:t>1</w:t>
                    </w:r>
                    <w:r>
                      <w:rPr>
                        <w:rFonts w:hint="eastAsia" w:ascii="宋体" w:hAnsi="宋体" w:eastAsia="宋体" w:cs="宋体"/>
                      </w:rP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95B05E">
    <w:pPr>
      <w:pStyle w:val="23"/>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4"/>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noFill/>
                      <a:ln>
                        <a:noFill/>
                      </a:ln>
                      <a:effectLst/>
                    </wps:spPr>
                    <wps:txbx>
                      <w:txbxContent>
                        <w:p w14:paraId="1F9AD8BE">
                          <w:pPr>
                            <w:pStyle w:val="23"/>
                          </w:pPr>
                          <w:r>
                            <w:t>第</w:t>
                          </w:r>
                          <w:r>
                            <w:fldChar w:fldCharType="begin"/>
                          </w:r>
                          <w:r>
                            <w:instrText xml:space="preserve"> PAGE  \* MERGEFORMAT </w:instrText>
                          </w:r>
                          <w:r>
                            <w:fldChar w:fldCharType="separate"/>
                          </w:r>
                          <w:r>
                            <w:t>8</w:t>
                          </w:r>
                          <w:r>
                            <w:fldChar w:fldCharType="end"/>
                          </w:r>
                          <w:r>
                            <w:t>页共</w:t>
                          </w:r>
                          <w:r>
                            <w:fldChar w:fldCharType="begin"/>
                          </w:r>
                          <w:r>
                            <w:instrText xml:space="preserve"> NUMPAGES  \* MERGEFORMAT </w:instrText>
                          </w:r>
                          <w:r>
                            <w:fldChar w:fldCharType="separate"/>
                          </w:r>
                          <w:r>
                            <w:t>78</w:t>
                          </w:r>
                          <w:r>
                            <w:fldChar w:fldCharType="end"/>
                          </w:r>
                          <w:r>
                            <w:t>页</w:t>
                          </w:r>
                        </w:p>
                      </w:txbxContent>
                    </wps:txbx>
                    <wps:bodyPr rot="0" vert="horz" wrap="none" lIns="0" tIns="0" rIns="0" bIns="0" anchor="t" anchorCtr="0" upright="1">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M6pebnPAAAABQEAAA8AAAAAAAAAAQAgAAAAIgAAAGRycy9kb3du&#10;cmV2LnhtbFBLAQIUABQAAAAIAIdO4kArz2RHCAIAABIEAAAOAAAAAAAAAAEAIAAAAB4BAABkcnMv&#10;ZTJvRG9jLnhtbFBLBQYAAAAABgAGAFkBAACYBQAAAAA=&#10;">
              <v:fill on="f" focussize="0,0"/>
              <v:stroke on="f"/>
              <v:imagedata o:title=""/>
              <o:lock v:ext="edit" aspectratio="f"/>
              <v:textbox inset="0mm,0mm,0mm,0mm" style="mso-fit-shape-to-text:t;">
                <w:txbxContent>
                  <w:p w14:paraId="1F9AD8BE">
                    <w:pPr>
                      <w:pStyle w:val="23"/>
                    </w:pPr>
                    <w:r>
                      <w:t>第</w:t>
                    </w:r>
                    <w:r>
                      <w:fldChar w:fldCharType="begin"/>
                    </w:r>
                    <w:r>
                      <w:instrText xml:space="preserve"> PAGE  \* MERGEFORMAT </w:instrText>
                    </w:r>
                    <w:r>
                      <w:fldChar w:fldCharType="separate"/>
                    </w:r>
                    <w:r>
                      <w:t>8</w:t>
                    </w:r>
                    <w:r>
                      <w:fldChar w:fldCharType="end"/>
                    </w:r>
                    <w:r>
                      <w:t>页共</w:t>
                    </w:r>
                    <w:r>
                      <w:fldChar w:fldCharType="begin"/>
                    </w:r>
                    <w:r>
                      <w:instrText xml:space="preserve"> NUMPAGES  \* MERGEFORMAT </w:instrText>
                    </w:r>
                    <w:r>
                      <w:fldChar w:fldCharType="separate"/>
                    </w:r>
                    <w:r>
                      <w:t>78</w:t>
                    </w:r>
                    <w:r>
                      <w:fldChar w:fldCharType="end"/>
                    </w:r>
                    <w:r>
                      <w:t>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F89058">
    <w:pPr>
      <w:pStyle w:val="24"/>
      <w:jc w:val="both"/>
      <w:rPr>
        <w:rFonts w:ascii="宋体"/>
      </w:rPr>
    </w:pPr>
    <w:r>
      <w:rPr>
        <w:rFonts w:ascii="宋体"/>
      </w:rPr>
      <w:drawing>
        <wp:inline distT="0" distB="0" distL="114300" distR="114300">
          <wp:extent cx="1602105" cy="297815"/>
          <wp:effectExtent l="0" t="0" r="17145" b="6985"/>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pic:cNvPicPr>
                </pic:nvPicPr>
                <pic:blipFill>
                  <a:blip r:embed="rId1"/>
                  <a:stretch>
                    <a:fillRect/>
                  </a:stretch>
                </pic:blipFill>
                <pic:spPr>
                  <a:xfrm>
                    <a:off x="0" y="0"/>
                    <a:ext cx="1602105" cy="297815"/>
                  </a:xfrm>
                  <a:prstGeom prst="rect">
                    <a:avLst/>
                  </a:prstGeom>
                  <a:noFill/>
                  <a:ln>
                    <a:noFill/>
                  </a:ln>
                </pic:spPr>
              </pic:pic>
            </a:graphicData>
          </a:graphic>
        </wp:inline>
      </w:drawing>
    </w:r>
    <w:r>
      <w:rPr>
        <w:rFonts w:hint="eastAsia" w:ascii="宋体"/>
      </w:rPr>
      <w:t>定海区生物多样性监测网络和智慧化管理系统建设项目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4123F9">
    <w:pPr>
      <w:pStyle w:val="2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971E7D">
    <w:pPr>
      <w:pStyle w:val="24"/>
      <w:jc w:val="both"/>
      <w:rPr>
        <w:rFonts w:ascii="宋体"/>
      </w:rPr>
    </w:pPr>
    <w:r>
      <w:rPr>
        <w:rFonts w:ascii="宋体"/>
      </w:rPr>
      <w:drawing>
        <wp:inline distT="0" distB="0" distL="114300" distR="114300">
          <wp:extent cx="1602105" cy="297815"/>
          <wp:effectExtent l="0" t="0" r="17145" b="6985"/>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1"/>
                  <a:stretch>
                    <a:fillRect/>
                  </a:stretch>
                </pic:blipFill>
                <pic:spPr>
                  <a:xfrm>
                    <a:off x="0" y="0"/>
                    <a:ext cx="1602105" cy="297815"/>
                  </a:xfrm>
                  <a:prstGeom prst="rect">
                    <a:avLst/>
                  </a:prstGeom>
                  <a:noFill/>
                  <a:ln>
                    <a:noFill/>
                  </a:ln>
                </pic:spPr>
              </pic:pic>
            </a:graphicData>
          </a:graphic>
        </wp:inline>
      </w:drawing>
    </w:r>
    <w:r>
      <w:rPr>
        <w:rFonts w:hint="eastAsia" w:ascii="宋体"/>
        <w:lang w:val="en-US" w:eastAsia="zh-CN"/>
      </w:rPr>
      <w:t xml:space="preserve">                             舟山市基本公共服务一体化试点改革经验理论研究项目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C34DE15"/>
    <w:multiLevelType w:val="singleLevel"/>
    <w:tmpl w:val="0C34DE15"/>
    <w:lvl w:ilvl="0" w:tentative="0">
      <w:start w:val="1"/>
      <w:numFmt w:val="decimal"/>
      <w:lvlText w:val="%1."/>
      <w:lvlJc w:val="left"/>
      <w:pPr>
        <w:tabs>
          <w:tab w:val="left" w:pos="312"/>
        </w:tabs>
      </w:pPr>
    </w:lvl>
  </w:abstractNum>
  <w:abstractNum w:abstractNumId="1">
    <w:nsid w:val="0E3075FB"/>
    <w:multiLevelType w:val="multilevel"/>
    <w:tmpl w:val="0E3075FB"/>
    <w:lvl w:ilvl="0" w:tentative="0">
      <w:start w:val="1"/>
      <w:numFmt w:val="decimal"/>
      <w:lvlText w:val="%1"/>
      <w:lvlJc w:val="left"/>
      <w:pPr>
        <w:tabs>
          <w:tab w:val="left" w:pos="284"/>
        </w:tabs>
        <w:ind w:left="0" w:firstLine="0"/>
      </w:pPr>
      <w:rPr>
        <w:rFonts w:hint="default" w:ascii="Times New Roman" w:hAnsi="Times New Roman" w:eastAsia="宋体"/>
        <w:b/>
        <w:i w:val="0"/>
        <w:sz w:val="36"/>
      </w:rPr>
    </w:lvl>
    <w:lvl w:ilvl="1" w:tentative="0">
      <w:start w:val="1"/>
      <w:numFmt w:val="decimal"/>
      <w:lvlText w:val="%1.%2"/>
      <w:lvlJc w:val="left"/>
      <w:pPr>
        <w:tabs>
          <w:tab w:val="left" w:pos="284"/>
        </w:tabs>
        <w:ind w:left="0" w:firstLine="0"/>
      </w:pPr>
      <w:rPr>
        <w:rFonts w:hint="default" w:ascii="Times New Roman" w:hAnsi="Times New Roman" w:eastAsia="宋体"/>
        <w:b/>
        <w:i w:val="0"/>
        <w:sz w:val="32"/>
      </w:rPr>
    </w:lvl>
    <w:lvl w:ilvl="2" w:tentative="0">
      <w:start w:val="1"/>
      <w:numFmt w:val="decimal"/>
      <w:lvlText w:val="%1.%2.%3"/>
      <w:lvlJc w:val="left"/>
      <w:pPr>
        <w:tabs>
          <w:tab w:val="left" w:pos="284"/>
        </w:tabs>
        <w:ind w:left="0" w:firstLine="0"/>
      </w:pPr>
      <w:rPr>
        <w:rFonts w:hint="default" w:ascii="Times New Roman" w:hAnsi="Times New Roman" w:eastAsia="宋体"/>
        <w:b/>
        <w:i w:val="0"/>
        <w:sz w:val="30"/>
      </w:rPr>
    </w:lvl>
    <w:lvl w:ilvl="3" w:tentative="0">
      <w:start w:val="1"/>
      <w:numFmt w:val="decimal"/>
      <w:pStyle w:val="5"/>
      <w:lvlText w:val="%1.%2.%3.%4"/>
      <w:lvlJc w:val="left"/>
      <w:pPr>
        <w:tabs>
          <w:tab w:val="left" w:pos="284"/>
        </w:tabs>
        <w:ind w:left="0" w:firstLine="0"/>
      </w:pPr>
      <w:rPr>
        <w:rFonts w:hint="default" w:ascii="Times New Roman" w:hAnsi="Times New Roman" w:eastAsia="宋体"/>
        <w:b/>
        <w:i w:val="0"/>
        <w:sz w:val="28"/>
      </w:rPr>
    </w:lvl>
    <w:lvl w:ilvl="4" w:tentative="0">
      <w:start w:val="1"/>
      <w:numFmt w:val="decimal"/>
      <w:lvlText w:val="%1.%2.%3.%4.%5"/>
      <w:lvlJc w:val="left"/>
      <w:pPr>
        <w:tabs>
          <w:tab w:val="left" w:pos="284"/>
        </w:tabs>
        <w:ind w:left="170" w:hanging="170"/>
      </w:pPr>
      <w:rPr>
        <w:rFonts w:hint="eastAsia"/>
      </w:rPr>
    </w:lvl>
    <w:lvl w:ilvl="5" w:tentative="0">
      <w:start w:val="1"/>
      <w:numFmt w:val="decimal"/>
      <w:lvlText w:val="%1.%2.%3.%4.%5.%6"/>
      <w:lvlJc w:val="left"/>
      <w:pPr>
        <w:tabs>
          <w:tab w:val="left" w:pos="284"/>
        </w:tabs>
        <w:ind w:left="170" w:hanging="170"/>
      </w:pPr>
      <w:rPr>
        <w:rFonts w:hint="eastAsia"/>
      </w:rPr>
    </w:lvl>
    <w:lvl w:ilvl="6" w:tentative="0">
      <w:start w:val="1"/>
      <w:numFmt w:val="decimal"/>
      <w:lvlText w:val="%1.%2.%3.%4.%5.%6.%7"/>
      <w:lvlJc w:val="left"/>
      <w:pPr>
        <w:tabs>
          <w:tab w:val="left" w:pos="284"/>
        </w:tabs>
        <w:ind w:left="170" w:hanging="170"/>
      </w:pPr>
      <w:rPr>
        <w:rFonts w:hint="eastAsia"/>
      </w:rPr>
    </w:lvl>
    <w:lvl w:ilvl="7" w:tentative="0">
      <w:start w:val="1"/>
      <w:numFmt w:val="decimal"/>
      <w:lvlText w:val="%1.%2.%3.%4.%5.%6.%7.%8"/>
      <w:lvlJc w:val="left"/>
      <w:pPr>
        <w:tabs>
          <w:tab w:val="left" w:pos="284"/>
        </w:tabs>
        <w:ind w:left="170" w:hanging="170"/>
      </w:pPr>
      <w:rPr>
        <w:rFonts w:hint="eastAsia"/>
      </w:rPr>
    </w:lvl>
    <w:lvl w:ilvl="8" w:tentative="0">
      <w:start w:val="1"/>
      <w:numFmt w:val="decimal"/>
      <w:lvlText w:val="%1.%2.%3.%4.%5.%6.%7.%8.%9"/>
      <w:lvlJc w:val="left"/>
      <w:pPr>
        <w:tabs>
          <w:tab w:val="left" w:pos="284"/>
        </w:tabs>
        <w:ind w:left="170" w:hanging="170"/>
      </w:pPr>
      <w:rPr>
        <w:rFonts w:hint="eastAsia"/>
      </w:rPr>
    </w:lvl>
  </w:abstractNum>
  <w:abstractNum w:abstractNumId="2">
    <w:nsid w:val="1BCB702E"/>
    <w:multiLevelType w:val="multilevel"/>
    <w:tmpl w:val="1BCB702E"/>
    <w:lvl w:ilvl="0" w:tentative="0">
      <w:start w:val="1"/>
      <w:numFmt w:val="chineseCountingThousand"/>
      <w:pStyle w:val="163"/>
      <w:lvlText w:val="%1、"/>
      <w:lvlJc w:val="left"/>
      <w:pPr>
        <w:ind w:left="842" w:hanging="420"/>
      </w:pPr>
      <w:rPr>
        <w:rFonts w:hint="eastAsia"/>
      </w:rPr>
    </w:lvl>
    <w:lvl w:ilvl="1" w:tentative="0">
      <w:start w:val="1"/>
      <w:numFmt w:val="lowerLetter"/>
      <w:lvlText w:val="%2)"/>
      <w:lvlJc w:val="left"/>
      <w:pPr>
        <w:ind w:left="1262" w:hanging="420"/>
      </w:pPr>
    </w:lvl>
    <w:lvl w:ilvl="2" w:tentative="0">
      <w:start w:val="1"/>
      <w:numFmt w:val="lowerRoman"/>
      <w:lvlText w:val="%3."/>
      <w:lvlJc w:val="right"/>
      <w:pPr>
        <w:ind w:left="1682" w:hanging="420"/>
      </w:pPr>
    </w:lvl>
    <w:lvl w:ilvl="3" w:tentative="0">
      <w:start w:val="1"/>
      <w:numFmt w:val="decimal"/>
      <w:lvlText w:val="%4."/>
      <w:lvlJc w:val="left"/>
      <w:pPr>
        <w:ind w:left="2102" w:hanging="420"/>
      </w:pPr>
    </w:lvl>
    <w:lvl w:ilvl="4" w:tentative="0">
      <w:start w:val="1"/>
      <w:numFmt w:val="lowerLetter"/>
      <w:lvlText w:val="%5)"/>
      <w:lvlJc w:val="left"/>
      <w:pPr>
        <w:ind w:left="2522" w:hanging="420"/>
      </w:pPr>
    </w:lvl>
    <w:lvl w:ilvl="5" w:tentative="0">
      <w:start w:val="1"/>
      <w:numFmt w:val="lowerRoman"/>
      <w:lvlText w:val="%6."/>
      <w:lvlJc w:val="right"/>
      <w:pPr>
        <w:ind w:left="2942" w:hanging="420"/>
      </w:pPr>
    </w:lvl>
    <w:lvl w:ilvl="6" w:tentative="0">
      <w:start w:val="1"/>
      <w:numFmt w:val="decimal"/>
      <w:lvlText w:val="%7."/>
      <w:lvlJc w:val="left"/>
      <w:pPr>
        <w:ind w:left="3362" w:hanging="420"/>
      </w:pPr>
    </w:lvl>
    <w:lvl w:ilvl="7" w:tentative="0">
      <w:start w:val="1"/>
      <w:numFmt w:val="lowerLetter"/>
      <w:lvlText w:val="%8)"/>
      <w:lvlJc w:val="left"/>
      <w:pPr>
        <w:ind w:left="3782" w:hanging="420"/>
      </w:pPr>
    </w:lvl>
    <w:lvl w:ilvl="8" w:tentative="0">
      <w:start w:val="1"/>
      <w:numFmt w:val="lowerRoman"/>
      <w:lvlText w:val="%9."/>
      <w:lvlJc w:val="right"/>
      <w:pPr>
        <w:ind w:left="4202" w:hanging="420"/>
      </w:pPr>
    </w:lvl>
  </w:abstractNum>
  <w:abstractNum w:abstractNumId="3">
    <w:nsid w:val="225A8346"/>
    <w:multiLevelType w:val="singleLevel"/>
    <w:tmpl w:val="225A8346"/>
    <w:lvl w:ilvl="0" w:tentative="0">
      <w:start w:val="1"/>
      <w:numFmt w:val="decimal"/>
      <w:lvlText w:val="%1."/>
      <w:lvlJc w:val="left"/>
      <w:pPr>
        <w:tabs>
          <w:tab w:val="left" w:pos="312"/>
        </w:tabs>
      </w:pPr>
    </w:lvl>
  </w:abstractNum>
  <w:abstractNum w:abstractNumId="4">
    <w:nsid w:val="4DD4552D"/>
    <w:multiLevelType w:val="singleLevel"/>
    <w:tmpl w:val="4DD4552D"/>
    <w:lvl w:ilvl="0" w:tentative="0">
      <w:start w:val="1"/>
      <w:numFmt w:val="decimal"/>
      <w:lvlText w:val="%1."/>
      <w:lvlJc w:val="left"/>
      <w:pPr>
        <w:tabs>
          <w:tab w:val="left" w:pos="312"/>
        </w:tabs>
      </w:pPr>
    </w:lvl>
  </w:abstractNum>
  <w:num w:numId="1">
    <w:abstractNumId w:val="1"/>
  </w:num>
  <w:num w:numId="2">
    <w:abstractNumId w:val="2"/>
  </w:num>
  <w:num w:numId="3">
    <w:abstractNumId w:val="3"/>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drawingGridHorizontalSpacing w:val="105"/>
  <w:drawingGridVerticalSpacing w:val="160"/>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MyYjNkM2I0YzZjZDAwZDFkZjRhMDlhOWExYzEwNmEifQ=="/>
    <w:docVar w:name="KSO_WPS_MARK_KEY" w:val="7a02fb13-cedd-4c60-92b2-ef7268312b4b"/>
  </w:docVars>
  <w:rsids>
    <w:rsidRoot w:val="00172A27"/>
    <w:rsid w:val="000005EE"/>
    <w:rsid w:val="000008AE"/>
    <w:rsid w:val="00000DA0"/>
    <w:rsid w:val="0000107B"/>
    <w:rsid w:val="00001255"/>
    <w:rsid w:val="00001351"/>
    <w:rsid w:val="00001616"/>
    <w:rsid w:val="00002240"/>
    <w:rsid w:val="0000249F"/>
    <w:rsid w:val="000036AE"/>
    <w:rsid w:val="00004A39"/>
    <w:rsid w:val="000053DD"/>
    <w:rsid w:val="000057D9"/>
    <w:rsid w:val="000067D2"/>
    <w:rsid w:val="00006CD5"/>
    <w:rsid w:val="00010275"/>
    <w:rsid w:val="00011F5B"/>
    <w:rsid w:val="0001227F"/>
    <w:rsid w:val="00012710"/>
    <w:rsid w:val="00012FC0"/>
    <w:rsid w:val="000131FB"/>
    <w:rsid w:val="00013905"/>
    <w:rsid w:val="00013F7B"/>
    <w:rsid w:val="0001443F"/>
    <w:rsid w:val="000148CF"/>
    <w:rsid w:val="000150F2"/>
    <w:rsid w:val="00015267"/>
    <w:rsid w:val="00015B00"/>
    <w:rsid w:val="000161B6"/>
    <w:rsid w:val="00017CCA"/>
    <w:rsid w:val="00020487"/>
    <w:rsid w:val="00021229"/>
    <w:rsid w:val="00021CDE"/>
    <w:rsid w:val="00021CF2"/>
    <w:rsid w:val="000225BC"/>
    <w:rsid w:val="00022EFA"/>
    <w:rsid w:val="00023C49"/>
    <w:rsid w:val="00023E4C"/>
    <w:rsid w:val="0002452C"/>
    <w:rsid w:val="000260AD"/>
    <w:rsid w:val="000265C2"/>
    <w:rsid w:val="00026CC2"/>
    <w:rsid w:val="000273C7"/>
    <w:rsid w:val="00027CC8"/>
    <w:rsid w:val="00027CEC"/>
    <w:rsid w:val="00027D38"/>
    <w:rsid w:val="000303E1"/>
    <w:rsid w:val="00030AD8"/>
    <w:rsid w:val="000317CA"/>
    <w:rsid w:val="0003181C"/>
    <w:rsid w:val="00032134"/>
    <w:rsid w:val="000325CE"/>
    <w:rsid w:val="0003329B"/>
    <w:rsid w:val="00033641"/>
    <w:rsid w:val="00034D19"/>
    <w:rsid w:val="0003660B"/>
    <w:rsid w:val="000369D2"/>
    <w:rsid w:val="00036A8B"/>
    <w:rsid w:val="00037EE2"/>
    <w:rsid w:val="000407B3"/>
    <w:rsid w:val="0004111B"/>
    <w:rsid w:val="000415B1"/>
    <w:rsid w:val="00041BE4"/>
    <w:rsid w:val="0004279E"/>
    <w:rsid w:val="0004335D"/>
    <w:rsid w:val="00043AC8"/>
    <w:rsid w:val="00044AE2"/>
    <w:rsid w:val="00044B3F"/>
    <w:rsid w:val="00045883"/>
    <w:rsid w:val="00046374"/>
    <w:rsid w:val="00047114"/>
    <w:rsid w:val="0005095B"/>
    <w:rsid w:val="00050DEE"/>
    <w:rsid w:val="000516E3"/>
    <w:rsid w:val="00051B80"/>
    <w:rsid w:val="00052F70"/>
    <w:rsid w:val="00053B7E"/>
    <w:rsid w:val="00053F58"/>
    <w:rsid w:val="0005415C"/>
    <w:rsid w:val="00055835"/>
    <w:rsid w:val="000559A3"/>
    <w:rsid w:val="000559BB"/>
    <w:rsid w:val="00055B9A"/>
    <w:rsid w:val="00055C01"/>
    <w:rsid w:val="00055DD9"/>
    <w:rsid w:val="000566FC"/>
    <w:rsid w:val="00056C53"/>
    <w:rsid w:val="00057A16"/>
    <w:rsid w:val="000601BC"/>
    <w:rsid w:val="0006107F"/>
    <w:rsid w:val="000616FF"/>
    <w:rsid w:val="00061AE1"/>
    <w:rsid w:val="00061B2C"/>
    <w:rsid w:val="00063583"/>
    <w:rsid w:val="00064447"/>
    <w:rsid w:val="00064E63"/>
    <w:rsid w:val="00065112"/>
    <w:rsid w:val="00065300"/>
    <w:rsid w:val="0006586E"/>
    <w:rsid w:val="00065C18"/>
    <w:rsid w:val="00066224"/>
    <w:rsid w:val="000668F7"/>
    <w:rsid w:val="00067BAD"/>
    <w:rsid w:val="00070E4F"/>
    <w:rsid w:val="00070F6C"/>
    <w:rsid w:val="0007335F"/>
    <w:rsid w:val="0007342A"/>
    <w:rsid w:val="000735C6"/>
    <w:rsid w:val="00074E0B"/>
    <w:rsid w:val="00074E62"/>
    <w:rsid w:val="00074FAC"/>
    <w:rsid w:val="00075588"/>
    <w:rsid w:val="0007669B"/>
    <w:rsid w:val="00076754"/>
    <w:rsid w:val="00077129"/>
    <w:rsid w:val="00077441"/>
    <w:rsid w:val="000779FD"/>
    <w:rsid w:val="0008040C"/>
    <w:rsid w:val="00080D08"/>
    <w:rsid w:val="00081096"/>
    <w:rsid w:val="00081A6F"/>
    <w:rsid w:val="00081C6F"/>
    <w:rsid w:val="00083162"/>
    <w:rsid w:val="000839AD"/>
    <w:rsid w:val="00083C5C"/>
    <w:rsid w:val="00085105"/>
    <w:rsid w:val="00086507"/>
    <w:rsid w:val="00086933"/>
    <w:rsid w:val="00086EEC"/>
    <w:rsid w:val="00087A80"/>
    <w:rsid w:val="00087E11"/>
    <w:rsid w:val="00090784"/>
    <w:rsid w:val="00090FBB"/>
    <w:rsid w:val="000911CB"/>
    <w:rsid w:val="00091498"/>
    <w:rsid w:val="00091A59"/>
    <w:rsid w:val="00091E8E"/>
    <w:rsid w:val="0009261A"/>
    <w:rsid w:val="0009323A"/>
    <w:rsid w:val="00094603"/>
    <w:rsid w:val="00094871"/>
    <w:rsid w:val="0009521F"/>
    <w:rsid w:val="00096762"/>
    <w:rsid w:val="00096E45"/>
    <w:rsid w:val="00096F0A"/>
    <w:rsid w:val="00097D22"/>
    <w:rsid w:val="00097F86"/>
    <w:rsid w:val="000A0344"/>
    <w:rsid w:val="000A0956"/>
    <w:rsid w:val="000A0D2D"/>
    <w:rsid w:val="000A147D"/>
    <w:rsid w:val="000A258D"/>
    <w:rsid w:val="000A2631"/>
    <w:rsid w:val="000A353C"/>
    <w:rsid w:val="000A4033"/>
    <w:rsid w:val="000A40BB"/>
    <w:rsid w:val="000A4221"/>
    <w:rsid w:val="000A4912"/>
    <w:rsid w:val="000A4A6F"/>
    <w:rsid w:val="000A4C96"/>
    <w:rsid w:val="000A566A"/>
    <w:rsid w:val="000A59AD"/>
    <w:rsid w:val="000A693E"/>
    <w:rsid w:val="000A7611"/>
    <w:rsid w:val="000B063F"/>
    <w:rsid w:val="000B1196"/>
    <w:rsid w:val="000B123C"/>
    <w:rsid w:val="000B1E98"/>
    <w:rsid w:val="000B28DB"/>
    <w:rsid w:val="000B2A5F"/>
    <w:rsid w:val="000B2EA7"/>
    <w:rsid w:val="000B4009"/>
    <w:rsid w:val="000B46A2"/>
    <w:rsid w:val="000B4C39"/>
    <w:rsid w:val="000B4DD5"/>
    <w:rsid w:val="000B7447"/>
    <w:rsid w:val="000B7738"/>
    <w:rsid w:val="000C021F"/>
    <w:rsid w:val="000C0E70"/>
    <w:rsid w:val="000C16D6"/>
    <w:rsid w:val="000C1DC6"/>
    <w:rsid w:val="000C235C"/>
    <w:rsid w:val="000C4808"/>
    <w:rsid w:val="000C48DE"/>
    <w:rsid w:val="000C4B01"/>
    <w:rsid w:val="000C5A51"/>
    <w:rsid w:val="000C783F"/>
    <w:rsid w:val="000C7CF8"/>
    <w:rsid w:val="000D130E"/>
    <w:rsid w:val="000D1459"/>
    <w:rsid w:val="000D1936"/>
    <w:rsid w:val="000D1AA4"/>
    <w:rsid w:val="000D1DF0"/>
    <w:rsid w:val="000D291A"/>
    <w:rsid w:val="000D2B33"/>
    <w:rsid w:val="000D32EC"/>
    <w:rsid w:val="000D33F2"/>
    <w:rsid w:val="000D3438"/>
    <w:rsid w:val="000D3A03"/>
    <w:rsid w:val="000D4477"/>
    <w:rsid w:val="000D5E43"/>
    <w:rsid w:val="000D750F"/>
    <w:rsid w:val="000D79EB"/>
    <w:rsid w:val="000D7AF8"/>
    <w:rsid w:val="000D7E24"/>
    <w:rsid w:val="000E028B"/>
    <w:rsid w:val="000E02F2"/>
    <w:rsid w:val="000E1E85"/>
    <w:rsid w:val="000E2837"/>
    <w:rsid w:val="000E2BC0"/>
    <w:rsid w:val="000E3EEF"/>
    <w:rsid w:val="000E416C"/>
    <w:rsid w:val="000E56DE"/>
    <w:rsid w:val="000E5CD2"/>
    <w:rsid w:val="000E706B"/>
    <w:rsid w:val="000F02E6"/>
    <w:rsid w:val="000F0550"/>
    <w:rsid w:val="000F1074"/>
    <w:rsid w:val="000F13AF"/>
    <w:rsid w:val="000F2A94"/>
    <w:rsid w:val="000F2E5E"/>
    <w:rsid w:val="000F3AB5"/>
    <w:rsid w:val="000F421C"/>
    <w:rsid w:val="000F4838"/>
    <w:rsid w:val="000F4C37"/>
    <w:rsid w:val="000F4F94"/>
    <w:rsid w:val="000F55ED"/>
    <w:rsid w:val="000F5680"/>
    <w:rsid w:val="000F5897"/>
    <w:rsid w:val="000F6027"/>
    <w:rsid w:val="000F6E50"/>
    <w:rsid w:val="000F7AF0"/>
    <w:rsid w:val="001007C1"/>
    <w:rsid w:val="00101001"/>
    <w:rsid w:val="00101417"/>
    <w:rsid w:val="001025CC"/>
    <w:rsid w:val="00102CD6"/>
    <w:rsid w:val="00103EDC"/>
    <w:rsid w:val="00103FBC"/>
    <w:rsid w:val="00105C54"/>
    <w:rsid w:val="001062C4"/>
    <w:rsid w:val="0010669E"/>
    <w:rsid w:val="00107048"/>
    <w:rsid w:val="0010765D"/>
    <w:rsid w:val="00107E23"/>
    <w:rsid w:val="00110878"/>
    <w:rsid w:val="00111204"/>
    <w:rsid w:val="001113A5"/>
    <w:rsid w:val="00111D5D"/>
    <w:rsid w:val="00112791"/>
    <w:rsid w:val="0011355D"/>
    <w:rsid w:val="0011384C"/>
    <w:rsid w:val="0011396E"/>
    <w:rsid w:val="00113E4C"/>
    <w:rsid w:val="00113FC6"/>
    <w:rsid w:val="0011495F"/>
    <w:rsid w:val="00115E32"/>
    <w:rsid w:val="0011602B"/>
    <w:rsid w:val="00116541"/>
    <w:rsid w:val="001172A3"/>
    <w:rsid w:val="00120EEE"/>
    <w:rsid w:val="00120F3A"/>
    <w:rsid w:val="00121115"/>
    <w:rsid w:val="00122243"/>
    <w:rsid w:val="001223A0"/>
    <w:rsid w:val="001223F9"/>
    <w:rsid w:val="00122D30"/>
    <w:rsid w:val="00122D3E"/>
    <w:rsid w:val="00123169"/>
    <w:rsid w:val="001232C5"/>
    <w:rsid w:val="00124AFE"/>
    <w:rsid w:val="00124EF7"/>
    <w:rsid w:val="001258CD"/>
    <w:rsid w:val="00125A10"/>
    <w:rsid w:val="00126051"/>
    <w:rsid w:val="0012621D"/>
    <w:rsid w:val="001266A1"/>
    <w:rsid w:val="00126F03"/>
    <w:rsid w:val="0012782B"/>
    <w:rsid w:val="00131683"/>
    <w:rsid w:val="00131B3F"/>
    <w:rsid w:val="00132E4D"/>
    <w:rsid w:val="00133D3A"/>
    <w:rsid w:val="00133F40"/>
    <w:rsid w:val="00135C96"/>
    <w:rsid w:val="00136020"/>
    <w:rsid w:val="001363C1"/>
    <w:rsid w:val="001375A8"/>
    <w:rsid w:val="001416C7"/>
    <w:rsid w:val="00141886"/>
    <w:rsid w:val="00143FF7"/>
    <w:rsid w:val="00145C0D"/>
    <w:rsid w:val="001464CC"/>
    <w:rsid w:val="00146B1C"/>
    <w:rsid w:val="00150017"/>
    <w:rsid w:val="001504B3"/>
    <w:rsid w:val="0015086E"/>
    <w:rsid w:val="00150F5B"/>
    <w:rsid w:val="00150FD2"/>
    <w:rsid w:val="001517FA"/>
    <w:rsid w:val="001526CD"/>
    <w:rsid w:val="00152946"/>
    <w:rsid w:val="0015311C"/>
    <w:rsid w:val="001538AB"/>
    <w:rsid w:val="00153ACA"/>
    <w:rsid w:val="001543EB"/>
    <w:rsid w:val="0015506F"/>
    <w:rsid w:val="00155A65"/>
    <w:rsid w:val="00155F0F"/>
    <w:rsid w:val="0015624B"/>
    <w:rsid w:val="00156900"/>
    <w:rsid w:val="00156A4F"/>
    <w:rsid w:val="00156A6A"/>
    <w:rsid w:val="00156AD8"/>
    <w:rsid w:val="00156B04"/>
    <w:rsid w:val="00157751"/>
    <w:rsid w:val="00157978"/>
    <w:rsid w:val="0016017E"/>
    <w:rsid w:val="00160802"/>
    <w:rsid w:val="001621E5"/>
    <w:rsid w:val="00162433"/>
    <w:rsid w:val="00162760"/>
    <w:rsid w:val="00163495"/>
    <w:rsid w:val="00163779"/>
    <w:rsid w:val="0016455C"/>
    <w:rsid w:val="00165846"/>
    <w:rsid w:val="00165BBD"/>
    <w:rsid w:val="00165C2B"/>
    <w:rsid w:val="00166238"/>
    <w:rsid w:val="001666C8"/>
    <w:rsid w:val="001670C9"/>
    <w:rsid w:val="00167C19"/>
    <w:rsid w:val="00170FBD"/>
    <w:rsid w:val="00170FE9"/>
    <w:rsid w:val="001716ED"/>
    <w:rsid w:val="0017193F"/>
    <w:rsid w:val="00171CB7"/>
    <w:rsid w:val="00171E07"/>
    <w:rsid w:val="00171E68"/>
    <w:rsid w:val="00172A27"/>
    <w:rsid w:val="00172AB0"/>
    <w:rsid w:val="00172EC3"/>
    <w:rsid w:val="00173114"/>
    <w:rsid w:val="00174BF0"/>
    <w:rsid w:val="00174CD8"/>
    <w:rsid w:val="001756D5"/>
    <w:rsid w:val="00175E3B"/>
    <w:rsid w:val="001766C9"/>
    <w:rsid w:val="001777BF"/>
    <w:rsid w:val="0018014D"/>
    <w:rsid w:val="00180445"/>
    <w:rsid w:val="001811B0"/>
    <w:rsid w:val="00181604"/>
    <w:rsid w:val="0018175C"/>
    <w:rsid w:val="001822EE"/>
    <w:rsid w:val="00182414"/>
    <w:rsid w:val="001839A5"/>
    <w:rsid w:val="00183DFE"/>
    <w:rsid w:val="0018435A"/>
    <w:rsid w:val="00186E86"/>
    <w:rsid w:val="00190338"/>
    <w:rsid w:val="00191A11"/>
    <w:rsid w:val="00191BAF"/>
    <w:rsid w:val="00193AF0"/>
    <w:rsid w:val="00193D77"/>
    <w:rsid w:val="00194057"/>
    <w:rsid w:val="00196D89"/>
    <w:rsid w:val="00196E1C"/>
    <w:rsid w:val="00197723"/>
    <w:rsid w:val="001A06DA"/>
    <w:rsid w:val="001A0C59"/>
    <w:rsid w:val="001A0CC2"/>
    <w:rsid w:val="001A0D8E"/>
    <w:rsid w:val="001A11C6"/>
    <w:rsid w:val="001A12B0"/>
    <w:rsid w:val="001A174D"/>
    <w:rsid w:val="001A1A69"/>
    <w:rsid w:val="001A26B9"/>
    <w:rsid w:val="001A2735"/>
    <w:rsid w:val="001A390E"/>
    <w:rsid w:val="001A41FB"/>
    <w:rsid w:val="001A475F"/>
    <w:rsid w:val="001A4ED4"/>
    <w:rsid w:val="001A5A17"/>
    <w:rsid w:val="001A6013"/>
    <w:rsid w:val="001A60CD"/>
    <w:rsid w:val="001A6EE2"/>
    <w:rsid w:val="001A7817"/>
    <w:rsid w:val="001B0139"/>
    <w:rsid w:val="001B0528"/>
    <w:rsid w:val="001B1FF0"/>
    <w:rsid w:val="001B3018"/>
    <w:rsid w:val="001B37FC"/>
    <w:rsid w:val="001B3C2A"/>
    <w:rsid w:val="001B3E80"/>
    <w:rsid w:val="001B4C31"/>
    <w:rsid w:val="001B4EE8"/>
    <w:rsid w:val="001B5DD2"/>
    <w:rsid w:val="001B614D"/>
    <w:rsid w:val="001B6AB2"/>
    <w:rsid w:val="001B700B"/>
    <w:rsid w:val="001C0AE0"/>
    <w:rsid w:val="001C1038"/>
    <w:rsid w:val="001C10E7"/>
    <w:rsid w:val="001C1A4D"/>
    <w:rsid w:val="001C2753"/>
    <w:rsid w:val="001C2C2A"/>
    <w:rsid w:val="001C2C3B"/>
    <w:rsid w:val="001C3751"/>
    <w:rsid w:val="001C39CD"/>
    <w:rsid w:val="001C4002"/>
    <w:rsid w:val="001C44E0"/>
    <w:rsid w:val="001C45A6"/>
    <w:rsid w:val="001C46EA"/>
    <w:rsid w:val="001C57FE"/>
    <w:rsid w:val="001C62BD"/>
    <w:rsid w:val="001C6CAA"/>
    <w:rsid w:val="001C7CDF"/>
    <w:rsid w:val="001D063F"/>
    <w:rsid w:val="001D158D"/>
    <w:rsid w:val="001D1953"/>
    <w:rsid w:val="001D1C72"/>
    <w:rsid w:val="001D308A"/>
    <w:rsid w:val="001D34F9"/>
    <w:rsid w:val="001D35AA"/>
    <w:rsid w:val="001D3792"/>
    <w:rsid w:val="001D39A1"/>
    <w:rsid w:val="001D3E41"/>
    <w:rsid w:val="001D4145"/>
    <w:rsid w:val="001D5531"/>
    <w:rsid w:val="001D5538"/>
    <w:rsid w:val="001D6CC5"/>
    <w:rsid w:val="001D75C1"/>
    <w:rsid w:val="001D7B49"/>
    <w:rsid w:val="001D7BAA"/>
    <w:rsid w:val="001D7BB5"/>
    <w:rsid w:val="001E1A83"/>
    <w:rsid w:val="001E1E4B"/>
    <w:rsid w:val="001E27F2"/>
    <w:rsid w:val="001E2A03"/>
    <w:rsid w:val="001E4836"/>
    <w:rsid w:val="001E489E"/>
    <w:rsid w:val="001E4DD3"/>
    <w:rsid w:val="001E4FD1"/>
    <w:rsid w:val="001E6C80"/>
    <w:rsid w:val="001E6F65"/>
    <w:rsid w:val="001E72E4"/>
    <w:rsid w:val="001E77DC"/>
    <w:rsid w:val="001E7BF9"/>
    <w:rsid w:val="001F1468"/>
    <w:rsid w:val="001F2288"/>
    <w:rsid w:val="001F2C36"/>
    <w:rsid w:val="001F2E29"/>
    <w:rsid w:val="001F32E1"/>
    <w:rsid w:val="001F5049"/>
    <w:rsid w:val="001F57E8"/>
    <w:rsid w:val="001F71D4"/>
    <w:rsid w:val="001F73E3"/>
    <w:rsid w:val="00200B8A"/>
    <w:rsid w:val="00202BAD"/>
    <w:rsid w:val="002033B0"/>
    <w:rsid w:val="00203813"/>
    <w:rsid w:val="00203CBD"/>
    <w:rsid w:val="00204173"/>
    <w:rsid w:val="00204175"/>
    <w:rsid w:val="002041FA"/>
    <w:rsid w:val="00204255"/>
    <w:rsid w:val="00204E0B"/>
    <w:rsid w:val="0020572E"/>
    <w:rsid w:val="002074C7"/>
    <w:rsid w:val="002076B2"/>
    <w:rsid w:val="002077D4"/>
    <w:rsid w:val="00207D96"/>
    <w:rsid w:val="00210917"/>
    <w:rsid w:val="002109CC"/>
    <w:rsid w:val="00210A2F"/>
    <w:rsid w:val="00210C93"/>
    <w:rsid w:val="00210FF5"/>
    <w:rsid w:val="00211F2E"/>
    <w:rsid w:val="002121FB"/>
    <w:rsid w:val="002131E2"/>
    <w:rsid w:val="002132F3"/>
    <w:rsid w:val="00213854"/>
    <w:rsid w:val="0021389D"/>
    <w:rsid w:val="00215118"/>
    <w:rsid w:val="00215256"/>
    <w:rsid w:val="002153EE"/>
    <w:rsid w:val="00215753"/>
    <w:rsid w:val="00216140"/>
    <w:rsid w:val="00217077"/>
    <w:rsid w:val="00217D2C"/>
    <w:rsid w:val="00220417"/>
    <w:rsid w:val="002214F8"/>
    <w:rsid w:val="002219DE"/>
    <w:rsid w:val="00221E2B"/>
    <w:rsid w:val="00222143"/>
    <w:rsid w:val="00222549"/>
    <w:rsid w:val="0022331B"/>
    <w:rsid w:val="002234D2"/>
    <w:rsid w:val="00223D20"/>
    <w:rsid w:val="002245E7"/>
    <w:rsid w:val="00225ED0"/>
    <w:rsid w:val="00232FE0"/>
    <w:rsid w:val="0023309C"/>
    <w:rsid w:val="0023434B"/>
    <w:rsid w:val="0023487B"/>
    <w:rsid w:val="00234B90"/>
    <w:rsid w:val="00234DDF"/>
    <w:rsid w:val="00235302"/>
    <w:rsid w:val="0023545C"/>
    <w:rsid w:val="00235928"/>
    <w:rsid w:val="0023667C"/>
    <w:rsid w:val="002367A2"/>
    <w:rsid w:val="00236B19"/>
    <w:rsid w:val="00236D74"/>
    <w:rsid w:val="00237206"/>
    <w:rsid w:val="00237F8B"/>
    <w:rsid w:val="00237FF3"/>
    <w:rsid w:val="0024050C"/>
    <w:rsid w:val="002416B2"/>
    <w:rsid w:val="00242A57"/>
    <w:rsid w:val="002458CA"/>
    <w:rsid w:val="00245F3C"/>
    <w:rsid w:val="002460B6"/>
    <w:rsid w:val="0024774E"/>
    <w:rsid w:val="00247806"/>
    <w:rsid w:val="002478C0"/>
    <w:rsid w:val="00247A3F"/>
    <w:rsid w:val="00247CD9"/>
    <w:rsid w:val="00250461"/>
    <w:rsid w:val="002509F6"/>
    <w:rsid w:val="00252F64"/>
    <w:rsid w:val="00253B22"/>
    <w:rsid w:val="002549ED"/>
    <w:rsid w:val="00254A27"/>
    <w:rsid w:val="00254C17"/>
    <w:rsid w:val="00255555"/>
    <w:rsid w:val="00255BF9"/>
    <w:rsid w:val="00255D3F"/>
    <w:rsid w:val="00256489"/>
    <w:rsid w:val="0025677D"/>
    <w:rsid w:val="00256852"/>
    <w:rsid w:val="00257583"/>
    <w:rsid w:val="00257B9B"/>
    <w:rsid w:val="00257C06"/>
    <w:rsid w:val="002600B8"/>
    <w:rsid w:val="00260567"/>
    <w:rsid w:val="002613F0"/>
    <w:rsid w:val="0026184C"/>
    <w:rsid w:val="00262C3E"/>
    <w:rsid w:val="00263D21"/>
    <w:rsid w:val="00265BF6"/>
    <w:rsid w:val="00266371"/>
    <w:rsid w:val="00267758"/>
    <w:rsid w:val="00267846"/>
    <w:rsid w:val="00267917"/>
    <w:rsid w:val="002706D4"/>
    <w:rsid w:val="00270ABA"/>
    <w:rsid w:val="00270AC8"/>
    <w:rsid w:val="00270BEF"/>
    <w:rsid w:val="00270CDA"/>
    <w:rsid w:val="00271361"/>
    <w:rsid w:val="00272DBA"/>
    <w:rsid w:val="002739A8"/>
    <w:rsid w:val="00273D91"/>
    <w:rsid w:val="0027448C"/>
    <w:rsid w:val="00274F21"/>
    <w:rsid w:val="0027535D"/>
    <w:rsid w:val="00275801"/>
    <w:rsid w:val="00276E78"/>
    <w:rsid w:val="002772A6"/>
    <w:rsid w:val="00277869"/>
    <w:rsid w:val="00277C8F"/>
    <w:rsid w:val="00277FAD"/>
    <w:rsid w:val="00280E3D"/>
    <w:rsid w:val="00281426"/>
    <w:rsid w:val="00282A91"/>
    <w:rsid w:val="00282EDB"/>
    <w:rsid w:val="0028316F"/>
    <w:rsid w:val="002839B4"/>
    <w:rsid w:val="00284A1F"/>
    <w:rsid w:val="00284B14"/>
    <w:rsid w:val="002855A8"/>
    <w:rsid w:val="002858CB"/>
    <w:rsid w:val="00285AFE"/>
    <w:rsid w:val="00285F68"/>
    <w:rsid w:val="002865E2"/>
    <w:rsid w:val="00287327"/>
    <w:rsid w:val="00287CC0"/>
    <w:rsid w:val="00287D61"/>
    <w:rsid w:val="00287F07"/>
    <w:rsid w:val="0029021B"/>
    <w:rsid w:val="00290724"/>
    <w:rsid w:val="00290767"/>
    <w:rsid w:val="00291273"/>
    <w:rsid w:val="0029289B"/>
    <w:rsid w:val="002935DA"/>
    <w:rsid w:val="00293BB4"/>
    <w:rsid w:val="00294734"/>
    <w:rsid w:val="00294C4F"/>
    <w:rsid w:val="0029596A"/>
    <w:rsid w:val="00295E5D"/>
    <w:rsid w:val="00297B9B"/>
    <w:rsid w:val="002A0A4D"/>
    <w:rsid w:val="002A143F"/>
    <w:rsid w:val="002A23F6"/>
    <w:rsid w:val="002A33CA"/>
    <w:rsid w:val="002A407B"/>
    <w:rsid w:val="002A40F4"/>
    <w:rsid w:val="002A4F61"/>
    <w:rsid w:val="002A5107"/>
    <w:rsid w:val="002A51D8"/>
    <w:rsid w:val="002A51F8"/>
    <w:rsid w:val="002A5465"/>
    <w:rsid w:val="002A56B4"/>
    <w:rsid w:val="002A6BF4"/>
    <w:rsid w:val="002A7308"/>
    <w:rsid w:val="002A75F3"/>
    <w:rsid w:val="002A787A"/>
    <w:rsid w:val="002B0084"/>
    <w:rsid w:val="002B0A91"/>
    <w:rsid w:val="002B0EFE"/>
    <w:rsid w:val="002B1551"/>
    <w:rsid w:val="002B1AA7"/>
    <w:rsid w:val="002B2125"/>
    <w:rsid w:val="002B2987"/>
    <w:rsid w:val="002B44A7"/>
    <w:rsid w:val="002B4F2E"/>
    <w:rsid w:val="002B5287"/>
    <w:rsid w:val="002B5515"/>
    <w:rsid w:val="002B64C8"/>
    <w:rsid w:val="002B6782"/>
    <w:rsid w:val="002B6A7C"/>
    <w:rsid w:val="002B6AA8"/>
    <w:rsid w:val="002C01E9"/>
    <w:rsid w:val="002C02A3"/>
    <w:rsid w:val="002C3A51"/>
    <w:rsid w:val="002C49B8"/>
    <w:rsid w:val="002C4CBD"/>
    <w:rsid w:val="002C4F37"/>
    <w:rsid w:val="002C595B"/>
    <w:rsid w:val="002C68F3"/>
    <w:rsid w:val="002D0DC8"/>
    <w:rsid w:val="002D0FFF"/>
    <w:rsid w:val="002D19BE"/>
    <w:rsid w:val="002D1CFB"/>
    <w:rsid w:val="002D255E"/>
    <w:rsid w:val="002D2A23"/>
    <w:rsid w:val="002D2B25"/>
    <w:rsid w:val="002D2E0E"/>
    <w:rsid w:val="002D307A"/>
    <w:rsid w:val="002D363F"/>
    <w:rsid w:val="002D371F"/>
    <w:rsid w:val="002D3AA3"/>
    <w:rsid w:val="002D54A2"/>
    <w:rsid w:val="002D68BE"/>
    <w:rsid w:val="002D69D9"/>
    <w:rsid w:val="002D759B"/>
    <w:rsid w:val="002D7D28"/>
    <w:rsid w:val="002E12A6"/>
    <w:rsid w:val="002E207D"/>
    <w:rsid w:val="002E2385"/>
    <w:rsid w:val="002E3A85"/>
    <w:rsid w:val="002E3DBE"/>
    <w:rsid w:val="002E459C"/>
    <w:rsid w:val="002E4890"/>
    <w:rsid w:val="002E4F10"/>
    <w:rsid w:val="002E5AE6"/>
    <w:rsid w:val="002E5B85"/>
    <w:rsid w:val="002E6A43"/>
    <w:rsid w:val="002F0DC9"/>
    <w:rsid w:val="002F142C"/>
    <w:rsid w:val="002F167A"/>
    <w:rsid w:val="002F1C69"/>
    <w:rsid w:val="002F1DA5"/>
    <w:rsid w:val="002F1FD6"/>
    <w:rsid w:val="002F21B8"/>
    <w:rsid w:val="002F2219"/>
    <w:rsid w:val="002F27E5"/>
    <w:rsid w:val="002F2931"/>
    <w:rsid w:val="002F39BA"/>
    <w:rsid w:val="002F425E"/>
    <w:rsid w:val="002F5531"/>
    <w:rsid w:val="002F55C4"/>
    <w:rsid w:val="002F5941"/>
    <w:rsid w:val="002F5DBB"/>
    <w:rsid w:val="002F609A"/>
    <w:rsid w:val="002F6266"/>
    <w:rsid w:val="002F6F34"/>
    <w:rsid w:val="002F7004"/>
    <w:rsid w:val="002F7C47"/>
    <w:rsid w:val="003004C0"/>
    <w:rsid w:val="003016A8"/>
    <w:rsid w:val="00302FC1"/>
    <w:rsid w:val="0030369D"/>
    <w:rsid w:val="00303D1E"/>
    <w:rsid w:val="00304E9C"/>
    <w:rsid w:val="003052B5"/>
    <w:rsid w:val="0030654F"/>
    <w:rsid w:val="00307176"/>
    <w:rsid w:val="00307C2B"/>
    <w:rsid w:val="0031128C"/>
    <w:rsid w:val="00311354"/>
    <w:rsid w:val="003118D5"/>
    <w:rsid w:val="003118FE"/>
    <w:rsid w:val="00311F0D"/>
    <w:rsid w:val="0031207F"/>
    <w:rsid w:val="003127A5"/>
    <w:rsid w:val="00312A64"/>
    <w:rsid w:val="00312B07"/>
    <w:rsid w:val="00312C5E"/>
    <w:rsid w:val="00314869"/>
    <w:rsid w:val="003151F1"/>
    <w:rsid w:val="00315205"/>
    <w:rsid w:val="003156AE"/>
    <w:rsid w:val="00315782"/>
    <w:rsid w:val="0031619B"/>
    <w:rsid w:val="00316670"/>
    <w:rsid w:val="00316D79"/>
    <w:rsid w:val="00317701"/>
    <w:rsid w:val="00317DFB"/>
    <w:rsid w:val="0032014A"/>
    <w:rsid w:val="00320BB5"/>
    <w:rsid w:val="00320E91"/>
    <w:rsid w:val="00321187"/>
    <w:rsid w:val="00322AC0"/>
    <w:rsid w:val="00322EB5"/>
    <w:rsid w:val="003234D1"/>
    <w:rsid w:val="0032419F"/>
    <w:rsid w:val="00324515"/>
    <w:rsid w:val="00325465"/>
    <w:rsid w:val="00325DA0"/>
    <w:rsid w:val="00325F5F"/>
    <w:rsid w:val="00326083"/>
    <w:rsid w:val="0032642C"/>
    <w:rsid w:val="00327877"/>
    <w:rsid w:val="003304FC"/>
    <w:rsid w:val="0033072C"/>
    <w:rsid w:val="003319AE"/>
    <w:rsid w:val="00332221"/>
    <w:rsid w:val="003327BC"/>
    <w:rsid w:val="00332FD6"/>
    <w:rsid w:val="00333CC4"/>
    <w:rsid w:val="00333FCA"/>
    <w:rsid w:val="0033425E"/>
    <w:rsid w:val="00335037"/>
    <w:rsid w:val="003361AE"/>
    <w:rsid w:val="00336C5A"/>
    <w:rsid w:val="00337523"/>
    <w:rsid w:val="00337B9F"/>
    <w:rsid w:val="003401CF"/>
    <w:rsid w:val="003401F3"/>
    <w:rsid w:val="00340FEB"/>
    <w:rsid w:val="0034131D"/>
    <w:rsid w:val="00341441"/>
    <w:rsid w:val="00341A4A"/>
    <w:rsid w:val="00341AF8"/>
    <w:rsid w:val="00342E67"/>
    <w:rsid w:val="003432E0"/>
    <w:rsid w:val="003445A6"/>
    <w:rsid w:val="00345011"/>
    <w:rsid w:val="00345641"/>
    <w:rsid w:val="00345DF5"/>
    <w:rsid w:val="00345FC9"/>
    <w:rsid w:val="003477F1"/>
    <w:rsid w:val="003478E0"/>
    <w:rsid w:val="003516BA"/>
    <w:rsid w:val="00351820"/>
    <w:rsid w:val="00351D4D"/>
    <w:rsid w:val="003529BE"/>
    <w:rsid w:val="00353111"/>
    <w:rsid w:val="00353221"/>
    <w:rsid w:val="003538C4"/>
    <w:rsid w:val="003538CF"/>
    <w:rsid w:val="0035394B"/>
    <w:rsid w:val="00353C85"/>
    <w:rsid w:val="0035411A"/>
    <w:rsid w:val="0035478C"/>
    <w:rsid w:val="00354A83"/>
    <w:rsid w:val="00354C6E"/>
    <w:rsid w:val="003553E5"/>
    <w:rsid w:val="003554E0"/>
    <w:rsid w:val="003564AB"/>
    <w:rsid w:val="003565EC"/>
    <w:rsid w:val="00356676"/>
    <w:rsid w:val="00356AD4"/>
    <w:rsid w:val="00357928"/>
    <w:rsid w:val="00357D54"/>
    <w:rsid w:val="00360699"/>
    <w:rsid w:val="00360913"/>
    <w:rsid w:val="00360D67"/>
    <w:rsid w:val="0036126C"/>
    <w:rsid w:val="00361720"/>
    <w:rsid w:val="00361CAE"/>
    <w:rsid w:val="003625EA"/>
    <w:rsid w:val="003638A9"/>
    <w:rsid w:val="003648B6"/>
    <w:rsid w:val="00364FB5"/>
    <w:rsid w:val="00366A21"/>
    <w:rsid w:val="00366B5E"/>
    <w:rsid w:val="00366ED4"/>
    <w:rsid w:val="00367079"/>
    <w:rsid w:val="00370695"/>
    <w:rsid w:val="003711A1"/>
    <w:rsid w:val="00371AC2"/>
    <w:rsid w:val="00371E7B"/>
    <w:rsid w:val="00372D2E"/>
    <w:rsid w:val="00373488"/>
    <w:rsid w:val="00373B32"/>
    <w:rsid w:val="00373B73"/>
    <w:rsid w:val="003740C9"/>
    <w:rsid w:val="00375269"/>
    <w:rsid w:val="00375369"/>
    <w:rsid w:val="00375706"/>
    <w:rsid w:val="00375E48"/>
    <w:rsid w:val="00376C94"/>
    <w:rsid w:val="00377A80"/>
    <w:rsid w:val="00377AD2"/>
    <w:rsid w:val="00377AF7"/>
    <w:rsid w:val="00377D7E"/>
    <w:rsid w:val="0038009B"/>
    <w:rsid w:val="00380A86"/>
    <w:rsid w:val="00382058"/>
    <w:rsid w:val="003827E3"/>
    <w:rsid w:val="00382AA2"/>
    <w:rsid w:val="00383172"/>
    <w:rsid w:val="003847DC"/>
    <w:rsid w:val="00384E53"/>
    <w:rsid w:val="003861BD"/>
    <w:rsid w:val="003908A0"/>
    <w:rsid w:val="00390A14"/>
    <w:rsid w:val="003916DE"/>
    <w:rsid w:val="00391B33"/>
    <w:rsid w:val="0039215F"/>
    <w:rsid w:val="00392486"/>
    <w:rsid w:val="003956BB"/>
    <w:rsid w:val="0039593F"/>
    <w:rsid w:val="003A018D"/>
    <w:rsid w:val="003A060E"/>
    <w:rsid w:val="003A07D1"/>
    <w:rsid w:val="003A15E4"/>
    <w:rsid w:val="003A19DF"/>
    <w:rsid w:val="003A1A79"/>
    <w:rsid w:val="003A26FB"/>
    <w:rsid w:val="003A2C91"/>
    <w:rsid w:val="003A3B63"/>
    <w:rsid w:val="003A3CDF"/>
    <w:rsid w:val="003A50D4"/>
    <w:rsid w:val="003A5573"/>
    <w:rsid w:val="003A5854"/>
    <w:rsid w:val="003A5A62"/>
    <w:rsid w:val="003A5FCF"/>
    <w:rsid w:val="003B06D3"/>
    <w:rsid w:val="003B150E"/>
    <w:rsid w:val="003B19D5"/>
    <w:rsid w:val="003B1E64"/>
    <w:rsid w:val="003B2DD8"/>
    <w:rsid w:val="003B483E"/>
    <w:rsid w:val="003B4C85"/>
    <w:rsid w:val="003B5149"/>
    <w:rsid w:val="003B6698"/>
    <w:rsid w:val="003B736A"/>
    <w:rsid w:val="003C04C3"/>
    <w:rsid w:val="003C16A3"/>
    <w:rsid w:val="003C1722"/>
    <w:rsid w:val="003C31BC"/>
    <w:rsid w:val="003C3482"/>
    <w:rsid w:val="003C50C9"/>
    <w:rsid w:val="003C5324"/>
    <w:rsid w:val="003C5F35"/>
    <w:rsid w:val="003C5FCB"/>
    <w:rsid w:val="003C7370"/>
    <w:rsid w:val="003C7AD3"/>
    <w:rsid w:val="003C7FF6"/>
    <w:rsid w:val="003D0389"/>
    <w:rsid w:val="003D073E"/>
    <w:rsid w:val="003D0B4C"/>
    <w:rsid w:val="003D1763"/>
    <w:rsid w:val="003D1CA3"/>
    <w:rsid w:val="003D2180"/>
    <w:rsid w:val="003D22CB"/>
    <w:rsid w:val="003D236F"/>
    <w:rsid w:val="003D421B"/>
    <w:rsid w:val="003D53D1"/>
    <w:rsid w:val="003D57DB"/>
    <w:rsid w:val="003D5C1F"/>
    <w:rsid w:val="003D61C1"/>
    <w:rsid w:val="003D6974"/>
    <w:rsid w:val="003D6EA3"/>
    <w:rsid w:val="003E00F6"/>
    <w:rsid w:val="003E020A"/>
    <w:rsid w:val="003E09D5"/>
    <w:rsid w:val="003E2D93"/>
    <w:rsid w:val="003E3B68"/>
    <w:rsid w:val="003E4513"/>
    <w:rsid w:val="003E461C"/>
    <w:rsid w:val="003E472A"/>
    <w:rsid w:val="003E4B3A"/>
    <w:rsid w:val="003E6086"/>
    <w:rsid w:val="003E646C"/>
    <w:rsid w:val="003E78A4"/>
    <w:rsid w:val="003E7D84"/>
    <w:rsid w:val="003E7FAF"/>
    <w:rsid w:val="003F06A1"/>
    <w:rsid w:val="003F0CA2"/>
    <w:rsid w:val="003F0D00"/>
    <w:rsid w:val="003F0D5D"/>
    <w:rsid w:val="003F1001"/>
    <w:rsid w:val="003F1C31"/>
    <w:rsid w:val="003F247F"/>
    <w:rsid w:val="003F287E"/>
    <w:rsid w:val="003F3ACD"/>
    <w:rsid w:val="003F498F"/>
    <w:rsid w:val="003F533D"/>
    <w:rsid w:val="003F54CB"/>
    <w:rsid w:val="003F6578"/>
    <w:rsid w:val="003F65BC"/>
    <w:rsid w:val="003F771B"/>
    <w:rsid w:val="004000E0"/>
    <w:rsid w:val="004006B3"/>
    <w:rsid w:val="00400784"/>
    <w:rsid w:val="00400CA4"/>
    <w:rsid w:val="00400FD2"/>
    <w:rsid w:val="00401676"/>
    <w:rsid w:val="004022E5"/>
    <w:rsid w:val="00402AEA"/>
    <w:rsid w:val="00404FFE"/>
    <w:rsid w:val="00405FF7"/>
    <w:rsid w:val="00406167"/>
    <w:rsid w:val="00406758"/>
    <w:rsid w:val="004074BA"/>
    <w:rsid w:val="00407D4B"/>
    <w:rsid w:val="004107B7"/>
    <w:rsid w:val="004114B0"/>
    <w:rsid w:val="004122A8"/>
    <w:rsid w:val="00413CD3"/>
    <w:rsid w:val="00413DDA"/>
    <w:rsid w:val="00414E41"/>
    <w:rsid w:val="004156DD"/>
    <w:rsid w:val="004156FF"/>
    <w:rsid w:val="00415A34"/>
    <w:rsid w:val="00415B66"/>
    <w:rsid w:val="0041605A"/>
    <w:rsid w:val="004169C1"/>
    <w:rsid w:val="00416DAC"/>
    <w:rsid w:val="00417314"/>
    <w:rsid w:val="00417C69"/>
    <w:rsid w:val="0042011E"/>
    <w:rsid w:val="00420792"/>
    <w:rsid w:val="0042094D"/>
    <w:rsid w:val="00420F49"/>
    <w:rsid w:val="00421108"/>
    <w:rsid w:val="0042141D"/>
    <w:rsid w:val="00421F4F"/>
    <w:rsid w:val="00422212"/>
    <w:rsid w:val="004228CF"/>
    <w:rsid w:val="004233F5"/>
    <w:rsid w:val="0042355C"/>
    <w:rsid w:val="00423638"/>
    <w:rsid w:val="00423920"/>
    <w:rsid w:val="0042395D"/>
    <w:rsid w:val="00423E04"/>
    <w:rsid w:val="00423F6F"/>
    <w:rsid w:val="004244A9"/>
    <w:rsid w:val="0042490A"/>
    <w:rsid w:val="004253BD"/>
    <w:rsid w:val="00425977"/>
    <w:rsid w:val="004260C1"/>
    <w:rsid w:val="004268E4"/>
    <w:rsid w:val="00426DC2"/>
    <w:rsid w:val="00427145"/>
    <w:rsid w:val="0043100F"/>
    <w:rsid w:val="004317E9"/>
    <w:rsid w:val="00431C92"/>
    <w:rsid w:val="00432911"/>
    <w:rsid w:val="00432F83"/>
    <w:rsid w:val="00433C5E"/>
    <w:rsid w:val="00433CC9"/>
    <w:rsid w:val="00433D50"/>
    <w:rsid w:val="00433EAC"/>
    <w:rsid w:val="004345CD"/>
    <w:rsid w:val="00434814"/>
    <w:rsid w:val="00434E86"/>
    <w:rsid w:val="004352E6"/>
    <w:rsid w:val="00435A7C"/>
    <w:rsid w:val="00435DFB"/>
    <w:rsid w:val="00435FB9"/>
    <w:rsid w:val="00436B91"/>
    <w:rsid w:val="00441796"/>
    <w:rsid w:val="00443054"/>
    <w:rsid w:val="00443196"/>
    <w:rsid w:val="00444670"/>
    <w:rsid w:val="00444714"/>
    <w:rsid w:val="00444922"/>
    <w:rsid w:val="00444D36"/>
    <w:rsid w:val="00445157"/>
    <w:rsid w:val="004455F2"/>
    <w:rsid w:val="00445942"/>
    <w:rsid w:val="00446AAA"/>
    <w:rsid w:val="0045004E"/>
    <w:rsid w:val="0045089C"/>
    <w:rsid w:val="004513AF"/>
    <w:rsid w:val="0045200D"/>
    <w:rsid w:val="00452A57"/>
    <w:rsid w:val="004537CC"/>
    <w:rsid w:val="00453F8C"/>
    <w:rsid w:val="004542B6"/>
    <w:rsid w:val="00454C68"/>
    <w:rsid w:val="00454D8F"/>
    <w:rsid w:val="0045532A"/>
    <w:rsid w:val="00455749"/>
    <w:rsid w:val="004559F0"/>
    <w:rsid w:val="00457476"/>
    <w:rsid w:val="004576C3"/>
    <w:rsid w:val="00457A68"/>
    <w:rsid w:val="00457DA6"/>
    <w:rsid w:val="00461CF9"/>
    <w:rsid w:val="00462143"/>
    <w:rsid w:val="00463360"/>
    <w:rsid w:val="00463831"/>
    <w:rsid w:val="00463CD7"/>
    <w:rsid w:val="00464A12"/>
    <w:rsid w:val="0046557B"/>
    <w:rsid w:val="00465688"/>
    <w:rsid w:val="00466FA9"/>
    <w:rsid w:val="004678CE"/>
    <w:rsid w:val="00471A96"/>
    <w:rsid w:val="00471B20"/>
    <w:rsid w:val="00472B4F"/>
    <w:rsid w:val="00473D97"/>
    <w:rsid w:val="00473DBD"/>
    <w:rsid w:val="00474317"/>
    <w:rsid w:val="004748C5"/>
    <w:rsid w:val="00474C0A"/>
    <w:rsid w:val="0047541A"/>
    <w:rsid w:val="0047549D"/>
    <w:rsid w:val="004757A0"/>
    <w:rsid w:val="00475A7E"/>
    <w:rsid w:val="00476392"/>
    <w:rsid w:val="004771A9"/>
    <w:rsid w:val="0047779B"/>
    <w:rsid w:val="00477D77"/>
    <w:rsid w:val="0048017D"/>
    <w:rsid w:val="004802E6"/>
    <w:rsid w:val="00480CE0"/>
    <w:rsid w:val="00480F5D"/>
    <w:rsid w:val="00481577"/>
    <w:rsid w:val="00482209"/>
    <w:rsid w:val="0048277C"/>
    <w:rsid w:val="00483E22"/>
    <w:rsid w:val="00484835"/>
    <w:rsid w:val="00484931"/>
    <w:rsid w:val="00484DA3"/>
    <w:rsid w:val="0048502E"/>
    <w:rsid w:val="0048664D"/>
    <w:rsid w:val="00487B00"/>
    <w:rsid w:val="00487EE5"/>
    <w:rsid w:val="004903FD"/>
    <w:rsid w:val="00490645"/>
    <w:rsid w:val="0049084B"/>
    <w:rsid w:val="0049203C"/>
    <w:rsid w:val="0049250A"/>
    <w:rsid w:val="00492C8F"/>
    <w:rsid w:val="00493F47"/>
    <w:rsid w:val="004940F7"/>
    <w:rsid w:val="004951C5"/>
    <w:rsid w:val="004957DD"/>
    <w:rsid w:val="004960D5"/>
    <w:rsid w:val="004963AD"/>
    <w:rsid w:val="00496949"/>
    <w:rsid w:val="0049717B"/>
    <w:rsid w:val="0049728C"/>
    <w:rsid w:val="00497437"/>
    <w:rsid w:val="00497C57"/>
    <w:rsid w:val="004A0CB9"/>
    <w:rsid w:val="004A103B"/>
    <w:rsid w:val="004A1ABD"/>
    <w:rsid w:val="004A334D"/>
    <w:rsid w:val="004A33D3"/>
    <w:rsid w:val="004A3805"/>
    <w:rsid w:val="004A38F6"/>
    <w:rsid w:val="004A46D4"/>
    <w:rsid w:val="004A5077"/>
    <w:rsid w:val="004A5EA1"/>
    <w:rsid w:val="004A5EB2"/>
    <w:rsid w:val="004A6038"/>
    <w:rsid w:val="004A6075"/>
    <w:rsid w:val="004A6150"/>
    <w:rsid w:val="004A6CFB"/>
    <w:rsid w:val="004A74E8"/>
    <w:rsid w:val="004A7B81"/>
    <w:rsid w:val="004B0BEA"/>
    <w:rsid w:val="004B0EAA"/>
    <w:rsid w:val="004B1806"/>
    <w:rsid w:val="004B1CCF"/>
    <w:rsid w:val="004B21C0"/>
    <w:rsid w:val="004B2F0E"/>
    <w:rsid w:val="004B3151"/>
    <w:rsid w:val="004B3E6A"/>
    <w:rsid w:val="004B4C30"/>
    <w:rsid w:val="004B5716"/>
    <w:rsid w:val="004B587A"/>
    <w:rsid w:val="004B5F87"/>
    <w:rsid w:val="004B60A7"/>
    <w:rsid w:val="004B6317"/>
    <w:rsid w:val="004B6F83"/>
    <w:rsid w:val="004B7F74"/>
    <w:rsid w:val="004C0306"/>
    <w:rsid w:val="004C0428"/>
    <w:rsid w:val="004C0640"/>
    <w:rsid w:val="004C0881"/>
    <w:rsid w:val="004C0919"/>
    <w:rsid w:val="004C09D9"/>
    <w:rsid w:val="004C0F2F"/>
    <w:rsid w:val="004C1522"/>
    <w:rsid w:val="004C2111"/>
    <w:rsid w:val="004C27D8"/>
    <w:rsid w:val="004C4283"/>
    <w:rsid w:val="004C444D"/>
    <w:rsid w:val="004C45CB"/>
    <w:rsid w:val="004C49BA"/>
    <w:rsid w:val="004C517F"/>
    <w:rsid w:val="004C51B9"/>
    <w:rsid w:val="004C5250"/>
    <w:rsid w:val="004C526E"/>
    <w:rsid w:val="004C5293"/>
    <w:rsid w:val="004C5FF1"/>
    <w:rsid w:val="004C6BC5"/>
    <w:rsid w:val="004C73FD"/>
    <w:rsid w:val="004D10FC"/>
    <w:rsid w:val="004D2CED"/>
    <w:rsid w:val="004D2D38"/>
    <w:rsid w:val="004D35E5"/>
    <w:rsid w:val="004D3EAC"/>
    <w:rsid w:val="004D4263"/>
    <w:rsid w:val="004D47EA"/>
    <w:rsid w:val="004D4CE9"/>
    <w:rsid w:val="004D5BF1"/>
    <w:rsid w:val="004D6673"/>
    <w:rsid w:val="004D781C"/>
    <w:rsid w:val="004E0B5F"/>
    <w:rsid w:val="004E15D5"/>
    <w:rsid w:val="004E1768"/>
    <w:rsid w:val="004E1F61"/>
    <w:rsid w:val="004E295D"/>
    <w:rsid w:val="004E2B00"/>
    <w:rsid w:val="004E306B"/>
    <w:rsid w:val="004E33C3"/>
    <w:rsid w:val="004E4054"/>
    <w:rsid w:val="004E5240"/>
    <w:rsid w:val="004E6FCF"/>
    <w:rsid w:val="004E7336"/>
    <w:rsid w:val="004F0711"/>
    <w:rsid w:val="004F094C"/>
    <w:rsid w:val="004F0FBF"/>
    <w:rsid w:val="004F2C39"/>
    <w:rsid w:val="004F34A8"/>
    <w:rsid w:val="004F361E"/>
    <w:rsid w:val="004F38E6"/>
    <w:rsid w:val="004F3B51"/>
    <w:rsid w:val="004F3C21"/>
    <w:rsid w:val="004F4E0B"/>
    <w:rsid w:val="004F50B7"/>
    <w:rsid w:val="004F51DE"/>
    <w:rsid w:val="004F5522"/>
    <w:rsid w:val="004F567B"/>
    <w:rsid w:val="004F59CA"/>
    <w:rsid w:val="004F61A2"/>
    <w:rsid w:val="004F6217"/>
    <w:rsid w:val="004F6E63"/>
    <w:rsid w:val="004F6F73"/>
    <w:rsid w:val="004F76F7"/>
    <w:rsid w:val="00500405"/>
    <w:rsid w:val="005006C9"/>
    <w:rsid w:val="005014E8"/>
    <w:rsid w:val="005019E7"/>
    <w:rsid w:val="005025E7"/>
    <w:rsid w:val="00502832"/>
    <w:rsid w:val="00502B6A"/>
    <w:rsid w:val="0050338F"/>
    <w:rsid w:val="005047D6"/>
    <w:rsid w:val="005050E1"/>
    <w:rsid w:val="00505997"/>
    <w:rsid w:val="00505CBF"/>
    <w:rsid w:val="005060D0"/>
    <w:rsid w:val="005064BC"/>
    <w:rsid w:val="00506725"/>
    <w:rsid w:val="00507386"/>
    <w:rsid w:val="005073EF"/>
    <w:rsid w:val="00510049"/>
    <w:rsid w:val="00510645"/>
    <w:rsid w:val="005115D9"/>
    <w:rsid w:val="0051183C"/>
    <w:rsid w:val="00511A97"/>
    <w:rsid w:val="00512B55"/>
    <w:rsid w:val="00513DE8"/>
    <w:rsid w:val="00513FBD"/>
    <w:rsid w:val="00515A0E"/>
    <w:rsid w:val="00516030"/>
    <w:rsid w:val="005200FB"/>
    <w:rsid w:val="00520459"/>
    <w:rsid w:val="005207F6"/>
    <w:rsid w:val="00520FB2"/>
    <w:rsid w:val="00521563"/>
    <w:rsid w:val="00521BED"/>
    <w:rsid w:val="00521F94"/>
    <w:rsid w:val="00523D80"/>
    <w:rsid w:val="00524565"/>
    <w:rsid w:val="005246FB"/>
    <w:rsid w:val="005249E3"/>
    <w:rsid w:val="00525A86"/>
    <w:rsid w:val="0052613D"/>
    <w:rsid w:val="005262E2"/>
    <w:rsid w:val="005264F8"/>
    <w:rsid w:val="00526ADE"/>
    <w:rsid w:val="0052710A"/>
    <w:rsid w:val="00530153"/>
    <w:rsid w:val="00530EC7"/>
    <w:rsid w:val="00531BEE"/>
    <w:rsid w:val="00531E06"/>
    <w:rsid w:val="0053240B"/>
    <w:rsid w:val="00532A36"/>
    <w:rsid w:val="00532F8A"/>
    <w:rsid w:val="00533622"/>
    <w:rsid w:val="00533899"/>
    <w:rsid w:val="0053434A"/>
    <w:rsid w:val="00535762"/>
    <w:rsid w:val="00535DEF"/>
    <w:rsid w:val="00537069"/>
    <w:rsid w:val="00540025"/>
    <w:rsid w:val="0054015D"/>
    <w:rsid w:val="005412EE"/>
    <w:rsid w:val="0054145D"/>
    <w:rsid w:val="0054197F"/>
    <w:rsid w:val="00541D23"/>
    <w:rsid w:val="00543557"/>
    <w:rsid w:val="00543D14"/>
    <w:rsid w:val="005444CA"/>
    <w:rsid w:val="00544F85"/>
    <w:rsid w:val="005454B8"/>
    <w:rsid w:val="00545565"/>
    <w:rsid w:val="00546038"/>
    <w:rsid w:val="00546343"/>
    <w:rsid w:val="0054687B"/>
    <w:rsid w:val="005477FA"/>
    <w:rsid w:val="00547A44"/>
    <w:rsid w:val="00547C05"/>
    <w:rsid w:val="00550B3C"/>
    <w:rsid w:val="00550C96"/>
    <w:rsid w:val="005518FA"/>
    <w:rsid w:val="00551952"/>
    <w:rsid w:val="00551B51"/>
    <w:rsid w:val="0055215F"/>
    <w:rsid w:val="00552A19"/>
    <w:rsid w:val="00553D3E"/>
    <w:rsid w:val="00553D47"/>
    <w:rsid w:val="0055443C"/>
    <w:rsid w:val="00554990"/>
    <w:rsid w:val="00554AB3"/>
    <w:rsid w:val="00555818"/>
    <w:rsid w:val="00556D8C"/>
    <w:rsid w:val="00556DDB"/>
    <w:rsid w:val="00556E0A"/>
    <w:rsid w:val="0055787B"/>
    <w:rsid w:val="00560B97"/>
    <w:rsid w:val="00560EE4"/>
    <w:rsid w:val="0056126A"/>
    <w:rsid w:val="00562046"/>
    <w:rsid w:val="005639C3"/>
    <w:rsid w:val="005642DC"/>
    <w:rsid w:val="005645DA"/>
    <w:rsid w:val="00564D75"/>
    <w:rsid w:val="005659A3"/>
    <w:rsid w:val="00565B91"/>
    <w:rsid w:val="00565E66"/>
    <w:rsid w:val="00565FB1"/>
    <w:rsid w:val="00566479"/>
    <w:rsid w:val="00566E53"/>
    <w:rsid w:val="005674FB"/>
    <w:rsid w:val="005676B3"/>
    <w:rsid w:val="005710E6"/>
    <w:rsid w:val="00571D7C"/>
    <w:rsid w:val="00571FD2"/>
    <w:rsid w:val="0057477A"/>
    <w:rsid w:val="00575360"/>
    <w:rsid w:val="005753F9"/>
    <w:rsid w:val="005754AC"/>
    <w:rsid w:val="00576111"/>
    <w:rsid w:val="00576611"/>
    <w:rsid w:val="005800DE"/>
    <w:rsid w:val="005809E3"/>
    <w:rsid w:val="00580CA1"/>
    <w:rsid w:val="005810FE"/>
    <w:rsid w:val="00581C05"/>
    <w:rsid w:val="005826A4"/>
    <w:rsid w:val="00582A41"/>
    <w:rsid w:val="00582B6E"/>
    <w:rsid w:val="00584270"/>
    <w:rsid w:val="005847BC"/>
    <w:rsid w:val="00584C94"/>
    <w:rsid w:val="00584D21"/>
    <w:rsid w:val="005851D0"/>
    <w:rsid w:val="00585A86"/>
    <w:rsid w:val="005860E4"/>
    <w:rsid w:val="00587009"/>
    <w:rsid w:val="00587B89"/>
    <w:rsid w:val="00587EC3"/>
    <w:rsid w:val="00591F70"/>
    <w:rsid w:val="00592210"/>
    <w:rsid w:val="00592724"/>
    <w:rsid w:val="0059380A"/>
    <w:rsid w:val="00593B36"/>
    <w:rsid w:val="00594524"/>
    <w:rsid w:val="005947D2"/>
    <w:rsid w:val="005965AA"/>
    <w:rsid w:val="00596F5B"/>
    <w:rsid w:val="0059728F"/>
    <w:rsid w:val="005976A6"/>
    <w:rsid w:val="005977CE"/>
    <w:rsid w:val="005979F2"/>
    <w:rsid w:val="005A00BC"/>
    <w:rsid w:val="005A053C"/>
    <w:rsid w:val="005A08D8"/>
    <w:rsid w:val="005A08E2"/>
    <w:rsid w:val="005A10AD"/>
    <w:rsid w:val="005A17C1"/>
    <w:rsid w:val="005A42B3"/>
    <w:rsid w:val="005A453B"/>
    <w:rsid w:val="005A485D"/>
    <w:rsid w:val="005A569C"/>
    <w:rsid w:val="005A7B38"/>
    <w:rsid w:val="005B0E97"/>
    <w:rsid w:val="005B1512"/>
    <w:rsid w:val="005B2691"/>
    <w:rsid w:val="005B30FB"/>
    <w:rsid w:val="005B3245"/>
    <w:rsid w:val="005B328A"/>
    <w:rsid w:val="005B3A74"/>
    <w:rsid w:val="005B6345"/>
    <w:rsid w:val="005B6DD2"/>
    <w:rsid w:val="005B6F56"/>
    <w:rsid w:val="005B6F5A"/>
    <w:rsid w:val="005B709A"/>
    <w:rsid w:val="005B7331"/>
    <w:rsid w:val="005B79EF"/>
    <w:rsid w:val="005B7B2A"/>
    <w:rsid w:val="005C01C6"/>
    <w:rsid w:val="005C0B7A"/>
    <w:rsid w:val="005C0FAB"/>
    <w:rsid w:val="005C2B1C"/>
    <w:rsid w:val="005C3314"/>
    <w:rsid w:val="005C3632"/>
    <w:rsid w:val="005C4125"/>
    <w:rsid w:val="005C4587"/>
    <w:rsid w:val="005C6EDC"/>
    <w:rsid w:val="005D1B3A"/>
    <w:rsid w:val="005D1E11"/>
    <w:rsid w:val="005D1E58"/>
    <w:rsid w:val="005D1FBF"/>
    <w:rsid w:val="005D28DF"/>
    <w:rsid w:val="005D454A"/>
    <w:rsid w:val="005D4821"/>
    <w:rsid w:val="005D4CA4"/>
    <w:rsid w:val="005D5B24"/>
    <w:rsid w:val="005D672F"/>
    <w:rsid w:val="005D67B7"/>
    <w:rsid w:val="005D6894"/>
    <w:rsid w:val="005D750A"/>
    <w:rsid w:val="005D7AC9"/>
    <w:rsid w:val="005E0200"/>
    <w:rsid w:val="005E033A"/>
    <w:rsid w:val="005E0941"/>
    <w:rsid w:val="005E09C7"/>
    <w:rsid w:val="005E1A5B"/>
    <w:rsid w:val="005E231B"/>
    <w:rsid w:val="005E2725"/>
    <w:rsid w:val="005E307C"/>
    <w:rsid w:val="005E36C4"/>
    <w:rsid w:val="005E465F"/>
    <w:rsid w:val="005E54B1"/>
    <w:rsid w:val="005E647A"/>
    <w:rsid w:val="005E654B"/>
    <w:rsid w:val="005E6A86"/>
    <w:rsid w:val="005E6B00"/>
    <w:rsid w:val="005E708C"/>
    <w:rsid w:val="005E712E"/>
    <w:rsid w:val="005E79F5"/>
    <w:rsid w:val="005E7D01"/>
    <w:rsid w:val="005F1919"/>
    <w:rsid w:val="005F1D5C"/>
    <w:rsid w:val="005F232F"/>
    <w:rsid w:val="005F321F"/>
    <w:rsid w:val="005F4EBD"/>
    <w:rsid w:val="005F530B"/>
    <w:rsid w:val="005F590F"/>
    <w:rsid w:val="005F623C"/>
    <w:rsid w:val="005F6525"/>
    <w:rsid w:val="005F7BC5"/>
    <w:rsid w:val="006003D7"/>
    <w:rsid w:val="00600BB5"/>
    <w:rsid w:val="00600EC3"/>
    <w:rsid w:val="006014DB"/>
    <w:rsid w:val="006042FA"/>
    <w:rsid w:val="0060492A"/>
    <w:rsid w:val="006057BE"/>
    <w:rsid w:val="00605F38"/>
    <w:rsid w:val="0060635D"/>
    <w:rsid w:val="00607924"/>
    <w:rsid w:val="00610762"/>
    <w:rsid w:val="006108EE"/>
    <w:rsid w:val="0061126F"/>
    <w:rsid w:val="006117A5"/>
    <w:rsid w:val="00611C7D"/>
    <w:rsid w:val="00611C8A"/>
    <w:rsid w:val="006121E6"/>
    <w:rsid w:val="00614772"/>
    <w:rsid w:val="00614CD6"/>
    <w:rsid w:val="00615A26"/>
    <w:rsid w:val="00615A2E"/>
    <w:rsid w:val="00615BB8"/>
    <w:rsid w:val="00620EE4"/>
    <w:rsid w:val="0062265E"/>
    <w:rsid w:val="00622F9C"/>
    <w:rsid w:val="00623A9C"/>
    <w:rsid w:val="0062428C"/>
    <w:rsid w:val="0062429B"/>
    <w:rsid w:val="00624805"/>
    <w:rsid w:val="00625A02"/>
    <w:rsid w:val="00625AE7"/>
    <w:rsid w:val="00627E0B"/>
    <w:rsid w:val="00630161"/>
    <w:rsid w:val="00630415"/>
    <w:rsid w:val="00632221"/>
    <w:rsid w:val="006325C7"/>
    <w:rsid w:val="00633139"/>
    <w:rsid w:val="0063358D"/>
    <w:rsid w:val="006345CE"/>
    <w:rsid w:val="00634944"/>
    <w:rsid w:val="006353B1"/>
    <w:rsid w:val="006354F8"/>
    <w:rsid w:val="00636135"/>
    <w:rsid w:val="00637C2D"/>
    <w:rsid w:val="00640B08"/>
    <w:rsid w:val="00641F45"/>
    <w:rsid w:val="00642CC9"/>
    <w:rsid w:val="00644079"/>
    <w:rsid w:val="00644124"/>
    <w:rsid w:val="0064422E"/>
    <w:rsid w:val="00644768"/>
    <w:rsid w:val="00645926"/>
    <w:rsid w:val="0064648C"/>
    <w:rsid w:val="006469EA"/>
    <w:rsid w:val="00646B58"/>
    <w:rsid w:val="00646BEB"/>
    <w:rsid w:val="00646CCB"/>
    <w:rsid w:val="00646E28"/>
    <w:rsid w:val="006513D0"/>
    <w:rsid w:val="0065199F"/>
    <w:rsid w:val="006521B2"/>
    <w:rsid w:val="006532B4"/>
    <w:rsid w:val="0065351F"/>
    <w:rsid w:val="00653DAD"/>
    <w:rsid w:val="00656339"/>
    <w:rsid w:val="0065675E"/>
    <w:rsid w:val="00657030"/>
    <w:rsid w:val="006608F1"/>
    <w:rsid w:val="00660B06"/>
    <w:rsid w:val="00660C1B"/>
    <w:rsid w:val="00660E5B"/>
    <w:rsid w:val="0066192D"/>
    <w:rsid w:val="00661FBF"/>
    <w:rsid w:val="00662C01"/>
    <w:rsid w:val="00663874"/>
    <w:rsid w:val="00663B24"/>
    <w:rsid w:val="00664167"/>
    <w:rsid w:val="00664EE2"/>
    <w:rsid w:val="00664EE4"/>
    <w:rsid w:val="00665013"/>
    <w:rsid w:val="00665C01"/>
    <w:rsid w:val="00665D6C"/>
    <w:rsid w:val="0066697F"/>
    <w:rsid w:val="006675A7"/>
    <w:rsid w:val="00667C59"/>
    <w:rsid w:val="0067002C"/>
    <w:rsid w:val="00670AEB"/>
    <w:rsid w:val="00670BB2"/>
    <w:rsid w:val="00670D99"/>
    <w:rsid w:val="00671837"/>
    <w:rsid w:val="00671B35"/>
    <w:rsid w:val="00672425"/>
    <w:rsid w:val="00672D7C"/>
    <w:rsid w:val="00673AF8"/>
    <w:rsid w:val="00673B28"/>
    <w:rsid w:val="00673B93"/>
    <w:rsid w:val="006741D7"/>
    <w:rsid w:val="00674F70"/>
    <w:rsid w:val="00675836"/>
    <w:rsid w:val="00675F43"/>
    <w:rsid w:val="00677315"/>
    <w:rsid w:val="00677720"/>
    <w:rsid w:val="00680304"/>
    <w:rsid w:val="00680AF4"/>
    <w:rsid w:val="006811EF"/>
    <w:rsid w:val="0068124D"/>
    <w:rsid w:val="00681E06"/>
    <w:rsid w:val="00681F3E"/>
    <w:rsid w:val="00682612"/>
    <w:rsid w:val="0068332B"/>
    <w:rsid w:val="00683A3A"/>
    <w:rsid w:val="00683DF4"/>
    <w:rsid w:val="00683F6B"/>
    <w:rsid w:val="006841B2"/>
    <w:rsid w:val="00684C7A"/>
    <w:rsid w:val="006851B1"/>
    <w:rsid w:val="0068575A"/>
    <w:rsid w:val="00685792"/>
    <w:rsid w:val="00685C63"/>
    <w:rsid w:val="006863DE"/>
    <w:rsid w:val="00686729"/>
    <w:rsid w:val="00686CDC"/>
    <w:rsid w:val="00687549"/>
    <w:rsid w:val="006879C6"/>
    <w:rsid w:val="00687C33"/>
    <w:rsid w:val="00690292"/>
    <w:rsid w:val="00693567"/>
    <w:rsid w:val="006936A2"/>
    <w:rsid w:val="00693826"/>
    <w:rsid w:val="00694C49"/>
    <w:rsid w:val="00694F01"/>
    <w:rsid w:val="006954FE"/>
    <w:rsid w:val="006955B0"/>
    <w:rsid w:val="006960E4"/>
    <w:rsid w:val="00696202"/>
    <w:rsid w:val="00696451"/>
    <w:rsid w:val="0069745E"/>
    <w:rsid w:val="006974A5"/>
    <w:rsid w:val="00697815"/>
    <w:rsid w:val="00697E55"/>
    <w:rsid w:val="00697F65"/>
    <w:rsid w:val="006A0175"/>
    <w:rsid w:val="006A01AD"/>
    <w:rsid w:val="006A07AD"/>
    <w:rsid w:val="006A189F"/>
    <w:rsid w:val="006A1957"/>
    <w:rsid w:val="006A29F4"/>
    <w:rsid w:val="006A2CB0"/>
    <w:rsid w:val="006A3382"/>
    <w:rsid w:val="006A35D9"/>
    <w:rsid w:val="006A38D8"/>
    <w:rsid w:val="006A409E"/>
    <w:rsid w:val="006A42E4"/>
    <w:rsid w:val="006A48A0"/>
    <w:rsid w:val="006A49AE"/>
    <w:rsid w:val="006A4C36"/>
    <w:rsid w:val="006A4E0B"/>
    <w:rsid w:val="006A5922"/>
    <w:rsid w:val="006A5BDE"/>
    <w:rsid w:val="006A72DB"/>
    <w:rsid w:val="006B02B6"/>
    <w:rsid w:val="006B0C53"/>
    <w:rsid w:val="006B0CAA"/>
    <w:rsid w:val="006B12C4"/>
    <w:rsid w:val="006B140F"/>
    <w:rsid w:val="006B1F5F"/>
    <w:rsid w:val="006B1FEE"/>
    <w:rsid w:val="006B22E3"/>
    <w:rsid w:val="006B25FF"/>
    <w:rsid w:val="006B2655"/>
    <w:rsid w:val="006B2E16"/>
    <w:rsid w:val="006B33B9"/>
    <w:rsid w:val="006B3A47"/>
    <w:rsid w:val="006B47E3"/>
    <w:rsid w:val="006B488E"/>
    <w:rsid w:val="006B4A48"/>
    <w:rsid w:val="006B4BB5"/>
    <w:rsid w:val="006B5229"/>
    <w:rsid w:val="006B531B"/>
    <w:rsid w:val="006B670E"/>
    <w:rsid w:val="006B703C"/>
    <w:rsid w:val="006B7D34"/>
    <w:rsid w:val="006B7F0A"/>
    <w:rsid w:val="006C09BD"/>
    <w:rsid w:val="006C120F"/>
    <w:rsid w:val="006C1937"/>
    <w:rsid w:val="006C27E7"/>
    <w:rsid w:val="006C3E88"/>
    <w:rsid w:val="006C4B00"/>
    <w:rsid w:val="006C553A"/>
    <w:rsid w:val="006C5A9C"/>
    <w:rsid w:val="006C5FB5"/>
    <w:rsid w:val="006C62C2"/>
    <w:rsid w:val="006C66F7"/>
    <w:rsid w:val="006C6985"/>
    <w:rsid w:val="006D0EA1"/>
    <w:rsid w:val="006D1D39"/>
    <w:rsid w:val="006D247B"/>
    <w:rsid w:val="006D2641"/>
    <w:rsid w:val="006D3A34"/>
    <w:rsid w:val="006D47E5"/>
    <w:rsid w:val="006D5035"/>
    <w:rsid w:val="006D5977"/>
    <w:rsid w:val="006D5CC1"/>
    <w:rsid w:val="006D64BD"/>
    <w:rsid w:val="006D670E"/>
    <w:rsid w:val="006D749F"/>
    <w:rsid w:val="006D7971"/>
    <w:rsid w:val="006D7E3B"/>
    <w:rsid w:val="006E075F"/>
    <w:rsid w:val="006E0F7E"/>
    <w:rsid w:val="006E10A3"/>
    <w:rsid w:val="006E20FB"/>
    <w:rsid w:val="006E23CE"/>
    <w:rsid w:val="006E2C5D"/>
    <w:rsid w:val="006E2F60"/>
    <w:rsid w:val="006E30F9"/>
    <w:rsid w:val="006E37D9"/>
    <w:rsid w:val="006E3A3C"/>
    <w:rsid w:val="006E3AB7"/>
    <w:rsid w:val="006E573E"/>
    <w:rsid w:val="006E6BE5"/>
    <w:rsid w:val="006E7A2C"/>
    <w:rsid w:val="006E7AC6"/>
    <w:rsid w:val="006F0DC7"/>
    <w:rsid w:val="006F2037"/>
    <w:rsid w:val="006F3688"/>
    <w:rsid w:val="006F4359"/>
    <w:rsid w:val="006F4D3C"/>
    <w:rsid w:val="006F6F59"/>
    <w:rsid w:val="006F7A1B"/>
    <w:rsid w:val="006F7B4D"/>
    <w:rsid w:val="00700CFE"/>
    <w:rsid w:val="0070166C"/>
    <w:rsid w:val="0070179E"/>
    <w:rsid w:val="00701C90"/>
    <w:rsid w:val="0070369F"/>
    <w:rsid w:val="0070413A"/>
    <w:rsid w:val="00704DDE"/>
    <w:rsid w:val="00704F07"/>
    <w:rsid w:val="007057DA"/>
    <w:rsid w:val="007064A9"/>
    <w:rsid w:val="00706BF8"/>
    <w:rsid w:val="00706F65"/>
    <w:rsid w:val="00713786"/>
    <w:rsid w:val="00714375"/>
    <w:rsid w:val="007150E0"/>
    <w:rsid w:val="0071546D"/>
    <w:rsid w:val="0071570C"/>
    <w:rsid w:val="00716231"/>
    <w:rsid w:val="00716581"/>
    <w:rsid w:val="0071668F"/>
    <w:rsid w:val="00717952"/>
    <w:rsid w:val="00720741"/>
    <w:rsid w:val="00721CDE"/>
    <w:rsid w:val="0072397A"/>
    <w:rsid w:val="00723A46"/>
    <w:rsid w:val="00723F5C"/>
    <w:rsid w:val="007248A2"/>
    <w:rsid w:val="00725BD0"/>
    <w:rsid w:val="007260FC"/>
    <w:rsid w:val="00726990"/>
    <w:rsid w:val="00726C7F"/>
    <w:rsid w:val="00727E80"/>
    <w:rsid w:val="007300B0"/>
    <w:rsid w:val="00730C03"/>
    <w:rsid w:val="007318FD"/>
    <w:rsid w:val="00731FF9"/>
    <w:rsid w:val="00732C61"/>
    <w:rsid w:val="0073344D"/>
    <w:rsid w:val="00735043"/>
    <w:rsid w:val="0073551E"/>
    <w:rsid w:val="00735886"/>
    <w:rsid w:val="007369F5"/>
    <w:rsid w:val="00736B62"/>
    <w:rsid w:val="00736BF7"/>
    <w:rsid w:val="0073763A"/>
    <w:rsid w:val="0073783F"/>
    <w:rsid w:val="0074005B"/>
    <w:rsid w:val="00741379"/>
    <w:rsid w:val="00741518"/>
    <w:rsid w:val="0074192F"/>
    <w:rsid w:val="00741B56"/>
    <w:rsid w:val="00741C93"/>
    <w:rsid w:val="00741EFF"/>
    <w:rsid w:val="00742FA5"/>
    <w:rsid w:val="007432EA"/>
    <w:rsid w:val="00743517"/>
    <w:rsid w:val="00744442"/>
    <w:rsid w:val="00744C31"/>
    <w:rsid w:val="00745253"/>
    <w:rsid w:val="00745AA1"/>
    <w:rsid w:val="00745BB9"/>
    <w:rsid w:val="0074643A"/>
    <w:rsid w:val="0074697D"/>
    <w:rsid w:val="00747049"/>
    <w:rsid w:val="00747412"/>
    <w:rsid w:val="00747972"/>
    <w:rsid w:val="00747D83"/>
    <w:rsid w:val="007509EF"/>
    <w:rsid w:val="00750D6E"/>
    <w:rsid w:val="00751115"/>
    <w:rsid w:val="00751ADB"/>
    <w:rsid w:val="00751E60"/>
    <w:rsid w:val="0075254F"/>
    <w:rsid w:val="0075463B"/>
    <w:rsid w:val="00754F83"/>
    <w:rsid w:val="007555E4"/>
    <w:rsid w:val="00756074"/>
    <w:rsid w:val="00756F56"/>
    <w:rsid w:val="00757C04"/>
    <w:rsid w:val="00757CCB"/>
    <w:rsid w:val="007612AA"/>
    <w:rsid w:val="0076179F"/>
    <w:rsid w:val="00761866"/>
    <w:rsid w:val="007619FB"/>
    <w:rsid w:val="00761BE9"/>
    <w:rsid w:val="00761CD5"/>
    <w:rsid w:val="007626BD"/>
    <w:rsid w:val="0076460F"/>
    <w:rsid w:val="00765666"/>
    <w:rsid w:val="007657DA"/>
    <w:rsid w:val="00766053"/>
    <w:rsid w:val="00766FA8"/>
    <w:rsid w:val="007703FE"/>
    <w:rsid w:val="00770B14"/>
    <w:rsid w:val="00771928"/>
    <w:rsid w:val="00771B62"/>
    <w:rsid w:val="007720C7"/>
    <w:rsid w:val="00773A4D"/>
    <w:rsid w:val="00773AFA"/>
    <w:rsid w:val="0077449D"/>
    <w:rsid w:val="00774A2E"/>
    <w:rsid w:val="00780CD9"/>
    <w:rsid w:val="00780E7C"/>
    <w:rsid w:val="0078270A"/>
    <w:rsid w:val="00782FD6"/>
    <w:rsid w:val="00783AA6"/>
    <w:rsid w:val="00783BE7"/>
    <w:rsid w:val="00783EC5"/>
    <w:rsid w:val="007856F9"/>
    <w:rsid w:val="0078571B"/>
    <w:rsid w:val="00785D24"/>
    <w:rsid w:val="007865C4"/>
    <w:rsid w:val="00787650"/>
    <w:rsid w:val="00787B67"/>
    <w:rsid w:val="00790169"/>
    <w:rsid w:val="007913AE"/>
    <w:rsid w:val="0079247D"/>
    <w:rsid w:val="007928E4"/>
    <w:rsid w:val="00793A0F"/>
    <w:rsid w:val="00796E2A"/>
    <w:rsid w:val="007A05E0"/>
    <w:rsid w:val="007A0C45"/>
    <w:rsid w:val="007A1061"/>
    <w:rsid w:val="007A10F2"/>
    <w:rsid w:val="007A2386"/>
    <w:rsid w:val="007A3F71"/>
    <w:rsid w:val="007A4712"/>
    <w:rsid w:val="007A6464"/>
    <w:rsid w:val="007A703C"/>
    <w:rsid w:val="007A70ED"/>
    <w:rsid w:val="007B015F"/>
    <w:rsid w:val="007B0ECE"/>
    <w:rsid w:val="007B1EC1"/>
    <w:rsid w:val="007B3A08"/>
    <w:rsid w:val="007B4552"/>
    <w:rsid w:val="007B57F7"/>
    <w:rsid w:val="007B5E79"/>
    <w:rsid w:val="007B63C0"/>
    <w:rsid w:val="007B6AE5"/>
    <w:rsid w:val="007B6CE6"/>
    <w:rsid w:val="007B7A72"/>
    <w:rsid w:val="007B7EA9"/>
    <w:rsid w:val="007B7F48"/>
    <w:rsid w:val="007C0C22"/>
    <w:rsid w:val="007C224F"/>
    <w:rsid w:val="007C2AA9"/>
    <w:rsid w:val="007C2EFE"/>
    <w:rsid w:val="007C31F6"/>
    <w:rsid w:val="007C3D21"/>
    <w:rsid w:val="007C4906"/>
    <w:rsid w:val="007C4AA7"/>
    <w:rsid w:val="007C4CD5"/>
    <w:rsid w:val="007C505A"/>
    <w:rsid w:val="007C5632"/>
    <w:rsid w:val="007C5A3A"/>
    <w:rsid w:val="007C5AA4"/>
    <w:rsid w:val="007C5D27"/>
    <w:rsid w:val="007C6900"/>
    <w:rsid w:val="007C786E"/>
    <w:rsid w:val="007C7F40"/>
    <w:rsid w:val="007D03F9"/>
    <w:rsid w:val="007D0D37"/>
    <w:rsid w:val="007D0DF3"/>
    <w:rsid w:val="007D0F9C"/>
    <w:rsid w:val="007D24BF"/>
    <w:rsid w:val="007D273A"/>
    <w:rsid w:val="007D274D"/>
    <w:rsid w:val="007D278B"/>
    <w:rsid w:val="007D2B30"/>
    <w:rsid w:val="007D45B8"/>
    <w:rsid w:val="007D4860"/>
    <w:rsid w:val="007D4885"/>
    <w:rsid w:val="007D4E72"/>
    <w:rsid w:val="007D6970"/>
    <w:rsid w:val="007E0C4D"/>
    <w:rsid w:val="007E0FF4"/>
    <w:rsid w:val="007E1752"/>
    <w:rsid w:val="007E1A2D"/>
    <w:rsid w:val="007E36AB"/>
    <w:rsid w:val="007E3DE8"/>
    <w:rsid w:val="007E4194"/>
    <w:rsid w:val="007E45E0"/>
    <w:rsid w:val="007E49AE"/>
    <w:rsid w:val="007E4D5B"/>
    <w:rsid w:val="007E4D96"/>
    <w:rsid w:val="007E4DFA"/>
    <w:rsid w:val="007E4EAF"/>
    <w:rsid w:val="007E5712"/>
    <w:rsid w:val="007E5AA3"/>
    <w:rsid w:val="007E5AC4"/>
    <w:rsid w:val="007E6098"/>
    <w:rsid w:val="007E71B3"/>
    <w:rsid w:val="007E7615"/>
    <w:rsid w:val="007E7B27"/>
    <w:rsid w:val="007F0441"/>
    <w:rsid w:val="007F2FD1"/>
    <w:rsid w:val="007F45BE"/>
    <w:rsid w:val="007F4620"/>
    <w:rsid w:val="007F4B0E"/>
    <w:rsid w:val="007F4C67"/>
    <w:rsid w:val="007F52DF"/>
    <w:rsid w:val="007F5C8E"/>
    <w:rsid w:val="007F67F8"/>
    <w:rsid w:val="00800658"/>
    <w:rsid w:val="00801357"/>
    <w:rsid w:val="00801EB4"/>
    <w:rsid w:val="00802D21"/>
    <w:rsid w:val="00803903"/>
    <w:rsid w:val="00804137"/>
    <w:rsid w:val="00804285"/>
    <w:rsid w:val="00804C56"/>
    <w:rsid w:val="0080506B"/>
    <w:rsid w:val="00805370"/>
    <w:rsid w:val="008067E0"/>
    <w:rsid w:val="00806EE5"/>
    <w:rsid w:val="008103B5"/>
    <w:rsid w:val="00813BC7"/>
    <w:rsid w:val="0081594D"/>
    <w:rsid w:val="00815B55"/>
    <w:rsid w:val="00815C56"/>
    <w:rsid w:val="00816250"/>
    <w:rsid w:val="00816AE5"/>
    <w:rsid w:val="00817711"/>
    <w:rsid w:val="00820522"/>
    <w:rsid w:val="00820AC0"/>
    <w:rsid w:val="00821544"/>
    <w:rsid w:val="008215CB"/>
    <w:rsid w:val="00821660"/>
    <w:rsid w:val="008218A6"/>
    <w:rsid w:val="0082272D"/>
    <w:rsid w:val="008227E3"/>
    <w:rsid w:val="008236B6"/>
    <w:rsid w:val="00823B78"/>
    <w:rsid w:val="00823D73"/>
    <w:rsid w:val="008240C2"/>
    <w:rsid w:val="00824225"/>
    <w:rsid w:val="00824428"/>
    <w:rsid w:val="00824ABE"/>
    <w:rsid w:val="008255BA"/>
    <w:rsid w:val="00825F0C"/>
    <w:rsid w:val="00826E27"/>
    <w:rsid w:val="00826EFD"/>
    <w:rsid w:val="008270C2"/>
    <w:rsid w:val="00827615"/>
    <w:rsid w:val="00827776"/>
    <w:rsid w:val="00830492"/>
    <w:rsid w:val="00830AED"/>
    <w:rsid w:val="008329E9"/>
    <w:rsid w:val="00832C00"/>
    <w:rsid w:val="008338DD"/>
    <w:rsid w:val="00834DE7"/>
    <w:rsid w:val="0083522C"/>
    <w:rsid w:val="008355D8"/>
    <w:rsid w:val="00835AC1"/>
    <w:rsid w:val="008367FD"/>
    <w:rsid w:val="00836B07"/>
    <w:rsid w:val="0084018A"/>
    <w:rsid w:val="00841383"/>
    <w:rsid w:val="008416EC"/>
    <w:rsid w:val="008425EF"/>
    <w:rsid w:val="008427F7"/>
    <w:rsid w:val="008429B9"/>
    <w:rsid w:val="00842A3D"/>
    <w:rsid w:val="00843761"/>
    <w:rsid w:val="008446B6"/>
    <w:rsid w:val="00844A8D"/>
    <w:rsid w:val="0084540C"/>
    <w:rsid w:val="00846435"/>
    <w:rsid w:val="00847521"/>
    <w:rsid w:val="0084775A"/>
    <w:rsid w:val="00850323"/>
    <w:rsid w:val="00850874"/>
    <w:rsid w:val="00850CE9"/>
    <w:rsid w:val="00851001"/>
    <w:rsid w:val="008537D4"/>
    <w:rsid w:val="00855618"/>
    <w:rsid w:val="0085593E"/>
    <w:rsid w:val="00855AAA"/>
    <w:rsid w:val="00856168"/>
    <w:rsid w:val="00856F93"/>
    <w:rsid w:val="00857114"/>
    <w:rsid w:val="0086039B"/>
    <w:rsid w:val="008608B6"/>
    <w:rsid w:val="00860F3C"/>
    <w:rsid w:val="00861146"/>
    <w:rsid w:val="00861399"/>
    <w:rsid w:val="00861ED4"/>
    <w:rsid w:val="00862ECE"/>
    <w:rsid w:val="0086354A"/>
    <w:rsid w:val="008637CA"/>
    <w:rsid w:val="00864057"/>
    <w:rsid w:val="008646DF"/>
    <w:rsid w:val="00864BF5"/>
    <w:rsid w:val="00865266"/>
    <w:rsid w:val="00867175"/>
    <w:rsid w:val="00867DAD"/>
    <w:rsid w:val="0087012E"/>
    <w:rsid w:val="008702A6"/>
    <w:rsid w:val="008711F2"/>
    <w:rsid w:val="00872768"/>
    <w:rsid w:val="00872D74"/>
    <w:rsid w:val="0087300E"/>
    <w:rsid w:val="00873027"/>
    <w:rsid w:val="0087317C"/>
    <w:rsid w:val="00873B6A"/>
    <w:rsid w:val="00874155"/>
    <w:rsid w:val="0087498C"/>
    <w:rsid w:val="008749EA"/>
    <w:rsid w:val="0087525C"/>
    <w:rsid w:val="00875432"/>
    <w:rsid w:val="008754C8"/>
    <w:rsid w:val="00875E33"/>
    <w:rsid w:val="00876282"/>
    <w:rsid w:val="0087684C"/>
    <w:rsid w:val="008778F3"/>
    <w:rsid w:val="008802FC"/>
    <w:rsid w:val="008808D8"/>
    <w:rsid w:val="00880C48"/>
    <w:rsid w:val="00880F2D"/>
    <w:rsid w:val="008812F3"/>
    <w:rsid w:val="00881A77"/>
    <w:rsid w:val="00881DDE"/>
    <w:rsid w:val="00882945"/>
    <w:rsid w:val="00883B74"/>
    <w:rsid w:val="00883D71"/>
    <w:rsid w:val="00886573"/>
    <w:rsid w:val="00886843"/>
    <w:rsid w:val="00886FCD"/>
    <w:rsid w:val="008872DC"/>
    <w:rsid w:val="0088764A"/>
    <w:rsid w:val="00887C5F"/>
    <w:rsid w:val="0089070D"/>
    <w:rsid w:val="00890A53"/>
    <w:rsid w:val="00891E82"/>
    <w:rsid w:val="008922D8"/>
    <w:rsid w:val="008925E0"/>
    <w:rsid w:val="00892BA5"/>
    <w:rsid w:val="008938A4"/>
    <w:rsid w:val="00893E42"/>
    <w:rsid w:val="00894ECB"/>
    <w:rsid w:val="00895C2D"/>
    <w:rsid w:val="0089605C"/>
    <w:rsid w:val="00897372"/>
    <w:rsid w:val="008A2C93"/>
    <w:rsid w:val="008A3558"/>
    <w:rsid w:val="008A4E00"/>
    <w:rsid w:val="008A56BD"/>
    <w:rsid w:val="008A5FA4"/>
    <w:rsid w:val="008A6619"/>
    <w:rsid w:val="008A69C9"/>
    <w:rsid w:val="008A6ADE"/>
    <w:rsid w:val="008A6D39"/>
    <w:rsid w:val="008A7591"/>
    <w:rsid w:val="008B0B9E"/>
    <w:rsid w:val="008B1293"/>
    <w:rsid w:val="008B1642"/>
    <w:rsid w:val="008B1B8A"/>
    <w:rsid w:val="008B29AD"/>
    <w:rsid w:val="008B4011"/>
    <w:rsid w:val="008B4106"/>
    <w:rsid w:val="008B422E"/>
    <w:rsid w:val="008B429B"/>
    <w:rsid w:val="008B49AF"/>
    <w:rsid w:val="008B4BB7"/>
    <w:rsid w:val="008B7172"/>
    <w:rsid w:val="008B75C7"/>
    <w:rsid w:val="008B78D9"/>
    <w:rsid w:val="008C01FD"/>
    <w:rsid w:val="008C02ED"/>
    <w:rsid w:val="008C0E05"/>
    <w:rsid w:val="008C0EC4"/>
    <w:rsid w:val="008C10BE"/>
    <w:rsid w:val="008C2868"/>
    <w:rsid w:val="008C2A1D"/>
    <w:rsid w:val="008C2FE9"/>
    <w:rsid w:val="008C3394"/>
    <w:rsid w:val="008C3658"/>
    <w:rsid w:val="008C3EC4"/>
    <w:rsid w:val="008C3F3C"/>
    <w:rsid w:val="008C49EC"/>
    <w:rsid w:val="008C4B84"/>
    <w:rsid w:val="008C60EE"/>
    <w:rsid w:val="008C6A51"/>
    <w:rsid w:val="008C6E51"/>
    <w:rsid w:val="008D138D"/>
    <w:rsid w:val="008D1B58"/>
    <w:rsid w:val="008D1F0A"/>
    <w:rsid w:val="008D29EF"/>
    <w:rsid w:val="008D2A7F"/>
    <w:rsid w:val="008D2F73"/>
    <w:rsid w:val="008D3DA9"/>
    <w:rsid w:val="008D3E9A"/>
    <w:rsid w:val="008D449A"/>
    <w:rsid w:val="008D45FC"/>
    <w:rsid w:val="008D5CBA"/>
    <w:rsid w:val="008D744B"/>
    <w:rsid w:val="008E0D26"/>
    <w:rsid w:val="008E1D82"/>
    <w:rsid w:val="008E2181"/>
    <w:rsid w:val="008E21AE"/>
    <w:rsid w:val="008E2EDB"/>
    <w:rsid w:val="008E311D"/>
    <w:rsid w:val="008E35EB"/>
    <w:rsid w:val="008E42AE"/>
    <w:rsid w:val="008E46A6"/>
    <w:rsid w:val="008E474D"/>
    <w:rsid w:val="008E4D7B"/>
    <w:rsid w:val="008E510F"/>
    <w:rsid w:val="008E56A7"/>
    <w:rsid w:val="008E5973"/>
    <w:rsid w:val="008E5A90"/>
    <w:rsid w:val="008E681A"/>
    <w:rsid w:val="008E732C"/>
    <w:rsid w:val="008E777D"/>
    <w:rsid w:val="008F0C20"/>
    <w:rsid w:val="008F170E"/>
    <w:rsid w:val="008F1DB7"/>
    <w:rsid w:val="008F263F"/>
    <w:rsid w:val="008F5B67"/>
    <w:rsid w:val="008F6E60"/>
    <w:rsid w:val="008F7329"/>
    <w:rsid w:val="008F76CC"/>
    <w:rsid w:val="008F794A"/>
    <w:rsid w:val="00903446"/>
    <w:rsid w:val="00903B1C"/>
    <w:rsid w:val="00907331"/>
    <w:rsid w:val="009076FB"/>
    <w:rsid w:val="009077E7"/>
    <w:rsid w:val="009100C1"/>
    <w:rsid w:val="0091029F"/>
    <w:rsid w:val="00910948"/>
    <w:rsid w:val="00910AA5"/>
    <w:rsid w:val="00910B90"/>
    <w:rsid w:val="00911456"/>
    <w:rsid w:val="00911AE9"/>
    <w:rsid w:val="009133FC"/>
    <w:rsid w:val="009143D9"/>
    <w:rsid w:val="009147B3"/>
    <w:rsid w:val="009169F4"/>
    <w:rsid w:val="009171C5"/>
    <w:rsid w:val="00917FB9"/>
    <w:rsid w:val="00920393"/>
    <w:rsid w:val="00920B87"/>
    <w:rsid w:val="0092154F"/>
    <w:rsid w:val="009223B2"/>
    <w:rsid w:val="00922C9F"/>
    <w:rsid w:val="00923126"/>
    <w:rsid w:val="00923261"/>
    <w:rsid w:val="00923A7F"/>
    <w:rsid w:val="00924410"/>
    <w:rsid w:val="00924546"/>
    <w:rsid w:val="00924873"/>
    <w:rsid w:val="00925052"/>
    <w:rsid w:val="00925DAF"/>
    <w:rsid w:val="00926263"/>
    <w:rsid w:val="009262E9"/>
    <w:rsid w:val="009265A4"/>
    <w:rsid w:val="009267D8"/>
    <w:rsid w:val="0092695C"/>
    <w:rsid w:val="00926BDC"/>
    <w:rsid w:val="00926D50"/>
    <w:rsid w:val="00930227"/>
    <w:rsid w:val="00931041"/>
    <w:rsid w:val="0093112A"/>
    <w:rsid w:val="009316BF"/>
    <w:rsid w:val="00931ACB"/>
    <w:rsid w:val="009323B9"/>
    <w:rsid w:val="00932D57"/>
    <w:rsid w:val="00932F88"/>
    <w:rsid w:val="009334CB"/>
    <w:rsid w:val="00933889"/>
    <w:rsid w:val="00933C83"/>
    <w:rsid w:val="009358FD"/>
    <w:rsid w:val="00936369"/>
    <w:rsid w:val="0093685C"/>
    <w:rsid w:val="00936CD4"/>
    <w:rsid w:val="0093747B"/>
    <w:rsid w:val="00937ADD"/>
    <w:rsid w:val="00937B20"/>
    <w:rsid w:val="0094020D"/>
    <w:rsid w:val="009408AC"/>
    <w:rsid w:val="009409DE"/>
    <w:rsid w:val="0094232B"/>
    <w:rsid w:val="00942DAC"/>
    <w:rsid w:val="00942EEB"/>
    <w:rsid w:val="00943993"/>
    <w:rsid w:val="00943DBD"/>
    <w:rsid w:val="009440F9"/>
    <w:rsid w:val="00944DBA"/>
    <w:rsid w:val="0094564A"/>
    <w:rsid w:val="00945728"/>
    <w:rsid w:val="00945F5F"/>
    <w:rsid w:val="009466A0"/>
    <w:rsid w:val="0094685F"/>
    <w:rsid w:val="00946C22"/>
    <w:rsid w:val="00946DD6"/>
    <w:rsid w:val="009472B2"/>
    <w:rsid w:val="00950AF3"/>
    <w:rsid w:val="009515F5"/>
    <w:rsid w:val="00952669"/>
    <w:rsid w:val="00952AC3"/>
    <w:rsid w:val="009532DF"/>
    <w:rsid w:val="00953431"/>
    <w:rsid w:val="0095348C"/>
    <w:rsid w:val="009534F1"/>
    <w:rsid w:val="00954629"/>
    <w:rsid w:val="00954D33"/>
    <w:rsid w:val="0095511A"/>
    <w:rsid w:val="00955BC3"/>
    <w:rsid w:val="0095616F"/>
    <w:rsid w:val="00956E34"/>
    <w:rsid w:val="009571A3"/>
    <w:rsid w:val="009614B1"/>
    <w:rsid w:val="00961F83"/>
    <w:rsid w:val="0096340A"/>
    <w:rsid w:val="00963E79"/>
    <w:rsid w:val="00965ABF"/>
    <w:rsid w:val="00965E11"/>
    <w:rsid w:val="0097064A"/>
    <w:rsid w:val="00970C52"/>
    <w:rsid w:val="00970C88"/>
    <w:rsid w:val="00972321"/>
    <w:rsid w:val="00972F12"/>
    <w:rsid w:val="0097469A"/>
    <w:rsid w:val="00975A7B"/>
    <w:rsid w:val="00976F29"/>
    <w:rsid w:val="0097761F"/>
    <w:rsid w:val="00980380"/>
    <w:rsid w:val="00980FC1"/>
    <w:rsid w:val="00982031"/>
    <w:rsid w:val="00983408"/>
    <w:rsid w:val="00983CC6"/>
    <w:rsid w:val="00984903"/>
    <w:rsid w:val="00984BDD"/>
    <w:rsid w:val="00984CDA"/>
    <w:rsid w:val="00984F9C"/>
    <w:rsid w:val="009862CF"/>
    <w:rsid w:val="00986C7D"/>
    <w:rsid w:val="00986E75"/>
    <w:rsid w:val="00987995"/>
    <w:rsid w:val="00990909"/>
    <w:rsid w:val="00990DAE"/>
    <w:rsid w:val="00991978"/>
    <w:rsid w:val="0099252A"/>
    <w:rsid w:val="00992867"/>
    <w:rsid w:val="00993824"/>
    <w:rsid w:val="00994C63"/>
    <w:rsid w:val="00995BA0"/>
    <w:rsid w:val="009965F7"/>
    <w:rsid w:val="0099662F"/>
    <w:rsid w:val="00997556"/>
    <w:rsid w:val="009A04D3"/>
    <w:rsid w:val="009A0778"/>
    <w:rsid w:val="009A07BE"/>
    <w:rsid w:val="009A0C11"/>
    <w:rsid w:val="009A23D0"/>
    <w:rsid w:val="009A55A8"/>
    <w:rsid w:val="009A5616"/>
    <w:rsid w:val="009A59C2"/>
    <w:rsid w:val="009A59DD"/>
    <w:rsid w:val="009A5EA6"/>
    <w:rsid w:val="009A6C67"/>
    <w:rsid w:val="009A766B"/>
    <w:rsid w:val="009A77C5"/>
    <w:rsid w:val="009A799A"/>
    <w:rsid w:val="009B03FC"/>
    <w:rsid w:val="009B065A"/>
    <w:rsid w:val="009B0D5F"/>
    <w:rsid w:val="009B10C7"/>
    <w:rsid w:val="009B1CF6"/>
    <w:rsid w:val="009B2260"/>
    <w:rsid w:val="009B2292"/>
    <w:rsid w:val="009B2491"/>
    <w:rsid w:val="009B3573"/>
    <w:rsid w:val="009B3B52"/>
    <w:rsid w:val="009B48DA"/>
    <w:rsid w:val="009B505B"/>
    <w:rsid w:val="009B6659"/>
    <w:rsid w:val="009B7888"/>
    <w:rsid w:val="009B79E4"/>
    <w:rsid w:val="009C0B67"/>
    <w:rsid w:val="009C0DCA"/>
    <w:rsid w:val="009C16E3"/>
    <w:rsid w:val="009C1739"/>
    <w:rsid w:val="009C1C9C"/>
    <w:rsid w:val="009C2838"/>
    <w:rsid w:val="009C3BC3"/>
    <w:rsid w:val="009C3C63"/>
    <w:rsid w:val="009C47F4"/>
    <w:rsid w:val="009C48B3"/>
    <w:rsid w:val="009C4911"/>
    <w:rsid w:val="009C5600"/>
    <w:rsid w:val="009C5796"/>
    <w:rsid w:val="009C6442"/>
    <w:rsid w:val="009C65D5"/>
    <w:rsid w:val="009C6B72"/>
    <w:rsid w:val="009C7188"/>
    <w:rsid w:val="009C7568"/>
    <w:rsid w:val="009C7865"/>
    <w:rsid w:val="009D00D8"/>
    <w:rsid w:val="009D1334"/>
    <w:rsid w:val="009D1C72"/>
    <w:rsid w:val="009D1D9C"/>
    <w:rsid w:val="009D21A2"/>
    <w:rsid w:val="009D24D4"/>
    <w:rsid w:val="009D2521"/>
    <w:rsid w:val="009D27B2"/>
    <w:rsid w:val="009D2D08"/>
    <w:rsid w:val="009D2ED5"/>
    <w:rsid w:val="009D4F3F"/>
    <w:rsid w:val="009D5A38"/>
    <w:rsid w:val="009D5DDE"/>
    <w:rsid w:val="009D61A5"/>
    <w:rsid w:val="009D66DE"/>
    <w:rsid w:val="009D71C7"/>
    <w:rsid w:val="009D79B4"/>
    <w:rsid w:val="009D7E26"/>
    <w:rsid w:val="009D7E68"/>
    <w:rsid w:val="009E042D"/>
    <w:rsid w:val="009E06AB"/>
    <w:rsid w:val="009E1DEB"/>
    <w:rsid w:val="009E2896"/>
    <w:rsid w:val="009E3160"/>
    <w:rsid w:val="009E34BE"/>
    <w:rsid w:val="009E404C"/>
    <w:rsid w:val="009E5536"/>
    <w:rsid w:val="009E56BA"/>
    <w:rsid w:val="009E571E"/>
    <w:rsid w:val="009E5B96"/>
    <w:rsid w:val="009E61C7"/>
    <w:rsid w:val="009E63AF"/>
    <w:rsid w:val="009E6D5E"/>
    <w:rsid w:val="009E7008"/>
    <w:rsid w:val="009E769C"/>
    <w:rsid w:val="009F0401"/>
    <w:rsid w:val="009F0E77"/>
    <w:rsid w:val="009F0E8A"/>
    <w:rsid w:val="009F1367"/>
    <w:rsid w:val="009F1410"/>
    <w:rsid w:val="009F1462"/>
    <w:rsid w:val="009F1B26"/>
    <w:rsid w:val="009F1DC9"/>
    <w:rsid w:val="009F2F2A"/>
    <w:rsid w:val="009F3BE9"/>
    <w:rsid w:val="009F58A7"/>
    <w:rsid w:val="009F61D7"/>
    <w:rsid w:val="009F6358"/>
    <w:rsid w:val="009F63F5"/>
    <w:rsid w:val="009F75CE"/>
    <w:rsid w:val="009F78FC"/>
    <w:rsid w:val="009F790B"/>
    <w:rsid w:val="009F7DA3"/>
    <w:rsid w:val="00A0095D"/>
    <w:rsid w:val="00A00976"/>
    <w:rsid w:val="00A00AC7"/>
    <w:rsid w:val="00A00B1B"/>
    <w:rsid w:val="00A01847"/>
    <w:rsid w:val="00A020DC"/>
    <w:rsid w:val="00A02FF4"/>
    <w:rsid w:val="00A033E6"/>
    <w:rsid w:val="00A0406E"/>
    <w:rsid w:val="00A04C6C"/>
    <w:rsid w:val="00A05436"/>
    <w:rsid w:val="00A062D6"/>
    <w:rsid w:val="00A06924"/>
    <w:rsid w:val="00A07C15"/>
    <w:rsid w:val="00A104A5"/>
    <w:rsid w:val="00A112FF"/>
    <w:rsid w:val="00A12893"/>
    <w:rsid w:val="00A12B32"/>
    <w:rsid w:val="00A13881"/>
    <w:rsid w:val="00A13E52"/>
    <w:rsid w:val="00A14D04"/>
    <w:rsid w:val="00A15766"/>
    <w:rsid w:val="00A16E61"/>
    <w:rsid w:val="00A17B22"/>
    <w:rsid w:val="00A2064B"/>
    <w:rsid w:val="00A20B06"/>
    <w:rsid w:val="00A21141"/>
    <w:rsid w:val="00A211B8"/>
    <w:rsid w:val="00A21E94"/>
    <w:rsid w:val="00A2325F"/>
    <w:rsid w:val="00A235A2"/>
    <w:rsid w:val="00A23749"/>
    <w:rsid w:val="00A24359"/>
    <w:rsid w:val="00A24594"/>
    <w:rsid w:val="00A25CCE"/>
    <w:rsid w:val="00A27AE0"/>
    <w:rsid w:val="00A30ED6"/>
    <w:rsid w:val="00A311E1"/>
    <w:rsid w:val="00A31DCE"/>
    <w:rsid w:val="00A33DEB"/>
    <w:rsid w:val="00A3401E"/>
    <w:rsid w:val="00A3445F"/>
    <w:rsid w:val="00A3507E"/>
    <w:rsid w:val="00A35471"/>
    <w:rsid w:val="00A35C4F"/>
    <w:rsid w:val="00A3610D"/>
    <w:rsid w:val="00A36880"/>
    <w:rsid w:val="00A36C44"/>
    <w:rsid w:val="00A377E9"/>
    <w:rsid w:val="00A40A4A"/>
    <w:rsid w:val="00A40E64"/>
    <w:rsid w:val="00A412CE"/>
    <w:rsid w:val="00A415C2"/>
    <w:rsid w:val="00A42685"/>
    <w:rsid w:val="00A42B99"/>
    <w:rsid w:val="00A4304F"/>
    <w:rsid w:val="00A439DD"/>
    <w:rsid w:val="00A43AC6"/>
    <w:rsid w:val="00A43B1E"/>
    <w:rsid w:val="00A447F7"/>
    <w:rsid w:val="00A44D01"/>
    <w:rsid w:val="00A44F96"/>
    <w:rsid w:val="00A452A0"/>
    <w:rsid w:val="00A45EC3"/>
    <w:rsid w:val="00A45F9C"/>
    <w:rsid w:val="00A46B1A"/>
    <w:rsid w:val="00A46E38"/>
    <w:rsid w:val="00A50737"/>
    <w:rsid w:val="00A5104D"/>
    <w:rsid w:val="00A51B26"/>
    <w:rsid w:val="00A51CC4"/>
    <w:rsid w:val="00A51F48"/>
    <w:rsid w:val="00A5281F"/>
    <w:rsid w:val="00A52935"/>
    <w:rsid w:val="00A5293D"/>
    <w:rsid w:val="00A53466"/>
    <w:rsid w:val="00A536F5"/>
    <w:rsid w:val="00A53CE3"/>
    <w:rsid w:val="00A53D38"/>
    <w:rsid w:val="00A543BF"/>
    <w:rsid w:val="00A544D8"/>
    <w:rsid w:val="00A54787"/>
    <w:rsid w:val="00A54BE6"/>
    <w:rsid w:val="00A55239"/>
    <w:rsid w:val="00A56355"/>
    <w:rsid w:val="00A565C8"/>
    <w:rsid w:val="00A57351"/>
    <w:rsid w:val="00A57E6E"/>
    <w:rsid w:val="00A609DC"/>
    <w:rsid w:val="00A60CC6"/>
    <w:rsid w:val="00A60E09"/>
    <w:rsid w:val="00A61388"/>
    <w:rsid w:val="00A61AA8"/>
    <w:rsid w:val="00A61CE3"/>
    <w:rsid w:val="00A630D2"/>
    <w:rsid w:val="00A6335C"/>
    <w:rsid w:val="00A6445E"/>
    <w:rsid w:val="00A644BD"/>
    <w:rsid w:val="00A64FAE"/>
    <w:rsid w:val="00A65287"/>
    <w:rsid w:val="00A65746"/>
    <w:rsid w:val="00A65755"/>
    <w:rsid w:val="00A66828"/>
    <w:rsid w:val="00A673AB"/>
    <w:rsid w:val="00A67AEE"/>
    <w:rsid w:val="00A70085"/>
    <w:rsid w:val="00A70B72"/>
    <w:rsid w:val="00A73508"/>
    <w:rsid w:val="00A74965"/>
    <w:rsid w:val="00A7712E"/>
    <w:rsid w:val="00A7741B"/>
    <w:rsid w:val="00A77C3D"/>
    <w:rsid w:val="00A80A0E"/>
    <w:rsid w:val="00A81C67"/>
    <w:rsid w:val="00A81DE9"/>
    <w:rsid w:val="00A81FF7"/>
    <w:rsid w:val="00A822EC"/>
    <w:rsid w:val="00A835F5"/>
    <w:rsid w:val="00A836A9"/>
    <w:rsid w:val="00A8507C"/>
    <w:rsid w:val="00A852C4"/>
    <w:rsid w:val="00A85519"/>
    <w:rsid w:val="00A8658D"/>
    <w:rsid w:val="00A867E6"/>
    <w:rsid w:val="00A87475"/>
    <w:rsid w:val="00A87811"/>
    <w:rsid w:val="00A8791C"/>
    <w:rsid w:val="00A87EF0"/>
    <w:rsid w:val="00A91CF7"/>
    <w:rsid w:val="00A91E5A"/>
    <w:rsid w:val="00A92250"/>
    <w:rsid w:val="00A94429"/>
    <w:rsid w:val="00A948BF"/>
    <w:rsid w:val="00A951DC"/>
    <w:rsid w:val="00A9556B"/>
    <w:rsid w:val="00A95637"/>
    <w:rsid w:val="00A95B87"/>
    <w:rsid w:val="00A95F7B"/>
    <w:rsid w:val="00A964D3"/>
    <w:rsid w:val="00A967D3"/>
    <w:rsid w:val="00A9709B"/>
    <w:rsid w:val="00A97AEC"/>
    <w:rsid w:val="00AA01F7"/>
    <w:rsid w:val="00AA165D"/>
    <w:rsid w:val="00AA1E21"/>
    <w:rsid w:val="00AA1FF5"/>
    <w:rsid w:val="00AA2276"/>
    <w:rsid w:val="00AA2D9D"/>
    <w:rsid w:val="00AA39B0"/>
    <w:rsid w:val="00AA3DD7"/>
    <w:rsid w:val="00AA75D4"/>
    <w:rsid w:val="00AA75DC"/>
    <w:rsid w:val="00AA79A1"/>
    <w:rsid w:val="00AA7E4C"/>
    <w:rsid w:val="00AB0CDF"/>
    <w:rsid w:val="00AB1856"/>
    <w:rsid w:val="00AB2572"/>
    <w:rsid w:val="00AB2CAB"/>
    <w:rsid w:val="00AB32DE"/>
    <w:rsid w:val="00AB3785"/>
    <w:rsid w:val="00AB3C22"/>
    <w:rsid w:val="00AB4721"/>
    <w:rsid w:val="00AB4D1E"/>
    <w:rsid w:val="00AB5FF8"/>
    <w:rsid w:val="00AB6091"/>
    <w:rsid w:val="00AB641F"/>
    <w:rsid w:val="00AB7618"/>
    <w:rsid w:val="00AC03B1"/>
    <w:rsid w:val="00AC03BE"/>
    <w:rsid w:val="00AC0A86"/>
    <w:rsid w:val="00AC0C5D"/>
    <w:rsid w:val="00AC1CC2"/>
    <w:rsid w:val="00AC27D8"/>
    <w:rsid w:val="00AC3A6A"/>
    <w:rsid w:val="00AC3B94"/>
    <w:rsid w:val="00AC44F8"/>
    <w:rsid w:val="00AC4B70"/>
    <w:rsid w:val="00AC598D"/>
    <w:rsid w:val="00AC5A1C"/>
    <w:rsid w:val="00AC5A68"/>
    <w:rsid w:val="00AC5E3C"/>
    <w:rsid w:val="00AC643A"/>
    <w:rsid w:val="00AC6F82"/>
    <w:rsid w:val="00AC739B"/>
    <w:rsid w:val="00AC7E75"/>
    <w:rsid w:val="00AC7FC5"/>
    <w:rsid w:val="00AD0AE8"/>
    <w:rsid w:val="00AD1251"/>
    <w:rsid w:val="00AD1FDD"/>
    <w:rsid w:val="00AD2C66"/>
    <w:rsid w:val="00AD33D7"/>
    <w:rsid w:val="00AD3BA1"/>
    <w:rsid w:val="00AD4D9F"/>
    <w:rsid w:val="00AD4FF5"/>
    <w:rsid w:val="00AD566F"/>
    <w:rsid w:val="00AD617C"/>
    <w:rsid w:val="00AD682C"/>
    <w:rsid w:val="00AD6DD7"/>
    <w:rsid w:val="00AD6F97"/>
    <w:rsid w:val="00AD7BC4"/>
    <w:rsid w:val="00AD7DDF"/>
    <w:rsid w:val="00AE07DA"/>
    <w:rsid w:val="00AE10AC"/>
    <w:rsid w:val="00AE1597"/>
    <w:rsid w:val="00AE1A74"/>
    <w:rsid w:val="00AE2077"/>
    <w:rsid w:val="00AE303D"/>
    <w:rsid w:val="00AE415B"/>
    <w:rsid w:val="00AE49C9"/>
    <w:rsid w:val="00AE4ACB"/>
    <w:rsid w:val="00AE5755"/>
    <w:rsid w:val="00AE5B84"/>
    <w:rsid w:val="00AE7EC6"/>
    <w:rsid w:val="00AF04D1"/>
    <w:rsid w:val="00AF0E9D"/>
    <w:rsid w:val="00AF1426"/>
    <w:rsid w:val="00AF1518"/>
    <w:rsid w:val="00AF1F5D"/>
    <w:rsid w:val="00AF2034"/>
    <w:rsid w:val="00AF2BD4"/>
    <w:rsid w:val="00AF2D1E"/>
    <w:rsid w:val="00AF3ADA"/>
    <w:rsid w:val="00AF3C92"/>
    <w:rsid w:val="00AF4979"/>
    <w:rsid w:val="00AF4AEF"/>
    <w:rsid w:val="00AF51FC"/>
    <w:rsid w:val="00AF57F4"/>
    <w:rsid w:val="00AF599A"/>
    <w:rsid w:val="00AF5C74"/>
    <w:rsid w:val="00AF5F82"/>
    <w:rsid w:val="00AF6CB0"/>
    <w:rsid w:val="00AF6F2E"/>
    <w:rsid w:val="00AF72C6"/>
    <w:rsid w:val="00B01423"/>
    <w:rsid w:val="00B01BD7"/>
    <w:rsid w:val="00B02412"/>
    <w:rsid w:val="00B026E5"/>
    <w:rsid w:val="00B02819"/>
    <w:rsid w:val="00B04704"/>
    <w:rsid w:val="00B050CD"/>
    <w:rsid w:val="00B053FF"/>
    <w:rsid w:val="00B05C17"/>
    <w:rsid w:val="00B061AF"/>
    <w:rsid w:val="00B07342"/>
    <w:rsid w:val="00B077D1"/>
    <w:rsid w:val="00B07ABF"/>
    <w:rsid w:val="00B10719"/>
    <w:rsid w:val="00B108A4"/>
    <w:rsid w:val="00B11046"/>
    <w:rsid w:val="00B11217"/>
    <w:rsid w:val="00B1139B"/>
    <w:rsid w:val="00B11B9A"/>
    <w:rsid w:val="00B11EE4"/>
    <w:rsid w:val="00B12B2E"/>
    <w:rsid w:val="00B13DD8"/>
    <w:rsid w:val="00B14687"/>
    <w:rsid w:val="00B146B3"/>
    <w:rsid w:val="00B15452"/>
    <w:rsid w:val="00B1623A"/>
    <w:rsid w:val="00B170C9"/>
    <w:rsid w:val="00B17A39"/>
    <w:rsid w:val="00B21476"/>
    <w:rsid w:val="00B21935"/>
    <w:rsid w:val="00B21E3A"/>
    <w:rsid w:val="00B21F7F"/>
    <w:rsid w:val="00B23BB1"/>
    <w:rsid w:val="00B23FEC"/>
    <w:rsid w:val="00B2470C"/>
    <w:rsid w:val="00B256BE"/>
    <w:rsid w:val="00B25EB9"/>
    <w:rsid w:val="00B266C0"/>
    <w:rsid w:val="00B275AD"/>
    <w:rsid w:val="00B3078E"/>
    <w:rsid w:val="00B3110C"/>
    <w:rsid w:val="00B31509"/>
    <w:rsid w:val="00B31A60"/>
    <w:rsid w:val="00B31BB3"/>
    <w:rsid w:val="00B325F4"/>
    <w:rsid w:val="00B3321A"/>
    <w:rsid w:val="00B33916"/>
    <w:rsid w:val="00B33C9D"/>
    <w:rsid w:val="00B344F9"/>
    <w:rsid w:val="00B35095"/>
    <w:rsid w:val="00B35E73"/>
    <w:rsid w:val="00B3605A"/>
    <w:rsid w:val="00B36A9C"/>
    <w:rsid w:val="00B36FEA"/>
    <w:rsid w:val="00B37743"/>
    <w:rsid w:val="00B3775A"/>
    <w:rsid w:val="00B3776A"/>
    <w:rsid w:val="00B402CD"/>
    <w:rsid w:val="00B406BE"/>
    <w:rsid w:val="00B41924"/>
    <w:rsid w:val="00B41C8E"/>
    <w:rsid w:val="00B42F98"/>
    <w:rsid w:val="00B43372"/>
    <w:rsid w:val="00B43E2B"/>
    <w:rsid w:val="00B44736"/>
    <w:rsid w:val="00B45239"/>
    <w:rsid w:val="00B4592C"/>
    <w:rsid w:val="00B4698C"/>
    <w:rsid w:val="00B472D2"/>
    <w:rsid w:val="00B476FB"/>
    <w:rsid w:val="00B5238D"/>
    <w:rsid w:val="00B52D24"/>
    <w:rsid w:val="00B53753"/>
    <w:rsid w:val="00B53BCA"/>
    <w:rsid w:val="00B54AE0"/>
    <w:rsid w:val="00B54C2F"/>
    <w:rsid w:val="00B56112"/>
    <w:rsid w:val="00B566D5"/>
    <w:rsid w:val="00B56FFC"/>
    <w:rsid w:val="00B60ACA"/>
    <w:rsid w:val="00B61F8E"/>
    <w:rsid w:val="00B620AF"/>
    <w:rsid w:val="00B6246D"/>
    <w:rsid w:val="00B624D6"/>
    <w:rsid w:val="00B62813"/>
    <w:rsid w:val="00B62D29"/>
    <w:rsid w:val="00B63F12"/>
    <w:rsid w:val="00B6413E"/>
    <w:rsid w:val="00B642D8"/>
    <w:rsid w:val="00B647A9"/>
    <w:rsid w:val="00B652C2"/>
    <w:rsid w:val="00B65C18"/>
    <w:rsid w:val="00B66459"/>
    <w:rsid w:val="00B66520"/>
    <w:rsid w:val="00B669AD"/>
    <w:rsid w:val="00B67240"/>
    <w:rsid w:val="00B6797B"/>
    <w:rsid w:val="00B67D07"/>
    <w:rsid w:val="00B70AE3"/>
    <w:rsid w:val="00B71780"/>
    <w:rsid w:val="00B7272F"/>
    <w:rsid w:val="00B72EDB"/>
    <w:rsid w:val="00B7339A"/>
    <w:rsid w:val="00B739E9"/>
    <w:rsid w:val="00B739EC"/>
    <w:rsid w:val="00B73C6D"/>
    <w:rsid w:val="00B74C1D"/>
    <w:rsid w:val="00B75187"/>
    <w:rsid w:val="00B7564E"/>
    <w:rsid w:val="00B75BF2"/>
    <w:rsid w:val="00B765B3"/>
    <w:rsid w:val="00B76B79"/>
    <w:rsid w:val="00B76BDB"/>
    <w:rsid w:val="00B77EBA"/>
    <w:rsid w:val="00B77F92"/>
    <w:rsid w:val="00B81091"/>
    <w:rsid w:val="00B82084"/>
    <w:rsid w:val="00B8307A"/>
    <w:rsid w:val="00B836B4"/>
    <w:rsid w:val="00B83807"/>
    <w:rsid w:val="00B83ACB"/>
    <w:rsid w:val="00B842FB"/>
    <w:rsid w:val="00B848F8"/>
    <w:rsid w:val="00B84A39"/>
    <w:rsid w:val="00B8529F"/>
    <w:rsid w:val="00B85639"/>
    <w:rsid w:val="00B85C69"/>
    <w:rsid w:val="00B86607"/>
    <w:rsid w:val="00B8681B"/>
    <w:rsid w:val="00B9075C"/>
    <w:rsid w:val="00B90F81"/>
    <w:rsid w:val="00B921D7"/>
    <w:rsid w:val="00B922AE"/>
    <w:rsid w:val="00B926AF"/>
    <w:rsid w:val="00B92C76"/>
    <w:rsid w:val="00B93AC1"/>
    <w:rsid w:val="00B95099"/>
    <w:rsid w:val="00B9582E"/>
    <w:rsid w:val="00B96949"/>
    <w:rsid w:val="00B97053"/>
    <w:rsid w:val="00B9730E"/>
    <w:rsid w:val="00B97F42"/>
    <w:rsid w:val="00BA0519"/>
    <w:rsid w:val="00BA07B7"/>
    <w:rsid w:val="00BA0884"/>
    <w:rsid w:val="00BA0C39"/>
    <w:rsid w:val="00BA12CF"/>
    <w:rsid w:val="00BA1737"/>
    <w:rsid w:val="00BA1CB2"/>
    <w:rsid w:val="00BA1CB9"/>
    <w:rsid w:val="00BA395A"/>
    <w:rsid w:val="00BA40B7"/>
    <w:rsid w:val="00BA4397"/>
    <w:rsid w:val="00BA47B3"/>
    <w:rsid w:val="00BA538C"/>
    <w:rsid w:val="00BA581E"/>
    <w:rsid w:val="00BA5860"/>
    <w:rsid w:val="00BA5E04"/>
    <w:rsid w:val="00BA6868"/>
    <w:rsid w:val="00BA6E9D"/>
    <w:rsid w:val="00BA721D"/>
    <w:rsid w:val="00BA77DA"/>
    <w:rsid w:val="00BA7B0E"/>
    <w:rsid w:val="00BB00D2"/>
    <w:rsid w:val="00BB01D5"/>
    <w:rsid w:val="00BB020F"/>
    <w:rsid w:val="00BB06AF"/>
    <w:rsid w:val="00BB1793"/>
    <w:rsid w:val="00BB253B"/>
    <w:rsid w:val="00BB34C3"/>
    <w:rsid w:val="00BB3C74"/>
    <w:rsid w:val="00BB46AD"/>
    <w:rsid w:val="00BB572D"/>
    <w:rsid w:val="00BB66D1"/>
    <w:rsid w:val="00BB7003"/>
    <w:rsid w:val="00BB734A"/>
    <w:rsid w:val="00BB7974"/>
    <w:rsid w:val="00BC03CA"/>
    <w:rsid w:val="00BC0A06"/>
    <w:rsid w:val="00BC0D6E"/>
    <w:rsid w:val="00BC1CA0"/>
    <w:rsid w:val="00BC1D0C"/>
    <w:rsid w:val="00BC2486"/>
    <w:rsid w:val="00BC273A"/>
    <w:rsid w:val="00BC28A4"/>
    <w:rsid w:val="00BC2A74"/>
    <w:rsid w:val="00BC36AB"/>
    <w:rsid w:val="00BC3D28"/>
    <w:rsid w:val="00BC4638"/>
    <w:rsid w:val="00BC49D8"/>
    <w:rsid w:val="00BC49EA"/>
    <w:rsid w:val="00BC5355"/>
    <w:rsid w:val="00BC622B"/>
    <w:rsid w:val="00BC6806"/>
    <w:rsid w:val="00BC6C48"/>
    <w:rsid w:val="00BC6F10"/>
    <w:rsid w:val="00BC7189"/>
    <w:rsid w:val="00BC74D7"/>
    <w:rsid w:val="00BD016F"/>
    <w:rsid w:val="00BD06EE"/>
    <w:rsid w:val="00BD08C5"/>
    <w:rsid w:val="00BD0C9F"/>
    <w:rsid w:val="00BD1165"/>
    <w:rsid w:val="00BD1461"/>
    <w:rsid w:val="00BD1DD9"/>
    <w:rsid w:val="00BD260C"/>
    <w:rsid w:val="00BD2B19"/>
    <w:rsid w:val="00BD2C07"/>
    <w:rsid w:val="00BD2D14"/>
    <w:rsid w:val="00BD3A45"/>
    <w:rsid w:val="00BD49E8"/>
    <w:rsid w:val="00BD5064"/>
    <w:rsid w:val="00BD5385"/>
    <w:rsid w:val="00BD6D2C"/>
    <w:rsid w:val="00BD726A"/>
    <w:rsid w:val="00BE074D"/>
    <w:rsid w:val="00BE079A"/>
    <w:rsid w:val="00BE08D9"/>
    <w:rsid w:val="00BE0BA2"/>
    <w:rsid w:val="00BE1888"/>
    <w:rsid w:val="00BE19B0"/>
    <w:rsid w:val="00BE1A8A"/>
    <w:rsid w:val="00BE2085"/>
    <w:rsid w:val="00BE27CC"/>
    <w:rsid w:val="00BE2D84"/>
    <w:rsid w:val="00BE2F95"/>
    <w:rsid w:val="00BE4AAB"/>
    <w:rsid w:val="00BE4F39"/>
    <w:rsid w:val="00BE65DC"/>
    <w:rsid w:val="00BE692F"/>
    <w:rsid w:val="00BE6E13"/>
    <w:rsid w:val="00BF0216"/>
    <w:rsid w:val="00BF0845"/>
    <w:rsid w:val="00BF08D2"/>
    <w:rsid w:val="00BF24B7"/>
    <w:rsid w:val="00BF270E"/>
    <w:rsid w:val="00BF340F"/>
    <w:rsid w:val="00BF37A7"/>
    <w:rsid w:val="00BF39F5"/>
    <w:rsid w:val="00BF3B3A"/>
    <w:rsid w:val="00BF41D3"/>
    <w:rsid w:val="00BF4863"/>
    <w:rsid w:val="00BF52BD"/>
    <w:rsid w:val="00BF7065"/>
    <w:rsid w:val="00BF78BE"/>
    <w:rsid w:val="00BF7995"/>
    <w:rsid w:val="00C003A2"/>
    <w:rsid w:val="00C00C4F"/>
    <w:rsid w:val="00C00C87"/>
    <w:rsid w:val="00C015A6"/>
    <w:rsid w:val="00C016D8"/>
    <w:rsid w:val="00C01DB2"/>
    <w:rsid w:val="00C02974"/>
    <w:rsid w:val="00C03225"/>
    <w:rsid w:val="00C03297"/>
    <w:rsid w:val="00C05375"/>
    <w:rsid w:val="00C062C5"/>
    <w:rsid w:val="00C07260"/>
    <w:rsid w:val="00C07985"/>
    <w:rsid w:val="00C1011C"/>
    <w:rsid w:val="00C101D7"/>
    <w:rsid w:val="00C10D85"/>
    <w:rsid w:val="00C1185B"/>
    <w:rsid w:val="00C12974"/>
    <w:rsid w:val="00C12BD7"/>
    <w:rsid w:val="00C13D3A"/>
    <w:rsid w:val="00C1508A"/>
    <w:rsid w:val="00C1539D"/>
    <w:rsid w:val="00C158F5"/>
    <w:rsid w:val="00C1604C"/>
    <w:rsid w:val="00C16674"/>
    <w:rsid w:val="00C16891"/>
    <w:rsid w:val="00C16E2D"/>
    <w:rsid w:val="00C170A7"/>
    <w:rsid w:val="00C178F5"/>
    <w:rsid w:val="00C179A2"/>
    <w:rsid w:val="00C20A57"/>
    <w:rsid w:val="00C21113"/>
    <w:rsid w:val="00C21987"/>
    <w:rsid w:val="00C2198E"/>
    <w:rsid w:val="00C21FD9"/>
    <w:rsid w:val="00C22557"/>
    <w:rsid w:val="00C227DE"/>
    <w:rsid w:val="00C22DAD"/>
    <w:rsid w:val="00C230ED"/>
    <w:rsid w:val="00C23766"/>
    <w:rsid w:val="00C24F95"/>
    <w:rsid w:val="00C25079"/>
    <w:rsid w:val="00C255D1"/>
    <w:rsid w:val="00C25C1D"/>
    <w:rsid w:val="00C2606D"/>
    <w:rsid w:val="00C27CDD"/>
    <w:rsid w:val="00C319AF"/>
    <w:rsid w:val="00C3232D"/>
    <w:rsid w:val="00C3257C"/>
    <w:rsid w:val="00C330FF"/>
    <w:rsid w:val="00C3378F"/>
    <w:rsid w:val="00C3381F"/>
    <w:rsid w:val="00C34CFD"/>
    <w:rsid w:val="00C35391"/>
    <w:rsid w:val="00C35F5F"/>
    <w:rsid w:val="00C37E01"/>
    <w:rsid w:val="00C400B5"/>
    <w:rsid w:val="00C40158"/>
    <w:rsid w:val="00C40B78"/>
    <w:rsid w:val="00C412CC"/>
    <w:rsid w:val="00C427A5"/>
    <w:rsid w:val="00C43115"/>
    <w:rsid w:val="00C431BE"/>
    <w:rsid w:val="00C435FA"/>
    <w:rsid w:val="00C437CE"/>
    <w:rsid w:val="00C44600"/>
    <w:rsid w:val="00C453AD"/>
    <w:rsid w:val="00C45695"/>
    <w:rsid w:val="00C4602D"/>
    <w:rsid w:val="00C4621D"/>
    <w:rsid w:val="00C471D3"/>
    <w:rsid w:val="00C47527"/>
    <w:rsid w:val="00C5077A"/>
    <w:rsid w:val="00C50A6A"/>
    <w:rsid w:val="00C50DB7"/>
    <w:rsid w:val="00C51460"/>
    <w:rsid w:val="00C51AA5"/>
    <w:rsid w:val="00C524AC"/>
    <w:rsid w:val="00C5351F"/>
    <w:rsid w:val="00C53E40"/>
    <w:rsid w:val="00C5465D"/>
    <w:rsid w:val="00C557EE"/>
    <w:rsid w:val="00C55CA5"/>
    <w:rsid w:val="00C5619A"/>
    <w:rsid w:val="00C56599"/>
    <w:rsid w:val="00C5685B"/>
    <w:rsid w:val="00C570A2"/>
    <w:rsid w:val="00C604E0"/>
    <w:rsid w:val="00C60664"/>
    <w:rsid w:val="00C60B61"/>
    <w:rsid w:val="00C611FD"/>
    <w:rsid w:val="00C61574"/>
    <w:rsid w:val="00C628EA"/>
    <w:rsid w:val="00C645E2"/>
    <w:rsid w:val="00C65232"/>
    <w:rsid w:val="00C65FCF"/>
    <w:rsid w:val="00C6674B"/>
    <w:rsid w:val="00C66D40"/>
    <w:rsid w:val="00C67D1F"/>
    <w:rsid w:val="00C67E5D"/>
    <w:rsid w:val="00C702C1"/>
    <w:rsid w:val="00C703AD"/>
    <w:rsid w:val="00C70B20"/>
    <w:rsid w:val="00C70C3A"/>
    <w:rsid w:val="00C70E1C"/>
    <w:rsid w:val="00C7174E"/>
    <w:rsid w:val="00C722A1"/>
    <w:rsid w:val="00C74E37"/>
    <w:rsid w:val="00C769B9"/>
    <w:rsid w:val="00C80774"/>
    <w:rsid w:val="00C80AEE"/>
    <w:rsid w:val="00C811FC"/>
    <w:rsid w:val="00C8233D"/>
    <w:rsid w:val="00C82440"/>
    <w:rsid w:val="00C82535"/>
    <w:rsid w:val="00C831D5"/>
    <w:rsid w:val="00C83411"/>
    <w:rsid w:val="00C836C7"/>
    <w:rsid w:val="00C83B76"/>
    <w:rsid w:val="00C83CDA"/>
    <w:rsid w:val="00C84CDC"/>
    <w:rsid w:val="00C8560A"/>
    <w:rsid w:val="00C86A40"/>
    <w:rsid w:val="00C87407"/>
    <w:rsid w:val="00C8745F"/>
    <w:rsid w:val="00C875F8"/>
    <w:rsid w:val="00C8767B"/>
    <w:rsid w:val="00C87DA2"/>
    <w:rsid w:val="00C87F28"/>
    <w:rsid w:val="00C903DA"/>
    <w:rsid w:val="00C903FF"/>
    <w:rsid w:val="00C90714"/>
    <w:rsid w:val="00C915AF"/>
    <w:rsid w:val="00C91B3D"/>
    <w:rsid w:val="00C92CA1"/>
    <w:rsid w:val="00C92D64"/>
    <w:rsid w:val="00C93592"/>
    <w:rsid w:val="00C93D36"/>
    <w:rsid w:val="00C94291"/>
    <w:rsid w:val="00C94306"/>
    <w:rsid w:val="00C948A7"/>
    <w:rsid w:val="00C94FAE"/>
    <w:rsid w:val="00C958C3"/>
    <w:rsid w:val="00C9724B"/>
    <w:rsid w:val="00C97F4B"/>
    <w:rsid w:val="00CA065D"/>
    <w:rsid w:val="00CA1923"/>
    <w:rsid w:val="00CA2EF3"/>
    <w:rsid w:val="00CA34EE"/>
    <w:rsid w:val="00CA3D48"/>
    <w:rsid w:val="00CA40E2"/>
    <w:rsid w:val="00CA522B"/>
    <w:rsid w:val="00CA5C73"/>
    <w:rsid w:val="00CA5D02"/>
    <w:rsid w:val="00CA5EC8"/>
    <w:rsid w:val="00CA61F4"/>
    <w:rsid w:val="00CA745E"/>
    <w:rsid w:val="00CB001A"/>
    <w:rsid w:val="00CB00B8"/>
    <w:rsid w:val="00CB0ED4"/>
    <w:rsid w:val="00CB168A"/>
    <w:rsid w:val="00CB1717"/>
    <w:rsid w:val="00CB1924"/>
    <w:rsid w:val="00CB1E5F"/>
    <w:rsid w:val="00CB1F2D"/>
    <w:rsid w:val="00CB2DD0"/>
    <w:rsid w:val="00CB4755"/>
    <w:rsid w:val="00CB480B"/>
    <w:rsid w:val="00CB6057"/>
    <w:rsid w:val="00CB68FB"/>
    <w:rsid w:val="00CB6F9B"/>
    <w:rsid w:val="00CB6FC3"/>
    <w:rsid w:val="00CB74EF"/>
    <w:rsid w:val="00CB7772"/>
    <w:rsid w:val="00CB7FC7"/>
    <w:rsid w:val="00CC177E"/>
    <w:rsid w:val="00CC24F6"/>
    <w:rsid w:val="00CC3590"/>
    <w:rsid w:val="00CC3B30"/>
    <w:rsid w:val="00CC565B"/>
    <w:rsid w:val="00CC5D7C"/>
    <w:rsid w:val="00CC71F0"/>
    <w:rsid w:val="00CC7BD3"/>
    <w:rsid w:val="00CD0D5A"/>
    <w:rsid w:val="00CD13ED"/>
    <w:rsid w:val="00CD197F"/>
    <w:rsid w:val="00CD221F"/>
    <w:rsid w:val="00CD2980"/>
    <w:rsid w:val="00CD2DCB"/>
    <w:rsid w:val="00CD2FB3"/>
    <w:rsid w:val="00CD379D"/>
    <w:rsid w:val="00CD3AF1"/>
    <w:rsid w:val="00CD3E4D"/>
    <w:rsid w:val="00CD55CC"/>
    <w:rsid w:val="00CD573B"/>
    <w:rsid w:val="00CD5BAD"/>
    <w:rsid w:val="00CD601C"/>
    <w:rsid w:val="00CD625A"/>
    <w:rsid w:val="00CD6317"/>
    <w:rsid w:val="00CD65AB"/>
    <w:rsid w:val="00CD6AA3"/>
    <w:rsid w:val="00CD6B64"/>
    <w:rsid w:val="00CD6C75"/>
    <w:rsid w:val="00CD721B"/>
    <w:rsid w:val="00CD7DAB"/>
    <w:rsid w:val="00CE00F6"/>
    <w:rsid w:val="00CE05E7"/>
    <w:rsid w:val="00CE09F6"/>
    <w:rsid w:val="00CE12E9"/>
    <w:rsid w:val="00CE14AC"/>
    <w:rsid w:val="00CE1C09"/>
    <w:rsid w:val="00CE2153"/>
    <w:rsid w:val="00CE2D68"/>
    <w:rsid w:val="00CE39C1"/>
    <w:rsid w:val="00CE3B87"/>
    <w:rsid w:val="00CE4239"/>
    <w:rsid w:val="00CE53E8"/>
    <w:rsid w:val="00CE54AB"/>
    <w:rsid w:val="00CE56EB"/>
    <w:rsid w:val="00CE6352"/>
    <w:rsid w:val="00CE73FB"/>
    <w:rsid w:val="00CE797F"/>
    <w:rsid w:val="00CF05F7"/>
    <w:rsid w:val="00CF0633"/>
    <w:rsid w:val="00CF1865"/>
    <w:rsid w:val="00CF2721"/>
    <w:rsid w:val="00CF2991"/>
    <w:rsid w:val="00CF38DD"/>
    <w:rsid w:val="00CF42F7"/>
    <w:rsid w:val="00CF5902"/>
    <w:rsid w:val="00CF687B"/>
    <w:rsid w:val="00CF6EA3"/>
    <w:rsid w:val="00CF74D4"/>
    <w:rsid w:val="00CF7A8E"/>
    <w:rsid w:val="00D00A46"/>
    <w:rsid w:val="00D00E27"/>
    <w:rsid w:val="00D012A4"/>
    <w:rsid w:val="00D0299D"/>
    <w:rsid w:val="00D02A0C"/>
    <w:rsid w:val="00D02B25"/>
    <w:rsid w:val="00D03721"/>
    <w:rsid w:val="00D042F0"/>
    <w:rsid w:val="00D0487D"/>
    <w:rsid w:val="00D04FD8"/>
    <w:rsid w:val="00D0508F"/>
    <w:rsid w:val="00D057A7"/>
    <w:rsid w:val="00D06B5C"/>
    <w:rsid w:val="00D0748E"/>
    <w:rsid w:val="00D07887"/>
    <w:rsid w:val="00D07BCE"/>
    <w:rsid w:val="00D10939"/>
    <w:rsid w:val="00D10FCD"/>
    <w:rsid w:val="00D11349"/>
    <w:rsid w:val="00D12A55"/>
    <w:rsid w:val="00D13EF9"/>
    <w:rsid w:val="00D147F6"/>
    <w:rsid w:val="00D14B83"/>
    <w:rsid w:val="00D1515B"/>
    <w:rsid w:val="00D15241"/>
    <w:rsid w:val="00D15B44"/>
    <w:rsid w:val="00D15C25"/>
    <w:rsid w:val="00D15F8E"/>
    <w:rsid w:val="00D17435"/>
    <w:rsid w:val="00D17B17"/>
    <w:rsid w:val="00D17D9F"/>
    <w:rsid w:val="00D17DA4"/>
    <w:rsid w:val="00D220B8"/>
    <w:rsid w:val="00D224DB"/>
    <w:rsid w:val="00D22890"/>
    <w:rsid w:val="00D22F36"/>
    <w:rsid w:val="00D25381"/>
    <w:rsid w:val="00D255D5"/>
    <w:rsid w:val="00D259ED"/>
    <w:rsid w:val="00D2635B"/>
    <w:rsid w:val="00D27035"/>
    <w:rsid w:val="00D27B65"/>
    <w:rsid w:val="00D27E69"/>
    <w:rsid w:val="00D301AC"/>
    <w:rsid w:val="00D30442"/>
    <w:rsid w:val="00D3057F"/>
    <w:rsid w:val="00D31B03"/>
    <w:rsid w:val="00D31D63"/>
    <w:rsid w:val="00D325E7"/>
    <w:rsid w:val="00D33081"/>
    <w:rsid w:val="00D339DE"/>
    <w:rsid w:val="00D33CC9"/>
    <w:rsid w:val="00D34801"/>
    <w:rsid w:val="00D3618F"/>
    <w:rsid w:val="00D37E51"/>
    <w:rsid w:val="00D40FF9"/>
    <w:rsid w:val="00D43629"/>
    <w:rsid w:val="00D437C2"/>
    <w:rsid w:val="00D43F4A"/>
    <w:rsid w:val="00D44664"/>
    <w:rsid w:val="00D458B9"/>
    <w:rsid w:val="00D46F09"/>
    <w:rsid w:val="00D46FFD"/>
    <w:rsid w:val="00D47089"/>
    <w:rsid w:val="00D47AA5"/>
    <w:rsid w:val="00D503E7"/>
    <w:rsid w:val="00D50F43"/>
    <w:rsid w:val="00D520F2"/>
    <w:rsid w:val="00D526F0"/>
    <w:rsid w:val="00D52F51"/>
    <w:rsid w:val="00D53320"/>
    <w:rsid w:val="00D54177"/>
    <w:rsid w:val="00D54216"/>
    <w:rsid w:val="00D556D8"/>
    <w:rsid w:val="00D5696E"/>
    <w:rsid w:val="00D56A2B"/>
    <w:rsid w:val="00D56D74"/>
    <w:rsid w:val="00D60A41"/>
    <w:rsid w:val="00D61205"/>
    <w:rsid w:val="00D61CB8"/>
    <w:rsid w:val="00D61D10"/>
    <w:rsid w:val="00D62593"/>
    <w:rsid w:val="00D6271F"/>
    <w:rsid w:val="00D634F9"/>
    <w:rsid w:val="00D6395F"/>
    <w:rsid w:val="00D639E4"/>
    <w:rsid w:val="00D640A7"/>
    <w:rsid w:val="00D642F1"/>
    <w:rsid w:val="00D65276"/>
    <w:rsid w:val="00D65D01"/>
    <w:rsid w:val="00D65D48"/>
    <w:rsid w:val="00D65E3C"/>
    <w:rsid w:val="00D65E53"/>
    <w:rsid w:val="00D66050"/>
    <w:rsid w:val="00D661EC"/>
    <w:rsid w:val="00D6750A"/>
    <w:rsid w:val="00D67A33"/>
    <w:rsid w:val="00D67F1A"/>
    <w:rsid w:val="00D67FE9"/>
    <w:rsid w:val="00D70285"/>
    <w:rsid w:val="00D7098C"/>
    <w:rsid w:val="00D71B07"/>
    <w:rsid w:val="00D72629"/>
    <w:rsid w:val="00D732C5"/>
    <w:rsid w:val="00D7385D"/>
    <w:rsid w:val="00D74D4B"/>
    <w:rsid w:val="00D752A6"/>
    <w:rsid w:val="00D756E7"/>
    <w:rsid w:val="00D759D1"/>
    <w:rsid w:val="00D76453"/>
    <w:rsid w:val="00D76723"/>
    <w:rsid w:val="00D76EAA"/>
    <w:rsid w:val="00D7720D"/>
    <w:rsid w:val="00D77743"/>
    <w:rsid w:val="00D77933"/>
    <w:rsid w:val="00D809A8"/>
    <w:rsid w:val="00D80ACF"/>
    <w:rsid w:val="00D80F74"/>
    <w:rsid w:val="00D81544"/>
    <w:rsid w:val="00D818B2"/>
    <w:rsid w:val="00D8272A"/>
    <w:rsid w:val="00D8290B"/>
    <w:rsid w:val="00D82CF1"/>
    <w:rsid w:val="00D82E97"/>
    <w:rsid w:val="00D82F31"/>
    <w:rsid w:val="00D8348B"/>
    <w:rsid w:val="00D8385F"/>
    <w:rsid w:val="00D83E59"/>
    <w:rsid w:val="00D850ED"/>
    <w:rsid w:val="00D865A8"/>
    <w:rsid w:val="00D86C5C"/>
    <w:rsid w:val="00D8761B"/>
    <w:rsid w:val="00D8771E"/>
    <w:rsid w:val="00D8777D"/>
    <w:rsid w:val="00D87CAB"/>
    <w:rsid w:val="00D906F8"/>
    <w:rsid w:val="00D914C7"/>
    <w:rsid w:val="00D93172"/>
    <w:rsid w:val="00D9595D"/>
    <w:rsid w:val="00D95CE1"/>
    <w:rsid w:val="00D9673D"/>
    <w:rsid w:val="00D96B4F"/>
    <w:rsid w:val="00D96BE4"/>
    <w:rsid w:val="00D97451"/>
    <w:rsid w:val="00DA02E4"/>
    <w:rsid w:val="00DA11A4"/>
    <w:rsid w:val="00DA16F7"/>
    <w:rsid w:val="00DA17EC"/>
    <w:rsid w:val="00DA1923"/>
    <w:rsid w:val="00DA1F4D"/>
    <w:rsid w:val="00DA26A6"/>
    <w:rsid w:val="00DA2BF0"/>
    <w:rsid w:val="00DA31DC"/>
    <w:rsid w:val="00DA3C22"/>
    <w:rsid w:val="00DA5849"/>
    <w:rsid w:val="00DA5D0A"/>
    <w:rsid w:val="00DA6052"/>
    <w:rsid w:val="00DA6AF4"/>
    <w:rsid w:val="00DA6B0C"/>
    <w:rsid w:val="00DA7F27"/>
    <w:rsid w:val="00DB078E"/>
    <w:rsid w:val="00DB2172"/>
    <w:rsid w:val="00DB25FA"/>
    <w:rsid w:val="00DB2F07"/>
    <w:rsid w:val="00DB3059"/>
    <w:rsid w:val="00DB3280"/>
    <w:rsid w:val="00DB42D4"/>
    <w:rsid w:val="00DB44B2"/>
    <w:rsid w:val="00DB4921"/>
    <w:rsid w:val="00DB5571"/>
    <w:rsid w:val="00DB6546"/>
    <w:rsid w:val="00DB6704"/>
    <w:rsid w:val="00DB6C9F"/>
    <w:rsid w:val="00DB6D9B"/>
    <w:rsid w:val="00DB6F89"/>
    <w:rsid w:val="00DB6FFE"/>
    <w:rsid w:val="00DC08D5"/>
    <w:rsid w:val="00DC1B53"/>
    <w:rsid w:val="00DC3471"/>
    <w:rsid w:val="00DC3C23"/>
    <w:rsid w:val="00DC4CEA"/>
    <w:rsid w:val="00DC525E"/>
    <w:rsid w:val="00DC5B42"/>
    <w:rsid w:val="00DC680D"/>
    <w:rsid w:val="00DC68C7"/>
    <w:rsid w:val="00DC77EB"/>
    <w:rsid w:val="00DC7C57"/>
    <w:rsid w:val="00DD05AD"/>
    <w:rsid w:val="00DD11B3"/>
    <w:rsid w:val="00DD1401"/>
    <w:rsid w:val="00DD14E3"/>
    <w:rsid w:val="00DD1F4A"/>
    <w:rsid w:val="00DD1F9F"/>
    <w:rsid w:val="00DD2891"/>
    <w:rsid w:val="00DD3316"/>
    <w:rsid w:val="00DD3B19"/>
    <w:rsid w:val="00DD5EB4"/>
    <w:rsid w:val="00DD6E30"/>
    <w:rsid w:val="00DD751F"/>
    <w:rsid w:val="00DE06BA"/>
    <w:rsid w:val="00DE0750"/>
    <w:rsid w:val="00DE0FA3"/>
    <w:rsid w:val="00DE1C5C"/>
    <w:rsid w:val="00DE2939"/>
    <w:rsid w:val="00DE3F19"/>
    <w:rsid w:val="00DE4615"/>
    <w:rsid w:val="00DE4CB3"/>
    <w:rsid w:val="00DE519E"/>
    <w:rsid w:val="00DE53E5"/>
    <w:rsid w:val="00DE5AC3"/>
    <w:rsid w:val="00DE6B87"/>
    <w:rsid w:val="00DE720B"/>
    <w:rsid w:val="00DE75A7"/>
    <w:rsid w:val="00DF0B5A"/>
    <w:rsid w:val="00DF139F"/>
    <w:rsid w:val="00DF1BAD"/>
    <w:rsid w:val="00DF362B"/>
    <w:rsid w:val="00DF397B"/>
    <w:rsid w:val="00DF3DBD"/>
    <w:rsid w:val="00DF504D"/>
    <w:rsid w:val="00DF63C0"/>
    <w:rsid w:val="00DF64BF"/>
    <w:rsid w:val="00DF7021"/>
    <w:rsid w:val="00DF7583"/>
    <w:rsid w:val="00DF7656"/>
    <w:rsid w:val="00E000DE"/>
    <w:rsid w:val="00E00332"/>
    <w:rsid w:val="00E00997"/>
    <w:rsid w:val="00E00A92"/>
    <w:rsid w:val="00E00FAB"/>
    <w:rsid w:val="00E029CB"/>
    <w:rsid w:val="00E032EF"/>
    <w:rsid w:val="00E03506"/>
    <w:rsid w:val="00E0403D"/>
    <w:rsid w:val="00E04986"/>
    <w:rsid w:val="00E04A9D"/>
    <w:rsid w:val="00E04BFC"/>
    <w:rsid w:val="00E05502"/>
    <w:rsid w:val="00E0596A"/>
    <w:rsid w:val="00E0667E"/>
    <w:rsid w:val="00E077AF"/>
    <w:rsid w:val="00E07BAD"/>
    <w:rsid w:val="00E10309"/>
    <w:rsid w:val="00E106CB"/>
    <w:rsid w:val="00E11BF0"/>
    <w:rsid w:val="00E120EF"/>
    <w:rsid w:val="00E12274"/>
    <w:rsid w:val="00E137A5"/>
    <w:rsid w:val="00E13E96"/>
    <w:rsid w:val="00E13EEA"/>
    <w:rsid w:val="00E1414F"/>
    <w:rsid w:val="00E1418B"/>
    <w:rsid w:val="00E1471B"/>
    <w:rsid w:val="00E14D56"/>
    <w:rsid w:val="00E15861"/>
    <w:rsid w:val="00E15E4D"/>
    <w:rsid w:val="00E15E85"/>
    <w:rsid w:val="00E162F3"/>
    <w:rsid w:val="00E167CF"/>
    <w:rsid w:val="00E16DAC"/>
    <w:rsid w:val="00E17945"/>
    <w:rsid w:val="00E20C11"/>
    <w:rsid w:val="00E21326"/>
    <w:rsid w:val="00E2184A"/>
    <w:rsid w:val="00E2213B"/>
    <w:rsid w:val="00E249B8"/>
    <w:rsid w:val="00E24DAA"/>
    <w:rsid w:val="00E251BC"/>
    <w:rsid w:val="00E251D6"/>
    <w:rsid w:val="00E25454"/>
    <w:rsid w:val="00E25AA0"/>
    <w:rsid w:val="00E26A84"/>
    <w:rsid w:val="00E27C21"/>
    <w:rsid w:val="00E27D25"/>
    <w:rsid w:val="00E3018E"/>
    <w:rsid w:val="00E30230"/>
    <w:rsid w:val="00E30884"/>
    <w:rsid w:val="00E31751"/>
    <w:rsid w:val="00E31B16"/>
    <w:rsid w:val="00E31E49"/>
    <w:rsid w:val="00E31FAE"/>
    <w:rsid w:val="00E32E1C"/>
    <w:rsid w:val="00E3497C"/>
    <w:rsid w:val="00E36165"/>
    <w:rsid w:val="00E36423"/>
    <w:rsid w:val="00E41920"/>
    <w:rsid w:val="00E42C19"/>
    <w:rsid w:val="00E42CE3"/>
    <w:rsid w:val="00E42F7F"/>
    <w:rsid w:val="00E438D6"/>
    <w:rsid w:val="00E43E5A"/>
    <w:rsid w:val="00E44B83"/>
    <w:rsid w:val="00E44F8E"/>
    <w:rsid w:val="00E46463"/>
    <w:rsid w:val="00E473C0"/>
    <w:rsid w:val="00E47804"/>
    <w:rsid w:val="00E47DE4"/>
    <w:rsid w:val="00E513DD"/>
    <w:rsid w:val="00E51C1E"/>
    <w:rsid w:val="00E51DCB"/>
    <w:rsid w:val="00E52D69"/>
    <w:rsid w:val="00E547CC"/>
    <w:rsid w:val="00E55277"/>
    <w:rsid w:val="00E55618"/>
    <w:rsid w:val="00E564DF"/>
    <w:rsid w:val="00E5770B"/>
    <w:rsid w:val="00E5779A"/>
    <w:rsid w:val="00E578FC"/>
    <w:rsid w:val="00E60295"/>
    <w:rsid w:val="00E60650"/>
    <w:rsid w:val="00E6117C"/>
    <w:rsid w:val="00E61685"/>
    <w:rsid w:val="00E620CE"/>
    <w:rsid w:val="00E629F8"/>
    <w:rsid w:val="00E63105"/>
    <w:rsid w:val="00E6314E"/>
    <w:rsid w:val="00E633EC"/>
    <w:rsid w:val="00E63D6E"/>
    <w:rsid w:val="00E63DFE"/>
    <w:rsid w:val="00E641B1"/>
    <w:rsid w:val="00E645CA"/>
    <w:rsid w:val="00E64B4D"/>
    <w:rsid w:val="00E653FF"/>
    <w:rsid w:val="00E65971"/>
    <w:rsid w:val="00E66B0A"/>
    <w:rsid w:val="00E67314"/>
    <w:rsid w:val="00E67DC3"/>
    <w:rsid w:val="00E70152"/>
    <w:rsid w:val="00E706BE"/>
    <w:rsid w:val="00E720BA"/>
    <w:rsid w:val="00E7266A"/>
    <w:rsid w:val="00E72B52"/>
    <w:rsid w:val="00E72D2D"/>
    <w:rsid w:val="00E73168"/>
    <w:rsid w:val="00E736C3"/>
    <w:rsid w:val="00E74641"/>
    <w:rsid w:val="00E74B22"/>
    <w:rsid w:val="00E74F37"/>
    <w:rsid w:val="00E775B5"/>
    <w:rsid w:val="00E77958"/>
    <w:rsid w:val="00E802B0"/>
    <w:rsid w:val="00E810C0"/>
    <w:rsid w:val="00E8178E"/>
    <w:rsid w:val="00E81E2A"/>
    <w:rsid w:val="00E821E5"/>
    <w:rsid w:val="00E83545"/>
    <w:rsid w:val="00E83BAA"/>
    <w:rsid w:val="00E84012"/>
    <w:rsid w:val="00E8535A"/>
    <w:rsid w:val="00E8547B"/>
    <w:rsid w:val="00E85BD2"/>
    <w:rsid w:val="00E86593"/>
    <w:rsid w:val="00E86CC5"/>
    <w:rsid w:val="00E86E17"/>
    <w:rsid w:val="00E8702A"/>
    <w:rsid w:val="00E87305"/>
    <w:rsid w:val="00E87AB9"/>
    <w:rsid w:val="00E87F66"/>
    <w:rsid w:val="00E9114D"/>
    <w:rsid w:val="00E9127F"/>
    <w:rsid w:val="00E9168F"/>
    <w:rsid w:val="00E923DC"/>
    <w:rsid w:val="00E92AAC"/>
    <w:rsid w:val="00E92C43"/>
    <w:rsid w:val="00E94166"/>
    <w:rsid w:val="00E9554D"/>
    <w:rsid w:val="00E9598A"/>
    <w:rsid w:val="00E975AF"/>
    <w:rsid w:val="00E9793A"/>
    <w:rsid w:val="00E97C36"/>
    <w:rsid w:val="00EA1288"/>
    <w:rsid w:val="00EA12BE"/>
    <w:rsid w:val="00EA137D"/>
    <w:rsid w:val="00EA276D"/>
    <w:rsid w:val="00EA3174"/>
    <w:rsid w:val="00EA340D"/>
    <w:rsid w:val="00EA3EF7"/>
    <w:rsid w:val="00EA4426"/>
    <w:rsid w:val="00EA5999"/>
    <w:rsid w:val="00EA62B3"/>
    <w:rsid w:val="00EA63B3"/>
    <w:rsid w:val="00EA65F2"/>
    <w:rsid w:val="00EA6795"/>
    <w:rsid w:val="00EA6A80"/>
    <w:rsid w:val="00EA6EE3"/>
    <w:rsid w:val="00EA7666"/>
    <w:rsid w:val="00EA7C92"/>
    <w:rsid w:val="00EA7FC1"/>
    <w:rsid w:val="00EB0A44"/>
    <w:rsid w:val="00EB0BD3"/>
    <w:rsid w:val="00EB0E81"/>
    <w:rsid w:val="00EB0E92"/>
    <w:rsid w:val="00EB0F3C"/>
    <w:rsid w:val="00EB1A00"/>
    <w:rsid w:val="00EB1E2D"/>
    <w:rsid w:val="00EB1EFB"/>
    <w:rsid w:val="00EB2FDB"/>
    <w:rsid w:val="00EB4CA2"/>
    <w:rsid w:val="00EB5E63"/>
    <w:rsid w:val="00EB6BF8"/>
    <w:rsid w:val="00EB72BD"/>
    <w:rsid w:val="00EC1767"/>
    <w:rsid w:val="00EC1AB7"/>
    <w:rsid w:val="00EC302F"/>
    <w:rsid w:val="00EC3A1E"/>
    <w:rsid w:val="00EC4597"/>
    <w:rsid w:val="00EC4D86"/>
    <w:rsid w:val="00EC533A"/>
    <w:rsid w:val="00EC5369"/>
    <w:rsid w:val="00EC711C"/>
    <w:rsid w:val="00EC76E1"/>
    <w:rsid w:val="00ED183A"/>
    <w:rsid w:val="00ED2FF4"/>
    <w:rsid w:val="00ED37FE"/>
    <w:rsid w:val="00ED452A"/>
    <w:rsid w:val="00ED45D8"/>
    <w:rsid w:val="00ED46BE"/>
    <w:rsid w:val="00ED489D"/>
    <w:rsid w:val="00ED4B23"/>
    <w:rsid w:val="00ED55E0"/>
    <w:rsid w:val="00ED64C2"/>
    <w:rsid w:val="00ED7388"/>
    <w:rsid w:val="00ED7D95"/>
    <w:rsid w:val="00EE08EA"/>
    <w:rsid w:val="00EE2EB8"/>
    <w:rsid w:val="00EE3118"/>
    <w:rsid w:val="00EE410F"/>
    <w:rsid w:val="00EE4944"/>
    <w:rsid w:val="00EE5643"/>
    <w:rsid w:val="00EE5DAF"/>
    <w:rsid w:val="00EE60C0"/>
    <w:rsid w:val="00EE6A96"/>
    <w:rsid w:val="00EE7D0D"/>
    <w:rsid w:val="00EF0040"/>
    <w:rsid w:val="00EF0CE7"/>
    <w:rsid w:val="00EF18C0"/>
    <w:rsid w:val="00EF23BB"/>
    <w:rsid w:val="00EF3B2F"/>
    <w:rsid w:val="00EF48E9"/>
    <w:rsid w:val="00EF4CDF"/>
    <w:rsid w:val="00EF58A2"/>
    <w:rsid w:val="00EF6A1C"/>
    <w:rsid w:val="00EF7589"/>
    <w:rsid w:val="00EF75AD"/>
    <w:rsid w:val="00EF79A7"/>
    <w:rsid w:val="00EF7EEF"/>
    <w:rsid w:val="00F001AF"/>
    <w:rsid w:val="00F00643"/>
    <w:rsid w:val="00F007D0"/>
    <w:rsid w:val="00F00EDE"/>
    <w:rsid w:val="00F00FDC"/>
    <w:rsid w:val="00F01400"/>
    <w:rsid w:val="00F0189E"/>
    <w:rsid w:val="00F02C6E"/>
    <w:rsid w:val="00F043BC"/>
    <w:rsid w:val="00F04B43"/>
    <w:rsid w:val="00F04E7D"/>
    <w:rsid w:val="00F05C46"/>
    <w:rsid w:val="00F05C5E"/>
    <w:rsid w:val="00F060C1"/>
    <w:rsid w:val="00F062A8"/>
    <w:rsid w:val="00F06479"/>
    <w:rsid w:val="00F07D23"/>
    <w:rsid w:val="00F07E9A"/>
    <w:rsid w:val="00F10544"/>
    <w:rsid w:val="00F10B94"/>
    <w:rsid w:val="00F1121E"/>
    <w:rsid w:val="00F116C2"/>
    <w:rsid w:val="00F1194E"/>
    <w:rsid w:val="00F11F9B"/>
    <w:rsid w:val="00F12832"/>
    <w:rsid w:val="00F12861"/>
    <w:rsid w:val="00F12C74"/>
    <w:rsid w:val="00F12F86"/>
    <w:rsid w:val="00F13F1B"/>
    <w:rsid w:val="00F14021"/>
    <w:rsid w:val="00F14394"/>
    <w:rsid w:val="00F151A7"/>
    <w:rsid w:val="00F15CA1"/>
    <w:rsid w:val="00F163CA"/>
    <w:rsid w:val="00F16B71"/>
    <w:rsid w:val="00F175C6"/>
    <w:rsid w:val="00F21212"/>
    <w:rsid w:val="00F2145D"/>
    <w:rsid w:val="00F21666"/>
    <w:rsid w:val="00F23179"/>
    <w:rsid w:val="00F23708"/>
    <w:rsid w:val="00F25647"/>
    <w:rsid w:val="00F25802"/>
    <w:rsid w:val="00F2718A"/>
    <w:rsid w:val="00F276DD"/>
    <w:rsid w:val="00F300E5"/>
    <w:rsid w:val="00F302E9"/>
    <w:rsid w:val="00F30E37"/>
    <w:rsid w:val="00F31DD6"/>
    <w:rsid w:val="00F32D9D"/>
    <w:rsid w:val="00F332D8"/>
    <w:rsid w:val="00F336A0"/>
    <w:rsid w:val="00F34515"/>
    <w:rsid w:val="00F363C3"/>
    <w:rsid w:val="00F36D66"/>
    <w:rsid w:val="00F3734E"/>
    <w:rsid w:val="00F405B4"/>
    <w:rsid w:val="00F405D9"/>
    <w:rsid w:val="00F40B0B"/>
    <w:rsid w:val="00F40B79"/>
    <w:rsid w:val="00F40D47"/>
    <w:rsid w:val="00F42045"/>
    <w:rsid w:val="00F42656"/>
    <w:rsid w:val="00F42F5A"/>
    <w:rsid w:val="00F4316A"/>
    <w:rsid w:val="00F43FB4"/>
    <w:rsid w:val="00F44571"/>
    <w:rsid w:val="00F44DEA"/>
    <w:rsid w:val="00F45146"/>
    <w:rsid w:val="00F4641D"/>
    <w:rsid w:val="00F470B6"/>
    <w:rsid w:val="00F47655"/>
    <w:rsid w:val="00F47670"/>
    <w:rsid w:val="00F47B8A"/>
    <w:rsid w:val="00F47CAA"/>
    <w:rsid w:val="00F50163"/>
    <w:rsid w:val="00F507A9"/>
    <w:rsid w:val="00F51634"/>
    <w:rsid w:val="00F5186F"/>
    <w:rsid w:val="00F52257"/>
    <w:rsid w:val="00F534E9"/>
    <w:rsid w:val="00F538D8"/>
    <w:rsid w:val="00F53F39"/>
    <w:rsid w:val="00F53F45"/>
    <w:rsid w:val="00F54310"/>
    <w:rsid w:val="00F6077B"/>
    <w:rsid w:val="00F60849"/>
    <w:rsid w:val="00F6151C"/>
    <w:rsid w:val="00F6197D"/>
    <w:rsid w:val="00F6236D"/>
    <w:rsid w:val="00F629BD"/>
    <w:rsid w:val="00F63227"/>
    <w:rsid w:val="00F6356E"/>
    <w:rsid w:val="00F63807"/>
    <w:rsid w:val="00F63FD8"/>
    <w:rsid w:val="00F649F2"/>
    <w:rsid w:val="00F65319"/>
    <w:rsid w:val="00F6564F"/>
    <w:rsid w:val="00F65AAF"/>
    <w:rsid w:val="00F65D71"/>
    <w:rsid w:val="00F6636E"/>
    <w:rsid w:val="00F66672"/>
    <w:rsid w:val="00F70CAE"/>
    <w:rsid w:val="00F71247"/>
    <w:rsid w:val="00F72D89"/>
    <w:rsid w:val="00F74D7E"/>
    <w:rsid w:val="00F74EF3"/>
    <w:rsid w:val="00F75BD1"/>
    <w:rsid w:val="00F7620D"/>
    <w:rsid w:val="00F7687B"/>
    <w:rsid w:val="00F776C2"/>
    <w:rsid w:val="00F77A9B"/>
    <w:rsid w:val="00F80122"/>
    <w:rsid w:val="00F81CB4"/>
    <w:rsid w:val="00F82907"/>
    <w:rsid w:val="00F82C76"/>
    <w:rsid w:val="00F83BB4"/>
    <w:rsid w:val="00F8524B"/>
    <w:rsid w:val="00F85571"/>
    <w:rsid w:val="00F85A26"/>
    <w:rsid w:val="00F8666B"/>
    <w:rsid w:val="00F86A02"/>
    <w:rsid w:val="00F87057"/>
    <w:rsid w:val="00F8727D"/>
    <w:rsid w:val="00F87FAC"/>
    <w:rsid w:val="00F906CC"/>
    <w:rsid w:val="00F90EE3"/>
    <w:rsid w:val="00F92259"/>
    <w:rsid w:val="00F9231B"/>
    <w:rsid w:val="00F92326"/>
    <w:rsid w:val="00F934DD"/>
    <w:rsid w:val="00F93E3F"/>
    <w:rsid w:val="00F95680"/>
    <w:rsid w:val="00F9582D"/>
    <w:rsid w:val="00F95BC8"/>
    <w:rsid w:val="00F97511"/>
    <w:rsid w:val="00F9768E"/>
    <w:rsid w:val="00FA2B7C"/>
    <w:rsid w:val="00FA314C"/>
    <w:rsid w:val="00FA39CF"/>
    <w:rsid w:val="00FA5388"/>
    <w:rsid w:val="00FA6420"/>
    <w:rsid w:val="00FA71FF"/>
    <w:rsid w:val="00FA75D1"/>
    <w:rsid w:val="00FA78C8"/>
    <w:rsid w:val="00FA7FD2"/>
    <w:rsid w:val="00FB02F2"/>
    <w:rsid w:val="00FB2169"/>
    <w:rsid w:val="00FB4183"/>
    <w:rsid w:val="00FB5BBE"/>
    <w:rsid w:val="00FB6BEC"/>
    <w:rsid w:val="00FB7876"/>
    <w:rsid w:val="00FB7E3D"/>
    <w:rsid w:val="00FC00B1"/>
    <w:rsid w:val="00FC05A3"/>
    <w:rsid w:val="00FC0E29"/>
    <w:rsid w:val="00FC0E42"/>
    <w:rsid w:val="00FC1180"/>
    <w:rsid w:val="00FC1195"/>
    <w:rsid w:val="00FC119D"/>
    <w:rsid w:val="00FC2C49"/>
    <w:rsid w:val="00FC354D"/>
    <w:rsid w:val="00FC3A62"/>
    <w:rsid w:val="00FC3B40"/>
    <w:rsid w:val="00FC3F05"/>
    <w:rsid w:val="00FC47A6"/>
    <w:rsid w:val="00FC53E9"/>
    <w:rsid w:val="00FC5F98"/>
    <w:rsid w:val="00FC6E46"/>
    <w:rsid w:val="00FC704D"/>
    <w:rsid w:val="00FC71F0"/>
    <w:rsid w:val="00FC723D"/>
    <w:rsid w:val="00FC7C50"/>
    <w:rsid w:val="00FD0230"/>
    <w:rsid w:val="00FD0265"/>
    <w:rsid w:val="00FD0B8C"/>
    <w:rsid w:val="00FD177F"/>
    <w:rsid w:val="00FD1976"/>
    <w:rsid w:val="00FD1E19"/>
    <w:rsid w:val="00FD237C"/>
    <w:rsid w:val="00FD251D"/>
    <w:rsid w:val="00FD3056"/>
    <w:rsid w:val="00FD3D91"/>
    <w:rsid w:val="00FD45C8"/>
    <w:rsid w:val="00FD4A18"/>
    <w:rsid w:val="00FD6C6B"/>
    <w:rsid w:val="00FD7C34"/>
    <w:rsid w:val="00FD7E2A"/>
    <w:rsid w:val="00FE00B7"/>
    <w:rsid w:val="00FE0287"/>
    <w:rsid w:val="00FE076D"/>
    <w:rsid w:val="00FE1134"/>
    <w:rsid w:val="00FE1A7E"/>
    <w:rsid w:val="00FE1ADB"/>
    <w:rsid w:val="00FE2A63"/>
    <w:rsid w:val="00FE2BF2"/>
    <w:rsid w:val="00FE3892"/>
    <w:rsid w:val="00FE39FC"/>
    <w:rsid w:val="00FE3AB2"/>
    <w:rsid w:val="00FE3E05"/>
    <w:rsid w:val="00FE4176"/>
    <w:rsid w:val="00FE4474"/>
    <w:rsid w:val="00FE5721"/>
    <w:rsid w:val="00FE6D8B"/>
    <w:rsid w:val="00FE72EE"/>
    <w:rsid w:val="00FE76C8"/>
    <w:rsid w:val="00FE7770"/>
    <w:rsid w:val="00FE77CC"/>
    <w:rsid w:val="00FF0157"/>
    <w:rsid w:val="00FF1DFD"/>
    <w:rsid w:val="00FF2ABA"/>
    <w:rsid w:val="00FF3967"/>
    <w:rsid w:val="00FF3EE4"/>
    <w:rsid w:val="00FF4058"/>
    <w:rsid w:val="00FF4534"/>
    <w:rsid w:val="00FF4886"/>
    <w:rsid w:val="00FF4F4C"/>
    <w:rsid w:val="00FF53A9"/>
    <w:rsid w:val="00FF53EE"/>
    <w:rsid w:val="00FF6BCA"/>
    <w:rsid w:val="010F1FEE"/>
    <w:rsid w:val="010F2882"/>
    <w:rsid w:val="01191EEB"/>
    <w:rsid w:val="01247755"/>
    <w:rsid w:val="01303F65"/>
    <w:rsid w:val="01341B64"/>
    <w:rsid w:val="013A09C4"/>
    <w:rsid w:val="014C5266"/>
    <w:rsid w:val="01610878"/>
    <w:rsid w:val="01683BB5"/>
    <w:rsid w:val="017F126B"/>
    <w:rsid w:val="018351D3"/>
    <w:rsid w:val="018710A3"/>
    <w:rsid w:val="01974691"/>
    <w:rsid w:val="01A7086A"/>
    <w:rsid w:val="01A77522"/>
    <w:rsid w:val="01A93A5A"/>
    <w:rsid w:val="01AD7D01"/>
    <w:rsid w:val="01B812FF"/>
    <w:rsid w:val="01E462AD"/>
    <w:rsid w:val="02060918"/>
    <w:rsid w:val="020A72CE"/>
    <w:rsid w:val="0217273D"/>
    <w:rsid w:val="022B512E"/>
    <w:rsid w:val="02713ECF"/>
    <w:rsid w:val="027316B5"/>
    <w:rsid w:val="027F14BA"/>
    <w:rsid w:val="02894C03"/>
    <w:rsid w:val="028E2F49"/>
    <w:rsid w:val="0299130F"/>
    <w:rsid w:val="029C0DB1"/>
    <w:rsid w:val="02B76D46"/>
    <w:rsid w:val="02C32F68"/>
    <w:rsid w:val="02D2486D"/>
    <w:rsid w:val="02D45050"/>
    <w:rsid w:val="02F21EEB"/>
    <w:rsid w:val="02FA132F"/>
    <w:rsid w:val="03062A9E"/>
    <w:rsid w:val="032F4898"/>
    <w:rsid w:val="03470120"/>
    <w:rsid w:val="0351047A"/>
    <w:rsid w:val="035D17A4"/>
    <w:rsid w:val="035D7D75"/>
    <w:rsid w:val="035E5F74"/>
    <w:rsid w:val="035F5C25"/>
    <w:rsid w:val="0365592C"/>
    <w:rsid w:val="036B7E52"/>
    <w:rsid w:val="0372035D"/>
    <w:rsid w:val="03831553"/>
    <w:rsid w:val="03A2514E"/>
    <w:rsid w:val="03AA7790"/>
    <w:rsid w:val="03B036D4"/>
    <w:rsid w:val="03BF569A"/>
    <w:rsid w:val="03C84489"/>
    <w:rsid w:val="03D9120C"/>
    <w:rsid w:val="04222B26"/>
    <w:rsid w:val="04234C6A"/>
    <w:rsid w:val="04302795"/>
    <w:rsid w:val="043729FA"/>
    <w:rsid w:val="04376B8D"/>
    <w:rsid w:val="04591A2E"/>
    <w:rsid w:val="0461422D"/>
    <w:rsid w:val="046E7456"/>
    <w:rsid w:val="04826CFA"/>
    <w:rsid w:val="04976926"/>
    <w:rsid w:val="04A05494"/>
    <w:rsid w:val="04A558CA"/>
    <w:rsid w:val="04A9499D"/>
    <w:rsid w:val="04BA2023"/>
    <w:rsid w:val="04C63F01"/>
    <w:rsid w:val="04D55D13"/>
    <w:rsid w:val="04EC78FC"/>
    <w:rsid w:val="04FF46D6"/>
    <w:rsid w:val="052F5CD1"/>
    <w:rsid w:val="05301C5F"/>
    <w:rsid w:val="05447943"/>
    <w:rsid w:val="054D67F1"/>
    <w:rsid w:val="056D6BF7"/>
    <w:rsid w:val="057A69BF"/>
    <w:rsid w:val="057B0E62"/>
    <w:rsid w:val="0580785F"/>
    <w:rsid w:val="05A52CD4"/>
    <w:rsid w:val="05AF32A9"/>
    <w:rsid w:val="05B911AD"/>
    <w:rsid w:val="05C05AAE"/>
    <w:rsid w:val="05C37EAC"/>
    <w:rsid w:val="05CB0E27"/>
    <w:rsid w:val="05CC0218"/>
    <w:rsid w:val="05D05124"/>
    <w:rsid w:val="05DD246D"/>
    <w:rsid w:val="05F33C03"/>
    <w:rsid w:val="06163BD1"/>
    <w:rsid w:val="061B2A1E"/>
    <w:rsid w:val="063C7A07"/>
    <w:rsid w:val="06416051"/>
    <w:rsid w:val="0642227C"/>
    <w:rsid w:val="065D4EDA"/>
    <w:rsid w:val="066F5174"/>
    <w:rsid w:val="06706E5D"/>
    <w:rsid w:val="06792D62"/>
    <w:rsid w:val="06845604"/>
    <w:rsid w:val="06A7360B"/>
    <w:rsid w:val="06AD4DCE"/>
    <w:rsid w:val="06DA057C"/>
    <w:rsid w:val="06DA6645"/>
    <w:rsid w:val="06E930F9"/>
    <w:rsid w:val="0700486F"/>
    <w:rsid w:val="070A780F"/>
    <w:rsid w:val="070E1192"/>
    <w:rsid w:val="070F3382"/>
    <w:rsid w:val="071F0152"/>
    <w:rsid w:val="07607289"/>
    <w:rsid w:val="076707A0"/>
    <w:rsid w:val="077362BC"/>
    <w:rsid w:val="07865474"/>
    <w:rsid w:val="078E5B59"/>
    <w:rsid w:val="079B4158"/>
    <w:rsid w:val="07CB2146"/>
    <w:rsid w:val="07CE525D"/>
    <w:rsid w:val="07CF512D"/>
    <w:rsid w:val="07D04F64"/>
    <w:rsid w:val="07E07011"/>
    <w:rsid w:val="07E17544"/>
    <w:rsid w:val="07F25F78"/>
    <w:rsid w:val="080001B0"/>
    <w:rsid w:val="08036F7C"/>
    <w:rsid w:val="0806636F"/>
    <w:rsid w:val="080E5F49"/>
    <w:rsid w:val="081661AF"/>
    <w:rsid w:val="0825441B"/>
    <w:rsid w:val="084E51B9"/>
    <w:rsid w:val="08537935"/>
    <w:rsid w:val="0854787A"/>
    <w:rsid w:val="08664345"/>
    <w:rsid w:val="08723626"/>
    <w:rsid w:val="08762F83"/>
    <w:rsid w:val="089A2898"/>
    <w:rsid w:val="089C5B28"/>
    <w:rsid w:val="08CE3215"/>
    <w:rsid w:val="08D31684"/>
    <w:rsid w:val="08EC7A0D"/>
    <w:rsid w:val="08F63BAE"/>
    <w:rsid w:val="08FA7A77"/>
    <w:rsid w:val="08FC12C8"/>
    <w:rsid w:val="08FE4DC1"/>
    <w:rsid w:val="0927512D"/>
    <w:rsid w:val="09295931"/>
    <w:rsid w:val="09305F2E"/>
    <w:rsid w:val="093C674A"/>
    <w:rsid w:val="09573866"/>
    <w:rsid w:val="0960347E"/>
    <w:rsid w:val="09603C0E"/>
    <w:rsid w:val="09652590"/>
    <w:rsid w:val="09707513"/>
    <w:rsid w:val="0972111F"/>
    <w:rsid w:val="097653E7"/>
    <w:rsid w:val="097E16AA"/>
    <w:rsid w:val="09917881"/>
    <w:rsid w:val="09943C94"/>
    <w:rsid w:val="099536FE"/>
    <w:rsid w:val="09981F6F"/>
    <w:rsid w:val="09A50080"/>
    <w:rsid w:val="09C84F3F"/>
    <w:rsid w:val="09CC7AAF"/>
    <w:rsid w:val="09D5216E"/>
    <w:rsid w:val="09DC0A1F"/>
    <w:rsid w:val="09F92B47"/>
    <w:rsid w:val="09FA73CD"/>
    <w:rsid w:val="09FF2195"/>
    <w:rsid w:val="0A0E2098"/>
    <w:rsid w:val="0A1A73BA"/>
    <w:rsid w:val="0A2006DF"/>
    <w:rsid w:val="0A2F2FA4"/>
    <w:rsid w:val="0A3B027F"/>
    <w:rsid w:val="0A622F41"/>
    <w:rsid w:val="0A8074EA"/>
    <w:rsid w:val="0A9E6CD0"/>
    <w:rsid w:val="0AAB0902"/>
    <w:rsid w:val="0ABC03F5"/>
    <w:rsid w:val="0AE4227C"/>
    <w:rsid w:val="0AE77A0C"/>
    <w:rsid w:val="0AE81B19"/>
    <w:rsid w:val="0AFB755B"/>
    <w:rsid w:val="0B046039"/>
    <w:rsid w:val="0B086E91"/>
    <w:rsid w:val="0B235D74"/>
    <w:rsid w:val="0B2A329F"/>
    <w:rsid w:val="0B302FFB"/>
    <w:rsid w:val="0B3F2C50"/>
    <w:rsid w:val="0B4205CA"/>
    <w:rsid w:val="0B821434"/>
    <w:rsid w:val="0B9E2A6F"/>
    <w:rsid w:val="0BAE6924"/>
    <w:rsid w:val="0BB814C1"/>
    <w:rsid w:val="0BC40744"/>
    <w:rsid w:val="0BCF0AAA"/>
    <w:rsid w:val="0BDC1CE9"/>
    <w:rsid w:val="0BF55601"/>
    <w:rsid w:val="0BF96086"/>
    <w:rsid w:val="0C1A3D59"/>
    <w:rsid w:val="0C255D6D"/>
    <w:rsid w:val="0C257B40"/>
    <w:rsid w:val="0C2C064B"/>
    <w:rsid w:val="0C316C9B"/>
    <w:rsid w:val="0C3E34A5"/>
    <w:rsid w:val="0C546315"/>
    <w:rsid w:val="0C812DED"/>
    <w:rsid w:val="0C8F41BC"/>
    <w:rsid w:val="0C950BA6"/>
    <w:rsid w:val="0C970F7A"/>
    <w:rsid w:val="0CA92997"/>
    <w:rsid w:val="0CAF695A"/>
    <w:rsid w:val="0CB12611"/>
    <w:rsid w:val="0CB35FFD"/>
    <w:rsid w:val="0CCB06DA"/>
    <w:rsid w:val="0CEC2369"/>
    <w:rsid w:val="0CEF2175"/>
    <w:rsid w:val="0CF36539"/>
    <w:rsid w:val="0CFA6642"/>
    <w:rsid w:val="0D073935"/>
    <w:rsid w:val="0D124D83"/>
    <w:rsid w:val="0D165FB3"/>
    <w:rsid w:val="0D203DB4"/>
    <w:rsid w:val="0D2E24AB"/>
    <w:rsid w:val="0D3E3B2D"/>
    <w:rsid w:val="0D422A1C"/>
    <w:rsid w:val="0D434BB0"/>
    <w:rsid w:val="0D4E642E"/>
    <w:rsid w:val="0D5E0266"/>
    <w:rsid w:val="0D5E1D12"/>
    <w:rsid w:val="0D6061DE"/>
    <w:rsid w:val="0D8C68E2"/>
    <w:rsid w:val="0D972989"/>
    <w:rsid w:val="0D9943EA"/>
    <w:rsid w:val="0DA255F0"/>
    <w:rsid w:val="0DB545D2"/>
    <w:rsid w:val="0DBA12E6"/>
    <w:rsid w:val="0DC01E41"/>
    <w:rsid w:val="0DC7118E"/>
    <w:rsid w:val="0DD33387"/>
    <w:rsid w:val="0DE17F09"/>
    <w:rsid w:val="0DE56FE8"/>
    <w:rsid w:val="0DE81FB6"/>
    <w:rsid w:val="0DED34C2"/>
    <w:rsid w:val="0DEF3E23"/>
    <w:rsid w:val="0DF47AE0"/>
    <w:rsid w:val="0E154577"/>
    <w:rsid w:val="0E1E3AB1"/>
    <w:rsid w:val="0E331822"/>
    <w:rsid w:val="0E5B7068"/>
    <w:rsid w:val="0E671431"/>
    <w:rsid w:val="0E710B71"/>
    <w:rsid w:val="0E79338A"/>
    <w:rsid w:val="0E7F5893"/>
    <w:rsid w:val="0E8D55BC"/>
    <w:rsid w:val="0E9E43B4"/>
    <w:rsid w:val="0EB47A93"/>
    <w:rsid w:val="0EB72DE1"/>
    <w:rsid w:val="0EC51CF1"/>
    <w:rsid w:val="0ED6340D"/>
    <w:rsid w:val="0ED87CF3"/>
    <w:rsid w:val="0EF04DE5"/>
    <w:rsid w:val="0EFF43BA"/>
    <w:rsid w:val="0F092CD6"/>
    <w:rsid w:val="0F143963"/>
    <w:rsid w:val="0F195054"/>
    <w:rsid w:val="0F215BF5"/>
    <w:rsid w:val="0F3907A8"/>
    <w:rsid w:val="0F3B4AA4"/>
    <w:rsid w:val="0F4425B0"/>
    <w:rsid w:val="0F4A0448"/>
    <w:rsid w:val="0F5B6AB1"/>
    <w:rsid w:val="0F777651"/>
    <w:rsid w:val="0FA37114"/>
    <w:rsid w:val="0FDA5763"/>
    <w:rsid w:val="100C34AE"/>
    <w:rsid w:val="100D5F57"/>
    <w:rsid w:val="101F3682"/>
    <w:rsid w:val="10447750"/>
    <w:rsid w:val="10454916"/>
    <w:rsid w:val="10672A16"/>
    <w:rsid w:val="10765DAF"/>
    <w:rsid w:val="107F13A6"/>
    <w:rsid w:val="1081570B"/>
    <w:rsid w:val="10857989"/>
    <w:rsid w:val="10914EE2"/>
    <w:rsid w:val="10A76C07"/>
    <w:rsid w:val="10B4070D"/>
    <w:rsid w:val="10C20616"/>
    <w:rsid w:val="10DE674D"/>
    <w:rsid w:val="10E832B4"/>
    <w:rsid w:val="1113307B"/>
    <w:rsid w:val="111369C6"/>
    <w:rsid w:val="111934E7"/>
    <w:rsid w:val="112172C2"/>
    <w:rsid w:val="11252F1A"/>
    <w:rsid w:val="112B4EBE"/>
    <w:rsid w:val="11352924"/>
    <w:rsid w:val="114D7618"/>
    <w:rsid w:val="116F6BC1"/>
    <w:rsid w:val="1188351C"/>
    <w:rsid w:val="11983D3E"/>
    <w:rsid w:val="11AE39F8"/>
    <w:rsid w:val="11C53F61"/>
    <w:rsid w:val="11CB0A76"/>
    <w:rsid w:val="11D33C40"/>
    <w:rsid w:val="11D34725"/>
    <w:rsid w:val="11E96A5D"/>
    <w:rsid w:val="11EE56E8"/>
    <w:rsid w:val="11F042B9"/>
    <w:rsid w:val="11F8380E"/>
    <w:rsid w:val="11FC5DEC"/>
    <w:rsid w:val="12134055"/>
    <w:rsid w:val="121767DB"/>
    <w:rsid w:val="122907E8"/>
    <w:rsid w:val="12445E42"/>
    <w:rsid w:val="12465C21"/>
    <w:rsid w:val="12550B18"/>
    <w:rsid w:val="12663BE0"/>
    <w:rsid w:val="12735753"/>
    <w:rsid w:val="128A2BB7"/>
    <w:rsid w:val="128F2A4F"/>
    <w:rsid w:val="12BF6976"/>
    <w:rsid w:val="12CA084D"/>
    <w:rsid w:val="12D15108"/>
    <w:rsid w:val="12DE6746"/>
    <w:rsid w:val="13046D67"/>
    <w:rsid w:val="130E11A0"/>
    <w:rsid w:val="131E57C5"/>
    <w:rsid w:val="131F3CFA"/>
    <w:rsid w:val="1320527C"/>
    <w:rsid w:val="133631BD"/>
    <w:rsid w:val="133D6799"/>
    <w:rsid w:val="1356059D"/>
    <w:rsid w:val="136007E7"/>
    <w:rsid w:val="13650BBA"/>
    <w:rsid w:val="136E327B"/>
    <w:rsid w:val="1393285B"/>
    <w:rsid w:val="139E4122"/>
    <w:rsid w:val="13A07738"/>
    <w:rsid w:val="13A72EEF"/>
    <w:rsid w:val="13AB36C5"/>
    <w:rsid w:val="13B112EE"/>
    <w:rsid w:val="13B332B0"/>
    <w:rsid w:val="13B43589"/>
    <w:rsid w:val="13BB0808"/>
    <w:rsid w:val="13BC175F"/>
    <w:rsid w:val="13CB7DA9"/>
    <w:rsid w:val="13D057B3"/>
    <w:rsid w:val="140170C7"/>
    <w:rsid w:val="14060571"/>
    <w:rsid w:val="14206107"/>
    <w:rsid w:val="1426082A"/>
    <w:rsid w:val="14380960"/>
    <w:rsid w:val="143811B7"/>
    <w:rsid w:val="145A5FD6"/>
    <w:rsid w:val="1488287C"/>
    <w:rsid w:val="14A92EF7"/>
    <w:rsid w:val="14B856A7"/>
    <w:rsid w:val="14BE783D"/>
    <w:rsid w:val="14D55648"/>
    <w:rsid w:val="14DA401C"/>
    <w:rsid w:val="14DE0C0F"/>
    <w:rsid w:val="14E22466"/>
    <w:rsid w:val="14EE1A04"/>
    <w:rsid w:val="14F134BB"/>
    <w:rsid w:val="15311E8E"/>
    <w:rsid w:val="15330A9C"/>
    <w:rsid w:val="15367333"/>
    <w:rsid w:val="1537321C"/>
    <w:rsid w:val="154304FD"/>
    <w:rsid w:val="15482AA3"/>
    <w:rsid w:val="154923E9"/>
    <w:rsid w:val="156952E9"/>
    <w:rsid w:val="15766AAE"/>
    <w:rsid w:val="157D32D4"/>
    <w:rsid w:val="1585042C"/>
    <w:rsid w:val="15924B9F"/>
    <w:rsid w:val="15957D8F"/>
    <w:rsid w:val="15A5287C"/>
    <w:rsid w:val="15BD5E7C"/>
    <w:rsid w:val="15DA10CC"/>
    <w:rsid w:val="15DA2EB9"/>
    <w:rsid w:val="15DD00D1"/>
    <w:rsid w:val="15DE37A1"/>
    <w:rsid w:val="15E04D55"/>
    <w:rsid w:val="15E33004"/>
    <w:rsid w:val="1606775E"/>
    <w:rsid w:val="16462E87"/>
    <w:rsid w:val="166C0B9E"/>
    <w:rsid w:val="16757C13"/>
    <w:rsid w:val="16832BBD"/>
    <w:rsid w:val="169F561C"/>
    <w:rsid w:val="16A90C06"/>
    <w:rsid w:val="16AB6ADB"/>
    <w:rsid w:val="16B86BB9"/>
    <w:rsid w:val="16BC04A0"/>
    <w:rsid w:val="16C33D88"/>
    <w:rsid w:val="16C365AB"/>
    <w:rsid w:val="16C8192A"/>
    <w:rsid w:val="171A332F"/>
    <w:rsid w:val="17251EAC"/>
    <w:rsid w:val="172F5A62"/>
    <w:rsid w:val="174602F3"/>
    <w:rsid w:val="174B3433"/>
    <w:rsid w:val="175201A4"/>
    <w:rsid w:val="17581F6D"/>
    <w:rsid w:val="177A1481"/>
    <w:rsid w:val="17844E8E"/>
    <w:rsid w:val="179914B3"/>
    <w:rsid w:val="17A116AE"/>
    <w:rsid w:val="17C074F9"/>
    <w:rsid w:val="17D252F9"/>
    <w:rsid w:val="17EA27C8"/>
    <w:rsid w:val="17EF5266"/>
    <w:rsid w:val="18016AC9"/>
    <w:rsid w:val="18071B33"/>
    <w:rsid w:val="180B71E5"/>
    <w:rsid w:val="180C6C8C"/>
    <w:rsid w:val="180E5A00"/>
    <w:rsid w:val="181A0A1C"/>
    <w:rsid w:val="181B2BBC"/>
    <w:rsid w:val="18280523"/>
    <w:rsid w:val="1838767D"/>
    <w:rsid w:val="183F3519"/>
    <w:rsid w:val="1841459E"/>
    <w:rsid w:val="184A01D4"/>
    <w:rsid w:val="18573C5A"/>
    <w:rsid w:val="18692D3C"/>
    <w:rsid w:val="186F7BC5"/>
    <w:rsid w:val="187351E3"/>
    <w:rsid w:val="187D188E"/>
    <w:rsid w:val="188C47E4"/>
    <w:rsid w:val="188E4423"/>
    <w:rsid w:val="189039E8"/>
    <w:rsid w:val="1895034B"/>
    <w:rsid w:val="18AB63FB"/>
    <w:rsid w:val="18B157FE"/>
    <w:rsid w:val="18C91C4B"/>
    <w:rsid w:val="18D747DB"/>
    <w:rsid w:val="18D9032B"/>
    <w:rsid w:val="18F00E70"/>
    <w:rsid w:val="18F733EE"/>
    <w:rsid w:val="19023502"/>
    <w:rsid w:val="19055AD8"/>
    <w:rsid w:val="19104A6E"/>
    <w:rsid w:val="19297320"/>
    <w:rsid w:val="192C404D"/>
    <w:rsid w:val="192E299C"/>
    <w:rsid w:val="19450804"/>
    <w:rsid w:val="194818B4"/>
    <w:rsid w:val="19597C05"/>
    <w:rsid w:val="195A21AA"/>
    <w:rsid w:val="195C2DAE"/>
    <w:rsid w:val="19601CA0"/>
    <w:rsid w:val="196846B9"/>
    <w:rsid w:val="19704D28"/>
    <w:rsid w:val="19772593"/>
    <w:rsid w:val="1979599D"/>
    <w:rsid w:val="197C2A4A"/>
    <w:rsid w:val="19855AE2"/>
    <w:rsid w:val="19A65C35"/>
    <w:rsid w:val="19A86CE9"/>
    <w:rsid w:val="19AF3CC9"/>
    <w:rsid w:val="19B14BB6"/>
    <w:rsid w:val="19BA322A"/>
    <w:rsid w:val="19BD0194"/>
    <w:rsid w:val="19BF4733"/>
    <w:rsid w:val="19C32321"/>
    <w:rsid w:val="19C34467"/>
    <w:rsid w:val="19C72EE6"/>
    <w:rsid w:val="19D55685"/>
    <w:rsid w:val="19D63097"/>
    <w:rsid w:val="19ED18E3"/>
    <w:rsid w:val="1A0645A3"/>
    <w:rsid w:val="1A0D2A4A"/>
    <w:rsid w:val="1A2B74EA"/>
    <w:rsid w:val="1A2F6045"/>
    <w:rsid w:val="1A400204"/>
    <w:rsid w:val="1A564222"/>
    <w:rsid w:val="1A685EB8"/>
    <w:rsid w:val="1A817DEA"/>
    <w:rsid w:val="1A954C6D"/>
    <w:rsid w:val="1A977783"/>
    <w:rsid w:val="1A994D33"/>
    <w:rsid w:val="1AA0593B"/>
    <w:rsid w:val="1AA06B55"/>
    <w:rsid w:val="1AA36974"/>
    <w:rsid w:val="1ABE7DC8"/>
    <w:rsid w:val="1AC356AE"/>
    <w:rsid w:val="1AD35B55"/>
    <w:rsid w:val="1ADC4976"/>
    <w:rsid w:val="1AFD117C"/>
    <w:rsid w:val="1B0C4205"/>
    <w:rsid w:val="1B1A5FC1"/>
    <w:rsid w:val="1B3407E3"/>
    <w:rsid w:val="1B42721F"/>
    <w:rsid w:val="1B451A2A"/>
    <w:rsid w:val="1B571741"/>
    <w:rsid w:val="1B6F33E5"/>
    <w:rsid w:val="1B7F2276"/>
    <w:rsid w:val="1B871004"/>
    <w:rsid w:val="1B963FA6"/>
    <w:rsid w:val="1B9B5BFE"/>
    <w:rsid w:val="1BA94E24"/>
    <w:rsid w:val="1BAB04C0"/>
    <w:rsid w:val="1BB362E2"/>
    <w:rsid w:val="1BBA0645"/>
    <w:rsid w:val="1BBF365C"/>
    <w:rsid w:val="1BC162E8"/>
    <w:rsid w:val="1BD83779"/>
    <w:rsid w:val="1BFA2697"/>
    <w:rsid w:val="1C000FBC"/>
    <w:rsid w:val="1C010D1D"/>
    <w:rsid w:val="1C097C83"/>
    <w:rsid w:val="1C154BFE"/>
    <w:rsid w:val="1C180113"/>
    <w:rsid w:val="1C282F6F"/>
    <w:rsid w:val="1C3B4A23"/>
    <w:rsid w:val="1C451D69"/>
    <w:rsid w:val="1C57773B"/>
    <w:rsid w:val="1C6F7463"/>
    <w:rsid w:val="1C762B3D"/>
    <w:rsid w:val="1C784846"/>
    <w:rsid w:val="1C8D776B"/>
    <w:rsid w:val="1C9A47E7"/>
    <w:rsid w:val="1CA0383F"/>
    <w:rsid w:val="1CCC1EBA"/>
    <w:rsid w:val="1D1D4E2E"/>
    <w:rsid w:val="1D3E2C93"/>
    <w:rsid w:val="1D413C15"/>
    <w:rsid w:val="1D4B4F74"/>
    <w:rsid w:val="1D52669D"/>
    <w:rsid w:val="1D5E4918"/>
    <w:rsid w:val="1D610D61"/>
    <w:rsid w:val="1D704159"/>
    <w:rsid w:val="1D855C9C"/>
    <w:rsid w:val="1D8645B5"/>
    <w:rsid w:val="1D994A74"/>
    <w:rsid w:val="1DA50210"/>
    <w:rsid w:val="1DCA7323"/>
    <w:rsid w:val="1DD90E9A"/>
    <w:rsid w:val="1DE103FA"/>
    <w:rsid w:val="1DE72F8B"/>
    <w:rsid w:val="1DF41671"/>
    <w:rsid w:val="1E287D8F"/>
    <w:rsid w:val="1E2E6377"/>
    <w:rsid w:val="1E3104EB"/>
    <w:rsid w:val="1E3C67A3"/>
    <w:rsid w:val="1E6D128D"/>
    <w:rsid w:val="1E722C69"/>
    <w:rsid w:val="1E9B0B5A"/>
    <w:rsid w:val="1EA63440"/>
    <w:rsid w:val="1EB072B1"/>
    <w:rsid w:val="1EB50BBD"/>
    <w:rsid w:val="1EC06BEC"/>
    <w:rsid w:val="1EC951EC"/>
    <w:rsid w:val="1ED676D6"/>
    <w:rsid w:val="1EDD59CE"/>
    <w:rsid w:val="1EF07429"/>
    <w:rsid w:val="1F3031B6"/>
    <w:rsid w:val="1F527867"/>
    <w:rsid w:val="1F5F2F92"/>
    <w:rsid w:val="1F677541"/>
    <w:rsid w:val="1F6F5384"/>
    <w:rsid w:val="1F7761D9"/>
    <w:rsid w:val="1F9853B4"/>
    <w:rsid w:val="1FA522B3"/>
    <w:rsid w:val="1FAA1EEE"/>
    <w:rsid w:val="1FB20C2C"/>
    <w:rsid w:val="1FCD35E0"/>
    <w:rsid w:val="1FD02EE8"/>
    <w:rsid w:val="1FD2597E"/>
    <w:rsid w:val="1FF20FA0"/>
    <w:rsid w:val="1FFF6B0A"/>
    <w:rsid w:val="2004034F"/>
    <w:rsid w:val="200B13E8"/>
    <w:rsid w:val="201E1EB2"/>
    <w:rsid w:val="202F5889"/>
    <w:rsid w:val="2030186F"/>
    <w:rsid w:val="20350095"/>
    <w:rsid w:val="203F0AAD"/>
    <w:rsid w:val="20432DCD"/>
    <w:rsid w:val="2044159C"/>
    <w:rsid w:val="20492558"/>
    <w:rsid w:val="205E38F0"/>
    <w:rsid w:val="206724C7"/>
    <w:rsid w:val="20692E24"/>
    <w:rsid w:val="2075089D"/>
    <w:rsid w:val="2080012F"/>
    <w:rsid w:val="209F6845"/>
    <w:rsid w:val="20A20580"/>
    <w:rsid w:val="20AA0500"/>
    <w:rsid w:val="20E86F89"/>
    <w:rsid w:val="210920EF"/>
    <w:rsid w:val="212E50EA"/>
    <w:rsid w:val="21392153"/>
    <w:rsid w:val="213D3995"/>
    <w:rsid w:val="213E63DA"/>
    <w:rsid w:val="21514B5B"/>
    <w:rsid w:val="21627C9F"/>
    <w:rsid w:val="21733B3E"/>
    <w:rsid w:val="217F7026"/>
    <w:rsid w:val="2181234F"/>
    <w:rsid w:val="21840493"/>
    <w:rsid w:val="21992531"/>
    <w:rsid w:val="21B170D7"/>
    <w:rsid w:val="21B40DB4"/>
    <w:rsid w:val="21BA320B"/>
    <w:rsid w:val="21BC344B"/>
    <w:rsid w:val="21BD7A67"/>
    <w:rsid w:val="21D132BC"/>
    <w:rsid w:val="21F0010E"/>
    <w:rsid w:val="22030BB6"/>
    <w:rsid w:val="2203552F"/>
    <w:rsid w:val="22086DDB"/>
    <w:rsid w:val="220D2602"/>
    <w:rsid w:val="222423CF"/>
    <w:rsid w:val="224951C9"/>
    <w:rsid w:val="2253337B"/>
    <w:rsid w:val="226C4986"/>
    <w:rsid w:val="226F12C9"/>
    <w:rsid w:val="22753104"/>
    <w:rsid w:val="227F32E5"/>
    <w:rsid w:val="22A50CDA"/>
    <w:rsid w:val="22B2216B"/>
    <w:rsid w:val="22BE4F7D"/>
    <w:rsid w:val="22C33E95"/>
    <w:rsid w:val="22C54964"/>
    <w:rsid w:val="22C62056"/>
    <w:rsid w:val="22EE2245"/>
    <w:rsid w:val="22F14B5A"/>
    <w:rsid w:val="22F310EC"/>
    <w:rsid w:val="230B3186"/>
    <w:rsid w:val="231132FF"/>
    <w:rsid w:val="232A7F55"/>
    <w:rsid w:val="23366A59"/>
    <w:rsid w:val="2363312E"/>
    <w:rsid w:val="23704814"/>
    <w:rsid w:val="237B4F4F"/>
    <w:rsid w:val="237F3F46"/>
    <w:rsid w:val="23847F75"/>
    <w:rsid w:val="23925515"/>
    <w:rsid w:val="23A203FB"/>
    <w:rsid w:val="23A835D3"/>
    <w:rsid w:val="23DF4103"/>
    <w:rsid w:val="23F23130"/>
    <w:rsid w:val="24055FBC"/>
    <w:rsid w:val="241271DB"/>
    <w:rsid w:val="24284DA4"/>
    <w:rsid w:val="242F013F"/>
    <w:rsid w:val="24381601"/>
    <w:rsid w:val="24457704"/>
    <w:rsid w:val="244D5D3A"/>
    <w:rsid w:val="246B0877"/>
    <w:rsid w:val="247A210A"/>
    <w:rsid w:val="24944FF6"/>
    <w:rsid w:val="2498033F"/>
    <w:rsid w:val="249C22E1"/>
    <w:rsid w:val="24AB2054"/>
    <w:rsid w:val="24E848F3"/>
    <w:rsid w:val="25072A18"/>
    <w:rsid w:val="250F054B"/>
    <w:rsid w:val="251C0032"/>
    <w:rsid w:val="251E464F"/>
    <w:rsid w:val="25221B36"/>
    <w:rsid w:val="25493364"/>
    <w:rsid w:val="255C378E"/>
    <w:rsid w:val="257467E5"/>
    <w:rsid w:val="25780806"/>
    <w:rsid w:val="25794E0D"/>
    <w:rsid w:val="258A22CD"/>
    <w:rsid w:val="258C2F14"/>
    <w:rsid w:val="25983863"/>
    <w:rsid w:val="259C58FE"/>
    <w:rsid w:val="25AF024F"/>
    <w:rsid w:val="25B862D0"/>
    <w:rsid w:val="25CB3A81"/>
    <w:rsid w:val="25D01114"/>
    <w:rsid w:val="25D0218A"/>
    <w:rsid w:val="2619387A"/>
    <w:rsid w:val="262C5C6D"/>
    <w:rsid w:val="2641513C"/>
    <w:rsid w:val="266F480A"/>
    <w:rsid w:val="267D1FC5"/>
    <w:rsid w:val="26805560"/>
    <w:rsid w:val="269B185D"/>
    <w:rsid w:val="26A71D59"/>
    <w:rsid w:val="26C14A80"/>
    <w:rsid w:val="26C93C7E"/>
    <w:rsid w:val="26CA79B1"/>
    <w:rsid w:val="26CB1A16"/>
    <w:rsid w:val="26E36DA9"/>
    <w:rsid w:val="26F53542"/>
    <w:rsid w:val="2704559A"/>
    <w:rsid w:val="270C62B7"/>
    <w:rsid w:val="270D444F"/>
    <w:rsid w:val="271916C3"/>
    <w:rsid w:val="272462E0"/>
    <w:rsid w:val="273A24AE"/>
    <w:rsid w:val="27456DDA"/>
    <w:rsid w:val="274704F7"/>
    <w:rsid w:val="27506187"/>
    <w:rsid w:val="27591CFC"/>
    <w:rsid w:val="275A3352"/>
    <w:rsid w:val="276F63C2"/>
    <w:rsid w:val="27703BAC"/>
    <w:rsid w:val="27816204"/>
    <w:rsid w:val="27871DE1"/>
    <w:rsid w:val="278909E9"/>
    <w:rsid w:val="278D5029"/>
    <w:rsid w:val="278D77E9"/>
    <w:rsid w:val="27900E5F"/>
    <w:rsid w:val="27B039C8"/>
    <w:rsid w:val="27BB7CDD"/>
    <w:rsid w:val="27C564D2"/>
    <w:rsid w:val="27CB356E"/>
    <w:rsid w:val="27DB14E9"/>
    <w:rsid w:val="27E63708"/>
    <w:rsid w:val="27E97B96"/>
    <w:rsid w:val="27F95DF6"/>
    <w:rsid w:val="27FC68FC"/>
    <w:rsid w:val="28015AEC"/>
    <w:rsid w:val="28036BB5"/>
    <w:rsid w:val="280B7F29"/>
    <w:rsid w:val="281E1898"/>
    <w:rsid w:val="281F6326"/>
    <w:rsid w:val="28242737"/>
    <w:rsid w:val="28242E05"/>
    <w:rsid w:val="28372E88"/>
    <w:rsid w:val="2838120D"/>
    <w:rsid w:val="28531512"/>
    <w:rsid w:val="286F6445"/>
    <w:rsid w:val="2880029E"/>
    <w:rsid w:val="28872154"/>
    <w:rsid w:val="28981857"/>
    <w:rsid w:val="289E3886"/>
    <w:rsid w:val="28A569C3"/>
    <w:rsid w:val="28AA21B8"/>
    <w:rsid w:val="28AB3FBB"/>
    <w:rsid w:val="28AC40B4"/>
    <w:rsid w:val="28AD4E25"/>
    <w:rsid w:val="28B214EF"/>
    <w:rsid w:val="28E76997"/>
    <w:rsid w:val="28F5576A"/>
    <w:rsid w:val="28F8088B"/>
    <w:rsid w:val="290456AD"/>
    <w:rsid w:val="290D4165"/>
    <w:rsid w:val="291E414A"/>
    <w:rsid w:val="291E49C7"/>
    <w:rsid w:val="292661E0"/>
    <w:rsid w:val="292B71CE"/>
    <w:rsid w:val="29326F94"/>
    <w:rsid w:val="293715E5"/>
    <w:rsid w:val="2939014D"/>
    <w:rsid w:val="293A5C24"/>
    <w:rsid w:val="29496672"/>
    <w:rsid w:val="294B072C"/>
    <w:rsid w:val="295D1486"/>
    <w:rsid w:val="29864DA4"/>
    <w:rsid w:val="298E2223"/>
    <w:rsid w:val="299710B2"/>
    <w:rsid w:val="29C03002"/>
    <w:rsid w:val="29C341ED"/>
    <w:rsid w:val="29D17C06"/>
    <w:rsid w:val="29D3340F"/>
    <w:rsid w:val="29E13C7C"/>
    <w:rsid w:val="29E26806"/>
    <w:rsid w:val="29F4710C"/>
    <w:rsid w:val="29FF0B07"/>
    <w:rsid w:val="2A055DB9"/>
    <w:rsid w:val="2A0E00CA"/>
    <w:rsid w:val="2A1F3841"/>
    <w:rsid w:val="2A2D064F"/>
    <w:rsid w:val="2A2E06AD"/>
    <w:rsid w:val="2A3049B2"/>
    <w:rsid w:val="2A3B6720"/>
    <w:rsid w:val="2A3C54CD"/>
    <w:rsid w:val="2A4B3C6C"/>
    <w:rsid w:val="2A630D17"/>
    <w:rsid w:val="2A791B21"/>
    <w:rsid w:val="2A87357D"/>
    <w:rsid w:val="2A8B2271"/>
    <w:rsid w:val="2A920D5A"/>
    <w:rsid w:val="2A996A64"/>
    <w:rsid w:val="2AA5169E"/>
    <w:rsid w:val="2AA53D30"/>
    <w:rsid w:val="2AAE58D7"/>
    <w:rsid w:val="2AB770A8"/>
    <w:rsid w:val="2AC13D22"/>
    <w:rsid w:val="2AED38FF"/>
    <w:rsid w:val="2AF13218"/>
    <w:rsid w:val="2AFD10AB"/>
    <w:rsid w:val="2B2158D3"/>
    <w:rsid w:val="2B273342"/>
    <w:rsid w:val="2B4A1AA4"/>
    <w:rsid w:val="2B5934AE"/>
    <w:rsid w:val="2B6A7A50"/>
    <w:rsid w:val="2B732FB5"/>
    <w:rsid w:val="2B7A5423"/>
    <w:rsid w:val="2B7D59D5"/>
    <w:rsid w:val="2B853CF9"/>
    <w:rsid w:val="2B914B5D"/>
    <w:rsid w:val="2BA9469B"/>
    <w:rsid w:val="2BCD0048"/>
    <w:rsid w:val="2BE529C4"/>
    <w:rsid w:val="2BE5693E"/>
    <w:rsid w:val="2BF544D2"/>
    <w:rsid w:val="2C0E0F1F"/>
    <w:rsid w:val="2C255A4C"/>
    <w:rsid w:val="2C3D1CE0"/>
    <w:rsid w:val="2C453FDD"/>
    <w:rsid w:val="2C663433"/>
    <w:rsid w:val="2C8D1C48"/>
    <w:rsid w:val="2C9E0649"/>
    <w:rsid w:val="2CA54B1C"/>
    <w:rsid w:val="2CC27D3F"/>
    <w:rsid w:val="2CD17CCF"/>
    <w:rsid w:val="2CE20CD8"/>
    <w:rsid w:val="2D1C517B"/>
    <w:rsid w:val="2D2824B2"/>
    <w:rsid w:val="2D355A17"/>
    <w:rsid w:val="2D4C5977"/>
    <w:rsid w:val="2D6138B7"/>
    <w:rsid w:val="2D666BF9"/>
    <w:rsid w:val="2D763884"/>
    <w:rsid w:val="2D766BB2"/>
    <w:rsid w:val="2D833B32"/>
    <w:rsid w:val="2D896548"/>
    <w:rsid w:val="2D903C3D"/>
    <w:rsid w:val="2D917EAF"/>
    <w:rsid w:val="2D94331D"/>
    <w:rsid w:val="2DA13A86"/>
    <w:rsid w:val="2DB0030F"/>
    <w:rsid w:val="2DBF70E8"/>
    <w:rsid w:val="2DCA0BF2"/>
    <w:rsid w:val="2DD14BA3"/>
    <w:rsid w:val="2DEF6BDA"/>
    <w:rsid w:val="2DFE26D1"/>
    <w:rsid w:val="2E002321"/>
    <w:rsid w:val="2E05279A"/>
    <w:rsid w:val="2E0E0797"/>
    <w:rsid w:val="2E1C647D"/>
    <w:rsid w:val="2E325CD0"/>
    <w:rsid w:val="2E3C37AA"/>
    <w:rsid w:val="2E3E32B1"/>
    <w:rsid w:val="2E3F37FA"/>
    <w:rsid w:val="2E414B35"/>
    <w:rsid w:val="2E580F8F"/>
    <w:rsid w:val="2E5E0768"/>
    <w:rsid w:val="2E675101"/>
    <w:rsid w:val="2E7A5712"/>
    <w:rsid w:val="2E8639C6"/>
    <w:rsid w:val="2E993CE1"/>
    <w:rsid w:val="2EB14DB5"/>
    <w:rsid w:val="2EB4379E"/>
    <w:rsid w:val="2EB81807"/>
    <w:rsid w:val="2EC47A74"/>
    <w:rsid w:val="2ECD17AD"/>
    <w:rsid w:val="2ED9015F"/>
    <w:rsid w:val="2EDB7001"/>
    <w:rsid w:val="2EFB12DD"/>
    <w:rsid w:val="2F246219"/>
    <w:rsid w:val="2F534259"/>
    <w:rsid w:val="2F5E5535"/>
    <w:rsid w:val="2F650E51"/>
    <w:rsid w:val="2F6D3907"/>
    <w:rsid w:val="2F7F38EF"/>
    <w:rsid w:val="2FA030EF"/>
    <w:rsid w:val="2FA63021"/>
    <w:rsid w:val="2FC14E06"/>
    <w:rsid w:val="2FC66A80"/>
    <w:rsid w:val="2FDC0D67"/>
    <w:rsid w:val="2FDD7AA8"/>
    <w:rsid w:val="2FDF05E9"/>
    <w:rsid w:val="300E54BC"/>
    <w:rsid w:val="302A451F"/>
    <w:rsid w:val="302D54D4"/>
    <w:rsid w:val="302E0A39"/>
    <w:rsid w:val="30407780"/>
    <w:rsid w:val="3043520F"/>
    <w:rsid w:val="305A76AB"/>
    <w:rsid w:val="30841252"/>
    <w:rsid w:val="30AE5D9B"/>
    <w:rsid w:val="30BD5A46"/>
    <w:rsid w:val="30C670C4"/>
    <w:rsid w:val="30CA166B"/>
    <w:rsid w:val="30E87423"/>
    <w:rsid w:val="30ED1101"/>
    <w:rsid w:val="30ED7421"/>
    <w:rsid w:val="30F72E6E"/>
    <w:rsid w:val="30F857B9"/>
    <w:rsid w:val="31170894"/>
    <w:rsid w:val="312C66EB"/>
    <w:rsid w:val="313A36E5"/>
    <w:rsid w:val="313F50D7"/>
    <w:rsid w:val="314D19A6"/>
    <w:rsid w:val="314F1BC2"/>
    <w:rsid w:val="314F6742"/>
    <w:rsid w:val="315027DD"/>
    <w:rsid w:val="315727F7"/>
    <w:rsid w:val="315C7F7F"/>
    <w:rsid w:val="31754FD5"/>
    <w:rsid w:val="31785A4E"/>
    <w:rsid w:val="3186310A"/>
    <w:rsid w:val="31863DA3"/>
    <w:rsid w:val="31CC5D3F"/>
    <w:rsid w:val="31CF2D29"/>
    <w:rsid w:val="31E82675"/>
    <w:rsid w:val="31FE41EC"/>
    <w:rsid w:val="321E6DA8"/>
    <w:rsid w:val="32287A9E"/>
    <w:rsid w:val="32292CF4"/>
    <w:rsid w:val="322A28A3"/>
    <w:rsid w:val="322D059F"/>
    <w:rsid w:val="32433665"/>
    <w:rsid w:val="325869D8"/>
    <w:rsid w:val="326D7BCF"/>
    <w:rsid w:val="327A6BD0"/>
    <w:rsid w:val="32832ED6"/>
    <w:rsid w:val="328C68A8"/>
    <w:rsid w:val="32947A36"/>
    <w:rsid w:val="32AC1117"/>
    <w:rsid w:val="32C31B6B"/>
    <w:rsid w:val="32D45531"/>
    <w:rsid w:val="32D96982"/>
    <w:rsid w:val="32EF58F3"/>
    <w:rsid w:val="32F74A3F"/>
    <w:rsid w:val="3300390B"/>
    <w:rsid w:val="33050AAD"/>
    <w:rsid w:val="330C7418"/>
    <w:rsid w:val="33116608"/>
    <w:rsid w:val="33174140"/>
    <w:rsid w:val="33290330"/>
    <w:rsid w:val="332C3F79"/>
    <w:rsid w:val="33392236"/>
    <w:rsid w:val="33415CBE"/>
    <w:rsid w:val="334530F3"/>
    <w:rsid w:val="336E02D4"/>
    <w:rsid w:val="33861D25"/>
    <w:rsid w:val="33954CC4"/>
    <w:rsid w:val="33C31966"/>
    <w:rsid w:val="33C96CCF"/>
    <w:rsid w:val="33CE606B"/>
    <w:rsid w:val="33D05DDD"/>
    <w:rsid w:val="33D1513C"/>
    <w:rsid w:val="33E508AC"/>
    <w:rsid w:val="33E97899"/>
    <w:rsid w:val="33EA3E24"/>
    <w:rsid w:val="33EC3D25"/>
    <w:rsid w:val="33F30E32"/>
    <w:rsid w:val="33F85143"/>
    <w:rsid w:val="34004CF5"/>
    <w:rsid w:val="340505DC"/>
    <w:rsid w:val="340E1801"/>
    <w:rsid w:val="342041F4"/>
    <w:rsid w:val="34270AC1"/>
    <w:rsid w:val="342927FC"/>
    <w:rsid w:val="342C41AE"/>
    <w:rsid w:val="34562F70"/>
    <w:rsid w:val="3461736E"/>
    <w:rsid w:val="347E3539"/>
    <w:rsid w:val="34830369"/>
    <w:rsid w:val="34F55309"/>
    <w:rsid w:val="350C6705"/>
    <w:rsid w:val="350D407B"/>
    <w:rsid w:val="354503F4"/>
    <w:rsid w:val="35497E3D"/>
    <w:rsid w:val="35645234"/>
    <w:rsid w:val="35841377"/>
    <w:rsid w:val="358F1EC3"/>
    <w:rsid w:val="359A09ED"/>
    <w:rsid w:val="359E7882"/>
    <w:rsid w:val="35AA1BCA"/>
    <w:rsid w:val="35B33563"/>
    <w:rsid w:val="35BC4AB2"/>
    <w:rsid w:val="35BE16F7"/>
    <w:rsid w:val="35C30A55"/>
    <w:rsid w:val="35CB558F"/>
    <w:rsid w:val="35D31094"/>
    <w:rsid w:val="35E936E6"/>
    <w:rsid w:val="35EB0A3D"/>
    <w:rsid w:val="35FA1982"/>
    <w:rsid w:val="35FE2F69"/>
    <w:rsid w:val="360C3486"/>
    <w:rsid w:val="360D47B5"/>
    <w:rsid w:val="360F0EAE"/>
    <w:rsid w:val="361055D6"/>
    <w:rsid w:val="36197AB6"/>
    <w:rsid w:val="363C4806"/>
    <w:rsid w:val="36441F53"/>
    <w:rsid w:val="364C0351"/>
    <w:rsid w:val="367E53BD"/>
    <w:rsid w:val="368559A2"/>
    <w:rsid w:val="36995CF0"/>
    <w:rsid w:val="36A67AE4"/>
    <w:rsid w:val="36B15DF4"/>
    <w:rsid w:val="36C070E9"/>
    <w:rsid w:val="36D121F1"/>
    <w:rsid w:val="36DB74F0"/>
    <w:rsid w:val="36F121F3"/>
    <w:rsid w:val="36FC2539"/>
    <w:rsid w:val="370269E6"/>
    <w:rsid w:val="37066A76"/>
    <w:rsid w:val="37383C9E"/>
    <w:rsid w:val="37561C60"/>
    <w:rsid w:val="375A58F9"/>
    <w:rsid w:val="376D0505"/>
    <w:rsid w:val="376D4567"/>
    <w:rsid w:val="377C4C78"/>
    <w:rsid w:val="37965470"/>
    <w:rsid w:val="37A058ED"/>
    <w:rsid w:val="37B07E7F"/>
    <w:rsid w:val="37C472DC"/>
    <w:rsid w:val="37C8447C"/>
    <w:rsid w:val="37D4759E"/>
    <w:rsid w:val="37E17558"/>
    <w:rsid w:val="37F609F5"/>
    <w:rsid w:val="37F754B2"/>
    <w:rsid w:val="380644A3"/>
    <w:rsid w:val="38142EE2"/>
    <w:rsid w:val="3821593A"/>
    <w:rsid w:val="382D35E2"/>
    <w:rsid w:val="3837515E"/>
    <w:rsid w:val="38383CFD"/>
    <w:rsid w:val="383A1306"/>
    <w:rsid w:val="383B3AEE"/>
    <w:rsid w:val="385C6972"/>
    <w:rsid w:val="387F6F98"/>
    <w:rsid w:val="38884D0A"/>
    <w:rsid w:val="388C0C80"/>
    <w:rsid w:val="389D260B"/>
    <w:rsid w:val="38AC2166"/>
    <w:rsid w:val="38AC2771"/>
    <w:rsid w:val="38B31CD2"/>
    <w:rsid w:val="38E76C33"/>
    <w:rsid w:val="38EE54CC"/>
    <w:rsid w:val="38F17A02"/>
    <w:rsid w:val="390A63CE"/>
    <w:rsid w:val="391477F6"/>
    <w:rsid w:val="3937628D"/>
    <w:rsid w:val="3947249B"/>
    <w:rsid w:val="3952776E"/>
    <w:rsid w:val="397054D7"/>
    <w:rsid w:val="397131B7"/>
    <w:rsid w:val="397877DC"/>
    <w:rsid w:val="397C5D25"/>
    <w:rsid w:val="397F6DBC"/>
    <w:rsid w:val="39B079DC"/>
    <w:rsid w:val="39B56092"/>
    <w:rsid w:val="39C84966"/>
    <w:rsid w:val="39D178FD"/>
    <w:rsid w:val="39D20836"/>
    <w:rsid w:val="39E273E9"/>
    <w:rsid w:val="39E55C79"/>
    <w:rsid w:val="3A016E2A"/>
    <w:rsid w:val="3A02225A"/>
    <w:rsid w:val="3A0E4A66"/>
    <w:rsid w:val="3A0F5041"/>
    <w:rsid w:val="3A224CCC"/>
    <w:rsid w:val="3A33340F"/>
    <w:rsid w:val="3A49697E"/>
    <w:rsid w:val="3A57248F"/>
    <w:rsid w:val="3A5930B4"/>
    <w:rsid w:val="3AAA1FCB"/>
    <w:rsid w:val="3AB6601A"/>
    <w:rsid w:val="3AC22C8F"/>
    <w:rsid w:val="3B2A5097"/>
    <w:rsid w:val="3B2F0486"/>
    <w:rsid w:val="3B37434F"/>
    <w:rsid w:val="3B3D0CDD"/>
    <w:rsid w:val="3B401F9F"/>
    <w:rsid w:val="3B406A13"/>
    <w:rsid w:val="3B45674C"/>
    <w:rsid w:val="3B4C5420"/>
    <w:rsid w:val="3B596F6F"/>
    <w:rsid w:val="3B690062"/>
    <w:rsid w:val="3B703203"/>
    <w:rsid w:val="3B754CFB"/>
    <w:rsid w:val="3B82432C"/>
    <w:rsid w:val="3B8763FC"/>
    <w:rsid w:val="3B91770A"/>
    <w:rsid w:val="3B951E85"/>
    <w:rsid w:val="3B967E52"/>
    <w:rsid w:val="3BB56FEB"/>
    <w:rsid w:val="3BD76595"/>
    <w:rsid w:val="3BE00BB2"/>
    <w:rsid w:val="3BE3602E"/>
    <w:rsid w:val="3BE72E68"/>
    <w:rsid w:val="3BEE5FF4"/>
    <w:rsid w:val="3C1C1508"/>
    <w:rsid w:val="3C266A0E"/>
    <w:rsid w:val="3C335360"/>
    <w:rsid w:val="3C404ADE"/>
    <w:rsid w:val="3C4068B0"/>
    <w:rsid w:val="3C4D6189"/>
    <w:rsid w:val="3C85139E"/>
    <w:rsid w:val="3CA55694"/>
    <w:rsid w:val="3CB30A45"/>
    <w:rsid w:val="3CC84549"/>
    <w:rsid w:val="3CD35796"/>
    <w:rsid w:val="3CD836A5"/>
    <w:rsid w:val="3CF678E5"/>
    <w:rsid w:val="3D0A4BEF"/>
    <w:rsid w:val="3D2321D5"/>
    <w:rsid w:val="3D4E1E6D"/>
    <w:rsid w:val="3D5524D5"/>
    <w:rsid w:val="3D631D18"/>
    <w:rsid w:val="3D666786"/>
    <w:rsid w:val="3D931C08"/>
    <w:rsid w:val="3D975801"/>
    <w:rsid w:val="3D9B0FF3"/>
    <w:rsid w:val="3D9E12A1"/>
    <w:rsid w:val="3DAE3337"/>
    <w:rsid w:val="3DB836BF"/>
    <w:rsid w:val="3DBF54D1"/>
    <w:rsid w:val="3DD0070F"/>
    <w:rsid w:val="3DD0314B"/>
    <w:rsid w:val="3DD24540"/>
    <w:rsid w:val="3DE53B41"/>
    <w:rsid w:val="3DFA21F0"/>
    <w:rsid w:val="3DFF6D97"/>
    <w:rsid w:val="3E0A6273"/>
    <w:rsid w:val="3E1A7695"/>
    <w:rsid w:val="3E216C3A"/>
    <w:rsid w:val="3E4C2268"/>
    <w:rsid w:val="3E4D6BDB"/>
    <w:rsid w:val="3E5D2E08"/>
    <w:rsid w:val="3E65120B"/>
    <w:rsid w:val="3E6825AB"/>
    <w:rsid w:val="3E730AC2"/>
    <w:rsid w:val="3E835C11"/>
    <w:rsid w:val="3E8F45ED"/>
    <w:rsid w:val="3E932226"/>
    <w:rsid w:val="3E943B2A"/>
    <w:rsid w:val="3E983B91"/>
    <w:rsid w:val="3E990BCE"/>
    <w:rsid w:val="3EA74100"/>
    <w:rsid w:val="3ED25BE0"/>
    <w:rsid w:val="3ED71CC0"/>
    <w:rsid w:val="3EE54372"/>
    <w:rsid w:val="3F0C16B6"/>
    <w:rsid w:val="3F396430"/>
    <w:rsid w:val="3F3D51AB"/>
    <w:rsid w:val="3F46049A"/>
    <w:rsid w:val="3F483449"/>
    <w:rsid w:val="3F4C559B"/>
    <w:rsid w:val="3F514D57"/>
    <w:rsid w:val="3F7F3A39"/>
    <w:rsid w:val="3F80503B"/>
    <w:rsid w:val="3F836EDA"/>
    <w:rsid w:val="3F9738B9"/>
    <w:rsid w:val="3FA91189"/>
    <w:rsid w:val="3FD40286"/>
    <w:rsid w:val="3FD85B95"/>
    <w:rsid w:val="3FDE4615"/>
    <w:rsid w:val="3FE1730C"/>
    <w:rsid w:val="40006203"/>
    <w:rsid w:val="40034C2B"/>
    <w:rsid w:val="40047475"/>
    <w:rsid w:val="40063D93"/>
    <w:rsid w:val="40070B3D"/>
    <w:rsid w:val="401A0A3D"/>
    <w:rsid w:val="402E0D38"/>
    <w:rsid w:val="403D52DB"/>
    <w:rsid w:val="404439DB"/>
    <w:rsid w:val="40444E66"/>
    <w:rsid w:val="40457334"/>
    <w:rsid w:val="404A1C06"/>
    <w:rsid w:val="405E6311"/>
    <w:rsid w:val="407927B7"/>
    <w:rsid w:val="40805696"/>
    <w:rsid w:val="408E7751"/>
    <w:rsid w:val="40945BD7"/>
    <w:rsid w:val="40AE3DE5"/>
    <w:rsid w:val="40B77577"/>
    <w:rsid w:val="40C07E55"/>
    <w:rsid w:val="40D65444"/>
    <w:rsid w:val="410406EE"/>
    <w:rsid w:val="41133553"/>
    <w:rsid w:val="411A2CA9"/>
    <w:rsid w:val="411A38B2"/>
    <w:rsid w:val="411C1CDD"/>
    <w:rsid w:val="412A58ED"/>
    <w:rsid w:val="4159217C"/>
    <w:rsid w:val="418A2F70"/>
    <w:rsid w:val="419101F1"/>
    <w:rsid w:val="41963683"/>
    <w:rsid w:val="41A60B03"/>
    <w:rsid w:val="41B15792"/>
    <w:rsid w:val="41BD7303"/>
    <w:rsid w:val="41CF3A26"/>
    <w:rsid w:val="420B0CF5"/>
    <w:rsid w:val="421D3B80"/>
    <w:rsid w:val="421E197A"/>
    <w:rsid w:val="4230745B"/>
    <w:rsid w:val="42553004"/>
    <w:rsid w:val="42657F10"/>
    <w:rsid w:val="427A1714"/>
    <w:rsid w:val="42833F08"/>
    <w:rsid w:val="428B1BDB"/>
    <w:rsid w:val="428E0BC9"/>
    <w:rsid w:val="429121FE"/>
    <w:rsid w:val="42A138C9"/>
    <w:rsid w:val="42A6360C"/>
    <w:rsid w:val="42CE4E21"/>
    <w:rsid w:val="42E6012C"/>
    <w:rsid w:val="42E63401"/>
    <w:rsid w:val="42F57D48"/>
    <w:rsid w:val="42FA74B4"/>
    <w:rsid w:val="430B4E03"/>
    <w:rsid w:val="4324415B"/>
    <w:rsid w:val="43282273"/>
    <w:rsid w:val="43286F3A"/>
    <w:rsid w:val="433B24A0"/>
    <w:rsid w:val="43485634"/>
    <w:rsid w:val="434C6777"/>
    <w:rsid w:val="438172BC"/>
    <w:rsid w:val="438D5864"/>
    <w:rsid w:val="438D7205"/>
    <w:rsid w:val="43A31501"/>
    <w:rsid w:val="43A51A0F"/>
    <w:rsid w:val="43A63ED9"/>
    <w:rsid w:val="43B93E05"/>
    <w:rsid w:val="43BA51F0"/>
    <w:rsid w:val="43C00CD3"/>
    <w:rsid w:val="43CA4ED5"/>
    <w:rsid w:val="43D3039E"/>
    <w:rsid w:val="43E1359B"/>
    <w:rsid w:val="44006148"/>
    <w:rsid w:val="440F5CB7"/>
    <w:rsid w:val="4410164C"/>
    <w:rsid w:val="4421190E"/>
    <w:rsid w:val="442825A1"/>
    <w:rsid w:val="44347DF9"/>
    <w:rsid w:val="44387A96"/>
    <w:rsid w:val="443F6059"/>
    <w:rsid w:val="4440389E"/>
    <w:rsid w:val="44404FD8"/>
    <w:rsid w:val="44467B33"/>
    <w:rsid w:val="44471594"/>
    <w:rsid w:val="44507687"/>
    <w:rsid w:val="446108C6"/>
    <w:rsid w:val="4479276B"/>
    <w:rsid w:val="4498109B"/>
    <w:rsid w:val="44983E14"/>
    <w:rsid w:val="44B223F0"/>
    <w:rsid w:val="44D101C0"/>
    <w:rsid w:val="44D37D84"/>
    <w:rsid w:val="44DC50C3"/>
    <w:rsid w:val="44E7070D"/>
    <w:rsid w:val="44E96140"/>
    <w:rsid w:val="45031FD6"/>
    <w:rsid w:val="45151EC2"/>
    <w:rsid w:val="452D6EC8"/>
    <w:rsid w:val="452E7CA8"/>
    <w:rsid w:val="454017BB"/>
    <w:rsid w:val="455D6C0E"/>
    <w:rsid w:val="456237E3"/>
    <w:rsid w:val="45646473"/>
    <w:rsid w:val="45674650"/>
    <w:rsid w:val="45694E4F"/>
    <w:rsid w:val="459338BA"/>
    <w:rsid w:val="45996092"/>
    <w:rsid w:val="45A20D7F"/>
    <w:rsid w:val="45A24CBD"/>
    <w:rsid w:val="45AF4A67"/>
    <w:rsid w:val="45B70AB6"/>
    <w:rsid w:val="45CF5588"/>
    <w:rsid w:val="45FD2A9F"/>
    <w:rsid w:val="46185997"/>
    <w:rsid w:val="46480C46"/>
    <w:rsid w:val="464A4968"/>
    <w:rsid w:val="464E5B22"/>
    <w:rsid w:val="46543DF1"/>
    <w:rsid w:val="465719BA"/>
    <w:rsid w:val="466A2D2D"/>
    <w:rsid w:val="468E4AE3"/>
    <w:rsid w:val="46982B61"/>
    <w:rsid w:val="46995187"/>
    <w:rsid w:val="46C53057"/>
    <w:rsid w:val="46DD6135"/>
    <w:rsid w:val="46ED4E2E"/>
    <w:rsid w:val="470D6DF4"/>
    <w:rsid w:val="471609FC"/>
    <w:rsid w:val="473F2635"/>
    <w:rsid w:val="4753398A"/>
    <w:rsid w:val="47537F64"/>
    <w:rsid w:val="477E64CE"/>
    <w:rsid w:val="478A2625"/>
    <w:rsid w:val="4791660D"/>
    <w:rsid w:val="47995509"/>
    <w:rsid w:val="47AC0B95"/>
    <w:rsid w:val="47BA075C"/>
    <w:rsid w:val="47BB23D3"/>
    <w:rsid w:val="47BE498F"/>
    <w:rsid w:val="47DA3EE6"/>
    <w:rsid w:val="47E80D20"/>
    <w:rsid w:val="47FE205C"/>
    <w:rsid w:val="48047754"/>
    <w:rsid w:val="48064ED6"/>
    <w:rsid w:val="4808217D"/>
    <w:rsid w:val="481B0A7B"/>
    <w:rsid w:val="48286180"/>
    <w:rsid w:val="4843730A"/>
    <w:rsid w:val="4849022C"/>
    <w:rsid w:val="484E10BE"/>
    <w:rsid w:val="485F529B"/>
    <w:rsid w:val="48662799"/>
    <w:rsid w:val="48735D3E"/>
    <w:rsid w:val="4884695F"/>
    <w:rsid w:val="48897354"/>
    <w:rsid w:val="48945E7F"/>
    <w:rsid w:val="489770C9"/>
    <w:rsid w:val="489D09AA"/>
    <w:rsid w:val="48CB623B"/>
    <w:rsid w:val="48DB747C"/>
    <w:rsid w:val="48E36385"/>
    <w:rsid w:val="48FD67EF"/>
    <w:rsid w:val="49042E3A"/>
    <w:rsid w:val="490D0375"/>
    <w:rsid w:val="490F4371"/>
    <w:rsid w:val="4953099D"/>
    <w:rsid w:val="495D5A00"/>
    <w:rsid w:val="49650814"/>
    <w:rsid w:val="49656C49"/>
    <w:rsid w:val="4989236D"/>
    <w:rsid w:val="49921C78"/>
    <w:rsid w:val="49A13F41"/>
    <w:rsid w:val="49A63C31"/>
    <w:rsid w:val="49D62DD0"/>
    <w:rsid w:val="49DF7B2A"/>
    <w:rsid w:val="49E44725"/>
    <w:rsid w:val="49EC224C"/>
    <w:rsid w:val="49ED3805"/>
    <w:rsid w:val="49EF6290"/>
    <w:rsid w:val="49F444EB"/>
    <w:rsid w:val="4A280204"/>
    <w:rsid w:val="4A3029FF"/>
    <w:rsid w:val="4A471230"/>
    <w:rsid w:val="4A495F64"/>
    <w:rsid w:val="4A5F5DCB"/>
    <w:rsid w:val="4A6361B0"/>
    <w:rsid w:val="4A6D5817"/>
    <w:rsid w:val="4A6D5A21"/>
    <w:rsid w:val="4A764CF9"/>
    <w:rsid w:val="4A780E6E"/>
    <w:rsid w:val="4A7C04B4"/>
    <w:rsid w:val="4A7D61F3"/>
    <w:rsid w:val="4A9C4AA6"/>
    <w:rsid w:val="4A9F3116"/>
    <w:rsid w:val="4AB1599D"/>
    <w:rsid w:val="4ABF7A37"/>
    <w:rsid w:val="4AC13BA7"/>
    <w:rsid w:val="4AC81B75"/>
    <w:rsid w:val="4AD43CC2"/>
    <w:rsid w:val="4AE0617B"/>
    <w:rsid w:val="4AF21831"/>
    <w:rsid w:val="4B03568E"/>
    <w:rsid w:val="4B073250"/>
    <w:rsid w:val="4B106111"/>
    <w:rsid w:val="4B157281"/>
    <w:rsid w:val="4B1B4D9A"/>
    <w:rsid w:val="4B43338C"/>
    <w:rsid w:val="4B533C05"/>
    <w:rsid w:val="4B535611"/>
    <w:rsid w:val="4B596AA2"/>
    <w:rsid w:val="4B600810"/>
    <w:rsid w:val="4B6865B5"/>
    <w:rsid w:val="4B6C08D1"/>
    <w:rsid w:val="4B741C92"/>
    <w:rsid w:val="4B834D24"/>
    <w:rsid w:val="4B8455EB"/>
    <w:rsid w:val="4B845D24"/>
    <w:rsid w:val="4B966509"/>
    <w:rsid w:val="4BA2361E"/>
    <w:rsid w:val="4BAD443F"/>
    <w:rsid w:val="4BB960AE"/>
    <w:rsid w:val="4BBA1147"/>
    <w:rsid w:val="4BDF2F6B"/>
    <w:rsid w:val="4C037012"/>
    <w:rsid w:val="4C2C12C3"/>
    <w:rsid w:val="4C3008D0"/>
    <w:rsid w:val="4C3679C6"/>
    <w:rsid w:val="4C390B55"/>
    <w:rsid w:val="4C5C5F9D"/>
    <w:rsid w:val="4C7758AF"/>
    <w:rsid w:val="4C7A5603"/>
    <w:rsid w:val="4C8111CA"/>
    <w:rsid w:val="4C8220ED"/>
    <w:rsid w:val="4C8A0C4D"/>
    <w:rsid w:val="4C961F41"/>
    <w:rsid w:val="4C9D7847"/>
    <w:rsid w:val="4CA334F9"/>
    <w:rsid w:val="4CAB4709"/>
    <w:rsid w:val="4CCA03D9"/>
    <w:rsid w:val="4CD951A0"/>
    <w:rsid w:val="4CE524B9"/>
    <w:rsid w:val="4CE61651"/>
    <w:rsid w:val="4CF2752F"/>
    <w:rsid w:val="4CF70E21"/>
    <w:rsid w:val="4D271487"/>
    <w:rsid w:val="4D2A7EDF"/>
    <w:rsid w:val="4D2E3A04"/>
    <w:rsid w:val="4D3B65C7"/>
    <w:rsid w:val="4D48657E"/>
    <w:rsid w:val="4D890E9D"/>
    <w:rsid w:val="4D8E7176"/>
    <w:rsid w:val="4D8F7DD5"/>
    <w:rsid w:val="4D901638"/>
    <w:rsid w:val="4D9F6363"/>
    <w:rsid w:val="4DA11F95"/>
    <w:rsid w:val="4DC459B3"/>
    <w:rsid w:val="4DC57CA2"/>
    <w:rsid w:val="4DD80CDF"/>
    <w:rsid w:val="4DDF6B8F"/>
    <w:rsid w:val="4DF60FB8"/>
    <w:rsid w:val="4DF75681"/>
    <w:rsid w:val="4DFA0703"/>
    <w:rsid w:val="4E14443D"/>
    <w:rsid w:val="4E17663C"/>
    <w:rsid w:val="4E340B4C"/>
    <w:rsid w:val="4E35602E"/>
    <w:rsid w:val="4E67354A"/>
    <w:rsid w:val="4E73266B"/>
    <w:rsid w:val="4E9C259E"/>
    <w:rsid w:val="4E9E0267"/>
    <w:rsid w:val="4EA847B3"/>
    <w:rsid w:val="4EBA344B"/>
    <w:rsid w:val="4ED15497"/>
    <w:rsid w:val="4ED4741A"/>
    <w:rsid w:val="4EE832E4"/>
    <w:rsid w:val="4EEE643C"/>
    <w:rsid w:val="4EF1594C"/>
    <w:rsid w:val="4EFD28C2"/>
    <w:rsid w:val="4F1B3ADD"/>
    <w:rsid w:val="4F3C0C95"/>
    <w:rsid w:val="4F442E8C"/>
    <w:rsid w:val="4F485DB4"/>
    <w:rsid w:val="4F5C12CE"/>
    <w:rsid w:val="4F7D3F49"/>
    <w:rsid w:val="4FAB48F5"/>
    <w:rsid w:val="4FBF3F5F"/>
    <w:rsid w:val="4FC4795B"/>
    <w:rsid w:val="4FCA549A"/>
    <w:rsid w:val="4FD24FE2"/>
    <w:rsid w:val="4FD25C82"/>
    <w:rsid w:val="4FD6135A"/>
    <w:rsid w:val="4FF26D74"/>
    <w:rsid w:val="4FF379A4"/>
    <w:rsid w:val="4FFF16B7"/>
    <w:rsid w:val="500217A5"/>
    <w:rsid w:val="50290237"/>
    <w:rsid w:val="50302767"/>
    <w:rsid w:val="5038018E"/>
    <w:rsid w:val="503B2CD9"/>
    <w:rsid w:val="50531C78"/>
    <w:rsid w:val="505C064C"/>
    <w:rsid w:val="50693ADF"/>
    <w:rsid w:val="506D5405"/>
    <w:rsid w:val="509325AD"/>
    <w:rsid w:val="50950C9A"/>
    <w:rsid w:val="50AC4899"/>
    <w:rsid w:val="50E920BD"/>
    <w:rsid w:val="50EC36A9"/>
    <w:rsid w:val="50EE3B03"/>
    <w:rsid w:val="50F6662B"/>
    <w:rsid w:val="50F82A75"/>
    <w:rsid w:val="51053257"/>
    <w:rsid w:val="510D68D4"/>
    <w:rsid w:val="51160897"/>
    <w:rsid w:val="5154339D"/>
    <w:rsid w:val="51571620"/>
    <w:rsid w:val="51634A9A"/>
    <w:rsid w:val="517073FB"/>
    <w:rsid w:val="51852DBA"/>
    <w:rsid w:val="518E3D0C"/>
    <w:rsid w:val="51906CB3"/>
    <w:rsid w:val="51956D25"/>
    <w:rsid w:val="519872F0"/>
    <w:rsid w:val="51A67184"/>
    <w:rsid w:val="51A947E6"/>
    <w:rsid w:val="51FE2324"/>
    <w:rsid w:val="52003972"/>
    <w:rsid w:val="52047653"/>
    <w:rsid w:val="520D2B6C"/>
    <w:rsid w:val="522649B5"/>
    <w:rsid w:val="52384E06"/>
    <w:rsid w:val="52387C4A"/>
    <w:rsid w:val="52535BCC"/>
    <w:rsid w:val="52623D08"/>
    <w:rsid w:val="52670B1E"/>
    <w:rsid w:val="52757A71"/>
    <w:rsid w:val="527C7722"/>
    <w:rsid w:val="52863AC7"/>
    <w:rsid w:val="528A7B86"/>
    <w:rsid w:val="529D7E1A"/>
    <w:rsid w:val="52A15B9E"/>
    <w:rsid w:val="52AA5BFC"/>
    <w:rsid w:val="52BB12C1"/>
    <w:rsid w:val="52BD6A99"/>
    <w:rsid w:val="52BE779B"/>
    <w:rsid w:val="52BF212E"/>
    <w:rsid w:val="52F6155C"/>
    <w:rsid w:val="52F9655C"/>
    <w:rsid w:val="52FD70ED"/>
    <w:rsid w:val="530E4638"/>
    <w:rsid w:val="531460EC"/>
    <w:rsid w:val="5315385C"/>
    <w:rsid w:val="531600F1"/>
    <w:rsid w:val="533162A1"/>
    <w:rsid w:val="533F22C0"/>
    <w:rsid w:val="5342491C"/>
    <w:rsid w:val="534D2BE9"/>
    <w:rsid w:val="534D3630"/>
    <w:rsid w:val="535561D6"/>
    <w:rsid w:val="536777EC"/>
    <w:rsid w:val="53807561"/>
    <w:rsid w:val="538206FB"/>
    <w:rsid w:val="5387057D"/>
    <w:rsid w:val="53A37244"/>
    <w:rsid w:val="53B86A58"/>
    <w:rsid w:val="53C17D69"/>
    <w:rsid w:val="53C56D73"/>
    <w:rsid w:val="53CC7CB4"/>
    <w:rsid w:val="53D233D8"/>
    <w:rsid w:val="53DD44AD"/>
    <w:rsid w:val="53E002AC"/>
    <w:rsid w:val="53FF5EFB"/>
    <w:rsid w:val="54061A64"/>
    <w:rsid w:val="54217E20"/>
    <w:rsid w:val="542875FB"/>
    <w:rsid w:val="542E4B24"/>
    <w:rsid w:val="54443D9F"/>
    <w:rsid w:val="544822BD"/>
    <w:rsid w:val="545253A1"/>
    <w:rsid w:val="54673B1F"/>
    <w:rsid w:val="547E1C5D"/>
    <w:rsid w:val="54AF5270"/>
    <w:rsid w:val="54C27769"/>
    <w:rsid w:val="55016733"/>
    <w:rsid w:val="55157F87"/>
    <w:rsid w:val="5519173E"/>
    <w:rsid w:val="551A1F00"/>
    <w:rsid w:val="552F7917"/>
    <w:rsid w:val="5534121F"/>
    <w:rsid w:val="55390B69"/>
    <w:rsid w:val="553B71F6"/>
    <w:rsid w:val="553F1E51"/>
    <w:rsid w:val="55474E28"/>
    <w:rsid w:val="55533361"/>
    <w:rsid w:val="5579725C"/>
    <w:rsid w:val="559F30F0"/>
    <w:rsid w:val="55A45C38"/>
    <w:rsid w:val="55A81791"/>
    <w:rsid w:val="55A84BFE"/>
    <w:rsid w:val="55B45F63"/>
    <w:rsid w:val="55B8043B"/>
    <w:rsid w:val="55B87EFD"/>
    <w:rsid w:val="55B90C0A"/>
    <w:rsid w:val="55D63591"/>
    <w:rsid w:val="55E40F69"/>
    <w:rsid w:val="56054C48"/>
    <w:rsid w:val="560A087F"/>
    <w:rsid w:val="56122C31"/>
    <w:rsid w:val="561974BB"/>
    <w:rsid w:val="56281E78"/>
    <w:rsid w:val="562A4387"/>
    <w:rsid w:val="56334986"/>
    <w:rsid w:val="56394FFE"/>
    <w:rsid w:val="564F2FAE"/>
    <w:rsid w:val="56533581"/>
    <w:rsid w:val="56556A86"/>
    <w:rsid w:val="565A2E32"/>
    <w:rsid w:val="565D05CA"/>
    <w:rsid w:val="566D45B0"/>
    <w:rsid w:val="566E7EBE"/>
    <w:rsid w:val="568858B4"/>
    <w:rsid w:val="56A812A9"/>
    <w:rsid w:val="56AE6CD3"/>
    <w:rsid w:val="56B044FB"/>
    <w:rsid w:val="56BA722E"/>
    <w:rsid w:val="56CF1ADE"/>
    <w:rsid w:val="56F95FA8"/>
    <w:rsid w:val="56FA2C95"/>
    <w:rsid w:val="57082B77"/>
    <w:rsid w:val="57172D90"/>
    <w:rsid w:val="57260DE0"/>
    <w:rsid w:val="57313A9F"/>
    <w:rsid w:val="57386662"/>
    <w:rsid w:val="574F03D9"/>
    <w:rsid w:val="576D68D3"/>
    <w:rsid w:val="576F699C"/>
    <w:rsid w:val="57746F62"/>
    <w:rsid w:val="57850AAF"/>
    <w:rsid w:val="578A0950"/>
    <w:rsid w:val="57A21B1B"/>
    <w:rsid w:val="57AD6121"/>
    <w:rsid w:val="57C57C2A"/>
    <w:rsid w:val="57C9715E"/>
    <w:rsid w:val="57E738F8"/>
    <w:rsid w:val="57F624E8"/>
    <w:rsid w:val="57F7304E"/>
    <w:rsid w:val="57FA0423"/>
    <w:rsid w:val="58040170"/>
    <w:rsid w:val="580E584B"/>
    <w:rsid w:val="58290DC5"/>
    <w:rsid w:val="582B03E3"/>
    <w:rsid w:val="582B2191"/>
    <w:rsid w:val="582C6767"/>
    <w:rsid w:val="583170EE"/>
    <w:rsid w:val="584E2326"/>
    <w:rsid w:val="58527FC8"/>
    <w:rsid w:val="58551587"/>
    <w:rsid w:val="58647470"/>
    <w:rsid w:val="58721A46"/>
    <w:rsid w:val="58723020"/>
    <w:rsid w:val="587303D7"/>
    <w:rsid w:val="587F072F"/>
    <w:rsid w:val="58806C98"/>
    <w:rsid w:val="58876A3B"/>
    <w:rsid w:val="588E0972"/>
    <w:rsid w:val="58961943"/>
    <w:rsid w:val="58B45DE2"/>
    <w:rsid w:val="58CB0566"/>
    <w:rsid w:val="58D411FE"/>
    <w:rsid w:val="58E40C92"/>
    <w:rsid w:val="58FC1269"/>
    <w:rsid w:val="590E217B"/>
    <w:rsid w:val="59121580"/>
    <w:rsid w:val="591467EA"/>
    <w:rsid w:val="59160234"/>
    <w:rsid w:val="591E1CF6"/>
    <w:rsid w:val="593B1A09"/>
    <w:rsid w:val="594D1FFB"/>
    <w:rsid w:val="596C0CB3"/>
    <w:rsid w:val="59A41CA5"/>
    <w:rsid w:val="59A41ECD"/>
    <w:rsid w:val="59AE485F"/>
    <w:rsid w:val="59AF256F"/>
    <w:rsid w:val="59B31149"/>
    <w:rsid w:val="59BE5D95"/>
    <w:rsid w:val="59DC58AD"/>
    <w:rsid w:val="59F82FAA"/>
    <w:rsid w:val="59FA6DBB"/>
    <w:rsid w:val="5A06483E"/>
    <w:rsid w:val="5A252C10"/>
    <w:rsid w:val="5A2F034B"/>
    <w:rsid w:val="5A334CA4"/>
    <w:rsid w:val="5A4C460E"/>
    <w:rsid w:val="5A4D497B"/>
    <w:rsid w:val="5A5F4F48"/>
    <w:rsid w:val="5A6E11B5"/>
    <w:rsid w:val="5A821299"/>
    <w:rsid w:val="5A874A8D"/>
    <w:rsid w:val="5A97386D"/>
    <w:rsid w:val="5A9A2F72"/>
    <w:rsid w:val="5AB250D9"/>
    <w:rsid w:val="5AB25D8D"/>
    <w:rsid w:val="5ABB4FF8"/>
    <w:rsid w:val="5AC520A9"/>
    <w:rsid w:val="5AD14385"/>
    <w:rsid w:val="5AEC1B9E"/>
    <w:rsid w:val="5B0637B3"/>
    <w:rsid w:val="5B2A3919"/>
    <w:rsid w:val="5B3929E1"/>
    <w:rsid w:val="5B533541"/>
    <w:rsid w:val="5B5C6B06"/>
    <w:rsid w:val="5B691FD4"/>
    <w:rsid w:val="5B6B4F9B"/>
    <w:rsid w:val="5B6D69B9"/>
    <w:rsid w:val="5B8B62C8"/>
    <w:rsid w:val="5B926846"/>
    <w:rsid w:val="5BA57414"/>
    <w:rsid w:val="5BB8544A"/>
    <w:rsid w:val="5BD11960"/>
    <w:rsid w:val="5BF67A13"/>
    <w:rsid w:val="5C0844AA"/>
    <w:rsid w:val="5C1025DB"/>
    <w:rsid w:val="5C1C73FB"/>
    <w:rsid w:val="5C2A2C70"/>
    <w:rsid w:val="5C403D31"/>
    <w:rsid w:val="5C51394C"/>
    <w:rsid w:val="5C5E2BEA"/>
    <w:rsid w:val="5C72662A"/>
    <w:rsid w:val="5C924FB3"/>
    <w:rsid w:val="5C9570DE"/>
    <w:rsid w:val="5C960E86"/>
    <w:rsid w:val="5CA90F00"/>
    <w:rsid w:val="5CC122D6"/>
    <w:rsid w:val="5CC15D47"/>
    <w:rsid w:val="5CD74082"/>
    <w:rsid w:val="5CD81AA5"/>
    <w:rsid w:val="5CE01AB4"/>
    <w:rsid w:val="5CE86B44"/>
    <w:rsid w:val="5CF2208B"/>
    <w:rsid w:val="5CFD25D5"/>
    <w:rsid w:val="5D033BE7"/>
    <w:rsid w:val="5D2A4AB2"/>
    <w:rsid w:val="5D3C2E5D"/>
    <w:rsid w:val="5D464A44"/>
    <w:rsid w:val="5D604509"/>
    <w:rsid w:val="5D6E4077"/>
    <w:rsid w:val="5D703211"/>
    <w:rsid w:val="5D735034"/>
    <w:rsid w:val="5D753286"/>
    <w:rsid w:val="5D83499B"/>
    <w:rsid w:val="5D9E1D99"/>
    <w:rsid w:val="5DB524FD"/>
    <w:rsid w:val="5DD33B7E"/>
    <w:rsid w:val="5DE03167"/>
    <w:rsid w:val="5DE52DE2"/>
    <w:rsid w:val="5DFC0FC1"/>
    <w:rsid w:val="5E117B3B"/>
    <w:rsid w:val="5E135FCC"/>
    <w:rsid w:val="5E282AA1"/>
    <w:rsid w:val="5E3C0843"/>
    <w:rsid w:val="5E8D672F"/>
    <w:rsid w:val="5E9138DC"/>
    <w:rsid w:val="5EC461DB"/>
    <w:rsid w:val="5EC56A6D"/>
    <w:rsid w:val="5EC632CF"/>
    <w:rsid w:val="5EC64E6D"/>
    <w:rsid w:val="5EE44A5F"/>
    <w:rsid w:val="5EEB1665"/>
    <w:rsid w:val="5F252FCF"/>
    <w:rsid w:val="5F261904"/>
    <w:rsid w:val="5F2931A3"/>
    <w:rsid w:val="5F2A0360"/>
    <w:rsid w:val="5F310D28"/>
    <w:rsid w:val="5F3D3A6B"/>
    <w:rsid w:val="5F457CB2"/>
    <w:rsid w:val="5F635AAB"/>
    <w:rsid w:val="5F64491B"/>
    <w:rsid w:val="5F9178EA"/>
    <w:rsid w:val="5F927C61"/>
    <w:rsid w:val="5FA40A7B"/>
    <w:rsid w:val="5FA94D3C"/>
    <w:rsid w:val="5FB223E4"/>
    <w:rsid w:val="5FB34363"/>
    <w:rsid w:val="5FC512C5"/>
    <w:rsid w:val="5FCB0E07"/>
    <w:rsid w:val="5FD62FEA"/>
    <w:rsid w:val="5FDD424F"/>
    <w:rsid w:val="5FE857D0"/>
    <w:rsid w:val="5FF13B6D"/>
    <w:rsid w:val="5FF31011"/>
    <w:rsid w:val="60045414"/>
    <w:rsid w:val="60072091"/>
    <w:rsid w:val="600F52EB"/>
    <w:rsid w:val="60152B0C"/>
    <w:rsid w:val="601C4AB5"/>
    <w:rsid w:val="603424E2"/>
    <w:rsid w:val="6054317F"/>
    <w:rsid w:val="60566219"/>
    <w:rsid w:val="60605C7B"/>
    <w:rsid w:val="606D7561"/>
    <w:rsid w:val="60832177"/>
    <w:rsid w:val="609465DD"/>
    <w:rsid w:val="60A10BD7"/>
    <w:rsid w:val="60AF69F1"/>
    <w:rsid w:val="60E4627A"/>
    <w:rsid w:val="611368AB"/>
    <w:rsid w:val="61232853"/>
    <w:rsid w:val="612826A2"/>
    <w:rsid w:val="614B240F"/>
    <w:rsid w:val="614C4F26"/>
    <w:rsid w:val="61767A26"/>
    <w:rsid w:val="61AA0686"/>
    <w:rsid w:val="61DF2510"/>
    <w:rsid w:val="61E80983"/>
    <w:rsid w:val="61EB6123"/>
    <w:rsid w:val="61F36B4D"/>
    <w:rsid w:val="61FF628C"/>
    <w:rsid w:val="62001654"/>
    <w:rsid w:val="620F7A0D"/>
    <w:rsid w:val="62487DE4"/>
    <w:rsid w:val="62567799"/>
    <w:rsid w:val="627574D8"/>
    <w:rsid w:val="627D587D"/>
    <w:rsid w:val="62841D84"/>
    <w:rsid w:val="628A7090"/>
    <w:rsid w:val="62903706"/>
    <w:rsid w:val="629358D4"/>
    <w:rsid w:val="629E6BDE"/>
    <w:rsid w:val="62AC1B8A"/>
    <w:rsid w:val="62BC587D"/>
    <w:rsid w:val="62D17FA8"/>
    <w:rsid w:val="62D358FF"/>
    <w:rsid w:val="62DD43B4"/>
    <w:rsid w:val="62EB04C8"/>
    <w:rsid w:val="62F77154"/>
    <w:rsid w:val="630F0EC2"/>
    <w:rsid w:val="6318550E"/>
    <w:rsid w:val="63353BCF"/>
    <w:rsid w:val="633573FF"/>
    <w:rsid w:val="634E04C4"/>
    <w:rsid w:val="636469B1"/>
    <w:rsid w:val="637D1ECB"/>
    <w:rsid w:val="637E7593"/>
    <w:rsid w:val="63BA052F"/>
    <w:rsid w:val="63BC45E5"/>
    <w:rsid w:val="63BE0AD3"/>
    <w:rsid w:val="63CF45D8"/>
    <w:rsid w:val="63DA11C1"/>
    <w:rsid w:val="63F221BC"/>
    <w:rsid w:val="64032C6B"/>
    <w:rsid w:val="640A1B8C"/>
    <w:rsid w:val="640B57D3"/>
    <w:rsid w:val="640C1303"/>
    <w:rsid w:val="641A5836"/>
    <w:rsid w:val="64421735"/>
    <w:rsid w:val="645667E8"/>
    <w:rsid w:val="64585427"/>
    <w:rsid w:val="645B2788"/>
    <w:rsid w:val="64696C43"/>
    <w:rsid w:val="646B76EF"/>
    <w:rsid w:val="646F5CE5"/>
    <w:rsid w:val="64B11C70"/>
    <w:rsid w:val="64B57AEF"/>
    <w:rsid w:val="64B72E0C"/>
    <w:rsid w:val="64B86B2D"/>
    <w:rsid w:val="64CB244A"/>
    <w:rsid w:val="64D92F75"/>
    <w:rsid w:val="64DA415F"/>
    <w:rsid w:val="64E37CD1"/>
    <w:rsid w:val="64E44AA8"/>
    <w:rsid w:val="64E90FD1"/>
    <w:rsid w:val="64E9797F"/>
    <w:rsid w:val="64FE00DF"/>
    <w:rsid w:val="64FE0A7A"/>
    <w:rsid w:val="65034937"/>
    <w:rsid w:val="650A2245"/>
    <w:rsid w:val="651D341F"/>
    <w:rsid w:val="65213CE2"/>
    <w:rsid w:val="65233767"/>
    <w:rsid w:val="652D26C7"/>
    <w:rsid w:val="655645C6"/>
    <w:rsid w:val="65571136"/>
    <w:rsid w:val="655C6166"/>
    <w:rsid w:val="65604F99"/>
    <w:rsid w:val="65682F42"/>
    <w:rsid w:val="65685B97"/>
    <w:rsid w:val="65757083"/>
    <w:rsid w:val="6584208A"/>
    <w:rsid w:val="659A4539"/>
    <w:rsid w:val="65C32871"/>
    <w:rsid w:val="65CB0B10"/>
    <w:rsid w:val="65D362E1"/>
    <w:rsid w:val="65D51FB2"/>
    <w:rsid w:val="65DA4CF7"/>
    <w:rsid w:val="65DF0CA7"/>
    <w:rsid w:val="65E24BB0"/>
    <w:rsid w:val="66014227"/>
    <w:rsid w:val="660A2875"/>
    <w:rsid w:val="660E3E13"/>
    <w:rsid w:val="660F5746"/>
    <w:rsid w:val="661C5600"/>
    <w:rsid w:val="66206B4D"/>
    <w:rsid w:val="662D17CA"/>
    <w:rsid w:val="66480D1E"/>
    <w:rsid w:val="66495ED8"/>
    <w:rsid w:val="66530A5C"/>
    <w:rsid w:val="665836A7"/>
    <w:rsid w:val="666B79AD"/>
    <w:rsid w:val="667E108E"/>
    <w:rsid w:val="66AF3FED"/>
    <w:rsid w:val="66C34609"/>
    <w:rsid w:val="66DF2E99"/>
    <w:rsid w:val="670D0413"/>
    <w:rsid w:val="67185FD7"/>
    <w:rsid w:val="67187ECE"/>
    <w:rsid w:val="671E6720"/>
    <w:rsid w:val="6728344B"/>
    <w:rsid w:val="67320624"/>
    <w:rsid w:val="673348C9"/>
    <w:rsid w:val="673B1CC5"/>
    <w:rsid w:val="673E76D0"/>
    <w:rsid w:val="674E7C4A"/>
    <w:rsid w:val="67504513"/>
    <w:rsid w:val="67601740"/>
    <w:rsid w:val="67621416"/>
    <w:rsid w:val="67626952"/>
    <w:rsid w:val="67713C9E"/>
    <w:rsid w:val="677463F2"/>
    <w:rsid w:val="677C68AC"/>
    <w:rsid w:val="67A16DDF"/>
    <w:rsid w:val="67AD71F1"/>
    <w:rsid w:val="67AF72B1"/>
    <w:rsid w:val="67B558B7"/>
    <w:rsid w:val="67B96881"/>
    <w:rsid w:val="67F824D4"/>
    <w:rsid w:val="6807798D"/>
    <w:rsid w:val="680A12F6"/>
    <w:rsid w:val="6816794D"/>
    <w:rsid w:val="682928D9"/>
    <w:rsid w:val="683318FD"/>
    <w:rsid w:val="68442FC0"/>
    <w:rsid w:val="68694A1F"/>
    <w:rsid w:val="68727727"/>
    <w:rsid w:val="68786E71"/>
    <w:rsid w:val="688357CB"/>
    <w:rsid w:val="688B0A2A"/>
    <w:rsid w:val="68A0671B"/>
    <w:rsid w:val="68B93CC3"/>
    <w:rsid w:val="68B960C7"/>
    <w:rsid w:val="68DE1086"/>
    <w:rsid w:val="690E4356"/>
    <w:rsid w:val="690F1242"/>
    <w:rsid w:val="69201EB6"/>
    <w:rsid w:val="692C1C8F"/>
    <w:rsid w:val="69320D51"/>
    <w:rsid w:val="69384393"/>
    <w:rsid w:val="69384D87"/>
    <w:rsid w:val="694B590C"/>
    <w:rsid w:val="696B2CBA"/>
    <w:rsid w:val="696F7F2A"/>
    <w:rsid w:val="698B577F"/>
    <w:rsid w:val="69951B60"/>
    <w:rsid w:val="69972F92"/>
    <w:rsid w:val="69981827"/>
    <w:rsid w:val="699875F6"/>
    <w:rsid w:val="69AB6217"/>
    <w:rsid w:val="69B55394"/>
    <w:rsid w:val="69B87748"/>
    <w:rsid w:val="69BE73DA"/>
    <w:rsid w:val="69ED5C66"/>
    <w:rsid w:val="69ED6D3E"/>
    <w:rsid w:val="69F03448"/>
    <w:rsid w:val="6A031661"/>
    <w:rsid w:val="6A2922FD"/>
    <w:rsid w:val="6A3A6264"/>
    <w:rsid w:val="6A5260D3"/>
    <w:rsid w:val="6A5F2B90"/>
    <w:rsid w:val="6A6A371E"/>
    <w:rsid w:val="6A852222"/>
    <w:rsid w:val="6A8F6B4A"/>
    <w:rsid w:val="6A903551"/>
    <w:rsid w:val="6A906F5C"/>
    <w:rsid w:val="6A944812"/>
    <w:rsid w:val="6AA32179"/>
    <w:rsid w:val="6AA33495"/>
    <w:rsid w:val="6AAE3435"/>
    <w:rsid w:val="6ADE3F6B"/>
    <w:rsid w:val="6AFF3CC9"/>
    <w:rsid w:val="6B132234"/>
    <w:rsid w:val="6B1A5186"/>
    <w:rsid w:val="6B362ECF"/>
    <w:rsid w:val="6B3F768F"/>
    <w:rsid w:val="6B607F4C"/>
    <w:rsid w:val="6B676167"/>
    <w:rsid w:val="6B6A6E49"/>
    <w:rsid w:val="6B7B079E"/>
    <w:rsid w:val="6B7E1823"/>
    <w:rsid w:val="6B7E4EF2"/>
    <w:rsid w:val="6B892397"/>
    <w:rsid w:val="6BA55399"/>
    <w:rsid w:val="6BB225E6"/>
    <w:rsid w:val="6BB624BF"/>
    <w:rsid w:val="6BC97482"/>
    <w:rsid w:val="6BDE7AE6"/>
    <w:rsid w:val="6BEF1E2F"/>
    <w:rsid w:val="6C11344C"/>
    <w:rsid w:val="6C380E3A"/>
    <w:rsid w:val="6C3A254B"/>
    <w:rsid w:val="6C503067"/>
    <w:rsid w:val="6C680298"/>
    <w:rsid w:val="6C6D5838"/>
    <w:rsid w:val="6C7850A5"/>
    <w:rsid w:val="6C8A5926"/>
    <w:rsid w:val="6C952553"/>
    <w:rsid w:val="6C96580F"/>
    <w:rsid w:val="6C9F051B"/>
    <w:rsid w:val="6CC22FFA"/>
    <w:rsid w:val="6CC74771"/>
    <w:rsid w:val="6CCF2F38"/>
    <w:rsid w:val="6CF879DA"/>
    <w:rsid w:val="6D1622F5"/>
    <w:rsid w:val="6D207157"/>
    <w:rsid w:val="6D2A25C0"/>
    <w:rsid w:val="6D335240"/>
    <w:rsid w:val="6D3E5422"/>
    <w:rsid w:val="6D4B795A"/>
    <w:rsid w:val="6D503E66"/>
    <w:rsid w:val="6D55344D"/>
    <w:rsid w:val="6D6421F8"/>
    <w:rsid w:val="6D7B66EA"/>
    <w:rsid w:val="6D7C5122"/>
    <w:rsid w:val="6D8143A5"/>
    <w:rsid w:val="6D831AC3"/>
    <w:rsid w:val="6DB51690"/>
    <w:rsid w:val="6DCA1943"/>
    <w:rsid w:val="6DCB4E90"/>
    <w:rsid w:val="6DD31DA9"/>
    <w:rsid w:val="6DDE5E7F"/>
    <w:rsid w:val="6DED0138"/>
    <w:rsid w:val="6E205FD6"/>
    <w:rsid w:val="6E2F26AE"/>
    <w:rsid w:val="6E3C4239"/>
    <w:rsid w:val="6E3F209B"/>
    <w:rsid w:val="6E4D5367"/>
    <w:rsid w:val="6E4E0530"/>
    <w:rsid w:val="6E5E7234"/>
    <w:rsid w:val="6E6F2871"/>
    <w:rsid w:val="6E7921E8"/>
    <w:rsid w:val="6E795FB2"/>
    <w:rsid w:val="6E871171"/>
    <w:rsid w:val="6E9F5E9B"/>
    <w:rsid w:val="6EA57B89"/>
    <w:rsid w:val="6EAA17BE"/>
    <w:rsid w:val="6EAA4396"/>
    <w:rsid w:val="6EB8323D"/>
    <w:rsid w:val="6EC47F5E"/>
    <w:rsid w:val="6EEB3AF6"/>
    <w:rsid w:val="6EEE4ED9"/>
    <w:rsid w:val="6EF65007"/>
    <w:rsid w:val="6F222A98"/>
    <w:rsid w:val="6F273B95"/>
    <w:rsid w:val="6F281E78"/>
    <w:rsid w:val="6F3F6457"/>
    <w:rsid w:val="6F523436"/>
    <w:rsid w:val="6F652F30"/>
    <w:rsid w:val="6F7044B4"/>
    <w:rsid w:val="6F7166F6"/>
    <w:rsid w:val="6F7235B3"/>
    <w:rsid w:val="6F933322"/>
    <w:rsid w:val="6F940239"/>
    <w:rsid w:val="6FA27D4C"/>
    <w:rsid w:val="6FA62F43"/>
    <w:rsid w:val="6FAD1931"/>
    <w:rsid w:val="6FB241F8"/>
    <w:rsid w:val="6FC2588B"/>
    <w:rsid w:val="6FCC5990"/>
    <w:rsid w:val="6FDC4FC3"/>
    <w:rsid w:val="6FDE490E"/>
    <w:rsid w:val="6FE36D2F"/>
    <w:rsid w:val="6FFD309F"/>
    <w:rsid w:val="700210C8"/>
    <w:rsid w:val="70094ED2"/>
    <w:rsid w:val="70133490"/>
    <w:rsid w:val="70152AAC"/>
    <w:rsid w:val="70251A46"/>
    <w:rsid w:val="702F56F8"/>
    <w:rsid w:val="703E7AB4"/>
    <w:rsid w:val="703F1644"/>
    <w:rsid w:val="7055227F"/>
    <w:rsid w:val="70570FF5"/>
    <w:rsid w:val="705D6E46"/>
    <w:rsid w:val="70894A34"/>
    <w:rsid w:val="70937BA7"/>
    <w:rsid w:val="70965CA7"/>
    <w:rsid w:val="709E1C51"/>
    <w:rsid w:val="70AF0B0E"/>
    <w:rsid w:val="70B842F9"/>
    <w:rsid w:val="70D208DE"/>
    <w:rsid w:val="70F53B43"/>
    <w:rsid w:val="710A3193"/>
    <w:rsid w:val="711102D2"/>
    <w:rsid w:val="71332EDE"/>
    <w:rsid w:val="71531853"/>
    <w:rsid w:val="71535404"/>
    <w:rsid w:val="715541A6"/>
    <w:rsid w:val="71616566"/>
    <w:rsid w:val="717B05A6"/>
    <w:rsid w:val="71840E5C"/>
    <w:rsid w:val="7184489C"/>
    <w:rsid w:val="71902AE4"/>
    <w:rsid w:val="719800FE"/>
    <w:rsid w:val="719F12C1"/>
    <w:rsid w:val="71A73234"/>
    <w:rsid w:val="71B06E02"/>
    <w:rsid w:val="71C6024F"/>
    <w:rsid w:val="71D912D4"/>
    <w:rsid w:val="71F20DEA"/>
    <w:rsid w:val="7215417C"/>
    <w:rsid w:val="7217298D"/>
    <w:rsid w:val="721A28B4"/>
    <w:rsid w:val="72242E4A"/>
    <w:rsid w:val="7229032E"/>
    <w:rsid w:val="72357A4A"/>
    <w:rsid w:val="723F3412"/>
    <w:rsid w:val="72424EF5"/>
    <w:rsid w:val="724C4D86"/>
    <w:rsid w:val="724F81D5"/>
    <w:rsid w:val="72563E57"/>
    <w:rsid w:val="72647297"/>
    <w:rsid w:val="727732B9"/>
    <w:rsid w:val="72880D63"/>
    <w:rsid w:val="72A2512C"/>
    <w:rsid w:val="72B27CB2"/>
    <w:rsid w:val="72B93EFE"/>
    <w:rsid w:val="72CA1C8E"/>
    <w:rsid w:val="72F62DED"/>
    <w:rsid w:val="730078FC"/>
    <w:rsid w:val="730A3E35"/>
    <w:rsid w:val="731B32C3"/>
    <w:rsid w:val="733A5DD6"/>
    <w:rsid w:val="733B309E"/>
    <w:rsid w:val="7352463F"/>
    <w:rsid w:val="7355410F"/>
    <w:rsid w:val="735848C0"/>
    <w:rsid w:val="735859AD"/>
    <w:rsid w:val="73892A07"/>
    <w:rsid w:val="738C335A"/>
    <w:rsid w:val="73CA5314"/>
    <w:rsid w:val="73D24CA1"/>
    <w:rsid w:val="73DF7FDA"/>
    <w:rsid w:val="73F6144E"/>
    <w:rsid w:val="742023C5"/>
    <w:rsid w:val="742C2582"/>
    <w:rsid w:val="74431C13"/>
    <w:rsid w:val="746B26B8"/>
    <w:rsid w:val="746D05C0"/>
    <w:rsid w:val="74835319"/>
    <w:rsid w:val="74933140"/>
    <w:rsid w:val="74950319"/>
    <w:rsid w:val="74A01E17"/>
    <w:rsid w:val="74A534E8"/>
    <w:rsid w:val="74BB5B6F"/>
    <w:rsid w:val="74C70189"/>
    <w:rsid w:val="74C84547"/>
    <w:rsid w:val="74C84657"/>
    <w:rsid w:val="74CE2B0B"/>
    <w:rsid w:val="74E05C5A"/>
    <w:rsid w:val="74F35FA9"/>
    <w:rsid w:val="74F43CCF"/>
    <w:rsid w:val="75312FA0"/>
    <w:rsid w:val="75341056"/>
    <w:rsid w:val="753D7EC6"/>
    <w:rsid w:val="754E4CF1"/>
    <w:rsid w:val="75506001"/>
    <w:rsid w:val="755D5A0A"/>
    <w:rsid w:val="756D3B06"/>
    <w:rsid w:val="75724C91"/>
    <w:rsid w:val="75731385"/>
    <w:rsid w:val="75752FAA"/>
    <w:rsid w:val="7587423B"/>
    <w:rsid w:val="758A609D"/>
    <w:rsid w:val="758B3E18"/>
    <w:rsid w:val="759C3C2D"/>
    <w:rsid w:val="759E1544"/>
    <w:rsid w:val="759E1D8F"/>
    <w:rsid w:val="75AA0F7D"/>
    <w:rsid w:val="75AC6280"/>
    <w:rsid w:val="75B81F99"/>
    <w:rsid w:val="75BB202B"/>
    <w:rsid w:val="75E52664"/>
    <w:rsid w:val="75FA20BE"/>
    <w:rsid w:val="75FF7F78"/>
    <w:rsid w:val="763D4F16"/>
    <w:rsid w:val="76414570"/>
    <w:rsid w:val="76446D61"/>
    <w:rsid w:val="76635A18"/>
    <w:rsid w:val="76732CCB"/>
    <w:rsid w:val="76742ED1"/>
    <w:rsid w:val="768704C9"/>
    <w:rsid w:val="769B43DA"/>
    <w:rsid w:val="769C0E3E"/>
    <w:rsid w:val="76AF60AC"/>
    <w:rsid w:val="76B145E2"/>
    <w:rsid w:val="76B14BC3"/>
    <w:rsid w:val="76B55028"/>
    <w:rsid w:val="76BC4508"/>
    <w:rsid w:val="76E510A5"/>
    <w:rsid w:val="76F26DE2"/>
    <w:rsid w:val="76FD524C"/>
    <w:rsid w:val="771B11CB"/>
    <w:rsid w:val="772D453D"/>
    <w:rsid w:val="7733706B"/>
    <w:rsid w:val="7744154B"/>
    <w:rsid w:val="774822BE"/>
    <w:rsid w:val="775D61B1"/>
    <w:rsid w:val="7769030A"/>
    <w:rsid w:val="776E26C5"/>
    <w:rsid w:val="77787134"/>
    <w:rsid w:val="777F79AC"/>
    <w:rsid w:val="77877C60"/>
    <w:rsid w:val="778B418E"/>
    <w:rsid w:val="77922438"/>
    <w:rsid w:val="77B268BC"/>
    <w:rsid w:val="77B470C3"/>
    <w:rsid w:val="77BA0EA6"/>
    <w:rsid w:val="77C2448A"/>
    <w:rsid w:val="77C822DD"/>
    <w:rsid w:val="77CB4B65"/>
    <w:rsid w:val="77EB5041"/>
    <w:rsid w:val="781836F9"/>
    <w:rsid w:val="78374B57"/>
    <w:rsid w:val="783A5F19"/>
    <w:rsid w:val="784A3CD3"/>
    <w:rsid w:val="78571C40"/>
    <w:rsid w:val="78591EBE"/>
    <w:rsid w:val="78615304"/>
    <w:rsid w:val="78615480"/>
    <w:rsid w:val="787B7CAE"/>
    <w:rsid w:val="78812164"/>
    <w:rsid w:val="78844BD2"/>
    <w:rsid w:val="788C2661"/>
    <w:rsid w:val="78947BB5"/>
    <w:rsid w:val="78A0407E"/>
    <w:rsid w:val="78A640BC"/>
    <w:rsid w:val="78AC1E9F"/>
    <w:rsid w:val="78AF118E"/>
    <w:rsid w:val="78DD2BDC"/>
    <w:rsid w:val="78FC3F71"/>
    <w:rsid w:val="79063F3E"/>
    <w:rsid w:val="79093BBE"/>
    <w:rsid w:val="790D3193"/>
    <w:rsid w:val="791A5F5A"/>
    <w:rsid w:val="7939713F"/>
    <w:rsid w:val="79403559"/>
    <w:rsid w:val="79493484"/>
    <w:rsid w:val="7951392B"/>
    <w:rsid w:val="795D308D"/>
    <w:rsid w:val="796850A8"/>
    <w:rsid w:val="79AC79FB"/>
    <w:rsid w:val="79AD1192"/>
    <w:rsid w:val="79EC0475"/>
    <w:rsid w:val="79F17CA3"/>
    <w:rsid w:val="79FD3CC4"/>
    <w:rsid w:val="79FE700A"/>
    <w:rsid w:val="7A02599B"/>
    <w:rsid w:val="7A1547FF"/>
    <w:rsid w:val="7A2E368E"/>
    <w:rsid w:val="7A481EBA"/>
    <w:rsid w:val="7A5507C4"/>
    <w:rsid w:val="7A990DD9"/>
    <w:rsid w:val="7A9F1116"/>
    <w:rsid w:val="7AAF62F1"/>
    <w:rsid w:val="7AB42307"/>
    <w:rsid w:val="7AB67EEC"/>
    <w:rsid w:val="7ABA2123"/>
    <w:rsid w:val="7ACD1F36"/>
    <w:rsid w:val="7AD62AFA"/>
    <w:rsid w:val="7AFA5C24"/>
    <w:rsid w:val="7B097BDE"/>
    <w:rsid w:val="7B1623D5"/>
    <w:rsid w:val="7B324E29"/>
    <w:rsid w:val="7B376C34"/>
    <w:rsid w:val="7B3A0A78"/>
    <w:rsid w:val="7B484A08"/>
    <w:rsid w:val="7B516C8E"/>
    <w:rsid w:val="7B6416E8"/>
    <w:rsid w:val="7B675BAF"/>
    <w:rsid w:val="7B6A4B11"/>
    <w:rsid w:val="7B81748F"/>
    <w:rsid w:val="7BA47BCF"/>
    <w:rsid w:val="7BA65D51"/>
    <w:rsid w:val="7BB65865"/>
    <w:rsid w:val="7BBF53C8"/>
    <w:rsid w:val="7BC37918"/>
    <w:rsid w:val="7BC44B32"/>
    <w:rsid w:val="7BC736D0"/>
    <w:rsid w:val="7BC90C1C"/>
    <w:rsid w:val="7BD16478"/>
    <w:rsid w:val="7BD27E2A"/>
    <w:rsid w:val="7BD30F97"/>
    <w:rsid w:val="7BDA5297"/>
    <w:rsid w:val="7BDD0E17"/>
    <w:rsid w:val="7BE6710A"/>
    <w:rsid w:val="7BF00E78"/>
    <w:rsid w:val="7C021D23"/>
    <w:rsid w:val="7C0C4CCC"/>
    <w:rsid w:val="7C0E6E59"/>
    <w:rsid w:val="7C15390B"/>
    <w:rsid w:val="7C1B3232"/>
    <w:rsid w:val="7C3D072E"/>
    <w:rsid w:val="7C535523"/>
    <w:rsid w:val="7C59769F"/>
    <w:rsid w:val="7C5A2BF8"/>
    <w:rsid w:val="7C602641"/>
    <w:rsid w:val="7C681717"/>
    <w:rsid w:val="7C762C26"/>
    <w:rsid w:val="7CB138FF"/>
    <w:rsid w:val="7CBB3234"/>
    <w:rsid w:val="7CD105B2"/>
    <w:rsid w:val="7CD146CD"/>
    <w:rsid w:val="7CDC699E"/>
    <w:rsid w:val="7CF712F4"/>
    <w:rsid w:val="7D1563E6"/>
    <w:rsid w:val="7D3E0B18"/>
    <w:rsid w:val="7D3E70D3"/>
    <w:rsid w:val="7D537911"/>
    <w:rsid w:val="7D5C3EB4"/>
    <w:rsid w:val="7D663E6F"/>
    <w:rsid w:val="7D710412"/>
    <w:rsid w:val="7D71615B"/>
    <w:rsid w:val="7D86422B"/>
    <w:rsid w:val="7D912F29"/>
    <w:rsid w:val="7DB14677"/>
    <w:rsid w:val="7DC5730E"/>
    <w:rsid w:val="7DCA57F6"/>
    <w:rsid w:val="7DD64891"/>
    <w:rsid w:val="7DD73BA6"/>
    <w:rsid w:val="7E116093"/>
    <w:rsid w:val="7E12079B"/>
    <w:rsid w:val="7E1A21DD"/>
    <w:rsid w:val="7E1C6248"/>
    <w:rsid w:val="7E2412AD"/>
    <w:rsid w:val="7E2B5B66"/>
    <w:rsid w:val="7E337624"/>
    <w:rsid w:val="7E3D6F9A"/>
    <w:rsid w:val="7E400C8B"/>
    <w:rsid w:val="7E5514BB"/>
    <w:rsid w:val="7E704832"/>
    <w:rsid w:val="7E761F9C"/>
    <w:rsid w:val="7E800C15"/>
    <w:rsid w:val="7E8D46BF"/>
    <w:rsid w:val="7E8F2119"/>
    <w:rsid w:val="7E953617"/>
    <w:rsid w:val="7EB2287C"/>
    <w:rsid w:val="7EB45EC5"/>
    <w:rsid w:val="7EC43638"/>
    <w:rsid w:val="7EF1686D"/>
    <w:rsid w:val="7F0A4EC1"/>
    <w:rsid w:val="7F3E07EB"/>
    <w:rsid w:val="7F593177"/>
    <w:rsid w:val="7F5E434B"/>
    <w:rsid w:val="7F7A3D1F"/>
    <w:rsid w:val="7F8A1909"/>
    <w:rsid w:val="7F96147F"/>
    <w:rsid w:val="7F961D37"/>
    <w:rsid w:val="7F9711EC"/>
    <w:rsid w:val="7F9814CA"/>
    <w:rsid w:val="7FB17628"/>
    <w:rsid w:val="7FB53AF5"/>
    <w:rsid w:val="7FC414A5"/>
    <w:rsid w:val="7FE15E36"/>
    <w:rsid w:val="7FED20FF"/>
    <w:rsid w:val="EFF5638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iPriority="0" w:semiHidden="0" w:name="toc 1"/>
    <w:lsdException w:qFormat="1" w:unhideWhenUsed="0" w:uiPriority="39" w:semiHidden="0" w:name="toc 2"/>
    <w:lsdException w:qFormat="1" w:uiPriority="39" w:semiHidden="0" w:name="toc 3"/>
    <w:lsdException w:uiPriority="0" w:name="toc 4"/>
    <w:lsdException w:uiPriority="0" w:name="toc 5"/>
    <w:lsdException w:qFormat="1" w:unhideWhenUsed="0" w:uiPriority="0" w:semiHidden="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99"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11" w:semiHidden="0" w:name="Subtitle"/>
    <w:lsdException w:uiPriority="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iPriority="0" w:name="Note Heading"/>
    <w:lsdException w:qFormat="1" w:unhideWhenUsed="0" w:uiPriority="0" w:name="Body Text 2"/>
    <w:lsdException w:uiPriority="0" w:name="Body Text 3"/>
    <w:lsdException w:qFormat="1" w:unhideWhenUsed="0" w:uiPriority="0" w:semiHidden="0" w:name="Body Text Indent 2"/>
    <w:lsdException w:qFormat="1" w:unhideWhenUsed="0" w:uiPriority="0" w:semiHidden="0" w:name="Body Text Indent 3"/>
    <w:lsdException w:qFormat="1" w:uiPriority="99" w:semiHidden="0" w:name="Block Text"/>
    <w:lsdException w:qFormat="1" w:unhideWhenUsed="0" w:uiPriority="99" w:semiHidden="0" w:name="Hyperlink"/>
    <w:lsdException w:qFormat="1" w:uiPriority="99"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qFormat="1"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49"/>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50"/>
    <w:qFormat/>
    <w:uiPriority w:val="0"/>
    <w:pPr>
      <w:keepNext/>
      <w:keepLines/>
      <w:spacing w:before="260" w:after="260" w:line="412" w:lineRule="auto"/>
      <w:outlineLvl w:val="1"/>
    </w:pPr>
    <w:rPr>
      <w:rFonts w:ascii="Arial" w:hAnsi="Arial" w:eastAsia="??"/>
      <w:b/>
      <w:sz w:val="32"/>
      <w:szCs w:val="28"/>
    </w:rPr>
  </w:style>
  <w:style w:type="paragraph" w:styleId="4">
    <w:name w:val="heading 3"/>
    <w:basedOn w:val="1"/>
    <w:next w:val="1"/>
    <w:link w:val="51"/>
    <w:qFormat/>
    <w:uiPriority w:val="9"/>
    <w:pPr>
      <w:keepNext/>
      <w:keepLines/>
      <w:spacing w:before="260" w:after="260" w:line="413" w:lineRule="auto"/>
      <w:outlineLvl w:val="2"/>
    </w:pPr>
    <w:rPr>
      <w:b/>
      <w:bCs/>
      <w:sz w:val="32"/>
      <w:szCs w:val="32"/>
    </w:rPr>
  </w:style>
  <w:style w:type="paragraph" w:styleId="5">
    <w:name w:val="heading 4"/>
    <w:basedOn w:val="1"/>
    <w:next w:val="1"/>
    <w:link w:val="52"/>
    <w:qFormat/>
    <w:uiPriority w:val="9"/>
    <w:pPr>
      <w:keepNext/>
      <w:keepLines/>
      <w:numPr>
        <w:ilvl w:val="3"/>
        <w:numId w:val="1"/>
      </w:numPr>
      <w:spacing w:line="360" w:lineRule="auto"/>
      <w:outlineLvl w:val="3"/>
    </w:pPr>
    <w:rPr>
      <w:b/>
      <w:bCs/>
      <w:sz w:val="28"/>
      <w:szCs w:val="28"/>
    </w:rPr>
  </w:style>
  <w:style w:type="paragraph" w:styleId="6">
    <w:name w:val="heading 5"/>
    <w:basedOn w:val="1"/>
    <w:next w:val="1"/>
    <w:link w:val="53"/>
    <w:qFormat/>
    <w:uiPriority w:val="9"/>
    <w:pPr>
      <w:keepNext/>
      <w:keepLines/>
      <w:spacing w:before="280" w:after="290" w:line="376" w:lineRule="auto"/>
      <w:outlineLvl w:val="4"/>
    </w:pPr>
    <w:rPr>
      <w:color w:val="0F4761"/>
      <w:kern w:val="0"/>
      <w:sz w:val="24"/>
    </w:rPr>
  </w:style>
  <w:style w:type="paragraph" w:styleId="7">
    <w:name w:val="heading 6"/>
    <w:basedOn w:val="1"/>
    <w:next w:val="1"/>
    <w:link w:val="54"/>
    <w:qFormat/>
    <w:uiPriority w:val="9"/>
    <w:pPr>
      <w:keepNext/>
      <w:keepLines/>
      <w:spacing w:before="240" w:after="64" w:line="320" w:lineRule="auto"/>
      <w:outlineLvl w:val="5"/>
    </w:pPr>
    <w:rPr>
      <w:b/>
      <w:bCs/>
      <w:color w:val="0F4761"/>
      <w:kern w:val="0"/>
      <w:sz w:val="20"/>
    </w:rPr>
  </w:style>
  <w:style w:type="paragraph" w:styleId="8">
    <w:name w:val="heading 7"/>
    <w:basedOn w:val="1"/>
    <w:next w:val="1"/>
    <w:link w:val="55"/>
    <w:qFormat/>
    <w:uiPriority w:val="9"/>
    <w:pPr>
      <w:keepNext/>
      <w:keepLines/>
      <w:spacing w:before="240" w:after="64" w:line="320" w:lineRule="auto"/>
      <w:outlineLvl w:val="6"/>
    </w:pPr>
    <w:rPr>
      <w:b/>
      <w:bCs/>
      <w:color w:val="595959"/>
      <w:kern w:val="0"/>
      <w:sz w:val="20"/>
    </w:rPr>
  </w:style>
  <w:style w:type="paragraph" w:styleId="9">
    <w:name w:val="heading 8"/>
    <w:basedOn w:val="1"/>
    <w:next w:val="1"/>
    <w:link w:val="56"/>
    <w:qFormat/>
    <w:uiPriority w:val="9"/>
    <w:pPr>
      <w:keepNext/>
      <w:keepLines/>
      <w:spacing w:before="240" w:after="64" w:line="320" w:lineRule="auto"/>
      <w:outlineLvl w:val="7"/>
    </w:pPr>
    <w:rPr>
      <w:color w:val="595959"/>
      <w:kern w:val="0"/>
      <w:sz w:val="20"/>
    </w:rPr>
  </w:style>
  <w:style w:type="paragraph" w:styleId="10">
    <w:name w:val="heading 9"/>
    <w:basedOn w:val="1"/>
    <w:next w:val="1"/>
    <w:link w:val="57"/>
    <w:qFormat/>
    <w:uiPriority w:val="9"/>
    <w:pPr>
      <w:keepNext/>
      <w:keepLines/>
      <w:spacing w:before="240" w:after="64" w:line="320" w:lineRule="auto"/>
      <w:outlineLvl w:val="8"/>
    </w:pPr>
    <w:rPr>
      <w:rFonts w:eastAsia="等线 Light"/>
      <w:color w:val="595959"/>
      <w:kern w:val="0"/>
      <w:sz w:val="20"/>
    </w:rPr>
  </w:style>
  <w:style w:type="character" w:default="1" w:styleId="39">
    <w:name w:val="Default Paragraph Font"/>
    <w:semiHidden/>
    <w:unhideWhenUsed/>
    <w:qFormat/>
    <w:uiPriority w:val="1"/>
  </w:style>
  <w:style w:type="table" w:default="1" w:styleId="37">
    <w:name w:val="Normal Table"/>
    <w:semiHidden/>
    <w:unhideWhenUsed/>
    <w:qFormat/>
    <w:uiPriority w:val="99"/>
    <w:tblPr>
      <w:tblCellMar>
        <w:top w:w="0" w:type="dxa"/>
        <w:left w:w="108" w:type="dxa"/>
        <w:bottom w:w="0" w:type="dxa"/>
        <w:right w:w="108" w:type="dxa"/>
      </w:tblCellMar>
    </w:tblPr>
  </w:style>
  <w:style w:type="paragraph" w:styleId="11">
    <w:name w:val="List Number"/>
    <w:basedOn w:val="1"/>
    <w:qFormat/>
    <w:uiPriority w:val="0"/>
    <w:pPr>
      <w:widowControl/>
      <w:tabs>
        <w:tab w:val="left" w:pos="360"/>
        <w:tab w:val="left" w:pos="454"/>
        <w:tab w:val="left" w:pos="720"/>
      </w:tabs>
      <w:spacing w:afterLines="50"/>
      <w:ind w:left="454" w:hanging="284"/>
      <w:jc w:val="left"/>
    </w:pPr>
    <w:rPr>
      <w:kern w:val="0"/>
      <w:sz w:val="24"/>
    </w:rPr>
  </w:style>
  <w:style w:type="paragraph" w:styleId="12">
    <w:name w:val="Normal Indent"/>
    <w:basedOn w:val="1"/>
    <w:qFormat/>
    <w:uiPriority w:val="0"/>
    <w:pPr>
      <w:spacing w:line="300" w:lineRule="auto"/>
      <w:ind w:firstLine="420"/>
    </w:pPr>
  </w:style>
  <w:style w:type="paragraph" w:styleId="13">
    <w:name w:val="Document Map"/>
    <w:basedOn w:val="1"/>
    <w:link w:val="58"/>
    <w:qFormat/>
    <w:uiPriority w:val="0"/>
    <w:rPr>
      <w:rFonts w:ascii="宋体"/>
      <w:sz w:val="18"/>
      <w:szCs w:val="18"/>
    </w:rPr>
  </w:style>
  <w:style w:type="paragraph" w:styleId="14">
    <w:name w:val="annotation text"/>
    <w:basedOn w:val="1"/>
    <w:link w:val="59"/>
    <w:qFormat/>
    <w:uiPriority w:val="0"/>
    <w:pPr>
      <w:jc w:val="left"/>
    </w:pPr>
    <w:rPr>
      <w:szCs w:val="24"/>
    </w:rPr>
  </w:style>
  <w:style w:type="paragraph" w:styleId="15">
    <w:name w:val="Body Text"/>
    <w:basedOn w:val="1"/>
    <w:next w:val="16"/>
    <w:link w:val="46"/>
    <w:qFormat/>
    <w:uiPriority w:val="99"/>
    <w:pPr>
      <w:spacing w:after="120"/>
    </w:pPr>
    <w:rPr>
      <w:rFonts w:eastAsia="??"/>
      <w:sz w:val="28"/>
      <w:szCs w:val="28"/>
    </w:rPr>
  </w:style>
  <w:style w:type="paragraph" w:styleId="16">
    <w:name w:val="Body Text First Indent"/>
    <w:basedOn w:val="15"/>
    <w:next w:val="1"/>
    <w:link w:val="48"/>
    <w:qFormat/>
    <w:uiPriority w:val="99"/>
    <w:pPr>
      <w:ind w:firstLine="420" w:firstLineChars="100"/>
    </w:pPr>
    <w:rPr>
      <w:szCs w:val="24"/>
    </w:rPr>
  </w:style>
  <w:style w:type="paragraph" w:styleId="17">
    <w:name w:val="Body Text Indent"/>
    <w:basedOn w:val="1"/>
    <w:next w:val="1"/>
    <w:link w:val="60"/>
    <w:qFormat/>
    <w:uiPriority w:val="0"/>
    <w:pPr>
      <w:spacing w:after="120"/>
      <w:ind w:left="420" w:leftChars="200"/>
    </w:pPr>
  </w:style>
  <w:style w:type="paragraph" w:styleId="18">
    <w:name w:val="Block Text"/>
    <w:basedOn w:val="1"/>
    <w:unhideWhenUsed/>
    <w:qFormat/>
    <w:uiPriority w:val="99"/>
    <w:pPr>
      <w:spacing w:after="120"/>
      <w:ind w:left="1440" w:leftChars="700" w:right="1440" w:rightChars="700"/>
    </w:pPr>
  </w:style>
  <w:style w:type="paragraph" w:styleId="19">
    <w:name w:val="Plain Text"/>
    <w:basedOn w:val="1"/>
    <w:next w:val="1"/>
    <w:link w:val="61"/>
    <w:qFormat/>
    <w:uiPriority w:val="0"/>
    <w:rPr>
      <w:rFonts w:ascii="宋体" w:hAnsi="Courier New" w:eastAsia="仿宋_GB2312"/>
      <w:sz w:val="30"/>
    </w:rPr>
  </w:style>
  <w:style w:type="paragraph" w:styleId="20">
    <w:name w:val="Date"/>
    <w:basedOn w:val="1"/>
    <w:next w:val="1"/>
    <w:qFormat/>
    <w:uiPriority w:val="0"/>
    <w:pPr>
      <w:ind w:left="100" w:leftChars="2500"/>
    </w:pPr>
  </w:style>
  <w:style w:type="paragraph" w:styleId="21">
    <w:name w:val="Body Text Indent 2"/>
    <w:basedOn w:val="1"/>
    <w:link w:val="62"/>
    <w:qFormat/>
    <w:uiPriority w:val="0"/>
    <w:pPr>
      <w:spacing w:line="500" w:lineRule="exact"/>
      <w:ind w:left="105" w:firstLine="465" w:firstLineChars="166"/>
    </w:pPr>
    <w:rPr>
      <w:sz w:val="28"/>
    </w:rPr>
  </w:style>
  <w:style w:type="paragraph" w:styleId="22">
    <w:name w:val="Balloon Text"/>
    <w:basedOn w:val="1"/>
    <w:link w:val="63"/>
    <w:qFormat/>
    <w:uiPriority w:val="0"/>
    <w:rPr>
      <w:sz w:val="18"/>
      <w:szCs w:val="18"/>
    </w:rPr>
  </w:style>
  <w:style w:type="paragraph" w:styleId="23">
    <w:name w:val="footer"/>
    <w:basedOn w:val="1"/>
    <w:link w:val="64"/>
    <w:qFormat/>
    <w:uiPriority w:val="99"/>
    <w:pPr>
      <w:tabs>
        <w:tab w:val="center" w:pos="4153"/>
        <w:tab w:val="right" w:pos="8306"/>
      </w:tabs>
      <w:snapToGrid w:val="0"/>
      <w:jc w:val="left"/>
    </w:pPr>
    <w:rPr>
      <w:sz w:val="18"/>
      <w:szCs w:val="18"/>
    </w:rPr>
  </w:style>
  <w:style w:type="paragraph" w:styleId="24">
    <w:name w:val="header"/>
    <w:basedOn w:val="1"/>
    <w:link w:val="65"/>
    <w:qFormat/>
    <w:uiPriority w:val="99"/>
    <w:pPr>
      <w:pBdr>
        <w:bottom w:val="single" w:color="auto" w:sz="6" w:space="1"/>
      </w:pBdr>
      <w:tabs>
        <w:tab w:val="center" w:pos="4153"/>
        <w:tab w:val="right" w:pos="8306"/>
      </w:tabs>
      <w:snapToGrid w:val="0"/>
      <w:jc w:val="center"/>
    </w:pPr>
    <w:rPr>
      <w:sz w:val="18"/>
      <w:szCs w:val="18"/>
    </w:rPr>
  </w:style>
  <w:style w:type="paragraph" w:styleId="25">
    <w:name w:val="toc 1"/>
    <w:basedOn w:val="1"/>
    <w:next w:val="1"/>
    <w:unhideWhenUsed/>
    <w:qFormat/>
    <w:uiPriority w:val="0"/>
    <w:rPr>
      <w:rFonts w:ascii="Calibri" w:hAnsi="Calibri"/>
      <w:szCs w:val="24"/>
    </w:rPr>
  </w:style>
  <w:style w:type="paragraph" w:styleId="26">
    <w:name w:val="Subtitle"/>
    <w:basedOn w:val="1"/>
    <w:next w:val="1"/>
    <w:link w:val="66"/>
    <w:qFormat/>
    <w:uiPriority w:val="11"/>
    <w:pPr>
      <w:spacing w:before="240" w:after="60" w:line="312" w:lineRule="auto"/>
      <w:jc w:val="center"/>
      <w:outlineLvl w:val="1"/>
    </w:pPr>
    <w:rPr>
      <w:rFonts w:ascii="等线 Light" w:hAnsi="等线 Light" w:eastAsia="等线 Light"/>
      <w:color w:val="595959"/>
      <w:spacing w:val="15"/>
      <w:kern w:val="0"/>
      <w:sz w:val="28"/>
      <w:szCs w:val="28"/>
    </w:rPr>
  </w:style>
  <w:style w:type="paragraph" w:styleId="27">
    <w:name w:val="List"/>
    <w:basedOn w:val="1"/>
    <w:qFormat/>
    <w:uiPriority w:val="0"/>
    <w:pPr>
      <w:ind w:left="200" w:hanging="200" w:hangingChars="200"/>
    </w:pPr>
  </w:style>
  <w:style w:type="paragraph" w:styleId="28">
    <w:name w:val="toc 6"/>
    <w:basedOn w:val="1"/>
    <w:next w:val="1"/>
    <w:qFormat/>
    <w:uiPriority w:val="0"/>
    <w:pPr>
      <w:ind w:left="1000" w:leftChars="1000"/>
    </w:pPr>
  </w:style>
  <w:style w:type="paragraph" w:styleId="29">
    <w:name w:val="Body Text Indent 3"/>
    <w:basedOn w:val="1"/>
    <w:link w:val="67"/>
    <w:qFormat/>
    <w:uiPriority w:val="0"/>
    <w:pPr>
      <w:spacing w:after="120"/>
      <w:ind w:left="420" w:leftChars="200"/>
    </w:pPr>
    <w:rPr>
      <w:sz w:val="16"/>
      <w:szCs w:val="16"/>
    </w:rPr>
  </w:style>
  <w:style w:type="paragraph" w:styleId="30">
    <w:name w:val="toc 2"/>
    <w:basedOn w:val="1"/>
    <w:next w:val="1"/>
    <w:qFormat/>
    <w:uiPriority w:val="39"/>
    <w:pPr>
      <w:tabs>
        <w:tab w:val="right" w:leader="middleDot" w:pos="8948"/>
      </w:tabs>
      <w:spacing w:before="60" w:after="60"/>
      <w:ind w:left="210"/>
    </w:pPr>
    <w:rPr>
      <w:smallCaps/>
    </w:rPr>
  </w:style>
  <w:style w:type="paragraph" w:styleId="31">
    <w:name w:val="Body Text 2"/>
    <w:basedOn w:val="1"/>
    <w:semiHidden/>
    <w:qFormat/>
    <w:uiPriority w:val="0"/>
    <w:rPr>
      <w:rFonts w:ascii="宋体"/>
      <w:color w:val="000000"/>
      <w:sz w:val="28"/>
    </w:rPr>
  </w:style>
  <w:style w:type="paragraph" w:styleId="32">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33">
    <w:name w:val="Title"/>
    <w:basedOn w:val="1"/>
    <w:link w:val="68"/>
    <w:qFormat/>
    <w:uiPriority w:val="0"/>
    <w:pPr>
      <w:jc w:val="center"/>
    </w:pPr>
    <w:rPr>
      <w:rFonts w:ascii="Calibri" w:hAnsi="Calibri"/>
      <w:sz w:val="30"/>
      <w:szCs w:val="30"/>
    </w:rPr>
  </w:style>
  <w:style w:type="paragraph" w:styleId="34">
    <w:name w:val="annotation subject"/>
    <w:basedOn w:val="14"/>
    <w:next w:val="14"/>
    <w:link w:val="69"/>
    <w:qFormat/>
    <w:uiPriority w:val="0"/>
    <w:rPr>
      <w:b/>
      <w:bCs/>
    </w:rPr>
  </w:style>
  <w:style w:type="paragraph" w:styleId="35">
    <w:name w:val="Body Text First Indent 2"/>
    <w:basedOn w:val="17"/>
    <w:next w:val="36"/>
    <w:link w:val="70"/>
    <w:qFormat/>
    <w:uiPriority w:val="0"/>
    <w:pPr>
      <w:ind w:firstLine="420" w:firstLineChars="200"/>
    </w:pPr>
  </w:style>
  <w:style w:type="paragraph" w:customStyle="1" w:styleId="36">
    <w:name w:val="xl53"/>
    <w:basedOn w:val="1"/>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sz w:val="20"/>
    </w:rPr>
  </w:style>
  <w:style w:type="table" w:styleId="38">
    <w:name w:val="Table Grid"/>
    <w:basedOn w:val="37"/>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0">
    <w:name w:val="Strong"/>
    <w:qFormat/>
    <w:uiPriority w:val="22"/>
    <w:rPr>
      <w:b/>
      <w:bCs/>
    </w:rPr>
  </w:style>
  <w:style w:type="character" w:styleId="41">
    <w:name w:val="page number"/>
    <w:qFormat/>
    <w:uiPriority w:val="0"/>
  </w:style>
  <w:style w:type="character" w:styleId="42">
    <w:name w:val="FollowedHyperlink"/>
    <w:unhideWhenUsed/>
    <w:qFormat/>
    <w:uiPriority w:val="99"/>
    <w:rPr>
      <w:color w:val="800080"/>
      <w:u w:val="single"/>
    </w:rPr>
  </w:style>
  <w:style w:type="character" w:styleId="43">
    <w:name w:val="Hyperlink"/>
    <w:qFormat/>
    <w:uiPriority w:val="99"/>
    <w:rPr>
      <w:color w:val="0000FF"/>
      <w:u w:val="single"/>
    </w:rPr>
  </w:style>
  <w:style w:type="character" w:styleId="44">
    <w:name w:val="annotation reference"/>
    <w:qFormat/>
    <w:uiPriority w:val="0"/>
    <w:rPr>
      <w:sz w:val="21"/>
      <w:szCs w:val="21"/>
    </w:rPr>
  </w:style>
  <w:style w:type="character" w:styleId="45">
    <w:name w:val="HTML Sample"/>
    <w:basedOn w:val="39"/>
    <w:semiHidden/>
    <w:unhideWhenUsed/>
    <w:qFormat/>
    <w:uiPriority w:val="0"/>
    <w:rPr>
      <w:rFonts w:ascii="Courier New" w:hAnsi="Courier New"/>
    </w:rPr>
  </w:style>
  <w:style w:type="character" w:customStyle="1" w:styleId="46">
    <w:name w:val="正文文本 Char"/>
    <w:link w:val="15"/>
    <w:qFormat/>
    <w:uiPriority w:val="99"/>
    <w:rPr>
      <w:rFonts w:eastAsia="??"/>
      <w:kern w:val="2"/>
      <w:sz w:val="28"/>
      <w:szCs w:val="28"/>
      <w:lang w:val="en-US" w:eastAsia="zh-CN" w:bidi="ar-SA"/>
    </w:rPr>
  </w:style>
  <w:style w:type="paragraph" w:customStyle="1" w:styleId="47">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48">
    <w:name w:val="正文首行缩进 Char"/>
    <w:link w:val="16"/>
    <w:qFormat/>
    <w:uiPriority w:val="99"/>
    <w:rPr>
      <w:rFonts w:eastAsia="??"/>
      <w:kern w:val="2"/>
      <w:sz w:val="28"/>
      <w:szCs w:val="24"/>
    </w:rPr>
  </w:style>
  <w:style w:type="character" w:customStyle="1" w:styleId="49">
    <w:name w:val="标题 1 Char1"/>
    <w:link w:val="2"/>
    <w:qFormat/>
    <w:uiPriority w:val="9"/>
    <w:rPr>
      <w:b/>
      <w:bCs/>
      <w:kern w:val="44"/>
      <w:sz w:val="44"/>
      <w:szCs w:val="44"/>
    </w:rPr>
  </w:style>
  <w:style w:type="character" w:customStyle="1" w:styleId="50">
    <w:name w:val="标题 2 Char1"/>
    <w:link w:val="3"/>
    <w:qFormat/>
    <w:uiPriority w:val="0"/>
    <w:rPr>
      <w:rFonts w:ascii="Arial" w:hAnsi="Arial" w:eastAsia="??"/>
      <w:b/>
      <w:kern w:val="2"/>
      <w:sz w:val="32"/>
      <w:szCs w:val="28"/>
      <w:lang w:val="en-US" w:eastAsia="zh-CN" w:bidi="ar-SA"/>
    </w:rPr>
  </w:style>
  <w:style w:type="character" w:customStyle="1" w:styleId="51">
    <w:name w:val="标题 3 Char"/>
    <w:link w:val="4"/>
    <w:qFormat/>
    <w:uiPriority w:val="9"/>
    <w:rPr>
      <w:b/>
      <w:bCs/>
      <w:kern w:val="2"/>
      <w:sz w:val="32"/>
      <w:szCs w:val="32"/>
    </w:rPr>
  </w:style>
  <w:style w:type="character" w:customStyle="1" w:styleId="52">
    <w:name w:val="标题 4 Char"/>
    <w:link w:val="5"/>
    <w:qFormat/>
    <w:uiPriority w:val="9"/>
    <w:rPr>
      <w:b/>
      <w:bCs/>
      <w:kern w:val="2"/>
      <w:sz w:val="28"/>
      <w:szCs w:val="28"/>
    </w:rPr>
  </w:style>
  <w:style w:type="character" w:customStyle="1" w:styleId="53">
    <w:name w:val="标题 5 Char"/>
    <w:link w:val="6"/>
    <w:semiHidden/>
    <w:qFormat/>
    <w:uiPriority w:val="9"/>
    <w:rPr>
      <w:rFonts w:cs="Times New Roman"/>
      <w:color w:val="0F4761"/>
      <w:sz w:val="24"/>
    </w:rPr>
  </w:style>
  <w:style w:type="character" w:customStyle="1" w:styleId="54">
    <w:name w:val="标题 6 Char"/>
    <w:link w:val="7"/>
    <w:semiHidden/>
    <w:qFormat/>
    <w:uiPriority w:val="9"/>
    <w:rPr>
      <w:rFonts w:cs="Times New Roman"/>
      <w:b/>
      <w:bCs/>
      <w:color w:val="0F4761"/>
    </w:rPr>
  </w:style>
  <w:style w:type="character" w:customStyle="1" w:styleId="55">
    <w:name w:val="标题 7 Char"/>
    <w:link w:val="8"/>
    <w:semiHidden/>
    <w:qFormat/>
    <w:uiPriority w:val="9"/>
    <w:rPr>
      <w:rFonts w:cs="Times New Roman"/>
      <w:b/>
      <w:bCs/>
      <w:color w:val="595959"/>
    </w:rPr>
  </w:style>
  <w:style w:type="character" w:customStyle="1" w:styleId="56">
    <w:name w:val="标题 8 Char"/>
    <w:link w:val="9"/>
    <w:semiHidden/>
    <w:qFormat/>
    <w:uiPriority w:val="9"/>
    <w:rPr>
      <w:rFonts w:cs="Times New Roman"/>
      <w:color w:val="595959"/>
    </w:rPr>
  </w:style>
  <w:style w:type="character" w:customStyle="1" w:styleId="57">
    <w:name w:val="标题 9 Char"/>
    <w:link w:val="10"/>
    <w:semiHidden/>
    <w:qFormat/>
    <w:uiPriority w:val="9"/>
    <w:rPr>
      <w:rFonts w:eastAsia="等线 Light" w:cs="Times New Roman"/>
      <w:color w:val="595959"/>
    </w:rPr>
  </w:style>
  <w:style w:type="character" w:customStyle="1" w:styleId="58">
    <w:name w:val="文档结构图 Char"/>
    <w:link w:val="13"/>
    <w:qFormat/>
    <w:uiPriority w:val="0"/>
    <w:rPr>
      <w:rFonts w:ascii="宋体"/>
      <w:kern w:val="2"/>
      <w:sz w:val="18"/>
      <w:szCs w:val="18"/>
    </w:rPr>
  </w:style>
  <w:style w:type="character" w:customStyle="1" w:styleId="59">
    <w:name w:val="批注文字 Char"/>
    <w:link w:val="14"/>
    <w:qFormat/>
    <w:uiPriority w:val="0"/>
    <w:rPr>
      <w:kern w:val="2"/>
      <w:sz w:val="21"/>
      <w:szCs w:val="24"/>
    </w:rPr>
  </w:style>
  <w:style w:type="character" w:customStyle="1" w:styleId="60">
    <w:name w:val="正文文本缩进 Char"/>
    <w:link w:val="17"/>
    <w:qFormat/>
    <w:uiPriority w:val="0"/>
    <w:rPr>
      <w:kern w:val="2"/>
      <w:sz w:val="21"/>
    </w:rPr>
  </w:style>
  <w:style w:type="character" w:customStyle="1" w:styleId="61">
    <w:name w:val="纯文本 Char"/>
    <w:link w:val="19"/>
    <w:qFormat/>
    <w:uiPriority w:val="0"/>
    <w:rPr>
      <w:rFonts w:ascii="宋体" w:hAnsi="Courier New" w:eastAsia="仿宋_GB2312"/>
      <w:kern w:val="2"/>
      <w:sz w:val="30"/>
      <w:lang w:val="en-US" w:eastAsia="zh-CN" w:bidi="ar-SA"/>
    </w:rPr>
  </w:style>
  <w:style w:type="character" w:customStyle="1" w:styleId="62">
    <w:name w:val="正文文本缩进 2 Char"/>
    <w:link w:val="21"/>
    <w:qFormat/>
    <w:uiPriority w:val="0"/>
    <w:rPr>
      <w:kern w:val="2"/>
      <w:sz w:val="28"/>
    </w:rPr>
  </w:style>
  <w:style w:type="character" w:customStyle="1" w:styleId="63">
    <w:name w:val="批注框文本 Char"/>
    <w:link w:val="22"/>
    <w:qFormat/>
    <w:uiPriority w:val="0"/>
    <w:rPr>
      <w:kern w:val="2"/>
      <w:sz w:val="18"/>
      <w:szCs w:val="18"/>
    </w:rPr>
  </w:style>
  <w:style w:type="character" w:customStyle="1" w:styleId="64">
    <w:name w:val="页脚 Char"/>
    <w:link w:val="23"/>
    <w:qFormat/>
    <w:uiPriority w:val="99"/>
    <w:rPr>
      <w:kern w:val="2"/>
      <w:sz w:val="18"/>
      <w:szCs w:val="18"/>
    </w:rPr>
  </w:style>
  <w:style w:type="character" w:customStyle="1" w:styleId="65">
    <w:name w:val="页眉 Char"/>
    <w:link w:val="24"/>
    <w:qFormat/>
    <w:uiPriority w:val="99"/>
    <w:rPr>
      <w:kern w:val="2"/>
      <w:sz w:val="18"/>
      <w:szCs w:val="18"/>
    </w:rPr>
  </w:style>
  <w:style w:type="character" w:customStyle="1" w:styleId="66">
    <w:name w:val="副标题 Char"/>
    <w:link w:val="26"/>
    <w:qFormat/>
    <w:uiPriority w:val="11"/>
    <w:rPr>
      <w:rFonts w:ascii="等线 Light" w:hAnsi="等线 Light" w:eastAsia="等线 Light" w:cs="Times New Roman"/>
      <w:color w:val="595959"/>
      <w:spacing w:val="15"/>
      <w:sz w:val="28"/>
      <w:szCs w:val="28"/>
    </w:rPr>
  </w:style>
  <w:style w:type="character" w:customStyle="1" w:styleId="67">
    <w:name w:val="正文文本缩进 3 Char"/>
    <w:link w:val="29"/>
    <w:qFormat/>
    <w:uiPriority w:val="0"/>
    <w:rPr>
      <w:kern w:val="2"/>
      <w:sz w:val="16"/>
      <w:szCs w:val="16"/>
    </w:rPr>
  </w:style>
  <w:style w:type="character" w:customStyle="1" w:styleId="68">
    <w:name w:val="标题 Char1"/>
    <w:link w:val="33"/>
    <w:qFormat/>
    <w:uiPriority w:val="0"/>
    <w:rPr>
      <w:rFonts w:ascii="Calibri" w:hAnsi="Calibri"/>
      <w:kern w:val="2"/>
      <w:sz w:val="30"/>
      <w:szCs w:val="30"/>
    </w:rPr>
  </w:style>
  <w:style w:type="character" w:customStyle="1" w:styleId="69">
    <w:name w:val="批注主题 Char"/>
    <w:link w:val="34"/>
    <w:qFormat/>
    <w:uiPriority w:val="0"/>
    <w:rPr>
      <w:b/>
      <w:bCs/>
      <w:kern w:val="2"/>
      <w:sz w:val="21"/>
      <w:szCs w:val="24"/>
    </w:rPr>
  </w:style>
  <w:style w:type="character" w:customStyle="1" w:styleId="70">
    <w:name w:val="正文首行缩进 2 Char"/>
    <w:link w:val="35"/>
    <w:qFormat/>
    <w:uiPriority w:val="0"/>
  </w:style>
  <w:style w:type="paragraph" w:customStyle="1" w:styleId="71">
    <w:name w:val="段落"/>
    <w:qFormat/>
    <w:uiPriority w:val="5"/>
    <w:pPr>
      <w:adjustRightInd w:val="0"/>
      <w:snapToGrid w:val="0"/>
      <w:spacing w:line="360" w:lineRule="auto"/>
      <w:ind w:firstLine="200" w:firstLineChars="200"/>
    </w:pPr>
    <w:rPr>
      <w:rFonts w:ascii="Times New Roman" w:hAnsi="Times New Roman" w:eastAsia="宋体" w:cs="Times New Roman"/>
      <w:snapToGrid w:val="0"/>
      <w:color w:val="000000"/>
      <w:sz w:val="24"/>
      <w:szCs w:val="24"/>
      <w:lang w:val="en-US" w:eastAsia="zh-CN" w:bidi="ar-SA"/>
    </w:rPr>
  </w:style>
  <w:style w:type="character" w:customStyle="1" w:styleId="72">
    <w:name w:val="font81"/>
    <w:basedOn w:val="39"/>
    <w:qFormat/>
    <w:uiPriority w:val="0"/>
    <w:rPr>
      <w:rFonts w:hint="eastAsia" w:ascii="宋体" w:hAnsi="宋体" w:eastAsia="宋体" w:cs="宋体"/>
      <w:color w:val="000000"/>
      <w:sz w:val="20"/>
      <w:szCs w:val="20"/>
      <w:u w:val="none"/>
    </w:rPr>
  </w:style>
  <w:style w:type="character" w:customStyle="1" w:styleId="73">
    <w:name w:val="apple-style-span"/>
    <w:qFormat/>
    <w:uiPriority w:val="0"/>
    <w:rPr>
      <w:rFonts w:ascii="Tahoma" w:hAnsi="Tahoma"/>
      <w:sz w:val="24"/>
      <w:szCs w:val="20"/>
    </w:rPr>
  </w:style>
  <w:style w:type="character" w:customStyle="1" w:styleId="74">
    <w:name w:val="font71"/>
    <w:qFormat/>
    <w:uiPriority w:val="0"/>
    <w:rPr>
      <w:rFonts w:ascii="Arial" w:hAnsi="Arial" w:cs="Arial"/>
      <w:color w:val="000000"/>
      <w:sz w:val="20"/>
      <w:szCs w:val="20"/>
      <w:u w:val="none"/>
    </w:rPr>
  </w:style>
  <w:style w:type="character" w:customStyle="1" w:styleId="75">
    <w:name w:val="font11"/>
    <w:qFormat/>
    <w:uiPriority w:val="0"/>
    <w:rPr>
      <w:rFonts w:hint="eastAsia" w:ascii="宋体" w:hAnsi="宋体" w:eastAsia="宋体" w:cs="宋体"/>
      <w:b/>
      <w:color w:val="000000"/>
      <w:sz w:val="22"/>
      <w:szCs w:val="22"/>
      <w:u w:val="none"/>
    </w:rPr>
  </w:style>
  <w:style w:type="character" w:customStyle="1" w:styleId="76">
    <w:name w:val="font51"/>
    <w:qFormat/>
    <w:uiPriority w:val="0"/>
    <w:rPr>
      <w:rFonts w:hint="eastAsia" w:ascii="宋体" w:hAnsi="宋体" w:eastAsia="宋体" w:cs="宋体"/>
      <w:color w:val="000000"/>
      <w:sz w:val="22"/>
      <w:szCs w:val="22"/>
      <w:u w:val="none"/>
    </w:rPr>
  </w:style>
  <w:style w:type="character" w:customStyle="1" w:styleId="77">
    <w:name w:val="font01"/>
    <w:basedOn w:val="39"/>
    <w:qFormat/>
    <w:uiPriority w:val="0"/>
    <w:rPr>
      <w:rFonts w:hint="eastAsia" w:ascii="宋体" w:hAnsi="宋体" w:eastAsia="宋体" w:cs="宋体"/>
      <w:b/>
      <w:color w:val="000000"/>
      <w:sz w:val="40"/>
      <w:szCs w:val="40"/>
      <w:u w:val="none"/>
    </w:rPr>
  </w:style>
  <w:style w:type="character" w:customStyle="1" w:styleId="78">
    <w:name w:val="font31"/>
    <w:basedOn w:val="39"/>
    <w:qFormat/>
    <w:uiPriority w:val="0"/>
    <w:rPr>
      <w:rFonts w:hint="eastAsia" w:ascii="宋体" w:hAnsi="宋体" w:eastAsia="宋体" w:cs="宋体"/>
      <w:color w:val="000000"/>
      <w:sz w:val="20"/>
      <w:szCs w:val="20"/>
      <w:u w:val="none"/>
    </w:rPr>
  </w:style>
  <w:style w:type="character" w:customStyle="1" w:styleId="79">
    <w:name w:val="font61"/>
    <w:qFormat/>
    <w:uiPriority w:val="0"/>
    <w:rPr>
      <w:rFonts w:hint="default" w:ascii="Times New Roman" w:hAnsi="Times New Roman" w:cs="Times New Roman"/>
      <w:color w:val="000000"/>
      <w:sz w:val="20"/>
      <w:szCs w:val="20"/>
      <w:u w:val="none"/>
    </w:rPr>
  </w:style>
  <w:style w:type="character" w:customStyle="1" w:styleId="80">
    <w:name w:val="font91"/>
    <w:qFormat/>
    <w:uiPriority w:val="0"/>
    <w:rPr>
      <w:rFonts w:hint="eastAsia" w:ascii="宋体" w:hAnsi="宋体" w:eastAsia="宋体" w:cs="宋体"/>
      <w:color w:val="000000"/>
      <w:sz w:val="20"/>
      <w:szCs w:val="20"/>
      <w:u w:val="none"/>
    </w:rPr>
  </w:style>
  <w:style w:type="character" w:customStyle="1" w:styleId="81">
    <w:name w:val="font112"/>
    <w:qFormat/>
    <w:uiPriority w:val="0"/>
    <w:rPr>
      <w:rFonts w:hint="eastAsia" w:ascii="宋体" w:hAnsi="宋体" w:eastAsia="宋体" w:cs="宋体"/>
      <w:color w:val="000000"/>
      <w:sz w:val="22"/>
      <w:szCs w:val="22"/>
      <w:u w:val="none"/>
    </w:rPr>
  </w:style>
  <w:style w:type="character" w:customStyle="1" w:styleId="82">
    <w:name w:val="Char Char7"/>
    <w:qFormat/>
    <w:uiPriority w:val="0"/>
    <w:rPr>
      <w:rFonts w:ascii="??" w:hAnsi="??" w:eastAsia="??" w:cs="宋体"/>
      <w:kern w:val="2"/>
      <w:sz w:val="24"/>
      <w:szCs w:val="28"/>
    </w:rPr>
  </w:style>
  <w:style w:type="character" w:customStyle="1" w:styleId="83">
    <w:name w:val="font21"/>
    <w:basedOn w:val="39"/>
    <w:qFormat/>
    <w:uiPriority w:val="0"/>
    <w:rPr>
      <w:rFonts w:ascii="Calibri" w:hAnsi="Calibri" w:cs="Calibri"/>
      <w:color w:val="000000"/>
      <w:sz w:val="22"/>
      <w:szCs w:val="22"/>
      <w:u w:val="none"/>
    </w:rPr>
  </w:style>
  <w:style w:type="character" w:customStyle="1" w:styleId="84">
    <w:name w:val="font111"/>
    <w:qFormat/>
    <w:uiPriority w:val="0"/>
    <w:rPr>
      <w:rFonts w:hint="eastAsia" w:ascii="宋体" w:hAnsi="宋体" w:eastAsia="宋体" w:cs="宋体"/>
      <w:color w:val="7030A0"/>
      <w:sz w:val="20"/>
      <w:szCs w:val="20"/>
      <w:u w:val="none"/>
    </w:rPr>
  </w:style>
  <w:style w:type="character" w:customStyle="1" w:styleId="85">
    <w:name w:val="font41"/>
    <w:qFormat/>
    <w:uiPriority w:val="0"/>
    <w:rPr>
      <w:rFonts w:hint="eastAsia" w:ascii="宋体" w:hAnsi="宋体" w:eastAsia="宋体" w:cs="宋体"/>
      <w:color w:val="7030A0"/>
      <w:sz w:val="20"/>
      <w:szCs w:val="20"/>
      <w:u w:val="none"/>
    </w:rPr>
  </w:style>
  <w:style w:type="character" w:customStyle="1" w:styleId="86">
    <w:name w:val="NormalCharacter"/>
    <w:qFormat/>
    <w:uiPriority w:val="0"/>
    <w:rPr>
      <w:rFonts w:ascii="Calibri" w:hAnsi="Calibri" w:eastAsia="宋体"/>
    </w:rPr>
  </w:style>
  <w:style w:type="paragraph" w:customStyle="1" w:styleId="87">
    <w:name w:val="列出段落11"/>
    <w:basedOn w:val="1"/>
    <w:qFormat/>
    <w:uiPriority w:val="0"/>
    <w:pPr>
      <w:ind w:firstLine="420" w:firstLineChars="200"/>
    </w:pPr>
    <w:rPr>
      <w:rFonts w:ascii="Calibri" w:hAnsi="Calibri"/>
      <w:szCs w:val="22"/>
    </w:rPr>
  </w:style>
  <w:style w:type="paragraph" w:customStyle="1" w:styleId="88">
    <w:name w:val="_Style 8"/>
    <w:basedOn w:val="1"/>
    <w:next w:val="89"/>
    <w:qFormat/>
    <w:uiPriority w:val="34"/>
    <w:pPr>
      <w:ind w:firstLine="420" w:firstLineChars="200"/>
    </w:pPr>
    <w:rPr>
      <w:rFonts w:ascii="Calibri" w:hAnsi="Calibri"/>
      <w:szCs w:val="22"/>
    </w:rPr>
  </w:style>
  <w:style w:type="paragraph" w:styleId="89">
    <w:name w:val="List Paragraph"/>
    <w:basedOn w:val="1"/>
    <w:qFormat/>
    <w:uiPriority w:val="34"/>
    <w:pPr>
      <w:autoSpaceDE w:val="0"/>
      <w:autoSpaceDN w:val="0"/>
      <w:adjustRightInd w:val="0"/>
      <w:ind w:firstLine="200" w:firstLineChars="200"/>
      <w:jc w:val="left"/>
    </w:pPr>
    <w:rPr>
      <w:rFonts w:eastAsia="??"/>
      <w:kern w:val="0"/>
      <w:sz w:val="24"/>
      <w:szCs w:val="24"/>
    </w:rPr>
  </w:style>
  <w:style w:type="paragraph" w:customStyle="1" w:styleId="90">
    <w:name w:val="列出段落1"/>
    <w:basedOn w:val="1"/>
    <w:qFormat/>
    <w:uiPriority w:val="34"/>
    <w:pPr>
      <w:ind w:firstLine="420" w:firstLineChars="200"/>
    </w:pPr>
  </w:style>
  <w:style w:type="paragraph" w:customStyle="1" w:styleId="91">
    <w:name w:val="_Style 88"/>
    <w:unhideWhenUsed/>
    <w:qFormat/>
    <w:uiPriority w:val="99"/>
    <w:rPr>
      <w:rFonts w:ascii="Times New Roman" w:hAnsi="Times New Roman" w:eastAsia="宋体" w:cs="Times New Roman"/>
      <w:kern w:val="2"/>
      <w:sz w:val="21"/>
      <w:lang w:val="en-US" w:eastAsia="zh-CN" w:bidi="ar-SA"/>
    </w:rPr>
  </w:style>
  <w:style w:type="paragraph" w:customStyle="1" w:styleId="92">
    <w:name w:val="表格文字"/>
    <w:basedOn w:val="19"/>
    <w:next w:val="15"/>
    <w:qFormat/>
    <w:uiPriority w:val="99"/>
    <w:pPr>
      <w:jc w:val="left"/>
    </w:pPr>
    <w:rPr>
      <w:kern w:val="21"/>
    </w:rPr>
  </w:style>
  <w:style w:type="paragraph" w:customStyle="1" w:styleId="93">
    <w:name w:val="Table Heading"/>
    <w:qFormat/>
    <w:uiPriority w:val="0"/>
    <w:pPr>
      <w:keepNext/>
      <w:spacing w:before="80" w:after="80"/>
      <w:jc w:val="center"/>
    </w:pPr>
    <w:rPr>
      <w:rFonts w:ascii="Arial" w:hAnsi="Arial" w:eastAsia="黑体" w:cs="Arial Narrow"/>
      <w:bCs/>
      <w:sz w:val="18"/>
      <w:lang w:val="en-US" w:eastAsia="zh-CN" w:bidi="ar-SA"/>
    </w:rPr>
  </w:style>
  <w:style w:type="paragraph" w:customStyle="1" w:styleId="94">
    <w:name w:val="正文文本缩进1"/>
    <w:basedOn w:val="1"/>
    <w:qFormat/>
    <w:uiPriority w:val="0"/>
    <w:pPr>
      <w:ind w:firstLine="200"/>
    </w:pPr>
    <w:rPr>
      <w:rFonts w:ascii="仿宋_GB2312" w:eastAsia="仿宋_GB2312"/>
      <w:sz w:val="32"/>
    </w:rPr>
  </w:style>
  <w:style w:type="paragraph" w:customStyle="1" w:styleId="95">
    <w:name w:val="Body text|1"/>
    <w:basedOn w:val="1"/>
    <w:qFormat/>
    <w:uiPriority w:val="0"/>
    <w:pPr>
      <w:spacing w:line="413" w:lineRule="auto"/>
    </w:pPr>
    <w:rPr>
      <w:rFonts w:ascii="宋体" w:hAnsi="宋体" w:cs="宋体"/>
      <w:sz w:val="20"/>
      <w:lang w:val="zh-CN" w:bidi="zh-CN"/>
    </w:rPr>
  </w:style>
  <w:style w:type="paragraph" w:customStyle="1" w:styleId="96">
    <w:name w:val="正文1"/>
    <w:basedOn w:val="1"/>
    <w:qFormat/>
    <w:uiPriority w:val="0"/>
    <w:pPr>
      <w:adjustRightInd w:val="0"/>
      <w:spacing w:line="318" w:lineRule="atLeast"/>
      <w:ind w:left="369" w:firstLine="369"/>
      <w:textAlignment w:val="baseline"/>
    </w:pPr>
    <w:rPr>
      <w:rFonts w:ascii="宋体"/>
    </w:rPr>
  </w:style>
  <w:style w:type="paragraph" w:customStyle="1" w:styleId="97">
    <w:name w:val="newnewnewnew"/>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98">
    <w:name w:val="段"/>
    <w:next w:val="1"/>
    <w:qFormat/>
    <w:uiPriority w:val="0"/>
    <w:pPr>
      <w:autoSpaceDE w:val="0"/>
      <w:autoSpaceDN w:val="0"/>
      <w:adjustRightInd w:val="0"/>
      <w:snapToGrid w:val="0"/>
      <w:spacing w:line="360" w:lineRule="auto"/>
      <w:ind w:firstLine="200" w:firstLineChars="200"/>
      <w:jc w:val="both"/>
    </w:pPr>
    <w:rPr>
      <w:rFonts w:ascii="宋体" w:hAnsi="Calibri" w:eastAsia="宋体" w:cs="Times New Roman"/>
      <w:sz w:val="24"/>
      <w:szCs w:val="22"/>
      <w:lang w:val="en-US" w:eastAsia="zh-CN" w:bidi="ar-SA"/>
    </w:rPr>
  </w:style>
  <w:style w:type="paragraph" w:customStyle="1" w:styleId="99">
    <w:name w:val="样式 正文文本缩进 + 首行缩进:  2 字符 行距: 1.5 倍行距"/>
    <w:basedOn w:val="17"/>
    <w:qFormat/>
    <w:uiPriority w:val="0"/>
    <w:pPr>
      <w:spacing w:before="156"/>
      <w:ind w:left="0" w:leftChars="0" w:firstLine="482"/>
    </w:pPr>
    <w:rPr>
      <w:rFonts w:cs="宋体"/>
      <w:b/>
    </w:rPr>
  </w:style>
  <w:style w:type="paragraph" w:customStyle="1" w:styleId="100">
    <w:name w:val="newnew"/>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01">
    <w:name w:val="列表段落1"/>
    <w:basedOn w:val="1"/>
    <w:qFormat/>
    <w:uiPriority w:val="0"/>
    <w:pPr>
      <w:ind w:firstLine="420" w:firstLineChars="200"/>
    </w:pPr>
    <w:rPr>
      <w:rFonts w:ascii="Calibri" w:hAnsi="Calibri"/>
      <w:szCs w:val="22"/>
    </w:rPr>
  </w:style>
  <w:style w:type="paragraph" w:customStyle="1" w:styleId="102">
    <w:name w:val="_Style 3"/>
    <w:basedOn w:val="1"/>
    <w:qFormat/>
    <w:uiPriority w:val="1"/>
    <w:pPr>
      <w:widowControl/>
      <w:spacing w:after="200" w:line="276" w:lineRule="auto"/>
      <w:ind w:left="720"/>
      <w:contextualSpacing/>
      <w:jc w:val="left"/>
    </w:pPr>
    <w:rPr>
      <w:rFonts w:ascii="Calibri" w:hAnsi="Calibri"/>
      <w:kern w:val="0"/>
      <w:sz w:val="22"/>
      <w:szCs w:val="22"/>
    </w:rPr>
  </w:style>
  <w:style w:type="paragraph" w:customStyle="1" w:styleId="103">
    <w:name w:val="_Style 64"/>
    <w:basedOn w:val="1"/>
    <w:next w:val="89"/>
    <w:qFormat/>
    <w:uiPriority w:val="0"/>
    <w:pPr>
      <w:ind w:firstLine="420" w:firstLineChars="200"/>
    </w:pPr>
    <w:rPr>
      <w:szCs w:val="24"/>
    </w:rPr>
  </w:style>
  <w:style w:type="paragraph" w:customStyle="1" w:styleId="104">
    <w:name w:val="font5"/>
    <w:basedOn w:val="1"/>
    <w:qFormat/>
    <w:uiPriority w:val="0"/>
    <w:pPr>
      <w:widowControl/>
      <w:spacing w:before="100" w:beforeAutospacing="1" w:after="100" w:afterAutospacing="1"/>
      <w:jc w:val="left"/>
    </w:pPr>
    <w:rPr>
      <w:rFonts w:hint="eastAsia" w:ascii="宋体" w:hAnsi="宋体"/>
      <w:kern w:val="0"/>
      <w:sz w:val="18"/>
    </w:rPr>
  </w:style>
  <w:style w:type="paragraph" w:customStyle="1" w:styleId="105">
    <w:name w:val="正文样式"/>
    <w:basedOn w:val="1"/>
    <w:qFormat/>
    <w:uiPriority w:val="0"/>
    <w:pPr>
      <w:spacing w:beforeLines="50" w:line="312" w:lineRule="auto"/>
      <w:ind w:firstLine="200" w:firstLineChars="200"/>
    </w:pPr>
    <w:rPr>
      <w:rFonts w:ascii="Calibri" w:hAnsi="Calibri"/>
      <w:sz w:val="24"/>
      <w:szCs w:val="24"/>
    </w:rPr>
  </w:style>
  <w:style w:type="paragraph" w:customStyle="1" w:styleId="106">
    <w:name w:val="xl30"/>
    <w:basedOn w:val="1"/>
    <w:qFormat/>
    <w:uiPriority w:val="0"/>
    <w:pPr>
      <w:widowControl/>
      <w:spacing w:before="100" w:beforeAutospacing="1" w:after="100" w:afterAutospacing="1"/>
      <w:jc w:val="center"/>
      <w:textAlignment w:val="center"/>
    </w:pPr>
    <w:rPr>
      <w:rFonts w:ascii="楷体_GB2312" w:hAnsi="宋体" w:eastAsia="楷体_GB2312"/>
      <w:b/>
      <w:kern w:val="0"/>
      <w:sz w:val="32"/>
    </w:rPr>
  </w:style>
  <w:style w:type="paragraph" w:customStyle="1" w:styleId="107">
    <w:name w:val="Table Text"/>
    <w:qFormat/>
    <w:uiPriority w:val="0"/>
    <w:pPr>
      <w:autoSpaceDE w:val="0"/>
      <w:autoSpaceDN w:val="0"/>
      <w:spacing w:before="80" w:after="80"/>
      <w:textAlignment w:val="bottom"/>
    </w:pPr>
    <w:rPr>
      <w:rFonts w:ascii="Arial" w:hAnsi="Arial" w:eastAsia="宋体" w:cs="Arial Narrow"/>
      <w:sz w:val="18"/>
      <w:szCs w:val="18"/>
      <w:lang w:val="en-US" w:eastAsia="zh-CN" w:bidi="ar-SA"/>
    </w:rPr>
  </w:style>
  <w:style w:type="paragraph" w:customStyle="1" w:styleId="108">
    <w:name w:val="列表段落2"/>
    <w:basedOn w:val="1"/>
    <w:qFormat/>
    <w:uiPriority w:val="99"/>
    <w:pPr>
      <w:ind w:firstLine="420" w:firstLineChars="200"/>
    </w:pPr>
    <w:rPr>
      <w:rFonts w:ascii="Calibri" w:hAnsi="Calibri"/>
      <w:szCs w:val="22"/>
    </w:rPr>
  </w:style>
  <w:style w:type="paragraph" w:customStyle="1" w:styleId="109">
    <w:name w:val="xl35"/>
    <w:basedOn w:val="1"/>
    <w:qFormat/>
    <w:uiPriority w:val="0"/>
    <w:pPr>
      <w:widowControl/>
      <w:spacing w:before="100" w:beforeAutospacing="1" w:after="100" w:afterAutospacing="1"/>
      <w:jc w:val="right"/>
      <w:textAlignment w:val="center"/>
    </w:pPr>
    <w:rPr>
      <w:rFonts w:ascii="宋体" w:hAnsi="宋体"/>
      <w:kern w:val="0"/>
      <w:sz w:val="18"/>
    </w:rPr>
  </w:style>
  <w:style w:type="paragraph" w:customStyle="1" w:styleId="110">
    <w:name w:val="无间隔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1">
    <w:name w:val="_Style 10"/>
    <w:basedOn w:val="1"/>
    <w:qFormat/>
    <w:uiPriority w:val="0"/>
    <w:rPr>
      <w:rFonts w:ascii="仿宋_GB2312" w:eastAsia="仿宋_GB2312"/>
      <w:b/>
      <w:sz w:val="32"/>
      <w:szCs w:val="32"/>
    </w:rPr>
  </w:style>
  <w:style w:type="paragraph" w:customStyle="1" w:styleId="112">
    <w:name w:val="列出段落2"/>
    <w:basedOn w:val="1"/>
    <w:qFormat/>
    <w:uiPriority w:val="99"/>
    <w:pPr>
      <w:spacing w:line="360" w:lineRule="auto"/>
      <w:ind w:firstLine="420" w:firstLineChars="200"/>
    </w:pPr>
  </w:style>
  <w:style w:type="paragraph" w:customStyle="1" w:styleId="113">
    <w:name w:val="reader-word-layer reader-word-s1-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14">
    <w:name w:val="Char"/>
    <w:basedOn w:val="1"/>
    <w:qFormat/>
    <w:uiPriority w:val="0"/>
    <w:rPr>
      <w:szCs w:val="24"/>
    </w:rPr>
  </w:style>
  <w:style w:type="paragraph" w:customStyle="1" w:styleId="115">
    <w:name w:val="Default Text"/>
    <w:basedOn w:val="1"/>
    <w:qFormat/>
    <w:uiPriority w:val="0"/>
    <w:pPr>
      <w:widowControl/>
      <w:overflowPunct w:val="0"/>
      <w:autoSpaceDE w:val="0"/>
      <w:autoSpaceDN w:val="0"/>
      <w:adjustRightInd w:val="0"/>
      <w:jc w:val="left"/>
      <w:textAlignment w:val="baseline"/>
    </w:pPr>
    <w:rPr>
      <w:kern w:val="0"/>
      <w:sz w:val="24"/>
    </w:rPr>
  </w:style>
  <w:style w:type="paragraph" w:customStyle="1" w:styleId="116">
    <w:name w:val="文档正文"/>
    <w:basedOn w:val="1"/>
    <w:qFormat/>
    <w:uiPriority w:val="99"/>
    <w:rPr>
      <w:rFonts w:ascii="宋体" w:hAnsi="宋体" w:cs="宋体"/>
    </w:rPr>
  </w:style>
  <w:style w:type="paragraph" w:customStyle="1" w:styleId="117">
    <w:name w:val="_正文段落"/>
    <w:basedOn w:val="1"/>
    <w:qFormat/>
    <w:uiPriority w:val="0"/>
    <w:pPr>
      <w:spacing w:beforeLines="15" w:afterLines="15" w:line="360" w:lineRule="auto"/>
      <w:ind w:firstLine="480" w:firstLineChars="200"/>
    </w:pPr>
    <w:rPr>
      <w:rFonts w:ascii="宋体" w:hAnsi="宋体"/>
      <w:kern w:val="0"/>
      <w:szCs w:val="24"/>
    </w:rPr>
  </w:style>
  <w:style w:type="paragraph" w:customStyle="1" w:styleId="118">
    <w:name w:val="书籍标题1"/>
    <w:basedOn w:val="1"/>
    <w:next w:val="1"/>
    <w:qFormat/>
    <w:uiPriority w:val="0"/>
    <w:pPr>
      <w:pageBreakBefore/>
      <w:widowControl/>
      <w:tabs>
        <w:tab w:val="left" w:pos="360"/>
      </w:tabs>
      <w:spacing w:beforeLines="200" w:afterLines="200"/>
      <w:ind w:hanging="360"/>
      <w:jc w:val="center"/>
      <w:outlineLvl w:val="0"/>
    </w:pPr>
    <w:rPr>
      <w:rFonts w:eastAsia="黑体"/>
      <w:b/>
      <w:bCs/>
      <w:spacing w:val="20"/>
      <w:kern w:val="44"/>
      <w:sz w:val="44"/>
    </w:rPr>
  </w:style>
  <w:style w:type="paragraph" w:customStyle="1" w:styleId="119">
    <w:name w:val="[Normal]"/>
    <w:qFormat/>
    <w:uiPriority w:val="0"/>
    <w:rPr>
      <w:rFonts w:ascii="宋体" w:hAnsi="宋体" w:eastAsia="宋体" w:cs="Times New Roman"/>
      <w:sz w:val="24"/>
      <w:szCs w:val="22"/>
      <w:lang w:val="zh-CN" w:eastAsia="zh-CN" w:bidi="ar-SA"/>
    </w:rPr>
  </w:style>
  <w:style w:type="paragraph" w:customStyle="1" w:styleId="120">
    <w:name w:val="正文首行缩进 21"/>
    <w:basedOn w:val="94"/>
    <w:qFormat/>
    <w:uiPriority w:val="0"/>
    <w:pPr>
      <w:ind w:firstLine="420"/>
    </w:pPr>
  </w:style>
  <w:style w:type="paragraph" w:customStyle="1" w:styleId="121">
    <w:name w:val="正文2"/>
    <w:next w:val="25"/>
    <w:qFormat/>
    <w:uiPriority w:val="0"/>
    <w:pPr>
      <w:jc w:val="both"/>
    </w:pPr>
    <w:rPr>
      <w:rFonts w:ascii="Calibri" w:hAnsi="Calibri" w:eastAsia="宋体" w:cs="宋体"/>
      <w:kern w:val="2"/>
      <w:sz w:val="21"/>
      <w:szCs w:val="21"/>
      <w:lang w:val="en-US" w:eastAsia="zh-CN" w:bidi="ar-SA"/>
    </w:rPr>
  </w:style>
  <w:style w:type="paragraph" w:customStyle="1" w:styleId="122">
    <w:name w:val="a2"/>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23">
    <w:name w:val="p0"/>
    <w:basedOn w:val="1"/>
    <w:qFormat/>
    <w:uiPriority w:val="0"/>
    <w:pPr>
      <w:widowControl/>
    </w:pPr>
    <w:rPr>
      <w:kern w:val="0"/>
      <w:szCs w:val="21"/>
    </w:rPr>
  </w:style>
  <w:style w:type="paragraph" w:customStyle="1" w:styleId="124">
    <w:name w:val="中等深浅列表 2 - 强调文字颜色 41"/>
    <w:basedOn w:val="1"/>
    <w:qFormat/>
    <w:uiPriority w:val="34"/>
    <w:pPr>
      <w:ind w:firstLine="420" w:firstLineChars="200"/>
    </w:pPr>
    <w:rPr>
      <w:rFonts w:ascii="Calibri" w:hAnsi="Calibri"/>
      <w:szCs w:val="22"/>
    </w:rPr>
  </w:style>
  <w:style w:type="paragraph" w:customStyle="1" w:styleId="125">
    <w:name w:val="p16"/>
    <w:basedOn w:val="1"/>
    <w:qFormat/>
    <w:uiPriority w:val="0"/>
    <w:pPr>
      <w:widowControl/>
    </w:pPr>
    <w:rPr>
      <w:rFonts w:ascii="宋体" w:hAnsi="宋体" w:cs="宋体"/>
      <w:kern w:val="0"/>
      <w:sz w:val="30"/>
      <w:szCs w:val="30"/>
    </w:rPr>
  </w:style>
  <w:style w:type="paragraph" w:customStyle="1" w:styleId="126">
    <w:name w:val="Body Text First Indent1"/>
    <w:basedOn w:val="15"/>
    <w:next w:val="23"/>
    <w:qFormat/>
    <w:uiPriority w:val="0"/>
    <w:pPr>
      <w:ind w:firstLine="420" w:firstLineChars="100"/>
    </w:pPr>
  </w:style>
  <w:style w:type="paragraph" w:customStyle="1" w:styleId="127">
    <w:name w:val="4"/>
    <w:basedOn w:val="1"/>
    <w:qFormat/>
    <w:uiPriority w:val="0"/>
    <w:pPr>
      <w:widowControl/>
      <w:spacing w:before="100" w:beforeAutospacing="1" w:after="100" w:afterAutospacing="1"/>
      <w:jc w:val="left"/>
    </w:pPr>
    <w:rPr>
      <w:rFonts w:ascii="宋体" w:hAnsi="宋体" w:cs="宋体"/>
      <w:kern w:val="0"/>
      <w:sz w:val="24"/>
    </w:rPr>
  </w:style>
  <w:style w:type="paragraph" w:customStyle="1" w:styleId="128">
    <w:name w:val="修订1"/>
    <w:unhideWhenUsed/>
    <w:qFormat/>
    <w:uiPriority w:val="99"/>
    <w:rPr>
      <w:rFonts w:ascii="Times New Roman" w:hAnsi="Times New Roman" w:eastAsia="宋体" w:cs="Times New Roman"/>
      <w:kern w:val="2"/>
      <w:sz w:val="21"/>
      <w:lang w:val="en-US" w:eastAsia="zh-CN" w:bidi="ar-SA"/>
    </w:rPr>
  </w:style>
  <w:style w:type="paragraph" w:customStyle="1" w:styleId="129">
    <w:name w:val="无间隔11"/>
    <w:qFormat/>
    <w:uiPriority w:val="0"/>
    <w:pPr>
      <w:adjustRightInd w:val="0"/>
      <w:snapToGrid w:val="0"/>
    </w:pPr>
    <w:rPr>
      <w:rFonts w:ascii="Tahoma" w:hAnsi="Tahoma" w:eastAsia="微软雅黑" w:cs="Tahoma"/>
      <w:sz w:val="22"/>
      <w:szCs w:val="22"/>
      <w:lang w:val="en-US" w:eastAsia="zh-CN" w:bidi="ar-SA"/>
    </w:rPr>
  </w:style>
  <w:style w:type="table" w:customStyle="1" w:styleId="130">
    <w:name w:val="网格型2"/>
    <w:basedOn w:val="3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31">
    <w:name w:val="网格型1"/>
    <w:basedOn w:val="37"/>
    <w:qFormat/>
    <w:uiPriority w:val="59"/>
    <w:rPr>
      <w:rFonts w:cs="宋体"/>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paragraph" w:customStyle="1" w:styleId="132">
    <w:name w:val="标题 51"/>
    <w:basedOn w:val="1"/>
    <w:next w:val="1"/>
    <w:unhideWhenUsed/>
    <w:qFormat/>
    <w:uiPriority w:val="9"/>
    <w:pPr>
      <w:keepNext/>
      <w:keepLines/>
      <w:spacing w:before="80" w:after="40"/>
      <w:outlineLvl w:val="4"/>
    </w:pPr>
    <w:rPr>
      <w:rFonts w:ascii="等线" w:hAnsi="等线" w:eastAsia="等线"/>
      <w:color w:val="0F4761"/>
      <w:sz w:val="24"/>
      <w:szCs w:val="24"/>
    </w:rPr>
  </w:style>
  <w:style w:type="paragraph" w:customStyle="1" w:styleId="133">
    <w:name w:val="标题 61"/>
    <w:basedOn w:val="1"/>
    <w:next w:val="1"/>
    <w:unhideWhenUsed/>
    <w:qFormat/>
    <w:uiPriority w:val="9"/>
    <w:pPr>
      <w:keepNext/>
      <w:keepLines/>
      <w:spacing w:before="40"/>
      <w:outlineLvl w:val="5"/>
    </w:pPr>
    <w:rPr>
      <w:rFonts w:ascii="等线" w:hAnsi="等线" w:eastAsia="等线"/>
      <w:b/>
      <w:bCs/>
      <w:color w:val="0F4761"/>
      <w:szCs w:val="24"/>
    </w:rPr>
  </w:style>
  <w:style w:type="paragraph" w:customStyle="1" w:styleId="134">
    <w:name w:val="标题 71"/>
    <w:basedOn w:val="1"/>
    <w:next w:val="1"/>
    <w:unhideWhenUsed/>
    <w:qFormat/>
    <w:uiPriority w:val="9"/>
    <w:pPr>
      <w:keepNext/>
      <w:keepLines/>
      <w:spacing w:before="40"/>
      <w:outlineLvl w:val="6"/>
    </w:pPr>
    <w:rPr>
      <w:rFonts w:ascii="等线" w:hAnsi="等线" w:eastAsia="等线"/>
      <w:b/>
      <w:bCs/>
      <w:color w:val="595959"/>
      <w:szCs w:val="24"/>
    </w:rPr>
  </w:style>
  <w:style w:type="paragraph" w:customStyle="1" w:styleId="135">
    <w:name w:val="标题 81"/>
    <w:basedOn w:val="1"/>
    <w:next w:val="1"/>
    <w:unhideWhenUsed/>
    <w:qFormat/>
    <w:uiPriority w:val="9"/>
    <w:pPr>
      <w:keepNext/>
      <w:keepLines/>
      <w:outlineLvl w:val="7"/>
    </w:pPr>
    <w:rPr>
      <w:rFonts w:ascii="等线" w:hAnsi="等线" w:eastAsia="等线"/>
      <w:color w:val="595959"/>
      <w:szCs w:val="24"/>
    </w:rPr>
  </w:style>
  <w:style w:type="paragraph" w:customStyle="1" w:styleId="136">
    <w:name w:val="标题 91"/>
    <w:basedOn w:val="1"/>
    <w:next w:val="1"/>
    <w:unhideWhenUsed/>
    <w:qFormat/>
    <w:uiPriority w:val="9"/>
    <w:pPr>
      <w:keepNext/>
      <w:keepLines/>
      <w:outlineLvl w:val="8"/>
    </w:pPr>
    <w:rPr>
      <w:rFonts w:ascii="等线" w:hAnsi="等线" w:eastAsia="等线 Light"/>
      <w:color w:val="595959"/>
      <w:szCs w:val="24"/>
    </w:rPr>
  </w:style>
  <w:style w:type="character" w:customStyle="1" w:styleId="137">
    <w:name w:val="标题 1 Char"/>
    <w:qFormat/>
    <w:uiPriority w:val="9"/>
    <w:rPr>
      <w:rFonts w:ascii="等线 Light" w:hAnsi="等线 Light" w:eastAsia="等线 Light" w:cs="Times New Roman"/>
      <w:color w:val="0F4761"/>
      <w:sz w:val="48"/>
      <w:szCs w:val="48"/>
    </w:rPr>
  </w:style>
  <w:style w:type="character" w:customStyle="1" w:styleId="138">
    <w:name w:val="标题 2 Char"/>
    <w:semiHidden/>
    <w:qFormat/>
    <w:uiPriority w:val="9"/>
    <w:rPr>
      <w:rFonts w:ascii="等线 Light" w:hAnsi="等线 Light" w:eastAsia="等线 Light" w:cs="Times New Roman"/>
      <w:color w:val="0F4761"/>
      <w:sz w:val="40"/>
      <w:szCs w:val="40"/>
    </w:rPr>
  </w:style>
  <w:style w:type="character" w:customStyle="1" w:styleId="139">
    <w:name w:val="标题 Char"/>
    <w:qFormat/>
    <w:uiPriority w:val="10"/>
    <w:rPr>
      <w:rFonts w:ascii="等线 Light" w:hAnsi="等线 Light" w:eastAsia="等线 Light" w:cs="Times New Roman"/>
      <w:spacing w:val="-10"/>
      <w:kern w:val="28"/>
      <w:sz w:val="56"/>
      <w:szCs w:val="56"/>
    </w:rPr>
  </w:style>
  <w:style w:type="paragraph" w:customStyle="1" w:styleId="140">
    <w:name w:val="副标题1"/>
    <w:basedOn w:val="1"/>
    <w:next w:val="1"/>
    <w:qFormat/>
    <w:uiPriority w:val="11"/>
    <w:pPr>
      <w:spacing w:after="160"/>
      <w:jc w:val="center"/>
    </w:pPr>
    <w:rPr>
      <w:rFonts w:ascii="等线 Light" w:hAnsi="等线 Light" w:eastAsia="等线 Light"/>
      <w:color w:val="595959"/>
      <w:spacing w:val="15"/>
      <w:sz w:val="28"/>
      <w:szCs w:val="28"/>
    </w:rPr>
  </w:style>
  <w:style w:type="paragraph" w:customStyle="1" w:styleId="141">
    <w:name w:val="引用1"/>
    <w:basedOn w:val="1"/>
    <w:next w:val="1"/>
    <w:qFormat/>
    <w:uiPriority w:val="29"/>
    <w:pPr>
      <w:spacing w:before="160" w:after="160"/>
      <w:jc w:val="center"/>
    </w:pPr>
    <w:rPr>
      <w:rFonts w:ascii="等线" w:hAnsi="等线" w:eastAsia="等线"/>
      <w:i/>
      <w:iCs/>
      <w:color w:val="404040"/>
      <w:szCs w:val="24"/>
    </w:rPr>
  </w:style>
  <w:style w:type="character" w:customStyle="1" w:styleId="142">
    <w:name w:val="引用 Char"/>
    <w:link w:val="143"/>
    <w:qFormat/>
    <w:uiPriority w:val="29"/>
    <w:rPr>
      <w:i/>
      <w:iCs/>
      <w:color w:val="404040"/>
    </w:rPr>
  </w:style>
  <w:style w:type="paragraph" w:styleId="143">
    <w:name w:val="Quote"/>
    <w:basedOn w:val="1"/>
    <w:next w:val="1"/>
    <w:link w:val="142"/>
    <w:qFormat/>
    <w:uiPriority w:val="29"/>
    <w:pPr>
      <w:spacing w:before="200" w:after="160"/>
      <w:ind w:left="864" w:right="864"/>
      <w:jc w:val="center"/>
    </w:pPr>
    <w:rPr>
      <w:i/>
      <w:iCs/>
      <w:color w:val="404040"/>
      <w:kern w:val="0"/>
      <w:sz w:val="20"/>
    </w:rPr>
  </w:style>
  <w:style w:type="character" w:customStyle="1" w:styleId="144">
    <w:name w:val="明显强调1"/>
    <w:qFormat/>
    <w:uiPriority w:val="21"/>
    <w:rPr>
      <w:i/>
      <w:iCs/>
      <w:color w:val="0F4761"/>
    </w:rPr>
  </w:style>
  <w:style w:type="paragraph" w:customStyle="1" w:styleId="145">
    <w:name w:val="明显引用1"/>
    <w:basedOn w:val="1"/>
    <w:next w:val="1"/>
    <w:qFormat/>
    <w:uiPriority w:val="30"/>
    <w:pPr>
      <w:pBdr>
        <w:top w:val="single" w:color="0F4761" w:sz="4" w:space="10"/>
        <w:bottom w:val="single" w:color="0F4761" w:sz="4" w:space="10"/>
      </w:pBdr>
      <w:spacing w:before="360" w:after="360"/>
      <w:ind w:left="864" w:right="864"/>
      <w:jc w:val="center"/>
    </w:pPr>
    <w:rPr>
      <w:rFonts w:ascii="等线" w:hAnsi="等线" w:eastAsia="等线"/>
      <w:i/>
      <w:iCs/>
      <w:color w:val="0F4761"/>
      <w:szCs w:val="24"/>
    </w:rPr>
  </w:style>
  <w:style w:type="character" w:customStyle="1" w:styleId="146">
    <w:name w:val="明显引用 Char"/>
    <w:link w:val="147"/>
    <w:qFormat/>
    <w:uiPriority w:val="30"/>
    <w:rPr>
      <w:i/>
      <w:iCs/>
      <w:color w:val="0F4761"/>
    </w:rPr>
  </w:style>
  <w:style w:type="paragraph" w:styleId="147">
    <w:name w:val="Intense Quote"/>
    <w:basedOn w:val="1"/>
    <w:next w:val="1"/>
    <w:link w:val="146"/>
    <w:qFormat/>
    <w:uiPriority w:val="30"/>
    <w:pPr>
      <w:pBdr>
        <w:top w:val="single" w:color="5B9BD5" w:sz="4" w:space="10"/>
        <w:bottom w:val="single" w:color="5B9BD5" w:sz="4" w:space="10"/>
      </w:pBdr>
      <w:spacing w:before="360" w:after="360"/>
      <w:ind w:left="864" w:right="864"/>
      <w:jc w:val="center"/>
    </w:pPr>
    <w:rPr>
      <w:i/>
      <w:iCs/>
      <w:color w:val="0F4761"/>
      <w:kern w:val="0"/>
      <w:sz w:val="20"/>
    </w:rPr>
  </w:style>
  <w:style w:type="character" w:customStyle="1" w:styleId="148">
    <w:name w:val="明显参考1"/>
    <w:qFormat/>
    <w:uiPriority w:val="32"/>
    <w:rPr>
      <w:b/>
      <w:bCs/>
      <w:smallCaps/>
      <w:color w:val="0F4761"/>
      <w:spacing w:val="5"/>
    </w:rPr>
  </w:style>
  <w:style w:type="character" w:customStyle="1" w:styleId="149">
    <w:name w:val="标题 5 Char1"/>
    <w:semiHidden/>
    <w:qFormat/>
    <w:uiPriority w:val="0"/>
    <w:rPr>
      <w:b/>
      <w:bCs/>
      <w:kern w:val="2"/>
      <w:sz w:val="28"/>
      <w:szCs w:val="28"/>
    </w:rPr>
  </w:style>
  <w:style w:type="character" w:customStyle="1" w:styleId="150">
    <w:name w:val="标题 6 Char1"/>
    <w:semiHidden/>
    <w:qFormat/>
    <w:uiPriority w:val="0"/>
    <w:rPr>
      <w:rFonts w:ascii="Calibri Light" w:hAnsi="Calibri Light" w:eastAsia="宋体" w:cs="Times New Roman"/>
      <w:b/>
      <w:bCs/>
      <w:kern w:val="2"/>
      <w:sz w:val="24"/>
      <w:szCs w:val="24"/>
    </w:rPr>
  </w:style>
  <w:style w:type="character" w:customStyle="1" w:styleId="151">
    <w:name w:val="标题 7 Char1"/>
    <w:semiHidden/>
    <w:qFormat/>
    <w:uiPriority w:val="0"/>
    <w:rPr>
      <w:b/>
      <w:bCs/>
      <w:kern w:val="2"/>
      <w:sz w:val="24"/>
      <w:szCs w:val="24"/>
    </w:rPr>
  </w:style>
  <w:style w:type="character" w:customStyle="1" w:styleId="152">
    <w:name w:val="标题 8 Char1"/>
    <w:semiHidden/>
    <w:qFormat/>
    <w:uiPriority w:val="0"/>
    <w:rPr>
      <w:rFonts w:ascii="Calibri Light" w:hAnsi="Calibri Light" w:eastAsia="宋体" w:cs="Times New Roman"/>
      <w:kern w:val="2"/>
      <w:sz w:val="24"/>
      <w:szCs w:val="24"/>
    </w:rPr>
  </w:style>
  <w:style w:type="character" w:customStyle="1" w:styleId="153">
    <w:name w:val="标题 9 Char1"/>
    <w:semiHidden/>
    <w:qFormat/>
    <w:uiPriority w:val="0"/>
    <w:rPr>
      <w:rFonts w:ascii="Calibri Light" w:hAnsi="Calibri Light" w:eastAsia="宋体" w:cs="Times New Roman"/>
      <w:kern w:val="2"/>
      <w:sz w:val="21"/>
      <w:szCs w:val="21"/>
    </w:rPr>
  </w:style>
  <w:style w:type="character" w:customStyle="1" w:styleId="154">
    <w:name w:val="副标题 Char1"/>
    <w:qFormat/>
    <w:uiPriority w:val="0"/>
    <w:rPr>
      <w:rFonts w:ascii="Calibri Light" w:hAnsi="Calibri Light" w:cs="Times New Roman"/>
      <w:b/>
      <w:bCs/>
      <w:kern w:val="28"/>
      <w:sz w:val="32"/>
      <w:szCs w:val="32"/>
    </w:rPr>
  </w:style>
  <w:style w:type="character" w:customStyle="1" w:styleId="155">
    <w:name w:val="引用 Char1"/>
    <w:qFormat/>
    <w:uiPriority w:val="99"/>
    <w:rPr>
      <w:i/>
      <w:iCs/>
      <w:color w:val="404040"/>
      <w:kern w:val="2"/>
      <w:sz w:val="21"/>
    </w:rPr>
  </w:style>
  <w:style w:type="character" w:customStyle="1" w:styleId="156">
    <w:name w:val="_Style 154"/>
    <w:qFormat/>
    <w:uiPriority w:val="21"/>
    <w:rPr>
      <w:i/>
      <w:iCs/>
      <w:color w:val="5B9BD5"/>
    </w:rPr>
  </w:style>
  <w:style w:type="character" w:customStyle="1" w:styleId="157">
    <w:name w:val="明显引用 Char1"/>
    <w:qFormat/>
    <w:uiPriority w:val="99"/>
    <w:rPr>
      <w:i/>
      <w:iCs/>
      <w:color w:val="5B9BD5"/>
      <w:kern w:val="2"/>
      <w:sz w:val="21"/>
    </w:rPr>
  </w:style>
  <w:style w:type="character" w:customStyle="1" w:styleId="158">
    <w:name w:val="_Style 156"/>
    <w:qFormat/>
    <w:uiPriority w:val="32"/>
    <w:rPr>
      <w:b/>
      <w:bCs/>
      <w:smallCaps/>
      <w:color w:val="5B9BD5"/>
      <w:spacing w:val="5"/>
    </w:rPr>
  </w:style>
  <w:style w:type="character" w:customStyle="1" w:styleId="159">
    <w:name w:val="text_rubyg"/>
    <w:qFormat/>
    <w:uiPriority w:val="0"/>
  </w:style>
  <w:style w:type="paragraph" w:customStyle="1" w:styleId="160">
    <w:name w:val="ZY-C-附录表格-标题"/>
    <w:basedOn w:val="161"/>
    <w:qFormat/>
    <w:uiPriority w:val="0"/>
    <w:pPr>
      <w:tabs>
        <w:tab w:val="left" w:pos="0"/>
      </w:tabs>
    </w:pPr>
    <w:rPr>
      <w:rFonts w:hint="default"/>
      <w:sz w:val="20"/>
    </w:rPr>
  </w:style>
  <w:style w:type="paragraph" w:customStyle="1" w:styleId="161">
    <w:name w:val="ZY-B-正文表格-标题"/>
    <w:basedOn w:val="162"/>
    <w:qFormat/>
    <w:uiPriority w:val="0"/>
    <w:pPr>
      <w:tabs>
        <w:tab w:val="left" w:pos="0"/>
      </w:tabs>
      <w:spacing w:line="240" w:lineRule="auto"/>
      <w:ind w:firstLine="0" w:firstLineChars="0"/>
      <w:jc w:val="center"/>
    </w:pPr>
    <w:rPr>
      <w:rFonts w:eastAsia="黑体"/>
      <w:b/>
    </w:rPr>
  </w:style>
  <w:style w:type="paragraph" w:customStyle="1" w:styleId="162">
    <w:name w:val="ZY-A-正文内容"/>
    <w:basedOn w:val="1"/>
    <w:qFormat/>
    <w:uiPriority w:val="0"/>
    <w:pPr>
      <w:tabs>
        <w:tab w:val="left" w:pos="0"/>
      </w:tabs>
      <w:spacing w:line="360" w:lineRule="auto"/>
      <w:ind w:firstLine="560" w:firstLineChars="200"/>
    </w:pPr>
    <w:rPr>
      <w:rFonts w:hint="eastAsia" w:eastAsia="仿宋_GB2312" w:cstheme="minorBidi"/>
      <w:szCs w:val="21"/>
    </w:rPr>
  </w:style>
  <w:style w:type="paragraph" w:customStyle="1" w:styleId="163">
    <w:name w:val="标题二"/>
    <w:basedOn w:val="1"/>
    <w:qFormat/>
    <w:uiPriority w:val="0"/>
    <w:pPr>
      <w:numPr>
        <w:ilvl w:val="0"/>
        <w:numId w:val="2"/>
      </w:numPr>
      <w:autoSpaceDE/>
      <w:autoSpaceDN/>
      <w:adjustRightInd/>
      <w:spacing w:line="460" w:lineRule="exact"/>
      <w:jc w:val="both"/>
      <w:outlineLvl w:val="1"/>
    </w:pPr>
    <w:rPr>
      <w:rFonts w:hAnsi="宋体" w:cs="Arial"/>
      <w:b/>
      <w:sz w:val="21"/>
      <w:szCs w:val="21"/>
    </w:rPr>
  </w:style>
  <w:style w:type="paragraph" w:customStyle="1" w:styleId="164">
    <w:name w:val="WPSOffice手动目录 1"/>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42</Pages>
  <Words>19628</Words>
  <Characters>20717</Characters>
  <Lines>43</Lines>
  <Paragraphs>99</Paragraphs>
  <TotalTime>0</TotalTime>
  <ScaleCrop>false</ScaleCrop>
  <LinksUpToDate>false</LinksUpToDate>
  <CharactersWithSpaces>21133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2024-09-27T12:06:00Z</dcterms:created>
  <dc:creator>Administrator</dc:creator>
  <cp:lastModifiedBy>Administrator</cp:lastModifiedBy>
  <cp:lastPrinted>2024-10-25T04:28:00Z</cp:lastPrinted>
  <dcterms:modified xsi:type="dcterms:W3CDTF">2025-04-07T06:34:20Z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EBC0733347994B9CBAAE812E5AAEB31D_13</vt:lpwstr>
  </property>
  <property fmtid="{D5CDD505-2E9C-101B-9397-08002B2CF9AE}" pid="4" name="KSOTemplateDocerSaveRecord">
    <vt:lpwstr>eyJoZGlkIjoiYjM1NjY4NzgwZjMxOTQ0ZWFiYTU1NjZhYTJhMjQzMzEiLCJ1c2VySWQiOiIyMjYxOTcxMjQifQ==</vt:lpwstr>
  </property>
</Properties>
</file>