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p>
    <w:p/>
    <w:p>
      <w:pPr>
        <w:spacing w:beforeLines="50"/>
        <w:jc w:val="both"/>
        <w:rPr>
          <w:rFonts w:hint="eastAsia" w:ascii="宋体" w:hAnsi="宋体"/>
          <w:b/>
          <w:color w:val="000000" w:themeColor="text1"/>
          <w:spacing w:val="-15"/>
          <w:sz w:val="48"/>
          <w:szCs w:val="48"/>
        </w:rPr>
      </w:pPr>
    </w:p>
    <w:p>
      <w:pPr>
        <w:spacing w:beforeLines="50"/>
        <w:jc w:val="center"/>
        <w:rPr>
          <w:rFonts w:hint="eastAsia" w:ascii="宋体" w:hAnsi="宋体"/>
          <w:b/>
          <w:color w:val="000000" w:themeColor="text1"/>
          <w:spacing w:val="-15"/>
          <w:sz w:val="52"/>
          <w:szCs w:val="52"/>
        </w:rPr>
      </w:pPr>
      <w:r>
        <w:rPr>
          <w:rFonts w:hint="eastAsia" w:ascii="宋体" w:hAnsi="宋体" w:eastAsia="宋体"/>
          <w:b/>
          <w:color w:val="000000" w:themeColor="text1"/>
          <w:spacing w:val="-15"/>
          <w:sz w:val="52"/>
          <w:szCs w:val="52"/>
        </w:rPr>
        <w:t>舟山市公安局新城分局关于巡特警大队采购专业装备以及相关训练器材采项目</w:t>
      </w:r>
    </w:p>
    <w:p>
      <w:pPr>
        <w:rPr>
          <w:color w:val="000000" w:themeColor="text1"/>
          <w:highlight w:val="yellow"/>
        </w:rPr>
      </w:pPr>
    </w:p>
    <w:p>
      <w:pPr>
        <w:rPr>
          <w:color w:val="000000" w:themeColor="text1"/>
        </w:rPr>
      </w:pPr>
    </w:p>
    <w:p>
      <w:pPr>
        <w:rPr>
          <w:color w:val="000000" w:themeColor="text1"/>
        </w:rPr>
      </w:pPr>
    </w:p>
    <w:p>
      <w:pPr>
        <w:pStyle w:val="11"/>
        <w:rPr>
          <w:rFonts w:eastAsiaTheme="minorEastAsia"/>
          <w:color w:val="000000" w:themeColor="text1"/>
        </w:rPr>
      </w:pPr>
    </w:p>
    <w:p>
      <w:pPr>
        <w:rPr>
          <w:color w:val="000000" w:themeColor="text1"/>
          <w:sz w:val="72"/>
          <w:szCs w:val="72"/>
        </w:rPr>
      </w:pPr>
    </w:p>
    <w:p>
      <w:pPr>
        <w:spacing w:beforeLines="50"/>
        <w:jc w:val="center"/>
        <w:rPr>
          <w:rFonts w:hint="eastAsia" w:ascii="宋体" w:hAnsi="宋体" w:eastAsia="宋体" w:cs="宋体"/>
          <w:b/>
          <w:bCs w:val="0"/>
          <w:color w:val="000000" w:themeColor="text1"/>
          <w:sz w:val="84"/>
          <w:szCs w:val="84"/>
        </w:rPr>
      </w:pPr>
      <w:r>
        <w:rPr>
          <w:rFonts w:hint="eastAsia" w:ascii="宋体" w:hAnsi="宋体" w:eastAsia="宋体" w:cs="宋体"/>
          <w:b/>
          <w:bCs w:val="0"/>
          <w:color w:val="000000" w:themeColor="text1"/>
          <w:sz w:val="84"/>
          <w:szCs w:val="84"/>
        </w:rPr>
        <w:t>公开招标采购文件</w:t>
      </w:r>
    </w:p>
    <w:p>
      <w:pPr>
        <w:rPr>
          <w:color w:val="000000" w:themeColor="text1"/>
        </w:rPr>
      </w:pPr>
    </w:p>
    <w:p>
      <w:pPr>
        <w:rPr>
          <w:color w:val="000000" w:themeColor="text1"/>
        </w:rPr>
      </w:pPr>
    </w:p>
    <w:p>
      <w:pPr>
        <w:pStyle w:val="11"/>
        <w:rPr>
          <w:color w:val="000000" w:themeColor="text1"/>
        </w:rPr>
      </w:pPr>
    </w:p>
    <w:p>
      <w:pPr>
        <w:pStyle w:val="11"/>
        <w:rPr>
          <w:color w:val="000000" w:themeColor="text1"/>
        </w:rPr>
      </w:pPr>
    </w:p>
    <w:p>
      <w:pPr>
        <w:rPr>
          <w:color w:val="000000" w:themeColor="text1"/>
        </w:rPr>
      </w:pPr>
    </w:p>
    <w:p>
      <w:pPr>
        <w:rPr>
          <w:rFonts w:eastAsiaTheme="minorEastAsia"/>
          <w:color w:val="000000" w:themeColor="text1"/>
        </w:rPr>
      </w:pPr>
    </w:p>
    <w:p>
      <w:pPr>
        <w:pStyle w:val="15"/>
        <w:snapToGrid w:val="0"/>
        <w:spacing w:before="120" w:after="120" w:line="480" w:lineRule="auto"/>
        <w:ind w:firstLine="456" w:firstLineChars="150"/>
        <w:rPr>
          <w:rFonts w:asciiTheme="minorEastAsia" w:hAnsiTheme="minorEastAsia" w:eastAsiaTheme="minorEastAsia"/>
          <w:b w:val="0"/>
          <w:bCs w:val="0"/>
          <w:color w:val="000000" w:themeColor="text1"/>
          <w:w w:val="95"/>
          <w:sz w:val="32"/>
          <w:szCs w:val="32"/>
        </w:rPr>
      </w:pPr>
      <w:r>
        <w:rPr>
          <w:rFonts w:asciiTheme="minorEastAsia" w:hAnsiTheme="minorEastAsia" w:eastAsiaTheme="minorEastAsia"/>
          <w:b w:val="0"/>
          <w:bCs w:val="0"/>
          <w:color w:val="000000" w:themeColor="text1"/>
          <w:w w:val="95"/>
          <w:sz w:val="32"/>
          <w:szCs w:val="32"/>
        </w:rPr>
        <w:t>项目编号：</w:t>
      </w:r>
      <w:r>
        <w:rPr>
          <w:rFonts w:hint="eastAsia" w:asciiTheme="minorEastAsia" w:hAnsiTheme="minorEastAsia" w:eastAsiaTheme="minorEastAsia"/>
          <w:b w:val="0"/>
          <w:bCs w:val="0"/>
          <w:color w:val="000000" w:themeColor="text1"/>
          <w:w w:val="95"/>
          <w:sz w:val="32"/>
          <w:szCs w:val="32"/>
        </w:rPr>
        <w:t>ZSJY202</w:t>
      </w:r>
      <w:r>
        <w:rPr>
          <w:rFonts w:hint="eastAsia" w:asciiTheme="minorEastAsia" w:hAnsiTheme="minorEastAsia" w:eastAsiaTheme="minorEastAsia"/>
          <w:b w:val="0"/>
          <w:bCs w:val="0"/>
          <w:color w:val="000000" w:themeColor="text1"/>
          <w:w w:val="95"/>
          <w:sz w:val="32"/>
          <w:szCs w:val="32"/>
          <w:lang w:val="en-US" w:eastAsia="zh-CN"/>
        </w:rPr>
        <w:t>4</w:t>
      </w:r>
      <w:r>
        <w:rPr>
          <w:rFonts w:hint="eastAsia" w:asciiTheme="minorEastAsia" w:hAnsiTheme="minorEastAsia" w:eastAsiaTheme="minorEastAsia"/>
          <w:b w:val="0"/>
          <w:bCs w:val="0"/>
          <w:color w:val="000000" w:themeColor="text1"/>
          <w:w w:val="95"/>
          <w:sz w:val="32"/>
          <w:szCs w:val="32"/>
        </w:rPr>
        <w:t>-ZFCG-</w:t>
      </w:r>
      <w:r>
        <w:rPr>
          <w:rFonts w:hint="eastAsia" w:asciiTheme="minorEastAsia" w:hAnsiTheme="minorEastAsia" w:eastAsiaTheme="minorEastAsia"/>
          <w:b w:val="0"/>
          <w:bCs w:val="0"/>
          <w:color w:val="000000" w:themeColor="text1"/>
          <w:w w:val="95"/>
          <w:sz w:val="32"/>
          <w:szCs w:val="32"/>
          <w:lang w:val="en-US" w:eastAsia="zh-CN"/>
        </w:rPr>
        <w:t>147</w:t>
      </w:r>
      <w:r>
        <w:rPr>
          <w:rFonts w:hint="eastAsia" w:asciiTheme="minorEastAsia" w:hAnsiTheme="minorEastAsia" w:eastAsiaTheme="minorEastAsia"/>
          <w:b w:val="0"/>
          <w:bCs w:val="0"/>
          <w:color w:val="000000" w:themeColor="text1"/>
          <w:w w:val="95"/>
          <w:sz w:val="32"/>
          <w:szCs w:val="32"/>
        </w:rPr>
        <w:t>#</w:t>
      </w:r>
    </w:p>
    <w:p>
      <w:pPr>
        <w:pStyle w:val="15"/>
        <w:snapToGrid w:val="0"/>
        <w:spacing w:before="120" w:after="120" w:line="480" w:lineRule="auto"/>
        <w:ind w:firstLine="456" w:firstLineChars="150"/>
        <w:rPr>
          <w:rFonts w:hint="eastAsia" w:asciiTheme="minorEastAsia" w:hAnsiTheme="minorEastAsia" w:eastAsiaTheme="minorEastAsia"/>
          <w:b w:val="0"/>
          <w:bCs w:val="0"/>
          <w:color w:val="000000" w:themeColor="text1"/>
          <w:w w:val="95"/>
          <w:sz w:val="32"/>
          <w:szCs w:val="32"/>
          <w:lang w:val="en-US" w:eastAsia="zh-CN"/>
        </w:rPr>
      </w:pPr>
      <w:r>
        <w:rPr>
          <w:rFonts w:hint="eastAsia" w:asciiTheme="minorEastAsia" w:hAnsiTheme="minorEastAsia" w:eastAsiaTheme="minorEastAsia"/>
          <w:b w:val="0"/>
          <w:bCs w:val="0"/>
          <w:color w:val="000000" w:themeColor="text1"/>
          <w:w w:val="95"/>
          <w:sz w:val="32"/>
          <w:szCs w:val="32"/>
        </w:rPr>
        <w:t>项目名称</w:t>
      </w:r>
      <w:r>
        <w:rPr>
          <w:rFonts w:hint="eastAsia" w:asciiTheme="minorEastAsia" w:hAnsiTheme="minorEastAsia" w:eastAsiaTheme="minorEastAsia"/>
          <w:b w:val="0"/>
          <w:bCs w:val="0"/>
          <w:color w:val="000000" w:themeColor="text1"/>
          <w:w w:val="95"/>
          <w:sz w:val="32"/>
          <w:szCs w:val="32"/>
          <w:lang w:val="en-US" w:eastAsia="zh-CN"/>
        </w:rPr>
        <w:t>：</w:t>
      </w:r>
      <w:r>
        <w:rPr>
          <w:rFonts w:hint="eastAsia" w:asciiTheme="minorEastAsia" w:hAnsiTheme="minorEastAsia" w:eastAsiaTheme="minorEastAsia"/>
          <w:b w:val="0"/>
          <w:bCs w:val="0"/>
          <w:color w:val="000000" w:themeColor="text1"/>
          <w:w w:val="95"/>
          <w:sz w:val="32"/>
          <w:szCs w:val="32"/>
        </w:rPr>
        <w:t>舟山市公安局新城分局关于巡特警大队采购专业装备以及相关训练器材采项目</w:t>
      </w:r>
    </w:p>
    <w:p>
      <w:pPr>
        <w:pStyle w:val="15"/>
        <w:snapToGrid w:val="0"/>
        <w:spacing w:before="120" w:after="120" w:line="480" w:lineRule="auto"/>
        <w:ind w:firstLine="456" w:firstLineChars="150"/>
        <w:rPr>
          <w:rFonts w:asciiTheme="minorEastAsia" w:hAnsiTheme="minorEastAsia" w:eastAsiaTheme="minorEastAsia"/>
          <w:b w:val="0"/>
          <w:bCs w:val="0"/>
          <w:color w:val="000000" w:themeColor="text1"/>
          <w:w w:val="95"/>
          <w:sz w:val="32"/>
          <w:szCs w:val="32"/>
        </w:rPr>
      </w:pPr>
      <w:r>
        <w:rPr>
          <w:rFonts w:asciiTheme="minorEastAsia" w:hAnsiTheme="minorEastAsia" w:eastAsiaTheme="minorEastAsia"/>
          <w:b w:val="0"/>
          <w:bCs w:val="0"/>
          <w:color w:val="000000" w:themeColor="text1"/>
          <w:w w:val="95"/>
          <w:sz w:val="32"/>
          <w:szCs w:val="32"/>
        </w:rPr>
        <w:t>采购</w:t>
      </w:r>
      <w:r>
        <w:rPr>
          <w:rFonts w:hint="eastAsia" w:asciiTheme="minorEastAsia" w:hAnsiTheme="minorEastAsia" w:eastAsiaTheme="minorEastAsia"/>
          <w:b w:val="0"/>
          <w:bCs w:val="0"/>
          <w:color w:val="000000" w:themeColor="text1"/>
          <w:w w:val="95"/>
          <w:sz w:val="32"/>
          <w:szCs w:val="32"/>
          <w:lang w:val="en-US" w:eastAsia="zh-CN"/>
        </w:rPr>
        <w:t>人</w:t>
      </w:r>
      <w:r>
        <w:rPr>
          <w:rFonts w:asciiTheme="minorEastAsia" w:hAnsiTheme="minorEastAsia" w:eastAsiaTheme="minorEastAsia"/>
          <w:b w:val="0"/>
          <w:bCs w:val="0"/>
          <w:color w:val="000000" w:themeColor="text1"/>
          <w:w w:val="95"/>
          <w:sz w:val="32"/>
          <w:szCs w:val="32"/>
        </w:rPr>
        <w:t>：</w:t>
      </w:r>
      <w:r>
        <w:rPr>
          <w:rFonts w:hint="eastAsia" w:asciiTheme="minorEastAsia" w:hAnsiTheme="minorEastAsia" w:eastAsiaTheme="minorEastAsia"/>
          <w:b w:val="0"/>
          <w:bCs w:val="0"/>
          <w:color w:val="000000" w:themeColor="text1"/>
          <w:w w:val="95"/>
          <w:sz w:val="32"/>
          <w:szCs w:val="32"/>
        </w:rPr>
        <w:t xml:space="preserve">舟山市公安局新城分局 </w:t>
      </w:r>
    </w:p>
    <w:p>
      <w:pPr>
        <w:pStyle w:val="15"/>
        <w:snapToGrid w:val="0"/>
        <w:spacing w:before="120" w:after="120" w:line="480" w:lineRule="auto"/>
        <w:ind w:firstLine="456" w:firstLineChars="150"/>
        <w:rPr>
          <w:rFonts w:hint="eastAsia" w:asciiTheme="minorEastAsia" w:hAnsiTheme="minorEastAsia" w:eastAsiaTheme="minorEastAsia"/>
          <w:b w:val="0"/>
          <w:bCs w:val="0"/>
          <w:color w:val="000000" w:themeColor="text1"/>
          <w:w w:val="95"/>
          <w:sz w:val="32"/>
          <w:szCs w:val="32"/>
        </w:rPr>
      </w:pPr>
      <w:r>
        <w:rPr>
          <w:rFonts w:hint="eastAsia" w:asciiTheme="minorEastAsia" w:hAnsiTheme="minorEastAsia" w:eastAsiaTheme="minorEastAsia"/>
          <w:b w:val="0"/>
          <w:bCs w:val="0"/>
          <w:color w:val="000000" w:themeColor="text1"/>
          <w:w w:val="95"/>
          <w:sz w:val="32"/>
          <w:szCs w:val="32"/>
          <w:lang w:val="en-US" w:eastAsia="zh-CN"/>
        </w:rPr>
        <w:t>采购</w:t>
      </w:r>
      <w:r>
        <w:rPr>
          <w:rFonts w:asciiTheme="minorEastAsia" w:hAnsiTheme="minorEastAsia" w:eastAsiaTheme="minorEastAsia"/>
          <w:b w:val="0"/>
          <w:bCs w:val="0"/>
          <w:color w:val="000000" w:themeColor="text1"/>
          <w:w w:val="95"/>
          <w:sz w:val="32"/>
          <w:szCs w:val="32"/>
        </w:rPr>
        <w:t>代理机构：</w:t>
      </w:r>
      <w:r>
        <w:rPr>
          <w:rFonts w:hint="eastAsia" w:asciiTheme="minorEastAsia" w:hAnsiTheme="minorEastAsia" w:eastAsiaTheme="minorEastAsia"/>
          <w:b w:val="0"/>
          <w:bCs w:val="0"/>
          <w:color w:val="000000" w:themeColor="text1"/>
          <w:w w:val="95"/>
          <w:sz w:val="32"/>
          <w:szCs w:val="32"/>
        </w:rPr>
        <w:t>舟山建银工程造价审查中心有限公司</w:t>
      </w:r>
    </w:p>
    <w:p>
      <w:pPr>
        <w:pStyle w:val="15"/>
        <w:snapToGrid w:val="0"/>
        <w:spacing w:before="120" w:after="120" w:line="480" w:lineRule="auto"/>
        <w:ind w:firstLine="456" w:firstLineChars="150"/>
        <w:rPr>
          <w:rFonts w:asciiTheme="minorEastAsia" w:hAnsiTheme="minorEastAsia" w:eastAsiaTheme="minorEastAsia"/>
          <w:b w:val="0"/>
          <w:bCs w:val="0"/>
          <w:color w:val="000000" w:themeColor="text1"/>
          <w:w w:val="95"/>
          <w:sz w:val="32"/>
          <w:szCs w:val="32"/>
        </w:rPr>
      </w:pPr>
      <w:r>
        <w:rPr>
          <w:rFonts w:hint="eastAsia" w:asciiTheme="minorEastAsia" w:hAnsiTheme="minorEastAsia" w:eastAsiaTheme="minorEastAsia"/>
          <w:b w:val="0"/>
          <w:bCs w:val="0"/>
          <w:color w:val="000000" w:themeColor="text1"/>
          <w:w w:val="95"/>
          <w:sz w:val="32"/>
          <w:szCs w:val="32"/>
          <w:lang w:val="en-US" w:eastAsia="zh-CN"/>
        </w:rPr>
        <w:t>日期：</w:t>
      </w:r>
      <w:r>
        <w:rPr>
          <w:rFonts w:hint="eastAsia" w:asciiTheme="minorEastAsia" w:hAnsiTheme="minorEastAsia" w:eastAsiaTheme="minorEastAsia"/>
          <w:b w:val="0"/>
          <w:bCs w:val="0"/>
          <w:color w:val="000000" w:themeColor="text1"/>
          <w:w w:val="95"/>
          <w:sz w:val="32"/>
          <w:szCs w:val="32"/>
        </w:rPr>
        <w:t xml:space="preserve"> </w:t>
      </w:r>
      <w:r>
        <w:rPr>
          <w:rFonts w:asciiTheme="minorEastAsia" w:hAnsiTheme="minorEastAsia" w:eastAsiaTheme="minorEastAsia"/>
          <w:b w:val="0"/>
          <w:bCs w:val="0"/>
          <w:color w:val="000000" w:themeColor="text1"/>
          <w:w w:val="95"/>
          <w:sz w:val="32"/>
          <w:szCs w:val="32"/>
        </w:rPr>
        <w:t>20</w:t>
      </w:r>
      <w:r>
        <w:rPr>
          <w:rFonts w:hint="eastAsia" w:asciiTheme="minorEastAsia" w:hAnsiTheme="minorEastAsia" w:eastAsiaTheme="minorEastAsia"/>
          <w:b w:val="0"/>
          <w:bCs w:val="0"/>
          <w:color w:val="000000" w:themeColor="text1"/>
          <w:w w:val="95"/>
          <w:sz w:val="32"/>
          <w:szCs w:val="32"/>
        </w:rPr>
        <w:t>2</w:t>
      </w:r>
      <w:r>
        <w:rPr>
          <w:rFonts w:hint="eastAsia" w:asciiTheme="minorEastAsia" w:hAnsiTheme="minorEastAsia" w:eastAsiaTheme="minorEastAsia"/>
          <w:b w:val="0"/>
          <w:bCs w:val="0"/>
          <w:color w:val="000000" w:themeColor="text1"/>
          <w:w w:val="95"/>
          <w:sz w:val="32"/>
          <w:szCs w:val="32"/>
          <w:lang w:val="en-US" w:eastAsia="zh-CN"/>
        </w:rPr>
        <w:t>4</w:t>
      </w:r>
      <w:r>
        <w:rPr>
          <w:rFonts w:hint="eastAsia" w:asciiTheme="minorEastAsia" w:hAnsiTheme="minorEastAsia" w:eastAsiaTheme="minorEastAsia"/>
          <w:b w:val="0"/>
          <w:bCs w:val="0"/>
          <w:color w:val="000000" w:themeColor="text1"/>
          <w:w w:val="95"/>
          <w:sz w:val="32"/>
          <w:szCs w:val="32"/>
        </w:rPr>
        <w:t>年</w:t>
      </w:r>
      <w:r>
        <w:rPr>
          <w:rFonts w:hint="eastAsia" w:asciiTheme="minorEastAsia" w:hAnsiTheme="minorEastAsia" w:eastAsiaTheme="minorEastAsia"/>
          <w:b w:val="0"/>
          <w:bCs w:val="0"/>
          <w:color w:val="000000" w:themeColor="text1"/>
          <w:w w:val="95"/>
          <w:sz w:val="32"/>
          <w:szCs w:val="32"/>
          <w:lang w:val="en-US" w:eastAsia="zh-CN"/>
        </w:rPr>
        <w:t>6</w:t>
      </w:r>
      <w:r>
        <w:rPr>
          <w:rFonts w:hint="eastAsia" w:asciiTheme="minorEastAsia" w:hAnsiTheme="minorEastAsia" w:eastAsiaTheme="minorEastAsia"/>
          <w:b w:val="0"/>
          <w:bCs w:val="0"/>
          <w:color w:val="000000" w:themeColor="text1"/>
          <w:w w:val="95"/>
          <w:sz w:val="32"/>
          <w:szCs w:val="32"/>
        </w:rPr>
        <w:t>月</w:t>
      </w:r>
    </w:p>
    <w:p>
      <w:pPr>
        <w:pStyle w:val="51"/>
        <w:spacing w:before="120" w:after="120" w:line="360" w:lineRule="auto"/>
        <w:jc w:val="center"/>
        <w:sectPr>
          <w:footerReference r:id="rId3" w:type="default"/>
          <w:pgSz w:w="11906" w:h="16838"/>
          <w:pgMar w:top="1304" w:right="1106" w:bottom="1304" w:left="1531" w:header="1304" w:footer="1304" w:gutter="0"/>
          <w:pgBorders>
            <w:top w:val="none" w:sz="0" w:space="0"/>
            <w:left w:val="none" w:sz="0" w:space="0"/>
            <w:bottom w:val="none" w:sz="0" w:space="0"/>
            <w:right w:val="none" w:sz="0" w:space="0"/>
          </w:pgBorders>
          <w:pgNumType w:start="1"/>
          <w:cols w:space="720" w:num="1"/>
        </w:sectPr>
      </w:pPr>
    </w:p>
    <w:p>
      <w:pPr>
        <w:pStyle w:val="51"/>
        <w:spacing w:before="120" w:after="120" w:line="360" w:lineRule="auto"/>
        <w:jc w:val="center"/>
        <w:rPr>
          <w:rFonts w:hAnsi="宋体" w:eastAsia="宋体"/>
          <w:sz w:val="44"/>
          <w:szCs w:val="44"/>
        </w:rPr>
      </w:pPr>
    </w:p>
    <w:p>
      <w:pPr>
        <w:pStyle w:val="51"/>
        <w:spacing w:before="120" w:after="120" w:line="360" w:lineRule="auto"/>
        <w:jc w:val="center"/>
        <w:rPr>
          <w:rFonts w:hAnsi="宋体" w:eastAsia="宋体"/>
          <w:sz w:val="44"/>
          <w:szCs w:val="44"/>
        </w:rPr>
      </w:pPr>
      <w:r>
        <w:rPr>
          <w:rFonts w:hAnsi="宋体" w:eastAsia="宋体"/>
          <w:sz w:val="44"/>
          <w:szCs w:val="44"/>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before="120" w:line="360" w:lineRule="auto"/>
        <w:ind w:firstLine="1120" w:firstLineChars="400"/>
        <w:rPr>
          <w:rFonts w:ascii="宋体" w:hAnsi="宋体"/>
          <w:sz w:val="28"/>
          <w:szCs w:val="28"/>
        </w:rPr>
      </w:pPr>
      <w:r>
        <w:rPr>
          <w:rFonts w:ascii="宋体" w:hAnsi="宋体"/>
          <w:sz w:val="28"/>
          <w:szCs w:val="28"/>
        </w:rPr>
        <w:t>前附表</w:t>
      </w:r>
    </w:p>
    <w:p>
      <w:pPr>
        <w:spacing w:before="120" w:line="360" w:lineRule="auto"/>
        <w:ind w:firstLine="560" w:firstLineChars="200"/>
        <w:rPr>
          <w:rFonts w:ascii="宋体" w:hAnsi="宋体"/>
          <w:sz w:val="28"/>
          <w:szCs w:val="28"/>
        </w:rPr>
      </w:pPr>
      <w:r>
        <w:rPr>
          <w:rFonts w:ascii="宋体" w:hAnsi="宋体"/>
          <w:sz w:val="28"/>
          <w:szCs w:val="28"/>
        </w:rPr>
        <w:t>一、总则</w:t>
      </w:r>
    </w:p>
    <w:p>
      <w:pPr>
        <w:spacing w:before="120"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投标</w:t>
      </w:r>
      <w:r>
        <w:rPr>
          <w:rFonts w:ascii="宋体" w:hAnsi="宋体"/>
          <w:sz w:val="28"/>
          <w:szCs w:val="28"/>
        </w:rPr>
        <w:t>文件</w:t>
      </w:r>
    </w:p>
    <w:p>
      <w:pPr>
        <w:spacing w:before="120"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投标</w:t>
      </w:r>
      <w:r>
        <w:rPr>
          <w:rFonts w:ascii="宋体" w:hAnsi="宋体"/>
          <w:sz w:val="28"/>
          <w:szCs w:val="28"/>
        </w:rPr>
        <w:t>文件的编制</w:t>
      </w:r>
    </w:p>
    <w:p>
      <w:pPr>
        <w:spacing w:before="120" w:line="360" w:lineRule="auto"/>
        <w:ind w:firstLine="560" w:firstLineChars="200"/>
        <w:rPr>
          <w:rFonts w:ascii="宋体" w:hAnsi="宋体"/>
          <w:sz w:val="28"/>
          <w:szCs w:val="28"/>
        </w:rPr>
      </w:pPr>
      <w:r>
        <w:rPr>
          <w:rFonts w:ascii="宋体" w:hAnsi="宋体"/>
          <w:sz w:val="28"/>
          <w:szCs w:val="28"/>
        </w:rPr>
        <w:t>四、</w:t>
      </w:r>
      <w:r>
        <w:rPr>
          <w:rFonts w:hint="eastAsia" w:ascii="宋体" w:hAnsi="宋体"/>
          <w:sz w:val="28"/>
          <w:szCs w:val="28"/>
        </w:rPr>
        <w:t>开标</w:t>
      </w:r>
    </w:p>
    <w:p>
      <w:pPr>
        <w:spacing w:before="120" w:line="360" w:lineRule="auto"/>
        <w:ind w:firstLine="560" w:firstLineChars="200"/>
        <w:rPr>
          <w:rFonts w:ascii="宋体" w:hAnsi="宋体"/>
        </w:rPr>
      </w:pPr>
      <w:r>
        <w:rPr>
          <w:rFonts w:ascii="宋体" w:hAnsi="宋体"/>
          <w:sz w:val="28"/>
          <w:szCs w:val="28"/>
        </w:rPr>
        <w:t>五、评</w:t>
      </w:r>
      <w:r>
        <w:rPr>
          <w:rFonts w:hint="eastAsia" w:ascii="宋体" w:hAnsi="宋体"/>
          <w:sz w:val="28"/>
          <w:szCs w:val="28"/>
        </w:rPr>
        <w:t>标</w:t>
      </w:r>
    </w:p>
    <w:p>
      <w:pPr>
        <w:spacing w:before="120" w:line="360" w:lineRule="auto"/>
        <w:ind w:firstLine="560" w:firstLineChars="200"/>
        <w:rPr>
          <w:rFonts w:hint="eastAsia" w:ascii="宋体" w:hAnsi="宋体" w:eastAsia="宋体"/>
          <w:sz w:val="28"/>
          <w:szCs w:val="28"/>
          <w:lang w:val="en-US" w:eastAsia="zh-CN"/>
        </w:rPr>
      </w:pPr>
      <w:r>
        <w:rPr>
          <w:rFonts w:ascii="宋体" w:hAnsi="宋体"/>
          <w:sz w:val="28"/>
          <w:szCs w:val="28"/>
        </w:rPr>
        <w:t>六、</w:t>
      </w:r>
      <w:r>
        <w:rPr>
          <w:rFonts w:hint="eastAsia" w:ascii="宋体" w:hAnsi="宋体"/>
          <w:sz w:val="28"/>
          <w:szCs w:val="28"/>
          <w:lang w:val="en-US" w:eastAsia="zh-CN"/>
        </w:rPr>
        <w:t>废标</w:t>
      </w:r>
    </w:p>
    <w:p>
      <w:pPr>
        <w:spacing w:before="120" w:line="360" w:lineRule="auto"/>
        <w:ind w:firstLine="560" w:firstLineChars="200"/>
        <w:rPr>
          <w:rFonts w:ascii="宋体" w:hAnsi="宋体"/>
          <w:sz w:val="28"/>
          <w:szCs w:val="28"/>
        </w:rPr>
      </w:pPr>
      <w:r>
        <w:rPr>
          <w:rFonts w:hint="eastAsia" w:ascii="宋体" w:hAnsi="宋体"/>
          <w:sz w:val="28"/>
          <w:szCs w:val="28"/>
          <w:lang w:val="en-US" w:eastAsia="zh-CN"/>
        </w:rPr>
        <w:t>七、</w:t>
      </w:r>
      <w:r>
        <w:rPr>
          <w:rFonts w:ascii="宋体" w:hAnsi="宋体"/>
          <w:sz w:val="28"/>
          <w:szCs w:val="28"/>
        </w:rPr>
        <w:t>定标</w:t>
      </w:r>
    </w:p>
    <w:p>
      <w:pPr>
        <w:spacing w:before="120" w:line="360" w:lineRule="auto"/>
        <w:ind w:firstLine="560" w:firstLineChars="200"/>
        <w:rPr>
          <w:rFonts w:ascii="宋体" w:hAnsi="宋体"/>
          <w:sz w:val="28"/>
          <w:szCs w:val="28"/>
        </w:rPr>
      </w:pPr>
      <w:r>
        <w:rPr>
          <w:rFonts w:hint="eastAsia" w:ascii="宋体" w:hAnsi="宋体"/>
          <w:sz w:val="28"/>
          <w:szCs w:val="28"/>
          <w:lang w:val="en-US" w:eastAsia="zh-CN"/>
        </w:rPr>
        <w:t>八</w:t>
      </w:r>
      <w:r>
        <w:rPr>
          <w:rFonts w:ascii="宋体" w:hAnsi="宋体"/>
          <w:sz w:val="28"/>
          <w:szCs w:val="28"/>
        </w:rPr>
        <w:t>、合同授予</w:t>
      </w:r>
    </w:p>
    <w:p>
      <w:pPr>
        <w:spacing w:before="120" w:line="360" w:lineRule="auto"/>
        <w:ind w:firstLine="560" w:firstLineChars="200"/>
        <w:rPr>
          <w:rFonts w:ascii="宋体" w:hAnsi="宋体"/>
          <w:sz w:val="28"/>
          <w:szCs w:val="28"/>
        </w:rPr>
      </w:pPr>
      <w:r>
        <w:rPr>
          <w:rFonts w:hint="eastAsia" w:ascii="宋体" w:hAnsi="宋体"/>
          <w:sz w:val="28"/>
          <w:szCs w:val="28"/>
          <w:lang w:val="en-US" w:eastAsia="zh-CN"/>
        </w:rPr>
        <w:t>九</w:t>
      </w:r>
      <w:r>
        <w:rPr>
          <w:rFonts w:hint="eastAsia" w:ascii="宋体" w:hAnsi="宋体"/>
          <w:sz w:val="28"/>
          <w:szCs w:val="28"/>
        </w:rPr>
        <w:t>、解释权</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pStyle w:val="11"/>
      </w:pPr>
    </w:p>
    <w:p>
      <w:pPr>
        <w:pStyle w:val="15"/>
        <w:pageBreakBefore/>
        <w:snapToGrid w:val="0"/>
        <w:spacing w:before="120" w:line="336" w:lineRule="auto"/>
        <w:jc w:val="center"/>
        <w:outlineLvl w:val="0"/>
        <w:rPr>
          <w:rFonts w:ascii="黑体" w:hAnsi="宋体" w:eastAsia="黑体"/>
        </w:rPr>
      </w:pPr>
      <w:bookmarkStart w:id="0" w:name="OLE_LINK1"/>
      <w:r>
        <w:rPr>
          <w:rFonts w:hint="eastAsia" w:ascii="黑体" w:hAnsi="宋体" w:eastAsia="黑体"/>
        </w:rPr>
        <w:t xml:space="preserve">第一章 </w:t>
      </w:r>
      <w:r>
        <w:rPr>
          <w:rFonts w:ascii="黑体" w:hAnsi="宋体" w:eastAsia="黑体"/>
        </w:rPr>
        <w:t>采购公告</w:t>
      </w:r>
      <w:bookmarkEnd w:id="0"/>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36" w:lineRule="auto"/>
        <w:ind w:firstLine="420" w:firstLineChars="200"/>
        <w:rPr>
          <w:rFonts w:cs="宋体" w:asciiTheme="minorEastAsia" w:hAnsiTheme="minorEastAsia" w:eastAsiaTheme="minorEastAsia"/>
          <w:color w:val="000000" w:themeColor="text1"/>
          <w:kern w:val="0"/>
          <w:szCs w:val="21"/>
        </w:rPr>
      </w:pPr>
      <w:r>
        <w:rPr>
          <w:rFonts w:hint="eastAsia" w:cs="Times New Roman" w:asciiTheme="minorEastAsia" w:hAnsiTheme="minorEastAsia" w:eastAsiaTheme="minorEastAsia"/>
          <w:kern w:val="0"/>
          <w:sz w:val="21"/>
          <w:szCs w:val="21"/>
          <w:shd w:val="clear" w:color="auto" w:fill="FFFFFF"/>
          <w:lang w:val="en-US" w:eastAsia="zh-CN" w:bidi="ar-SA"/>
        </w:rPr>
        <w:t>舟山市公安局新城分局关于巡特警大队采购专业装备以及相关训练器材采项目的潜在投标人应在政府采购云平台（</w:t>
      </w:r>
      <w:r>
        <w:rPr>
          <w:rFonts w:hint="eastAsia" w:cs="Times New Roman" w:asciiTheme="minorEastAsia" w:hAnsiTheme="minorEastAsia" w:eastAsiaTheme="minorEastAsia"/>
          <w:kern w:val="0"/>
          <w:sz w:val="21"/>
          <w:szCs w:val="21"/>
          <w:shd w:val="clear" w:color="auto" w:fill="FFFFFF"/>
          <w:lang w:val="en-US" w:eastAsia="zh-CN" w:bidi="ar-SA"/>
        </w:rPr>
        <w:fldChar w:fldCharType="begin"/>
      </w:r>
      <w:r>
        <w:rPr>
          <w:rFonts w:hint="eastAsia" w:cs="Times New Roman" w:asciiTheme="minorEastAsia" w:hAnsiTheme="minorEastAsia" w:eastAsiaTheme="minorEastAsia"/>
          <w:kern w:val="0"/>
          <w:sz w:val="21"/>
          <w:szCs w:val="21"/>
          <w:shd w:val="clear" w:color="auto" w:fill="FFFFFF"/>
          <w:lang w:val="en-US" w:eastAsia="zh-CN" w:bidi="ar-SA"/>
        </w:rPr>
        <w:instrText xml:space="preserve"> HYPERLINK "http://www.zcygov.cn）获取（下载）招标文件，并于2021年" </w:instrText>
      </w:r>
      <w:r>
        <w:rPr>
          <w:rFonts w:hint="eastAsia" w:cs="Times New Roman" w:asciiTheme="minorEastAsia" w:hAnsiTheme="minorEastAsia" w:eastAsiaTheme="minorEastAsia"/>
          <w:kern w:val="0"/>
          <w:sz w:val="21"/>
          <w:szCs w:val="21"/>
          <w:shd w:val="clear" w:color="auto" w:fill="FFFFFF"/>
          <w:lang w:val="en-US" w:eastAsia="zh-CN" w:bidi="ar-SA"/>
        </w:rPr>
        <w:fldChar w:fldCharType="separate"/>
      </w:r>
      <w:r>
        <w:rPr>
          <w:rFonts w:hint="eastAsia" w:cs="Times New Roman" w:asciiTheme="minorEastAsia" w:hAnsiTheme="minorEastAsia" w:eastAsiaTheme="minorEastAsia"/>
          <w:kern w:val="0"/>
          <w:sz w:val="21"/>
          <w:szCs w:val="21"/>
          <w:shd w:val="clear" w:color="auto" w:fill="FFFFFF"/>
          <w:lang w:val="en-US" w:eastAsia="zh-CN" w:bidi="ar-SA"/>
        </w:rPr>
        <w:t>www.zcygov.cn）获取（下载）招标文件，并于2024年</w:t>
      </w:r>
      <w:r>
        <w:rPr>
          <w:rFonts w:hint="eastAsia" w:cs="Times New Roman" w:asciiTheme="minorEastAsia" w:hAnsiTheme="minorEastAsia" w:eastAsiaTheme="minorEastAsia"/>
          <w:kern w:val="0"/>
          <w:sz w:val="21"/>
          <w:szCs w:val="21"/>
          <w:shd w:val="clear" w:color="auto" w:fill="FFFFFF"/>
          <w:lang w:val="en-US" w:eastAsia="zh-CN" w:bidi="ar-SA"/>
        </w:rPr>
        <w:fldChar w:fldCharType="end"/>
      </w:r>
      <w:r>
        <w:rPr>
          <w:rFonts w:hint="eastAsia" w:cs="Times New Roman" w:asciiTheme="minorEastAsia" w:hAnsiTheme="minorEastAsia" w:eastAsiaTheme="minorEastAsia"/>
          <w:kern w:val="0"/>
          <w:sz w:val="21"/>
          <w:szCs w:val="21"/>
          <w:shd w:val="clear" w:color="auto" w:fill="FFFFFF"/>
          <w:lang w:val="en-US" w:eastAsia="zh-CN" w:bidi="ar-SA"/>
        </w:rPr>
        <w:t>07月09日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w:t>
      </w:r>
      <w:r>
        <w:rPr>
          <w:rFonts w:hint="eastAsia" w:cs="Times New Roman" w:asciiTheme="minorEastAsia" w:hAnsiTheme="minorEastAsia" w:eastAsiaTheme="minorEastAsia"/>
          <w:kern w:val="0"/>
          <w:sz w:val="21"/>
          <w:szCs w:val="21"/>
          <w:shd w:val="clear" w:color="auto" w:fill="FFFFFF"/>
          <w:lang w:val="en-US" w:eastAsia="zh-CN" w:bidi="ar-SA"/>
        </w:rPr>
        <w:t>（北京时间）前递交（上传）投标文件。</w:t>
      </w:r>
      <w:r>
        <w:rPr>
          <w:rFonts w:cs="宋体" w:asciiTheme="minorEastAsia" w:hAnsiTheme="minorEastAsia" w:eastAsiaTheme="minorEastAsia"/>
          <w:color w:val="000000" w:themeColor="text1"/>
          <w:kern w:val="0"/>
          <w:szCs w:val="21"/>
        </w:rPr>
        <w:t> </w:t>
      </w:r>
    </w:p>
    <w:p>
      <w:pPr>
        <w:pStyle w:val="2"/>
        <w:keepNext w:val="0"/>
        <w:keepLines w:val="0"/>
        <w:widowControl/>
        <w:spacing w:line="336" w:lineRule="auto"/>
        <w:rPr>
          <w:rFonts w:cs="宋体" w:asciiTheme="minorEastAsia" w:hAnsiTheme="minorEastAsia" w:eastAsiaTheme="minorEastAsia"/>
          <w:color w:val="000000" w:themeColor="text1"/>
          <w:szCs w:val="21"/>
        </w:rPr>
      </w:pPr>
      <w:r>
        <w:rPr>
          <w:rFonts w:hint="eastAsia" w:cs="宋体" w:asciiTheme="minorEastAsia" w:hAnsiTheme="minorEastAsia" w:eastAsiaTheme="minorEastAsia"/>
          <w:b w:val="0"/>
          <w:color w:val="000000" w:themeColor="text1"/>
          <w:szCs w:val="21"/>
        </w:rPr>
        <w:t>一、项目基本情况</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项目编号：ZSJY202</w:t>
      </w:r>
      <w:r>
        <w:rPr>
          <w:rFonts w:hint="eastAsia" w:asciiTheme="minorEastAsia" w:hAnsiTheme="minorEastAsia" w:eastAsiaTheme="minorEastAsia"/>
          <w:sz w:val="21"/>
          <w:szCs w:val="21"/>
          <w:shd w:val="clear" w:color="auto" w:fill="FFFFFF"/>
          <w:lang w:val="en-US" w:eastAsia="zh-CN"/>
        </w:rPr>
        <w:t>4</w:t>
      </w:r>
      <w:r>
        <w:rPr>
          <w:rFonts w:hint="eastAsia" w:asciiTheme="minorEastAsia" w:hAnsiTheme="minorEastAsia" w:eastAsiaTheme="minorEastAsia"/>
          <w:sz w:val="21"/>
          <w:szCs w:val="21"/>
          <w:shd w:val="clear" w:color="auto" w:fill="FFFFFF"/>
        </w:rPr>
        <w:t>-ZFCG-</w:t>
      </w:r>
      <w:r>
        <w:rPr>
          <w:rFonts w:hint="eastAsia" w:asciiTheme="minorEastAsia" w:hAnsiTheme="minorEastAsia" w:eastAsiaTheme="minorEastAsia"/>
          <w:sz w:val="21"/>
          <w:szCs w:val="21"/>
          <w:shd w:val="clear" w:color="auto" w:fill="FFFFFF"/>
          <w:lang w:val="en-US" w:eastAsia="zh-CN"/>
        </w:rPr>
        <w:t>147</w:t>
      </w:r>
      <w:r>
        <w:rPr>
          <w:rFonts w:hint="eastAsia" w:asciiTheme="minorEastAsia" w:hAnsiTheme="minorEastAsia" w:eastAsiaTheme="minorEastAsia"/>
          <w:sz w:val="21"/>
          <w:szCs w:val="21"/>
          <w:shd w:val="clear" w:color="auto" w:fill="FFFFFF"/>
        </w:rPr>
        <w:t>#</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项目名称：舟山市公安局新城分局关于巡特警大队采购专业装备以及相关训练器材采项目</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预算金额（元）：</w:t>
      </w:r>
      <w:r>
        <w:rPr>
          <w:rFonts w:hint="eastAsia" w:asciiTheme="minorEastAsia" w:hAnsiTheme="minorEastAsia" w:eastAsiaTheme="minorEastAsia"/>
          <w:sz w:val="21"/>
          <w:szCs w:val="21"/>
          <w:shd w:val="clear" w:color="auto" w:fill="FFFFFF"/>
          <w:lang w:val="en-US" w:eastAsia="zh-CN"/>
        </w:rPr>
        <w:t xml:space="preserve">589925  </w:t>
      </w:r>
      <w:r>
        <w:rPr>
          <w:rFonts w:hint="eastAsia" w:asciiTheme="minorEastAsia" w:hAnsiTheme="minorEastAsia" w:eastAsiaTheme="minorEastAsia"/>
          <w:sz w:val="21"/>
          <w:szCs w:val="21"/>
          <w:shd w:val="clear" w:color="auto" w:fill="FFFFFF"/>
        </w:rPr>
        <w:t xml:space="preserve"> </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lang w:eastAsia="zh-CN"/>
        </w:rPr>
      </w:pPr>
      <w:r>
        <w:rPr>
          <w:rFonts w:hint="eastAsia" w:asciiTheme="minorEastAsia" w:hAnsiTheme="minorEastAsia" w:eastAsiaTheme="minorEastAsia"/>
          <w:sz w:val="21"/>
          <w:szCs w:val="21"/>
          <w:shd w:val="clear" w:color="auto" w:fill="FFFFFF"/>
        </w:rPr>
        <w:t>最高限价（元）：</w:t>
      </w:r>
      <w:r>
        <w:rPr>
          <w:rFonts w:hint="eastAsia" w:asciiTheme="minorEastAsia" w:hAnsiTheme="minorEastAsia" w:eastAsiaTheme="minorEastAsia"/>
          <w:sz w:val="21"/>
          <w:szCs w:val="21"/>
          <w:shd w:val="clear" w:color="auto" w:fill="FFFFFF"/>
          <w:lang w:val="en-US" w:eastAsia="zh-CN"/>
        </w:rPr>
        <w:t xml:space="preserve">589925 </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采购需求：详见采购文件第二章采购需求</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合同履约期限：详见采购文件第二章采购需求</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本项目（否）接受联合体投标。</w:t>
      </w:r>
    </w:p>
    <w:p>
      <w:pPr>
        <w:pStyle w:val="2"/>
        <w:keepNext w:val="0"/>
        <w:keepLines w:val="0"/>
        <w:widowControl/>
        <w:spacing w:line="312" w:lineRule="auto"/>
        <w:rPr>
          <w:rFonts w:cs="宋体" w:asciiTheme="minorEastAsia" w:hAnsiTheme="minorEastAsia" w:eastAsiaTheme="minorEastAsia"/>
          <w:szCs w:val="21"/>
        </w:rPr>
      </w:pPr>
      <w:r>
        <w:rPr>
          <w:rFonts w:hint="eastAsia" w:cs="宋体" w:asciiTheme="minorEastAsia" w:hAnsiTheme="minorEastAsia" w:eastAsiaTheme="minorEastAsia"/>
          <w:b w:val="0"/>
          <w:color w:val="333333"/>
          <w:szCs w:val="21"/>
        </w:rPr>
        <w:t>二、申请人的资格要求：</w:t>
      </w:r>
    </w:p>
    <w:p>
      <w:pPr>
        <w:pStyle w:val="25"/>
        <w:widowControl/>
        <w:spacing w:before="75" w:beforeAutospacing="0" w:after="75" w:afterAutospacing="0" w:line="300" w:lineRule="atLeast"/>
        <w:ind w:firstLine="630" w:firstLineChars="300"/>
        <w:rPr>
          <w:rFonts w:asciiTheme="minorEastAsia" w:hAnsiTheme="minorEastAsia" w:eastAsiaTheme="minorEastAsia"/>
          <w:color w:val="000000" w:themeColor="text1"/>
          <w:sz w:val="21"/>
          <w:szCs w:val="21"/>
          <w:shd w:val="clear" w:color="auto" w:fill="FFFFFF"/>
        </w:rPr>
      </w:pPr>
      <w:r>
        <w:rPr>
          <w:rFonts w:asciiTheme="minorEastAsia" w:hAnsiTheme="minorEastAsia" w:eastAsiaTheme="minorEastAsia"/>
          <w:sz w:val="21"/>
          <w:szCs w:val="21"/>
          <w:shd w:val="clear" w:color="auto" w:fill="FFFFFF"/>
        </w:rPr>
        <w:t>1.满足《中华人民共和国政府采购法》第二十二条规定；未被“信用中国”（www.creditchina.gov.cn)、中国政府采购网（www.ccgp.</w:t>
      </w:r>
      <w:r>
        <w:rPr>
          <w:rFonts w:asciiTheme="minorEastAsia" w:hAnsiTheme="minorEastAsia" w:eastAsiaTheme="minorEastAsia"/>
          <w:color w:val="000000" w:themeColor="text1"/>
          <w:sz w:val="21"/>
          <w:szCs w:val="21"/>
          <w:shd w:val="clear" w:color="auto" w:fill="FFFFFF"/>
        </w:rPr>
        <w:t>gov.cn）列入失信被执行人、重大税收违法案件当事人名单、政府采购严重违法失信行为记录名单。</w:t>
      </w:r>
    </w:p>
    <w:p>
      <w:pPr>
        <w:pStyle w:val="25"/>
        <w:widowControl/>
        <w:spacing w:before="75" w:beforeAutospacing="0" w:after="75" w:afterAutospacing="0" w:line="300" w:lineRule="atLeast"/>
        <w:ind w:firstLine="630" w:firstLineChars="300"/>
        <w:rPr>
          <w:rFonts w:asciiTheme="minorEastAsia" w:hAnsiTheme="minorEastAsia" w:eastAsiaTheme="minorEastAsia"/>
          <w:color w:val="auto"/>
          <w:sz w:val="21"/>
          <w:szCs w:val="21"/>
          <w:shd w:val="clear" w:color="auto" w:fill="FFFFFF"/>
        </w:rPr>
      </w:pPr>
      <w:r>
        <w:rPr>
          <w:rFonts w:asciiTheme="minorEastAsia" w:hAnsiTheme="minorEastAsia" w:eastAsiaTheme="minorEastAsia"/>
          <w:color w:val="000000" w:themeColor="text1"/>
          <w:sz w:val="21"/>
          <w:szCs w:val="21"/>
          <w:shd w:val="clear" w:color="auto" w:fill="FFFFFF"/>
        </w:rPr>
        <w:t>2.落实政府采购政策需满足</w:t>
      </w:r>
      <w:r>
        <w:rPr>
          <w:rFonts w:asciiTheme="minorEastAsia" w:hAnsiTheme="minorEastAsia" w:eastAsiaTheme="minorEastAsia"/>
          <w:color w:val="auto"/>
          <w:sz w:val="21"/>
          <w:szCs w:val="21"/>
          <w:shd w:val="clear" w:color="auto" w:fill="FFFFFF"/>
        </w:rPr>
        <w:t>的资格要求</w:t>
      </w:r>
      <w:r>
        <w:rPr>
          <w:rFonts w:hint="eastAsia" w:asciiTheme="minorEastAsia" w:hAnsiTheme="minorEastAsia" w:eastAsiaTheme="minorEastAsia"/>
          <w:color w:val="auto"/>
          <w:sz w:val="21"/>
          <w:szCs w:val="21"/>
          <w:shd w:val="clear" w:color="auto" w:fill="FFFFFF"/>
        </w:rPr>
        <w:t>：</w:t>
      </w:r>
      <w:r>
        <w:rPr>
          <w:rFonts w:hint="eastAsia" w:asciiTheme="minorEastAsia" w:hAnsiTheme="minorEastAsia" w:eastAsiaTheme="minorEastAsia"/>
          <w:color w:val="auto"/>
          <w:sz w:val="21"/>
          <w:szCs w:val="21"/>
          <w:highlight w:val="none"/>
          <w:shd w:val="clear" w:color="auto" w:fill="FFFFFF"/>
        </w:rPr>
        <w:t>该项目专门面向中小企业采购，供应商应为中小企业（监狱企业、残疾人福利性单位视同小型、微型企业）。</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t xml:space="preserve"> </w:t>
      </w:r>
      <w:r>
        <w:rPr>
          <w:rFonts w:asciiTheme="minorEastAsia" w:hAnsiTheme="minorEastAsia" w:eastAsiaTheme="minorEastAsia"/>
          <w:sz w:val="21"/>
          <w:szCs w:val="21"/>
          <w:shd w:val="clear" w:color="auto" w:fill="FFFFFF"/>
        </w:rPr>
        <w:t> </w:t>
      </w:r>
      <w:r>
        <w:rPr>
          <w:rFonts w:hint="eastAsia" w:asciiTheme="minorEastAsia" w:hAnsiTheme="minorEastAsia" w:eastAsiaTheme="minorEastAsia"/>
          <w:sz w:val="21"/>
          <w:szCs w:val="21"/>
          <w:shd w:val="clear" w:color="auto" w:fill="FFFFFF"/>
        </w:rPr>
        <w:t xml:space="preserve"> 3.本项目的特定资格要求：无</w:t>
      </w:r>
      <w:r>
        <w:rPr>
          <w:rFonts w:asciiTheme="minorEastAsia" w:hAnsiTheme="minorEastAsia" w:eastAsiaTheme="minorEastAsia"/>
          <w:sz w:val="21"/>
          <w:szCs w:val="21"/>
          <w:shd w:val="clear" w:color="auto" w:fill="FFFFFF"/>
        </w:rPr>
        <w:t> </w:t>
      </w:r>
    </w:p>
    <w:p>
      <w:pPr>
        <w:pStyle w:val="25"/>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三、获取招标文件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时间：/至20</w:t>
      </w:r>
      <w:r>
        <w:rPr>
          <w:rFonts w:hint="eastAsia" w:asciiTheme="minorEastAsia" w:hAnsiTheme="minorEastAsia" w:eastAsiaTheme="minorEastAsia"/>
          <w:sz w:val="21"/>
          <w:szCs w:val="21"/>
          <w:shd w:val="clear" w:color="auto" w:fill="FFFFFF"/>
          <w:lang w:val="en-US" w:eastAsia="zh-CN"/>
        </w:rPr>
        <w:t>24</w:t>
      </w:r>
      <w:r>
        <w:rPr>
          <w:rFonts w:hint="eastAsia" w:asciiTheme="minorEastAsia" w:hAnsiTheme="minorEastAsia" w:eastAsiaTheme="minorEastAsia"/>
          <w:sz w:val="21"/>
          <w:szCs w:val="21"/>
          <w:shd w:val="clear" w:color="auto" w:fill="FFFFFF"/>
        </w:rPr>
        <w:t>年</w:t>
      </w:r>
      <w:r>
        <w:rPr>
          <w:rFonts w:hint="eastAsia" w:asciiTheme="minorEastAsia" w:hAnsiTheme="minorEastAsia" w:eastAsiaTheme="minorEastAsia"/>
          <w:sz w:val="21"/>
          <w:szCs w:val="21"/>
          <w:shd w:val="clear" w:color="auto" w:fill="FFFFFF"/>
          <w:lang w:val="en-US" w:eastAsia="zh-CN"/>
        </w:rPr>
        <w:t>07</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日，每天上午00:00至12:00，下午12:00至23:59（北京时间，线上获取法定节假日均可，线下获取文件法定节假日除外）</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地点（网址）：浙江省政府采购网zfcg.czt.zj.gov.cn（用“政采云”注册账号、密码登录系统后在线获取采购文件）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方式：网上获取。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售价（元）：0 </w:t>
      </w:r>
    </w:p>
    <w:p>
      <w:pPr>
        <w:pStyle w:val="25"/>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四、提交投标文件截止时间、开标时间和地点</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提交投标文件截止时间：202</w:t>
      </w:r>
      <w:r>
        <w:rPr>
          <w:rFonts w:hint="eastAsia" w:asciiTheme="minorEastAsia" w:hAnsiTheme="minorEastAsia" w:eastAsiaTheme="minorEastAsia"/>
          <w:sz w:val="21"/>
          <w:szCs w:val="21"/>
          <w:shd w:val="clear" w:color="auto" w:fill="FFFFFF"/>
          <w:lang w:val="en-US" w:eastAsia="zh-CN"/>
        </w:rPr>
        <w:t>4</w:t>
      </w:r>
      <w:r>
        <w:rPr>
          <w:rFonts w:hint="eastAsia" w:asciiTheme="minorEastAsia" w:hAnsiTheme="minorEastAsia" w:eastAsiaTheme="minorEastAsia"/>
          <w:sz w:val="21"/>
          <w:szCs w:val="21"/>
          <w:shd w:val="clear" w:color="auto" w:fill="FFFFFF"/>
        </w:rPr>
        <w:t>年</w:t>
      </w:r>
      <w:r>
        <w:rPr>
          <w:rFonts w:hint="eastAsia" w:cs="Times New Roman" w:asciiTheme="minorEastAsia" w:hAnsiTheme="minorEastAsia" w:eastAsiaTheme="minorEastAsia"/>
          <w:kern w:val="0"/>
          <w:sz w:val="21"/>
          <w:szCs w:val="21"/>
          <w:shd w:val="clear" w:color="auto" w:fill="FFFFFF"/>
          <w:lang w:val="en-US" w:eastAsia="zh-CN" w:bidi="ar-SA"/>
        </w:rPr>
        <w:t>07月09日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w:t>
      </w:r>
      <w:r>
        <w:rPr>
          <w:rFonts w:hint="eastAsia" w:asciiTheme="minorEastAsia" w:hAnsiTheme="minorEastAsia" w:eastAsiaTheme="minorEastAsia"/>
          <w:sz w:val="21"/>
          <w:szCs w:val="21"/>
          <w:shd w:val="clear" w:color="auto" w:fill="FFFFFF"/>
        </w:rPr>
        <w:t>（北京时间）</w:t>
      </w:r>
    </w:p>
    <w:p>
      <w:pPr>
        <w:pStyle w:val="25"/>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投标地点（网址）：</w:t>
      </w:r>
      <w:r>
        <w:rPr>
          <w:rFonts w:asciiTheme="minorEastAsia" w:hAnsiTheme="minorEastAsia" w:eastAsiaTheme="minorEastAsia"/>
          <w:sz w:val="21"/>
          <w:szCs w:val="21"/>
          <w:shd w:val="clear" w:color="auto" w:fill="FFFFFF"/>
        </w:rPr>
        <w:t>投标人将加密的电子版投标文件于投标截止时间前上传到政采云平台（http://zfcg.czt.zj.gov.cn） </w:t>
      </w:r>
      <w:r>
        <w:rPr>
          <w:rFonts w:hint="eastAsia" w:asciiTheme="minorEastAsia" w:hAnsiTheme="minorEastAsia" w:eastAsiaTheme="minorEastAsia"/>
          <w:sz w:val="21"/>
          <w:szCs w:val="21"/>
          <w:shd w:val="clear" w:color="auto" w:fill="FFFFFF"/>
        </w:rPr>
        <w:t xml:space="preserve">    </w:t>
      </w:r>
    </w:p>
    <w:p>
      <w:pPr>
        <w:pStyle w:val="25"/>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开标时间：202</w:t>
      </w:r>
      <w:r>
        <w:rPr>
          <w:rFonts w:hint="eastAsia" w:asciiTheme="minorEastAsia" w:hAnsiTheme="minorEastAsia" w:eastAsiaTheme="minorEastAsia"/>
          <w:sz w:val="21"/>
          <w:szCs w:val="21"/>
          <w:shd w:val="clear" w:color="auto" w:fill="FFFFFF"/>
          <w:lang w:val="en-US" w:eastAsia="zh-CN"/>
        </w:rPr>
        <w:t>4</w:t>
      </w:r>
      <w:r>
        <w:rPr>
          <w:rFonts w:hint="eastAsia" w:asciiTheme="minorEastAsia" w:hAnsiTheme="minorEastAsia" w:eastAsiaTheme="minorEastAsia"/>
          <w:sz w:val="21"/>
          <w:szCs w:val="21"/>
          <w:shd w:val="clear" w:color="auto" w:fill="FFFFFF"/>
        </w:rPr>
        <w:t>年</w:t>
      </w:r>
      <w:r>
        <w:rPr>
          <w:rFonts w:hint="eastAsia" w:cs="Times New Roman" w:asciiTheme="minorEastAsia" w:hAnsiTheme="minorEastAsia" w:eastAsiaTheme="minorEastAsia"/>
          <w:kern w:val="0"/>
          <w:sz w:val="21"/>
          <w:szCs w:val="21"/>
          <w:shd w:val="clear" w:color="auto" w:fill="FFFFFF"/>
          <w:lang w:val="en-US" w:eastAsia="zh-CN" w:bidi="ar-SA"/>
        </w:rPr>
        <w:t>07月09日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00</w:t>
      </w:r>
      <w:r>
        <w:rPr>
          <w:rFonts w:hint="eastAsia" w:asciiTheme="minorEastAsia" w:hAnsiTheme="minorEastAsia" w:eastAsiaTheme="minorEastAsia"/>
          <w:sz w:val="21"/>
          <w:szCs w:val="21"/>
          <w:shd w:val="clear" w:color="auto" w:fill="FFFFFF"/>
        </w:rPr>
        <w:t>（北京时间）</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开标地点（网址）：</w:t>
      </w:r>
      <w:r>
        <w:rPr>
          <w:rFonts w:hint="eastAsia" w:ascii="宋体" w:hAnsi="宋体" w:cs="宋体"/>
          <w:sz w:val="21"/>
          <w:szCs w:val="21"/>
        </w:rPr>
        <w:t>本项目不要求供应商授权代表参加现场开标、开启投标文件活动。</w:t>
      </w:r>
      <w:r>
        <w:rPr>
          <w:rFonts w:asciiTheme="minorEastAsia" w:hAnsiTheme="minorEastAsia" w:eastAsiaTheme="minorEastAsia"/>
          <w:sz w:val="21"/>
          <w:szCs w:val="21"/>
          <w:shd w:val="clear" w:color="auto" w:fill="FFFFFF"/>
        </w:rPr>
        <w:t> </w:t>
      </w:r>
    </w:p>
    <w:p>
      <w:pPr>
        <w:pStyle w:val="25"/>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五、公告期限 </w:t>
      </w:r>
    </w:p>
    <w:p>
      <w:pPr>
        <w:pStyle w:val="25"/>
        <w:widowControl/>
        <w:spacing w:before="75" w:beforeAutospacing="0" w:after="75" w:afterAutospacing="0"/>
        <w:rPr>
          <w:rFonts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sz w:val="21"/>
          <w:szCs w:val="21"/>
          <w:shd w:val="clear" w:color="auto" w:fill="FFFFFF"/>
        </w:rPr>
        <w:t xml:space="preserve">  </w:t>
      </w:r>
      <w:r>
        <w:rPr>
          <w:rFonts w:hint="eastAsia" w:asciiTheme="minorEastAsia" w:hAnsiTheme="minorEastAsia" w:eastAsiaTheme="minorEastAsia"/>
          <w:color w:val="FF0000"/>
          <w:sz w:val="21"/>
          <w:szCs w:val="21"/>
          <w:shd w:val="clear" w:color="auto" w:fill="FFFFFF"/>
        </w:rPr>
        <w:t> </w:t>
      </w:r>
      <w:r>
        <w:rPr>
          <w:rFonts w:hint="eastAsia" w:asciiTheme="minorEastAsia" w:hAnsiTheme="minorEastAsia" w:eastAsiaTheme="minorEastAsia"/>
          <w:color w:val="000000" w:themeColor="text1"/>
          <w:sz w:val="21"/>
          <w:szCs w:val="21"/>
          <w:shd w:val="clear" w:color="auto" w:fill="FFFFFF"/>
        </w:rPr>
        <w:t xml:space="preserve"> 自本公告发布之日起5个工作日。</w:t>
      </w:r>
    </w:p>
    <w:p>
      <w:pPr>
        <w:pStyle w:val="25"/>
        <w:widowControl/>
        <w:spacing w:before="255" w:beforeAutospacing="0" w:after="255" w:afterAutospacing="0" w:line="30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六、其他补充事宜</w:t>
      </w:r>
    </w:p>
    <w:p>
      <w:pPr>
        <w:pStyle w:val="25"/>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5"/>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5"/>
        <w:widowControl/>
        <w:spacing w:before="75" w:beforeAutospacing="0" w:after="75" w:afterAutospacing="0" w:line="300" w:lineRule="atLeast"/>
        <w:rPr>
          <w:rFonts w:hint="eastAsi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Theme="minorEastAsia" w:hAnsiTheme="minorEastAsia" w:eastAsiaTheme="minorEastAsia"/>
          <w:sz w:val="21"/>
          <w:szCs w:val="21"/>
          <w:shd w:val="clear" w:color="auto" w:fill="FFFFFF"/>
        </w:rPr>
        <w:br w:type="textWrapping"/>
      </w:r>
      <w:r>
        <w:rPr>
          <w:rFonts w:hint="eastAsia" w:asciiTheme="minorEastAsia" w:hAnsiTheme="minorEastAsia" w:eastAsiaTheme="minorEastAsia"/>
          <w:sz w:val="21"/>
          <w:szCs w:val="21"/>
          <w:shd w:val="clear" w:color="auto" w:fill="FFFFFF"/>
        </w:rPr>
        <w:t>　　4.其他事项：（1）投标文件的制作及递交：1）投标人须在线获取CA数字证书（完成CA数字证书办理预计一周左右，建议各投标人自行把握时间），并登录“浙江政府采购网”（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25"/>
        <w:widowControl/>
        <w:spacing w:before="255" w:beforeAutospacing="0" w:after="255" w:afterAutospacing="0" w:line="480" w:lineRule="atLeast"/>
        <w:jc w:val="both"/>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七、对本次采购提出询问、质疑、投诉，请按以下方式联系</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1.采购人信息</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xml:space="preserve">    名   称：舟山市公安局新城分局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址：舟山市千岛街道海宇道298号</w:t>
      </w:r>
    </w:p>
    <w:p>
      <w:pPr>
        <w:pStyle w:val="25"/>
        <w:widowControl/>
        <w:spacing w:before="75" w:beforeAutospacing="0" w:after="75" w:afterAutospacing="0" w:line="300" w:lineRule="atLeast"/>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sz w:val="21"/>
          <w:szCs w:val="21"/>
          <w:shd w:val="clear" w:color="auto" w:fill="FFFFFF"/>
        </w:rPr>
        <w:t>    传</w:t>
      </w:r>
      <w:r>
        <w:rPr>
          <w:rFonts w:hint="eastAsia" w:asciiTheme="minorEastAsia" w:hAnsiTheme="minorEastAsia" w:eastAsiaTheme="minorEastAsia"/>
          <w:color w:val="auto"/>
          <w:sz w:val="21"/>
          <w:szCs w:val="21"/>
          <w:shd w:val="clear" w:color="auto" w:fill="FFFFFF"/>
        </w:rPr>
        <w:t>    真：</w:t>
      </w:r>
      <w:r>
        <w:rPr>
          <w:rFonts w:hint="eastAsia" w:asciiTheme="minorEastAsia" w:hAnsiTheme="minorEastAsia" w:eastAsiaTheme="minorEastAsia"/>
          <w:color w:val="auto"/>
          <w:sz w:val="21"/>
          <w:szCs w:val="21"/>
          <w:shd w:val="clear" w:color="auto" w:fill="FFFFFF"/>
          <w:lang w:val="en-US" w:eastAsia="zh-CN"/>
        </w:rPr>
        <w:t>/</w:t>
      </w:r>
      <w:r>
        <w:rPr>
          <w:rFonts w:hint="eastAsia" w:asciiTheme="minorEastAsia" w:hAnsiTheme="minorEastAsia" w:eastAsiaTheme="minorEastAsia"/>
          <w:color w:val="auto"/>
          <w:sz w:val="21"/>
          <w:szCs w:val="21"/>
          <w:shd w:val="clear" w:color="auto" w:fill="FFFFFF"/>
        </w:rPr>
        <w:t xml:space="preserve">  </w:t>
      </w:r>
    </w:p>
    <w:p>
      <w:pPr>
        <w:pStyle w:val="25"/>
        <w:widowControl/>
        <w:spacing w:before="75" w:beforeAutospacing="0" w:after="75" w:afterAutospacing="0" w:line="300" w:lineRule="atLeast"/>
        <w:ind w:firstLine="630"/>
        <w:rPr>
          <w:rFonts w:hint="eastAsia" w:asciiTheme="minorEastAsia" w:hAnsiTheme="minorEastAsia" w:eastAsiaTheme="minorEastAsia"/>
          <w:color w:val="auto"/>
          <w:sz w:val="21"/>
          <w:szCs w:val="21"/>
          <w:shd w:val="clear" w:color="auto" w:fill="FFFFFF"/>
          <w:lang w:val="en-US" w:eastAsia="zh-CN"/>
        </w:rPr>
      </w:pPr>
      <w:r>
        <w:rPr>
          <w:rFonts w:hint="eastAsia" w:asciiTheme="minorEastAsia" w:hAnsiTheme="minorEastAsia" w:eastAsiaTheme="minorEastAsia"/>
          <w:color w:val="auto"/>
          <w:sz w:val="21"/>
          <w:szCs w:val="21"/>
          <w:shd w:val="clear" w:color="auto" w:fill="FFFFFF"/>
        </w:rPr>
        <w:t>项目联系人（询问）：贾峰</w:t>
      </w:r>
    </w:p>
    <w:p>
      <w:pPr>
        <w:pStyle w:val="25"/>
        <w:widowControl/>
        <w:spacing w:before="75" w:beforeAutospacing="0" w:after="75" w:afterAutospacing="0" w:line="300" w:lineRule="atLeast"/>
        <w:ind w:firstLine="630"/>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项目联系方式（询问）：0580-8177033</w:t>
      </w:r>
      <w:r>
        <w:rPr>
          <w:rFonts w:hint="eastAsia" w:asciiTheme="minorEastAsia" w:hAnsiTheme="minorEastAsia" w:eastAsiaTheme="minorEastAsia"/>
          <w:color w:val="auto"/>
          <w:sz w:val="21"/>
          <w:szCs w:val="21"/>
          <w:shd w:val="clear" w:color="auto" w:fill="FFFFFF"/>
          <w:lang w:val="en-US" w:eastAsia="zh-CN"/>
        </w:rPr>
        <w:t xml:space="preserve"> </w:t>
      </w:r>
      <w:r>
        <w:rPr>
          <w:rFonts w:hint="eastAsia" w:asciiTheme="minorEastAsia" w:hAnsiTheme="minorEastAsia" w:eastAsiaTheme="minorEastAsia"/>
          <w:color w:val="auto"/>
          <w:sz w:val="21"/>
          <w:szCs w:val="21"/>
          <w:shd w:val="clear" w:color="auto" w:fill="FFFFFF"/>
        </w:rPr>
        <w:t> </w:t>
      </w:r>
    </w:p>
    <w:p>
      <w:pPr>
        <w:pStyle w:val="25"/>
        <w:widowControl/>
        <w:spacing w:before="75" w:beforeAutospacing="0" w:after="75" w:afterAutospacing="0" w:line="300" w:lineRule="atLeast"/>
        <w:ind w:firstLine="615"/>
        <w:rPr>
          <w:rFonts w:hint="eastAsia" w:asciiTheme="minorEastAsia" w:hAnsiTheme="minorEastAsia" w:eastAsiaTheme="minorEastAsia"/>
          <w:color w:val="auto"/>
          <w:sz w:val="21"/>
          <w:szCs w:val="21"/>
          <w:shd w:val="clear" w:color="auto" w:fill="FFFFFF"/>
          <w:lang w:eastAsia="zh-CN"/>
        </w:rPr>
      </w:pPr>
      <w:r>
        <w:rPr>
          <w:rFonts w:hint="eastAsia" w:asciiTheme="minorEastAsia" w:hAnsiTheme="minorEastAsia" w:eastAsiaTheme="minorEastAsia"/>
          <w:color w:val="auto"/>
          <w:sz w:val="21"/>
          <w:szCs w:val="21"/>
          <w:shd w:val="clear" w:color="auto" w:fill="FFFFFF"/>
        </w:rPr>
        <w:t>质疑联系人：李银盆</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color w:val="auto"/>
          <w:sz w:val="21"/>
          <w:szCs w:val="21"/>
          <w:shd w:val="clear" w:color="auto" w:fill="FFFFFF"/>
          <w:lang w:val="en-US" w:eastAsia="zh-CN"/>
        </w:rPr>
      </w:pPr>
      <w:r>
        <w:rPr>
          <w:rFonts w:hint="eastAsia" w:asciiTheme="minorEastAsia" w:hAnsiTheme="minorEastAsia" w:eastAsiaTheme="minorEastAsia"/>
          <w:color w:val="auto"/>
          <w:sz w:val="21"/>
          <w:szCs w:val="21"/>
          <w:shd w:val="clear" w:color="auto" w:fill="FFFFFF"/>
        </w:rPr>
        <w:t>质疑联系方式：0580-8177033</w:t>
      </w:r>
    </w:p>
    <w:p>
      <w:pPr>
        <w:pStyle w:val="25"/>
        <w:widowControl/>
        <w:spacing w:before="75" w:beforeAutospacing="0" w:after="75" w:afterAutospacing="0" w:line="300" w:lineRule="atLeast"/>
        <w:ind w:firstLine="630" w:firstLineChars="300"/>
        <w:rPr>
          <w:rFonts w:hint="eastAsia" w:asciiTheme="minorEastAsia" w:hAnsiTheme="minorEastAsia" w:eastAsiaTheme="minorEastAsia"/>
          <w:sz w:val="21"/>
          <w:szCs w:val="21"/>
          <w:shd w:val="clear" w:color="auto" w:fill="FFFFFF"/>
          <w:lang w:eastAsia="zh-CN"/>
        </w:rPr>
      </w:pPr>
      <w:r>
        <w:rPr>
          <w:rFonts w:hint="eastAsia" w:asciiTheme="minorEastAsia" w:hAnsiTheme="minorEastAsia" w:eastAsiaTheme="minorEastAsia"/>
          <w:sz w:val="21"/>
          <w:szCs w:val="21"/>
          <w:shd w:val="clear" w:color="auto" w:fill="FFFFFF"/>
          <w:lang w:val="en-US" w:eastAsia="zh-CN"/>
        </w:rPr>
        <w:t xml:space="preserve">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2.采购代理机构信息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hint="eastAsia" w:asciiTheme="minorEastAsia" w:hAnsiTheme="minorEastAsia" w:eastAsiaTheme="minorEastAsia"/>
          <w:sz w:val="21"/>
          <w:szCs w:val="21"/>
        </w:rPr>
        <w:t>舟山建银工程造价审查中心有限公司</w:t>
      </w:r>
      <w:r>
        <w:rPr>
          <w:rFonts w:hint="eastAsia"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址：浙江省</w:t>
      </w:r>
      <w:r>
        <w:rPr>
          <w:rFonts w:hint="eastAsia" w:asciiTheme="minorEastAsia" w:hAnsiTheme="minorEastAsia" w:eastAsiaTheme="minorEastAsia"/>
          <w:sz w:val="21"/>
          <w:szCs w:val="21"/>
        </w:rPr>
        <w:t>舟山市定海区临城建设大厦D座11楼</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真：0580-2615853</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项目联系人（询问）：刘晓梦</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项目联系方式（询问）：0580-2608985</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质疑联系人：陈萍</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质疑联系方式：0580-2608985</w:t>
      </w:r>
    </w:p>
    <w:p>
      <w:pPr>
        <w:pStyle w:val="25"/>
        <w:widowControl/>
        <w:spacing w:before="75" w:beforeAutospacing="0" w:after="75" w:afterAutospacing="0" w:line="300" w:lineRule="atLeast"/>
        <w:rPr>
          <w:rFonts w:hint="eastAsia" w:asciiTheme="minorEastAsia" w:hAnsiTheme="minorEastAsia" w:eastAsiaTheme="minorEastAsia"/>
          <w:sz w:val="21"/>
          <w:szCs w:val="21"/>
          <w:shd w:val="clear" w:color="auto" w:fill="FFFFFF"/>
          <w:lang w:eastAsia="zh-CN"/>
        </w:rPr>
      </w:pPr>
      <w:r>
        <w:rPr>
          <w:rFonts w:hint="eastAsia"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3.同级政府采购监督管理部门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名    称：</w:t>
      </w:r>
      <w:r>
        <w:rPr>
          <w:rFonts w:asciiTheme="minorEastAsia" w:hAnsiTheme="minorEastAsia" w:eastAsiaTheme="minorEastAsia"/>
          <w:sz w:val="21"/>
          <w:szCs w:val="21"/>
          <w:shd w:val="clear" w:color="auto" w:fill="FFFFFF"/>
        </w:rPr>
        <w:t>舟山市财政局政府采购监管处</w:t>
      </w:r>
      <w:r>
        <w:rPr>
          <w:rFonts w:hint="eastAsia"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地    址：</w:t>
      </w:r>
      <w:r>
        <w:rPr>
          <w:rFonts w:asciiTheme="minorEastAsia" w:hAnsiTheme="minorEastAsia" w:eastAsiaTheme="minorEastAsia"/>
          <w:sz w:val="21"/>
          <w:szCs w:val="21"/>
          <w:shd w:val="clear" w:color="auto" w:fill="FFFFFF"/>
        </w:rPr>
        <w:t>舟山市定海区新城海天大道681号 </w:t>
      </w:r>
      <w:r>
        <w:rPr>
          <w:rFonts w:hint="eastAsia"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传    真：0580-2282591</w:t>
      </w:r>
      <w:r>
        <w:rPr>
          <w:rFonts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    联系人 ：</w:t>
      </w:r>
      <w:r>
        <w:rPr>
          <w:rFonts w:hint="eastAsia" w:asciiTheme="minorEastAsia" w:hAnsiTheme="minorEastAsia" w:eastAsiaTheme="minorEastAsia"/>
          <w:sz w:val="21"/>
          <w:szCs w:val="21"/>
          <w:shd w:val="clear" w:color="auto" w:fill="FFFFFF"/>
          <w:lang w:val="en-US" w:eastAsia="zh-CN"/>
        </w:rPr>
        <w:t>王女士</w:t>
      </w:r>
      <w:r>
        <w:rPr>
          <w:rFonts w:hint="eastAsia"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ind w:firstLine="630" w:firstLineChars="3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监督投诉电话：0580-2282591</w:t>
      </w:r>
      <w:r>
        <w:rPr>
          <w:rFonts w:asciiTheme="minorEastAsia" w:hAnsiTheme="minorEastAsia" w:eastAsiaTheme="minorEastAsia"/>
          <w:sz w:val="21"/>
          <w:szCs w:val="21"/>
          <w:shd w:val="clear" w:color="auto" w:fill="FFFFFF"/>
        </w:rPr>
        <w:t> </w:t>
      </w:r>
    </w:p>
    <w:p>
      <w:pPr>
        <w:pStyle w:val="25"/>
        <w:widowControl/>
        <w:spacing w:before="75" w:beforeAutospacing="0" w:after="75" w:afterAutospacing="0" w:line="300" w:lineRule="atLeast"/>
        <w:rPr>
          <w:rFonts w:asciiTheme="minorEastAsia" w:hAnsiTheme="minorEastAsia" w:eastAsiaTheme="minorEastAsia"/>
          <w:sz w:val="21"/>
          <w:szCs w:val="21"/>
          <w:shd w:val="clear" w:color="auto" w:fill="FFFFFF"/>
        </w:rPr>
      </w:pPr>
    </w:p>
    <w:p>
      <w:pPr>
        <w:pStyle w:val="25"/>
        <w:widowControl/>
        <w:spacing w:before="75" w:beforeAutospacing="0" w:after="75" w:afterAutospacing="0" w:line="300" w:lineRule="atLeas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若对项目采购电子交易系统操作有疑问，可登录政采云（https://www.zcygov.cn/），点击右侧咨询小采，获取采小蜜智能服务管家帮助，或拨打政采云服务热线400-881-7190获取热线服务帮助。       </w:t>
      </w:r>
    </w:p>
    <w:p>
      <w:pPr>
        <w:widowControl/>
        <w:jc w:val="left"/>
        <w:rPr>
          <w:rFonts w:asciiTheme="minorEastAsia" w:hAnsiTheme="minorEastAsia" w:eastAsiaTheme="minorEastAsia"/>
          <w:kern w:val="0"/>
          <w:szCs w:val="21"/>
          <w:shd w:val="clear" w:color="auto" w:fill="FFFFFF"/>
        </w:rPr>
      </w:pPr>
      <w:r>
        <w:rPr>
          <w:rFonts w:hint="eastAsia" w:asciiTheme="minorEastAsia" w:hAnsiTheme="minorEastAsia" w:eastAsiaTheme="minorEastAsia"/>
          <w:kern w:val="0"/>
          <w:szCs w:val="21"/>
          <w:shd w:val="clear" w:color="auto" w:fill="FFFFFF"/>
        </w:rPr>
        <w:t>CA问题联系电话（人工）：汇信CA 400-888-4636；天谷CA 400-087-8198。</w:t>
      </w:r>
    </w:p>
    <w:p>
      <w:pPr>
        <w:pStyle w:val="15"/>
        <w:pageBreakBefore/>
        <w:numPr>
          <w:ilvl w:val="0"/>
          <w:numId w:val="3"/>
        </w:numPr>
        <w:snapToGrid w:val="0"/>
        <w:spacing w:before="120" w:line="336" w:lineRule="auto"/>
        <w:jc w:val="center"/>
        <w:outlineLvl w:val="0"/>
        <w:rPr>
          <w:rFonts w:hint="eastAsia" w:ascii="黑体" w:hAnsi="宋体" w:eastAsia="黑体"/>
        </w:rPr>
      </w:pPr>
      <w:bookmarkStart w:id="1" w:name="_Hlk20310579"/>
      <w:r>
        <w:rPr>
          <w:rFonts w:hint="eastAsia" w:ascii="黑体" w:hAnsi="宋体" w:eastAsia="黑体"/>
        </w:rPr>
        <w:t xml:space="preserve"> 采购需求</w:t>
      </w:r>
    </w:p>
    <w:p>
      <w:pPr>
        <w:spacing w:line="360" w:lineRule="auto"/>
        <w:outlineLvl w:val="0"/>
        <w:rPr>
          <w:rFonts w:hint="eastAsia" w:ascii="宋体" w:hAnsi="宋体" w:cs="宋体"/>
          <w:b/>
          <w:bCs/>
          <w:szCs w:val="21"/>
        </w:rPr>
      </w:pPr>
      <w:bookmarkStart w:id="2" w:name="_Toc37423705"/>
      <w:bookmarkStart w:id="3" w:name="_Toc15530"/>
      <w:bookmarkStart w:id="4" w:name="_Toc517442217"/>
      <w:bookmarkStart w:id="5" w:name="_Toc6305"/>
      <w:bookmarkStart w:id="6" w:name="_Toc263083258"/>
      <w:r>
        <w:rPr>
          <w:rFonts w:hint="eastAsia" w:ascii="宋体" w:hAnsi="宋体" w:cs="宋体"/>
          <w:b/>
          <w:bCs/>
          <w:szCs w:val="21"/>
        </w:rPr>
        <w:t>一、投标人需知</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1、投标人应提供所代表品牌厂商原装、全新的、符合国家及用户提出的有关质量标准的设备和产品。</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2、如果因为所代表品牌厂商无法提供的原因而提供其他品牌的设备/部件，投标人应明确说明并提出质量保证承诺。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3、所有设备、器材在开箱检验时必须完好，无破损，配置与装箱单相符。数量、质量及性能不低于本方案中提出的指标要求（标有“</w:t>
      </w:r>
      <w:r>
        <w:rPr>
          <w:rFonts w:hint="eastAsia" w:ascii="宋体" w:hAnsi="宋体"/>
          <w:szCs w:val="21"/>
        </w:rPr>
        <w:t>★</w:t>
      </w:r>
      <w:r>
        <w:rPr>
          <w:rFonts w:hint="eastAsia" w:ascii="宋体" w:hAnsi="宋体" w:cs="宋体"/>
          <w:color w:val="000000"/>
          <w:szCs w:val="21"/>
        </w:rPr>
        <w:t>”的要求）。</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投标人在投标文件中建议提供的设备必须给出具体的选型说明，所选设备必须是新制造的先进产品，并提供有关产品说明，这些选型说明和证明文件应以附件形式在投标文件中列出。所提供的说明书必须能反映投标人在设备配置技术要求中建议的指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6、投标人投标时所提供的设备如在实际供货时已经废型（不列入该厂家当时的产品系统），如果未能按原价提供更高配置的设备，则按违约处理。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7、现场勘察</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7.1为使投标人对本采购项目情况有所了解，投标人自行组织对项目所在场地及周围环境进行现场勘察，以便获取由投标人自行负责编制投标文件和签订合同所需的一切资料。现场勘察所发生的费用由投标人自行承担。</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7.2现场勘察完毕，将认为投标人已了解现场情况，并充分理解了为之所承担的风险、义务和责任。</w:t>
      </w:r>
    </w:p>
    <w:p>
      <w:pPr>
        <w:spacing w:line="360" w:lineRule="auto"/>
        <w:ind w:firstLine="420" w:firstLineChars="200"/>
        <w:rPr>
          <w:rFonts w:hint="eastAsia" w:ascii="宋体" w:hAnsi="宋体" w:cs="宋体"/>
          <w:bCs/>
          <w:szCs w:val="21"/>
        </w:rPr>
      </w:pPr>
      <w:r>
        <w:rPr>
          <w:rFonts w:hint="eastAsia" w:ascii="宋体" w:hAnsi="宋体" w:cs="宋体"/>
          <w:color w:val="000000"/>
          <w:szCs w:val="21"/>
        </w:rPr>
        <w:t>7.3在现场勘察过程中，投标人应承担在此期间所造成的人身伤害、财产损失或损坏的责任，无论何种原因所造成，采购人均不负责，如由此导致采购人承担责任的，采购人有权向该投标人行使追偿权</w:t>
      </w:r>
      <w:r>
        <w:rPr>
          <w:rFonts w:hint="eastAsia" w:ascii="宋体" w:hAnsi="宋体" w:cs="宋体"/>
          <w:bCs/>
          <w:szCs w:val="21"/>
        </w:rPr>
        <w:t>。</w:t>
      </w:r>
    </w:p>
    <w:p>
      <w:pPr>
        <w:spacing w:line="360" w:lineRule="auto"/>
        <w:rPr>
          <w:rFonts w:hint="eastAsia" w:ascii="宋体" w:hAnsi="宋体" w:cs="宋体"/>
          <w:bCs/>
          <w:szCs w:val="21"/>
        </w:rPr>
      </w:pPr>
    </w:p>
    <w:p>
      <w:pPr>
        <w:spacing w:line="360" w:lineRule="auto"/>
        <w:outlineLvl w:val="0"/>
        <w:rPr>
          <w:rFonts w:hint="eastAsia" w:ascii="宋体" w:hAnsi="宋体" w:cs="宋体"/>
          <w:b/>
          <w:bCs/>
          <w:szCs w:val="21"/>
        </w:rPr>
      </w:pPr>
      <w:r>
        <w:rPr>
          <w:rFonts w:hint="eastAsia" w:ascii="宋体" w:hAnsi="宋体" w:cs="宋体"/>
          <w:b/>
          <w:bCs/>
          <w:szCs w:val="21"/>
        </w:rPr>
        <w:br w:type="page"/>
      </w:r>
      <w:r>
        <w:rPr>
          <w:rFonts w:hint="eastAsia" w:ascii="宋体" w:hAnsi="宋体" w:cs="宋体"/>
          <w:b/>
          <w:bCs/>
          <w:szCs w:val="21"/>
        </w:rPr>
        <w:t>二、采购清单及参数要求</w:t>
      </w:r>
    </w:p>
    <w:p/>
    <w:tbl>
      <w:tblPr>
        <w:tblStyle w:val="29"/>
        <w:tblW w:w="9252" w:type="dxa"/>
        <w:tblInd w:w="-3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1560"/>
        <w:gridCol w:w="5496"/>
        <w:gridCol w:w="69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5496"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参数</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5496" w:type="dxa"/>
            <w:vMerge w:val="continue"/>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925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一.新城公安分局巡特警大队日常装备采购清单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重装头盔升级配件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1.护面模块:厚度：≤6MM；重量：≤200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2.护耳模块：厚度： ≤4MM；重量：≤43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3.护颈动脉模块：厚度：≤3MM ；重量：≤40 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4.护脖模块：厚度≤3MM；重量：≤160g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★5.根据GA294-2012标准，头盔壳体表面（包含护面模块,护耳模块,护颈动脉模块,护脖模块）续燃时间应≤10s。（提供具有检测资质的检测机构出具的检测报告）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6.这次配件需要多加一个面罩，以往的配件没有护面模块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催泪喷射器</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1.气压值：加满时为≥0.6MP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2.整体尺寸：176mm±2mm  筒身最大直径:39.5mm±0.5mm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3.外灌外径：37.5±0.5mm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4.总重量：195±15g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5.射程：≥4米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6.使用环境温度：-30 ～ 55摄氏度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7.辣椒素含量：1.5％～2％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8.灌装液体量：70ml±2ml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9.喷射时间：≥7s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10.溶液为：蓝色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11.喷嘴颜色：白色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12.可视溶液余量观察窗尺寸:80mm×8mm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13.符合《GA884-2018公安单警装备 催泪喷射器》相关标准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★14.入围浙江省单警装备目录品牌，并带智能芯片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圆盾</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 PC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2.尺寸（圆形）≥ φ580mm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臂盾</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1.重量：≥2.5Kg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2.尺寸：≥60cm*30*2cm(长*宽*高)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3.材料：盾牌主体金属合金铝，把手微高强度橡胶，臂带微高强度1000D尼龙织物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4.防暴手电：光源模式可分为强光.弱光.爆闪光照明模式三种，可单手操作光源开关，方便快捷，节省反应时间；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5.灯珠：R5LED防暴光源，流明800LM，可连续照明为6-8小时。</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双层圆盾</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1.盾体采用盾体采用高密度3mm PC热压而成，耐酸碱腐蚀，抗老化配方，盾体质量可五年内保持性能一致；握把采用工程橡胶。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2.盾体由外防暴层.内缓冲层组成。表面透明，无凹坑.突起.气泡.毛刺.尖角.划伤.斑点.脱胶.起皮等缺陷，外露金属构件无锈蚀。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3.盾牌内部的握把系统采用45°的双手操作设计，具有极高的操作稳定性。                                                                     ★4.防护面积：防护面积≥0.25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5.盾牌直径：600±10mm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6.重量≤2.5Kg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7.透光率≥80％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8.能承受击打试验机的击打点线速度为18m/s.击打能量为500J的击打,击打后盾体无破碎或长度大于50mm的裂纹。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★9.具有防散弹枪性能：距离20米散弹枪12号猎枪弹射击，无洞穿。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10.增加了背带设计，可解放双手，行动方便，紧急情况下可快速解开。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★11.附带磁吸挂载搭扣，可挂载在腰封或者腰带上，解放双手。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本次采购这个是带磁吸扣扣具的圆盾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防弹盾牌</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1、基础要求：重量＜5.74KG，观察窗透光率＞75%，防护面积0.46㎡。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2、防弹性能：符合《GA423-2015警用防弹盾牌》中3级手持式非金属防弹盾牌的有关要求（即符合《GA423-2003警用防弹盾牌》中3级手持式非金属防弹盾牌的有关要求，中弹部位未出现穿透）。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3.盾体由高性能聚乙烯纤维无纬布层压制作，厚度为7.0mm。盾体透明观察窗的可视尺寸为宽≥220mm×高70mm，盾体背面有把手和臂带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4.防弹盾牌观察窗光畸变最大量为5’，透光率≥81%， 观察床透明面板四周的搭接宽度12mm，最少可视面积为154c㎡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5防弹盾牌手柄与盾牌的连接处承受600N的拉力没有发生断裂象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非金属和复合材料防弹盾牌在水中浸泡24h后，在3发有效命中盾体，1发有效命中观察窗、1发有效命中射击孔盖板的情况下，试验后，防弹盾牌应阻断弹头，背面主体防弹材料无脱落，观察窗、射击孔盖板、把手等连接部件无脱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★6、盾体表面续燃时间&lt;1s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★7.产品保险产品责任保险限额1000万元。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定制作战背心</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2.防弹等级：3级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3.防弹衣后片重量：≤1.7kg；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4.组成：由躯干防护部件.护颈.护裆.护肩.护喉等组成。防弹衣躯干防护部件.护裆.护肩.护喉的防弹层由弹击面开始依次为：40层聚乙烯PEUD布+1层.5mm厚PC板+5mm厚泡沫板。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5.防护总面积：0.50㎡，躯干防护面积：0.29㎡，护裆防护面积：0.06㎡，护肩防护面积：0.08㎡，护颈防护面积：0.037㎡，护喉防护面积：0.015㎡；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8.背衬材料凹陷深度：≤14.6mm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9.执行标准：GA 141-2010《警用防弹衣》"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★10.提供具有检测资质的第三方检测机构出具的检测报告</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防弹头盔</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1.颜   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2.产品结构：头盔由盔壳.下颏带.盔顶悬挂系统构成。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    质：芳纶（凯芙拉）浸胶机织布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4.头盔质量：≤1.5kg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5.下颏带装置：下颏带紧急脱扣牢固度大于500N，在外力大于1000N时会自动解脱。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6.刚性试验：最大变形量9.3mm，残余变形量7.8mm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7.阻燃性：盔壳火焰在5s内自熄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8.射击距离：5米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9.射击部位：前.后.左.右.头顶五个部位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弹性能：在规定范围内有效防止79式7.62mm轻型冲锋枪手枪弹（铅心），防弹等级为三级，在5M距离对防弹头盔进行射击实验，在5发有效命中情况下头盔应阻断弹头，盔壳弹痕高度均应小于等于25MM，且测试后悬挂缓冲系统无零件脱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11.环境适应性：在浸水高温 低温试验后表面不出裂缝起泡 分层的现象还能保持三级防弹性能。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12.执行标准：&lt;&lt;GA293-2012警用防弹头盔及面罩&gt;&gt;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13.保险：保险1000W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14.保质期：八年</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护目镜</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1.抗碎聚碳酸酯镜片，可防弹道碎片。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2.镜片涂层抗划伤在极端环境中，延长镜片寿命。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3.可调鼻托，适合任何面部.鼻梁。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4.烟灰镜片提供最大眩光，减少无彩色失真。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5.透明镜片用于夜间，室内，阴天，非常弱光条件。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6.弹性镜架适合各种脸型宽度。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护目镜采用黑色镜框，配三色连体镜片，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可根据不同环境选择镜片安装佩带，软橡胶鼻垫安全舒适，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镜片内侧设置超级泡沫棒，可防止碎片和汗水从头顶进入视野。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7.增光镜片可过滤大部分蓝光，防止眩光，在雾霾.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低光条件下的增强对比度。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8.配件：携行包.弹性松紧带.眼镜布.说明书。</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望远镜</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1.物镜口径：≥40mm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2.调焦系统：中调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3.近焦距离：≤2.5m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4.视场：114(m/1000m)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5.主镜尺寸：≤150x130x60mm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6.放大倍率：≥10x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7.出瞳距离：17mm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8.出瞳直径：4.2mm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9.防水等级：防 30 分钟浸水影响，1M 水深30分钟浸水，无有害影响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10.重量：≤700g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11.镀膜等级：全面超级宽带多层-露荷膜</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防暴叉（大小）</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1.材质：不锈钢（杆体）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2.进口高强度塑料（手柄）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3.规格：后管Φ≥35mm    前管Φ≥28mm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4.展开后长度≥1900mm     折叠后长度≤1100mm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5.重量≥2kg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6.此钢叉是大小折叠钢叉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法式盾牌</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1.高强度（高分子）进口PC材料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2.本材料高强度与合理的韧性完美结合，其抗冲击强度和耐穿剌性能好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3.盾体采用3.5mm厚PC板制作，盾体透光率应不低于70%，背面有握把和臂带构成。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4.防暴盾牌宽度尺寸≥500mm，防护面积≥0.45㎡。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骑行靴</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1.尺码范围:全码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2.材 质:鞋面:全粒面皮和840D尼龙。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3.中底:PU发泡。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4.大底:复核橡胶。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5.特 性:透气鞋舌设计。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6.ASTM 标准防滑抗油大底。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7.YKK®侧拉链。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鉴别罐</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1.铸铝工艺，外表抛光。用于训练犬的嗅觉，分辨不同气味，搜索可疑物品，如有毒物品，爆炸物等违禁品。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2.尺寸：小号：口径≤9cm，高度≤14cm，底径≤12cm，重量≤900g；大号：口径≤10cm，高度≤15cm，底径≤15cm，重量≤1000g</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磁铁鉴别盒</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1.304不锈钢材质，同时可以携带8组鉴别罐。</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耐咬训练球</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1.材质：天然橡胶。规格：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2.小号：直径6cm重量：120g±10g。大号：直径7cm重量：180g±10g。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3.优质橡胶制作，实心，弹性强，无毒，密度小，可漂浮于水上，结实耐咬耐磨。也可配防滑球绳，更有利于投掷助力。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4.大号小号各6个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专业飞靶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1.材质说明：采用进口麻材质，配有三个立柱式手柄，用于飞跃扑咬训练过程中，用于犬只扑咬冲击泄力。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2.软质咬口不伤犬牙。袖片可换。适合7个月以上使用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响鞭</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1.橡胶把手，鞭杆外层位超纤耐磨面料，内杆位高弹尼龙棒。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2.长度50cm±1，鞭杆和鞭稍处采用特定连接缓冲区，鞭梢80cm±1。鞭梢为牛皮+尼龙绳，可发出高频爆发声音。每个响鞭配2个鞭梢</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幼青便携靶</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袖片</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1.主料为孟加拉进口黄麻，专业定织.高密度.耐咬.耐撕.结实耐用.适口性佳。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幼青便携靶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1.便携靶，方便携带，咬口软硬度可调节，根据犬只的咬合力更准确的调整到最佳舒适度，袖片采用孟加拉进口黄麻制成。袖片可拆卸替换。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2.适合10个月以上至成年使用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专业训练成年袖</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护袖由PVC内胆和袖片组成；护袖内胆外层附牛皮.护肩.袖筒底部及各部件连接处均采用缝纫加固设计，咬口处采用环保软质海绵填充，袖片由优质孟加拉进口黄麻制成，编织紧密结实，咬口处加厚增加使用寿命。内胆和袖片由YKK卡扣带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2.参考进口成犬护袖版型并结合亚洲人体型进行研发，更符合亚洲人人体工学，更轻巧便捷。适合8个月以上进行过训练的成年犬使用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专业幼青</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过渡靶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1.幼犬到青年犬咬口训练的过渡，采用孟加拉黄麻混合编织，方便携带，口感柔软舒适，且固定角度正确，使用时非常舒适。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2.适合工作犬青年犬的训练，为未来的成犬扑咬训练打下良好的基础。适合4-7个月调整咬口使用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追踪绳</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1.由黑色加密尼龙绳制成，纯铜钩配件，手握处缝制圆形把手，手柄及铜钩连接处采用登山牛尾绳加固缝制方法。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2.规格8mm±1mm粗，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暗影训练服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1.版型：户外运动版型设计，功能与版型结合；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2.修身帅气.功能齐全，轻薄无束缚感适用于开展各项训犬训练。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3.全身多处反光条设计，夜间安全醒目。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4.上衣：采用大鹅同款特纱贴膜面料，有效防止因携带奖励食物时出现的渗油现象。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5.四季切换 长袖可按需拆卸 秒变马甲，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6.背部配有透气孔设计，让夏训更凉爽。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7.防油.防风.耐磨.防泼水运用荷叶滚珠效应以适应多变的外部环境。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8.前胸.手背.背部均配名贴替换区，可进行单位名帖定制和替换。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9.全身八兜设计且单兜容量加大，满足训练中需要携带各类辅助用具的需求。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10.裤子：采用专业户外双线格四面弹面料，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11.速干.防水.轻薄舒爽.四面弹力。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12.膝关节处采用专业裁剪设计并采用专业户外耐磨面料</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搜爆箱</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1.尺寸≥长60cm*宽32cm*高26cm</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扑咬专用胸背</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1.超宽加厚织带，圆形护胸，快速释放插扣，黑钢挂扣，更结实耐磨，版型依照犬体工学设计，舒适度高。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2.可以满足犬在扑咬训练时的强大拉力，并对犬进行有效的控制，防爆冲，对大犬猛犬更安全。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追踪专业多功能搜索盒</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套内含：收缩现场气味提取器1套,气味吸附布2包，气味布夹取钳1把，嗅源气味储藏罐2只，不锈钢小头镊子1把，不锈钢剪刀1把，现场记录绘图本及笔1套，三套一罩（脚套.手套.头套.口罩）1套，组合刀1套110物证袋1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2.集中收纳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6"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救生圈</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1.材质TPU尼龙复合布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2.浮力：≥100KG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3.囊内气体重量：≥24克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4.充气时间：≤3s</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可折叠担架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1.体积小.重量轻，便于携带，应用范围广，可单人操作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2.可弯曲使用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3.可水平或垂直吊运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4.材质:采用特殊塑料复合而成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5.规格:≥250*90cm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6.耐温:低温≤-20度，高温≥45度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7.重量:净重≥10kg，毛重≥12kg</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925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二.新城公安分局巡特警大队被装采购清单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春夏季卷袖战训服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1.面料采用T/R格子布，涤纶50%粘胶50%纱支50*50并股纱。密度：经向密度16+3根/格，纬向密度8+3根/格，克重180克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2.甲醛含量.PH值.撕破强力均≥国家标准，汗渍色牢度≥3.5，耐洗色牢度4级，光照色牢度4级。颜色元青。</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猛虎营教官服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1.颜色：元青色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2.（1）面料：采用≥280克T/R格子布，面料成分：64%聚酯纤维 36%粘纤；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（2）里料成分：100%聚酯纤维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甲醛含量.PH值.可分解致癌芳香胺染料.异味均符合国家标准，撕破强力经向72N，纬向73N；耐酸碱汗渍色牢度≥4级.耐水色牢度≥4级.耐皂洗色牢度≥4级.耐光色牢度＞4级，耐湿摩擦色牢度2-3级.耐干摩擦色牢度≥4级，起球4级，裤后裆缝接缝强力250N；</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作战靴（高帮）</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1.功能: 透气.轻便.耐磨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闭合方式: 系带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3.鞋码: 36--46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4.筒高: 高筒（8寸）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5.颜色分类: 黑色/棕色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内里：防霉抗菌处理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大底：橡胶+MD +尼龙铁心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鞋垫功能: 吸震鞋垫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帮面材质: 进口头层1.68mm牛皮+900D杜邦尼龙网布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作战靴（低帮）</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1.闭合方式: 系带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2.鞋码: 35--46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3.筒高: 低筒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4.颜色分类: 黑色鞋带：麻花式防松鞋带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5.大底：橡胶+MD +尼龙铁心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6.中底材质: 柔软布中底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7.帮面材质: 头层超纤+透气网布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8.适合警务人员训练或平时执行任务穿着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9.适合季节：夏季</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夏季体能训练服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1.短袖套装；成分：100%聚酯纤维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2.颜色：藏蓝色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3.功能：吸湿排汗 速干，手感柔软，体感舒适，水洗不变形.不掉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普通蛙服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1.面料颜色：藏青色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①上衣袖子和裤子（梭织面料）色号：潘通19-4013TPX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②上衣前胸和后背（针织面料）色号：潘通19-4010TPX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2.梭织材质：180gTR格子布，成分组成：64.1%聚酯纤维.35.9%粘纤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针织材质：180g 32支丝光单珠地，成分组成：52.4%聚酯纤维，47.6%棉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材质柔软速干不捂汗，耐磨轻薄抗撕拉；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3.针织物理机械性能：顶破强力≥500N；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4.针织耐用和穿着性能：抗起球≥4级，耐皂洗.耐干摩擦和耐酸碱汗渍色牢度均≥4 级，耐光色牢度和耐湿摩擦色牢度均≥3级；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5.梭织耐用和穿着性能：耐皂洗.耐干摩擦和耐酸碱汗渍色牢度均≥4 级，耐光色牢度和耐湿摩擦色牢度均≥3级；缝缝纰裂程度≤0.2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6.上衣肘部.下装膝部均设有护膝护肘配备兜，可根据战术需求，自由选择是否放置护膝护肘，亦可作为常碰撞摩擦部位保护缓冲层；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7.腰节设有双向6cm扁橡筋，前后双向调节腰围大小，适应体型范围广；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8.全套设有多个功能性口袋及对讲机挂袢；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袖口.膝节部位.脚口均设有魔术贴调节扣，保证训练活动的舒适性及干练性；针对高强度的训练活动，为增强产品抗撕裂性能，在裆部.腰节拼接处，采用双层针梭织面料，内层采用弹性针织布，吸收汗液不闷汗，外层采用四面弹轻薄梭织布，快速蒸发汗液。</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冬手套</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1.警用加绒执勤手套，黑色，防水驱水面料，透气保暖。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2.适合骑行.执勤等用途。</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定制臂章（雷鹰突击队）</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织唛工艺，图案中标后提供</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定制臂章（忠诚利剑）</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织唛工艺，图案中标后提供</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编号牌</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织唛工艺，号码中标后提供</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定制臂章（新城特警）</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织唛工艺，图案中标后提供</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巡逻袖标</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925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三.新城公安分局巡特警大队专业小队装备采购清单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便携式防冲撞阻车器</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1.单个尺寸≥长1000mm 宽670mm高830mm ；破胎钉内径≥9mm；刺针有效长度≥35mm；刺针有效间距≤35mm；▲ 6联组装后总长度为≥3500mm；单个重量小于16KG；▲遥控距离：≥20M;▲速度≥1.1/m/s;▲试验车1.8吨的中型车辆以48.1KM/h的车速在平整干燥的水泥路面上被阻车器拦截：▲试验车被阻＜5s的速度被完全停止；▲有效拦截距离＞10M；▲具备公安部一所检验报告； 检测报告含有CMA.ILAC-MRA.CNAS.CAL四个认证标识；▲所检项目的检验结果符合《GA/T 421-2003穿刺放气式路障》。</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突击队防弹面罩</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1.防弹面罩可防护54手枪弹（铅芯）.9mm左轮手枪弹。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2.组合  防弹面罩有面罩支架和面罩视窗组成。(1).面罩支架：装配在盔体周围与盔体相适应的一种固定装置。它有支架骨架.紧固装置.支架连接组件.紧固件.限位组件四部分构成。（2）.面罩视窗：面罩视窗的防护等级可根据客户要求确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枪用战术导轨（95-1式）</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1.由顶部两条.左右各一条共四条皮卡汀尼标准导轨组成，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2.装枪时不需要拆卸枪械的任何零件；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3.采用7075航空铝设计，黑色阳极氧化。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4.产品还配有带消光纹的机械瞄具孔，不影响机械瞄具的使用。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战术枪灯（4合1）</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绿光点+红外点+白光LED照明 +红外LED照明四光瞄准器: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1.具有低电压报警提示和工 作状态指示灯显示功能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2.具有延时自动关机功能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3.两节CR123A电池供电。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4.可安装于皮卡导轨上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5.7075-T6铝合金壳体，黑 色阳极氧化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6.适合枪型:92手枪系列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内穿式防弹背心</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1.符合《GA141-2010 警用防弹衣》二级标准；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2.由弹击面开始依次为：14层高性能芳纶纤维无纬布（四层纤维正交）+2层芳纶机织布+1层0.4mmPC板+2层泡沫缓冲层（厚2mm/层）；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3.防护面积：≥0.25㎡；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4.最大凹陷深度：＜21mm；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5.每件防弹背心均要经合法的保险公司实行质量及责任保险，保险金额每件300万元，保险期为8年（提供相关证明材料复印件）；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★6.提供具有检测资质的第三方检测机构出具的检测报</w:t>
            </w:r>
            <w:r>
              <w:rPr>
                <w:rFonts w:hint="eastAsia" w:ascii="宋体" w:hAnsi="宋体" w:cs="宋体"/>
                <w:i w:val="0"/>
                <w:iCs w:val="0"/>
                <w:color w:val="000000"/>
                <w:kern w:val="0"/>
                <w:sz w:val="20"/>
                <w:szCs w:val="20"/>
                <w:u w:val="none"/>
                <w:lang w:val="en-US" w:eastAsia="zh-CN" w:bidi="ar"/>
              </w:rPr>
              <w:t>告</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战术手套</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1.高灵敏度0.5MM 材质掌垫提供精准触感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战术护肘护膝</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1.设计符合人体工程学，具备良好的舒适感。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2.面料采用尼龙，耐磨舒适。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3.适合各种户外环境，耐磨防滑。龟板有一定韧性，容易弯曲，不易滑落。有良好的舒适感。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4.采用魔术贴加弹力带调节设计，穿戴脱卸迅速方便且不易脱落。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5.内衬有厚软海绵状填充物，遇到外界冲击力可有效的保护膝盖，同时有效防止杂物进入。</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战术背包</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2.主仓尺寸≥:31x50x20cm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3.前仓尺寸≥27x31x5cm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4.兼容2升的水袋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5.净重≤2kg</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攀登索降器材</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1.每套含背包*1.手持上升器*1.胸式上升器*1.主锁*8.攀登脚踏式绳索上升器*2.牛角8字环下降器*1.耐磨真皮速降手套*2.攀索速降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坐袋*1.膝式脚蹬带*2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手持式胡椒喷雾</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1.容量：≥400ml。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2.纯天然提炼浓缩辣椒素，符合欧盟可食吃用级别标准，对人体无伤害。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3.浓度：≥0.3% 的纯天然辣椒素。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4.带有安全保险插销的激发装置。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5.喷嘴标靶方向性明确。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6.操作方便；适用左手或右手操作的人士。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7.有效射程：≥7m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★8.喷射物状态为胶状体型（提供具有检测资质的检测机构出具的检测报告）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9.水溶性液体，非易燃气体灌装，遇火不会燃烧。</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信号弹</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1.火焰颜色：红光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2.平均光强：≥15000坎德拉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3.燃烧时间：≥60 s</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单警灭火器</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1.种类：气溶胶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2.灭火能力：13B .5F；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3.灭火类别：B.C.E.F类火；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4.灭火有效距离≥2m；喷放时间：≥8s；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5.产品长度：≤250mm；最大径向尺寸：≤60mm；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6.产品净重：490±10g；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7使用温度：-30℃-+70℃；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8.产品存储压力：无压存储；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9.有效期：4年。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10.颜色：警蓝色</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发令喇叭</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1.瓶身材质：优质钢材。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2.喇叭材质：树脂原料。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3.发声分贝：115-130分贝。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4.声传范围：≥500米。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战术通讯拾音降噪耳机</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1.降噪值 ≥NRR22dB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2.音量≥ 80 分贝自动降低至安全音量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3.升级的模块化设计，可灵活适应不同悬挂系统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 5 档可调音效模式选择 , 更好匹配不同环境的使用需求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5.配备有魔术贴纤维面的M62头带，方便固定装备和配饰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 毫秒的超快速压波启动时间，无惧任何噪音冲击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7.EMI 过滤系统，有效抑制外界电磁信号带来的干扰，让通讯畅通无阻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8.人声追踪系统，高度还原并优化处理人声语音带来高清语音体验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9.防误触，按压电源按钮 3 秒才可打开 / 关闭电源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10.两颗 1.5V 的 AAA 电池供电，待机时间≥ 300 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11.电池低电量提示，4小时无操作自动关机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12.军规硬阳极防水电池盖加防掉钢环，更换电池方便快捷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13.兼容 PTT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14.可折叠便携，收纳更方便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15.防水等级 IP67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★16.耳机符合 CE/RoSH/FCC 等个人听力保护设备认证</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内红点瞄准器（长枪）</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红点瞄准器：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1.7075-T6铝合金本体，黑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2.可安装到MIL-STD-1913导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3.带振动传感器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4.CR2032电池供电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5.分化图像为2MOA+65MOA红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色点圈。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6.适合枪型：步枪95式.191式等。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内红点瞄准器（手枪）</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小开放红点瞄准器：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1.7075-T6铝合金本体，黑色氧化。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2.可安装到MIL-STD-1913导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3.带振动传感器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4.CR1632电池供电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5.分化图像为2MOA+32MOA红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色点圈。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6.适合枪型：92手枪系列。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子母弹</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1.直径≥640mm。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2.长度≥135mm。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3.重量≥570g。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4.延期时间：1.2s。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5.子发烟体数量≥20个。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6.子发烟体可靠点燃率：100%。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7.急促发烟时间：15s～25s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8.正常作用率：100%。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9.子发烟体布撒面积50 m2～500 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10.CS含量≥59g。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11.使用温度：-30℃～+45℃。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12.存储期：3年。</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重型防弹盾牌</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1.盾牌由盾体.把手.臂带.背负.观察窗及战术灯组成，盾体由PE材料制成；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2.防护等级：6级；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3.防护面积≥0.53m²；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4.上下盾牌重量约：13kg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5.盾牌尺寸：上：50*90cm，下：50*34cm；视窗尺寸：22.5*8cm，可视区尺寸：20*5.5cm，火力点尺寸：13.4*9cm，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6.防护枪械类型：79式7.62mm轻型冲锋枪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7.防护子弹类型：51式7.62mm手枪弹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8.执行标准：GA 423-2015 《警用防弹盾牌》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9.1爆闪装置：盾体前方安装有爆闪灯，即可提供照明，也可对敌方进行强光闪烁攻击，造成敌方瞬间致盲，丧失战斗力；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9.2诱敌装置：爆闪灯下方设有可隐藏的红色视觉兴奋点，作战中可有效迷惑敌人，吸引敌方潜意识攻击靶心，同时有利于作战队友展开攻击，提升攻击效率；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9.3把手装置：特殊设计的三折把手适用于左右手持握，也可双手持握，以适应不同作战场景需要；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9.4背负装置：盾牌带有背负系统，可以减轻手臂重量；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10.产品责任保险金额≥1000万元人民币；保险单体现质保8年，提供责任保险不低于1000万元的保险单复印件，并加盖制造商鲜章。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11.制造商须为2018年公安部警用装备采购中心协议供货中标企业（提供中标通知书证明文件复印件加盖制造商鲜章）。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软质防弹盾牌，非常规金属轮式</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激光指示器（长枪）</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1.绿光点+红外点+红外LED照明，三光照准器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2.具有低电压报警提示和工作状态指示灯显示功能。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3.具有延时自动关机功能。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4.一节CR123A电池供电。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5.可安装于皮卡导轨上。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6.7075-T6铝合金壳体，黑色阳极氧化。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7.适合枪型：步枪95式.191式等。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突击专业战术服</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1.衣服不同的部位加入了不同的物料来应对人体散热，速干，耐磨等需求。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2.肩膀位置的吸收热汽肩垫，肩膀两侧8毫米后的软垫可以为使用者提供分散重物的作用，例如穿着战术背心或者重型背包的时候，肩垫可以起到平均受力的功能，而当作战服被汗水沾湿后，肩垫还有速干的功能。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3.作战服手臂上共有四个口袋设计，其中上手臂有两个作战服上都比较常见的口袋，采用侧拉链设计，袋口上有魔术贴可供黏贴个人或者队伍的标识，同时还有一个比较贴心的设计，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4.在单手操作手臂上口袋的拉链不畅的时候，可以用牙咬着口袋上的布条，形成拉力，更轻松地拉开手臂上的口袋。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5.两个下口袋可以通过拉链拉开，内层有橡筋可供放置一些小型的笔状物件，而口袋的外部则是一个完整的MOLLE系统，可以配套任何有MOLLE系统的附包，在作战服口袋上设置MOLLE系统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925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四.新城公安分局巡特警大队日常训练设备采购清单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跑步机</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1.显示:LED速度:0.5-20Km组装尺寸≥200*95*160cm坡度:0-15%，+1马达:常规值3HP，最大6HP电源:220V净重毛重≥195kg/225kg最大承重≥200kg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2.经典的LED显示窗口，一目了然的星现各项运动参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3.小面板的按键升级，由传统的线路控制消变成更具有商用化的电子控制板，大大增加按键使用次数。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4.面板平面设计及按键触摸手感恰到好处，向使用者呈现完美的效果搭配，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5.内置9种运动模式，可供不同人群选择。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6.使用时间:每天连续使用高达12小时以上。</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悬挂式沙袋</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1.材质:牛津革规格≥35*180cm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2.重量:≥55公斤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3.颜色:黑色</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哑铃</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1.整套含：2.5kgx2；5kgx2；7.5kgx2；10kgx2；12.5kgx2；15kgx2；17.5x2；20kgx2；25kgx2；30kgx2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2.含专用存放架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卧推架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1.卧推宽度≥90CM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2.带扩胸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3.带牧师板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4.带高拉杆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5.可折叠收纳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6.安全承重≥400KG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7.钢材壁厚≥1.5MM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8.躺板厚≥50MM</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深蹲架</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1.管材≥ 75*75*3MM方管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2.产品尺寸≥1500x1350x2450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3.颜色: 白.红.黑.亮油等可选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4.承重:≥2000KG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5.产品配重≥340LB(磅)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6.占地面积≤2.5m</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多功能器械</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1.产品规格≥3800*750*2300mm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2.产品颜色: 可定制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3.整机净重≥ 280kg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4.锻炼肌群: 多部位锻炼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5.管材规格:≥100*50*2.5mm矩形钢管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椭圆机</w:t>
            </w:r>
          </w:p>
        </w:tc>
        <w:tc>
          <w:tcPr>
            <w:tcW w:w="5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1.组装尺寸:≥227"，≥57*165cm，最大承重量≥200kg，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2.经典LED显示屏: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3.内置6种训练模式:①快速启动.②时间模式.③距离模式.④热量模式.圆训练模式(内置8种系统程序).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4.实景训练.供不同人群选择，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5.屏暮读数显示: TIME(时间).DISTANCE(距离),RPM(转速).SPEED(速度).LEVEL(阻力段数)CALORIES(卡路里).PULSE&amp;WATTS(脉搏及瓦特)</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bl>
    <w:p/>
    <w:p>
      <w:pPr>
        <w:snapToGrid w:val="0"/>
        <w:spacing w:line="360" w:lineRule="auto"/>
        <w:outlineLvl w:val="0"/>
        <w:rPr>
          <w:rFonts w:hint="eastAsia" w:ascii="宋体" w:hAnsi="宋体" w:cs="宋体"/>
          <w:b/>
          <w:bCs/>
          <w:szCs w:val="21"/>
        </w:rPr>
      </w:pPr>
      <w:r>
        <w:rPr>
          <w:rFonts w:hint="eastAsia" w:ascii="宋体" w:hAnsi="宋体" w:cs="宋体"/>
          <w:b/>
          <w:bCs/>
          <w:szCs w:val="21"/>
        </w:rPr>
        <w:t>三、商务要求</w:t>
      </w:r>
    </w:p>
    <w:p>
      <w:pPr>
        <w:widowControl/>
        <w:autoSpaceDE w:val="0"/>
        <w:autoSpaceDN w:val="0"/>
        <w:spacing w:line="360" w:lineRule="auto"/>
        <w:ind w:firstLine="420" w:firstLineChars="200"/>
        <w:textAlignment w:val="bottom"/>
        <w:rPr>
          <w:rFonts w:ascii="宋体" w:hAnsi="宋体" w:cs="宋体"/>
          <w:b w:val="0"/>
          <w:bCs w:val="0"/>
          <w:color w:val="auto"/>
          <w:szCs w:val="21"/>
        </w:rPr>
      </w:pPr>
      <w:r>
        <w:rPr>
          <w:rFonts w:hint="eastAsia" w:ascii="宋体" w:hAnsi="宋体" w:cs="宋体"/>
          <w:b w:val="0"/>
          <w:bCs w:val="0"/>
          <w:color w:val="auto"/>
          <w:szCs w:val="21"/>
        </w:rPr>
        <w:t>1、采购人有权要求中标供应商在中标后7个</w:t>
      </w:r>
      <w:r>
        <w:rPr>
          <w:rFonts w:hint="eastAsia" w:ascii="宋体" w:hAnsi="宋体" w:cs="宋体"/>
          <w:b w:val="0"/>
          <w:bCs w:val="0"/>
          <w:color w:val="auto"/>
          <w:szCs w:val="21"/>
          <w:lang w:val="en-US" w:eastAsia="zh-CN"/>
        </w:rPr>
        <w:t>日历天</w:t>
      </w:r>
      <w:r>
        <w:rPr>
          <w:rFonts w:hint="eastAsia" w:ascii="宋体" w:hAnsi="宋体" w:cs="宋体"/>
          <w:b w:val="0"/>
          <w:bCs w:val="0"/>
          <w:color w:val="auto"/>
          <w:szCs w:val="21"/>
        </w:rPr>
        <w:t>内提供中标产品厂商或总代理商针对本项目出具的的授权函，如无法提供作无效标处理，并追究相关责任。</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2、质保期：质保期</w:t>
      </w:r>
      <w:r>
        <w:rPr>
          <w:rFonts w:hint="eastAsia" w:ascii="宋体" w:hAnsi="宋体" w:cs="宋体"/>
          <w:b w:val="0"/>
          <w:bCs w:val="0"/>
          <w:color w:val="auto"/>
          <w:szCs w:val="21"/>
          <w:u w:val="single"/>
          <w:lang w:val="en-US" w:eastAsia="zh-CN"/>
        </w:rPr>
        <w:t xml:space="preserve"> 3 </w:t>
      </w:r>
      <w:r>
        <w:rPr>
          <w:rFonts w:hint="eastAsia" w:ascii="宋体" w:hAnsi="宋体" w:cs="宋体"/>
          <w:b w:val="0"/>
          <w:bCs w:val="0"/>
          <w:color w:val="auto"/>
          <w:szCs w:val="21"/>
        </w:rPr>
        <w:t>年，质保期自采购单位、中标单位在最终验收单上签字之日起计算。</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3、供货周期：合同签订后</w:t>
      </w:r>
      <w:r>
        <w:rPr>
          <w:rFonts w:hint="eastAsia" w:ascii="宋体" w:hAnsi="宋体" w:cs="宋体"/>
          <w:b w:val="0"/>
          <w:bCs w:val="0"/>
          <w:color w:val="auto"/>
          <w:szCs w:val="21"/>
          <w:u w:val="single"/>
          <w:lang w:val="en-US" w:eastAsia="zh-CN"/>
        </w:rPr>
        <w:t xml:space="preserve"> 30 </w:t>
      </w:r>
      <w:r>
        <w:rPr>
          <w:rFonts w:hint="eastAsia" w:ascii="宋体" w:hAnsi="宋体" w:cs="宋体"/>
          <w:b w:val="0"/>
          <w:bCs w:val="0"/>
          <w:color w:val="auto"/>
          <w:szCs w:val="21"/>
        </w:rPr>
        <w:t>个</w:t>
      </w:r>
      <w:r>
        <w:rPr>
          <w:rFonts w:hint="eastAsia" w:ascii="宋体" w:hAnsi="宋体" w:cs="宋体"/>
          <w:b w:val="0"/>
          <w:bCs w:val="0"/>
          <w:color w:val="auto"/>
          <w:szCs w:val="21"/>
          <w:lang w:val="en-US" w:eastAsia="zh-CN"/>
        </w:rPr>
        <w:t>日历天</w:t>
      </w:r>
      <w:r>
        <w:rPr>
          <w:rFonts w:hint="eastAsia" w:ascii="宋体" w:hAnsi="宋体" w:cs="宋体"/>
          <w:b w:val="0"/>
          <w:bCs w:val="0"/>
          <w:color w:val="auto"/>
          <w:szCs w:val="21"/>
        </w:rPr>
        <w:t>供货完毕。</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4、交货地址</w:t>
      </w:r>
      <w:r>
        <w:rPr>
          <w:rFonts w:hint="eastAsia" w:ascii="宋体" w:hAnsi="宋体" w:cs="宋体"/>
          <w:b w:val="0"/>
          <w:bCs w:val="0"/>
          <w:color w:val="auto"/>
          <w:szCs w:val="21"/>
          <w:lang w:eastAsia="zh-CN"/>
        </w:rPr>
        <w:t>：</w:t>
      </w:r>
      <w:r>
        <w:rPr>
          <w:rFonts w:hint="eastAsia" w:ascii="宋体" w:hAnsi="宋体" w:cs="宋体"/>
          <w:b w:val="0"/>
          <w:bCs w:val="0"/>
          <w:color w:val="auto"/>
          <w:szCs w:val="21"/>
        </w:rPr>
        <w:t>采购人指定的地点。</w:t>
      </w:r>
    </w:p>
    <w:p>
      <w:pPr>
        <w:spacing w:line="360" w:lineRule="auto"/>
        <w:ind w:firstLine="433" w:firstLineChars="196"/>
        <w:rPr>
          <w:rFonts w:hint="eastAsia" w:ascii="宋体" w:hAnsi="宋体"/>
          <w:b/>
          <w:color w:val="auto"/>
          <w:sz w:val="22"/>
          <w:szCs w:val="22"/>
        </w:rPr>
      </w:pPr>
      <w:r>
        <w:rPr>
          <w:rFonts w:hint="eastAsia" w:ascii="宋体" w:hAnsi="宋体"/>
          <w:b/>
          <w:color w:val="auto"/>
          <w:sz w:val="22"/>
          <w:szCs w:val="22"/>
        </w:rPr>
        <w:t>5、安装、验收标准</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.1响应人必须派技术人员到现场安装调试，安装完毕响应人派专业人员检查安装质量并进行设备调试。</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 xml:space="preserve">.2响应人必须为使用单位设计、安装、调试、维修、使用提供足够的技术资料和技术保障。提供有关证明，如产地、出厂合格证、质量保证书和测试合格证等。 </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.3若产品验收时有关技术参数不能满足招标文件技术要求，使用单位有权要求更换，同时有权要求索赔，所产生的一切费用（含所有检验费用）由成交人全部承担。</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.4装备测试</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相关装备到货后，由采购人进行产品自身性能的测试，响应人必须给予充分的配合。</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.5设备测试</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由响应人协助采购人进行相关设备的安装，设备安装完成后，由采购人进行产品自身性能的测试。</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.6响应人应提供所有产品详细的中文操作手册，详细的产品操作和维护手册。</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.7响应人应提供完整的专用工具，以便维护、维修所供产品。</w:t>
      </w:r>
    </w:p>
    <w:p>
      <w:pPr>
        <w:spacing w:line="360" w:lineRule="auto"/>
        <w:ind w:firstLine="433" w:firstLineChars="196"/>
        <w:rPr>
          <w:rFonts w:hint="eastAsia" w:ascii="宋体" w:hAnsi="宋体"/>
          <w:b/>
          <w:color w:val="auto"/>
          <w:sz w:val="22"/>
          <w:szCs w:val="22"/>
        </w:rPr>
      </w:pPr>
      <w:r>
        <w:rPr>
          <w:rFonts w:hint="eastAsia" w:ascii="宋体" w:hAnsi="宋体"/>
          <w:b/>
          <w:color w:val="auto"/>
          <w:sz w:val="22"/>
          <w:szCs w:val="22"/>
        </w:rPr>
        <w:t>6、资金结算方式</w:t>
      </w:r>
    </w:p>
    <w:p>
      <w:pPr>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本项目合同签订后7个工作日内预付合同金额的</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0%，设备完成安装后待验收合格并提交相关资料由甲方确认后，收到响应人正式发票后，15个工作日内一次性支付余额款项。</w:t>
      </w:r>
    </w:p>
    <w:p>
      <w:pPr>
        <w:spacing w:line="360" w:lineRule="auto"/>
        <w:ind w:firstLine="433" w:firstLineChars="196"/>
        <w:rPr>
          <w:rFonts w:hint="eastAsia" w:ascii="宋体" w:hAnsi="宋体"/>
          <w:b/>
          <w:color w:val="auto"/>
          <w:sz w:val="22"/>
          <w:szCs w:val="22"/>
        </w:rPr>
      </w:pPr>
      <w:r>
        <w:rPr>
          <w:rFonts w:hint="eastAsia" w:ascii="宋体" w:hAnsi="宋体"/>
          <w:b/>
          <w:color w:val="auto"/>
          <w:sz w:val="22"/>
          <w:szCs w:val="22"/>
        </w:rPr>
        <w:t>7、售后服务与培训要求</w:t>
      </w:r>
    </w:p>
    <w:p>
      <w:pPr>
        <w:spacing w:line="360" w:lineRule="auto"/>
        <w:ind w:firstLine="442" w:firstLineChars="200"/>
        <w:rPr>
          <w:rFonts w:ascii="宋体" w:hAnsi="宋体"/>
          <w:b/>
          <w:color w:val="auto"/>
          <w:sz w:val="22"/>
          <w:szCs w:val="22"/>
        </w:rPr>
      </w:pPr>
      <w:r>
        <w:rPr>
          <w:rFonts w:hint="eastAsia" w:ascii="宋体" w:hAnsi="宋体"/>
          <w:b/>
          <w:color w:val="auto"/>
          <w:sz w:val="22"/>
          <w:szCs w:val="22"/>
          <w:lang w:eastAsia="zh-CN"/>
        </w:rPr>
        <w:t>（</w:t>
      </w:r>
      <w:r>
        <w:rPr>
          <w:rFonts w:hint="eastAsia" w:ascii="宋体" w:hAnsi="宋体"/>
          <w:b/>
          <w:color w:val="auto"/>
          <w:sz w:val="22"/>
          <w:szCs w:val="22"/>
          <w:lang w:val="en-US" w:eastAsia="zh-CN"/>
        </w:rPr>
        <w:t>1</w:t>
      </w:r>
      <w:r>
        <w:rPr>
          <w:rFonts w:hint="eastAsia" w:ascii="宋体" w:hAnsi="宋体"/>
          <w:b/>
          <w:color w:val="auto"/>
          <w:sz w:val="22"/>
          <w:szCs w:val="22"/>
          <w:lang w:eastAsia="zh-CN"/>
        </w:rPr>
        <w:t>）</w:t>
      </w:r>
      <w:r>
        <w:rPr>
          <w:rFonts w:hint="eastAsia" w:ascii="宋体" w:hAnsi="宋体"/>
          <w:b/>
          <w:color w:val="auto"/>
          <w:sz w:val="22"/>
          <w:szCs w:val="22"/>
        </w:rPr>
        <w:t>、售后服务</w:t>
      </w:r>
    </w:p>
    <w:p>
      <w:pPr>
        <w:spacing w:line="360" w:lineRule="auto"/>
        <w:ind w:firstLine="440" w:firstLineChars="200"/>
        <w:rPr>
          <w:rFonts w:ascii="宋体" w:hAnsi="宋体"/>
          <w:color w:val="auto"/>
          <w:sz w:val="22"/>
          <w:szCs w:val="22"/>
        </w:rPr>
      </w:pPr>
      <w:r>
        <w:rPr>
          <w:rFonts w:hint="eastAsia" w:ascii="宋体" w:hAnsi="宋体"/>
          <w:color w:val="auto"/>
          <w:sz w:val="22"/>
          <w:szCs w:val="22"/>
        </w:rPr>
        <w:t>1）响应人提供的产品应满足稳定性、先进性、实用性和易用性，要确保质量和安全。</w:t>
      </w:r>
    </w:p>
    <w:p>
      <w:pPr>
        <w:spacing w:line="360" w:lineRule="auto"/>
        <w:ind w:firstLine="440" w:firstLineChars="200"/>
        <w:rPr>
          <w:rFonts w:ascii="宋体" w:hAnsi="宋体"/>
          <w:color w:val="auto"/>
          <w:sz w:val="22"/>
          <w:szCs w:val="22"/>
        </w:rPr>
      </w:pPr>
      <w:r>
        <w:rPr>
          <w:rFonts w:hint="eastAsia" w:ascii="宋体" w:hAnsi="宋体"/>
          <w:color w:val="auto"/>
          <w:sz w:val="22"/>
          <w:szCs w:val="22"/>
        </w:rPr>
        <w:t>2）响应人应提供快捷、周到、规范的技术服务，需提供7*24小时电话技术支持，接到甲方故障通知后，技术人员应立即响应，并于2小时内到达现场进行故障排除和抢修。</w:t>
      </w:r>
    </w:p>
    <w:p>
      <w:pPr>
        <w:spacing w:line="360" w:lineRule="auto"/>
        <w:ind w:firstLine="440" w:firstLineChars="200"/>
        <w:rPr>
          <w:rFonts w:ascii="宋体" w:hAnsi="宋体"/>
          <w:color w:val="auto"/>
          <w:sz w:val="22"/>
          <w:szCs w:val="22"/>
        </w:rPr>
      </w:pPr>
      <w:r>
        <w:rPr>
          <w:rFonts w:hint="eastAsia" w:ascii="宋体" w:hAnsi="宋体"/>
          <w:color w:val="auto"/>
          <w:sz w:val="22"/>
          <w:szCs w:val="22"/>
        </w:rPr>
        <w:t>3）甲方在试运行和初次使用时，响应方应指派技术人员到现场进行技术指导。</w:t>
      </w:r>
    </w:p>
    <w:p>
      <w:pPr>
        <w:spacing w:line="360" w:lineRule="auto"/>
        <w:ind w:firstLine="440" w:firstLineChars="200"/>
        <w:rPr>
          <w:rFonts w:ascii="宋体" w:hAnsi="宋体"/>
          <w:color w:val="auto"/>
          <w:sz w:val="22"/>
          <w:szCs w:val="22"/>
        </w:rPr>
      </w:pPr>
      <w:r>
        <w:rPr>
          <w:rFonts w:hint="eastAsia" w:ascii="宋体" w:hAnsi="宋体"/>
          <w:color w:val="auto"/>
          <w:sz w:val="22"/>
          <w:szCs w:val="22"/>
        </w:rPr>
        <w:t>4）响应人提供的产品在质保期内因产品本身质量问题发生故障，应负责免费更换。</w:t>
      </w:r>
    </w:p>
    <w:p>
      <w:pPr>
        <w:spacing w:line="360" w:lineRule="auto"/>
        <w:ind w:firstLine="442" w:firstLineChars="200"/>
        <w:rPr>
          <w:rFonts w:ascii="宋体" w:hAnsi="宋体"/>
          <w:b/>
          <w:color w:val="auto"/>
          <w:sz w:val="22"/>
          <w:szCs w:val="22"/>
        </w:rPr>
      </w:pPr>
      <w:r>
        <w:rPr>
          <w:rFonts w:hint="eastAsia" w:ascii="宋体" w:hAnsi="宋体"/>
          <w:b/>
          <w:color w:val="auto"/>
          <w:sz w:val="22"/>
          <w:szCs w:val="22"/>
          <w:lang w:eastAsia="zh-CN"/>
        </w:rPr>
        <w:t>（</w:t>
      </w:r>
      <w:r>
        <w:rPr>
          <w:rFonts w:hint="eastAsia" w:ascii="宋体" w:hAnsi="宋体"/>
          <w:b/>
          <w:color w:val="auto"/>
          <w:sz w:val="22"/>
          <w:szCs w:val="22"/>
          <w:lang w:val="en-US" w:eastAsia="zh-CN"/>
        </w:rPr>
        <w:t>2</w:t>
      </w:r>
      <w:r>
        <w:rPr>
          <w:rFonts w:hint="eastAsia" w:ascii="宋体" w:hAnsi="宋体"/>
          <w:b/>
          <w:color w:val="auto"/>
          <w:sz w:val="22"/>
          <w:szCs w:val="22"/>
          <w:lang w:eastAsia="zh-CN"/>
        </w:rPr>
        <w:t>）</w:t>
      </w:r>
      <w:r>
        <w:rPr>
          <w:rFonts w:hint="eastAsia" w:ascii="宋体" w:hAnsi="宋体"/>
          <w:b/>
          <w:color w:val="auto"/>
          <w:sz w:val="22"/>
          <w:szCs w:val="22"/>
        </w:rPr>
        <w:t>、培训要求</w:t>
      </w:r>
    </w:p>
    <w:p>
      <w:pPr>
        <w:autoSpaceDE w:val="0"/>
        <w:autoSpaceDN w:val="0"/>
        <w:adjustRightInd w:val="0"/>
        <w:spacing w:line="360" w:lineRule="auto"/>
        <w:ind w:firstLine="440" w:firstLineChars="200"/>
        <w:rPr>
          <w:rFonts w:hint="eastAsia" w:ascii="宋体" w:hAnsi="宋体"/>
          <w:color w:val="auto"/>
          <w:sz w:val="22"/>
          <w:szCs w:val="22"/>
        </w:rPr>
      </w:pPr>
      <w:r>
        <w:rPr>
          <w:rFonts w:hint="eastAsia" w:ascii="宋体" w:hAnsi="宋体"/>
          <w:color w:val="auto"/>
          <w:sz w:val="22"/>
          <w:szCs w:val="22"/>
        </w:rPr>
        <w:t>1）响应方要根据使用人员实际情况，制订针对性培训方案。</w:t>
      </w:r>
    </w:p>
    <w:p>
      <w:pPr>
        <w:autoSpaceDE w:val="0"/>
        <w:autoSpaceDN w:val="0"/>
        <w:adjustRightInd w:val="0"/>
        <w:spacing w:line="360" w:lineRule="auto"/>
        <w:ind w:firstLine="440" w:firstLineChars="200"/>
        <w:rPr>
          <w:rFonts w:hint="eastAsia" w:ascii="宋体" w:hAnsi="宋体"/>
          <w:color w:val="auto"/>
          <w:sz w:val="22"/>
          <w:szCs w:val="22"/>
        </w:rPr>
      </w:pPr>
      <w:r>
        <w:rPr>
          <w:rFonts w:hint="eastAsia" w:ascii="宋体" w:hAnsi="宋体"/>
          <w:color w:val="auto"/>
          <w:sz w:val="22"/>
          <w:szCs w:val="22"/>
        </w:rPr>
        <w:t>2）响应方应在设备安装调试完成后和甲方正式使用前，分别进行一次技术、安全和实操培训，培训组织由采购方负责，授课和技术指导由响应方负责，培训形式、培训时间、培训场地等由双方协商决定。</w:t>
      </w:r>
    </w:p>
    <w:p>
      <w:pPr>
        <w:autoSpaceDE w:val="0"/>
        <w:autoSpaceDN w:val="0"/>
        <w:adjustRightInd w:val="0"/>
        <w:spacing w:line="360" w:lineRule="auto"/>
        <w:ind w:firstLine="440" w:firstLineChars="200"/>
        <w:rPr>
          <w:rFonts w:hint="eastAsia" w:ascii="宋体" w:hAnsi="宋体"/>
          <w:color w:val="auto"/>
          <w:sz w:val="22"/>
          <w:szCs w:val="22"/>
        </w:rPr>
      </w:pPr>
      <w:r>
        <w:rPr>
          <w:rFonts w:hint="eastAsia" w:ascii="宋体" w:hAnsi="宋体"/>
          <w:color w:val="auto"/>
          <w:sz w:val="22"/>
          <w:szCs w:val="22"/>
        </w:rPr>
        <w:t>3)后期根据采购方要求适时组织培训，响应方必须无条件配合，不得以任何理由或借口推诿。</w:t>
      </w:r>
    </w:p>
    <w:p>
      <w:pPr>
        <w:pStyle w:val="127"/>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outlineLvl w:val="1"/>
        <w:rPr>
          <w:rFonts w:hint="eastAsia" w:ascii="宋体" w:hAnsi="宋体" w:eastAsia="宋体" w:cs="宋体"/>
          <w:color w:val="auto"/>
          <w:sz w:val="21"/>
          <w:szCs w:val="21"/>
          <w:highlight w:val="none"/>
          <w:lang w:val="zh-TW" w:eastAsia="zh-CN"/>
        </w:rPr>
      </w:pPr>
      <w:r>
        <w:rPr>
          <w:rFonts w:hint="eastAsia" w:ascii="宋体" w:hAnsi="宋体" w:cs="宋体"/>
          <w:b/>
          <w:bCs/>
          <w:color w:val="auto"/>
          <w:szCs w:val="21"/>
        </w:rPr>
        <w:t>四、</w:t>
      </w:r>
      <w:r>
        <w:rPr>
          <w:rFonts w:hint="eastAsia" w:ascii="宋体" w:hAnsi="宋体" w:eastAsia="宋体" w:cs="宋体"/>
          <w:color w:val="auto"/>
          <w:sz w:val="21"/>
          <w:szCs w:val="21"/>
          <w:highlight w:val="none"/>
          <w:lang w:val="zh-TW" w:eastAsia="zh-CN"/>
        </w:rPr>
        <w:t>样品要求：</w:t>
      </w:r>
    </w:p>
    <w:p>
      <w:pPr>
        <w:autoSpaceDE w:val="0"/>
        <w:autoSpaceDN w:val="0"/>
        <w:adjustRightInd w:val="0"/>
        <w:spacing w:line="360" w:lineRule="auto"/>
        <w:ind w:firstLine="440" w:firstLineChars="200"/>
        <w:rPr>
          <w:rFonts w:hint="eastAsia" w:ascii="宋体" w:hAnsi="宋体" w:cs="Times New Roman"/>
          <w:color w:val="auto"/>
          <w:sz w:val="22"/>
          <w:szCs w:val="22"/>
          <w:lang w:val="zh-TW" w:eastAsia="zh-CN"/>
        </w:rPr>
      </w:pPr>
      <w:r>
        <w:rPr>
          <w:rFonts w:hint="eastAsia" w:ascii="宋体" w:hAnsi="宋体" w:cs="Times New Roman"/>
          <w:color w:val="auto"/>
          <w:sz w:val="22"/>
          <w:szCs w:val="22"/>
          <w:lang w:val="en-US" w:eastAsia="zh-CN"/>
        </w:rPr>
        <w:t>1、</w:t>
      </w:r>
      <w:r>
        <w:rPr>
          <w:rFonts w:hint="eastAsia" w:ascii="宋体" w:hAnsi="宋体" w:cs="Times New Roman"/>
          <w:color w:val="auto"/>
          <w:sz w:val="22"/>
          <w:szCs w:val="22"/>
          <w:lang w:val="zh-TW" w:eastAsia="zh-CN"/>
        </w:rPr>
        <w:t>投标人提供“</w:t>
      </w:r>
      <w:r>
        <w:rPr>
          <w:rFonts w:hint="eastAsia" w:ascii="宋体" w:hAnsi="宋体" w:cs="Times New Roman"/>
          <w:b/>
          <w:bCs/>
          <w:color w:val="auto"/>
          <w:sz w:val="22"/>
          <w:szCs w:val="22"/>
          <w:lang w:val="en-US" w:eastAsia="zh-CN"/>
        </w:rPr>
        <w:t>一.新城公安分局巡特警大队日常装备采购清单</w:t>
      </w:r>
      <w:r>
        <w:rPr>
          <w:rFonts w:hint="eastAsia" w:ascii="宋体" w:hAnsi="宋体" w:cs="Times New Roman"/>
          <w:color w:val="auto"/>
          <w:sz w:val="22"/>
          <w:szCs w:val="22"/>
          <w:lang w:val="zh-TW" w:eastAsia="zh-CN"/>
        </w:rPr>
        <w:t>”</w:t>
      </w:r>
      <w:r>
        <w:rPr>
          <w:rFonts w:hint="eastAsia" w:ascii="宋体" w:hAnsi="宋体" w:cs="Times New Roman"/>
          <w:color w:val="auto"/>
          <w:sz w:val="22"/>
          <w:szCs w:val="22"/>
          <w:lang w:val="en-US" w:eastAsia="zh-CN"/>
        </w:rPr>
        <w:t>中“</w:t>
      </w:r>
      <w:r>
        <w:rPr>
          <w:rFonts w:hint="eastAsia" w:ascii="宋体" w:hAnsi="宋体" w:cs="Times New Roman"/>
          <w:b/>
          <w:bCs/>
          <w:color w:val="auto"/>
          <w:sz w:val="22"/>
          <w:szCs w:val="22"/>
          <w:lang w:val="en-US" w:eastAsia="zh-CN"/>
        </w:rPr>
        <w:t>序号1</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重装头盔升级配件</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序号5</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双层圆盾</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序号7</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定制作战背心</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序号11</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防暴叉（大小）</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序号24</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暗影训练服</w:t>
      </w:r>
      <w:r>
        <w:rPr>
          <w:rFonts w:hint="eastAsia" w:ascii="宋体" w:hAnsi="宋体" w:cs="Times New Roman"/>
          <w:color w:val="auto"/>
          <w:sz w:val="22"/>
          <w:szCs w:val="22"/>
          <w:lang w:val="zh-TW" w:eastAsia="zh-CN"/>
        </w:rPr>
        <w:t>。”；</w:t>
      </w:r>
    </w:p>
    <w:p>
      <w:pPr>
        <w:autoSpaceDE w:val="0"/>
        <w:autoSpaceDN w:val="0"/>
        <w:adjustRightInd w:val="0"/>
        <w:spacing w:line="360" w:lineRule="auto"/>
        <w:ind w:firstLine="440" w:firstLineChars="200"/>
        <w:rPr>
          <w:rFonts w:hint="eastAsia" w:ascii="宋体" w:hAnsi="宋体" w:cs="Times New Roman"/>
          <w:color w:val="auto"/>
          <w:sz w:val="22"/>
          <w:szCs w:val="22"/>
          <w:lang w:val="zh-TW" w:eastAsia="zh-CN"/>
        </w:rPr>
      </w:pPr>
      <w:r>
        <w:rPr>
          <w:rFonts w:hint="eastAsia" w:ascii="宋体" w:hAnsi="宋体" w:cs="Times New Roman"/>
          <w:color w:val="auto"/>
          <w:sz w:val="22"/>
          <w:szCs w:val="22"/>
          <w:lang w:val="zh-TW" w:eastAsia="zh-CN"/>
        </w:rPr>
        <w:t>提供“</w:t>
      </w:r>
      <w:r>
        <w:rPr>
          <w:rFonts w:hint="eastAsia" w:ascii="宋体" w:hAnsi="宋体" w:cs="Times New Roman"/>
          <w:b/>
          <w:bCs/>
          <w:color w:val="auto"/>
          <w:sz w:val="22"/>
          <w:szCs w:val="22"/>
          <w:lang w:val="en-US" w:eastAsia="zh-CN"/>
        </w:rPr>
        <w:t>二.新城公安分局巡特警大队被装采购清单</w:t>
      </w:r>
      <w:r>
        <w:rPr>
          <w:rFonts w:hint="eastAsia" w:ascii="宋体" w:hAnsi="宋体" w:cs="Times New Roman"/>
          <w:color w:val="auto"/>
          <w:sz w:val="22"/>
          <w:szCs w:val="22"/>
          <w:lang w:val="zh-TW" w:eastAsia="zh-CN"/>
        </w:rPr>
        <w:t>”</w:t>
      </w:r>
      <w:r>
        <w:rPr>
          <w:rFonts w:hint="eastAsia" w:ascii="宋体" w:hAnsi="宋体" w:cs="Times New Roman"/>
          <w:color w:val="auto"/>
          <w:sz w:val="22"/>
          <w:szCs w:val="22"/>
          <w:lang w:val="en-US" w:eastAsia="zh-CN"/>
        </w:rPr>
        <w:t>中“</w:t>
      </w:r>
      <w:r>
        <w:rPr>
          <w:rFonts w:hint="eastAsia" w:ascii="宋体" w:hAnsi="宋体" w:cs="Times New Roman"/>
          <w:b/>
          <w:bCs/>
          <w:color w:val="auto"/>
          <w:sz w:val="22"/>
          <w:szCs w:val="22"/>
          <w:lang w:val="en-US" w:eastAsia="zh-CN"/>
        </w:rPr>
        <w:t>序号2</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猛虎营教官服</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序号6</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普通蛙服</w:t>
      </w:r>
      <w:r>
        <w:rPr>
          <w:rFonts w:hint="eastAsia" w:ascii="宋体" w:hAnsi="宋体" w:cs="Times New Roman"/>
          <w:color w:val="auto"/>
          <w:sz w:val="22"/>
          <w:szCs w:val="22"/>
          <w:lang w:val="zh-TW" w:eastAsia="zh-CN"/>
        </w:rPr>
        <w:t>”；</w:t>
      </w:r>
    </w:p>
    <w:p>
      <w:pPr>
        <w:autoSpaceDE w:val="0"/>
        <w:autoSpaceDN w:val="0"/>
        <w:adjustRightInd w:val="0"/>
        <w:spacing w:line="360" w:lineRule="auto"/>
        <w:ind w:firstLine="440" w:firstLineChars="200"/>
        <w:rPr>
          <w:rFonts w:hint="eastAsia" w:ascii="宋体" w:hAnsi="宋体" w:eastAsia="宋体" w:cs="宋体"/>
          <w:b w:val="0"/>
          <w:bCs w:val="0"/>
          <w:color w:val="auto"/>
          <w:kern w:val="2"/>
          <w:sz w:val="21"/>
          <w:szCs w:val="21"/>
          <w:highlight w:val="none"/>
          <w:lang w:val="zh-TW" w:eastAsia="zh-CN" w:bidi="ar-SA"/>
        </w:rPr>
      </w:pPr>
      <w:r>
        <w:rPr>
          <w:rFonts w:hint="eastAsia" w:ascii="宋体" w:hAnsi="宋体" w:cs="Times New Roman"/>
          <w:color w:val="auto"/>
          <w:sz w:val="22"/>
          <w:szCs w:val="22"/>
          <w:lang w:val="zh-TW" w:eastAsia="zh-CN"/>
        </w:rPr>
        <w:t>提供“</w:t>
      </w:r>
      <w:r>
        <w:rPr>
          <w:rFonts w:hint="eastAsia" w:ascii="宋体" w:hAnsi="宋体" w:cs="Times New Roman"/>
          <w:b/>
          <w:bCs/>
          <w:color w:val="auto"/>
          <w:sz w:val="22"/>
          <w:szCs w:val="22"/>
          <w:lang w:val="en-US" w:eastAsia="zh-CN"/>
        </w:rPr>
        <w:t>三.新城公安分局巡特警大队专业小队装备采购清单</w:t>
      </w:r>
      <w:r>
        <w:rPr>
          <w:rFonts w:hint="eastAsia" w:ascii="宋体" w:hAnsi="宋体" w:cs="Times New Roman"/>
          <w:color w:val="auto"/>
          <w:sz w:val="22"/>
          <w:szCs w:val="22"/>
          <w:lang w:val="zh-TW" w:eastAsia="zh-CN"/>
        </w:rPr>
        <w:t>”</w:t>
      </w:r>
      <w:r>
        <w:rPr>
          <w:rFonts w:hint="eastAsia" w:ascii="宋体" w:hAnsi="宋体" w:cs="Times New Roman"/>
          <w:color w:val="auto"/>
          <w:sz w:val="22"/>
          <w:szCs w:val="22"/>
          <w:lang w:val="en-US" w:eastAsia="zh-CN"/>
        </w:rPr>
        <w:t>中“</w:t>
      </w:r>
      <w:r>
        <w:rPr>
          <w:rFonts w:hint="eastAsia" w:ascii="宋体" w:hAnsi="宋体" w:cs="Times New Roman"/>
          <w:b/>
          <w:bCs/>
          <w:color w:val="auto"/>
          <w:sz w:val="22"/>
          <w:szCs w:val="22"/>
          <w:lang w:val="en-US" w:eastAsia="zh-CN"/>
        </w:rPr>
        <w:t>序号2</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突击队防弹面罩</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序号3</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枪用战术导轨（95-1式）</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序号4</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战术枪灯（4合1）</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序号15</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内红点瞄准器（长枪）</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序号16</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内红点瞄准器（手枪）</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序号17</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子母弹</w:t>
      </w:r>
      <w:r>
        <w:rPr>
          <w:rFonts w:hint="eastAsia" w:ascii="宋体" w:hAnsi="宋体" w:cs="Times New Roman"/>
          <w:color w:val="auto"/>
          <w:sz w:val="22"/>
          <w:szCs w:val="22"/>
          <w:lang w:eastAsia="zh-CN"/>
        </w:rPr>
        <w:t>；</w:t>
      </w:r>
      <w:r>
        <w:rPr>
          <w:rFonts w:hint="eastAsia" w:ascii="宋体" w:hAnsi="宋体" w:cs="Times New Roman"/>
          <w:b/>
          <w:bCs/>
          <w:color w:val="auto"/>
          <w:sz w:val="22"/>
          <w:szCs w:val="22"/>
          <w:lang w:val="en-US" w:eastAsia="zh-CN"/>
        </w:rPr>
        <w:t>序号19</w:t>
      </w:r>
      <w:r>
        <w:rPr>
          <w:rFonts w:hint="eastAsia" w:ascii="宋体" w:hAnsi="宋体" w:cs="Times New Roman"/>
          <w:color w:val="auto"/>
          <w:sz w:val="22"/>
          <w:szCs w:val="22"/>
          <w:lang w:val="en-US" w:eastAsia="zh-CN"/>
        </w:rPr>
        <w:t>：</w:t>
      </w:r>
      <w:r>
        <w:rPr>
          <w:rFonts w:hint="eastAsia" w:ascii="宋体" w:hAnsi="宋体" w:cs="Times New Roman"/>
          <w:color w:val="auto"/>
          <w:sz w:val="22"/>
          <w:szCs w:val="22"/>
        </w:rPr>
        <w:t>激光指示器（长枪）</w:t>
      </w:r>
      <w:r>
        <w:rPr>
          <w:rFonts w:hint="eastAsia" w:ascii="宋体" w:hAnsi="宋体" w:cs="Times New Roman"/>
          <w:color w:val="auto"/>
          <w:sz w:val="22"/>
          <w:szCs w:val="22"/>
          <w:lang w:val="zh-TW" w:eastAsia="zh-CN"/>
        </w:rPr>
        <w:t>；</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zh-TW" w:eastAsia="zh-CN"/>
        </w:rPr>
      </w:pPr>
      <w:r>
        <w:rPr>
          <w:rFonts w:hint="eastAsia" w:ascii="宋体" w:hAnsi="宋体" w:eastAsia="宋体" w:cs="Times New Roman"/>
          <w:color w:val="auto"/>
          <w:sz w:val="22"/>
          <w:szCs w:val="22"/>
          <w:lang w:val="en-US" w:eastAsia="zh-CN"/>
        </w:rPr>
        <w:t>以上14种样品，每一种</w:t>
      </w:r>
      <w:r>
        <w:rPr>
          <w:rFonts w:hint="eastAsia" w:ascii="宋体" w:hAnsi="宋体" w:eastAsia="宋体" w:cs="Times New Roman"/>
          <w:color w:val="auto"/>
          <w:sz w:val="22"/>
          <w:szCs w:val="22"/>
          <w:lang w:val="zh-TW" w:eastAsia="zh-CN"/>
        </w:rPr>
        <w:t>未提供的，</w:t>
      </w:r>
      <w:r>
        <w:rPr>
          <w:rFonts w:hint="eastAsia" w:ascii="宋体" w:hAnsi="宋体" w:eastAsia="宋体" w:cs="Times New Roman"/>
          <w:color w:val="auto"/>
          <w:sz w:val="22"/>
          <w:szCs w:val="22"/>
          <w:lang w:val="en-US" w:eastAsia="zh-CN"/>
        </w:rPr>
        <w:t>该项</w:t>
      </w:r>
      <w:r>
        <w:rPr>
          <w:rFonts w:hint="eastAsia" w:ascii="宋体" w:hAnsi="宋体" w:eastAsia="宋体" w:cs="Times New Roman"/>
          <w:color w:val="auto"/>
          <w:sz w:val="22"/>
          <w:szCs w:val="22"/>
          <w:lang w:val="zh-TW" w:eastAsia="zh-CN"/>
        </w:rPr>
        <w:t>样品分为零分。</w:t>
      </w:r>
    </w:p>
    <w:p>
      <w:pPr>
        <w:autoSpaceDE w:val="0"/>
        <w:autoSpaceDN w:val="0"/>
        <w:adjustRightInd w:val="0"/>
        <w:spacing w:line="360" w:lineRule="auto"/>
        <w:ind w:firstLine="442" w:firstLineChars="200"/>
        <w:rPr>
          <w:rFonts w:hint="eastAsia" w:ascii="宋体" w:hAnsi="宋体" w:cs="Times New Roman"/>
          <w:b/>
          <w:bCs/>
          <w:color w:val="auto"/>
          <w:sz w:val="22"/>
          <w:szCs w:val="22"/>
          <w:lang w:val="zh-TW" w:eastAsia="zh-CN"/>
        </w:rPr>
      </w:pPr>
      <w:r>
        <w:rPr>
          <w:rFonts w:hint="eastAsia" w:ascii="宋体" w:hAnsi="宋体" w:cs="Times New Roman"/>
          <w:b/>
          <w:bCs/>
          <w:color w:val="auto"/>
          <w:sz w:val="22"/>
          <w:szCs w:val="22"/>
          <w:lang w:val="en-US" w:eastAsia="zh-CN"/>
        </w:rPr>
        <w:t>2、</w:t>
      </w:r>
      <w:r>
        <w:rPr>
          <w:rFonts w:hint="eastAsia" w:ascii="宋体" w:hAnsi="宋体" w:cs="Times New Roman"/>
          <w:b/>
          <w:bCs/>
          <w:color w:val="auto"/>
          <w:sz w:val="22"/>
          <w:szCs w:val="22"/>
          <w:lang w:val="zh-TW" w:eastAsia="zh-CN"/>
        </w:rPr>
        <w:t>样品送达时间：202</w:t>
      </w:r>
      <w:r>
        <w:rPr>
          <w:rFonts w:hint="eastAsia" w:ascii="宋体" w:hAnsi="宋体" w:cs="Times New Roman"/>
          <w:b/>
          <w:bCs/>
          <w:color w:val="auto"/>
          <w:sz w:val="22"/>
          <w:szCs w:val="22"/>
          <w:lang w:val="en-US" w:eastAsia="zh-CN"/>
        </w:rPr>
        <w:t>4年07</w:t>
      </w:r>
      <w:r>
        <w:rPr>
          <w:rFonts w:hint="eastAsia" w:ascii="宋体" w:hAnsi="宋体" w:cs="Times New Roman"/>
          <w:b/>
          <w:bCs/>
          <w:color w:val="auto"/>
          <w:sz w:val="22"/>
          <w:szCs w:val="22"/>
          <w:lang w:val="zh-TW" w:eastAsia="zh-CN"/>
        </w:rPr>
        <w:t>月</w:t>
      </w:r>
      <w:r>
        <w:rPr>
          <w:rFonts w:hint="eastAsia" w:ascii="宋体" w:hAnsi="宋体" w:cs="Times New Roman"/>
          <w:b/>
          <w:bCs/>
          <w:color w:val="auto"/>
          <w:sz w:val="22"/>
          <w:szCs w:val="22"/>
          <w:lang w:val="en-US" w:eastAsia="zh-CN"/>
        </w:rPr>
        <w:t>09</w:t>
      </w:r>
      <w:r>
        <w:rPr>
          <w:rFonts w:hint="eastAsia" w:ascii="宋体" w:hAnsi="宋体" w:cs="Times New Roman"/>
          <w:b/>
          <w:bCs/>
          <w:color w:val="auto"/>
          <w:sz w:val="22"/>
          <w:szCs w:val="22"/>
          <w:lang w:val="zh-TW" w:eastAsia="zh-CN"/>
        </w:rPr>
        <w:t>日</w:t>
      </w:r>
      <w:r>
        <w:rPr>
          <w:rFonts w:hint="eastAsia" w:ascii="宋体" w:hAnsi="宋体" w:cs="Times New Roman"/>
          <w:b/>
          <w:bCs/>
          <w:color w:val="auto"/>
          <w:sz w:val="22"/>
          <w:szCs w:val="22"/>
          <w:lang w:val="en-US" w:eastAsia="zh-CN"/>
        </w:rPr>
        <w:t>09</w:t>
      </w:r>
      <w:r>
        <w:rPr>
          <w:rFonts w:hint="eastAsia" w:ascii="宋体" w:hAnsi="宋体" w:cs="Times New Roman"/>
          <w:b/>
          <w:bCs/>
          <w:color w:val="auto"/>
          <w:sz w:val="22"/>
          <w:szCs w:val="22"/>
          <w:lang w:val="zh-TW" w:eastAsia="zh-CN"/>
        </w:rPr>
        <w:t>时</w:t>
      </w:r>
      <w:r>
        <w:rPr>
          <w:rFonts w:hint="eastAsia" w:ascii="宋体" w:hAnsi="宋体" w:cs="Times New Roman"/>
          <w:b/>
          <w:bCs/>
          <w:color w:val="auto"/>
          <w:sz w:val="22"/>
          <w:szCs w:val="22"/>
          <w:lang w:val="en-US" w:eastAsia="zh-CN"/>
        </w:rPr>
        <w:t>00</w:t>
      </w:r>
      <w:r>
        <w:rPr>
          <w:rFonts w:hint="eastAsia" w:ascii="宋体" w:hAnsi="宋体" w:cs="Times New Roman"/>
          <w:b/>
          <w:bCs/>
          <w:color w:val="auto"/>
          <w:sz w:val="22"/>
          <w:szCs w:val="22"/>
          <w:lang w:val="zh-TW" w:eastAsia="zh-CN"/>
        </w:rPr>
        <w:t>分前送达，逾期恕不接受（</w:t>
      </w:r>
      <w:r>
        <w:rPr>
          <w:rFonts w:hint="eastAsia" w:ascii="宋体" w:hAnsi="宋体" w:eastAsia="宋体" w:cs="Times New Roman"/>
          <w:b/>
          <w:bCs/>
          <w:color w:val="auto"/>
          <w:sz w:val="22"/>
          <w:szCs w:val="22"/>
          <w:lang w:val="zh-TW" w:eastAsia="zh-CN"/>
        </w:rPr>
        <w:t>地址：</w:t>
      </w:r>
      <w:r>
        <w:rPr>
          <w:rFonts w:hint="eastAsia" w:ascii="宋体" w:hAnsi="宋体" w:eastAsia="宋体" w:cs="Times New Roman"/>
          <w:b/>
          <w:bCs/>
          <w:color w:val="auto"/>
          <w:sz w:val="22"/>
          <w:szCs w:val="22"/>
          <w:lang w:val="en-US" w:eastAsia="zh-CN"/>
        </w:rPr>
        <w:t>舟山市公共资源交易中心4楼开标3室（舟山市新城翁山路555号四楼）</w:t>
      </w:r>
      <w:r>
        <w:rPr>
          <w:rFonts w:hint="eastAsia" w:ascii="宋体" w:hAnsi="宋体" w:eastAsia="宋体" w:cs="Times New Roman"/>
          <w:b/>
          <w:bCs/>
          <w:color w:val="auto"/>
          <w:sz w:val="22"/>
          <w:szCs w:val="22"/>
          <w:lang w:val="zh-TW" w:eastAsia="zh-CN"/>
        </w:rPr>
        <w:t>，</w:t>
      </w:r>
      <w:r>
        <w:rPr>
          <w:rFonts w:hint="eastAsia" w:ascii="宋体" w:hAnsi="宋体" w:cs="Times New Roman"/>
          <w:b/>
          <w:bCs/>
          <w:color w:val="auto"/>
          <w:sz w:val="22"/>
          <w:szCs w:val="22"/>
          <w:lang w:val="zh-TW" w:eastAsia="zh-CN"/>
        </w:rPr>
        <w:t>样品上贴上标签并注明单位名称，联系人：</w:t>
      </w:r>
      <w:r>
        <w:rPr>
          <w:rFonts w:hint="eastAsia" w:ascii="宋体" w:hAnsi="宋体" w:cs="Times New Roman"/>
          <w:b/>
          <w:bCs/>
          <w:color w:val="auto"/>
          <w:sz w:val="22"/>
          <w:szCs w:val="22"/>
          <w:lang w:val="en-US" w:eastAsia="zh-CN"/>
        </w:rPr>
        <w:t>刘晓梦</w:t>
      </w:r>
      <w:r>
        <w:rPr>
          <w:rFonts w:hint="eastAsia" w:ascii="宋体" w:hAnsi="宋体" w:cs="Times New Roman"/>
          <w:b/>
          <w:bCs/>
          <w:color w:val="auto"/>
          <w:sz w:val="22"/>
          <w:szCs w:val="22"/>
          <w:lang w:val="zh-TW" w:eastAsia="zh-CN"/>
        </w:rPr>
        <w:t>，联系电话：</w:t>
      </w:r>
      <w:r>
        <w:rPr>
          <w:rFonts w:hint="eastAsia" w:ascii="宋体" w:hAnsi="宋体" w:cs="Times New Roman"/>
          <w:b/>
          <w:bCs/>
          <w:color w:val="auto"/>
          <w:sz w:val="22"/>
          <w:szCs w:val="22"/>
          <w:lang w:val="en-US" w:eastAsia="zh-CN"/>
        </w:rPr>
        <w:t>13967202593</w:t>
      </w:r>
      <w:r>
        <w:rPr>
          <w:rFonts w:hint="eastAsia" w:ascii="宋体" w:hAnsi="宋体" w:cs="Times New Roman"/>
          <w:b/>
          <w:bCs/>
          <w:color w:val="auto"/>
          <w:sz w:val="22"/>
          <w:szCs w:val="22"/>
          <w:lang w:val="zh-TW" w:eastAsia="zh-CN"/>
        </w:rPr>
        <w:t>）。</w:t>
      </w:r>
    </w:p>
    <w:p>
      <w:pPr>
        <w:autoSpaceDE w:val="0"/>
        <w:autoSpaceDN w:val="0"/>
        <w:adjustRightInd w:val="0"/>
        <w:spacing w:line="360" w:lineRule="auto"/>
        <w:ind w:firstLine="440" w:firstLineChars="200"/>
        <w:rPr>
          <w:rFonts w:hint="eastAsia" w:ascii="宋体" w:hAnsi="宋体" w:cs="Times New Roman"/>
          <w:color w:val="auto"/>
          <w:sz w:val="22"/>
          <w:szCs w:val="22"/>
        </w:rPr>
      </w:pPr>
      <w:r>
        <w:rPr>
          <w:rFonts w:hint="eastAsia" w:ascii="宋体" w:hAnsi="宋体" w:cs="Times New Roman"/>
          <w:color w:val="auto"/>
          <w:sz w:val="22"/>
          <w:szCs w:val="22"/>
          <w:lang w:val="en-US" w:eastAsia="zh-CN"/>
        </w:rPr>
        <w:t>3、</w:t>
      </w:r>
      <w:r>
        <w:rPr>
          <w:rFonts w:hint="eastAsia" w:ascii="宋体" w:hAnsi="宋体" w:cs="Times New Roman"/>
          <w:color w:val="auto"/>
          <w:sz w:val="22"/>
          <w:szCs w:val="22"/>
          <w:lang w:val="zh-TW" w:eastAsia="zh-CN"/>
        </w:rPr>
        <w:t>评标结束后，未中标供应商将其样品取回，逾期未取回的样品由采购人自行处理；中标供应商样品封存，作验收依据。</w:t>
      </w:r>
    </w:p>
    <w:p>
      <w:pPr>
        <w:snapToGrid w:val="0"/>
        <w:spacing w:line="360" w:lineRule="auto"/>
        <w:outlineLvl w:val="0"/>
        <w:rPr>
          <w:rFonts w:hint="eastAsia" w:ascii="宋体" w:hAnsi="宋体" w:cs="宋体"/>
          <w:b/>
          <w:bCs/>
          <w:color w:val="auto"/>
          <w:szCs w:val="21"/>
        </w:rPr>
      </w:pPr>
      <w:r>
        <w:rPr>
          <w:rFonts w:hint="eastAsia" w:ascii="宋体" w:hAnsi="宋体" w:cs="宋体"/>
          <w:b/>
          <w:bCs/>
          <w:color w:val="auto"/>
          <w:szCs w:val="21"/>
          <w:lang w:val="en-US" w:eastAsia="zh-CN"/>
        </w:rPr>
        <w:t>五 、</w:t>
      </w:r>
      <w:r>
        <w:rPr>
          <w:rFonts w:hint="eastAsia" w:ascii="宋体" w:hAnsi="宋体" w:cs="宋体"/>
          <w:b/>
          <w:bCs/>
          <w:color w:val="auto"/>
          <w:szCs w:val="21"/>
        </w:rPr>
        <w:t>其他</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1、投标人应对招标、实施、操作等过程中采取保密和安全措施，因投标人造成的不良影响和损失，投标人应承担相应责任。</w:t>
      </w:r>
    </w:p>
    <w:p>
      <w:pPr>
        <w:widowControl/>
        <w:autoSpaceDE w:val="0"/>
        <w:autoSpaceDN w:val="0"/>
        <w:spacing w:line="360" w:lineRule="auto"/>
        <w:ind w:firstLine="420" w:firstLineChars="200"/>
        <w:textAlignment w:val="bottom"/>
        <w:rPr>
          <w:rFonts w:hint="eastAsia" w:ascii="宋体" w:hAnsi="宋体" w:cs="宋体"/>
          <w:b w:val="0"/>
          <w:bCs w:val="0"/>
          <w:color w:val="auto"/>
          <w:szCs w:val="21"/>
        </w:rPr>
      </w:pPr>
      <w:r>
        <w:rPr>
          <w:rFonts w:hint="eastAsia" w:ascii="宋体" w:hAnsi="宋体" w:cs="宋体"/>
          <w:b w:val="0"/>
          <w:bCs w:val="0"/>
          <w:color w:val="auto"/>
          <w:szCs w:val="21"/>
        </w:rPr>
        <w:t>2、采购人认为投标人提供的产品和服务不能满足需求，可否决、终止本次采购。</w:t>
      </w:r>
    </w:p>
    <w:bookmarkEnd w:id="2"/>
    <w:bookmarkEnd w:id="3"/>
    <w:bookmarkEnd w:id="4"/>
    <w:bookmarkEnd w:id="5"/>
    <w:bookmarkEnd w:id="6"/>
    <w:p>
      <w:pPr>
        <w:widowControl/>
        <w:autoSpaceDE w:val="0"/>
        <w:autoSpaceDN w:val="0"/>
        <w:spacing w:line="360" w:lineRule="auto"/>
        <w:ind w:firstLine="420" w:firstLineChars="200"/>
        <w:textAlignment w:val="bottom"/>
        <w:rPr>
          <w:rFonts w:ascii="宋体" w:hAnsi="宋体" w:cs="宋体"/>
          <w:b w:val="0"/>
          <w:bCs w:val="0"/>
          <w:szCs w:val="21"/>
        </w:rPr>
      </w:pPr>
    </w:p>
    <w:p>
      <w:pPr>
        <w:autoSpaceDE w:val="0"/>
        <w:autoSpaceDN w:val="0"/>
        <w:adjustRightInd w:val="0"/>
        <w:spacing w:line="336" w:lineRule="auto"/>
        <w:ind w:firstLine="420" w:firstLineChars="200"/>
        <w:rPr>
          <w:rFonts w:hint="eastAsia"/>
        </w:rPr>
      </w:pPr>
      <w:r>
        <w:rPr>
          <w:rFonts w:hint="eastAsia" w:ascii="宋体" w:hAnsi="宋体"/>
        </w:rPr>
        <w:br w:type="page"/>
      </w:r>
    </w:p>
    <w:bookmarkEnd w:id="1"/>
    <w:p>
      <w:pPr>
        <w:pStyle w:val="15"/>
        <w:pageBreakBefore/>
        <w:snapToGrid w:val="0"/>
        <w:spacing w:before="120" w:line="360" w:lineRule="auto"/>
        <w:jc w:val="center"/>
        <w:outlineLvl w:val="0"/>
        <w:rPr>
          <w:rFonts w:ascii="黑体" w:hAnsi="宋体" w:eastAsia="黑体"/>
        </w:rPr>
      </w:pPr>
      <w:r>
        <w:rPr>
          <w:rFonts w:ascii="黑体" w:hAnsi="宋体" w:eastAsia="黑体"/>
        </w:rPr>
        <w:t xml:space="preserve">第三章 </w:t>
      </w:r>
      <w:r>
        <w:rPr>
          <w:rFonts w:hint="eastAsia" w:ascii="黑体" w:hAnsi="宋体" w:eastAsia="黑体"/>
        </w:rPr>
        <w:t>投标人</w:t>
      </w:r>
      <w:r>
        <w:rPr>
          <w:rFonts w:ascii="黑体" w:hAnsi="宋体" w:eastAsia="黑体"/>
        </w:rPr>
        <w:t>须知</w:t>
      </w:r>
    </w:p>
    <w:p>
      <w:pPr>
        <w:spacing w:line="360" w:lineRule="auto"/>
        <w:jc w:val="center"/>
        <w:rPr>
          <w:rFonts w:ascii="宋体" w:hAnsi="宋体"/>
          <w:b/>
          <w:sz w:val="30"/>
          <w:szCs w:val="30"/>
        </w:rPr>
      </w:pPr>
      <w:r>
        <w:rPr>
          <w:rFonts w:ascii="宋体" w:hAnsi="宋体"/>
          <w:b/>
          <w:sz w:val="30"/>
          <w:szCs w:val="30"/>
        </w:rPr>
        <w:t>前附表</w:t>
      </w:r>
    </w:p>
    <w:tbl>
      <w:tblPr>
        <w:tblStyle w:val="29"/>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484"/>
        <w:gridCol w:w="10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9419" w:type="dxa"/>
            <w:gridSpan w:val="4"/>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 w:hRule="atLeast"/>
          <w:tblCellSpacing w:w="7" w:type="dxa"/>
          <w:jc w:val="center"/>
        </w:trPr>
        <w:tc>
          <w:tcPr>
            <w:tcW w:w="598"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1</w:t>
            </w:r>
          </w:p>
        </w:tc>
        <w:tc>
          <w:tcPr>
            <w:tcW w:w="1511"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项目名称</w:t>
            </w:r>
          </w:p>
        </w:tc>
        <w:tc>
          <w:tcPr>
            <w:tcW w:w="4470" w:type="dxa"/>
            <w:shd w:val="clear" w:color="auto" w:fill="FFFFFF"/>
            <w:vAlign w:val="center"/>
          </w:tcPr>
          <w:p>
            <w:pPr>
              <w:pStyle w:val="25"/>
              <w:widowControl/>
              <w:spacing w:before="75" w:beforeAutospacing="0" w:after="75" w:afterAutospacing="0" w:line="300" w:lineRule="atLeast"/>
              <w:rPr>
                <w:rFonts w:asciiTheme="minorEastAsia" w:hAnsiTheme="minorEastAsia" w:eastAsiaTheme="minorEastAsia"/>
                <w:color w:val="000000" w:themeColor="text1"/>
                <w:szCs w:val="21"/>
              </w:rPr>
            </w:pPr>
            <w:r>
              <w:rPr>
                <w:rFonts w:hint="eastAsia" w:asciiTheme="minorEastAsia" w:hAnsiTheme="minorEastAsia" w:eastAsiaTheme="minorEastAsia"/>
                <w:sz w:val="21"/>
                <w:szCs w:val="21"/>
                <w:shd w:val="clear" w:color="auto" w:fill="FFFFFF"/>
              </w:rPr>
              <w:t>舟山市公安局新城分局关于巡特警大队采购专业装备以及相关训练器材采项目</w:t>
            </w:r>
          </w:p>
        </w:tc>
        <w:tc>
          <w:tcPr>
            <w:tcW w:w="1016" w:type="dxa"/>
            <w:shd w:val="clear" w:color="auto" w:fill="E0E0E0"/>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采购编号</w:t>
            </w:r>
          </w:p>
        </w:tc>
        <w:tc>
          <w:tcPr>
            <w:tcW w:w="2380" w:type="dxa"/>
            <w:shd w:val="clear" w:color="auto" w:fill="FFFFFF"/>
            <w:vAlign w:val="center"/>
          </w:tcPr>
          <w:p>
            <w:pPr>
              <w:rPr>
                <w:rFonts w:asciiTheme="minorEastAsia" w:hAnsiTheme="minorEastAsia" w:eastAsiaTheme="minorEastAsia"/>
                <w:color w:val="000000" w:themeColor="text1"/>
                <w:szCs w:val="21"/>
                <w:lang w:val="en-GB"/>
              </w:rPr>
            </w:pPr>
            <w:r>
              <w:rPr>
                <w:rFonts w:hint="eastAsia" w:asciiTheme="minorEastAsia" w:hAnsiTheme="minorEastAsia" w:eastAsiaTheme="minorEastAsia"/>
                <w:color w:val="000000" w:themeColor="text1"/>
                <w:kern w:val="0"/>
                <w:szCs w:val="21"/>
                <w:shd w:val="clear" w:color="auto" w:fill="FFFFFF"/>
              </w:rPr>
              <w:t>ZSJY20</w:t>
            </w:r>
            <w:r>
              <w:rPr>
                <w:rFonts w:hint="eastAsia" w:asciiTheme="minorEastAsia" w:hAnsiTheme="minorEastAsia" w:eastAsiaTheme="minorEastAsia"/>
                <w:color w:val="000000" w:themeColor="text1"/>
                <w:kern w:val="0"/>
                <w:szCs w:val="21"/>
                <w:shd w:val="clear" w:color="auto" w:fill="FFFFFF"/>
                <w:lang w:val="en-US" w:eastAsia="zh-CN"/>
              </w:rPr>
              <w:t>24</w:t>
            </w:r>
            <w:r>
              <w:rPr>
                <w:rFonts w:hint="eastAsia" w:asciiTheme="minorEastAsia" w:hAnsiTheme="minorEastAsia" w:eastAsiaTheme="minorEastAsia"/>
                <w:color w:val="000000" w:themeColor="text1"/>
                <w:kern w:val="0"/>
                <w:szCs w:val="21"/>
                <w:shd w:val="clear" w:color="auto" w:fill="FFFFFF"/>
              </w:rPr>
              <w:t>-ZFCG-</w:t>
            </w:r>
            <w:r>
              <w:rPr>
                <w:rFonts w:hint="eastAsia" w:asciiTheme="minorEastAsia" w:hAnsiTheme="minorEastAsia" w:eastAsiaTheme="minorEastAsia"/>
                <w:color w:val="000000" w:themeColor="text1"/>
                <w:kern w:val="0"/>
                <w:szCs w:val="21"/>
                <w:shd w:val="clear" w:color="auto" w:fill="FFFFFF"/>
                <w:lang w:val="en-US" w:eastAsia="zh-CN"/>
              </w:rPr>
              <w:t>147</w:t>
            </w:r>
            <w:r>
              <w:rPr>
                <w:rFonts w:hint="eastAsia" w:asciiTheme="minorEastAsia" w:hAnsiTheme="minorEastAsia" w:eastAsiaTheme="minorEastAsia"/>
                <w:color w:val="000000" w:themeColor="text1"/>
                <w:kern w:val="0"/>
                <w:szCs w:val="21"/>
                <w:shd w:val="clear" w:color="auto" w:fill="FFFFFF"/>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2</w:t>
            </w:r>
          </w:p>
        </w:tc>
        <w:tc>
          <w:tcPr>
            <w:tcW w:w="1511" w:type="dxa"/>
            <w:shd w:val="clear" w:color="auto" w:fill="E0E0E0"/>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采购内容</w:t>
            </w:r>
          </w:p>
        </w:tc>
        <w:tc>
          <w:tcPr>
            <w:tcW w:w="4470" w:type="dxa"/>
            <w:tcBorders>
              <w:right w:val="single" w:color="auto" w:sz="4" w:space="0"/>
            </w:tcBorders>
            <w:shd w:val="clear" w:color="auto" w:fill="FFFFFF"/>
            <w:vAlign w:val="center"/>
          </w:tcPr>
          <w:p>
            <w:pPr>
              <w:spacing w:line="276"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详见第二章采购需求</w:t>
            </w:r>
          </w:p>
        </w:tc>
        <w:tc>
          <w:tcPr>
            <w:tcW w:w="1016" w:type="dxa"/>
            <w:tcBorders>
              <w:left w:val="single" w:color="auto" w:sz="4" w:space="0"/>
              <w:right w:val="single" w:color="auto" w:sz="4" w:space="0"/>
            </w:tcBorders>
            <w:shd w:val="clear" w:color="auto" w:fill="FFFFFF"/>
            <w:vAlign w:val="center"/>
          </w:tcPr>
          <w:p>
            <w:pPr>
              <w:spacing w:line="276" w:lineRule="auto"/>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资金来源</w:t>
            </w:r>
          </w:p>
        </w:tc>
        <w:tc>
          <w:tcPr>
            <w:tcW w:w="2380" w:type="dxa"/>
            <w:tcBorders>
              <w:left w:val="single" w:color="auto" w:sz="4" w:space="0"/>
            </w:tcBorders>
            <w:shd w:val="clear" w:color="auto" w:fill="FFFFFF"/>
            <w:vAlign w:val="center"/>
          </w:tcPr>
          <w:p>
            <w:pPr>
              <w:spacing w:line="276" w:lineRule="auto"/>
              <w:rPr>
                <w:rFonts w:asciiTheme="minorEastAsia" w:hAnsiTheme="minorEastAsia" w:eastAsiaTheme="minorEastAsia"/>
                <w:color w:val="000000" w:themeColor="text1"/>
                <w:szCs w:val="21"/>
                <w:shd w:val="clear" w:color="auto" w:fill="FFFFFF"/>
              </w:rPr>
            </w:pPr>
            <w:r>
              <w:rPr>
                <w:rFonts w:asciiTheme="minorEastAsia" w:hAnsiTheme="minorEastAsia" w:eastAsiaTheme="minorEastAsia"/>
                <w:color w:val="000000" w:themeColor="text1"/>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3</w:t>
            </w:r>
          </w:p>
        </w:tc>
        <w:tc>
          <w:tcPr>
            <w:tcW w:w="1511" w:type="dxa"/>
            <w:shd w:val="clear" w:color="auto" w:fill="E0E0E0"/>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 w:val="21"/>
                <w:szCs w:val="21"/>
                <w:shd w:val="clear" w:color="auto" w:fill="FFFFFF"/>
              </w:rPr>
              <w:t>最高限价</w:t>
            </w:r>
          </w:p>
        </w:tc>
        <w:tc>
          <w:tcPr>
            <w:tcW w:w="7894" w:type="dxa"/>
            <w:gridSpan w:val="3"/>
            <w:shd w:val="clear" w:color="auto" w:fill="FFFFFF"/>
            <w:vAlign w:val="center"/>
          </w:tcPr>
          <w:p>
            <w:pPr>
              <w:spacing w:line="320" w:lineRule="exact"/>
              <w:rPr>
                <w:rFonts w:hint="default" w:cs="宋体" w:asciiTheme="minorEastAsia" w:hAnsiTheme="minorEastAsia" w:eastAsiaTheme="minorEastAsia"/>
                <w:color w:val="000000" w:themeColor="text1"/>
                <w:kern w:val="0"/>
                <w:szCs w:val="21"/>
                <w:lang w:val="en-US"/>
              </w:rPr>
            </w:pPr>
            <w:r>
              <w:rPr>
                <w:rFonts w:hint="eastAsia" w:asciiTheme="minorEastAsia" w:hAnsiTheme="minorEastAsia" w:eastAsiaTheme="minorEastAsia"/>
                <w:sz w:val="21"/>
                <w:szCs w:val="21"/>
                <w:shd w:val="clear" w:color="auto" w:fill="FFFFFF"/>
                <w:lang w:val="en-US" w:eastAsia="zh-CN"/>
              </w:rPr>
              <w:t>589925元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4</w:t>
            </w:r>
          </w:p>
        </w:tc>
        <w:tc>
          <w:tcPr>
            <w:tcW w:w="1511" w:type="dxa"/>
            <w:shd w:val="clear" w:color="auto" w:fill="E0E0E0"/>
            <w:vAlign w:val="center"/>
          </w:tcPr>
          <w:p>
            <w:pPr>
              <w:spacing w:line="276" w:lineRule="auto"/>
              <w:jc w:val="center"/>
              <w:rPr>
                <w:rFonts w:asciiTheme="minorEastAsia" w:hAnsiTheme="minorEastAsia" w:eastAsiaTheme="minorEastAsia"/>
                <w:b/>
                <w:bCs/>
                <w:color w:val="000000" w:themeColor="text1"/>
                <w:szCs w:val="21"/>
              </w:rPr>
            </w:pPr>
            <w:r>
              <w:rPr>
                <w:rFonts w:asciiTheme="minorEastAsia" w:hAnsiTheme="minorEastAsia" w:eastAsiaTheme="minorEastAsia"/>
                <w:b/>
                <w:bCs/>
                <w:color w:val="000000" w:themeColor="text1"/>
                <w:szCs w:val="21"/>
              </w:rPr>
              <w:t>踏勘现场</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代理机构不组织踏勘，如</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需进行现场踏勘的，须跟</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进行协商。但</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不得因此使</w:t>
            </w:r>
            <w:r>
              <w:rPr>
                <w:rFonts w:hint="eastAsia" w:asciiTheme="minorEastAsia" w:hAnsiTheme="minorEastAsia" w:eastAsiaTheme="minorEastAsia"/>
                <w:color w:val="000000" w:themeColor="text1"/>
                <w:szCs w:val="21"/>
              </w:rPr>
              <w:t>采购人</w:t>
            </w:r>
            <w:r>
              <w:rPr>
                <w:rFonts w:asciiTheme="minorEastAsia" w:hAnsiTheme="minorEastAsia" w:eastAsiaTheme="minorEastAsia"/>
                <w:color w:val="000000" w:themeColor="text1"/>
                <w:szCs w:val="21"/>
              </w:rPr>
              <w:t>承担有关责任和蒙受损失，</w:t>
            </w:r>
            <w:r>
              <w:rPr>
                <w:rFonts w:hint="eastAsia" w:asciiTheme="minorEastAsia" w:hAnsiTheme="minorEastAsia" w:eastAsiaTheme="minorEastAsia"/>
                <w:color w:val="000000" w:themeColor="text1"/>
                <w:szCs w:val="21"/>
              </w:rPr>
              <w:t>投标人</w:t>
            </w:r>
            <w:r>
              <w:rPr>
                <w:rFonts w:asciiTheme="minorEastAsia" w:hAnsiTheme="minorEastAsia" w:eastAsiaTheme="minorEastAsia"/>
                <w:color w:val="000000" w:themeColor="text1"/>
                <w:szCs w:val="21"/>
              </w:rPr>
              <w:t>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5</w:t>
            </w:r>
          </w:p>
        </w:tc>
        <w:tc>
          <w:tcPr>
            <w:tcW w:w="1511" w:type="dxa"/>
            <w:shd w:val="clear" w:color="auto" w:fill="E0E0E0"/>
            <w:vAlign w:val="center"/>
          </w:tcPr>
          <w:p>
            <w:pPr>
              <w:spacing w:line="276" w:lineRule="auto"/>
              <w:jc w:val="center"/>
              <w:rPr>
                <w:rFonts w:hint="default" w:asciiTheme="minorEastAsia" w:hAnsiTheme="minorEastAsia" w:eastAsiaTheme="minorEastAsia"/>
                <w:b/>
                <w:color w:val="000000" w:themeColor="text1"/>
                <w:szCs w:val="21"/>
                <w:lang w:val="en-US" w:eastAsia="zh-CN"/>
              </w:rPr>
            </w:pPr>
            <w:r>
              <w:rPr>
                <w:rFonts w:hint="eastAsia" w:ascii="宋体" w:hAnsi="宋体" w:cs="宋体"/>
                <w:b/>
                <w:bCs/>
                <w:szCs w:val="21"/>
              </w:rPr>
              <w:t>供货周期</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6</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hint="eastAsia" w:ascii="宋体" w:hAnsi="宋体" w:cs="宋体"/>
                <w:b/>
                <w:bCs/>
                <w:szCs w:val="21"/>
              </w:rPr>
              <w:t>质保期</w:t>
            </w:r>
          </w:p>
        </w:tc>
        <w:tc>
          <w:tcPr>
            <w:tcW w:w="7894" w:type="dxa"/>
            <w:gridSpan w:val="3"/>
            <w:shd w:val="clear" w:color="auto" w:fill="FFFFFF"/>
            <w:vAlign w:val="center"/>
          </w:tcPr>
          <w:p>
            <w:pPr>
              <w:spacing w:line="320" w:lineRule="exact"/>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7</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投标有效期</w:t>
            </w:r>
          </w:p>
        </w:tc>
        <w:tc>
          <w:tcPr>
            <w:tcW w:w="7894" w:type="dxa"/>
            <w:gridSpan w:val="3"/>
            <w:shd w:val="clear" w:color="auto" w:fill="FFFFFF"/>
            <w:vAlign w:val="center"/>
          </w:tcPr>
          <w:p>
            <w:pPr>
              <w:spacing w:line="276"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8</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评标办法</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9</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签订合同</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中标通知书发出后</w:t>
            </w:r>
            <w:r>
              <w:rPr>
                <w:rFonts w:asciiTheme="minorEastAsia" w:hAnsiTheme="minorEastAsia" w:eastAsiaTheme="minorEastAsia"/>
                <w:szCs w:val="21"/>
                <w:u w:val="single"/>
              </w:rPr>
              <w:t xml:space="preserve"> 30 </w:t>
            </w:r>
            <w:r>
              <w:rPr>
                <w:rFonts w:asciiTheme="minorEastAsia" w:hAnsiTheme="minorEastAsia" w:eastAsiaTheme="minorEastAsia"/>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6"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10</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资金结算</w:t>
            </w:r>
          </w:p>
        </w:tc>
        <w:tc>
          <w:tcPr>
            <w:tcW w:w="7894" w:type="dxa"/>
            <w:gridSpan w:val="3"/>
            <w:shd w:val="clear" w:color="auto" w:fill="FFFFFF"/>
            <w:vAlign w:val="center"/>
          </w:tcPr>
          <w:p>
            <w:pPr>
              <w:rPr>
                <w:rFonts w:asciiTheme="minorEastAsia" w:hAnsiTheme="minorEastAsia" w:eastAsiaTheme="minorEastAsia"/>
              </w:rPr>
            </w:pPr>
            <w:r>
              <w:rPr>
                <w:rFonts w:hint="eastAsia" w:asciiTheme="minorEastAsia" w:hAnsiTheme="minorEastAsia" w:eastAsiaTheme="minorEastAsia"/>
                <w:color w:val="000000" w:themeColor="text1"/>
                <w:szCs w:val="21"/>
              </w:rPr>
              <w:t>详见第二章采购需求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92"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11</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投标报价</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与费用</w:t>
            </w:r>
          </w:p>
        </w:tc>
        <w:tc>
          <w:tcPr>
            <w:tcW w:w="7894" w:type="dxa"/>
            <w:gridSpan w:val="3"/>
            <w:shd w:val="clear" w:color="auto" w:fill="FFFFFF"/>
            <w:vAlign w:val="center"/>
          </w:tcPr>
          <w:p>
            <w:pPr>
              <w:numPr>
                <w:ilvl w:val="0"/>
                <w:numId w:val="4"/>
              </w:numPr>
              <w:snapToGrid w:val="0"/>
              <w:rPr>
                <w:rFonts w:ascii="宋体" w:hAnsi="宋体" w:cs="宋体"/>
                <w:szCs w:val="21"/>
              </w:rPr>
            </w:pPr>
            <w:r>
              <w:rPr>
                <w:rFonts w:hint="eastAsia" w:ascii="宋体" w:hAnsi="宋体" w:cs="宋体"/>
                <w:szCs w:val="21"/>
              </w:rPr>
              <w:t>投标人所投报的投标报价为投标人所能承受的整个项目的一次性最终最低合同总价，包括完成本项目工作内容所需的一切费用。合同总价不得超过本项目对应的预算金额。</w:t>
            </w:r>
          </w:p>
          <w:p>
            <w:pPr>
              <w:snapToGrid w:val="0"/>
            </w:pPr>
            <w:r>
              <w:rPr>
                <w:rFonts w:hint="eastAsia"/>
              </w:rPr>
              <w:t>2、按国家规定由中标人缴纳的各种税收已包含在投标总价内，由中标人向税务机关缴纳相关费用。</w:t>
            </w:r>
          </w:p>
          <w:p>
            <w:pPr>
              <w:snapToGrid w:val="0"/>
            </w:pPr>
            <w:r>
              <w:rPr>
                <w:rFonts w:hint="eastAsia"/>
              </w:rPr>
              <w:t>3、投标人应承担其参加本招标活动自身所发生的费用。</w:t>
            </w:r>
          </w:p>
          <w:p>
            <w:pPr>
              <w:snapToGrid w:val="0"/>
              <w:rPr>
                <w:rFonts w:hint="default" w:eastAsia="宋体" w:asciiTheme="minorEastAsia" w:hAnsiTheme="minorEastAsia"/>
                <w:lang w:val="en-US" w:eastAsia="zh-CN"/>
              </w:rPr>
            </w:pPr>
            <w:r>
              <w:rPr>
                <w:rFonts w:hint="eastAsia"/>
              </w:rPr>
              <w:t>4</w:t>
            </w:r>
            <w:r>
              <w:rPr>
                <w:rFonts w:hint="eastAsia"/>
                <w:lang w:val="zh-CN"/>
              </w:rPr>
              <w:t>、</w:t>
            </w:r>
            <w:r>
              <w:rPr>
                <w:rFonts w:hint="eastAsia"/>
                <w:lang w:val="en-US" w:eastAsia="zh-CN"/>
              </w:rPr>
              <w:t>采购</w:t>
            </w:r>
            <w:r>
              <w:rPr>
                <w:rFonts w:hint="eastAsia"/>
                <w:lang w:val="zh-CN"/>
              </w:rPr>
              <w:t>代理服务费</w:t>
            </w:r>
            <w:r>
              <w:rPr>
                <w:rFonts w:hint="eastAsia"/>
                <w:lang w:val="en-US" w:eastAsia="zh-CN"/>
              </w:rPr>
              <w:t>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12</w:t>
            </w:r>
          </w:p>
        </w:tc>
        <w:tc>
          <w:tcPr>
            <w:tcW w:w="1511" w:type="dxa"/>
            <w:shd w:val="clear" w:color="auto" w:fill="E0E0E0"/>
            <w:vAlign w:val="center"/>
          </w:tcPr>
          <w:p>
            <w:pPr>
              <w:spacing w:line="276" w:lineRule="auto"/>
              <w:jc w:val="center"/>
              <w:rPr>
                <w:rFonts w:asciiTheme="minorEastAsia" w:hAnsiTheme="minorEastAsia" w:eastAsiaTheme="minorEastAsia"/>
                <w:b/>
                <w:color w:val="auto"/>
                <w:szCs w:val="21"/>
              </w:rPr>
            </w:pPr>
            <w:r>
              <w:rPr>
                <w:rFonts w:asciiTheme="minorEastAsia" w:hAnsiTheme="minorEastAsia" w:eastAsiaTheme="minorEastAsia"/>
                <w:b/>
                <w:color w:val="auto"/>
                <w:szCs w:val="21"/>
              </w:rPr>
              <w:t>履约保证金</w:t>
            </w:r>
          </w:p>
        </w:tc>
        <w:tc>
          <w:tcPr>
            <w:tcW w:w="7894" w:type="dxa"/>
            <w:gridSpan w:val="3"/>
            <w:shd w:val="clear" w:color="auto" w:fill="FFFFFF"/>
            <w:vAlign w:val="center"/>
          </w:tcPr>
          <w:p>
            <w:pPr>
              <w:numPr>
                <w:ilvl w:val="0"/>
                <w:numId w:val="0"/>
              </w:numPr>
              <w:adjustRightInd w:val="0"/>
              <w:snapToGrid w:val="0"/>
              <w:spacing w:line="276"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13</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投标文件</w:t>
            </w:r>
          </w:p>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的组成</w:t>
            </w:r>
          </w:p>
        </w:tc>
        <w:tc>
          <w:tcPr>
            <w:tcW w:w="7894" w:type="dxa"/>
            <w:gridSpan w:val="3"/>
            <w:shd w:val="clear" w:color="auto" w:fill="FFFFFF"/>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rPr>
              <w:t>投标文件</w:t>
            </w:r>
            <w:r>
              <w:rPr>
                <w:rFonts w:hint="eastAsia" w:asciiTheme="minorEastAsia" w:hAnsiTheme="minorEastAsia" w:eastAsiaTheme="minorEastAsia"/>
                <w:sz w:val="21"/>
              </w:rPr>
              <w:t>由资格证明文件</w:t>
            </w:r>
            <w:r>
              <w:rPr>
                <w:rFonts w:asciiTheme="minorEastAsia" w:hAnsiTheme="minorEastAsia" w:eastAsiaTheme="minorEastAsia"/>
                <w:sz w:val="21"/>
              </w:rPr>
              <w:t>、</w:t>
            </w:r>
            <w:r>
              <w:rPr>
                <w:rFonts w:hint="eastAsia" w:asciiTheme="minorEastAsia" w:hAnsiTheme="minorEastAsia" w:eastAsiaTheme="minorEastAsia"/>
                <w:sz w:val="21"/>
              </w:rPr>
              <w:t>商务及技术文件</w:t>
            </w:r>
            <w:r>
              <w:rPr>
                <w:rFonts w:asciiTheme="minorEastAsia" w:hAnsiTheme="minorEastAsia" w:eastAsiaTheme="minorEastAsia"/>
                <w:sz w:val="21"/>
              </w:rPr>
              <w:t>、</w:t>
            </w:r>
            <w:r>
              <w:rPr>
                <w:rFonts w:hint="eastAsia" w:asciiTheme="minorEastAsia" w:hAnsiTheme="minorEastAsia" w:eastAsiaTheme="minorEastAsia"/>
                <w:sz w:val="21"/>
              </w:rPr>
              <w:t>投标</w:t>
            </w:r>
            <w:r>
              <w:rPr>
                <w:rFonts w:asciiTheme="minorEastAsia" w:hAnsiTheme="minorEastAsia" w:eastAsiaTheme="minorEastAsia"/>
                <w:sz w:val="21"/>
              </w:rPr>
              <w:t>报价</w:t>
            </w:r>
            <w:r>
              <w:rPr>
                <w:rFonts w:hint="eastAsia" w:asciiTheme="minorEastAsia" w:hAnsiTheme="minorEastAsia" w:eastAsiaTheme="minorEastAsia"/>
                <w:sz w:val="21"/>
              </w:rPr>
              <w:t>文件三</w:t>
            </w:r>
            <w:r>
              <w:rPr>
                <w:rFonts w:asciiTheme="minorEastAsia" w:hAnsiTheme="minorEastAsia" w:eastAsiaTheme="minorEastAsia"/>
                <w:sz w:val="21"/>
              </w:rPr>
              <w:t>部份组成。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1"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14</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的递交</w:t>
            </w:r>
          </w:p>
        </w:tc>
        <w:tc>
          <w:tcPr>
            <w:tcW w:w="7894" w:type="dxa"/>
            <w:gridSpan w:val="3"/>
            <w:shd w:val="clear" w:color="auto" w:fill="FFFFFF"/>
            <w:vAlign w:val="center"/>
          </w:tcPr>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在开标截至时间前须在政采云系统里上传加密的电子版投标文件。同时还须在开标现场递交一份未加密的电子版投标文件，该电子投标文件应为政采云投标客户端生成的电子标书（后缀名为.bfbs）,投标人解密异常或未按时解密时应急使用），介质可以是U盘或DVD光盘。</w:t>
            </w:r>
          </w:p>
          <w:p>
            <w:pPr>
              <w:ind w:firstLine="420" w:firstLineChars="200"/>
              <w:rPr>
                <w:rFonts w:asciiTheme="minorEastAsia" w:hAnsiTheme="minorEastAsia" w:eastAsiaTheme="minorEastAsia"/>
                <w:b/>
                <w:bCs/>
                <w:color w:val="000000" w:themeColor="text1"/>
                <w:szCs w:val="22"/>
              </w:rPr>
            </w:pPr>
            <w:r>
              <w:rPr>
                <w:rFonts w:hint="eastAsia" w:asciiTheme="minorEastAsia" w:hAnsiTheme="minorEastAsia" w:eastAsiaTheme="minorEastAsia"/>
                <w:color w:val="000000" w:themeColor="text1"/>
                <w:szCs w:val="22"/>
              </w:rPr>
              <w:t>投标人递交备份投标文件时，如出现下列情况之一的，</w:t>
            </w:r>
            <w:r>
              <w:rPr>
                <w:rFonts w:hint="eastAsia" w:asciiTheme="minorEastAsia" w:hAnsiTheme="minorEastAsia" w:eastAsiaTheme="minorEastAsia"/>
                <w:b/>
                <w:bCs/>
                <w:color w:val="000000" w:themeColor="text1"/>
                <w:szCs w:val="22"/>
              </w:rPr>
              <w:t>将被拒收：</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1、未按规定密封或标记的投标文件；</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2、由于包装不妥，在送交途中严重损坏的；</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3、超过规定时间送达的；</w:t>
            </w:r>
          </w:p>
          <w:p>
            <w:pPr>
              <w:ind w:firstLine="420" w:firstLineChars="200"/>
              <w:rPr>
                <w:rFonts w:asciiTheme="minorEastAsia" w:hAnsiTheme="minorEastAsia" w:eastAsiaTheme="minorEastAsia"/>
                <w:color w:val="000000" w:themeColor="text1"/>
                <w:szCs w:val="22"/>
              </w:rPr>
            </w:pPr>
            <w:r>
              <w:rPr>
                <w:rFonts w:hint="eastAsia" w:asciiTheme="minorEastAsia" w:hAnsiTheme="minorEastAsia" w:eastAsiaTheme="minorEastAsia"/>
                <w:color w:val="000000" w:themeColor="text1"/>
                <w:szCs w:val="22"/>
              </w:rPr>
              <w:t>4、仅提供备份投标文件的，投标无效。</w:t>
            </w:r>
          </w:p>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当发生解密失败或未按时解密的，如投标人未按要求提交备份电子投标文件的，造成项目开评标活动无法进行下去的，投标无效，</w:t>
            </w:r>
            <w:r>
              <w:rPr>
                <w:rFonts w:hint="eastAsia" w:asciiTheme="minorEastAsia" w:hAnsiTheme="minorEastAsia" w:eastAsiaTheme="minorEastAsia"/>
                <w:color w:val="000000" w:themeColor="text1"/>
                <w:szCs w:val="22"/>
              </w:rPr>
              <w:t>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15</w:t>
            </w:r>
          </w:p>
        </w:tc>
        <w:tc>
          <w:tcPr>
            <w:tcW w:w="1511" w:type="dxa"/>
            <w:shd w:val="clear" w:color="auto" w:fill="E0E0E0"/>
            <w:vAlign w:val="center"/>
          </w:tcPr>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投标文件</w:t>
            </w:r>
          </w:p>
          <w:p>
            <w:pPr>
              <w:spacing w:line="276"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的密封要求</w:t>
            </w:r>
          </w:p>
        </w:tc>
        <w:tc>
          <w:tcPr>
            <w:tcW w:w="7894" w:type="dxa"/>
            <w:gridSpan w:val="3"/>
            <w:shd w:val="clear" w:color="auto" w:fill="FFFFFF"/>
            <w:vAlign w:val="center"/>
          </w:tcPr>
          <w:p>
            <w:pPr>
              <w:wordWrap w:val="0"/>
              <w:spacing w:line="36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投标人线上制作投标文件并采用CA数字证书进行电子签章及加密。</w:t>
            </w:r>
          </w:p>
          <w:p>
            <w:pPr>
              <w:pStyle w:val="11"/>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 w:val="21"/>
                <w:szCs w:val="21"/>
              </w:rPr>
              <w:t>投标人备份投标文件应密封封装，注明投标人名称、项目名称并封口处加盖公章。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rPr>
            </w:pPr>
            <w:r>
              <w:rPr>
                <w:rFonts w:asciiTheme="minorEastAsia" w:hAnsiTheme="minorEastAsia" w:eastAsiaTheme="minorEastAsia"/>
                <w:b/>
                <w:szCs w:val="21"/>
              </w:rPr>
              <w:t>16</w:t>
            </w:r>
          </w:p>
        </w:tc>
        <w:tc>
          <w:tcPr>
            <w:tcW w:w="1511" w:type="dxa"/>
            <w:shd w:val="clear" w:color="auto" w:fill="E0E0E0"/>
            <w:vAlign w:val="center"/>
          </w:tcPr>
          <w:p>
            <w:pPr>
              <w:spacing w:line="276" w:lineRule="auto"/>
              <w:jc w:val="center"/>
              <w:rPr>
                <w:rFonts w:asciiTheme="minorEastAsia" w:hAnsiTheme="minorEastAsia" w:eastAsiaTheme="minorEastAsia"/>
                <w:b/>
                <w:color w:val="00B0F0"/>
                <w:szCs w:val="21"/>
              </w:rPr>
            </w:pPr>
            <w:r>
              <w:rPr>
                <w:rFonts w:asciiTheme="minorEastAsia" w:hAnsiTheme="minorEastAsia" w:eastAsiaTheme="minorEastAsia"/>
                <w:b/>
                <w:szCs w:val="21"/>
              </w:rPr>
              <w:t>投标文件提交</w:t>
            </w:r>
            <w:r>
              <w:rPr>
                <w:rFonts w:hint="eastAsia" w:asciiTheme="minorEastAsia" w:hAnsiTheme="minorEastAsia" w:eastAsiaTheme="minorEastAsia"/>
                <w:b/>
                <w:szCs w:val="21"/>
              </w:rPr>
              <w:t>/开标</w:t>
            </w:r>
            <w:r>
              <w:rPr>
                <w:rFonts w:asciiTheme="minorEastAsia" w:hAnsiTheme="minorEastAsia" w:eastAsiaTheme="minorEastAsia"/>
                <w:b/>
                <w:szCs w:val="21"/>
              </w:rPr>
              <w:t>截止时间</w:t>
            </w:r>
          </w:p>
        </w:tc>
        <w:tc>
          <w:tcPr>
            <w:tcW w:w="7894" w:type="dxa"/>
            <w:gridSpan w:val="3"/>
            <w:shd w:val="clear" w:color="auto" w:fill="FFFFFF"/>
            <w:vAlign w:val="center"/>
          </w:tcPr>
          <w:p>
            <w:pPr>
              <w:spacing w:line="276" w:lineRule="auto"/>
              <w:rPr>
                <w:rFonts w:hint="default" w:cs="宋体" w:asciiTheme="minorEastAsia" w:hAnsiTheme="minorEastAsia" w:eastAsiaTheme="minorEastAsia"/>
                <w:szCs w:val="21"/>
                <w:lang w:val="en-US"/>
              </w:rPr>
            </w:pPr>
            <w:r>
              <w:rPr>
                <w:rFonts w:hint="eastAsia" w:asciiTheme="minorEastAsia" w:hAnsiTheme="minorEastAsia" w:eastAsiaTheme="minorEastAsia"/>
                <w:sz w:val="21"/>
                <w:szCs w:val="21"/>
                <w:shd w:val="clear" w:color="auto" w:fill="FFFFFF"/>
              </w:rPr>
              <w:t>202</w:t>
            </w:r>
            <w:r>
              <w:rPr>
                <w:rFonts w:hint="eastAsia" w:asciiTheme="minorEastAsia" w:hAnsiTheme="minorEastAsia" w:eastAsiaTheme="minorEastAsia"/>
                <w:sz w:val="21"/>
                <w:szCs w:val="21"/>
                <w:shd w:val="clear" w:color="auto" w:fill="FFFFFF"/>
                <w:lang w:val="en-US" w:eastAsia="zh-CN"/>
              </w:rPr>
              <w:t>4</w:t>
            </w:r>
            <w:r>
              <w:rPr>
                <w:rFonts w:hint="eastAsia" w:asciiTheme="minorEastAsia" w:hAnsiTheme="minorEastAsia" w:eastAsiaTheme="minorEastAsia"/>
                <w:sz w:val="21"/>
                <w:szCs w:val="21"/>
                <w:shd w:val="clear" w:color="auto" w:fill="FFFFFF"/>
              </w:rPr>
              <w:t>年</w:t>
            </w:r>
            <w:r>
              <w:rPr>
                <w:rFonts w:hint="eastAsia" w:asciiTheme="minorEastAsia" w:hAnsiTheme="minorEastAsia" w:eastAsiaTheme="minorEastAsia"/>
                <w:sz w:val="21"/>
                <w:szCs w:val="21"/>
                <w:shd w:val="clear" w:color="auto" w:fill="FFFFFF"/>
                <w:lang w:val="en-US" w:eastAsia="zh-CN"/>
              </w:rPr>
              <w:t>07</w:t>
            </w:r>
            <w:r>
              <w:rPr>
                <w:rFonts w:hint="eastAsia" w:asciiTheme="minorEastAsia" w:hAnsiTheme="minorEastAsia" w:eastAsiaTheme="minorEastAsia"/>
                <w:sz w:val="21"/>
                <w:szCs w:val="21"/>
                <w:shd w:val="clear" w:color="auto" w:fill="FFFFFF"/>
              </w:rPr>
              <w:t>月</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日</w:t>
            </w:r>
            <w:r>
              <w:rPr>
                <w:rFonts w:hint="eastAsia" w:asciiTheme="minorEastAsia" w:hAnsiTheme="minorEastAsia" w:eastAsiaTheme="minorEastAsia"/>
                <w:sz w:val="21"/>
                <w:szCs w:val="21"/>
                <w:shd w:val="clear" w:color="auto" w:fill="FFFFFF"/>
                <w:lang w:val="en-US" w:eastAsia="zh-CN"/>
              </w:rPr>
              <w:t>09</w:t>
            </w:r>
            <w:r>
              <w:rPr>
                <w:rFonts w:hint="eastAsia"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lang w:val="en-US" w:eastAsia="zh-CN"/>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17</w:t>
            </w:r>
          </w:p>
        </w:tc>
        <w:tc>
          <w:tcPr>
            <w:tcW w:w="1511" w:type="dxa"/>
            <w:shd w:val="clear" w:color="auto" w:fill="E0E0E0"/>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答疑与澄清</w:t>
            </w:r>
          </w:p>
        </w:tc>
        <w:tc>
          <w:tcPr>
            <w:tcW w:w="7894" w:type="dxa"/>
            <w:gridSpan w:val="3"/>
            <w:shd w:val="clear" w:color="auto" w:fill="FFFFFF"/>
            <w:vAlign w:val="center"/>
          </w:tcPr>
          <w:p>
            <w:pPr>
              <w:spacing w:line="276" w:lineRule="auto"/>
              <w:rPr>
                <w:rFonts w:asciiTheme="minorEastAsia" w:hAnsiTheme="minorEastAsia" w:eastAsiaTheme="minorEastAsia"/>
                <w:szCs w:val="21"/>
              </w:rPr>
            </w:pPr>
            <w:r>
              <w:rPr>
                <w:rFonts w:hint="eastAsia" w:ascii="宋体" w:hAnsi="宋体" w:cs="宋体"/>
                <w:szCs w:val="21"/>
              </w:rPr>
              <w:t>投标人</w:t>
            </w:r>
            <w:r>
              <w:rPr>
                <w:rFonts w:ascii="宋体" w:hAnsi="宋体" w:cs="宋体"/>
                <w:szCs w:val="21"/>
              </w:rPr>
              <w:t>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发售截止日之后收到采购文件的，以发售截止日为准）或者采购文件公告期限届满之日（招标公告为公告发布后的第6个工作日）起7个工作日内，以书面形式一次性向采购人和采购代理机构提出质疑。质疑</w:t>
            </w:r>
            <w:r>
              <w:rPr>
                <w:rFonts w:hint="eastAsia" w:ascii="宋体" w:hAnsi="宋体" w:cs="宋体"/>
                <w:szCs w:val="21"/>
              </w:rPr>
              <w:t>投标人</w:t>
            </w:r>
            <w:r>
              <w:rPr>
                <w:rFonts w:ascii="宋体" w:hAnsi="宋体" w:cs="宋体"/>
                <w:szCs w:val="21"/>
              </w:rPr>
              <w:t>对采购人、采购代理机构的答复不满意或者采购人、采购代理机构未在规定的时间内作</w:t>
            </w:r>
            <w:r>
              <w:rPr>
                <w:rFonts w:hint="eastAsia" w:ascii="宋体" w:hAnsi="宋体" w:cs="宋体"/>
                <w:szCs w:val="21"/>
              </w:rPr>
              <w:t>出答复的，可以在答复期满后十五个工作日内向监督管理部门投诉。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276" w:lineRule="auto"/>
              <w:jc w:val="center"/>
              <w:rPr>
                <w:rFonts w:asciiTheme="minorEastAsia" w:hAnsiTheme="minorEastAsia" w:eastAsiaTheme="minorEastAsia"/>
                <w:b/>
                <w:szCs w:val="21"/>
              </w:rPr>
            </w:pPr>
            <w:r>
              <w:rPr>
                <w:rFonts w:hint="eastAsia" w:asciiTheme="minorEastAsia" w:hAnsiTheme="minorEastAsia" w:eastAsiaTheme="minorEastAsia"/>
                <w:b/>
                <w:szCs w:val="21"/>
              </w:rPr>
              <w:t>18</w:t>
            </w:r>
          </w:p>
        </w:tc>
        <w:tc>
          <w:tcPr>
            <w:tcW w:w="1511"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w:t>
            </w:r>
            <w:r>
              <w:rPr>
                <w:rFonts w:asciiTheme="minorEastAsia" w:hAnsiTheme="minorEastAsia" w:eastAsiaTheme="minorEastAsia"/>
                <w:b/>
                <w:szCs w:val="21"/>
              </w:rPr>
              <w:t>注册</w:t>
            </w:r>
          </w:p>
        </w:tc>
        <w:tc>
          <w:tcPr>
            <w:tcW w:w="7894" w:type="dxa"/>
            <w:gridSpan w:val="3"/>
            <w:shd w:val="clear" w:color="auto" w:fill="FFFFFF"/>
            <w:vAlign w:val="center"/>
          </w:tcPr>
          <w:p>
            <w:pPr>
              <w:spacing w:beforeLines="10" w:line="340" w:lineRule="atLeast"/>
              <w:jc w:val="left"/>
              <w:rPr>
                <w:rFonts w:asciiTheme="minorEastAsia" w:hAnsiTheme="minorEastAsia" w:eastAsiaTheme="minorEastAsia"/>
                <w:bCs/>
                <w:snapToGrid w:val="0"/>
                <w:kern w:val="0"/>
              </w:rPr>
            </w:pPr>
            <w:r>
              <w:rPr>
                <w:rFonts w:asciiTheme="minorEastAsia" w:hAnsiTheme="minorEastAsia" w:eastAsiaTheme="minorEastAsia"/>
                <w:bCs/>
                <w:snapToGrid w:val="0"/>
                <w:kern w:val="0"/>
              </w:rPr>
              <w:t>各</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须在投标截止时间前根据浙江省财政厅《关于开展政府采购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网上注册登记和诚信管理工作的通知》（浙财采监【2010】8号文）的要求，通过浙江政府采购网申请注册加入政府采购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库。以免影响享受相关政策优惠及成交后的款项支付。</w:t>
            </w:r>
          </w:p>
          <w:p>
            <w:pPr>
              <w:spacing w:beforeLines="10" w:line="340" w:lineRule="atLeast"/>
              <w:jc w:val="left"/>
              <w:rPr>
                <w:rFonts w:asciiTheme="minorEastAsia" w:hAnsiTheme="minorEastAsia" w:eastAsiaTheme="minorEastAsia"/>
                <w:szCs w:val="21"/>
              </w:rPr>
            </w:pP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在申请注册前，请认真阅读，学习《中华人民共和国政府采购法》和《浙江省政府采购</w:t>
            </w:r>
            <w:r>
              <w:rPr>
                <w:rFonts w:hint="eastAsia" w:asciiTheme="minorEastAsia" w:hAnsiTheme="minorEastAsia" w:eastAsiaTheme="minorEastAsia"/>
                <w:bCs/>
                <w:snapToGrid w:val="0"/>
                <w:kern w:val="0"/>
              </w:rPr>
              <w:t>投标人</w:t>
            </w:r>
            <w:r>
              <w:rPr>
                <w:rFonts w:asciiTheme="minorEastAsia" w:hAnsiTheme="minorEastAsia" w:eastAsiaTheme="minorEastAsia"/>
                <w:bCs/>
                <w:snapToGrid w:val="0"/>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19</w:t>
            </w:r>
          </w:p>
        </w:tc>
        <w:tc>
          <w:tcPr>
            <w:tcW w:w="1511" w:type="dxa"/>
            <w:shd w:val="clear" w:color="auto" w:fill="E0E0E0"/>
            <w:vAlign w:val="center"/>
          </w:tcPr>
          <w:p>
            <w:pPr>
              <w:jc w:val="center"/>
              <w:rPr>
                <w:rFonts w:asciiTheme="minorEastAsia" w:hAnsiTheme="minorEastAsia" w:eastAsiaTheme="minorEastAsia"/>
                <w:b/>
                <w:szCs w:val="21"/>
              </w:rPr>
            </w:pPr>
            <w:r>
              <w:rPr>
                <w:rFonts w:asciiTheme="minorEastAsia" w:hAnsiTheme="minorEastAsia" w:eastAsiaTheme="minorEastAsia"/>
                <w:b/>
                <w:szCs w:val="21"/>
              </w:rPr>
              <w:t>不良信用记录查询</w:t>
            </w:r>
          </w:p>
        </w:tc>
        <w:tc>
          <w:tcPr>
            <w:tcW w:w="7894" w:type="dxa"/>
            <w:gridSpan w:val="3"/>
            <w:shd w:val="clear" w:color="auto" w:fill="FFFFFF"/>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根据财库[2016]125号文件：</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1、至本项目投标截止前未被列入“信用中国”网站(www.creditchina.gov.cn)“记录失信被执行人或重大税收违法案件当事人名单”记录名单。</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2、至本项目投标截止前不处于中国政府采购网(www.ccgp.gov.cn)“政府采购严重违法失信行为信息记录”中的禁止参加政府采购活动期间。</w:t>
            </w:r>
          </w:p>
          <w:p>
            <w:pPr>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个渠道</w:t>
            </w:r>
            <w:r>
              <w:rPr>
                <w:rFonts w:hint="eastAsia" w:cs="宋体" w:asciiTheme="minorEastAsia" w:hAnsiTheme="minorEastAsia" w:eastAsiaTheme="minorEastAsia"/>
                <w:szCs w:val="21"/>
              </w:rPr>
              <w:t>提供</w:t>
            </w:r>
            <w:r>
              <w:rPr>
                <w:rFonts w:asciiTheme="minorEastAsia" w:hAnsiTheme="minorEastAsia" w:eastAsiaTheme="minorEastAsia"/>
                <w:b/>
              </w:rPr>
              <w:t>查询</w:t>
            </w:r>
            <w:r>
              <w:rPr>
                <w:rFonts w:hint="eastAsia" w:asciiTheme="minorEastAsia" w:hAnsiTheme="minorEastAsia" w:eastAsiaTheme="minorEastAsia"/>
                <w:b/>
              </w:rPr>
              <w:t>截图</w:t>
            </w:r>
            <w:r>
              <w:rPr>
                <w:rFonts w:asciiTheme="minorEastAsia" w:hAnsiTheme="minorEastAsia" w:eastAsiaTheme="minorEastAsia"/>
                <w:b/>
              </w:rPr>
              <w:t>，</w:t>
            </w:r>
            <w:r>
              <w:rPr>
                <w:rFonts w:hint="eastAsia" w:asciiTheme="minorEastAsia" w:hAnsiTheme="minorEastAsia" w:eastAsiaTheme="minorEastAsia"/>
                <w:b/>
              </w:rPr>
              <w:t>（截图查询网站时间须在开标截止前二个星期内）。</w:t>
            </w:r>
            <w:r>
              <w:rPr>
                <w:rFonts w:hint="eastAsia" w:cs="宋体" w:asciiTheme="minorEastAsia" w:hAnsiTheme="minorEastAsia" w:eastAsiaTheme="minorEastAsia"/>
                <w:szCs w:val="21"/>
              </w:rPr>
              <w:t>对列入失信被执行人、重大税收违法案件当事人名单、政府采购严重违法失信行为记录名单的投标人，</w:t>
            </w:r>
            <w:r>
              <w:rPr>
                <w:rFonts w:hint="eastAsia" w:cs="宋体" w:asciiTheme="minorEastAsia" w:hAnsiTheme="minorEastAsia" w:eastAsiaTheme="minorEastAsia"/>
                <w:b/>
                <w:szCs w:val="21"/>
              </w:rPr>
              <w:t>其投标将作无效标处理</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20</w:t>
            </w:r>
          </w:p>
        </w:tc>
        <w:tc>
          <w:tcPr>
            <w:tcW w:w="1511" w:type="dxa"/>
            <w:vMerge w:val="restart"/>
            <w:shd w:val="clear" w:color="auto" w:fill="E0E0E0"/>
            <w:vAlign w:val="center"/>
          </w:tcPr>
          <w:p>
            <w:pPr>
              <w:jc w:val="center"/>
              <w:rPr>
                <w:rFonts w:ascii="宋体" w:hAnsi="宋体"/>
                <w:b/>
                <w:szCs w:val="21"/>
              </w:rPr>
            </w:pPr>
            <w:r>
              <w:rPr>
                <w:rFonts w:ascii="宋体" w:hAnsi="宋体"/>
                <w:b/>
                <w:szCs w:val="21"/>
              </w:rPr>
              <w:t>政府采购</w:t>
            </w:r>
          </w:p>
          <w:p>
            <w:pPr>
              <w:jc w:val="center"/>
              <w:rPr>
                <w:rFonts w:asciiTheme="minorEastAsia" w:hAnsiTheme="minorEastAsia" w:eastAsiaTheme="minorEastAsia"/>
                <w:b/>
                <w:szCs w:val="21"/>
              </w:rPr>
            </w:pPr>
            <w:r>
              <w:rPr>
                <w:rFonts w:ascii="宋体" w:hAnsi="宋体"/>
                <w:b/>
                <w:szCs w:val="21"/>
              </w:rPr>
              <w:t>扶持政策</w:t>
            </w:r>
          </w:p>
        </w:tc>
        <w:tc>
          <w:tcPr>
            <w:tcW w:w="7894" w:type="dxa"/>
            <w:gridSpan w:val="3"/>
            <w:shd w:val="clear" w:color="auto" w:fill="FFFFFF"/>
            <w:vAlign w:val="center"/>
          </w:tcPr>
          <w:p>
            <w:pPr>
              <w:rPr>
                <w:rFonts w:cs="宋体" w:asciiTheme="minorEastAsia" w:hAnsiTheme="minorEastAsia" w:eastAsiaTheme="minorEastAsia"/>
                <w:b/>
                <w:szCs w:val="21"/>
              </w:rPr>
            </w:pPr>
            <w:r>
              <w:rPr>
                <w:rFonts w:hint="eastAsia" w:ascii="宋体" w:hAnsi="宋体" w:cs="宋体"/>
                <w:b/>
                <w:color w:val="auto"/>
                <w:kern w:val="0"/>
                <w:szCs w:val="21"/>
              </w:rPr>
              <w:t>本项目专门面向中小企业采购，供应商应为中小企业（监狱企业、残疾人福利性单位视同小型、微型企业）。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Theme="minorEastAsia" w:hAnsiTheme="minorEastAsia" w:eastAsiaTheme="minorEastAsia"/>
                <w:b/>
                <w:szCs w:val="21"/>
              </w:rPr>
            </w:pPr>
          </w:p>
        </w:tc>
        <w:tc>
          <w:tcPr>
            <w:tcW w:w="7894" w:type="dxa"/>
            <w:gridSpan w:val="3"/>
            <w:shd w:val="clear" w:color="auto" w:fill="FFFFFF"/>
            <w:vAlign w:val="center"/>
          </w:tcPr>
          <w:p>
            <w:pPr>
              <w:rPr>
                <w:rFonts w:cs="宋体" w:asciiTheme="minorEastAsia" w:hAnsiTheme="minorEastAsia" w:eastAsiaTheme="minorEastAsia"/>
                <w:b/>
                <w:szCs w:val="21"/>
              </w:rPr>
            </w:pPr>
            <w:r>
              <w:rPr>
                <w:rFonts w:hint="eastAsia" w:ascii="宋体" w:hAnsi="宋体" w:cs="宋体"/>
                <w:b/>
                <w:kern w:val="0"/>
                <w:szCs w:val="21"/>
              </w:rPr>
              <w:t>本项目采购标的对应的中小企业划分标准所属行业：</w:t>
            </w:r>
            <w:r>
              <w:rPr>
                <w:rFonts w:hint="eastAsia" w:ascii="宋体" w:hAnsi="宋体" w:cs="宋体"/>
                <w:b/>
                <w:color w:val="000000" w:themeColor="text1"/>
                <w:kern w:val="0"/>
                <w:szCs w:val="21"/>
                <w:lang w:val="en-US" w:eastAsia="zh-CN"/>
              </w:rPr>
              <w:t>工业</w:t>
            </w:r>
            <w:r>
              <w:rPr>
                <w:rFonts w:hint="eastAsia" w:ascii="宋体" w:hAnsi="宋体" w:cs="宋体"/>
                <w:b/>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Theme="minorEastAsia" w:hAnsiTheme="minorEastAsia" w:eastAsiaTheme="minorEastAsia"/>
                <w:b/>
                <w:szCs w:val="21"/>
              </w:rPr>
            </w:pPr>
          </w:p>
        </w:tc>
        <w:tc>
          <w:tcPr>
            <w:tcW w:w="7894" w:type="dxa"/>
            <w:gridSpan w:val="3"/>
            <w:shd w:val="clear" w:color="auto" w:fill="FFFFFF"/>
            <w:vAlign w:val="center"/>
          </w:tcPr>
          <w:p>
            <w:pPr>
              <w:rPr>
                <w:rFonts w:cs="宋体" w:asciiTheme="minorEastAsia" w:hAnsiTheme="minorEastAsia" w:eastAsiaTheme="minorEastAsia"/>
                <w:b/>
                <w:szCs w:val="21"/>
              </w:rPr>
            </w:pPr>
            <w:r>
              <w:rPr>
                <w:rFonts w:hint="eastAsia" w:ascii="宋体" w:hAnsi="宋体" w:cs="宋体"/>
                <w:b/>
                <w:kern w:val="0"/>
                <w:szCs w:val="21"/>
              </w:rPr>
              <w:t>本项目为</w:t>
            </w:r>
            <w:r>
              <w:rPr>
                <w:rFonts w:hint="eastAsia" w:ascii="宋体" w:hAnsi="宋体" w:cs="宋体"/>
                <w:b/>
                <w:color w:val="000000" w:themeColor="text1"/>
                <w:kern w:val="0"/>
                <w:szCs w:val="21"/>
                <w:lang w:val="en-US" w:eastAsia="zh-CN"/>
              </w:rPr>
              <w:t>货物</w:t>
            </w:r>
            <w:r>
              <w:rPr>
                <w:rFonts w:hint="eastAsia" w:ascii="宋体" w:hAnsi="宋体" w:cs="宋体"/>
                <w:b/>
                <w:color w:val="000000" w:themeColor="text1"/>
                <w:kern w:val="0"/>
                <w:szCs w:val="21"/>
              </w:rPr>
              <w:t>类</w:t>
            </w:r>
            <w:r>
              <w:rPr>
                <w:rFonts w:hint="eastAsia" w:ascii="宋体" w:hAnsi="宋体" w:cs="宋体"/>
                <w:b/>
                <w:kern w:val="0"/>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vAlign w:val="center"/>
          </w:tcPr>
          <w:p>
            <w:pPr>
              <w:spacing w:line="360" w:lineRule="auto"/>
              <w:jc w:val="center"/>
              <w:rPr>
                <w:rFonts w:asciiTheme="minorEastAsia" w:hAnsiTheme="minorEastAsia" w:eastAsiaTheme="minorEastAsia"/>
                <w:b/>
                <w:szCs w:val="21"/>
              </w:rPr>
            </w:pPr>
          </w:p>
        </w:tc>
        <w:tc>
          <w:tcPr>
            <w:tcW w:w="1511" w:type="dxa"/>
            <w:vMerge w:val="continue"/>
            <w:shd w:val="clear" w:color="auto" w:fill="E0E0E0"/>
            <w:vAlign w:val="center"/>
          </w:tcPr>
          <w:p>
            <w:pPr>
              <w:jc w:val="center"/>
              <w:rPr>
                <w:rFonts w:ascii="宋体" w:hAnsi="宋体"/>
                <w:b/>
                <w:szCs w:val="21"/>
              </w:rPr>
            </w:pPr>
          </w:p>
        </w:tc>
        <w:tc>
          <w:tcPr>
            <w:tcW w:w="7894" w:type="dxa"/>
            <w:gridSpan w:val="3"/>
            <w:shd w:val="clear" w:color="auto" w:fill="FFFFFF"/>
            <w:vAlign w:val="center"/>
          </w:tcPr>
          <w:p>
            <w:pPr>
              <w:spacing w:line="300" w:lineRule="auto"/>
              <w:jc w:val="left"/>
              <w:rPr>
                <w:rFonts w:ascii="宋体" w:hAnsi="宋体" w:cs="宋体"/>
                <w:bCs/>
                <w:kern w:val="0"/>
                <w:szCs w:val="21"/>
              </w:rPr>
            </w:pPr>
            <w:r>
              <w:rPr>
                <w:rFonts w:hint="eastAsia" w:ascii="宋体" w:hAnsi="宋体" w:cs="宋体"/>
                <w:bCs/>
                <w:kern w:val="0"/>
                <w:szCs w:val="21"/>
              </w:rPr>
              <w:t>根据《政府采购促进中小企业发展管理办法》（财库[2020]46号）规定：</w:t>
            </w:r>
          </w:p>
          <w:p>
            <w:pPr>
              <w:spacing w:line="300" w:lineRule="auto"/>
              <w:jc w:val="left"/>
              <w:rPr>
                <w:rFonts w:ascii="宋体" w:hAnsi="宋体" w:cs="宋体"/>
                <w:bCs/>
                <w:kern w:val="0"/>
                <w:szCs w:val="21"/>
              </w:rPr>
            </w:pPr>
            <w:r>
              <w:rPr>
                <w:rFonts w:hint="eastAsia" w:ascii="宋体"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rFonts w:ascii="宋体" w:hAnsi="宋体" w:cs="宋体"/>
                <w:bCs/>
                <w:kern w:val="0"/>
                <w:szCs w:val="21"/>
              </w:rPr>
            </w:pPr>
            <w:r>
              <w:rPr>
                <w:rFonts w:hint="eastAsia" w:ascii="宋体" w:hAnsi="宋体" w:cs="宋体"/>
                <w:bCs/>
                <w:kern w:val="0"/>
                <w:szCs w:val="21"/>
              </w:rPr>
              <w:t>符合中小企业划分标准的个体工商户，在政府采购活动中视同中小企业。</w:t>
            </w:r>
          </w:p>
          <w:p>
            <w:pPr>
              <w:spacing w:line="300" w:lineRule="auto"/>
              <w:jc w:val="left"/>
              <w:rPr>
                <w:rFonts w:ascii="宋体" w:hAnsi="宋体" w:cs="宋体"/>
                <w:bCs/>
                <w:kern w:val="0"/>
                <w:szCs w:val="21"/>
              </w:rPr>
            </w:pPr>
            <w:r>
              <w:rPr>
                <w:rFonts w:hint="eastAsia" w:ascii="宋体" w:hAnsi="宋体" w:cs="宋体"/>
                <w:bCs/>
                <w:kern w:val="0"/>
                <w:szCs w:val="21"/>
              </w:rPr>
              <w:t>2.在政府采购活动中，供应商提供的货物、工程或者服务符合下列情形的，享受本办法规定的中小企业扶持政策：</w:t>
            </w:r>
          </w:p>
          <w:p>
            <w:pPr>
              <w:spacing w:line="300" w:lineRule="auto"/>
              <w:jc w:val="left"/>
              <w:rPr>
                <w:rFonts w:ascii="宋体" w:hAnsi="宋体" w:cs="宋体"/>
                <w:bCs/>
                <w:kern w:val="0"/>
                <w:szCs w:val="21"/>
              </w:rPr>
            </w:pPr>
            <w:r>
              <w:rPr>
                <w:rFonts w:hint="eastAsia" w:ascii="宋体" w:hAnsi="宋体" w:cs="宋体"/>
                <w:bCs/>
                <w:kern w:val="0"/>
                <w:szCs w:val="21"/>
              </w:rPr>
              <w:t xml:space="preserve">（1）在货物采购项目中，货物由中小企业制造，即货物由中小企业生产且使用该中小企业商号或者注册商标； </w:t>
            </w:r>
          </w:p>
          <w:p>
            <w:pPr>
              <w:spacing w:line="300" w:lineRule="auto"/>
              <w:jc w:val="left"/>
              <w:rPr>
                <w:rFonts w:hint="eastAsia" w:ascii="宋体" w:hAnsi="宋体" w:cs="宋体"/>
                <w:bCs/>
                <w:kern w:val="0"/>
                <w:szCs w:val="21"/>
              </w:rPr>
            </w:pPr>
            <w:r>
              <w:rPr>
                <w:rFonts w:hint="eastAsia" w:ascii="宋体" w:hAnsi="宋体" w:cs="宋体"/>
                <w:bCs/>
                <w:kern w:val="0"/>
                <w:szCs w:val="21"/>
              </w:rPr>
              <w:t xml:space="preserve">（2）在工程采购项目中，工程由中小企业承建，即工程施工单位为中小企业； </w:t>
            </w:r>
          </w:p>
          <w:p>
            <w:pPr>
              <w:spacing w:line="300" w:lineRule="auto"/>
              <w:jc w:val="left"/>
              <w:rPr>
                <w:rFonts w:hint="eastAsia" w:ascii="宋体" w:hAnsi="宋体" w:cs="宋体"/>
                <w:bCs/>
                <w:kern w:val="0"/>
                <w:szCs w:val="21"/>
              </w:rPr>
            </w:pPr>
            <w:r>
              <w:rPr>
                <w:rFonts w:hint="eastAsia" w:ascii="宋体" w:hAnsi="宋体" w:cs="宋体"/>
                <w:bCs/>
                <w:kern w:val="0"/>
                <w:szCs w:val="21"/>
              </w:rPr>
              <w:t xml:space="preserve">（3）在服务采购项目中，服务由中小企业承接，即提供服务的人员为中小企业依照《中华人民共和国劳动合同法》订立劳动合同的从业人员。 </w:t>
            </w:r>
          </w:p>
          <w:p>
            <w:pPr>
              <w:spacing w:line="300" w:lineRule="auto"/>
              <w:jc w:val="left"/>
              <w:rPr>
                <w:rFonts w:ascii="宋体" w:hAnsi="宋体" w:cs="宋体"/>
                <w:bCs/>
                <w:kern w:val="0"/>
                <w:szCs w:val="21"/>
              </w:rPr>
            </w:pPr>
            <w:r>
              <w:rPr>
                <w:rFonts w:hint="eastAsia" w:ascii="宋体" w:hAnsi="宋体" w:cs="宋体"/>
                <w:bCs/>
                <w:kern w:val="0"/>
                <w:szCs w:val="21"/>
              </w:rPr>
              <w:t>在货物采购项目中，供应商提供的货物既有中小企业制造货物，也有大型企业制造货物的，不享受本办法规定的中小企业扶持政策。</w:t>
            </w:r>
          </w:p>
          <w:p>
            <w:pPr>
              <w:spacing w:line="300" w:lineRule="auto"/>
              <w:jc w:val="left"/>
              <w:rPr>
                <w:rFonts w:ascii="宋体" w:hAnsi="宋体" w:cs="宋体"/>
                <w:bCs/>
                <w:kern w:val="0"/>
                <w:szCs w:val="21"/>
              </w:rPr>
            </w:pPr>
            <w:r>
              <w:rPr>
                <w:rFonts w:hint="eastAsia" w:ascii="宋体"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rFonts w:ascii="宋体" w:hAnsi="宋体" w:cs="宋体"/>
                <w:bCs/>
                <w:kern w:val="0"/>
                <w:szCs w:val="21"/>
              </w:rPr>
            </w:pPr>
            <w:r>
              <w:rPr>
                <w:rFonts w:hint="eastAsia" w:ascii="宋体" w:hAnsi="宋体" w:cs="宋体"/>
                <w:bCs/>
                <w:kern w:val="0"/>
                <w:szCs w:val="21"/>
              </w:rPr>
              <w:t>本项目中小企业扶持政策：</w:t>
            </w:r>
          </w:p>
          <w:p>
            <w:pPr>
              <w:spacing w:line="300" w:lineRule="auto"/>
              <w:jc w:val="left"/>
              <w:rPr>
                <w:rFonts w:ascii="宋体" w:hAnsi="宋体" w:cs="宋体"/>
                <w:bCs/>
                <w:kern w:val="0"/>
                <w:szCs w:val="21"/>
              </w:rPr>
            </w:pPr>
            <w:r>
              <w:rPr>
                <w:rFonts w:hint="eastAsia" w:ascii="宋体" w:hAnsi="宋体" w:cs="宋体"/>
                <w:bCs/>
                <w:kern w:val="0"/>
                <w:szCs w:val="21"/>
              </w:rPr>
              <w:t>1.【预留份额政策】本项目专门面向中小企业采购，供应商应为中小企业（监狱企业、残疾人福利性单位视同小型、微型企业）：</w:t>
            </w:r>
          </w:p>
          <w:p>
            <w:pPr>
              <w:spacing w:line="300" w:lineRule="auto"/>
              <w:jc w:val="left"/>
              <w:rPr>
                <w:rFonts w:hint="eastAsia" w:ascii="宋体" w:hAnsi="宋体" w:cs="宋体"/>
                <w:bCs/>
                <w:kern w:val="0"/>
                <w:szCs w:val="21"/>
              </w:rPr>
            </w:pPr>
            <w:r>
              <w:rPr>
                <w:rFonts w:hint="eastAsia" w:ascii="宋体" w:hAnsi="宋体" w:cs="宋体"/>
                <w:bCs/>
                <w:kern w:val="0"/>
                <w:szCs w:val="21"/>
              </w:rPr>
              <w:t>（1）中小企业须提供《中小企业声明函》，附在资格证明文件内，否则不享受预留份额政策；</w:t>
            </w:r>
          </w:p>
          <w:p>
            <w:pPr>
              <w:spacing w:line="300" w:lineRule="auto"/>
              <w:jc w:val="left"/>
              <w:rPr>
                <w:rFonts w:hint="eastAsia" w:ascii="宋体" w:hAnsi="宋体" w:cs="宋体"/>
                <w:bCs/>
                <w:kern w:val="0"/>
                <w:szCs w:val="21"/>
              </w:rPr>
            </w:pPr>
            <w:r>
              <w:rPr>
                <w:rFonts w:hint="eastAsia" w:ascii="宋体" w:hAnsi="宋体" w:cs="宋体"/>
                <w:bCs/>
                <w:kern w:val="0"/>
                <w:szCs w:val="21"/>
              </w:rPr>
              <w:t>（2）监狱企业须提供由省级以上监狱管理局、戒毒管理局（含新疆生产建设兵团）出具的属于监狱企业的证明文件，附在资格证明文件内，否则不享受预留份额政策；</w:t>
            </w:r>
          </w:p>
          <w:p>
            <w:pPr>
              <w:spacing w:line="300" w:lineRule="auto"/>
              <w:jc w:val="left"/>
              <w:rPr>
                <w:rFonts w:ascii="宋体" w:hAnsi="宋体"/>
              </w:rPr>
            </w:pPr>
            <w:r>
              <w:rPr>
                <w:rFonts w:hint="eastAsia" w:ascii="宋体" w:hAnsi="宋体" w:cs="宋体"/>
                <w:bCs/>
                <w:kern w:val="0"/>
                <w:szCs w:val="21"/>
              </w:rPr>
              <w:t>（3）残疾人福利性单位须提供《残疾人福利性单位声明函》，附在资格证明文件内，否则不享受预留份额政策。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21</w:t>
            </w:r>
          </w:p>
        </w:tc>
        <w:tc>
          <w:tcPr>
            <w:tcW w:w="1511" w:type="dxa"/>
            <w:shd w:val="clear" w:color="auto" w:fill="E0E0E0"/>
            <w:vAlign w:val="center"/>
          </w:tcPr>
          <w:p>
            <w:pPr>
              <w:jc w:val="center"/>
              <w:rPr>
                <w:rFonts w:asciiTheme="minorEastAsia" w:hAnsiTheme="minorEastAsia" w:eastAsiaTheme="minorEastAsia"/>
                <w:b/>
                <w:color w:val="000000" w:themeColor="text1"/>
                <w:szCs w:val="21"/>
              </w:rPr>
            </w:pPr>
            <w:r>
              <w:rPr>
                <w:rFonts w:hint="eastAsia" w:cs="宋体" w:asciiTheme="minorEastAsia" w:hAnsiTheme="minorEastAsia" w:eastAsiaTheme="minorEastAsia"/>
                <w:b/>
                <w:color w:val="000000" w:themeColor="text1"/>
                <w:szCs w:val="21"/>
              </w:rPr>
              <w:t>信贷政策</w:t>
            </w:r>
          </w:p>
        </w:tc>
        <w:tc>
          <w:tcPr>
            <w:tcW w:w="7894" w:type="dxa"/>
            <w:gridSpan w:val="3"/>
            <w:shd w:val="clear" w:color="auto" w:fill="FFFFFF"/>
            <w:vAlign w:val="center"/>
          </w:tcPr>
          <w:p>
            <w:pPr>
              <w:jc w:val="left"/>
              <w:rPr>
                <w:rFonts w:ascii="宋体" w:hAnsi="宋体" w:cs="宋体"/>
                <w:szCs w:val="21"/>
              </w:rPr>
            </w:pPr>
            <w:r>
              <w:rPr>
                <w:rFonts w:hint="eastAsia" w:ascii="宋体"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111"/>
              <w:gridCol w:w="850"/>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jc w:val="center"/>
                    <w:rPr>
                      <w:rFonts w:ascii="宋体" w:hAnsi="宋体" w:cs="宋体"/>
                      <w:szCs w:val="21"/>
                    </w:rPr>
                  </w:pPr>
                  <w:r>
                    <w:rPr>
                      <w:rFonts w:hint="eastAsia" w:ascii="宋体"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18" w:type="dxa"/>
                  <w:shd w:val="clear" w:color="auto" w:fill="auto"/>
                  <w:vAlign w:val="center"/>
                </w:tcPr>
                <w:p>
                  <w:pPr>
                    <w:jc w:val="center"/>
                    <w:rPr>
                      <w:rFonts w:ascii="宋体" w:hAnsi="宋体" w:cs="宋体"/>
                      <w:szCs w:val="21"/>
                    </w:rPr>
                  </w:pPr>
                  <w:r>
                    <w:rPr>
                      <w:rFonts w:hint="eastAsia" w:ascii="宋体" w:hAnsi="宋体" w:cs="宋体"/>
                      <w:szCs w:val="21"/>
                    </w:rPr>
                    <w:t>银行名称</w:t>
                  </w:r>
                </w:p>
              </w:tc>
              <w:tc>
                <w:tcPr>
                  <w:tcW w:w="4111" w:type="dxa"/>
                  <w:shd w:val="clear" w:color="auto" w:fill="auto"/>
                  <w:vAlign w:val="center"/>
                </w:tcPr>
                <w:p>
                  <w:pPr>
                    <w:jc w:val="center"/>
                    <w:rPr>
                      <w:rFonts w:ascii="宋体" w:hAnsi="宋体" w:cs="宋体"/>
                      <w:szCs w:val="21"/>
                    </w:rPr>
                  </w:pPr>
                  <w:r>
                    <w:rPr>
                      <w:rFonts w:hint="eastAsia" w:ascii="宋体" w:hAnsi="宋体" w:cs="宋体"/>
                      <w:szCs w:val="21"/>
                    </w:rPr>
                    <w:t>产品特点</w:t>
                  </w:r>
                </w:p>
              </w:tc>
              <w:tc>
                <w:tcPr>
                  <w:tcW w:w="850" w:type="dxa"/>
                  <w:shd w:val="clear" w:color="auto" w:fill="auto"/>
                  <w:vAlign w:val="center"/>
                </w:tcPr>
                <w:p>
                  <w:pPr>
                    <w:jc w:val="center"/>
                    <w:rPr>
                      <w:rFonts w:ascii="宋体" w:hAnsi="宋体" w:cs="宋体"/>
                      <w:szCs w:val="21"/>
                    </w:rPr>
                  </w:pPr>
                  <w:r>
                    <w:rPr>
                      <w:rFonts w:hint="eastAsia" w:ascii="宋体" w:hAnsi="宋体" w:cs="宋体"/>
                      <w:szCs w:val="21"/>
                    </w:rPr>
                    <w:t>经办人</w:t>
                  </w:r>
                </w:p>
              </w:tc>
              <w:tc>
                <w:tcPr>
                  <w:tcW w:w="2418" w:type="dxa"/>
                  <w:shd w:val="clear" w:color="auto" w:fill="auto"/>
                  <w:vAlign w:val="center"/>
                </w:tcPr>
                <w:p>
                  <w:pPr>
                    <w:ind w:firstLine="210" w:firstLineChars="100"/>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中国工商银行股份有限公司舟山分行</w:t>
                  </w:r>
                </w:p>
              </w:tc>
              <w:tc>
                <w:tcPr>
                  <w:tcW w:w="4111" w:type="dxa"/>
                  <w:shd w:val="clear" w:color="auto" w:fill="auto"/>
                  <w:vAlign w:val="top"/>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融资额度高，融资金额最高可至订单金额70%，线上申请，随借随还。</w:t>
                  </w:r>
                  <w:r>
                    <w:rPr>
                      <w:rFonts w:hint="eastAsia" w:cs="宋体" w:asciiTheme="minorEastAsia" w:hAnsiTheme="minorEastAsia" w:eastAsiaTheme="minorEastAsia"/>
                      <w:color w:val="000000" w:themeColor="text1"/>
                      <w:szCs w:val="21"/>
                      <w:lang w:val="en-US" w:eastAsia="zh-CN"/>
                    </w:rPr>
                    <w:t>2.</w:t>
                  </w:r>
                  <w:r>
                    <w:rPr>
                      <w:rFonts w:hint="eastAsia" w:cs="宋体" w:asciiTheme="minorEastAsia" w:hAnsiTheme="minorEastAsia" w:eastAsiaTheme="minorEastAsia"/>
                      <w:color w:val="000000" w:themeColor="text1"/>
                      <w:szCs w:val="21"/>
                    </w:rPr>
                    <w:t>融资利率低，最低可至当期LPR利率。</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val="en-US" w:eastAsia="zh-CN"/>
                    </w:rPr>
                    <w:t>3.</w:t>
                  </w:r>
                  <w:r>
                    <w:rPr>
                      <w:rFonts w:hint="eastAsia" w:cs="宋体" w:asciiTheme="minorEastAsia" w:hAnsiTheme="minorEastAsia" w:eastAsiaTheme="minorEastAsia"/>
                      <w:color w:val="000000" w:themeColor="text1"/>
                      <w:szCs w:val="21"/>
                    </w:rPr>
                    <w:t>担保方式灵活，以政府采购合同进行融资，无需另外抵押。</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柳超颖</w:t>
                  </w:r>
                </w:p>
              </w:tc>
              <w:tc>
                <w:tcPr>
                  <w:tcW w:w="2418" w:type="dxa"/>
                  <w:shd w:val="clear" w:color="auto" w:fill="auto"/>
                  <w:vAlign w:val="center"/>
                </w:tcPr>
                <w:p>
                  <w:pPr>
                    <w:rPr>
                      <w:rFonts w:hint="eastAsia" w:cs="宋体" w:asciiTheme="minorEastAsia" w:hAnsiTheme="minorEastAsia" w:eastAsiaTheme="minorEastAsia"/>
                      <w:color w:val="000000" w:themeColor="text1"/>
                      <w:szCs w:val="21"/>
                      <w:lang w:val="en-US" w:eastAsia="zh-CN"/>
                    </w:rPr>
                  </w:pPr>
                  <w:r>
                    <w:rPr>
                      <w:rFonts w:hint="eastAsia" w:cs="宋体" w:asciiTheme="minorEastAsia" w:hAnsiTheme="minorEastAsia" w:eastAsiaTheme="minorEastAsia"/>
                      <w:color w:val="000000" w:themeColor="text1"/>
                      <w:szCs w:val="21"/>
                      <w:lang w:val="en-US" w:eastAsia="zh-CN"/>
                    </w:rPr>
                    <w:t>0580-2166242,</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val="en-US" w:eastAsia="zh-CN"/>
                    </w:rPr>
                    <w:t xml:space="preserve"> </w:t>
                  </w:r>
                  <w:r>
                    <w:rPr>
                      <w:rFonts w:hint="eastAsia" w:cs="宋体" w:asciiTheme="minorEastAsia" w:hAnsiTheme="minorEastAsia" w:eastAsiaTheme="minorEastAsia"/>
                      <w:color w:val="000000" w:themeColor="text1"/>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中国建设银行股份有限公司舟山分行</w:t>
                  </w:r>
                </w:p>
              </w:tc>
              <w:tc>
                <w:tcPr>
                  <w:tcW w:w="4111" w:type="dxa"/>
                  <w:shd w:val="clear" w:color="auto" w:fill="auto"/>
                  <w:vAlign w:val="top"/>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快速便捷：全流程线上操作，通过浙江省政府采购网数据审核信用额度，建行供应链平台快速放款。</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申请额度高：单笔融资额度最高可达政府采购合同金额的90%，单户额度最高可达3000万。</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无需额外抵押：以浙江省政府采购网备案公示的政府采购合同进行融资，无需额外抵押担保。</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利率优惠：给予流动资金贷款最优惠利率。</w:t>
                  </w:r>
                </w:p>
              </w:tc>
              <w:tc>
                <w:tcPr>
                  <w:tcW w:w="850" w:type="dxa"/>
                  <w:shd w:val="clear" w:color="auto" w:fill="auto"/>
                  <w:vAlign w:val="center"/>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普陀片区：蔡妮妮</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定海片区：杨莹</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自贸区片区：</w:t>
                  </w:r>
                  <w:r>
                    <w:rPr>
                      <w:rFonts w:hint="eastAsia" w:cs="宋体" w:asciiTheme="minorEastAsia" w:hAnsiTheme="minorEastAsia" w:eastAsiaTheme="minorEastAsia"/>
                      <w:color w:val="000000" w:themeColor="text1"/>
                      <w:szCs w:val="21"/>
                      <w:lang w:eastAsia="zh-CN"/>
                    </w:rPr>
                    <w:t>方晓</w:t>
                  </w:r>
                </w:p>
              </w:tc>
              <w:tc>
                <w:tcPr>
                  <w:tcW w:w="2418" w:type="dxa"/>
                  <w:shd w:val="clear" w:color="auto" w:fill="auto"/>
                  <w:vAlign w:val="center"/>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普陀片区：</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13957201791</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定海片区：</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13655803997</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自贸区片区：</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val="en-US" w:eastAsia="zh-CN"/>
                    </w:rPr>
                    <w:t>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杭州银行股份有限公司舟山市分行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方经理</w:t>
                  </w:r>
                </w:p>
              </w:tc>
              <w:tc>
                <w:tcPr>
                  <w:tcW w:w="2418" w:type="dxa"/>
                  <w:shd w:val="clear" w:color="auto" w:fill="auto"/>
                  <w:vAlign w:val="center"/>
                </w:tcPr>
                <w:p>
                  <w:pPr>
                    <w:rPr>
                      <w:rFonts w:hint="eastAsia" w:cs="宋体" w:asciiTheme="minorEastAsia" w:hAnsiTheme="minorEastAsia" w:eastAsiaTheme="minorEastAsia"/>
                      <w:color w:val="000000" w:themeColor="text1"/>
                      <w:szCs w:val="21"/>
                      <w:lang w:eastAsia="zh-CN"/>
                    </w:rPr>
                  </w:pPr>
                  <w:r>
                    <w:rPr>
                      <w:rFonts w:hint="eastAsia" w:cs="宋体" w:asciiTheme="minorEastAsia" w:hAnsiTheme="minorEastAsia" w:eastAsiaTheme="minorEastAsia"/>
                      <w:color w:val="000000" w:themeColor="text1"/>
                      <w:szCs w:val="21"/>
                    </w:rPr>
                    <w:t>0580-2185201</w:t>
                  </w:r>
                  <w:r>
                    <w:rPr>
                      <w:rFonts w:hint="eastAsia" w:cs="宋体" w:asciiTheme="minorEastAsia" w:hAnsiTheme="minorEastAsia" w:eastAsiaTheme="minorEastAsia"/>
                      <w:color w:val="000000" w:themeColor="text1"/>
                      <w:szCs w:val="21"/>
                      <w:lang w:eastAsia="zh-CN"/>
                    </w:rPr>
                    <w:t>，</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招商银行股份有限公司浙江自贸试验区舟山分行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李玲</w:t>
                  </w:r>
                </w:p>
              </w:tc>
              <w:tc>
                <w:tcPr>
                  <w:tcW w:w="2418" w:type="dxa"/>
                  <w:shd w:val="clear" w:color="auto" w:fill="auto"/>
                  <w:vAlign w:val="center"/>
                </w:tcPr>
                <w:p>
                  <w:pPr>
                    <w:rPr>
                      <w:rFonts w:hint="eastAsia" w:cs="宋体" w:asciiTheme="minorEastAsia" w:hAnsiTheme="minorEastAsia" w:eastAsiaTheme="minorEastAsia"/>
                      <w:color w:val="000000" w:themeColor="text1"/>
                      <w:szCs w:val="21"/>
                      <w:lang w:eastAsia="zh-CN"/>
                    </w:rPr>
                  </w:pPr>
                  <w:r>
                    <w:rPr>
                      <w:rFonts w:hint="eastAsia" w:cs="宋体" w:asciiTheme="minorEastAsia" w:hAnsiTheme="minorEastAsia" w:eastAsiaTheme="minorEastAsia"/>
                      <w:color w:val="000000" w:themeColor="text1"/>
                      <w:szCs w:val="21"/>
                    </w:rPr>
                    <w:t>0580-2061710</w:t>
                  </w:r>
                  <w:r>
                    <w:rPr>
                      <w:rFonts w:hint="eastAsia" w:cs="宋体" w:asciiTheme="minorEastAsia" w:hAnsiTheme="minorEastAsia" w:eastAsiaTheme="minorEastAsia"/>
                      <w:color w:val="000000" w:themeColor="text1"/>
                      <w:szCs w:val="21"/>
                      <w:lang w:eastAsia="zh-CN"/>
                    </w:rPr>
                    <w:t>，</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温州银行股份有限公司舟山市分行</w:t>
                  </w:r>
                </w:p>
              </w:tc>
              <w:tc>
                <w:tcPr>
                  <w:tcW w:w="4111" w:type="dxa"/>
                  <w:shd w:val="clear" w:color="auto" w:fill="auto"/>
                  <w:vAlign w:val="top"/>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lang w:eastAsia="zh-CN"/>
                    </w:rPr>
                    <w:t>单</w:t>
                  </w:r>
                  <w:r>
                    <w:rPr>
                      <w:rFonts w:hint="eastAsia" w:cs="宋体" w:asciiTheme="minorEastAsia" w:hAnsiTheme="minorEastAsia" w:eastAsiaTheme="minorEastAsia"/>
                      <w:color w:val="000000" w:themeColor="text1"/>
                      <w:szCs w:val="21"/>
                    </w:rPr>
                    <w:t>户授信敞口最高不超过1000万元，且最高额度核定一般不超过借款人（含实际控制人控制的其他经营实体）最近13个月合计有效中标合同金额的70%</w:t>
                  </w:r>
                  <w:r>
                    <w:rPr>
                      <w:rFonts w:hint="eastAsia" w:cs="宋体" w:asciiTheme="minorEastAsia" w:hAnsiTheme="minorEastAsia" w:eastAsiaTheme="minorEastAsia"/>
                      <w:color w:val="000000" w:themeColor="text1"/>
                      <w:szCs w:val="21"/>
                      <w:lang w:eastAsia="zh-CN"/>
                    </w:rPr>
                    <w:t>。</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单笔借款额度最高不超过1000万元，单笔业务授信额度不超过“政采云平台”提供的中标通知书承载的中标金额或本次申请授信提供的采购合同金额的80%，且用信金额不超过采购合同未付金额的80%</w:t>
                  </w:r>
                  <w:r>
                    <w:rPr>
                      <w:rFonts w:hint="eastAsia" w:cs="宋体" w:asciiTheme="minorEastAsia" w:hAnsiTheme="minorEastAsia" w:eastAsiaTheme="minorEastAsia"/>
                      <w:color w:val="000000" w:themeColor="text1"/>
                      <w:szCs w:val="21"/>
                      <w:lang w:eastAsia="zh-CN"/>
                    </w:rPr>
                    <w:t>。</w:t>
                  </w:r>
                </w:p>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借款人中标采购人自行采购项目并向我行发起授信申请的，单笔业务授信敞口不超500万元，且不超过借款人中标通知书承载的中标金额或本次申请授信提供的采购合同的80%。</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符合我行采购人资质的，且负债率不超75%，配合应收账款质押登记确认的，并可出具确认函，单笔借款额度可按不超过采购合同的90%办理。</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郑贤栋</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交通银行股份有限公司舟山分行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PR。</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赵争艳</w:t>
                  </w:r>
                </w:p>
              </w:tc>
              <w:tc>
                <w:tcPr>
                  <w:tcW w:w="2418" w:type="dxa"/>
                  <w:shd w:val="clear" w:color="auto" w:fill="auto"/>
                  <w:vAlign w:val="center"/>
                </w:tcPr>
                <w:p>
                  <w:pPr>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0580-2260728</w:t>
                  </w:r>
                </w:p>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中信银行股份有限公司舟山分行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val="en-US"/>
                    </w:rPr>
                    <w:t>黄丽</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val="en-US"/>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泰隆银行舟山市分行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胡亢宇</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中国农业银行股份有限公司舟山分行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lang w:eastAsia="zh-CN"/>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苏华瞻</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中国邮政储蓄银行股份有限公司舟山市分行</w:t>
                  </w:r>
                </w:p>
              </w:tc>
              <w:tc>
                <w:tcPr>
                  <w:tcW w:w="4111" w:type="dxa"/>
                  <w:shd w:val="clear" w:color="auto" w:fill="auto"/>
                  <w:vAlign w:val="top"/>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符合我行基本准入，</w:t>
                  </w:r>
                  <w:r>
                    <w:rPr>
                      <w:rFonts w:hint="eastAsia" w:cs="宋体" w:asciiTheme="minorEastAsia" w:hAnsiTheme="minorEastAsia" w:eastAsiaTheme="minorEastAsia"/>
                      <w:color w:val="000000" w:themeColor="text1"/>
                      <w:szCs w:val="21"/>
                      <w:lang w:val="en-US" w:eastAsia="zh-CN"/>
                    </w:rPr>
                    <w:t>授信额度使用期最高为2年</w:t>
                  </w:r>
                  <w:r>
                    <w:rPr>
                      <w:rFonts w:hint="eastAsia" w:cs="宋体" w:asciiTheme="minorEastAsia" w:hAnsiTheme="minorEastAsia" w:eastAsiaTheme="minorEastAsia"/>
                      <w:color w:val="000000" w:themeColor="text1"/>
                      <w:szCs w:val="21"/>
                    </w:rPr>
                    <w:t>，</w:t>
                  </w:r>
                  <w:r>
                    <w:rPr>
                      <w:rFonts w:hint="eastAsia" w:cs="宋体" w:asciiTheme="minorEastAsia" w:hAnsiTheme="minorEastAsia" w:eastAsiaTheme="minorEastAsia"/>
                      <w:color w:val="000000" w:themeColor="text1"/>
                      <w:szCs w:val="21"/>
                      <w:lang w:val="en-US" w:eastAsia="zh-CN"/>
                    </w:rPr>
                    <w:t>单户授信最高为500万</w:t>
                  </w:r>
                  <w:r>
                    <w:rPr>
                      <w:rFonts w:hint="eastAsia" w:cs="宋体" w:asciiTheme="minorEastAsia" w:hAnsiTheme="minorEastAsia" w:eastAsiaTheme="minorEastAsia"/>
                      <w:color w:val="000000" w:themeColor="text1"/>
                      <w:szCs w:val="21"/>
                    </w:rPr>
                    <w:t>，担保方式享受信用贷款执行，利率最低可至当期LPR ，</w:t>
                  </w:r>
                  <w:r>
                    <w:rPr>
                      <w:rFonts w:hint="eastAsia" w:cs="宋体" w:asciiTheme="minorEastAsia" w:hAnsiTheme="minorEastAsia" w:eastAsiaTheme="minorEastAsia"/>
                      <w:color w:val="000000" w:themeColor="text1"/>
                      <w:szCs w:val="21"/>
                      <w:lang w:val="en-US" w:eastAsia="zh-CN"/>
                    </w:rPr>
                    <w:t>有无还本续贷</w:t>
                  </w:r>
                  <w:r>
                    <w:rPr>
                      <w:rFonts w:hint="eastAsia" w:cs="宋体" w:asciiTheme="minorEastAsia" w:hAnsiTheme="minorEastAsia" w:eastAsiaTheme="minorEastAsia"/>
                      <w:color w:val="000000" w:themeColor="text1"/>
                      <w:szCs w:val="21"/>
                      <w:lang w:eastAsia="zh-CN"/>
                    </w:rPr>
                    <w:t>，</w:t>
                  </w:r>
                  <w:r>
                    <w:rPr>
                      <w:rFonts w:hint="eastAsia" w:cs="宋体" w:asciiTheme="minorEastAsia" w:hAnsiTheme="minorEastAsia" w:eastAsiaTheme="minorEastAsia"/>
                      <w:color w:val="000000" w:themeColor="text1"/>
                      <w:szCs w:val="21"/>
                      <w:lang w:val="en-US" w:eastAsia="zh-CN"/>
                    </w:rPr>
                    <w:t>12月份线上产品可以自主自贷。</w:t>
                  </w:r>
                </w:p>
              </w:tc>
              <w:tc>
                <w:tcPr>
                  <w:tcW w:w="850"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蒋志燕</w:t>
                  </w:r>
                </w:p>
              </w:tc>
              <w:tc>
                <w:tcPr>
                  <w:tcW w:w="2418" w:type="dxa"/>
                  <w:shd w:val="clear" w:color="auto" w:fill="auto"/>
                  <w:vAlign w:val="center"/>
                </w:tcPr>
                <w:p>
                  <w:pPr>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13732527321</w:t>
                  </w:r>
                </w:p>
              </w:tc>
            </w:tr>
          </w:tbl>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2.一般步骤</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（1）供应商先与银行对接，办理融资前期手续；</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（2）供应商中标后，凭中标通知书等材料，向相关合作银行发出融资申请；</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（3）银行、供应商线上办理审批、放贷事宜。</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3.注意事项</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（1）中标供应商需确保政府采购合同的收款账户与融资银行开户账户一致。</w:t>
            </w:r>
          </w:p>
          <w:p>
            <w:pP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（2）用于政府采购信用融资的政府采购合同，应当包含如下条款：“第   条：政府采购合同贷款</w:t>
            </w:r>
          </w:p>
          <w:p>
            <w:pPr>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本合同同时用于乙方向      银行（金融机构）申请政府采购信用贷款。</w:t>
            </w:r>
          </w:p>
          <w:p>
            <w:pPr>
              <w:ind w:firstLine="210" w:firstLineChars="1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w:t>
            </w:r>
            <w:r>
              <w:rPr>
                <w:rFonts w:cs="宋体" w:asciiTheme="minorEastAsia" w:hAnsiTheme="minorEastAsia" w:eastAsiaTheme="minorEastAsia"/>
                <w:color w:val="000000" w:themeColor="text1"/>
                <w:szCs w:val="21"/>
              </w:rPr>
              <w:t>合同一经签订，原则上不得更改</w:t>
            </w:r>
            <w:r>
              <w:rPr>
                <w:rFonts w:hint="eastAsia" w:cs="宋体" w:asciiTheme="minorEastAsia" w:hAnsiTheme="minorEastAsia" w:eastAsiaTheme="minorEastAsia"/>
                <w:color w:val="000000" w:themeColor="text1"/>
                <w:szCs w:val="21"/>
              </w:rPr>
              <w:t>乙方收</w:t>
            </w:r>
            <w:r>
              <w:rPr>
                <w:rFonts w:cs="宋体" w:asciiTheme="minorEastAsia" w:hAnsiTheme="minorEastAsia" w:eastAsiaTheme="minorEastAsia"/>
                <w:color w:val="000000" w:themeColor="text1"/>
                <w:szCs w:val="21"/>
              </w:rPr>
              <w:t>款</w:t>
            </w:r>
            <w:r>
              <w:rPr>
                <w:rFonts w:hint="eastAsia" w:cs="宋体" w:asciiTheme="minorEastAsia" w:hAnsiTheme="minorEastAsia" w:eastAsiaTheme="minorEastAsia"/>
                <w:color w:val="000000" w:themeColor="text1"/>
                <w:szCs w:val="21"/>
              </w:rPr>
              <w:t>账户</w:t>
            </w:r>
            <w:r>
              <w:rPr>
                <w:rFonts w:cs="宋体" w:asciiTheme="minorEastAsia" w:hAnsiTheme="minorEastAsia" w:eastAsiaTheme="minorEastAsia"/>
                <w:color w:val="000000" w:themeColor="text1"/>
                <w:szCs w:val="21"/>
              </w:rPr>
              <w:t>信息</w:t>
            </w:r>
            <w:r>
              <w:rPr>
                <w:rFonts w:hint="eastAsia" w:cs="宋体" w:asciiTheme="minorEastAsia" w:hAnsiTheme="minorEastAsia" w:eastAsiaTheme="minorEastAsia"/>
                <w:color w:val="000000" w:themeColor="text1"/>
                <w:szCs w:val="21"/>
              </w:rPr>
              <w:t>。确</w:t>
            </w:r>
            <w:r>
              <w:rPr>
                <w:rFonts w:cs="宋体" w:asciiTheme="minorEastAsia" w:hAnsiTheme="minorEastAsia" w:eastAsiaTheme="minorEastAsia"/>
                <w:color w:val="000000" w:themeColor="text1"/>
                <w:szCs w:val="21"/>
              </w:rPr>
              <w:t>须更改的，</w:t>
            </w:r>
            <w:r>
              <w:rPr>
                <w:rFonts w:hint="eastAsia" w:cs="宋体" w:asciiTheme="minorEastAsia" w:hAnsiTheme="minorEastAsia" w:eastAsiaTheme="minorEastAsia"/>
                <w:color w:val="000000" w:themeColor="text1"/>
                <w:szCs w:val="21"/>
              </w:rPr>
              <w:t>乙方应</w:t>
            </w:r>
            <w:r>
              <w:rPr>
                <w:rFonts w:cs="宋体" w:asciiTheme="minorEastAsia" w:hAnsiTheme="minorEastAsia" w:eastAsiaTheme="minorEastAsia"/>
                <w:color w:val="000000" w:themeColor="text1"/>
                <w:szCs w:val="21"/>
              </w:rPr>
              <w:t>取得</w:t>
            </w:r>
            <w:r>
              <w:rPr>
                <w:rFonts w:hint="eastAsia" w:cs="宋体" w:asciiTheme="minorEastAsia" w:hAnsiTheme="minorEastAsia" w:eastAsiaTheme="minorEastAsia"/>
                <w:color w:val="000000" w:themeColor="text1"/>
                <w:szCs w:val="21"/>
              </w:rPr>
              <w:t>原</w:t>
            </w:r>
            <w:r>
              <w:rPr>
                <w:rFonts w:cs="宋体" w:asciiTheme="minorEastAsia" w:hAnsiTheme="minorEastAsia" w:eastAsiaTheme="minorEastAsia"/>
                <w:color w:val="000000" w:themeColor="text1"/>
                <w:szCs w:val="21"/>
              </w:rPr>
              <w:t>合同收款账户开户银行书面同意，</w:t>
            </w:r>
            <w:r>
              <w:rPr>
                <w:rFonts w:hint="eastAsia" w:cs="宋体" w:asciiTheme="minorEastAsia" w:hAnsiTheme="minorEastAsia" w:eastAsiaTheme="minorEastAsia"/>
                <w:color w:val="000000" w:themeColor="text1"/>
                <w:szCs w:val="21"/>
              </w:rPr>
              <w:t>否则修改后</w:t>
            </w:r>
            <w:r>
              <w:rPr>
                <w:rFonts w:cs="宋体" w:asciiTheme="minorEastAsia" w:hAnsiTheme="minorEastAsia" w:eastAsiaTheme="minorEastAsia"/>
                <w:color w:val="000000" w:themeColor="text1"/>
                <w:szCs w:val="21"/>
              </w:rPr>
              <w:t>的合同不予</w:t>
            </w:r>
            <w:r>
              <w:rPr>
                <w:rFonts w:hint="eastAsia" w:cs="宋体" w:asciiTheme="minorEastAsia" w:hAnsiTheme="minorEastAsia" w:eastAsiaTheme="minorEastAsia"/>
                <w:color w:val="000000" w:themeColor="text1"/>
                <w:szCs w:val="21"/>
              </w:rPr>
              <w:t>备案</w:t>
            </w:r>
            <w:r>
              <w:rPr>
                <w:rFonts w:cs="宋体" w:asciiTheme="minorEastAsia" w:hAnsiTheme="minorEastAsia" w:eastAsiaTheme="minorEastAsia"/>
                <w:color w:val="000000" w:themeColor="text1"/>
                <w:szCs w:val="21"/>
              </w:rPr>
              <w:t>，采购资金不予</w:t>
            </w:r>
            <w:r>
              <w:rPr>
                <w:rFonts w:hint="eastAsia" w:cs="宋体" w:asciiTheme="minorEastAsia" w:hAnsiTheme="minorEastAsia" w:eastAsiaTheme="minorEastAsia"/>
                <w:color w:val="000000" w:themeColor="text1"/>
                <w:szCs w:val="21"/>
              </w:rPr>
              <w:t>支付。</w:t>
            </w:r>
            <w:r>
              <w:rPr>
                <w:rFonts w:hint="eastAsia" w:ascii="宋体" w:hAnsi="宋体" w:cs="宋体"/>
                <w:szCs w:val="21"/>
              </w:rPr>
              <w:t>”</w:t>
            </w:r>
          </w:p>
        </w:tc>
      </w:tr>
    </w:tbl>
    <w:p>
      <w:pPr>
        <w:pStyle w:val="51"/>
        <w:snapToGrid w:val="0"/>
        <w:spacing w:before="120" w:after="120"/>
        <w:rPr>
          <w:rFonts w:asciiTheme="minorEastAsia" w:hAnsiTheme="minorEastAsia" w:eastAsiaTheme="minorEastAsia"/>
          <w:b/>
          <w:bCs/>
          <w:sz w:val="28"/>
        </w:rPr>
      </w:pPr>
    </w:p>
    <w:p>
      <w:pPr>
        <w:pStyle w:val="51"/>
        <w:snapToGrid w:val="0"/>
        <w:spacing w:before="120" w:after="120"/>
        <w:ind w:firstLine="3626" w:firstLineChars="1290"/>
        <w:rPr>
          <w:rFonts w:asciiTheme="minorEastAsia" w:hAnsiTheme="minorEastAsia" w:eastAsiaTheme="minorEastAsia"/>
          <w:b/>
          <w:bCs/>
          <w:sz w:val="28"/>
        </w:rPr>
      </w:pPr>
      <w:r>
        <w:rPr>
          <w:rFonts w:asciiTheme="minorEastAsia" w:hAnsiTheme="minorEastAsia" w:eastAsiaTheme="minorEastAsia"/>
          <w:b/>
          <w:bCs/>
          <w:sz w:val="28"/>
        </w:rPr>
        <w:t>一</w:t>
      </w:r>
      <w:r>
        <w:rPr>
          <w:rFonts w:hint="eastAsia" w:asciiTheme="minorEastAsia" w:hAnsiTheme="minorEastAsia" w:eastAsiaTheme="minorEastAsia"/>
          <w:b/>
          <w:bCs/>
          <w:sz w:val="28"/>
        </w:rPr>
        <w:t>．</w:t>
      </w:r>
      <w:r>
        <w:rPr>
          <w:rFonts w:asciiTheme="minorEastAsia" w:hAnsiTheme="minorEastAsia" w:eastAsiaTheme="minorEastAsia"/>
          <w:b/>
          <w:bCs/>
          <w:sz w:val="28"/>
        </w:rPr>
        <w:t>总  则</w:t>
      </w:r>
    </w:p>
    <w:p>
      <w:pPr>
        <w:pStyle w:val="51"/>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（一）适用范围</w:t>
      </w:r>
    </w:p>
    <w:p>
      <w:pPr>
        <w:snapToGrid w:val="0"/>
        <w:spacing w:line="400" w:lineRule="exact"/>
        <w:ind w:right="-506" w:rightChars="-241" w:firstLine="420" w:firstLineChars="200"/>
        <w:jc w:val="left"/>
        <w:rPr>
          <w:rFonts w:cs="Times New Roman" w:asciiTheme="minorEastAsia" w:hAnsiTheme="minorEastAsia" w:eastAsiaTheme="minorEastAsia"/>
          <w:szCs w:val="21"/>
        </w:rPr>
      </w:pPr>
      <w:r>
        <w:rPr>
          <w:rFonts w:cs="Times New Roman" w:asciiTheme="minorEastAsia" w:hAnsiTheme="minorEastAsia" w:eastAsiaTheme="minorEastAsia"/>
          <w:szCs w:val="21"/>
        </w:rPr>
        <w:t>本</w:t>
      </w:r>
      <w:r>
        <w:rPr>
          <w:rFonts w:hint="eastAsia" w:cs="Times New Roman" w:asciiTheme="minorEastAsia" w:hAnsiTheme="minorEastAsia" w:eastAsiaTheme="minorEastAsia"/>
          <w:szCs w:val="21"/>
        </w:rPr>
        <w:t>采购</w:t>
      </w:r>
      <w:r>
        <w:rPr>
          <w:rFonts w:cs="Times New Roman" w:asciiTheme="minorEastAsia" w:hAnsiTheme="minorEastAsia" w:eastAsiaTheme="minorEastAsia"/>
          <w:szCs w:val="21"/>
        </w:rPr>
        <w:t>文件适用于</w:t>
      </w:r>
      <w:r>
        <w:rPr>
          <w:rFonts w:cs="Times New Roman" w:asciiTheme="minorEastAsia" w:hAnsiTheme="minorEastAsia" w:eastAsiaTheme="minorEastAsia"/>
          <w:szCs w:val="21"/>
          <w:u w:val="single"/>
          <w:lang w:val="en-GB"/>
        </w:rPr>
        <w:t xml:space="preserve"> </w:t>
      </w:r>
      <w:r>
        <w:rPr>
          <w:rFonts w:hint="eastAsia" w:asciiTheme="minorEastAsia" w:hAnsiTheme="minorEastAsia" w:eastAsiaTheme="minorEastAsia"/>
          <w:sz w:val="21"/>
          <w:szCs w:val="21"/>
          <w:u w:val="single"/>
          <w:shd w:val="clear" w:color="auto" w:fill="FFFFFF"/>
        </w:rPr>
        <w:t>舟山市公安局新城分局关于巡特警大队采购专业装备以及相关训练器材采项目</w:t>
      </w:r>
      <w:r>
        <w:rPr>
          <w:rFonts w:cs="Times New Roman" w:asciiTheme="minorEastAsia" w:hAnsiTheme="minorEastAsia" w:eastAsiaTheme="minorEastAsia"/>
          <w:szCs w:val="21"/>
          <w:u w:val="single"/>
          <w:lang w:val="en-GB"/>
        </w:rPr>
        <w:t xml:space="preserve"> </w:t>
      </w:r>
      <w:r>
        <w:rPr>
          <w:rFonts w:cs="Times New Roman" w:asciiTheme="minorEastAsia" w:hAnsiTheme="minorEastAsia" w:eastAsiaTheme="minorEastAsia"/>
          <w:szCs w:val="21"/>
        </w:rPr>
        <w:t>的招标、投标、评标、定标、验收、合同履约、付款等行为（法律、法规另有规定的，从其规定）。</w:t>
      </w:r>
    </w:p>
    <w:p>
      <w:pPr>
        <w:pStyle w:val="51"/>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（二）定义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 xml:space="preserve"> </w:t>
      </w:r>
      <w:r>
        <w:rPr>
          <w:rFonts w:asciiTheme="minorEastAsia" w:hAnsiTheme="minorEastAsia" w:eastAsiaTheme="minorEastAsia"/>
          <w:szCs w:val="21"/>
        </w:rPr>
        <w:t>招标采购单位系指组织本次招标的代理机构（“</w:t>
      </w:r>
      <w:r>
        <w:rPr>
          <w:rFonts w:hint="eastAsia" w:asciiTheme="minorEastAsia" w:hAnsiTheme="minorEastAsia" w:eastAsiaTheme="minorEastAsia"/>
          <w:szCs w:val="21"/>
        </w:rPr>
        <w:t>采购人</w:t>
      </w:r>
      <w:r>
        <w:rPr>
          <w:rFonts w:asciiTheme="minorEastAsia" w:hAnsiTheme="minorEastAsia" w:eastAsiaTheme="minorEastAsia"/>
          <w:szCs w:val="21"/>
        </w:rPr>
        <w:t>”）和采购单位。</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w:t>
      </w:r>
      <w:r>
        <w:rPr>
          <w:rFonts w:asciiTheme="minorEastAsia" w:hAnsiTheme="minorEastAsia" w:eastAsiaTheme="minorEastAsia"/>
          <w:szCs w:val="21"/>
        </w:rPr>
        <w:t>”系指向</w:t>
      </w:r>
      <w:r>
        <w:rPr>
          <w:rFonts w:hint="eastAsia" w:asciiTheme="minorEastAsia" w:hAnsiTheme="minorEastAsia" w:eastAsiaTheme="minorEastAsia"/>
          <w:szCs w:val="21"/>
        </w:rPr>
        <w:t>采购人</w:t>
      </w:r>
      <w:r>
        <w:rPr>
          <w:rFonts w:asciiTheme="minorEastAsia" w:hAnsiTheme="minorEastAsia" w:eastAsiaTheme="minorEastAsia"/>
          <w:szCs w:val="21"/>
        </w:rPr>
        <w:t>提交</w:t>
      </w:r>
      <w:r>
        <w:rPr>
          <w:rFonts w:hint="eastAsia" w:asciiTheme="minorEastAsia" w:hAnsiTheme="minorEastAsia" w:eastAsiaTheme="minorEastAsia"/>
          <w:szCs w:val="21"/>
        </w:rPr>
        <w:t>投标文件</w:t>
      </w:r>
      <w:r>
        <w:rPr>
          <w:rFonts w:asciiTheme="minorEastAsia" w:hAnsiTheme="minorEastAsia" w:eastAsiaTheme="minorEastAsia"/>
          <w:szCs w:val="21"/>
        </w:rPr>
        <w:t>的单位或个人。</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3.“产品”系指供方按</w:t>
      </w:r>
      <w:r>
        <w:rPr>
          <w:rFonts w:hint="eastAsia" w:asciiTheme="minorEastAsia" w:hAnsiTheme="minorEastAsia" w:eastAsiaTheme="minorEastAsia"/>
          <w:szCs w:val="21"/>
        </w:rPr>
        <w:t>采购文件</w:t>
      </w:r>
      <w:r>
        <w:rPr>
          <w:rFonts w:asciiTheme="minorEastAsia" w:hAnsiTheme="minorEastAsia" w:eastAsiaTheme="minorEastAsia"/>
          <w:szCs w:val="21"/>
        </w:rPr>
        <w:t>规定，须向采购人提供的一切设备、保险、税金、备品备件、工具、手册及其它有关技术资料和材料。</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4.“服务”系指</w:t>
      </w:r>
      <w:r>
        <w:rPr>
          <w:rFonts w:hint="eastAsia" w:asciiTheme="minorEastAsia" w:hAnsiTheme="minorEastAsia" w:eastAsiaTheme="minorEastAsia"/>
          <w:szCs w:val="21"/>
        </w:rPr>
        <w:t>采购文件</w:t>
      </w:r>
      <w:r>
        <w:rPr>
          <w:rFonts w:asciiTheme="minorEastAsia" w:hAnsiTheme="minorEastAsia" w:eastAsiaTheme="minorEastAsia"/>
          <w:szCs w:val="21"/>
        </w:rPr>
        <w:t>规定</w:t>
      </w:r>
      <w:r>
        <w:rPr>
          <w:rFonts w:hint="eastAsia" w:asciiTheme="minorEastAsia" w:hAnsiTheme="minorEastAsia" w:eastAsiaTheme="minorEastAsia"/>
          <w:szCs w:val="21"/>
        </w:rPr>
        <w:t>投标人</w:t>
      </w:r>
      <w:r>
        <w:rPr>
          <w:rFonts w:asciiTheme="minorEastAsia" w:hAnsiTheme="minorEastAsia" w:eastAsiaTheme="minorEastAsia"/>
          <w:szCs w:val="21"/>
        </w:rPr>
        <w:t>须承担的安装、调试、技术协助、校准、培训、技术指导以及其他类似的义务。</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5.“项目”系指</w:t>
      </w:r>
      <w:r>
        <w:rPr>
          <w:rFonts w:hint="eastAsia" w:asciiTheme="minorEastAsia" w:hAnsiTheme="minorEastAsia" w:eastAsiaTheme="minorEastAsia"/>
          <w:szCs w:val="21"/>
        </w:rPr>
        <w:t>投标人</w:t>
      </w:r>
      <w:r>
        <w:rPr>
          <w:rFonts w:asciiTheme="minorEastAsia" w:hAnsiTheme="minorEastAsia" w:eastAsiaTheme="minorEastAsia"/>
          <w:szCs w:val="21"/>
        </w:rPr>
        <w:t>按</w:t>
      </w:r>
      <w:r>
        <w:rPr>
          <w:rFonts w:hint="eastAsia" w:asciiTheme="minorEastAsia" w:hAnsiTheme="minorEastAsia" w:eastAsiaTheme="minorEastAsia"/>
          <w:szCs w:val="21"/>
        </w:rPr>
        <w:t>采购文件</w:t>
      </w:r>
      <w:r>
        <w:rPr>
          <w:rFonts w:asciiTheme="minorEastAsia" w:hAnsiTheme="minorEastAsia" w:eastAsiaTheme="minorEastAsia"/>
          <w:szCs w:val="21"/>
        </w:rPr>
        <w:t>规定向采购人提供的产品和服务。</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6.“中标人”是指经审查通过，并经公示无异议的投标人。</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投标人代表”是指投标人法定代表人或被投标人法定代表人授权委托的人。</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.“书面形式”包括信函、传真、电报、电子文档等。</w:t>
      </w:r>
    </w:p>
    <w:p>
      <w:pPr>
        <w:pStyle w:val="51"/>
        <w:snapToGrid w:val="0"/>
        <w:spacing w:before="120" w:after="12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（三）采购方式</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本次采购采用</w:t>
      </w:r>
      <w:r>
        <w:rPr>
          <w:rFonts w:hint="eastAsia" w:asciiTheme="minorEastAsia" w:hAnsiTheme="minorEastAsia" w:eastAsiaTheme="minorEastAsia"/>
          <w:szCs w:val="21"/>
        </w:rPr>
        <w:t>公开采购方</w:t>
      </w:r>
      <w:r>
        <w:rPr>
          <w:rFonts w:asciiTheme="minorEastAsia" w:hAnsiTheme="minorEastAsia" w:eastAsiaTheme="minorEastAsia"/>
          <w:szCs w:val="21"/>
        </w:rPr>
        <w:t>式进行。</w:t>
      </w:r>
    </w:p>
    <w:p>
      <w:pPr>
        <w:pStyle w:val="51"/>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（四）采购预算</w:t>
      </w:r>
    </w:p>
    <w:p>
      <w:pPr>
        <w:pStyle w:val="11"/>
        <w:spacing w:after="0" w:line="40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本次采购以</w:t>
      </w:r>
      <w:r>
        <w:rPr>
          <w:rFonts w:hint="eastAsia" w:asciiTheme="minorEastAsia" w:hAnsiTheme="minorEastAsia" w:eastAsiaTheme="minorEastAsia"/>
          <w:sz w:val="21"/>
          <w:szCs w:val="21"/>
          <w:shd w:val="clear" w:color="auto" w:fill="FFFFFF"/>
        </w:rPr>
        <w:t>最高限价</w:t>
      </w:r>
      <w:r>
        <w:rPr>
          <w:rFonts w:asciiTheme="minorEastAsia" w:hAnsiTheme="minorEastAsia" w:eastAsiaTheme="minorEastAsia"/>
          <w:b w:val="0"/>
          <w:bCs/>
          <w:sz w:val="21"/>
          <w:szCs w:val="21"/>
          <w:u w:val="single"/>
          <w:lang w:val="en-GB"/>
        </w:rPr>
        <w:t xml:space="preserve"> </w:t>
      </w:r>
      <w:r>
        <w:rPr>
          <w:rFonts w:hint="eastAsia" w:asciiTheme="minorEastAsia" w:hAnsiTheme="minorEastAsia" w:eastAsiaTheme="minorEastAsia"/>
          <w:b w:val="0"/>
          <w:bCs/>
          <w:sz w:val="21"/>
          <w:szCs w:val="21"/>
          <w:u w:val="single"/>
          <w:shd w:val="clear" w:color="auto" w:fill="FFFFFF"/>
          <w:lang w:val="en-US" w:eastAsia="zh-CN"/>
        </w:rPr>
        <w:t xml:space="preserve">589925 </w:t>
      </w:r>
      <w:r>
        <w:rPr>
          <w:rFonts w:hint="eastAsia" w:asciiTheme="minorEastAsia" w:hAnsiTheme="minorEastAsia" w:eastAsiaTheme="minorEastAsia"/>
          <w:b w:val="0"/>
          <w:bCs/>
          <w:sz w:val="21"/>
          <w:szCs w:val="21"/>
        </w:rPr>
        <w:t>元</w:t>
      </w:r>
      <w:r>
        <w:rPr>
          <w:rFonts w:asciiTheme="minorEastAsia" w:hAnsiTheme="minorEastAsia" w:eastAsiaTheme="minorEastAsia"/>
          <w:b w:val="0"/>
          <w:bCs/>
          <w:sz w:val="21"/>
          <w:szCs w:val="21"/>
        </w:rPr>
        <w:t>作为</w:t>
      </w:r>
      <w:r>
        <w:rPr>
          <w:rFonts w:asciiTheme="minorEastAsia" w:hAnsiTheme="minorEastAsia" w:eastAsiaTheme="minorEastAsia"/>
          <w:sz w:val="21"/>
          <w:szCs w:val="21"/>
        </w:rPr>
        <w:t>上限价</w:t>
      </w:r>
      <w:r>
        <w:rPr>
          <w:rFonts w:hint="eastAsia" w:asciiTheme="minorEastAsia" w:hAnsiTheme="minorEastAsia" w:eastAsiaTheme="minorEastAsia"/>
          <w:sz w:val="21"/>
          <w:szCs w:val="21"/>
        </w:rPr>
        <w:t>，超过作无效标处理</w:t>
      </w:r>
      <w:r>
        <w:rPr>
          <w:rFonts w:asciiTheme="minorEastAsia" w:hAnsiTheme="minorEastAsia" w:eastAsiaTheme="minorEastAsia"/>
          <w:sz w:val="21"/>
          <w:szCs w:val="21"/>
        </w:rPr>
        <w:t>。</w:t>
      </w:r>
    </w:p>
    <w:p>
      <w:pPr>
        <w:pStyle w:val="51"/>
        <w:numPr>
          <w:ilvl w:val="0"/>
          <w:numId w:val="5"/>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投标委托</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如</w:t>
      </w:r>
      <w:r>
        <w:rPr>
          <w:rFonts w:hint="eastAsia" w:asciiTheme="minorEastAsia" w:hAnsiTheme="minorEastAsia" w:eastAsiaTheme="minorEastAsia"/>
          <w:szCs w:val="21"/>
        </w:rPr>
        <w:t>投标人</w:t>
      </w:r>
      <w:r>
        <w:rPr>
          <w:rFonts w:asciiTheme="minorEastAsia" w:hAnsiTheme="minorEastAsia" w:eastAsiaTheme="minorEastAsia"/>
          <w:szCs w:val="21"/>
        </w:rPr>
        <w:t>代表不是法定代表人，须有法定代表人出具的授权委托书（格式见第六章）。</w:t>
      </w:r>
    </w:p>
    <w:p>
      <w:pPr>
        <w:pStyle w:val="51"/>
        <w:numPr>
          <w:ilvl w:val="0"/>
          <w:numId w:val="5"/>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费用</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不论</w:t>
      </w:r>
      <w:r>
        <w:rPr>
          <w:rFonts w:hint="eastAsia" w:asciiTheme="minorEastAsia" w:hAnsiTheme="minorEastAsia" w:eastAsiaTheme="minorEastAsia"/>
          <w:szCs w:val="21"/>
        </w:rPr>
        <w:t>采购</w:t>
      </w:r>
      <w:r>
        <w:rPr>
          <w:rFonts w:asciiTheme="minorEastAsia" w:hAnsiTheme="minorEastAsia" w:eastAsiaTheme="minorEastAsia"/>
          <w:szCs w:val="21"/>
        </w:rPr>
        <w:t>结果如何，</w:t>
      </w:r>
      <w:r>
        <w:rPr>
          <w:rFonts w:hint="eastAsia" w:asciiTheme="minorEastAsia" w:hAnsiTheme="minorEastAsia" w:eastAsiaTheme="minorEastAsia"/>
          <w:szCs w:val="21"/>
        </w:rPr>
        <w:t>投标人</w:t>
      </w:r>
      <w:r>
        <w:rPr>
          <w:rFonts w:asciiTheme="minorEastAsia" w:hAnsiTheme="minorEastAsia" w:eastAsiaTheme="minorEastAsia"/>
          <w:szCs w:val="21"/>
        </w:rPr>
        <w:t>均应自行承担所有与投标有关的全部费用（</w:t>
      </w:r>
      <w:r>
        <w:rPr>
          <w:rFonts w:hint="eastAsia" w:asciiTheme="minorEastAsia" w:hAnsiTheme="minorEastAsia" w:eastAsiaTheme="minorEastAsia"/>
          <w:szCs w:val="21"/>
        </w:rPr>
        <w:t>采购</w:t>
      </w:r>
      <w:r>
        <w:rPr>
          <w:rFonts w:asciiTheme="minorEastAsia" w:hAnsiTheme="minorEastAsia" w:eastAsiaTheme="minorEastAsia"/>
          <w:szCs w:val="21"/>
        </w:rPr>
        <w:t>文件另有规定除外）。</w:t>
      </w:r>
    </w:p>
    <w:p>
      <w:pPr>
        <w:pStyle w:val="51"/>
        <w:numPr>
          <w:ilvl w:val="0"/>
          <w:numId w:val="5"/>
        </w:numPr>
        <w:snapToGrid w:val="0"/>
        <w:spacing w:before="120" w:after="120"/>
        <w:ind w:firstLine="417" w:firstLineChars="198"/>
        <w:rPr>
          <w:rFonts w:asciiTheme="minorEastAsia" w:hAnsiTheme="minorEastAsia" w:eastAsiaTheme="minorEastAsia"/>
          <w:b/>
          <w:sz w:val="21"/>
          <w:szCs w:val="21"/>
        </w:rPr>
      </w:pPr>
      <w:r>
        <w:rPr>
          <w:rFonts w:asciiTheme="minorEastAsia" w:hAnsiTheme="minorEastAsia" w:eastAsiaTheme="minorEastAsia"/>
          <w:b/>
          <w:sz w:val="21"/>
          <w:szCs w:val="21"/>
        </w:rPr>
        <w:t>联合体投标</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本项目不接受联合体投标。</w:t>
      </w:r>
    </w:p>
    <w:p>
      <w:pPr>
        <w:pStyle w:val="51"/>
        <w:snapToGrid w:val="0"/>
        <w:spacing w:before="120" w:after="120"/>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rPr>
        <w:t>八</w:t>
      </w:r>
      <w:r>
        <w:rPr>
          <w:rFonts w:asciiTheme="minorEastAsia" w:hAnsiTheme="minorEastAsia" w:eastAsiaTheme="minorEastAsia"/>
          <w:b/>
          <w:sz w:val="21"/>
          <w:szCs w:val="21"/>
        </w:rPr>
        <w:t>）特别说明：</w:t>
      </w:r>
    </w:p>
    <w:p>
      <w:pPr>
        <w:pStyle w:val="11"/>
        <w:spacing w:after="0" w:line="400" w:lineRule="exact"/>
        <w:ind w:firstLine="480"/>
        <w:rPr>
          <w:rFonts w:asciiTheme="minorEastAsia" w:hAnsiTheme="minorEastAsia" w:eastAsiaTheme="minorEastAsia"/>
        </w:rPr>
      </w:pPr>
      <w:r>
        <w:rPr>
          <w:rFonts w:hint="eastAsia" w:asciiTheme="minorEastAsia" w:hAnsiTheme="minorEastAsia" w:eastAsiaTheme="minorEastAsia"/>
          <w:snapToGrid w:val="0"/>
          <w:sz w:val="21"/>
          <w:szCs w:val="21"/>
        </w:rPr>
        <w:t>1.对投标人的限制</w:t>
      </w:r>
    </w:p>
    <w:p>
      <w:pPr>
        <w:snapToGrid w:val="0"/>
        <w:spacing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szCs w:val="21"/>
        </w:rPr>
        <w:t>▲</w:t>
      </w:r>
      <w:r>
        <w:rPr>
          <w:rFonts w:hint="eastAsia" w:asciiTheme="minorEastAsia" w:hAnsiTheme="minorEastAsia" w:eastAsiaTheme="minorEastAsia"/>
          <w:b/>
          <w:bCs/>
          <w:snapToGrid w:val="0"/>
          <w:kern w:val="0"/>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投标人投标</w:t>
      </w:r>
      <w:r>
        <w:rPr>
          <w:rFonts w:asciiTheme="minorEastAsia" w:hAnsiTheme="minorEastAsia" w:eastAsiaTheme="minorEastAsia"/>
          <w:szCs w:val="21"/>
        </w:rPr>
        <w:t>所使用的资格、信誉、荣誉、业绩与企业认证必须为本法人所拥有。</w:t>
      </w:r>
      <w:r>
        <w:rPr>
          <w:rFonts w:hint="eastAsia" w:asciiTheme="minorEastAsia" w:hAnsiTheme="minorEastAsia" w:eastAsiaTheme="minorEastAsia"/>
          <w:szCs w:val="21"/>
        </w:rPr>
        <w:t>投标人</w:t>
      </w:r>
      <w:r>
        <w:rPr>
          <w:rFonts w:asciiTheme="minorEastAsia" w:hAnsiTheme="minorEastAsia" w:eastAsiaTheme="minorEastAsia"/>
          <w:szCs w:val="21"/>
        </w:rPr>
        <w:t>投标所使用的采购项目实施人员必须为本法人员工（或必须为本法人或控股公司正式员工）。</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投标人</w:t>
      </w:r>
      <w:r>
        <w:rPr>
          <w:rFonts w:asciiTheme="minorEastAsia" w:hAnsiTheme="minorEastAsia" w:eastAsiaTheme="minorEastAsia"/>
          <w:szCs w:val="21"/>
        </w:rPr>
        <w:t>应仔细阅读</w:t>
      </w:r>
      <w:r>
        <w:rPr>
          <w:rFonts w:hint="eastAsia" w:asciiTheme="minorEastAsia" w:hAnsiTheme="minorEastAsia" w:eastAsiaTheme="minorEastAsia"/>
          <w:szCs w:val="21"/>
        </w:rPr>
        <w:t>采购</w:t>
      </w:r>
      <w:r>
        <w:rPr>
          <w:rFonts w:asciiTheme="minorEastAsia" w:hAnsiTheme="minorEastAsia" w:eastAsiaTheme="minorEastAsia"/>
          <w:szCs w:val="21"/>
        </w:rPr>
        <w:t>文件的所有内容，按照</w:t>
      </w:r>
      <w:r>
        <w:rPr>
          <w:rFonts w:hint="eastAsia" w:asciiTheme="minorEastAsia" w:hAnsiTheme="minorEastAsia" w:eastAsiaTheme="minorEastAsia"/>
          <w:szCs w:val="21"/>
        </w:rPr>
        <w:t>采购文件</w:t>
      </w:r>
      <w:r>
        <w:rPr>
          <w:rFonts w:asciiTheme="minorEastAsia" w:hAnsiTheme="minorEastAsia" w:eastAsiaTheme="minorEastAsia"/>
          <w:szCs w:val="21"/>
        </w:rPr>
        <w:t>的要求提交</w:t>
      </w:r>
      <w:r>
        <w:rPr>
          <w:rFonts w:hint="eastAsia" w:asciiTheme="minorEastAsia" w:hAnsiTheme="minorEastAsia" w:eastAsiaTheme="minorEastAsia"/>
          <w:szCs w:val="21"/>
        </w:rPr>
        <w:t>投标投标文件</w:t>
      </w:r>
      <w:r>
        <w:rPr>
          <w:rFonts w:asciiTheme="minorEastAsia" w:hAnsiTheme="minorEastAsia" w:eastAsiaTheme="minorEastAsia"/>
          <w:szCs w:val="21"/>
        </w:rPr>
        <w:t>，并对所提供的全部资料的真实性承担法律责任。</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投标人</w:t>
      </w:r>
      <w:r>
        <w:rPr>
          <w:rFonts w:asciiTheme="minorEastAsia" w:hAnsiTheme="minorEastAsia" w:eastAsiaTheme="minorEastAsia"/>
          <w:szCs w:val="21"/>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Theme="minorEastAsia" w:hAnsiTheme="minorEastAsia" w:eastAsiaTheme="minorEastAsia"/>
          <w:szCs w:val="21"/>
        </w:rPr>
        <w:t>投标人</w:t>
      </w:r>
      <w:r>
        <w:rPr>
          <w:rFonts w:asciiTheme="minorEastAsia" w:hAnsiTheme="minorEastAsia" w:eastAsiaTheme="minorEastAsia"/>
          <w:szCs w:val="21"/>
        </w:rPr>
        <w:t>的行政与刑事责任。</w:t>
      </w:r>
    </w:p>
    <w:p>
      <w:pPr>
        <w:pStyle w:val="51"/>
        <w:snapToGrid w:val="0"/>
        <w:spacing w:before="120" w:after="120"/>
        <w:ind w:left="416" w:leftChars="198"/>
        <w:rPr>
          <w:rFonts w:asciiTheme="minorEastAsia" w:hAnsiTheme="minorEastAsia" w:eastAsiaTheme="minorEastAsia"/>
          <w:b/>
          <w:sz w:val="21"/>
          <w:szCs w:val="21"/>
        </w:rPr>
      </w:pPr>
      <w:r>
        <w:rPr>
          <w:rFonts w:asciiTheme="minorEastAsia" w:hAnsiTheme="minorEastAsia" w:eastAsiaTheme="minorEastAsia"/>
          <w:b/>
          <w:sz w:val="21"/>
          <w:szCs w:val="21"/>
        </w:rPr>
        <w:t>（</w:t>
      </w:r>
      <w:r>
        <w:rPr>
          <w:rFonts w:hint="eastAsia" w:asciiTheme="minorEastAsia" w:hAnsiTheme="minorEastAsia" w:eastAsiaTheme="minorEastAsia"/>
          <w:b/>
          <w:sz w:val="21"/>
          <w:szCs w:val="21"/>
        </w:rPr>
        <w:t>九</w:t>
      </w:r>
      <w:r>
        <w:rPr>
          <w:rFonts w:asciiTheme="minorEastAsia" w:hAnsiTheme="minorEastAsia" w:eastAsiaTheme="minorEastAsia"/>
          <w:b/>
          <w:sz w:val="21"/>
          <w:szCs w:val="21"/>
        </w:rPr>
        <w:t>）质疑和投诉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1.1根据财政部94号令（《政府采购质疑和投诉办法》）的规定，投标人认为</w:t>
      </w:r>
      <w:r>
        <w:rPr>
          <w:rFonts w:hint="eastAsia" w:asciiTheme="minorEastAsia" w:hAnsiTheme="minorEastAsia" w:eastAsiaTheme="minorEastAsia"/>
          <w:szCs w:val="21"/>
        </w:rPr>
        <w:t>采购文件</w:t>
      </w:r>
      <w:r>
        <w:rPr>
          <w:rFonts w:asciiTheme="minorEastAsia" w:hAnsiTheme="minorEastAsia" w:eastAsiaTheme="minorEastAsia"/>
          <w:szCs w:val="21"/>
        </w:rPr>
        <w:t>、招标过程和中标、成交结果使自己的权益受到损害的，可以在知道或者应知其权益受到损害之日起七个工作日内，以书面形式向招标代理机构提出质疑，</w:t>
      </w:r>
      <w:r>
        <w:rPr>
          <w:rFonts w:hint="eastAsia" w:asciiTheme="minorEastAsia" w:hAnsiTheme="minorEastAsia" w:eastAsiaTheme="minorEastAsia"/>
          <w:szCs w:val="21"/>
        </w:rPr>
        <w:t>投标人</w:t>
      </w:r>
      <w:r>
        <w:rPr>
          <w:rFonts w:asciiTheme="minorEastAsia" w:hAnsiTheme="minorEastAsia" w:eastAsiaTheme="minorEastAsia"/>
          <w:szCs w:val="21"/>
        </w:rPr>
        <w:t>在法定质疑期内一次性提出针对同一采购程序环节的质疑。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投标人如认为招标公告信息使自身的合法权益受到损害的，应于自招标公告期限届满之日起七个工作日内以书面形式向招标代理机构提出质疑</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（2）投标人如认为</w:t>
      </w:r>
      <w:r>
        <w:rPr>
          <w:rFonts w:hint="eastAsia" w:asciiTheme="minorEastAsia" w:hAnsiTheme="minorEastAsia" w:eastAsiaTheme="minorEastAsia"/>
          <w:szCs w:val="21"/>
        </w:rPr>
        <w:t>采购</w:t>
      </w:r>
      <w:r>
        <w:rPr>
          <w:rFonts w:asciiTheme="minorEastAsia" w:hAnsiTheme="minorEastAsia" w:eastAsiaTheme="minorEastAsia"/>
          <w:szCs w:val="21"/>
        </w:rPr>
        <w:t>文件使自身的合法权益受到损害的，应按投标人须知前附表中质疑一栏中规定时间内提出要求；</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（3）对采购过程提出质疑的，为各采购程序环节结束之日；</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投标人如认为招标过程和中标结果使自身的合法权益受到损害的，应于中标结果公告期限届满之日起七个工作日内以书面形式向招标代理机构一次性提出针对同一采购程序环节的质疑。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1.2提出质疑的</w:t>
      </w:r>
      <w:r>
        <w:rPr>
          <w:rFonts w:hint="eastAsia" w:asciiTheme="minorEastAsia" w:hAnsiTheme="minorEastAsia" w:eastAsiaTheme="minorEastAsia"/>
          <w:szCs w:val="21"/>
        </w:rPr>
        <w:t>投标人</w:t>
      </w:r>
      <w:r>
        <w:rPr>
          <w:rFonts w:asciiTheme="minorEastAsia" w:hAnsiTheme="minorEastAsia" w:eastAsiaTheme="minorEastAsia"/>
          <w:szCs w:val="21"/>
        </w:rPr>
        <w:t>（以下简称质疑</w:t>
      </w:r>
      <w:r>
        <w:rPr>
          <w:rFonts w:hint="eastAsia" w:asciiTheme="minorEastAsia" w:hAnsiTheme="minorEastAsia" w:eastAsiaTheme="minorEastAsia"/>
          <w:szCs w:val="21"/>
        </w:rPr>
        <w:t>投标人</w:t>
      </w:r>
      <w:r>
        <w:rPr>
          <w:rFonts w:asciiTheme="minorEastAsia" w:hAnsiTheme="minorEastAsia" w:eastAsiaTheme="minorEastAsia"/>
          <w:szCs w:val="21"/>
        </w:rPr>
        <w:t>）应当是参与所质疑项目采购活动的</w:t>
      </w:r>
      <w:r>
        <w:rPr>
          <w:rFonts w:hint="eastAsia" w:asciiTheme="minorEastAsia" w:hAnsiTheme="minorEastAsia" w:eastAsiaTheme="minorEastAsia"/>
          <w:szCs w:val="21"/>
        </w:rPr>
        <w:t>投标人</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投标人</w:t>
      </w:r>
      <w:r>
        <w:rPr>
          <w:rFonts w:asciiTheme="minorEastAsia" w:hAnsiTheme="minorEastAsia" w:eastAsiaTheme="minorEastAsia"/>
          <w:szCs w:val="21"/>
        </w:rPr>
        <w:t>为自然人的，应当由本人签字；</w:t>
      </w:r>
      <w:r>
        <w:rPr>
          <w:rFonts w:hint="eastAsia" w:asciiTheme="minorEastAsia" w:hAnsiTheme="minorEastAsia" w:eastAsiaTheme="minorEastAsia"/>
          <w:szCs w:val="21"/>
        </w:rPr>
        <w:t>投标人</w:t>
      </w:r>
      <w:r>
        <w:rPr>
          <w:rFonts w:asciiTheme="minorEastAsia" w:hAnsiTheme="minorEastAsia" w:eastAsiaTheme="minorEastAsia"/>
          <w:szCs w:val="21"/>
        </w:rPr>
        <w:t>为法人或者其他组织的，应当由法定代表人、主要负责人，或者其授权代表签字或者盖章，并加盖公章。</w:t>
      </w:r>
    </w:p>
    <w:p>
      <w:pPr>
        <w:snapToGrid w:val="0"/>
        <w:spacing w:line="400" w:lineRule="exact"/>
        <w:ind w:right="-506" w:rightChars="-241"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可以委托代理人进行质疑和投诉。其授权委托书应当载明代理人的姓名或者名称、代理事项、具体权限、期限和相关事项。</w:t>
      </w:r>
      <w:r>
        <w:rPr>
          <w:rFonts w:hint="eastAsia" w:asciiTheme="minorEastAsia" w:hAnsiTheme="minorEastAsia" w:eastAsiaTheme="minorEastAsia"/>
          <w:szCs w:val="21"/>
        </w:rPr>
        <w:t>投标人</w:t>
      </w:r>
      <w:r>
        <w:rPr>
          <w:rFonts w:asciiTheme="minorEastAsia" w:hAnsiTheme="minorEastAsia" w:eastAsiaTheme="minorEastAsia"/>
          <w:szCs w:val="21"/>
        </w:rPr>
        <w:t>为自然人的，应当由本人签字；</w:t>
      </w:r>
      <w:r>
        <w:rPr>
          <w:rFonts w:hint="eastAsia" w:asciiTheme="minorEastAsia" w:hAnsiTheme="minorEastAsia" w:eastAsiaTheme="minorEastAsia"/>
          <w:szCs w:val="21"/>
        </w:rPr>
        <w:t>投标人</w:t>
      </w:r>
      <w:r>
        <w:rPr>
          <w:rFonts w:asciiTheme="minorEastAsia" w:hAnsiTheme="minorEastAsia" w:eastAsiaTheme="minorEastAsia"/>
          <w:szCs w:val="21"/>
        </w:rPr>
        <w:t>为法人或者其他组织的，应当由法定代表人、主要负责人签字或者盖章，并加盖公章。代理人提出质疑和投诉，应当提交</w:t>
      </w:r>
      <w:r>
        <w:rPr>
          <w:rFonts w:hint="eastAsia" w:asciiTheme="minorEastAsia" w:hAnsiTheme="minorEastAsia" w:eastAsiaTheme="minorEastAsia"/>
          <w:szCs w:val="21"/>
        </w:rPr>
        <w:t>投标人</w:t>
      </w:r>
      <w:r>
        <w:rPr>
          <w:rFonts w:asciiTheme="minorEastAsia" w:hAnsiTheme="minorEastAsia" w:eastAsiaTheme="minorEastAsia"/>
          <w:szCs w:val="21"/>
        </w:rPr>
        <w:t>签署的授权委托书。</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以联合体形式参加政府采购活动的，其投诉应当由组成联合体的所有</w:t>
      </w:r>
      <w:r>
        <w:rPr>
          <w:rFonts w:hint="eastAsia" w:asciiTheme="minorEastAsia" w:hAnsiTheme="minorEastAsia" w:eastAsiaTheme="minorEastAsia"/>
          <w:szCs w:val="21"/>
        </w:rPr>
        <w:t>投标人</w:t>
      </w:r>
      <w:r>
        <w:rPr>
          <w:rFonts w:asciiTheme="minorEastAsia" w:hAnsiTheme="minorEastAsia" w:eastAsiaTheme="minorEastAsia"/>
          <w:szCs w:val="21"/>
        </w:rPr>
        <w:t>共同提出。</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1.4投标人提交的质疑书需一式三份，质疑书至少应包括下列主要内容：</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w:t>
      </w:r>
      <w:r>
        <w:rPr>
          <w:rFonts w:hint="eastAsia" w:asciiTheme="minorEastAsia" w:hAnsiTheme="minorEastAsia" w:eastAsiaTheme="minorEastAsia"/>
          <w:szCs w:val="21"/>
        </w:rPr>
        <w:t>投标人</w:t>
      </w:r>
      <w:r>
        <w:rPr>
          <w:rFonts w:asciiTheme="minorEastAsia" w:hAnsiTheme="minorEastAsia" w:eastAsiaTheme="minorEastAsia"/>
          <w:szCs w:val="21"/>
        </w:rPr>
        <w:t>的姓名或者名称、地址、邮编、联系人及联系电话；</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（二）质疑项目的名称、编号；</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（三）具体、明确的质疑事项和与质疑事项相关的请求；</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（四）事实依据；</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（五）必要的法律依据；</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（六）提出质疑的日期。</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1.5采购人、采购代理机构不得拒收质疑</w:t>
      </w:r>
      <w:r>
        <w:rPr>
          <w:rFonts w:hint="eastAsia" w:asciiTheme="minorEastAsia" w:hAnsiTheme="minorEastAsia" w:eastAsiaTheme="minorEastAsia"/>
          <w:szCs w:val="21"/>
        </w:rPr>
        <w:t>投标人</w:t>
      </w:r>
      <w:r>
        <w:rPr>
          <w:rFonts w:asciiTheme="minorEastAsia" w:hAnsiTheme="minorEastAsia" w:eastAsiaTheme="minorEastAsia"/>
          <w:szCs w:val="21"/>
        </w:rPr>
        <w:t>在法定质疑期内发出的质疑函，应当在收到质疑函后7个工作日内作出答复，质疑答复的内容不得涉及商业秘密，并以书面形式通知质疑</w:t>
      </w:r>
      <w:r>
        <w:rPr>
          <w:rFonts w:hint="eastAsia" w:asciiTheme="minorEastAsia" w:hAnsiTheme="minorEastAsia" w:eastAsiaTheme="minorEastAsia"/>
          <w:szCs w:val="21"/>
        </w:rPr>
        <w:t>投标人</w:t>
      </w:r>
      <w:r>
        <w:rPr>
          <w:rFonts w:asciiTheme="minorEastAsia" w:hAnsiTheme="minorEastAsia" w:eastAsiaTheme="minorEastAsia"/>
          <w:szCs w:val="21"/>
        </w:rPr>
        <w:t>和其他有关</w:t>
      </w:r>
      <w:r>
        <w:rPr>
          <w:rFonts w:hint="eastAsia" w:asciiTheme="minorEastAsia" w:hAnsiTheme="minorEastAsia" w:eastAsiaTheme="minorEastAsia"/>
          <w:szCs w:val="21"/>
        </w:rPr>
        <w:t>投标人</w:t>
      </w:r>
      <w:r>
        <w:rPr>
          <w:rFonts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2.1质疑</w:t>
      </w:r>
      <w:r>
        <w:rPr>
          <w:rFonts w:hint="eastAsia" w:asciiTheme="minorEastAsia" w:hAnsiTheme="minorEastAsia" w:eastAsiaTheme="minorEastAsia"/>
          <w:szCs w:val="21"/>
        </w:rPr>
        <w:t>投标人</w:t>
      </w:r>
      <w:r>
        <w:rPr>
          <w:rFonts w:asciiTheme="minorEastAsia" w:hAnsiTheme="minorEastAsia" w:eastAsiaTheme="minorEastAsia"/>
          <w:szCs w:val="21"/>
        </w:rPr>
        <w:t>对采购人、采购代理机构的答复不满意，或者采购人、采购代理机构未在规定时间内作出答复的，可以在答复期满后15个工作日内向《政府采购质疑和投诉办法》第六条规定的财政部门提起投诉。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2.2</w:t>
      </w:r>
      <w:r>
        <w:rPr>
          <w:rFonts w:hint="eastAsia" w:asciiTheme="minorEastAsia" w:hAnsiTheme="minorEastAsia" w:eastAsiaTheme="minorEastAsia"/>
          <w:szCs w:val="21"/>
        </w:rPr>
        <w:t>投标人</w:t>
      </w:r>
      <w:r>
        <w:rPr>
          <w:rFonts w:asciiTheme="minorEastAsia" w:hAnsiTheme="minorEastAsia" w:eastAsiaTheme="minorEastAsia"/>
          <w:szCs w:val="21"/>
        </w:rPr>
        <w:t>投诉的事项不得超出已质疑事项的范围，但基于质疑答复内容提出的投诉事项除外。</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2.3投诉人提起投诉应当符合下列条件：</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（一）提起投诉前已依法进行质疑；</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（二）投诉书内容符合本办法的规定；</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（三）在投诉有效期限内提起投诉；</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（四）同一投诉事项未经财政部门投诉处理；</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（五）财政部规定的其他条件。</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2.4投诉人在全国范围12个月内三次以上投诉查无实据的，由财政部门列入不良行为记录名单。</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2.5投诉人有下列行为之一的，属于虚假、恶意投诉，由财政部门列入不良行为记录名单，禁止其1至3年内参加政府采购活动：</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（一）捏造事实</w:t>
      </w:r>
      <w:r>
        <w:rPr>
          <w:rFonts w:hint="eastAsia"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（二）提供虚假材料</w:t>
      </w:r>
      <w:r>
        <w:rPr>
          <w:rFonts w:hint="eastAsia" w:asciiTheme="minorEastAsia" w:hAnsiTheme="minorEastAsia" w:eastAsiaTheme="minorEastAsia"/>
          <w:szCs w:val="21"/>
        </w:rPr>
        <w:t>；</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（三）以非法手段取得证明材料。证据来源的合法性存在明显疑问，投诉人无法证明其取得方式合法的，视为以非法手段取得证明材料。</w:t>
      </w:r>
    </w:p>
    <w:p>
      <w:pPr>
        <w:snapToGrid w:val="0"/>
        <w:spacing w:line="400" w:lineRule="exact"/>
        <w:ind w:right="-506" w:rightChars="-241" w:firstLine="420" w:firstLineChars="200"/>
        <w:jc w:val="left"/>
        <w:rPr>
          <w:rFonts w:asciiTheme="minorEastAsia" w:hAnsiTheme="minorEastAsia" w:eastAsiaTheme="minorEastAsia"/>
          <w:szCs w:val="21"/>
        </w:rPr>
      </w:pPr>
      <w:r>
        <w:rPr>
          <w:rFonts w:asciiTheme="minorEastAsia" w:hAnsiTheme="minorEastAsia" w:eastAsiaTheme="minorEastAsia"/>
          <w:szCs w:val="21"/>
        </w:rPr>
        <w:t>2.6政府采购</w:t>
      </w:r>
      <w:r>
        <w:rPr>
          <w:rFonts w:hint="eastAsia" w:asciiTheme="minorEastAsia" w:hAnsiTheme="minorEastAsia" w:eastAsiaTheme="minorEastAsia"/>
          <w:szCs w:val="21"/>
        </w:rPr>
        <w:t>投标人</w:t>
      </w:r>
      <w:r>
        <w:rPr>
          <w:rFonts w:asciiTheme="minorEastAsia" w:hAnsiTheme="minorEastAsia" w:eastAsiaTheme="minorEastAsia"/>
          <w:szCs w:val="21"/>
        </w:rPr>
        <w:t>质疑函范本，详见附件</w:t>
      </w:r>
      <w:r>
        <w:rPr>
          <w:rFonts w:hint="eastAsia" w:asciiTheme="minorEastAsia" w:hAnsiTheme="minorEastAsia" w:eastAsiaTheme="minorEastAsia"/>
          <w:szCs w:val="21"/>
        </w:rPr>
        <w:t>。</w:t>
      </w: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二</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w:t>
      </w:r>
    </w:p>
    <w:p>
      <w:pPr>
        <w:snapToGrid w:val="0"/>
        <w:spacing w:line="360" w:lineRule="auto"/>
        <w:ind w:right="-241"/>
        <w:jc w:val="left"/>
        <w:rPr>
          <w:rFonts w:asciiTheme="minorEastAsia" w:hAnsiTheme="minorEastAsia" w:eastAsiaTheme="minorEastAsia"/>
          <w:b/>
          <w:szCs w:val="21"/>
        </w:rPr>
      </w:pPr>
      <w:r>
        <w:rPr>
          <w:rFonts w:asciiTheme="minorEastAsia" w:hAnsiTheme="minorEastAsia" w:eastAsiaTheme="minorEastAsia"/>
          <w:b/>
          <w:szCs w:val="21"/>
        </w:rPr>
        <w:t>（一）</w:t>
      </w:r>
      <w:r>
        <w:rPr>
          <w:rFonts w:hint="eastAsia" w:asciiTheme="minorEastAsia" w:hAnsiTheme="minorEastAsia" w:eastAsiaTheme="minorEastAsia"/>
          <w:b/>
          <w:szCs w:val="21"/>
        </w:rPr>
        <w:t>采购文件</w:t>
      </w:r>
      <w:r>
        <w:rPr>
          <w:rFonts w:asciiTheme="minorEastAsia" w:hAnsiTheme="minorEastAsia" w:eastAsiaTheme="minorEastAsia"/>
          <w:b/>
          <w:szCs w:val="21"/>
        </w:rPr>
        <w:t>的构成。本</w:t>
      </w:r>
      <w:r>
        <w:rPr>
          <w:rFonts w:hint="eastAsia" w:asciiTheme="minorEastAsia" w:hAnsiTheme="minorEastAsia" w:eastAsiaTheme="minorEastAsia"/>
          <w:b/>
          <w:szCs w:val="21"/>
        </w:rPr>
        <w:t>采购文件</w:t>
      </w:r>
      <w:r>
        <w:rPr>
          <w:rFonts w:asciiTheme="minorEastAsia" w:hAnsiTheme="minorEastAsia" w:eastAsiaTheme="minorEastAsia"/>
          <w:b/>
          <w:szCs w:val="21"/>
        </w:rPr>
        <w:t>由以下部份组成：</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第一章  </w:t>
      </w:r>
      <w:r>
        <w:rPr>
          <w:rFonts w:hint="eastAsia" w:asciiTheme="minorEastAsia" w:hAnsiTheme="minorEastAsia" w:eastAsiaTheme="minorEastAsia"/>
        </w:rPr>
        <w:t>采购</w:t>
      </w:r>
      <w:r>
        <w:rPr>
          <w:rFonts w:asciiTheme="minorEastAsia" w:hAnsiTheme="minorEastAsia" w:eastAsiaTheme="minorEastAsia"/>
        </w:rPr>
        <w:t>公告</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第二章  采购需求</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第三章  </w:t>
      </w:r>
      <w:r>
        <w:rPr>
          <w:rFonts w:hint="eastAsia" w:asciiTheme="minorEastAsia" w:hAnsiTheme="minorEastAsia" w:eastAsiaTheme="minorEastAsia"/>
        </w:rPr>
        <w:t>投标人</w:t>
      </w:r>
      <w:r>
        <w:rPr>
          <w:rFonts w:asciiTheme="minorEastAsia" w:hAnsiTheme="minorEastAsia" w:eastAsiaTheme="minorEastAsia"/>
        </w:rPr>
        <w:t>须知</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第四章  </w:t>
      </w:r>
      <w:r>
        <w:rPr>
          <w:rFonts w:hint="eastAsia" w:asciiTheme="minorEastAsia" w:hAnsiTheme="minorEastAsia" w:eastAsiaTheme="minorEastAsia"/>
        </w:rPr>
        <w:t>评标</w:t>
      </w:r>
      <w:r>
        <w:rPr>
          <w:rFonts w:asciiTheme="minorEastAsia" w:hAnsiTheme="minorEastAsia" w:eastAsiaTheme="minorEastAsia"/>
        </w:rPr>
        <w:t>办法及标准</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第五章  合同主要条款</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第六章  </w:t>
      </w:r>
      <w:r>
        <w:rPr>
          <w:rFonts w:hint="eastAsia" w:asciiTheme="minorEastAsia" w:hAnsiTheme="minorEastAsia" w:eastAsiaTheme="minorEastAsia"/>
        </w:rPr>
        <w:t>投标文件相关格式</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投标人</w:t>
      </w:r>
      <w:r>
        <w:rPr>
          <w:rFonts w:asciiTheme="minorEastAsia" w:hAnsiTheme="minorEastAsia" w:eastAsiaTheme="minorEastAsia"/>
          <w:b/>
          <w:szCs w:val="21"/>
        </w:rPr>
        <w:t>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没有按照</w:t>
      </w:r>
      <w:r>
        <w:rPr>
          <w:rFonts w:hint="eastAsia" w:asciiTheme="minorEastAsia" w:hAnsiTheme="minorEastAsia" w:eastAsiaTheme="minorEastAsia"/>
          <w:szCs w:val="21"/>
        </w:rPr>
        <w:t>采购文件</w:t>
      </w:r>
      <w:r>
        <w:rPr>
          <w:rFonts w:asciiTheme="minorEastAsia" w:hAnsiTheme="minorEastAsia" w:eastAsiaTheme="minorEastAsia"/>
          <w:szCs w:val="21"/>
        </w:rPr>
        <w:t>要求提供全部资料，或者</w:t>
      </w:r>
      <w:r>
        <w:rPr>
          <w:rFonts w:hint="eastAsia" w:asciiTheme="minorEastAsia" w:hAnsiTheme="minorEastAsia" w:eastAsiaTheme="minorEastAsia"/>
          <w:szCs w:val="21"/>
        </w:rPr>
        <w:t>投标人</w:t>
      </w:r>
      <w:r>
        <w:rPr>
          <w:rFonts w:asciiTheme="minorEastAsia" w:hAnsiTheme="minorEastAsia" w:eastAsiaTheme="minorEastAsia"/>
          <w:szCs w:val="21"/>
        </w:rPr>
        <w:t>没有对</w:t>
      </w:r>
      <w:r>
        <w:rPr>
          <w:rFonts w:hint="eastAsia" w:asciiTheme="minorEastAsia" w:hAnsiTheme="minorEastAsia" w:eastAsiaTheme="minorEastAsia"/>
          <w:szCs w:val="21"/>
        </w:rPr>
        <w:t>采购文件</w:t>
      </w:r>
      <w:r>
        <w:rPr>
          <w:rFonts w:asciiTheme="minorEastAsia" w:hAnsiTheme="minorEastAsia" w:eastAsiaTheme="minorEastAsia"/>
          <w:szCs w:val="21"/>
        </w:rPr>
        <w:t>在各方面作出实质性响应是</w:t>
      </w:r>
      <w:r>
        <w:rPr>
          <w:rFonts w:hint="eastAsia" w:asciiTheme="minorEastAsia" w:hAnsiTheme="minorEastAsia" w:eastAsiaTheme="minorEastAsia"/>
          <w:szCs w:val="21"/>
        </w:rPr>
        <w:t>投标人</w:t>
      </w:r>
      <w:r>
        <w:rPr>
          <w:rFonts w:asciiTheme="minorEastAsia" w:hAnsiTheme="minorEastAsia" w:eastAsiaTheme="minorEastAsia"/>
          <w:szCs w:val="21"/>
        </w:rPr>
        <w:t>的风险，</w:t>
      </w:r>
      <w:r>
        <w:rPr>
          <w:rFonts w:hint="eastAsia" w:cs="宋体" w:asciiTheme="minorEastAsia" w:hAnsiTheme="minorEastAsia" w:eastAsiaTheme="minorEastAsia"/>
          <w:szCs w:val="21"/>
        </w:rPr>
        <w:t>责任自负</w:t>
      </w:r>
      <w:r>
        <w:rPr>
          <w:rFonts w:asciiTheme="minorEastAsia" w:hAnsiTheme="minorEastAsia" w:eastAsiaTheme="minorEastAsia"/>
          <w:szCs w:val="21"/>
        </w:rPr>
        <w:t>。</w:t>
      </w:r>
    </w:p>
    <w:p>
      <w:pPr>
        <w:snapToGrid w:val="0"/>
        <w:spacing w:line="360" w:lineRule="auto"/>
        <w:ind w:right="-238"/>
        <w:jc w:val="left"/>
        <w:rPr>
          <w:rFonts w:asciiTheme="minorEastAsia" w:hAnsiTheme="minorEastAsia" w:eastAsiaTheme="minorEastAsia"/>
          <w:b/>
          <w:szCs w:val="21"/>
        </w:rPr>
      </w:pPr>
      <w:r>
        <w:rPr>
          <w:rFonts w:asciiTheme="minorEastAsia" w:hAnsiTheme="minorEastAsia" w:eastAsiaTheme="minorEastAsia"/>
          <w:b/>
          <w:szCs w:val="21"/>
        </w:rPr>
        <w:t>（三）</w:t>
      </w:r>
      <w:r>
        <w:rPr>
          <w:rFonts w:hint="eastAsia" w:asciiTheme="minorEastAsia" w:hAnsiTheme="minorEastAsia" w:eastAsiaTheme="minorEastAsia"/>
          <w:b/>
          <w:szCs w:val="21"/>
        </w:rPr>
        <w:t>采购文件</w:t>
      </w:r>
      <w:r>
        <w:rPr>
          <w:rFonts w:asciiTheme="minorEastAsia" w:hAnsiTheme="minorEastAsia" w:eastAsiaTheme="minorEastAsia"/>
          <w:b/>
          <w:szCs w:val="21"/>
        </w:rPr>
        <w:t xml:space="preserve">的澄清与修改 </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投标人应认真阅读本采购文件，发现其中有误或有要求不合理的，投标人须在采购公告期限届满之日起7个工作日内，以书面形式一次性向采购人和采购代理机构提出。招标、采购单位对已发出的采购文件进行必要澄清、答复、修改或补充的，应当在采购文件要求提交投标文件截止时间15天前，在财政部门指定的政府采购信息发布媒体上发布更正公告，并通知所有已报名的潜在投标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采购文件的答复、澄清、修改、补充通知实质上改变采购需求相关内容，且自采购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3.采购文件澄清、答复、修改、补充的内容为采购文件的组成部分。当采购文件与采购文件的答复、澄清、修改、补充通知就同一内容的表述不一致时，以最后发出的变更公告为准。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4.采购文件的澄清、答复、修改或补充都应该通过本代理机构以法定形式发布。</w:t>
      </w:r>
    </w:p>
    <w:p>
      <w:pPr>
        <w:pStyle w:val="51"/>
        <w:snapToGrid w:val="0"/>
        <w:spacing w:before="120" w:after="120" w:line="360" w:lineRule="auto"/>
        <w:ind w:right="-506" w:rightChars="-241"/>
        <w:jc w:val="center"/>
        <w:rPr>
          <w:rFonts w:asciiTheme="minorEastAsia" w:hAnsiTheme="minorEastAsia" w:eastAsiaTheme="minorEastAsia"/>
          <w:b/>
          <w:sz w:val="28"/>
          <w:szCs w:val="28"/>
        </w:rPr>
      </w:pP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asciiTheme="minorEastAsia" w:hAnsiTheme="minorEastAsia" w:eastAsiaTheme="minorEastAsia"/>
          <w:b/>
          <w:sz w:val="28"/>
          <w:szCs w:val="28"/>
        </w:rPr>
        <w:t>三</w:t>
      </w:r>
      <w:r>
        <w:rPr>
          <w:rFonts w:hint="eastAsia" w:asciiTheme="minorEastAsia" w:hAnsiTheme="minorEastAsia" w:eastAsiaTheme="minorEastAsia"/>
          <w:b/>
          <w:sz w:val="28"/>
          <w:szCs w:val="28"/>
        </w:rPr>
        <w:t>．投标</w:t>
      </w:r>
      <w:r>
        <w:rPr>
          <w:rFonts w:asciiTheme="minorEastAsia" w:hAnsiTheme="minorEastAsia" w:eastAsiaTheme="minorEastAsia"/>
          <w:b/>
          <w:sz w:val="28"/>
          <w:szCs w:val="28"/>
        </w:rPr>
        <w:t>文件的编制</w:t>
      </w:r>
    </w:p>
    <w:p>
      <w:pPr>
        <w:pStyle w:val="11"/>
        <w:spacing w:after="0"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（一）投标文件的签署</w:t>
      </w:r>
    </w:p>
    <w:p>
      <w:pPr>
        <w:pStyle w:val="11"/>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1.1电子投标文件部分：</w:t>
      </w:r>
    </w:p>
    <w:p>
      <w:pPr>
        <w:pStyle w:val="11"/>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投标人应根据“政采云投标人项目采购-电子交易操作指南”及本招标文件规定的格式和顺序编制电子投标文件并进行关联定位。</w:t>
      </w:r>
    </w:p>
    <w:p>
      <w:pPr>
        <w:pStyle w:val="11"/>
        <w:spacing w:after="0" w:line="360" w:lineRule="auto"/>
        <w:ind w:firstLine="42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1.2备份投标文件部分：</w:t>
      </w:r>
    </w:p>
    <w:p>
      <w:pPr>
        <w:pStyle w:val="51"/>
        <w:snapToGrid w:val="0"/>
        <w:spacing w:beforeLines="0" w:afterLines="0" w:line="360" w:lineRule="auto"/>
        <w:ind w:right="-506" w:rightChars="-241" w:firstLine="420" w:firstLineChars="200"/>
        <w:rPr>
          <w:rFonts w:asciiTheme="minorEastAsia" w:hAnsiTheme="minorEastAsia" w:eastAsiaTheme="minorEastAsia"/>
          <w:b/>
          <w:sz w:val="28"/>
          <w:szCs w:val="28"/>
        </w:rPr>
      </w:pPr>
      <w:r>
        <w:rPr>
          <w:rFonts w:hint="eastAsia" w:asciiTheme="minorEastAsia" w:hAnsiTheme="minorEastAsia" w:eastAsiaTheme="minorEastAsia"/>
          <w:sz w:val="21"/>
          <w:szCs w:val="21"/>
        </w:rPr>
        <w:t>电子投标文件的备份文件，以DVD光盘或U盘形式存储，并单独密封递交。</w:t>
      </w:r>
    </w:p>
    <w:p>
      <w:pPr>
        <w:tabs>
          <w:tab w:val="left" w:pos="0"/>
        </w:tabs>
        <w:spacing w:line="360" w:lineRule="auto"/>
        <w:ind w:firstLine="211" w:firstLineChars="1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（二）投标文件</w:t>
      </w:r>
      <w:r>
        <w:rPr>
          <w:rFonts w:asciiTheme="minorEastAsia" w:hAnsiTheme="minorEastAsia" w:eastAsiaTheme="minorEastAsia"/>
          <w:b/>
          <w:color w:val="000000" w:themeColor="text1"/>
          <w:szCs w:val="21"/>
        </w:rPr>
        <w:t>的组成</w:t>
      </w:r>
    </w:p>
    <w:p>
      <w:pPr>
        <w:tabs>
          <w:tab w:val="left" w:pos="0"/>
        </w:tabs>
        <w:spacing w:line="360" w:lineRule="auto"/>
        <w:ind w:firstLine="422" w:firstLineChars="200"/>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投标</w:t>
      </w:r>
      <w:r>
        <w:rPr>
          <w:rFonts w:asciiTheme="minorEastAsia" w:hAnsiTheme="minorEastAsia" w:eastAsiaTheme="minorEastAsia"/>
          <w:b/>
          <w:bCs/>
          <w:color w:val="000000" w:themeColor="text1"/>
          <w:szCs w:val="21"/>
        </w:rPr>
        <w:t>文件由</w:t>
      </w:r>
      <w:r>
        <w:rPr>
          <w:rFonts w:hint="eastAsia" w:asciiTheme="minorEastAsia" w:hAnsiTheme="minorEastAsia" w:eastAsiaTheme="minorEastAsia"/>
          <w:b/>
          <w:bCs/>
          <w:color w:val="000000" w:themeColor="text1"/>
          <w:szCs w:val="21"/>
        </w:rPr>
        <w:t>资格证明文件</w:t>
      </w:r>
      <w:r>
        <w:rPr>
          <w:rFonts w:asciiTheme="minorEastAsia" w:hAnsiTheme="minorEastAsia" w:eastAsiaTheme="minorEastAsia"/>
          <w:b/>
          <w:bCs/>
          <w:color w:val="000000" w:themeColor="text1"/>
          <w:szCs w:val="21"/>
        </w:rPr>
        <w:t>、</w:t>
      </w:r>
      <w:r>
        <w:rPr>
          <w:rFonts w:hint="eastAsia" w:asciiTheme="minorEastAsia" w:hAnsiTheme="minorEastAsia" w:eastAsiaTheme="minorEastAsia"/>
          <w:b/>
          <w:bCs/>
          <w:color w:val="000000" w:themeColor="text1"/>
          <w:szCs w:val="21"/>
        </w:rPr>
        <w:t>商务及技术文件</w:t>
      </w:r>
      <w:r>
        <w:rPr>
          <w:rFonts w:asciiTheme="minorEastAsia" w:hAnsiTheme="minorEastAsia" w:eastAsiaTheme="minorEastAsia"/>
          <w:b/>
          <w:bCs/>
          <w:color w:val="000000" w:themeColor="text1"/>
          <w:szCs w:val="21"/>
        </w:rPr>
        <w:t>、</w:t>
      </w:r>
      <w:r>
        <w:rPr>
          <w:rFonts w:hint="eastAsia" w:asciiTheme="minorEastAsia" w:hAnsiTheme="minorEastAsia" w:eastAsiaTheme="minorEastAsia"/>
          <w:b/>
          <w:bCs/>
          <w:color w:val="000000" w:themeColor="text1"/>
          <w:szCs w:val="21"/>
        </w:rPr>
        <w:t>投标</w:t>
      </w:r>
      <w:r>
        <w:rPr>
          <w:rFonts w:asciiTheme="minorEastAsia" w:hAnsiTheme="minorEastAsia" w:eastAsiaTheme="minorEastAsia"/>
          <w:b/>
          <w:bCs/>
          <w:color w:val="000000" w:themeColor="text1"/>
          <w:szCs w:val="21"/>
        </w:rPr>
        <w:t>报价</w:t>
      </w:r>
      <w:r>
        <w:rPr>
          <w:rFonts w:hint="eastAsia" w:asciiTheme="minorEastAsia" w:hAnsiTheme="minorEastAsia" w:eastAsiaTheme="minorEastAsia"/>
          <w:b/>
          <w:bCs/>
          <w:color w:val="000000" w:themeColor="text1"/>
          <w:szCs w:val="21"/>
        </w:rPr>
        <w:t>文件三</w:t>
      </w:r>
      <w:r>
        <w:rPr>
          <w:rFonts w:asciiTheme="minorEastAsia" w:hAnsiTheme="minorEastAsia" w:eastAsiaTheme="minorEastAsia"/>
          <w:b/>
          <w:bCs/>
          <w:color w:val="000000" w:themeColor="text1"/>
          <w:szCs w:val="21"/>
        </w:rPr>
        <w:t>部份组成。</w:t>
      </w:r>
      <w:r>
        <w:rPr>
          <w:rFonts w:hint="eastAsia" w:asciiTheme="minorEastAsia" w:hAnsiTheme="minorEastAsia" w:eastAsiaTheme="minorEastAsia"/>
          <w:color w:val="000000" w:themeColor="text1"/>
          <w:szCs w:val="21"/>
        </w:rPr>
        <w:t>电子投标文件中所须加盖公章部分均采用CA签章。</w:t>
      </w:r>
    </w:p>
    <w:p>
      <w:pPr>
        <w:pStyle w:val="15"/>
        <w:snapToGrid w:val="0"/>
        <w:spacing w:line="360" w:lineRule="auto"/>
        <w:ind w:left="417"/>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1.</w:t>
      </w:r>
      <w:r>
        <w:rPr>
          <w:rFonts w:asciiTheme="minorEastAsia" w:hAnsiTheme="minorEastAsia" w:eastAsiaTheme="minorEastAsia"/>
          <w:b/>
          <w:color w:val="000000" w:themeColor="text1"/>
          <w:sz w:val="21"/>
          <w:szCs w:val="21"/>
        </w:rPr>
        <w:t>资格</w:t>
      </w:r>
      <w:r>
        <w:rPr>
          <w:rFonts w:hint="eastAsia" w:asciiTheme="minorEastAsia" w:hAnsiTheme="minorEastAsia" w:eastAsiaTheme="minorEastAsia"/>
          <w:b/>
          <w:color w:val="000000" w:themeColor="text1"/>
          <w:sz w:val="21"/>
          <w:szCs w:val="21"/>
        </w:rPr>
        <w:t>证明文件</w:t>
      </w:r>
      <w:r>
        <w:rPr>
          <w:rFonts w:asciiTheme="minorEastAsia" w:hAnsiTheme="minorEastAsia" w:eastAsiaTheme="minorEastAsia"/>
          <w:b/>
          <w:color w:val="000000" w:themeColor="text1"/>
          <w:sz w:val="21"/>
          <w:szCs w:val="21"/>
        </w:rPr>
        <w:t>：</w:t>
      </w:r>
    </w:p>
    <w:p>
      <w:pPr>
        <w:spacing w:line="360" w:lineRule="auto"/>
        <w:ind w:left="417"/>
        <w:rPr>
          <w:rFonts w:asciiTheme="minorEastAsia" w:hAnsiTheme="minorEastAsia" w:eastAsiaTheme="minorEastAsia"/>
          <w:color w:val="000000" w:themeColor="text1"/>
        </w:rPr>
      </w:pPr>
      <w:r>
        <w:rPr>
          <w:rFonts w:asciiTheme="minorEastAsia" w:hAnsiTheme="minorEastAsia" w:eastAsiaTheme="minorEastAsia"/>
          <w:color w:val="000000" w:themeColor="text1"/>
        </w:rPr>
        <w:t>1.1</w:t>
      </w:r>
      <w:r>
        <w:rPr>
          <w:rFonts w:hint="eastAsia" w:asciiTheme="minorEastAsia" w:hAnsiTheme="minorEastAsia" w:eastAsiaTheme="minorEastAsia"/>
          <w:color w:val="000000" w:themeColor="text1"/>
        </w:rPr>
        <w:t>基本资格条件：符合《中华人民共和国政府采购法》第二十二条的规定；</w:t>
      </w:r>
    </w:p>
    <w:p>
      <w:pPr>
        <w:spacing w:line="360" w:lineRule="auto"/>
        <w:ind w:left="417"/>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w:t>
      </w:r>
      <w:r>
        <w:rPr>
          <w:rFonts w:asciiTheme="minorEastAsia" w:hAnsiTheme="minorEastAsia" w:eastAsiaTheme="minorEastAsia"/>
          <w:color w:val="000000" w:themeColor="text1"/>
        </w:rPr>
        <w:t>A~E</w:t>
      </w:r>
      <w:r>
        <w:rPr>
          <w:rFonts w:hint="eastAsia" w:asciiTheme="minorEastAsia" w:hAnsiTheme="minorEastAsia" w:eastAsiaTheme="minorEastAsia"/>
          <w:color w:val="000000" w:themeColor="text1"/>
        </w:rPr>
        <w:t>项是第二十二条要求及对应证明材料的具体内容，各投标人须在投标文件中出具对应证明材料）</w:t>
      </w:r>
    </w:p>
    <w:p>
      <w:pPr>
        <w:spacing w:line="360" w:lineRule="auto"/>
        <w:ind w:firstLine="482" w:firstLineChars="200"/>
        <w:rPr>
          <w:rFonts w:asciiTheme="minorEastAsia" w:hAnsiTheme="minorEastAsia" w:eastAsiaTheme="minorEastAsia"/>
          <w:b/>
          <w:bCs/>
          <w:color w:val="000000" w:themeColor="text1"/>
        </w:rPr>
      </w:pPr>
      <w:r>
        <w:rPr>
          <w:rFonts w:asciiTheme="minorEastAsia" w:hAnsiTheme="minorEastAsia" w:eastAsiaTheme="minorEastAsia"/>
          <w:b/>
          <w:bCs/>
          <w:color w:val="000000" w:themeColor="text1"/>
          <w:sz w:val="24"/>
        </w:rPr>
        <w:t>A</w:t>
      </w:r>
      <w:r>
        <w:rPr>
          <w:rFonts w:cs="宋体" w:asciiTheme="minorEastAsia" w:hAnsiTheme="minorEastAsia" w:eastAsiaTheme="minorEastAsia"/>
          <w:b/>
          <w:bCs/>
          <w:color w:val="000000" w:themeColor="text1"/>
          <w:sz w:val="24"/>
        </w:rPr>
        <w:t>.</w:t>
      </w:r>
      <w:r>
        <w:rPr>
          <w:rFonts w:hint="eastAsia" w:asciiTheme="minorEastAsia" w:hAnsiTheme="minorEastAsia" w:eastAsiaTheme="minorEastAsia"/>
          <w:b/>
          <w:bCs/>
          <w:color w:val="000000" w:themeColor="text1"/>
        </w:rPr>
        <w:t>具有独立承担民事责任的能力：</w:t>
      </w:r>
    </w:p>
    <w:p>
      <w:pPr>
        <w:spacing w:line="360" w:lineRule="auto"/>
        <w:rPr>
          <w:rFonts w:asciiTheme="minorEastAsia" w:hAnsiTheme="minorEastAsia" w:eastAsiaTheme="minorEastAsia"/>
          <w:b/>
          <w:bCs/>
          <w:color w:val="000000" w:themeColor="text1"/>
        </w:rPr>
      </w:pPr>
      <w:r>
        <w:rPr>
          <w:rFonts w:asciiTheme="minorEastAsia" w:hAnsiTheme="minorEastAsia" w:eastAsiaTheme="minorEastAsia"/>
          <w:b/>
          <w:bCs/>
          <w:color w:val="000000" w:themeColor="text1"/>
        </w:rPr>
        <w:t xml:space="preserve">  </w:t>
      </w:r>
      <w:r>
        <w:rPr>
          <w:rFonts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投标人须在投标文件中出具符合以下情况的证明材料复印件</w:t>
      </w:r>
      <w:r>
        <w:rPr>
          <w:rFonts w:hint="eastAsia" w:asciiTheme="minorEastAsia" w:hAnsiTheme="minorEastAsia" w:eastAsiaTheme="minorEastAsia"/>
          <w:b/>
          <w:bCs/>
          <w:color w:val="000000" w:themeColor="text1"/>
        </w:rPr>
        <w:t>（五选一）：</w:t>
      </w:r>
    </w:p>
    <w:p>
      <w:pPr>
        <w:spacing w:line="360" w:lineRule="auto"/>
        <w:ind w:firstLine="420" w:firstLineChars="200"/>
        <w:rPr>
          <w:rFonts w:asciiTheme="minorEastAsia" w:hAnsiTheme="minorEastAsia" w:eastAsiaTheme="minorEastAsia"/>
          <w:color w:val="000000" w:themeColor="text1"/>
        </w:rPr>
      </w:pPr>
      <w:r>
        <w:rPr>
          <w:rFonts w:cs="Calibri" w:asciiTheme="minorEastAsia" w:hAnsiTheme="minorEastAsia" w:eastAsiaTheme="minorEastAsia"/>
          <w:color w:val="000000" w:themeColor="text1"/>
        </w:rPr>
        <w:fldChar w:fldCharType="begin"/>
      </w:r>
      <w:r>
        <w:rPr>
          <w:rFonts w:cs="Calibri" w:asciiTheme="minorEastAsia" w:hAnsiTheme="minorEastAsia" w:eastAsiaTheme="minorEastAsia"/>
          <w:color w:val="000000" w:themeColor="text1"/>
        </w:rPr>
        <w:instrText xml:space="preserve"> EQ \o\ac(</w:instrText>
      </w:r>
      <w:r>
        <w:rPr>
          <w:rFonts w:hint="eastAsia" w:cs="Calibri" w:asciiTheme="minorEastAsia" w:hAnsiTheme="minorEastAsia" w:eastAsiaTheme="minorEastAsia"/>
          <w:color w:val="000000" w:themeColor="text1"/>
        </w:rPr>
        <w:instrText xml:space="preserve">○</w:instrText>
      </w:r>
      <w:r>
        <w:rPr>
          <w:rFonts w:cs="Calibri" w:asciiTheme="minorEastAsia" w:hAnsiTheme="minorEastAsia" w:eastAsiaTheme="minorEastAsia"/>
          <w:color w:val="000000" w:themeColor="text1"/>
        </w:rPr>
        <w:instrText xml:space="preserve">,1)</w:instrText>
      </w:r>
      <w:r>
        <w:rPr>
          <w:rFonts w:cs="Calibri"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如投标人是企业（包括合伙企业），提供在工商部门注册的有效“企业法人营业执照”或“营业执照”；</w:t>
      </w:r>
    </w:p>
    <w:p>
      <w:pPr>
        <w:spacing w:line="360" w:lineRule="auto"/>
        <w:ind w:firstLine="42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fldChar w:fldCharType="begin"/>
      </w:r>
      <w:r>
        <w:rPr>
          <w:rFonts w:asciiTheme="minorEastAsia" w:hAnsiTheme="minorEastAsia" w:eastAsiaTheme="minorEastAsia"/>
          <w:color w:val="000000" w:themeColor="text1"/>
        </w:rPr>
        <w:instrText xml:space="preserve"> EQ \o\ac(</w:instrText>
      </w:r>
      <w:r>
        <w:rPr>
          <w:rFonts w:hint="eastAsia"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position w:val="2"/>
          <w:sz w:val="14"/>
        </w:rPr>
        <w:instrText xml:space="preserve">2</w:instrText>
      </w:r>
      <w:r>
        <w:rPr>
          <w:rFonts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如投标人是事业单位，</w:t>
      </w:r>
      <w:r>
        <w:rPr>
          <w:rFonts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提供有效的“事业单位法人证书”；</w:t>
      </w:r>
    </w:p>
    <w:p>
      <w:pPr>
        <w:spacing w:line="360" w:lineRule="auto"/>
        <w:ind w:firstLine="420" w:firstLineChars="200"/>
        <w:rPr>
          <w:rFonts w:asciiTheme="minorEastAsia" w:hAnsiTheme="minorEastAsia" w:eastAsiaTheme="minorEastAsia"/>
          <w:color w:val="000000" w:themeColor="text1"/>
        </w:rPr>
      </w:pPr>
      <w:r>
        <w:rPr>
          <w:rFonts w:asciiTheme="minorEastAsia" w:hAnsiTheme="minorEastAsia" w:eastAsiaTheme="minorEastAsia"/>
          <w:color w:val="000000" w:themeColor="text1"/>
        </w:rPr>
        <w:fldChar w:fldCharType="begin"/>
      </w:r>
      <w:r>
        <w:rPr>
          <w:rFonts w:asciiTheme="minorEastAsia" w:hAnsiTheme="minorEastAsia" w:eastAsiaTheme="minorEastAsia"/>
          <w:color w:val="000000" w:themeColor="text1"/>
        </w:rPr>
        <w:instrText xml:space="preserve"> EQ \o\ac(</w:instrText>
      </w:r>
      <w:r>
        <w:rPr>
          <w:rFonts w:hint="eastAsia"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position w:val="2"/>
          <w:sz w:val="14"/>
        </w:rPr>
        <w:instrText xml:space="preserve">3</w:instrText>
      </w:r>
      <w:r>
        <w:rPr>
          <w:rFonts w:asciiTheme="minorEastAsia" w:hAnsiTheme="minorEastAsia" w:eastAsiaTheme="minorEastAsia"/>
          <w:color w:val="000000" w:themeColor="text1"/>
        </w:rPr>
        <w:instrText xml:space="preserve">)</w:instrText>
      </w:r>
      <w:r>
        <w:rPr>
          <w:rFonts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如投标人是非企业专业服务机构的，提供执业许可证等证明文件等证明文件；</w:t>
      </w:r>
    </w:p>
    <w:p>
      <w:pPr>
        <w:spacing w:line="360" w:lineRule="auto"/>
        <w:ind w:firstLine="420" w:firstLineChars="200"/>
        <w:rPr>
          <w:rFonts w:cs="宋体" w:asciiTheme="minorEastAsia" w:hAnsiTheme="minorEastAsia" w:eastAsiaTheme="minorEastAsia"/>
          <w:color w:val="000000" w:themeColor="text1"/>
        </w:rPr>
      </w:pPr>
      <w:r>
        <w:rPr>
          <w:rFonts w:cs="宋体" w:asciiTheme="minorEastAsia" w:hAnsiTheme="minorEastAsia" w:eastAsiaTheme="minorEastAsia"/>
          <w:color w:val="000000" w:themeColor="text1"/>
        </w:rPr>
        <w:fldChar w:fldCharType="begin"/>
      </w:r>
      <w:r>
        <w:rPr>
          <w:rFonts w:cs="宋体" w:asciiTheme="minorEastAsia" w:hAnsiTheme="minorEastAsia" w:eastAsiaTheme="minorEastAsia"/>
          <w:color w:val="000000" w:themeColor="text1"/>
        </w:rPr>
        <w:instrText xml:space="preserve"> EQ \o\ac(</w:instrText>
      </w:r>
      <w:r>
        <w:rPr>
          <w:rFonts w:hint="eastAsia" w:cs="宋体" w:asciiTheme="minorEastAsia" w:hAnsiTheme="minorEastAsia" w:eastAsiaTheme="minorEastAsia"/>
          <w:color w:val="000000" w:themeColor="text1"/>
        </w:rPr>
        <w:instrText xml:space="preserve">○</w:instrText>
      </w:r>
      <w:r>
        <w:rPr>
          <w:rFonts w:cs="宋体" w:asciiTheme="minorEastAsia" w:hAnsiTheme="minorEastAsia" w:eastAsiaTheme="minorEastAsia"/>
          <w:color w:val="000000" w:themeColor="text1"/>
        </w:rPr>
        <w:instrText xml:space="preserve">,4)</w:instrText>
      </w:r>
      <w:r>
        <w:rPr>
          <w:rFonts w:cs="宋体" w:asciiTheme="minorEastAsia" w:hAnsiTheme="minorEastAsia" w:eastAsiaTheme="minorEastAsia"/>
          <w:color w:val="000000" w:themeColor="text1"/>
        </w:rPr>
        <w:fldChar w:fldCharType="end"/>
      </w:r>
      <w:r>
        <w:rPr>
          <w:rFonts w:hint="eastAsia" w:cs="宋体" w:asciiTheme="minorEastAsia" w:hAnsiTheme="minorEastAsia" w:eastAsiaTheme="minorEastAsia"/>
          <w:color w:val="000000" w:themeColor="text1"/>
        </w:rPr>
        <w:t>如投标人是个体工商户，提供有效的“个体工商户营业执照”；</w:t>
      </w:r>
    </w:p>
    <w:p>
      <w:pPr>
        <w:spacing w:line="360" w:lineRule="auto"/>
        <w:ind w:firstLine="420" w:firstLineChars="200"/>
        <w:rPr>
          <w:rFonts w:cs="宋体" w:asciiTheme="minorEastAsia" w:hAnsiTheme="minorEastAsia" w:eastAsiaTheme="minorEastAsia"/>
          <w:color w:val="000000" w:themeColor="text1"/>
        </w:rPr>
      </w:pPr>
      <w:r>
        <w:rPr>
          <w:rFonts w:cs="宋体" w:asciiTheme="minorEastAsia" w:hAnsiTheme="minorEastAsia" w:eastAsiaTheme="minorEastAsia"/>
          <w:color w:val="000000" w:themeColor="text1"/>
        </w:rPr>
        <w:fldChar w:fldCharType="begin"/>
      </w:r>
      <w:r>
        <w:rPr>
          <w:rFonts w:cs="宋体" w:asciiTheme="minorEastAsia" w:hAnsiTheme="minorEastAsia" w:eastAsiaTheme="minorEastAsia"/>
          <w:color w:val="000000" w:themeColor="text1"/>
        </w:rPr>
        <w:instrText xml:space="preserve"> EQ \o\ac(</w:instrText>
      </w:r>
      <w:r>
        <w:rPr>
          <w:rFonts w:hint="eastAsia" w:cs="宋体" w:asciiTheme="minorEastAsia" w:hAnsiTheme="minorEastAsia" w:eastAsiaTheme="minorEastAsia"/>
          <w:color w:val="000000" w:themeColor="text1"/>
        </w:rPr>
        <w:instrText xml:space="preserve">○</w:instrText>
      </w:r>
      <w:r>
        <w:rPr>
          <w:rFonts w:cs="宋体" w:asciiTheme="minorEastAsia" w:hAnsiTheme="minorEastAsia" w:eastAsiaTheme="minorEastAsia"/>
          <w:color w:val="000000" w:themeColor="text1"/>
        </w:rPr>
        <w:instrText xml:space="preserve">,5)</w:instrText>
      </w:r>
      <w:r>
        <w:rPr>
          <w:rFonts w:cs="宋体" w:asciiTheme="minorEastAsia" w:hAnsiTheme="minorEastAsia" w:eastAsiaTheme="minorEastAsia"/>
          <w:color w:val="000000" w:themeColor="text1"/>
        </w:rPr>
        <w:fldChar w:fldCharType="end"/>
      </w:r>
      <w:r>
        <w:rPr>
          <w:rFonts w:hint="eastAsia" w:cs="宋体" w:asciiTheme="minorEastAsia" w:hAnsiTheme="minorEastAsia" w:eastAsiaTheme="minorEastAsia"/>
          <w:color w:val="000000" w:themeColor="text1"/>
        </w:rPr>
        <w:t>如投标人是自然人，提供有效的自然人身份证明（居民身份证正反面或公安机关出具的临时居民身份证正反面或港澳台胞证或证照）。</w:t>
      </w:r>
    </w:p>
    <w:p>
      <w:pPr>
        <w:spacing w:line="360" w:lineRule="auto"/>
        <w:ind w:firstLine="422" w:firstLineChars="200"/>
        <w:rPr>
          <w:rFonts w:cs="宋体" w:asciiTheme="minorEastAsia" w:hAnsiTheme="minorEastAsia" w:eastAsiaTheme="minorEastAsia"/>
          <w:b/>
          <w:bCs/>
          <w:color w:val="000000" w:themeColor="text1"/>
        </w:rPr>
      </w:pPr>
      <w:r>
        <w:rPr>
          <w:rFonts w:cs="宋体" w:asciiTheme="minorEastAsia" w:hAnsiTheme="minorEastAsia" w:eastAsiaTheme="minorEastAsia"/>
          <w:b/>
          <w:bCs/>
          <w:color w:val="000000" w:themeColor="text1"/>
          <w:szCs w:val="21"/>
        </w:rPr>
        <w:t>B.</w:t>
      </w:r>
      <w:r>
        <w:rPr>
          <w:rFonts w:hint="eastAsia" w:cs="宋体" w:asciiTheme="minorEastAsia" w:hAnsiTheme="minorEastAsia" w:eastAsiaTheme="minorEastAsia"/>
          <w:b/>
          <w:bCs/>
          <w:color w:val="000000" w:themeColor="text1"/>
        </w:rPr>
        <w:t>具有良好的商业信誉和健全的财务会计制度：</w:t>
      </w:r>
    </w:p>
    <w:p>
      <w:pPr>
        <w:spacing w:line="360" w:lineRule="auto"/>
        <w:ind w:firstLine="420" w:firstLineChars="200"/>
        <w:rPr>
          <w:rFonts w:asciiTheme="minorEastAsia" w:hAnsiTheme="minorEastAsia" w:eastAsiaTheme="minorEastAsia"/>
          <w:color w:val="000000" w:themeColor="text1"/>
        </w:rPr>
      </w:pPr>
      <w:r>
        <w:rPr>
          <w:rFonts w:cs="宋体" w:asciiTheme="minorEastAsia" w:hAnsiTheme="minorEastAsia" w:eastAsiaTheme="minorEastAsia"/>
          <w:color w:val="000000" w:themeColor="text1"/>
        </w:rPr>
        <w:fldChar w:fldCharType="begin"/>
      </w:r>
      <w:r>
        <w:rPr>
          <w:rFonts w:cs="宋体" w:asciiTheme="minorEastAsia" w:hAnsiTheme="minorEastAsia" w:eastAsiaTheme="minorEastAsia"/>
          <w:color w:val="000000" w:themeColor="text1"/>
        </w:rPr>
        <w:instrText xml:space="preserve"> EQ \o\ac(</w:instrText>
      </w:r>
      <w:r>
        <w:rPr>
          <w:rFonts w:hint="eastAsia" w:cs="宋体" w:asciiTheme="minorEastAsia" w:hAnsiTheme="minorEastAsia" w:eastAsiaTheme="minorEastAsia"/>
          <w:color w:val="000000" w:themeColor="text1"/>
        </w:rPr>
        <w:instrText xml:space="preserve">○</w:instrText>
      </w:r>
      <w:r>
        <w:rPr>
          <w:rFonts w:cs="宋体" w:asciiTheme="minorEastAsia" w:hAnsiTheme="minorEastAsia" w:eastAsiaTheme="minorEastAsia"/>
          <w:color w:val="000000" w:themeColor="text1"/>
        </w:rPr>
        <w:instrText xml:space="preserve">,1)</w:instrText>
      </w:r>
      <w:r>
        <w:rPr>
          <w:rFonts w:cs="宋体"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良好的商业信誉：</w:t>
      </w:r>
    </w:p>
    <w:p>
      <w:p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至本项目投标截止时间止未列入失信被执行人、重大税收违法案件当事人名单、政府采购严重违法失信行为记录名单网页查询记录截图。</w:t>
      </w:r>
    </w:p>
    <w:p>
      <w:p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以代理机构在开标当日在“信用中国”（</w:t>
      </w:r>
      <w:r>
        <w:rPr>
          <w:rFonts w:cs="宋体" w:asciiTheme="minorEastAsia" w:hAnsiTheme="minorEastAsia" w:eastAsiaTheme="minorEastAsia"/>
          <w:color w:val="000000" w:themeColor="text1"/>
        </w:rPr>
        <w:t>www.creditchina.gov.cn</w:t>
      </w:r>
      <w:r>
        <w:rPr>
          <w:rFonts w:hint="eastAsia" w:cs="宋体" w:asciiTheme="minorEastAsia" w:hAnsiTheme="minorEastAsia" w:eastAsiaTheme="minorEastAsia"/>
          <w:color w:val="000000" w:themeColor="text1"/>
        </w:rPr>
        <w:t>）、中国政府采购网（</w:t>
      </w:r>
      <w:r>
        <w:rPr>
          <w:rFonts w:cs="宋体" w:asciiTheme="minorEastAsia" w:hAnsiTheme="minorEastAsia" w:eastAsiaTheme="minorEastAsia"/>
          <w:color w:val="000000" w:themeColor="text1"/>
        </w:rPr>
        <w:t>www.ccgp.gov.cn</w:t>
      </w:r>
      <w:r>
        <w:rPr>
          <w:rFonts w:hint="eastAsia" w:cs="宋体" w:asciiTheme="minorEastAsia" w:hAnsiTheme="minorEastAsia" w:eastAsiaTheme="minorEastAsia"/>
          <w:color w:val="000000" w:themeColor="text1"/>
        </w:rPr>
        <w:t>）网页查询记录为准）。</w:t>
      </w:r>
    </w:p>
    <w:p>
      <w:p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Cs w:val="21"/>
        </w:rPr>
        <w:t>对</w:t>
      </w:r>
      <w:r>
        <w:rPr>
          <w:rFonts w:hint="eastAsia" w:cs="宋体" w:asciiTheme="minorEastAsia" w:hAnsiTheme="minorEastAsia" w:eastAsiaTheme="minorEastAsia"/>
          <w:color w:val="000000" w:themeColor="text1"/>
        </w:rPr>
        <w:t>列入失信被执行人、重大税收违法案件当事人名单、政府采购严重违法失信行为记录名单的投标人，其投标将作无效标处理。</w:t>
      </w:r>
    </w:p>
    <w:p>
      <w:p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②健全的财务会计制度：</w:t>
      </w:r>
    </w:p>
    <w:p>
      <w:p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投标人须在投标文件中出具符合以下情况的证明材料复印件</w:t>
      </w:r>
      <w:r>
        <w:rPr>
          <w:rFonts w:hint="eastAsia" w:cs="宋体" w:asciiTheme="minorEastAsia" w:hAnsiTheme="minorEastAsia" w:eastAsiaTheme="minorEastAsia"/>
          <w:b/>
          <w:bCs/>
          <w:color w:val="000000" w:themeColor="text1"/>
        </w:rPr>
        <w:t>（三选一）</w:t>
      </w:r>
      <w:r>
        <w:rPr>
          <w:rFonts w:hint="eastAsia" w:cs="宋体" w:asciiTheme="minorEastAsia" w:hAnsiTheme="minorEastAsia" w:eastAsiaTheme="minorEastAsia"/>
          <w:color w:val="000000" w:themeColor="text1"/>
        </w:rPr>
        <w:t>：</w:t>
      </w:r>
    </w:p>
    <w:p>
      <w:pPr>
        <w:numPr>
          <w:ilvl w:val="0"/>
          <w:numId w:val="6"/>
        </w:numPr>
        <w:spacing w:line="360" w:lineRule="auto"/>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6"/>
        </w:num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其他组织和自然人如没有经审计的财务报告的，可以提供资产负债表、利润表、现金流量表。</w:t>
      </w:r>
    </w:p>
    <w:p>
      <w:pPr>
        <w:numPr>
          <w:ilvl w:val="0"/>
          <w:numId w:val="6"/>
        </w:num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新成立不足一年的公司可出具情况说明。</w:t>
      </w:r>
    </w:p>
    <w:p>
      <w:pPr>
        <w:pStyle w:val="88"/>
        <w:spacing w:line="360" w:lineRule="auto"/>
        <w:ind w:left="420" w:firstLine="0" w:firstLineChars="0"/>
        <w:rPr>
          <w:rFonts w:cs="宋体" w:asciiTheme="minorEastAsia" w:hAnsiTheme="minorEastAsia" w:eastAsiaTheme="minorEastAsia"/>
          <w:b/>
          <w:bCs/>
          <w:color w:val="000000" w:themeColor="text1"/>
          <w:szCs w:val="21"/>
        </w:rPr>
      </w:pPr>
      <w:r>
        <w:rPr>
          <w:rFonts w:cs="宋体" w:asciiTheme="minorEastAsia" w:hAnsiTheme="minorEastAsia" w:eastAsiaTheme="minorEastAsia"/>
          <w:b/>
          <w:bCs/>
          <w:color w:val="000000" w:themeColor="text1"/>
          <w:szCs w:val="21"/>
        </w:rPr>
        <w:t>C.</w:t>
      </w:r>
      <w:r>
        <w:rPr>
          <w:rFonts w:hint="eastAsia" w:cs="宋体" w:asciiTheme="minorEastAsia" w:hAnsiTheme="minorEastAsia" w:eastAsiaTheme="minorEastAsia"/>
          <w:b/>
          <w:bCs/>
          <w:color w:val="000000" w:themeColor="text1"/>
          <w:szCs w:val="21"/>
        </w:rPr>
        <w:t>具有履行合同所必需的设备和专业技术能力：</w:t>
      </w:r>
    </w:p>
    <w:p>
      <w:pPr>
        <w:pStyle w:val="88"/>
        <w:spacing w:line="360" w:lineRule="auto"/>
        <w:ind w:left="420" w:firstLine="0" w:firstLineChars="0"/>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szCs w:val="21"/>
        </w:rPr>
        <w:t>投标人须在投标文件中出具具有履行合同所必需的设备和专业技术能力的《投标函</w:t>
      </w:r>
      <w:r>
        <w:rPr>
          <w:rFonts w:hint="eastAsia" w:asciiTheme="minorEastAsia" w:hAnsiTheme="minorEastAsia" w:eastAsiaTheme="minorEastAsia"/>
          <w:color w:val="000000" w:themeColor="text1"/>
        </w:rPr>
        <w:t>》（格式见附件）。</w:t>
      </w:r>
    </w:p>
    <w:p>
      <w:pPr>
        <w:pStyle w:val="88"/>
        <w:spacing w:line="360" w:lineRule="auto"/>
        <w:ind w:left="420" w:firstLine="0" w:firstLineChars="0"/>
        <w:rPr>
          <w:rFonts w:cs="宋体" w:asciiTheme="minorEastAsia" w:hAnsiTheme="minorEastAsia" w:eastAsiaTheme="minorEastAsia"/>
          <w:b/>
          <w:bCs/>
          <w:color w:val="000000" w:themeColor="text1"/>
          <w:szCs w:val="21"/>
        </w:rPr>
      </w:pPr>
      <w:r>
        <w:rPr>
          <w:rFonts w:cs="宋体" w:asciiTheme="minorEastAsia" w:hAnsiTheme="minorEastAsia" w:eastAsiaTheme="minorEastAsia"/>
          <w:b/>
          <w:bCs/>
          <w:color w:val="000000" w:themeColor="text1"/>
          <w:szCs w:val="21"/>
        </w:rPr>
        <w:t>D.</w:t>
      </w:r>
      <w:r>
        <w:rPr>
          <w:rFonts w:hint="eastAsia" w:cs="宋体" w:asciiTheme="minorEastAsia" w:hAnsiTheme="minorEastAsia" w:eastAsiaTheme="minorEastAsia"/>
          <w:b/>
          <w:bCs/>
          <w:color w:val="000000" w:themeColor="text1"/>
          <w:szCs w:val="21"/>
        </w:rPr>
        <w:t>有依法缴纳税收和社会保障资金的良好记录：</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1投标人须在投标文件中同时出具满足以下要求的证明材料复印件：</w:t>
      </w:r>
    </w:p>
    <w:p>
      <w:pPr>
        <w:spacing w:line="360" w:lineRule="auto"/>
        <w:ind w:firstLine="420" w:firstLineChars="200"/>
        <w:rPr>
          <w:rFonts w:asciiTheme="minorEastAsia" w:hAnsiTheme="minorEastAsia" w:eastAsiaTheme="minorEastAsia"/>
          <w:color w:val="000000" w:themeColor="text1"/>
        </w:rPr>
      </w:pPr>
      <w:r>
        <w:rPr>
          <w:rFonts w:cs="宋体" w:asciiTheme="minorEastAsia" w:hAnsiTheme="minorEastAsia" w:eastAsiaTheme="minorEastAsia"/>
          <w:color w:val="000000" w:themeColor="text1"/>
        </w:rPr>
        <w:fldChar w:fldCharType="begin"/>
      </w:r>
      <w:r>
        <w:rPr>
          <w:rFonts w:cs="宋体" w:asciiTheme="minorEastAsia" w:hAnsiTheme="minorEastAsia" w:eastAsiaTheme="minorEastAsia"/>
          <w:color w:val="000000" w:themeColor="text1"/>
        </w:rPr>
        <w:instrText xml:space="preserve"> EQ \o\ac(</w:instrText>
      </w:r>
      <w:r>
        <w:rPr>
          <w:rFonts w:hint="eastAsia" w:cs="宋体" w:asciiTheme="minorEastAsia" w:hAnsiTheme="minorEastAsia" w:eastAsiaTheme="minorEastAsia"/>
          <w:color w:val="000000" w:themeColor="text1"/>
        </w:rPr>
        <w:instrText xml:space="preserve">○</w:instrText>
      </w:r>
      <w:r>
        <w:rPr>
          <w:rFonts w:cs="宋体" w:asciiTheme="minorEastAsia" w:hAnsiTheme="minorEastAsia" w:eastAsiaTheme="minorEastAsia"/>
          <w:color w:val="000000" w:themeColor="text1"/>
        </w:rPr>
        <w:instrText xml:space="preserve">,1)</w:instrText>
      </w:r>
      <w:r>
        <w:rPr>
          <w:rFonts w:cs="宋体" w:asciiTheme="minorEastAsia" w:hAnsiTheme="minorEastAsia" w:eastAsiaTheme="minorEastAsia"/>
          <w:color w:val="000000" w:themeColor="text1"/>
        </w:rPr>
        <w:fldChar w:fldCharType="end"/>
      </w:r>
      <w:r>
        <w:rPr>
          <w:rFonts w:hint="eastAsia" w:asciiTheme="minorEastAsia" w:hAnsiTheme="minorEastAsia" w:eastAsiaTheme="minorEastAsia"/>
          <w:color w:val="000000" w:themeColor="text1"/>
        </w:rPr>
        <w:t>投标人须提供由税务部门出具的最近三个月内缴纳增值税和企业所得税的纳税证明。</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②投标人须提供最近三个月内缴纳社会保险的凭据（缴税付款凭证或社会保险缴纳证明）</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依法免税或不需要缴纳社会保障资金的投标人，应提供相应文件证明其依法免税或不需要缴纳社会保障资金。</w:t>
      </w:r>
    </w:p>
    <w:p>
      <w:pPr>
        <w:pStyle w:val="12"/>
        <w:ind w:firstLineChars="200"/>
        <w:rPr>
          <w:color w:val="000000" w:themeColor="text1"/>
        </w:rPr>
      </w:pPr>
      <w:r>
        <w:rPr>
          <w:rFonts w:hint="eastAsia"/>
          <w:color w:val="000000" w:themeColor="text1"/>
        </w:rPr>
        <w:t>注：如未交相关税，请出示情况说明。</w:t>
      </w:r>
    </w:p>
    <w:p>
      <w:pPr>
        <w:spacing w:line="360" w:lineRule="auto"/>
        <w:ind w:firstLine="422" w:firstLineChars="200"/>
        <w:rPr>
          <w:rFonts w:asciiTheme="minorEastAsia" w:hAnsiTheme="minorEastAsia" w:eastAsiaTheme="minorEastAsia"/>
          <w:b/>
          <w:bCs/>
          <w:color w:val="000000" w:themeColor="text1"/>
        </w:rPr>
      </w:pPr>
      <w:r>
        <w:rPr>
          <w:rFonts w:asciiTheme="minorEastAsia" w:hAnsiTheme="minorEastAsia" w:eastAsiaTheme="minorEastAsia"/>
          <w:b/>
          <w:bCs/>
          <w:color w:val="000000" w:themeColor="text1"/>
        </w:rPr>
        <w:t>E.</w:t>
      </w:r>
      <w:r>
        <w:rPr>
          <w:rFonts w:hint="eastAsia" w:asciiTheme="minorEastAsia" w:hAnsiTheme="minorEastAsia" w:eastAsiaTheme="minorEastAsia"/>
          <w:b/>
          <w:bCs/>
          <w:color w:val="000000" w:themeColor="text1"/>
        </w:rPr>
        <w:t>参加政府采购活动前三年内，在经营活动中没有重大违法记录：</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投标人须在投标文件中出具《声明函》。（格式见附件）</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1.2《法定代表人授权委托书》原件，非法定代表人参加投标时用（格式见附件）；</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1.3投标人代表身份证复印件，非法定代表人参加投标时用；</w:t>
      </w:r>
    </w:p>
    <w:p>
      <w:pPr>
        <w:spacing w:line="360" w:lineRule="auto"/>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注：证明材料均需加盖签章。</w:t>
      </w:r>
    </w:p>
    <w:p>
      <w:pPr>
        <w:snapToGrid w:val="0"/>
        <w:spacing w:line="360" w:lineRule="auto"/>
        <w:ind w:firstLine="417" w:firstLineChars="198"/>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w:t>
      </w:r>
      <w:r>
        <w:rPr>
          <w:rFonts w:hint="eastAsia" w:asciiTheme="minorEastAsia" w:hAnsiTheme="minorEastAsia" w:eastAsiaTheme="minorEastAsia"/>
          <w:b/>
          <w:color w:val="000000" w:themeColor="text1"/>
          <w:lang w:val="en-US" w:eastAsia="zh-CN"/>
        </w:rPr>
        <w:t>4</w:t>
      </w:r>
      <w:r>
        <w:rPr>
          <w:rFonts w:hint="eastAsia" w:asciiTheme="minorEastAsia" w:hAnsiTheme="minorEastAsia" w:eastAsiaTheme="minorEastAsia"/>
          <w:b/>
          <w:color w:val="000000" w:themeColor="text1"/>
        </w:rPr>
        <w:t>中小企业身份证明文件（符合以下三个子项中的任意一项要求即可）；</w:t>
      </w:r>
    </w:p>
    <w:p>
      <w:pPr>
        <w:snapToGrid w:val="0"/>
        <w:spacing w:line="360" w:lineRule="auto"/>
        <w:ind w:firstLine="422" w:firstLineChars="200"/>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w:t>
      </w:r>
      <w:r>
        <w:rPr>
          <w:rFonts w:asciiTheme="minorEastAsia" w:hAnsiTheme="minorEastAsia" w:eastAsiaTheme="minorEastAsia"/>
          <w:b/>
          <w:color w:val="000000" w:themeColor="text1"/>
        </w:rPr>
        <w:t>.</w:t>
      </w:r>
      <w:r>
        <w:rPr>
          <w:rFonts w:hint="eastAsia" w:asciiTheme="minorEastAsia" w:hAnsiTheme="minorEastAsia" w:eastAsiaTheme="minorEastAsia"/>
          <w:b/>
          <w:color w:val="000000" w:themeColor="text1"/>
          <w:lang w:val="en-US" w:eastAsia="zh-CN"/>
        </w:rPr>
        <w:t>4</w:t>
      </w:r>
      <w:r>
        <w:rPr>
          <w:rFonts w:asciiTheme="minorEastAsia" w:hAnsiTheme="minorEastAsia" w:eastAsiaTheme="minorEastAsia"/>
          <w:b/>
          <w:color w:val="000000" w:themeColor="text1"/>
        </w:rPr>
        <w:t>.1</w:t>
      </w:r>
      <w:r>
        <w:rPr>
          <w:rFonts w:hint="eastAsia" w:asciiTheme="minorEastAsia" w:hAnsiTheme="minorEastAsia" w:eastAsiaTheme="minorEastAsia"/>
          <w:b/>
          <w:color w:val="000000" w:themeColor="text1"/>
        </w:rPr>
        <w:t>中小企业（符合中小企业划分标准的个体工商户，在政府采购活动中视同中小企业）：《中小企业声明函》</w:t>
      </w:r>
    </w:p>
    <w:p>
      <w:pPr>
        <w:snapToGrid w:val="0"/>
        <w:spacing w:line="360" w:lineRule="auto"/>
        <w:ind w:firstLine="417" w:firstLineChars="198"/>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w:t>
      </w:r>
      <w:r>
        <w:rPr>
          <w:rFonts w:hint="eastAsia" w:asciiTheme="minorEastAsia" w:hAnsiTheme="minorEastAsia" w:eastAsiaTheme="minorEastAsia"/>
          <w:b/>
          <w:color w:val="000000" w:themeColor="text1"/>
          <w:lang w:val="en-US" w:eastAsia="zh-CN"/>
        </w:rPr>
        <w:t>4</w:t>
      </w:r>
      <w:r>
        <w:rPr>
          <w:rFonts w:hint="eastAsia" w:asciiTheme="minorEastAsia" w:hAnsiTheme="minorEastAsia" w:eastAsiaTheme="minorEastAsia"/>
          <w:b/>
          <w:color w:val="000000" w:themeColor="text1"/>
        </w:rPr>
        <w:t>.2监狱企业（视同小微企业）：由省级以上监狱管理局、戒毒管理局（含新疆生产建设兵团）出具的属于监狱企业的证明文件；</w:t>
      </w:r>
    </w:p>
    <w:p>
      <w:pPr>
        <w:snapToGrid w:val="0"/>
        <w:spacing w:line="360" w:lineRule="auto"/>
        <w:ind w:firstLine="417" w:firstLineChars="198"/>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w:t>
      </w:r>
      <w:r>
        <w:rPr>
          <w:rFonts w:hint="eastAsia" w:asciiTheme="minorEastAsia" w:hAnsiTheme="minorEastAsia" w:eastAsiaTheme="minorEastAsia"/>
          <w:b/>
          <w:color w:val="000000" w:themeColor="text1"/>
          <w:lang w:val="en-US" w:eastAsia="zh-CN"/>
        </w:rPr>
        <w:t>4</w:t>
      </w:r>
      <w:r>
        <w:rPr>
          <w:rFonts w:hint="eastAsia" w:asciiTheme="minorEastAsia" w:hAnsiTheme="minorEastAsia" w:eastAsiaTheme="minorEastAsia"/>
          <w:b/>
          <w:color w:val="000000" w:themeColor="text1"/>
        </w:rPr>
        <w:t>.3残疾人福利性单位（视同小微企业）：《残疾人福利性单位声明函》；</w:t>
      </w:r>
    </w:p>
    <w:p>
      <w:pPr>
        <w:pStyle w:val="51"/>
        <w:snapToGrid w:val="0"/>
        <w:spacing w:before="120" w:after="120" w:line="320" w:lineRule="exact"/>
        <w:ind w:left="0" w:leftChars="0"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2.商务</w:t>
      </w:r>
      <w:r>
        <w:rPr>
          <w:rFonts w:hint="eastAsia" w:asciiTheme="minorEastAsia" w:hAnsiTheme="minorEastAsia" w:eastAsiaTheme="minorEastAsia"/>
          <w:b/>
          <w:color w:val="000000" w:themeColor="text1"/>
          <w:sz w:val="21"/>
          <w:szCs w:val="21"/>
          <w:lang w:val="en-US" w:eastAsia="zh-CN"/>
        </w:rPr>
        <w:t>技术</w:t>
      </w:r>
      <w:r>
        <w:rPr>
          <w:rFonts w:hint="eastAsia" w:asciiTheme="minorEastAsia" w:hAnsiTheme="minorEastAsia" w:eastAsiaTheme="minorEastAsia"/>
          <w:b/>
          <w:color w:val="000000" w:themeColor="text1"/>
          <w:sz w:val="21"/>
          <w:szCs w:val="21"/>
        </w:rPr>
        <w:t>文件：</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2.1评分标准页码索引；</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2.2供应商基本情况表（格式见附件）；</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lang w:val="en-US" w:eastAsia="zh-CN"/>
        </w:rPr>
        <w:t>3</w:t>
      </w:r>
      <w:r>
        <w:rPr>
          <w:rFonts w:hint="eastAsia" w:asciiTheme="minorEastAsia" w:hAnsiTheme="minorEastAsia" w:eastAsiaTheme="minorEastAsia"/>
          <w:color w:val="000000" w:themeColor="text1"/>
        </w:rPr>
        <w:t>投标人相关证书（如有）；</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lang w:val="en-US" w:eastAsia="zh-CN"/>
        </w:rPr>
        <w:t>4</w:t>
      </w:r>
      <w:r>
        <w:rPr>
          <w:rFonts w:hint="eastAsia" w:asciiTheme="minorEastAsia" w:hAnsiTheme="minorEastAsia" w:eastAsiaTheme="minorEastAsia"/>
          <w:color w:val="000000" w:themeColor="text1"/>
        </w:rPr>
        <w:t>投标人相关业绩（如有）；</w:t>
      </w:r>
    </w:p>
    <w:p>
      <w:pPr>
        <w:spacing w:line="360" w:lineRule="auto"/>
        <w:ind w:firstLine="420" w:firstLineChars="200"/>
        <w:rPr>
          <w:rFonts w:hint="eastAsia"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lang w:val="en-US" w:eastAsia="zh-CN"/>
        </w:rPr>
        <w:t>2</w:t>
      </w:r>
      <w:r>
        <w:rPr>
          <w:rFonts w:hint="eastAsia" w:cs="Times New Roman" w:asciiTheme="minorEastAsia" w:hAnsiTheme="minorEastAsia" w:eastAsiaTheme="minorEastAsia"/>
          <w:color w:val="000000" w:themeColor="text1"/>
        </w:rPr>
        <w:t>.</w:t>
      </w:r>
      <w:r>
        <w:rPr>
          <w:rFonts w:hint="eastAsia" w:cs="Times New Roman" w:asciiTheme="minorEastAsia" w:hAnsiTheme="minorEastAsia" w:eastAsiaTheme="minorEastAsia"/>
          <w:color w:val="000000" w:themeColor="text1"/>
          <w:lang w:val="en-US" w:eastAsia="zh-CN"/>
        </w:rPr>
        <w:t>5</w:t>
      </w:r>
      <w:r>
        <w:rPr>
          <w:rFonts w:hint="eastAsia" w:cs="Times New Roman" w:asciiTheme="minorEastAsia" w:hAnsiTheme="minorEastAsia" w:eastAsiaTheme="minorEastAsia"/>
          <w:color w:val="000000" w:themeColor="text1"/>
        </w:rPr>
        <w:t>供货组织措施和质量保障；</w:t>
      </w:r>
    </w:p>
    <w:p>
      <w:pPr>
        <w:spacing w:line="360" w:lineRule="auto"/>
        <w:ind w:firstLine="420" w:firstLineChars="200"/>
        <w:rPr>
          <w:rFonts w:hint="eastAsia" w:cs="Times New Roman" w:asciiTheme="minorEastAsia" w:hAnsiTheme="minorEastAsia" w:eastAsiaTheme="minorEastAsia"/>
          <w:color w:val="000000" w:themeColor="text1"/>
          <w:lang w:eastAsia="zh-CN"/>
        </w:rPr>
      </w:pPr>
      <w:r>
        <w:rPr>
          <w:rFonts w:hint="eastAsia" w:cs="Times New Roman" w:asciiTheme="minorEastAsia" w:hAnsiTheme="minorEastAsia" w:eastAsiaTheme="minorEastAsia"/>
          <w:color w:val="000000" w:themeColor="text1"/>
          <w:lang w:val="en-US" w:eastAsia="zh-CN"/>
        </w:rPr>
        <w:t>2</w:t>
      </w:r>
      <w:r>
        <w:rPr>
          <w:rFonts w:hint="eastAsia" w:cs="Times New Roman" w:asciiTheme="minorEastAsia" w:hAnsiTheme="minorEastAsia" w:eastAsiaTheme="minorEastAsia"/>
          <w:color w:val="000000" w:themeColor="text1"/>
        </w:rPr>
        <w:t>.</w:t>
      </w:r>
      <w:r>
        <w:rPr>
          <w:rFonts w:hint="eastAsia" w:cs="Times New Roman" w:asciiTheme="minorEastAsia" w:hAnsiTheme="minorEastAsia" w:eastAsiaTheme="minorEastAsia"/>
          <w:color w:val="000000" w:themeColor="text1"/>
          <w:lang w:val="en-US" w:eastAsia="zh-CN"/>
        </w:rPr>
        <w:t>6</w:t>
      </w:r>
      <w:r>
        <w:rPr>
          <w:rFonts w:hint="eastAsia" w:cs="Times New Roman" w:asciiTheme="minorEastAsia" w:hAnsiTheme="minorEastAsia" w:eastAsiaTheme="minorEastAsia"/>
          <w:color w:val="000000" w:themeColor="text1"/>
        </w:rPr>
        <w:t>建设相关方案</w:t>
      </w:r>
      <w:r>
        <w:rPr>
          <w:rFonts w:hint="eastAsia" w:cs="Times New Roman" w:asciiTheme="minorEastAsia" w:hAnsiTheme="minorEastAsia" w:eastAsiaTheme="minorEastAsia"/>
          <w:color w:val="000000" w:themeColor="text1"/>
          <w:lang w:eastAsia="zh-CN"/>
        </w:rPr>
        <w:t>；</w:t>
      </w:r>
    </w:p>
    <w:p>
      <w:pPr>
        <w:spacing w:line="360" w:lineRule="auto"/>
        <w:ind w:firstLine="420" w:firstLineChars="200"/>
        <w:rPr>
          <w:rFonts w:hint="eastAsia"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lang w:val="en-US" w:eastAsia="zh-CN"/>
        </w:rPr>
        <w:t>2.7</w:t>
      </w:r>
      <w:r>
        <w:rPr>
          <w:rFonts w:hint="eastAsia" w:cs="Times New Roman" w:asciiTheme="minorEastAsia" w:hAnsiTheme="minorEastAsia" w:eastAsiaTheme="minorEastAsia"/>
          <w:color w:val="000000" w:themeColor="text1"/>
        </w:rPr>
        <w:t>保证项目实施的技术力量；</w:t>
      </w:r>
    </w:p>
    <w:p>
      <w:pPr>
        <w:spacing w:line="360" w:lineRule="auto"/>
        <w:ind w:firstLine="420" w:firstLineChars="200"/>
        <w:rPr>
          <w:rFonts w:hint="eastAsia" w:cs="Times New Roman"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lang w:val="en-US" w:eastAsia="zh-CN"/>
        </w:rPr>
        <w:t>2</w:t>
      </w:r>
      <w:r>
        <w:rPr>
          <w:rFonts w:hint="eastAsia" w:cs="Times New Roman" w:asciiTheme="minorEastAsia" w:hAnsiTheme="minorEastAsia" w:eastAsiaTheme="minorEastAsia"/>
          <w:color w:val="000000" w:themeColor="text1"/>
        </w:rPr>
        <w:t>.</w:t>
      </w:r>
      <w:r>
        <w:rPr>
          <w:rFonts w:hint="eastAsia" w:cs="Times New Roman" w:asciiTheme="minorEastAsia" w:hAnsiTheme="minorEastAsia" w:eastAsiaTheme="minorEastAsia"/>
          <w:color w:val="000000" w:themeColor="text1"/>
          <w:lang w:val="en-US" w:eastAsia="zh-CN"/>
        </w:rPr>
        <w:t>8</w:t>
      </w:r>
      <w:r>
        <w:rPr>
          <w:rFonts w:hint="eastAsia" w:cs="Times New Roman" w:asciiTheme="minorEastAsia" w:hAnsiTheme="minorEastAsia" w:eastAsiaTheme="minorEastAsia"/>
          <w:color w:val="000000" w:themeColor="text1"/>
        </w:rPr>
        <w:t>售后服务情况；</w:t>
      </w:r>
    </w:p>
    <w:p>
      <w:pPr>
        <w:spacing w:line="360" w:lineRule="auto"/>
        <w:ind w:firstLine="420" w:firstLineChars="200"/>
        <w:rPr>
          <w:rFonts w:hint="eastAsia" w:asciiTheme="minorEastAsia" w:hAnsiTheme="minorEastAsia" w:eastAsiaTheme="minorEastAsia"/>
          <w:color w:val="000000" w:themeColor="text1"/>
        </w:rPr>
      </w:pPr>
      <w:r>
        <w:rPr>
          <w:rFonts w:hint="eastAsia" w:cs="Times New Roman" w:asciiTheme="minorEastAsia" w:hAnsiTheme="minorEastAsia" w:eastAsiaTheme="minorEastAsia"/>
          <w:color w:val="000000" w:themeColor="text1"/>
          <w:lang w:val="en-US" w:eastAsia="zh-CN"/>
        </w:rPr>
        <w:t>2</w:t>
      </w:r>
      <w:r>
        <w:rPr>
          <w:rFonts w:hint="eastAsia" w:cs="Times New Roman" w:asciiTheme="minorEastAsia" w:hAnsiTheme="minorEastAsia" w:eastAsiaTheme="minorEastAsia"/>
          <w:color w:val="000000" w:themeColor="text1"/>
        </w:rPr>
        <w:t>.</w:t>
      </w:r>
      <w:r>
        <w:rPr>
          <w:rFonts w:hint="eastAsia" w:cs="Times New Roman" w:asciiTheme="minorEastAsia" w:hAnsiTheme="minorEastAsia" w:eastAsiaTheme="minorEastAsia"/>
          <w:color w:val="000000" w:themeColor="text1"/>
          <w:lang w:val="en-US" w:eastAsia="zh-CN"/>
        </w:rPr>
        <w:t>9培训</w:t>
      </w:r>
      <w:r>
        <w:rPr>
          <w:rFonts w:hint="eastAsia" w:asciiTheme="minorEastAsia" w:hAnsiTheme="minorEastAsia" w:eastAsiaTheme="minorEastAsia"/>
          <w:color w:val="000000" w:themeColor="text1"/>
          <w:lang w:val="en-US" w:eastAsia="zh-CN"/>
        </w:rPr>
        <w:t>计划</w:t>
      </w:r>
      <w:r>
        <w:rPr>
          <w:rFonts w:hint="eastAsia" w:asciiTheme="minorEastAsia" w:hAnsiTheme="minorEastAsia" w:eastAsiaTheme="minorEastAsia"/>
          <w:color w:val="000000" w:themeColor="text1"/>
        </w:rPr>
        <w:t>；</w:t>
      </w:r>
    </w:p>
    <w:p>
      <w:pPr>
        <w:spacing w:line="360" w:lineRule="auto"/>
        <w:ind w:firstLine="420" w:firstLineChars="200"/>
        <w:rPr>
          <w:rFonts w:hint="eastAsia" w:asciiTheme="minorEastAsia" w:hAnsiTheme="minorEastAsia" w:eastAsiaTheme="minorEastAsia"/>
          <w:color w:val="000000" w:themeColor="text1"/>
          <w:lang w:val="en-US" w:eastAsia="zh-CN"/>
        </w:rPr>
      </w:pPr>
      <w:r>
        <w:rPr>
          <w:rFonts w:hint="eastAsia" w:asciiTheme="minorEastAsia" w:hAnsiTheme="minorEastAsia" w:eastAsiaTheme="minorEastAsia"/>
          <w:color w:val="000000" w:themeColor="text1"/>
          <w:lang w:val="en-US" w:eastAsia="zh-CN"/>
        </w:rPr>
        <w:t>2</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lang w:val="en-US" w:eastAsia="zh-CN"/>
        </w:rPr>
        <w:t>10样品；</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lang w:val="en-US" w:eastAsia="zh-CN"/>
        </w:rPr>
        <w:t>2.11</w:t>
      </w:r>
      <w:r>
        <w:rPr>
          <w:rFonts w:hint="eastAsia" w:asciiTheme="minorEastAsia" w:hAnsiTheme="minorEastAsia" w:eastAsiaTheme="minorEastAsia"/>
          <w:color w:val="000000" w:themeColor="text1"/>
        </w:rPr>
        <w:t>投标人需要说明的其他文件和说明。</w:t>
      </w:r>
    </w:p>
    <w:p>
      <w:pPr>
        <w:pStyle w:val="51"/>
        <w:snapToGrid w:val="0"/>
        <w:spacing w:before="120" w:after="120" w:line="320" w:lineRule="exact"/>
        <w:ind w:left="0" w:leftChars="0" w:firstLine="422" w:firstLineChars="20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lang w:val="en-US" w:eastAsia="zh-CN"/>
        </w:rPr>
        <w:t>3</w:t>
      </w:r>
      <w:r>
        <w:rPr>
          <w:rFonts w:hint="eastAsia" w:asciiTheme="minorEastAsia" w:hAnsiTheme="minorEastAsia" w:eastAsiaTheme="minorEastAsia"/>
          <w:b/>
          <w:color w:val="000000" w:themeColor="text1"/>
          <w:sz w:val="21"/>
          <w:szCs w:val="21"/>
        </w:rPr>
        <w:t>.投标</w:t>
      </w:r>
      <w:r>
        <w:rPr>
          <w:rFonts w:asciiTheme="minorEastAsia" w:hAnsiTheme="minorEastAsia" w:eastAsiaTheme="minorEastAsia"/>
          <w:b/>
          <w:color w:val="000000" w:themeColor="text1"/>
          <w:sz w:val="21"/>
          <w:szCs w:val="21"/>
        </w:rPr>
        <w:t>报价</w:t>
      </w:r>
      <w:r>
        <w:rPr>
          <w:rFonts w:hint="eastAsia" w:asciiTheme="minorEastAsia" w:hAnsiTheme="minorEastAsia" w:eastAsiaTheme="minorEastAsia"/>
          <w:b/>
          <w:color w:val="000000" w:themeColor="text1"/>
          <w:sz w:val="21"/>
          <w:szCs w:val="21"/>
        </w:rPr>
        <w:t>文件</w:t>
      </w:r>
      <w:r>
        <w:rPr>
          <w:rFonts w:asciiTheme="minorEastAsia" w:hAnsiTheme="minorEastAsia" w:eastAsiaTheme="minorEastAsia"/>
          <w:b/>
          <w:color w:val="000000" w:themeColor="text1"/>
          <w:sz w:val="21"/>
          <w:szCs w:val="21"/>
        </w:rPr>
        <w:t>：</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lang w:val="en-US" w:eastAsia="zh-CN"/>
        </w:rPr>
        <w:t>3</w:t>
      </w:r>
      <w:r>
        <w:rPr>
          <w:rFonts w:hint="eastAsia" w:asciiTheme="minorEastAsia" w:hAnsiTheme="minorEastAsia" w:eastAsiaTheme="minorEastAsia"/>
          <w:color w:val="000000" w:themeColor="text1"/>
        </w:rPr>
        <w:t>.1投标报价一览表（格式见附件）；</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lang w:val="en-US" w:eastAsia="zh-CN"/>
        </w:rPr>
        <w:t>3</w:t>
      </w:r>
      <w:r>
        <w:rPr>
          <w:rFonts w:hint="eastAsia" w:asciiTheme="minorEastAsia" w:hAnsiTheme="minorEastAsia" w:eastAsiaTheme="minorEastAsia"/>
          <w:color w:val="000000" w:themeColor="text1"/>
        </w:rPr>
        <w:t>.2投标报价明细表（格式见附件）；</w:t>
      </w:r>
    </w:p>
    <w:p>
      <w:pPr>
        <w:spacing w:line="360" w:lineRule="auto"/>
        <w:ind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lang w:val="en-US" w:eastAsia="zh-CN"/>
        </w:rPr>
        <w:t>3</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lang w:val="en-US" w:eastAsia="zh-CN"/>
        </w:rPr>
        <w:t>3</w:t>
      </w:r>
      <w:r>
        <w:rPr>
          <w:rFonts w:hint="eastAsia" w:asciiTheme="minorEastAsia" w:hAnsiTheme="minorEastAsia" w:eastAsiaTheme="minorEastAsia"/>
          <w:color w:val="000000" w:themeColor="text1"/>
        </w:rPr>
        <w:t>投标人针对报价需要说明的其他文件和说明（如有，格式自拟）。</w:t>
      </w:r>
    </w:p>
    <w:p>
      <w:pPr>
        <w:tabs>
          <w:tab w:val="left" w:pos="0"/>
        </w:tabs>
        <w:spacing w:line="360" w:lineRule="auto"/>
        <w:ind w:firstLine="422" w:firstLineChars="200"/>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（二）</w:t>
      </w:r>
      <w:r>
        <w:rPr>
          <w:rFonts w:hint="eastAsia" w:asciiTheme="minorEastAsia" w:hAnsiTheme="minorEastAsia" w:eastAsiaTheme="minorEastAsia"/>
          <w:b/>
          <w:color w:val="000000" w:themeColor="text1"/>
          <w:szCs w:val="21"/>
        </w:rPr>
        <w:t>投标</w:t>
      </w:r>
      <w:r>
        <w:rPr>
          <w:rFonts w:asciiTheme="minorEastAsia" w:hAnsiTheme="minorEastAsia" w:eastAsiaTheme="minorEastAsia"/>
          <w:b/>
          <w:color w:val="000000" w:themeColor="text1"/>
          <w:szCs w:val="21"/>
        </w:rPr>
        <w:t>文件的语言及计量</w:t>
      </w:r>
    </w:p>
    <w:p>
      <w:pPr>
        <w:snapToGrid w:val="0"/>
        <w:spacing w:line="360" w:lineRule="auto"/>
        <w:ind w:firstLine="420" w:firstLineChars="200"/>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（三）</w:t>
      </w:r>
      <w:r>
        <w:rPr>
          <w:rFonts w:hint="eastAsia" w:asciiTheme="minorEastAsia" w:hAnsiTheme="minorEastAsia" w:eastAsiaTheme="minorEastAsia"/>
          <w:b/>
          <w:color w:val="000000" w:themeColor="text1"/>
          <w:szCs w:val="21"/>
        </w:rPr>
        <w:t>投标</w:t>
      </w:r>
      <w:r>
        <w:rPr>
          <w:rFonts w:asciiTheme="minorEastAsia" w:hAnsiTheme="minorEastAsia" w:eastAsiaTheme="minorEastAsia"/>
          <w:b/>
          <w:color w:val="000000" w:themeColor="text1"/>
          <w:szCs w:val="21"/>
        </w:rPr>
        <w:t>报价</w:t>
      </w:r>
    </w:p>
    <w:p>
      <w:pPr>
        <w:pStyle w:val="6"/>
        <w:numPr>
          <w:ilvl w:val="0"/>
          <w:numId w:val="0"/>
        </w:numPr>
        <w:tabs>
          <w:tab w:val="left" w:pos="720"/>
          <w:tab w:val="clear" w:pos="360"/>
        </w:tabs>
        <w:snapToGrid w:val="0"/>
        <w:spacing w:line="360" w:lineRule="auto"/>
        <w:ind w:firstLine="422" w:firstLineChars="200"/>
        <w:rPr>
          <w:rFonts w:cs="宋体" w:asciiTheme="minorEastAsia" w:hAnsiTheme="minorEastAsia" w:eastAsiaTheme="minorEastAsia"/>
          <w:b/>
          <w:bCs/>
          <w:color w:val="000000" w:themeColor="text1"/>
          <w:szCs w:val="21"/>
        </w:rPr>
      </w:pPr>
      <w:r>
        <w:rPr>
          <w:rFonts w:cs="宋体" w:asciiTheme="minorEastAsia" w:hAnsiTheme="minorEastAsia" w:eastAsiaTheme="minorEastAsia"/>
          <w:b/>
          <w:bCs/>
          <w:color w:val="000000" w:themeColor="text1"/>
          <w:szCs w:val="21"/>
        </w:rPr>
        <w:t xml:space="preserve">1. </w:t>
      </w:r>
      <w:r>
        <w:rPr>
          <w:rFonts w:hint="eastAsia" w:cs="宋体" w:asciiTheme="minorEastAsia" w:hAnsiTheme="minorEastAsia" w:eastAsiaTheme="minorEastAsia"/>
          <w:b/>
          <w:bCs/>
          <w:color w:val="000000" w:themeColor="text1"/>
          <w:szCs w:val="21"/>
        </w:rPr>
        <w:t>投标报价应以人民币报价，投标人报价应是包括为完成本项目</w:t>
      </w:r>
      <w:r>
        <w:rPr>
          <w:rFonts w:hint="eastAsia" w:cs="宋体" w:asciiTheme="minorEastAsia" w:hAnsiTheme="minorEastAsia" w:eastAsiaTheme="minorEastAsia"/>
          <w:b/>
          <w:bCs/>
          <w:color w:val="000000" w:themeColor="text1"/>
          <w:szCs w:val="21"/>
          <w:lang w:val="en-US" w:eastAsia="zh-CN"/>
        </w:rPr>
        <w:t>采购</w:t>
      </w:r>
      <w:r>
        <w:rPr>
          <w:rFonts w:hint="eastAsia" w:cs="宋体" w:asciiTheme="minorEastAsia" w:hAnsiTheme="minorEastAsia" w:eastAsiaTheme="minorEastAsia"/>
          <w:b/>
          <w:bCs/>
          <w:color w:val="000000" w:themeColor="text1"/>
          <w:szCs w:val="21"/>
        </w:rPr>
        <w:t>可能发生的全部费用及中标人的利润和应交纳的税金等一切费用。</w:t>
      </w:r>
    </w:p>
    <w:p>
      <w:pPr>
        <w:spacing w:line="360" w:lineRule="auto"/>
        <w:ind w:firstLine="420"/>
        <w:rPr>
          <w:rFonts w:asciiTheme="minorEastAsia" w:hAnsiTheme="minorEastAsia" w:eastAsiaTheme="minorEastAsia"/>
          <w:color w:val="000000" w:themeColor="text1"/>
        </w:rPr>
      </w:pPr>
      <w:r>
        <w:rPr>
          <w:rFonts w:cs="宋体" w:asciiTheme="minorEastAsia" w:hAnsiTheme="minorEastAsia" w:eastAsiaTheme="minorEastAsia"/>
          <w:b/>
          <w:bCs/>
          <w:color w:val="000000" w:themeColor="text1"/>
          <w:szCs w:val="21"/>
        </w:rPr>
        <w:t>2.</w:t>
      </w:r>
      <w:r>
        <w:rPr>
          <w:rFonts w:hint="eastAsia" w:cs="宋体" w:asciiTheme="minorEastAsia" w:hAnsiTheme="minorEastAsia" w:eastAsiaTheme="minorEastAsia"/>
          <w:b/>
          <w:bCs/>
          <w:color w:val="000000" w:themeColor="text1"/>
          <w:szCs w:val="21"/>
        </w:rPr>
        <w:t>投标文件针对同一内容只允许有一个报价，有选择的或有条件的报价将不予接受。</w:t>
      </w:r>
    </w:p>
    <w:p>
      <w:pPr>
        <w:tabs>
          <w:tab w:val="left" w:pos="0"/>
        </w:tabs>
        <w:spacing w:line="360" w:lineRule="auto"/>
        <w:ind w:firstLine="422" w:firstLineChars="200"/>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（四）</w:t>
      </w:r>
      <w:r>
        <w:rPr>
          <w:rFonts w:hint="eastAsia" w:asciiTheme="minorEastAsia" w:hAnsiTheme="minorEastAsia" w:eastAsiaTheme="minorEastAsia"/>
          <w:b/>
          <w:color w:val="000000" w:themeColor="text1"/>
          <w:szCs w:val="21"/>
        </w:rPr>
        <w:t>投标</w:t>
      </w:r>
      <w:r>
        <w:rPr>
          <w:rFonts w:asciiTheme="minorEastAsia" w:hAnsiTheme="minorEastAsia" w:eastAsiaTheme="minorEastAsia"/>
          <w:b/>
          <w:color w:val="000000" w:themeColor="text1"/>
          <w:szCs w:val="21"/>
        </w:rPr>
        <w:t>文件的有效期</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1.自投标截止日起</w:t>
      </w:r>
      <w:r>
        <w:rPr>
          <w:rFonts w:hint="eastAsia" w:asciiTheme="minorEastAsia" w:hAnsiTheme="minorEastAsia" w:eastAsiaTheme="minorEastAsia"/>
          <w:b/>
          <w:color w:val="000000" w:themeColor="text1"/>
          <w:u w:val="single"/>
        </w:rPr>
        <w:t xml:space="preserve">90 </w:t>
      </w:r>
      <w:r>
        <w:rPr>
          <w:rFonts w:hint="eastAsia" w:asciiTheme="minorEastAsia" w:hAnsiTheme="minorEastAsia" w:eastAsiaTheme="minorEastAsia"/>
          <w:b/>
          <w:color w:val="000000" w:themeColor="text1"/>
        </w:rPr>
        <w:t>天</w:t>
      </w:r>
      <w:r>
        <w:rPr>
          <w:rFonts w:hint="eastAsia" w:asciiTheme="minorEastAsia" w:hAnsiTheme="minorEastAsia" w:eastAsiaTheme="minorEastAsia"/>
          <w:color w:val="000000" w:themeColor="text1"/>
        </w:rPr>
        <w:t>投标文件应保持有效。有效期不足的投标文件将被拒绝。</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2.在特殊情况下，采购人可与投标人协商延长投标书的有效期，这种要求和答复均以书面形式进行。</w:t>
      </w:r>
    </w:p>
    <w:p>
      <w:pPr>
        <w:pStyle w:val="6"/>
        <w:numPr>
          <w:ilvl w:val="0"/>
          <w:numId w:val="0"/>
        </w:numPr>
        <w:tabs>
          <w:tab w:val="left" w:pos="454"/>
          <w:tab w:val="left" w:pos="720"/>
          <w:tab w:val="left" w:pos="900"/>
        </w:tabs>
        <w:snapToGrid w:val="0"/>
        <w:spacing w:line="360" w:lineRule="auto"/>
        <w:ind w:right="-506" w:rightChars="-241"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3.中标人的投标文件自开标之日起至合同履行完毕止均应保持有效。</w:t>
      </w:r>
    </w:p>
    <w:p>
      <w:pPr>
        <w:snapToGrid w:val="0"/>
        <w:spacing w:line="360" w:lineRule="auto"/>
        <w:ind w:firstLine="413" w:firstLineChars="196"/>
        <w:jc w:val="left"/>
        <w:rPr>
          <w:rFonts w:asciiTheme="minorEastAsia" w:hAnsiTheme="minorEastAsia" w:eastAsiaTheme="minorEastAsia"/>
          <w:b/>
          <w:color w:val="000000" w:themeColor="text1"/>
          <w:szCs w:val="21"/>
        </w:rPr>
      </w:pPr>
      <w:r>
        <w:rPr>
          <w:rFonts w:asciiTheme="minorEastAsia" w:hAnsiTheme="minorEastAsia" w:eastAsiaTheme="minorEastAsia"/>
          <w:b/>
          <w:color w:val="000000" w:themeColor="text1"/>
          <w:szCs w:val="21"/>
        </w:rPr>
        <w:t>（</w:t>
      </w:r>
      <w:r>
        <w:rPr>
          <w:rFonts w:hint="eastAsia" w:asciiTheme="minorEastAsia" w:hAnsiTheme="minorEastAsia" w:eastAsiaTheme="minorEastAsia"/>
          <w:b/>
          <w:color w:val="000000" w:themeColor="text1"/>
          <w:szCs w:val="21"/>
        </w:rPr>
        <w:t>五</w:t>
      </w:r>
      <w:r>
        <w:rPr>
          <w:rFonts w:asciiTheme="minorEastAsia" w:hAnsiTheme="minorEastAsia" w:eastAsiaTheme="minorEastAsia"/>
          <w:b/>
          <w:color w:val="000000" w:themeColor="text1"/>
          <w:szCs w:val="21"/>
        </w:rPr>
        <w:t>）</w:t>
      </w:r>
      <w:r>
        <w:rPr>
          <w:rFonts w:hint="eastAsia" w:asciiTheme="minorEastAsia" w:hAnsiTheme="minorEastAsia" w:eastAsiaTheme="minorEastAsia"/>
          <w:b/>
          <w:color w:val="000000" w:themeColor="text1"/>
          <w:szCs w:val="21"/>
        </w:rPr>
        <w:t>投标文件的包装、递交、修改和撤回</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2、投标人应当在投标截止时间前</w:t>
      </w:r>
      <w:r>
        <w:rPr>
          <w:rFonts w:hint="eastAsia" w:asciiTheme="minorEastAsia" w:hAnsiTheme="minorEastAsia" w:eastAsiaTheme="minorEastAsia"/>
          <w:color w:val="000000" w:themeColor="text1"/>
          <w:lang w:val="en-US" w:eastAsia="zh-CN"/>
        </w:rPr>
        <w:t>一天</w:t>
      </w:r>
      <w:r>
        <w:rPr>
          <w:rFonts w:hint="eastAsia" w:asciiTheme="minorEastAsia" w:hAnsiTheme="minorEastAsia" w:eastAsiaTheme="minorEastAsia"/>
          <w:color w:val="000000" w:themeColor="text1"/>
        </w:rPr>
        <w:t>将以介质存储的数据电文形式的备份投标文件</w:t>
      </w:r>
      <w:r>
        <w:rPr>
          <w:rFonts w:hint="eastAsia" w:cs="宋体" w:asciiTheme="minorEastAsia" w:hAnsiTheme="minorEastAsia" w:eastAsiaTheme="minorEastAsia"/>
          <w:color w:val="000000" w:themeColor="text1"/>
          <w:szCs w:val="21"/>
        </w:rPr>
        <w:t>寄到或送达采购代理公司。地址：舟山市定海区临城街道建设大厦D座11楼代理部，舟山建银工程造价审查中心有限公司</w:t>
      </w:r>
      <w:r>
        <w:rPr>
          <w:rFonts w:hint="eastAsia" w:cs="宋体" w:asciiTheme="minorEastAsia" w:hAnsiTheme="minorEastAsia" w:eastAsiaTheme="minorEastAsia"/>
          <w:color w:val="000000" w:themeColor="text1"/>
          <w:szCs w:val="21"/>
          <w:lang w:eastAsia="zh-CN"/>
        </w:rPr>
        <w:t>，</w:t>
      </w:r>
      <w:r>
        <w:rPr>
          <w:rFonts w:hint="eastAsia" w:cs="宋体" w:asciiTheme="minorEastAsia" w:hAnsiTheme="minorEastAsia" w:eastAsiaTheme="minorEastAsia"/>
          <w:color w:val="000000" w:themeColor="text1"/>
          <w:szCs w:val="21"/>
          <w:lang w:val="en-US" w:eastAsia="zh-CN"/>
        </w:rPr>
        <w:t>刘晓梦，0580-2608985</w:t>
      </w:r>
      <w:r>
        <w:rPr>
          <w:rFonts w:hint="eastAsia" w:cs="宋体" w:asciiTheme="minorEastAsia" w:hAnsiTheme="minorEastAsia" w:eastAsiaTheme="minorEastAsia"/>
          <w:color w:val="000000" w:themeColor="text1"/>
          <w:szCs w:val="21"/>
        </w:rPr>
        <w:t>。也可</w:t>
      </w:r>
      <w:r>
        <w:rPr>
          <w:rFonts w:hint="eastAsia" w:asciiTheme="minorEastAsia" w:hAnsiTheme="minorEastAsia" w:eastAsiaTheme="minorEastAsia"/>
          <w:color w:val="000000" w:themeColor="text1"/>
        </w:rPr>
        <w:t>投标截止时间前</w:t>
      </w:r>
      <w:r>
        <w:rPr>
          <w:rFonts w:hint="eastAsia" w:cs="宋体" w:asciiTheme="minorEastAsia" w:hAnsiTheme="minorEastAsia" w:eastAsiaTheme="minorEastAsia"/>
          <w:color w:val="000000" w:themeColor="text1"/>
          <w:szCs w:val="21"/>
        </w:rPr>
        <w:t>现场递交</w:t>
      </w:r>
      <w:r>
        <w:rPr>
          <w:rFonts w:hint="eastAsia" w:asciiTheme="minorEastAsia" w:hAnsiTheme="minorEastAsia" w:eastAsiaTheme="minorEastAsia"/>
          <w:color w:val="000000" w:themeColor="text1"/>
        </w:rPr>
        <w:t>，逾期送达或未密封将被拒收。</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使用中文字体)"/>
          <w:bCs/>
          <w:color w:val="000000" w:themeColor="text1"/>
          <w:szCs w:val="21"/>
        </w:rPr>
        <w:t>投标人可以不提供备份投标文件，造成项目开评标活动无法进行下去的，投标无效，相关风险</w:t>
      </w:r>
      <w:r>
        <w:rPr>
          <w:rFonts w:hint="eastAsia" w:cs="宋体" w:asciiTheme="minorEastAsia" w:hAnsiTheme="minorEastAsia" w:eastAsiaTheme="minorEastAsia"/>
          <w:color w:val="000000" w:themeColor="text1"/>
          <w:szCs w:val="21"/>
        </w:rPr>
        <w:t>由投标人自行承担。</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投标人递交以介质存储的数据电文形式的备份投标文件和纸质备份投标文件时，如出现下列情况之一的，将被拒收：</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（1）未按规定密封或标记的投标文件；</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（2）由于包装不妥，在送交途中严重破损或失散的；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（3）未成功办理投标人报名手续的；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（4）超过投标截止时间送达的；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仅提供备份投标文件的，投标无效。</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仅提供其中一种形式的备份投标文件，造成项目开评标活动无法进行下去的，投标无效，相关风险由投标人自行承担。</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3、响应文件未按时解密，投标人提供了备份响应文件的，以备份响应文件作为依据，否则视为响应文件撤回。</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4、备份投标文件须密封封装。包装封面上应注明投标人名称，封口处加盖投标人公章。</w:t>
      </w:r>
    </w:p>
    <w:p>
      <w:pPr>
        <w:spacing w:line="360" w:lineRule="auto"/>
        <w:ind w:firstLine="420"/>
        <w:rPr>
          <w:rFonts w:asciiTheme="minorEastAsia" w:hAnsiTheme="minorEastAsia" w:eastAsiaTheme="minorEastAsia"/>
        </w:rPr>
      </w:pPr>
      <w:r>
        <w:rPr>
          <w:rFonts w:asciiTheme="minorEastAsia" w:hAnsiTheme="minorEastAsia" w:eastAsiaTheme="minorEastAsia"/>
          <w:b/>
          <w:szCs w:val="21"/>
        </w:rPr>
        <w:t>（</w:t>
      </w:r>
      <w:r>
        <w:rPr>
          <w:rFonts w:hint="eastAsia" w:asciiTheme="minorEastAsia" w:hAnsiTheme="minorEastAsia" w:eastAsiaTheme="minorEastAsia"/>
          <w:b/>
          <w:szCs w:val="21"/>
        </w:rPr>
        <w:t>六</w:t>
      </w:r>
      <w:r>
        <w:rPr>
          <w:rFonts w:asciiTheme="minorEastAsia" w:hAnsiTheme="minorEastAsia" w:eastAsiaTheme="minorEastAsia"/>
          <w:b/>
          <w:szCs w:val="21"/>
        </w:rPr>
        <w:t>）投标无效的情形</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51"/>
        <w:snapToGrid w:val="0"/>
        <w:spacing w:before="120" w:after="120" w:line="360" w:lineRule="auto"/>
        <w:ind w:left="0" w:leftChars="0" w:firstLine="422" w:firstLineChars="200"/>
        <w:rPr>
          <w:rFonts w:asciiTheme="minorEastAsia" w:hAnsiTheme="minorEastAsia" w:eastAsiaTheme="minorEastAsia"/>
          <w:sz w:val="21"/>
          <w:szCs w:val="21"/>
        </w:rPr>
      </w:pPr>
      <w:r>
        <w:rPr>
          <w:rFonts w:asciiTheme="minorEastAsia" w:hAnsiTheme="minorEastAsia" w:eastAsiaTheme="minorEastAsia"/>
          <w:b/>
          <w:bCs/>
          <w:sz w:val="21"/>
          <w:szCs w:val="21"/>
        </w:rPr>
        <w:t>1</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在</w:t>
      </w:r>
      <w:r>
        <w:rPr>
          <w:rFonts w:hint="eastAsia" w:asciiTheme="minorEastAsia" w:hAnsiTheme="minorEastAsia" w:eastAsiaTheme="minorEastAsia"/>
          <w:b/>
          <w:bCs/>
          <w:sz w:val="21"/>
          <w:szCs w:val="21"/>
        </w:rPr>
        <w:t>符合性审查</w:t>
      </w:r>
      <w:r>
        <w:rPr>
          <w:rFonts w:asciiTheme="minorEastAsia" w:hAnsiTheme="minorEastAsia" w:eastAsiaTheme="minorEastAsia"/>
          <w:b/>
          <w:bCs/>
          <w:sz w:val="21"/>
          <w:szCs w:val="21"/>
        </w:rPr>
        <w:t>和商务评审时，如发现下列情形之一的，</w:t>
      </w:r>
      <w:r>
        <w:rPr>
          <w:rFonts w:hint="eastAsia" w:asciiTheme="minorEastAsia" w:hAnsiTheme="minorEastAsia" w:eastAsiaTheme="minorEastAsia"/>
          <w:b/>
          <w:bCs/>
          <w:sz w:val="21"/>
          <w:szCs w:val="21"/>
        </w:rPr>
        <w:t>投标</w:t>
      </w:r>
      <w:r>
        <w:rPr>
          <w:rFonts w:asciiTheme="minorEastAsia" w:hAnsiTheme="minorEastAsia" w:eastAsiaTheme="minorEastAsia"/>
          <w:b/>
          <w:bCs/>
          <w:sz w:val="21"/>
          <w:szCs w:val="21"/>
        </w:rPr>
        <w:t>文件将被视为无效投标：</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1.1投标文件未按采购文件要求签字、盖章的；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1.2资格证明文件不全的，或者不符合采购文件标明的资格要求的；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1.3投标文件组成不全的；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1.4投标文件无法定代表人或授权人签字；或未提供法定代表人授权委托书；</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1.5投标代表人未能出具身份证明或与法定代表人授权委托人身份不符的；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1.6投标文件的实质性内容未使用中文表述、意思表述不明确、前后矛盾或者使用计量单位不符合采购文件要求的；（经评审小组认定允许其在线更正的笔误除外）</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1.7投标文件的关键内容字迹模糊、无法辨认的，或者投标文件中经修正的内容字迹模糊难以辩认或者修改处未按规定签名盖章的；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1.8投标有效期、交货时间、质保期等商务条款不能满足采购文件要求的；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1.9未响应采购文件实质性要求或者投标文件有采购人不能接受的附加条件的；</w:t>
      </w:r>
    </w:p>
    <w:p>
      <w:pPr>
        <w:snapToGrid w:val="0"/>
        <w:spacing w:line="360" w:lineRule="auto"/>
        <w:ind w:firstLine="420" w:firstLineChars="200"/>
        <w:jc w:val="left"/>
        <w:rPr>
          <w:rFonts w:hint="eastAsia"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1.10投标文件没有按采购文件要求响应有标“▲”的条款的资料和材料的；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2</w:t>
      </w:r>
      <w:r>
        <w:rPr>
          <w:rFonts w:hint="eastAsia" w:asciiTheme="minorEastAsia" w:hAnsiTheme="minorEastAsia" w:eastAsiaTheme="minorEastAsia"/>
          <w:b/>
          <w:bCs/>
        </w:rPr>
        <w:t>.</w:t>
      </w:r>
      <w:r>
        <w:rPr>
          <w:rFonts w:asciiTheme="minorEastAsia" w:hAnsiTheme="minorEastAsia" w:eastAsiaTheme="minorEastAsia"/>
          <w:b/>
          <w:bCs/>
        </w:rPr>
        <w:t>在技术评审时，如发现下列情形之一的，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2.1</w:t>
      </w:r>
      <w:r>
        <w:rPr>
          <w:rFonts w:hint="eastAsia" w:cs="宋体" w:asciiTheme="minorEastAsia" w:hAnsiTheme="minorEastAsia" w:eastAsiaTheme="minorEastAsia"/>
          <w:szCs w:val="21"/>
        </w:rPr>
        <w:t>投标文件标明的响应或偏离与事实不符或虚假投标的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bCs/>
          <w:szCs w:val="21"/>
        </w:rPr>
        <w:t>2.2明显不符合采购文件标明的质量标准，</w:t>
      </w:r>
      <w:r>
        <w:rPr>
          <w:rFonts w:hint="eastAsia" w:asciiTheme="minorEastAsia" w:hAnsiTheme="minorEastAsia" w:eastAsiaTheme="minorEastAsia"/>
          <w:bCs/>
          <w:szCs w:val="21"/>
        </w:rPr>
        <w:t>或者采购文件中标“▲”的技术参数、条款（如有）发生实质性偏离的；</w:t>
      </w:r>
    </w:p>
    <w:p>
      <w:pPr>
        <w:spacing w:line="360" w:lineRule="auto"/>
        <w:ind w:firstLine="420"/>
        <w:rPr>
          <w:rFonts w:asciiTheme="minorEastAsia" w:hAnsiTheme="minorEastAsia" w:eastAsiaTheme="minorEastAsia"/>
        </w:rPr>
      </w:pPr>
      <w:r>
        <w:rPr>
          <w:rFonts w:hint="eastAsia" w:asciiTheme="minorEastAsia" w:hAnsiTheme="minorEastAsia" w:eastAsiaTheme="minorEastAsia"/>
          <w:szCs w:val="21"/>
        </w:rPr>
        <w:t>2.3投标技术方案不明确，存在一个或一个以上备选（替代）投标方案的；</w:t>
      </w:r>
    </w:p>
    <w:p>
      <w:pPr>
        <w:spacing w:line="360" w:lineRule="auto"/>
        <w:ind w:firstLine="420"/>
        <w:rPr>
          <w:rFonts w:asciiTheme="minorEastAsia" w:hAnsiTheme="minorEastAsia" w:eastAsiaTheme="minorEastAsia"/>
          <w:szCs w:val="21"/>
        </w:rPr>
      </w:pPr>
      <w:r>
        <w:rPr>
          <w:rFonts w:asciiTheme="minorEastAsia" w:hAnsiTheme="minorEastAsia" w:eastAsiaTheme="minorEastAsia"/>
          <w:b/>
          <w:bCs/>
        </w:rPr>
        <w:t>3</w:t>
      </w:r>
      <w:r>
        <w:rPr>
          <w:rFonts w:hint="eastAsia" w:asciiTheme="minorEastAsia" w:hAnsiTheme="minorEastAsia" w:eastAsiaTheme="minorEastAsia"/>
          <w:b/>
          <w:bCs/>
        </w:rPr>
        <w:t>.</w:t>
      </w:r>
      <w:r>
        <w:rPr>
          <w:rFonts w:hint="eastAsia" w:cs="宋体" w:asciiTheme="minorEastAsia" w:hAnsiTheme="minorEastAsia" w:eastAsiaTheme="minorEastAsia"/>
          <w:b/>
          <w:szCs w:val="21"/>
        </w:rPr>
        <w:t>在投标报价文件评审时</w:t>
      </w:r>
      <w:r>
        <w:rPr>
          <w:rFonts w:asciiTheme="minorEastAsia" w:hAnsiTheme="minorEastAsia" w:eastAsiaTheme="minorEastAsia"/>
          <w:b/>
          <w:bCs/>
        </w:rPr>
        <w:t>，如发现下列情形之一的，</w:t>
      </w:r>
      <w:r>
        <w:rPr>
          <w:rFonts w:hint="eastAsia" w:asciiTheme="minorEastAsia" w:hAnsiTheme="minorEastAsia" w:eastAsiaTheme="minorEastAsia"/>
          <w:b/>
          <w:bCs/>
        </w:rPr>
        <w:t>投标文件</w:t>
      </w:r>
      <w:r>
        <w:rPr>
          <w:rFonts w:asciiTheme="minorEastAsia" w:hAnsiTheme="minorEastAsia" w:eastAsiaTheme="minorEastAsia"/>
          <w:b/>
          <w:bCs/>
        </w:rPr>
        <w:t>将被视为无效响应：</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3.1未采用人民币报价或者未按照采购文件标明的币种报价的；</w:t>
      </w:r>
    </w:p>
    <w:p>
      <w:pPr>
        <w:pStyle w:val="60"/>
        <w:snapToGrid w:val="0"/>
        <w:spacing w:line="360" w:lineRule="auto"/>
        <w:ind w:right="-86" w:rightChars="-41" w:firstLine="438" w:firstLineChars="209"/>
        <w:rPr>
          <w:rFonts w:hint="eastAsia" w:asciiTheme="minorEastAsia" w:hAnsiTheme="minorEastAsia" w:eastAsiaTheme="minorEastAsia"/>
          <w:lang w:eastAsia="zh-CN"/>
        </w:rPr>
      </w:pPr>
      <w:r>
        <w:rPr>
          <w:rFonts w:hint="eastAsia" w:asciiTheme="minorEastAsia" w:hAnsiTheme="minorEastAsia" w:eastAsiaTheme="minorEastAsia"/>
        </w:rPr>
        <w:t>3.2报价超出最高限价，或者超出采购预算金额，采购人不能支付的；投标人的投标报价经评标委员会审定认为存在不合理的、恶性的低价竞争的，且投标人又不能提供出有效证明的作无效标处理</w:t>
      </w:r>
      <w:r>
        <w:rPr>
          <w:rFonts w:hint="eastAsia" w:asciiTheme="minorEastAsia" w:hAnsiTheme="minorEastAsia" w:eastAsiaTheme="minorEastAsia"/>
          <w:lang w:eastAsia="zh-CN"/>
        </w:rPr>
        <w:t>；</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3.3投标报价具有选择性，或者开标价格与投标文件承诺的优惠（折扣）价格不一致的；</w:t>
      </w:r>
    </w:p>
    <w:p>
      <w:pPr>
        <w:pStyle w:val="60"/>
        <w:snapToGrid w:val="0"/>
        <w:spacing w:line="360" w:lineRule="auto"/>
        <w:ind w:right="-86" w:rightChars="-41" w:firstLine="438" w:firstLineChars="209"/>
        <w:rPr>
          <w:rFonts w:hint="eastAsia" w:asciiTheme="minorEastAsia" w:hAnsiTheme="minorEastAsia" w:eastAsiaTheme="minorEastAsia"/>
        </w:rPr>
      </w:pPr>
      <w:r>
        <w:rPr>
          <w:rFonts w:hint="eastAsia" w:asciiTheme="minorEastAsia" w:hAnsiTheme="minorEastAsia" w:eastAsiaTheme="minorEastAsia"/>
        </w:rPr>
        <w:t>3.4投标报价明细表总金额与开标一览表总价不一致</w:t>
      </w:r>
      <w:r>
        <w:rPr>
          <w:rFonts w:hint="eastAsia" w:asciiTheme="minorEastAsia" w:hAnsiTheme="minorEastAsia" w:eastAsiaTheme="minorEastAsia"/>
          <w:lang w:eastAsia="zh-CN"/>
        </w:rPr>
        <w:t>；</w:t>
      </w:r>
      <w:r>
        <w:rPr>
          <w:rFonts w:hint="eastAsia" w:asciiTheme="minorEastAsia" w:hAnsiTheme="minorEastAsia" w:eastAsiaTheme="minorEastAsia"/>
        </w:rPr>
        <w:t xml:space="preserve">  </w:t>
      </w:r>
    </w:p>
    <w:p>
      <w:pPr>
        <w:pStyle w:val="60"/>
        <w:snapToGrid w:val="0"/>
        <w:spacing w:line="360" w:lineRule="auto"/>
        <w:ind w:right="-86" w:rightChars="-41" w:firstLine="438" w:firstLineChars="209"/>
        <w:rPr>
          <w:rFonts w:hint="eastAsia" w:asciiTheme="minorEastAsia" w:hAnsiTheme="minorEastAsia" w:eastAsiaTheme="minorEastAsia"/>
          <w:lang w:eastAsia="zh-CN"/>
        </w:rPr>
      </w:pPr>
      <w:r>
        <w:rPr>
          <w:rFonts w:hint="eastAsia" w:asciiTheme="minorEastAsia" w:hAnsiTheme="minorEastAsia" w:eastAsiaTheme="minorEastAsia"/>
        </w:rPr>
        <w:t>3.5投标报价文件在投标文件商务技术部分中出现投标报价信息的</w:t>
      </w:r>
      <w:r>
        <w:rPr>
          <w:rFonts w:hint="eastAsia" w:asciiTheme="minorEastAsia" w:hAnsiTheme="minorEastAsia" w:eastAsiaTheme="minorEastAsia"/>
          <w:lang w:eastAsia="zh-CN"/>
        </w:rPr>
        <w:t>；</w:t>
      </w:r>
    </w:p>
    <w:p>
      <w:pPr>
        <w:pStyle w:val="60"/>
        <w:snapToGrid w:val="0"/>
        <w:spacing w:line="360" w:lineRule="auto"/>
        <w:ind w:right="-86" w:rightChars="-41" w:firstLine="438" w:firstLineChars="209"/>
        <w:rPr>
          <w:rFonts w:hint="eastAsia" w:asciiTheme="minorEastAsia" w:hAnsiTheme="minorEastAsia" w:eastAsiaTheme="minorEastAsia"/>
        </w:rPr>
      </w:pPr>
      <w:r>
        <w:rPr>
          <w:rFonts w:hint="eastAsia" w:asciiTheme="minorEastAsia" w:hAnsiTheme="minorEastAsia" w:eastAsiaTheme="minorEastAsia"/>
        </w:rPr>
        <w:t>3.6.法律、法规和采购文件规定的其他无效情形。</w:t>
      </w:r>
    </w:p>
    <w:p>
      <w:pPr>
        <w:spacing w:line="360"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（七）出现以下情形，导致电子交易平台无法正常运行，或者无法保证电子交易的公平、公正和安全时，中止电子交易活动：</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1.电子交易平台发生故障而无法登录访问的；</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2.电子交易平台应用或数据库出现错误，不能进行正常操作的；</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3.电子交易平台发现严重安全漏洞，有潜在泄密危险的；</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4.病毒发作导致不能进行正常操作的；</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5.其他无法保证电子交易的公平、公正和安全的情况。</w:t>
      </w:r>
    </w:p>
    <w:p>
      <w:pPr>
        <w:pStyle w:val="60"/>
        <w:snapToGrid w:val="0"/>
        <w:spacing w:line="360" w:lineRule="auto"/>
        <w:ind w:right="-86" w:rightChars="-41" w:firstLine="438" w:firstLineChars="209"/>
        <w:rPr>
          <w:rFonts w:asciiTheme="minorEastAsia" w:hAnsiTheme="minorEastAsia" w:eastAsiaTheme="minorEastAsia"/>
        </w:rPr>
      </w:pPr>
      <w:r>
        <w:rPr>
          <w:rFonts w:hint="eastAsia" w:asciiTheme="minorEastAsia" w:hAnsiTheme="minorEastAsia" w:eastAsiaTheme="minorEastAsia"/>
        </w:rPr>
        <w:t>出现前款规定情形，不影响采购公平、公正性的，代理机构可以待上述情形消除后继续组织电子交易活动，也可以决定某些环节以纸质形式进行；影响或可能影响采购公平、公正性的，重新采购。</w:t>
      </w:r>
    </w:p>
    <w:p>
      <w:pPr>
        <w:pStyle w:val="65"/>
        <w:snapToGrid w:val="0"/>
        <w:spacing w:before="120" w:after="120" w:line="360" w:lineRule="auto"/>
        <w:ind w:right="55" w:firstLine="47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（八）被拒绝的投标文件为无效。</w:t>
      </w: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四．开标</w:t>
      </w:r>
    </w:p>
    <w:p>
      <w:pPr>
        <w:pStyle w:val="11"/>
        <w:spacing w:line="360" w:lineRule="auto"/>
        <w:ind w:firstLine="422" w:firstLineChars="200"/>
        <w:jc w:val="lef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电子招投标开标及评审程序</w:t>
      </w:r>
    </w:p>
    <w:p>
      <w:pPr>
        <w:adjustRightInd w:val="0"/>
        <w:snapToGrid w:val="0"/>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1.采购组织机构按照规定的时间通过政采云系统组织开标、开启投标文件，所有投标人均应当准时在线参加。</w:t>
      </w:r>
    </w:p>
    <w:p>
      <w:pPr>
        <w:adjustRightInd w:val="0"/>
        <w:snapToGrid w:val="0"/>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2.投标截止时间后，投标人登录政采云平台，用“项目采购-开标评标”功能对电子投标文件进行</w:t>
      </w:r>
      <w:r>
        <w:rPr>
          <w:rFonts w:hint="eastAsia" w:asciiTheme="minorEastAsia" w:hAnsiTheme="minorEastAsia" w:eastAsiaTheme="minorEastAsia"/>
          <w:b/>
          <w:bCs/>
          <w:color w:val="auto"/>
          <w:szCs w:val="21"/>
        </w:rPr>
        <w:t>在线解密。</w:t>
      </w:r>
      <w:r>
        <w:rPr>
          <w:rFonts w:hint="eastAsia" w:asciiTheme="minorEastAsia" w:hAnsiTheme="minorEastAsia" w:eastAsiaTheme="minorEastAsia"/>
          <w:color w:val="auto"/>
          <w:szCs w:val="21"/>
        </w:rPr>
        <w:t>在线解密电子投标文件时间</w:t>
      </w:r>
      <w:r>
        <w:rPr>
          <w:rFonts w:hint="eastAsia" w:asciiTheme="minorEastAsia" w:hAnsiTheme="minorEastAsia" w:eastAsiaTheme="minorEastAsia"/>
          <w:b/>
          <w:bCs/>
          <w:color w:val="auto"/>
          <w:szCs w:val="21"/>
        </w:rPr>
        <w:t>为开标时间起半个小时内（投标人需自备电脑在线解密）；</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3、各投标人的资格由采购单位人员负责审核；评标委员会对符合性和商务技术响应文件进行评审；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4、在系统上公开资格和商务技术评审结果；</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5、在系统上公开报价开标情况；</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6、评标委员会对报价情况进行评审；</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7、在系统上公布评审结果。</w:t>
      </w:r>
    </w:p>
    <w:p>
      <w:pPr>
        <w:adjustRightInd w:val="0"/>
        <w:snapToGri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特别说明：政采云公司如对电子化开标及评审程序有调整的，按调整后的程序操作</w:t>
      </w:r>
      <w:r>
        <w:rPr>
          <w:rFonts w:hint="eastAsia" w:asciiTheme="minorEastAsia" w:hAnsiTheme="minorEastAsia" w:eastAsiaTheme="minorEastAsia"/>
          <w:color w:val="FF0000"/>
          <w:szCs w:val="21"/>
        </w:rPr>
        <w:t>。</w:t>
      </w: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五．评标</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（一）组建评标委员会</w:t>
      </w:r>
    </w:p>
    <w:p>
      <w:pPr>
        <w:snapToGrid w:val="0"/>
        <w:spacing w:before="120" w:line="360" w:lineRule="auto"/>
        <w:ind w:right="-87" w:firstLine="420" w:firstLineChars="200"/>
        <w:rPr>
          <w:rFonts w:hAnsi="宋体"/>
        </w:rPr>
      </w:pPr>
      <w:r>
        <w:rPr>
          <w:rFonts w:hint="eastAsia" w:hAnsi="宋体"/>
        </w:rPr>
        <w:t>评标委员会由采购人代表和评审专家组成，成员人数为5人（含）以上单数，其中评审专家不得少于成员总数的三分之二。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（二）评标程序</w:t>
      </w:r>
    </w:p>
    <w:p>
      <w:pPr>
        <w:snapToGrid w:val="0"/>
        <w:spacing w:line="360" w:lineRule="auto"/>
        <w:ind w:right="-87"/>
        <w:rPr>
          <w:rFonts w:asciiTheme="minorEastAsia" w:hAnsiTheme="minorEastAsia" w:eastAsiaTheme="minorEastAsia"/>
          <w:szCs w:val="21"/>
        </w:rPr>
      </w:pPr>
      <w:r>
        <w:rPr>
          <w:rFonts w:hint="eastAsia" w:asciiTheme="minorEastAsia" w:hAnsiTheme="minorEastAsia" w:eastAsiaTheme="minorEastAsia"/>
          <w:b/>
          <w:szCs w:val="21"/>
        </w:rPr>
        <w:t>1.</w:t>
      </w:r>
      <w:r>
        <w:rPr>
          <w:rFonts w:asciiTheme="minorEastAsia" w:hAnsiTheme="minorEastAsia" w:eastAsiaTheme="minorEastAsia"/>
          <w:b/>
          <w:szCs w:val="21"/>
        </w:rPr>
        <w:t>投标文件初审</w:t>
      </w:r>
    </w:p>
    <w:p>
      <w:pPr>
        <w:snapToGrid w:val="0"/>
        <w:spacing w:line="360" w:lineRule="auto"/>
        <w:ind w:right="-87" w:firstLine="420" w:firstLineChars="200"/>
        <w:rPr>
          <w:rFonts w:asciiTheme="minorEastAsia" w:hAnsiTheme="minorEastAsia" w:eastAsiaTheme="minorEastAsia"/>
          <w:b/>
          <w:szCs w:val="21"/>
        </w:rPr>
      </w:pPr>
      <w:r>
        <w:rPr>
          <w:rFonts w:asciiTheme="minorEastAsia" w:hAnsiTheme="minorEastAsia" w:eastAsiaTheme="minorEastAsia"/>
          <w:szCs w:val="21"/>
        </w:rPr>
        <w:t>初审分为资格性检查和符合性检查。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w:t>
      </w:r>
      <w:r>
        <w:rPr>
          <w:rFonts w:asciiTheme="minorEastAsia" w:hAnsiTheme="minorEastAsia" w:eastAsiaTheme="minorEastAsia"/>
          <w:szCs w:val="21"/>
        </w:rPr>
        <w:t>资格性检查。依据法律法规和</w:t>
      </w:r>
      <w:r>
        <w:rPr>
          <w:rFonts w:hint="eastAsia" w:asciiTheme="minorEastAsia" w:hAnsiTheme="minorEastAsia" w:eastAsiaTheme="minorEastAsia"/>
          <w:szCs w:val="21"/>
        </w:rPr>
        <w:t>采购文件</w:t>
      </w:r>
      <w:r>
        <w:rPr>
          <w:rFonts w:asciiTheme="minorEastAsia" w:hAnsiTheme="minorEastAsia" w:eastAsiaTheme="minorEastAsia"/>
          <w:szCs w:val="21"/>
        </w:rPr>
        <w:t>的规定，对投标文件中的资格证明等进行审查，以确定</w:t>
      </w:r>
      <w:r>
        <w:rPr>
          <w:rFonts w:hint="eastAsia" w:asciiTheme="minorEastAsia" w:hAnsiTheme="minorEastAsia" w:eastAsiaTheme="minorEastAsia"/>
          <w:szCs w:val="21"/>
        </w:rPr>
        <w:t>投标</w:t>
      </w:r>
      <w:r>
        <w:rPr>
          <w:rFonts w:asciiTheme="minorEastAsia" w:hAnsiTheme="minorEastAsia" w:eastAsiaTheme="minorEastAsia"/>
          <w:szCs w:val="21"/>
        </w:rPr>
        <w:t>人是否具备投标资格。</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asciiTheme="minorEastAsia" w:hAnsiTheme="minorEastAsia" w:eastAsiaTheme="minorEastAsia"/>
          <w:szCs w:val="21"/>
        </w:rPr>
        <w:t>符合性检查。依据</w:t>
      </w:r>
      <w:r>
        <w:rPr>
          <w:rFonts w:hint="eastAsia" w:asciiTheme="minorEastAsia" w:hAnsiTheme="minorEastAsia" w:eastAsiaTheme="minorEastAsia"/>
          <w:szCs w:val="21"/>
        </w:rPr>
        <w:t>采购文件</w:t>
      </w:r>
      <w:r>
        <w:rPr>
          <w:rFonts w:asciiTheme="minorEastAsia" w:hAnsiTheme="minorEastAsia" w:eastAsiaTheme="minorEastAsia"/>
          <w:szCs w:val="21"/>
        </w:rPr>
        <w:t>的规定，从投标文件的有效性、完整性和对</w:t>
      </w:r>
      <w:r>
        <w:rPr>
          <w:rFonts w:hint="eastAsia" w:asciiTheme="minorEastAsia" w:hAnsiTheme="minorEastAsia" w:eastAsiaTheme="minorEastAsia"/>
          <w:szCs w:val="21"/>
        </w:rPr>
        <w:t>采购文件</w:t>
      </w:r>
      <w:r>
        <w:rPr>
          <w:rFonts w:asciiTheme="minorEastAsia" w:hAnsiTheme="minorEastAsia" w:eastAsiaTheme="minorEastAsia"/>
          <w:szCs w:val="21"/>
        </w:rPr>
        <w:t>的响应程度进行审查，以确定是否对</w:t>
      </w:r>
      <w:r>
        <w:rPr>
          <w:rFonts w:hint="eastAsia" w:asciiTheme="minorEastAsia" w:hAnsiTheme="minorEastAsia" w:eastAsiaTheme="minorEastAsia"/>
          <w:szCs w:val="21"/>
        </w:rPr>
        <w:t>采购文件</w:t>
      </w:r>
      <w:r>
        <w:rPr>
          <w:rFonts w:asciiTheme="minorEastAsia" w:hAnsiTheme="minorEastAsia" w:eastAsiaTheme="minorEastAsia"/>
          <w:szCs w:val="21"/>
        </w:rPr>
        <w:t>的实质性要求作出响应。</w:t>
      </w:r>
    </w:p>
    <w:p>
      <w:pPr>
        <w:snapToGrid w:val="0"/>
        <w:spacing w:line="360" w:lineRule="auto"/>
        <w:ind w:right="-87"/>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Cs w:val="21"/>
        </w:rPr>
        <w:t>.实质审查</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2.1评标委员会审查投标文件的实质性内容是否符合采购文件的实质性要求。</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2.3评审小组商务、技术方案响应性评定；</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2.4各投标人的技术得分为所有评委的有效评分的算术平均数，由指定专人进行计算复核。</w:t>
      </w:r>
    </w:p>
    <w:p>
      <w:pPr>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2.5评标委员会完成评标后，评委对各部分得分汇总，计算出本项目综合评估分。评标委员会按评标原则通过电子系统向采购人及采购代理机构提交评审报告。</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（三）澄清问题的形式</w:t>
      </w:r>
    </w:p>
    <w:p>
      <w:pPr>
        <w:snapToGrid w:val="0"/>
        <w:spacing w:line="360" w:lineRule="auto"/>
        <w:ind w:left="228" w:right="-87" w:firstLine="420" w:firstLineChars="200"/>
        <w:rPr>
          <w:rFonts w:asciiTheme="minorEastAsia" w:hAnsiTheme="minorEastAsia" w:eastAsiaTheme="minorEastAsia"/>
        </w:rPr>
      </w:pPr>
      <w:r>
        <w:rPr>
          <w:rFonts w:hint="eastAsia" w:asciiTheme="minorEastAsia" w:hAnsiTheme="minorEastAsia" w:eastAsiaTheme="minorEastAsia"/>
        </w:rPr>
        <w:t>对投标文件中含义不明确、同类问题表述不一致或者有明显文字和计算错误的内容，评标委员会可要求投标人作出必要的澄清、说明或者纠正。投标人与评审小组</w:t>
      </w:r>
      <w:r>
        <w:rPr>
          <w:rFonts w:hint="eastAsia" w:asciiTheme="minorEastAsia" w:hAnsiTheme="minorEastAsia" w:eastAsiaTheme="minorEastAsia"/>
          <w:szCs w:val="21"/>
        </w:rPr>
        <w:t>通过电子交易平台交换数据电文的形式进行</w:t>
      </w:r>
      <w:r>
        <w:rPr>
          <w:rFonts w:hint="eastAsia" w:asciiTheme="minorEastAsia" w:hAnsiTheme="minorEastAsia" w:eastAsiaTheme="minorEastAsia"/>
        </w:rPr>
        <w:t>，给予投标人提交澄清说明或补正的时间不少于半个小时，投标人已经明确表示澄清说明或补正完毕的除外。不得超出投标文件的范围或者改变投标文件的实质性内容。</w:t>
      </w:r>
    </w:p>
    <w:p>
      <w:pPr>
        <w:pStyle w:val="51"/>
        <w:snapToGrid w:val="0"/>
        <w:spacing w:before="120" w:after="120" w:line="360" w:lineRule="auto"/>
        <w:ind w:left="0" w:leftChars="0" w:right="-87"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（四）错误修正</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投标文件如果出现计算或表达上的错误，修正错误的原则如下：</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1.如果用数字表示的数额与文字表示的数额不一致的，以文字数额为准；</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2.当单价和数量的乘积与合价不一致时，通常以标出的单价为准。除非评审小组认为单价属明显的小数点错误，此时应以标出的合价为准，并修改单价。</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3.按上述修改错误的方法，调整投标文件中的投标报价文件，经投标人确认后，调整后的投标报价对投标人起约束作用。</w:t>
      </w:r>
    </w:p>
    <w:p>
      <w:pPr>
        <w:pStyle w:val="15"/>
        <w:snapToGrid w:val="0"/>
        <w:spacing w:line="360" w:lineRule="auto"/>
        <w:ind w:firstLine="417" w:firstLineChars="198"/>
        <w:rPr>
          <w:rFonts w:cs="宋体" w:asciiTheme="minorEastAsia" w:hAnsiTheme="minorEastAsia" w:eastAsiaTheme="minorEastAsia"/>
          <w:sz w:val="21"/>
          <w:szCs w:val="21"/>
        </w:rPr>
      </w:pPr>
      <w:r>
        <w:rPr>
          <w:rFonts w:hint="eastAsia" w:cs="宋体" w:asciiTheme="minorEastAsia" w:hAnsiTheme="minorEastAsia" w:eastAsiaTheme="minorEastAsia"/>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51"/>
        <w:snapToGrid w:val="0"/>
        <w:spacing w:before="120" w:after="120" w:line="360" w:lineRule="auto"/>
        <w:ind w:left="0" w:leftChars="0" w:right="-87" w:firstLine="422" w:firstLineChars="200"/>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（五）评标原则和评标办法</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hAnsi="宋体" w:eastAsia="宋体" w:cs="宋体"/>
          <w:sz w:val="21"/>
          <w:szCs w:val="21"/>
        </w:rPr>
      </w:pPr>
      <w:r>
        <w:rPr>
          <w:rFonts w:hint="eastAsia" w:hAnsi="宋体" w:eastAsia="宋体" w:cs="宋体"/>
          <w:sz w:val="21"/>
          <w:szCs w:val="21"/>
        </w:rPr>
        <w:t>3、《政府采购货物和服务招标投标管理办法》</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hint="eastAsia" w:ascii="宋体" w:hAnsi="宋体" w:eastAsia="宋体" w:cs="宋体"/>
          <w:sz w:val="21"/>
          <w:szCs w:val="21"/>
        </w:rPr>
      </w:pPr>
      <w:r>
        <w:rPr>
          <w:rFonts w:hint="eastAsia" w:hAnsi="宋体" w:eastAsia="宋体" w:cs="宋体"/>
          <w:sz w:val="21"/>
          <w:szCs w:val="21"/>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eastAsia="宋体" w:cs="宋体"/>
          <w:sz w:val="21"/>
          <w:szCs w:val="21"/>
        </w:rPr>
        <w:t>投标人不作为中标候选人。</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本项目核心产品：</w:t>
      </w:r>
      <w:r>
        <w:rPr>
          <w:rFonts w:hint="eastAsia" w:ascii="宋体" w:hAnsi="宋体" w:eastAsia="宋体" w:cs="宋体"/>
          <w:b/>
          <w:bCs/>
          <w:sz w:val="21"/>
          <w:szCs w:val="21"/>
          <w:u w:val="single"/>
        </w:rPr>
        <w:t>重装头盔升级配件</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双层圆盾</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定制作战背心</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防暴叉（大小）</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暗影训练服</w:t>
      </w:r>
      <w:r>
        <w:rPr>
          <w:rFonts w:hint="eastAsia" w:ascii="宋体" w:hAnsi="宋体" w:eastAsia="宋体" w:cs="宋体"/>
          <w:b/>
          <w:bCs/>
          <w:sz w:val="21"/>
          <w:szCs w:val="21"/>
          <w:u w:val="single"/>
          <w:lang w:val="zh-TW" w:eastAsia="zh-CN"/>
        </w:rPr>
        <w:t>、</w:t>
      </w:r>
      <w:r>
        <w:rPr>
          <w:rFonts w:hint="eastAsia" w:ascii="宋体" w:hAnsi="宋体" w:eastAsia="宋体" w:cs="宋体"/>
          <w:b/>
          <w:bCs/>
          <w:sz w:val="21"/>
          <w:szCs w:val="21"/>
          <w:u w:val="single"/>
        </w:rPr>
        <w:t>猛虎营教官服</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普通蛙服</w:t>
      </w:r>
      <w:r>
        <w:rPr>
          <w:rFonts w:hint="eastAsia" w:ascii="宋体" w:hAnsi="宋体" w:eastAsia="宋体" w:cs="宋体"/>
          <w:b/>
          <w:bCs/>
          <w:sz w:val="21"/>
          <w:szCs w:val="21"/>
          <w:u w:val="single"/>
          <w:lang w:val="zh-TW" w:eastAsia="zh-CN"/>
        </w:rPr>
        <w:t>、</w:t>
      </w:r>
      <w:r>
        <w:rPr>
          <w:rFonts w:hint="eastAsia" w:ascii="宋体" w:hAnsi="宋体" w:eastAsia="宋体" w:cs="宋体"/>
          <w:b/>
          <w:bCs/>
          <w:sz w:val="21"/>
          <w:szCs w:val="21"/>
          <w:u w:val="single"/>
        </w:rPr>
        <w:t>突击队防弹面罩</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枪用战术导轨（95-1式）</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战术枪灯（4合1）</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内红点瞄准器（长枪）</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内红点瞄准器（手枪）</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子母弹</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激光指示器（长枪）</w:t>
      </w:r>
      <w:r>
        <w:rPr>
          <w:rFonts w:hint="eastAsia" w:ascii="宋体" w:hAnsi="宋体" w:eastAsia="宋体" w:cs="宋体"/>
          <w:sz w:val="21"/>
          <w:szCs w:val="21"/>
        </w:rPr>
        <w:t>。核心产品同时为相同品牌时，符合第三十一条的规定。</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（一）招标文件存在不合理条款或者招标程序不符合规定的，采购人、采购代理机构改正后依法重新招标；</w:t>
      </w:r>
    </w:p>
    <w:p>
      <w:pPr>
        <w:pStyle w:val="15"/>
        <w:keepNext w:val="0"/>
        <w:keepLines w:val="0"/>
        <w:pageBreakBefore w:val="0"/>
        <w:kinsoku/>
        <w:wordWrap/>
        <w:overflowPunct/>
        <w:topLinePunct w:val="0"/>
        <w:autoSpaceDE/>
        <w:autoSpaceDN/>
        <w:bidi w:val="0"/>
        <w:snapToGrid w:val="0"/>
        <w:spacing w:line="400" w:lineRule="exact"/>
        <w:ind w:firstLine="420" w:firstLineChars="200"/>
        <w:rPr>
          <w:rFonts w:ascii="宋体" w:hAnsi="宋体" w:eastAsia="宋体" w:cs="宋体"/>
          <w:sz w:val="21"/>
          <w:szCs w:val="21"/>
        </w:rPr>
      </w:pPr>
      <w:r>
        <w:rPr>
          <w:rFonts w:hint="eastAsia" w:hAnsi="宋体" w:eastAsia="宋体" w:cs="宋体"/>
          <w:sz w:val="21"/>
          <w:szCs w:val="21"/>
        </w:rPr>
        <w:t>（二）招标文件没有不合理条款、招标程序符合规定，需要采用其他采购人式采购的，采购人应当依法报财政部门批准。</w:t>
      </w:r>
    </w:p>
    <w:p>
      <w:pPr>
        <w:keepNext w:val="0"/>
        <w:keepLines w:val="0"/>
        <w:pageBreakBefore w:val="0"/>
        <w:widowControl/>
        <w:kinsoku/>
        <w:wordWrap/>
        <w:overflowPunct/>
        <w:topLinePunct w:val="0"/>
        <w:autoSpaceDE/>
        <w:autoSpaceDN/>
        <w:bidi w:val="0"/>
        <w:snapToGrid w:val="0"/>
        <w:spacing w:line="400" w:lineRule="exact"/>
        <w:ind w:right="-87" w:firstLine="422" w:firstLineChars="200"/>
        <w:rPr>
          <w:rFonts w:ascii="宋体" w:hAnsi="宋体" w:eastAsia="宋体"/>
          <w:b/>
          <w:szCs w:val="21"/>
        </w:rPr>
      </w:pPr>
      <w:r>
        <w:rPr>
          <w:rFonts w:hint="eastAsia" w:ascii="宋体" w:hAnsi="宋体" w:eastAsia="宋体"/>
          <w:b/>
          <w:szCs w:val="21"/>
        </w:rPr>
        <w:t>（六）评标过程的监控</w:t>
      </w:r>
    </w:p>
    <w:p>
      <w:pPr>
        <w:pStyle w:val="51"/>
        <w:keepNext w:val="0"/>
        <w:keepLines w:val="0"/>
        <w:pageBreakBefore w:val="0"/>
        <w:kinsoku/>
        <w:wordWrap/>
        <w:overflowPunct/>
        <w:topLinePunct w:val="0"/>
        <w:autoSpaceDE/>
        <w:autoSpaceDN/>
        <w:bidi w:val="0"/>
        <w:snapToGrid w:val="0"/>
        <w:spacing w:before="120" w:after="120" w:line="400" w:lineRule="exact"/>
        <w:ind w:right="-87" w:firstLine="420" w:firstLineChars="200"/>
        <w:rPr>
          <w:rFonts w:ascii="宋体" w:hAnsi="宋体" w:eastAsia="宋体" w:cs="宋体"/>
          <w:sz w:val="21"/>
        </w:rPr>
      </w:pPr>
      <w:r>
        <w:rPr>
          <w:rFonts w:hint="eastAsia" w:ascii="宋体" w:hAnsi="宋体" w:eastAsia="宋体" w:cs="宋体"/>
          <w:sz w:val="21"/>
        </w:rPr>
        <w:t>本项目评标过程实行全程录音、录像监控。</w:t>
      </w:r>
    </w:p>
    <w:p>
      <w:pPr>
        <w:pStyle w:val="51"/>
        <w:snapToGrid w:val="0"/>
        <w:spacing w:before="120" w:after="120" w:line="360" w:lineRule="auto"/>
        <w:ind w:right="-506" w:rightChars="-241"/>
        <w:jc w:val="center"/>
        <w:rPr>
          <w:rFonts w:hAnsi="宋体" w:eastAsia="宋体"/>
          <w:b/>
          <w:sz w:val="28"/>
          <w:szCs w:val="28"/>
        </w:rPr>
      </w:pPr>
      <w:r>
        <w:rPr>
          <w:rFonts w:hint="eastAsia" w:hAnsi="宋体" w:eastAsia="宋体"/>
          <w:b/>
          <w:sz w:val="28"/>
          <w:szCs w:val="28"/>
        </w:rPr>
        <w:t>六．废标</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根据《中华人民共和国政府采购法》第三十六条，出现下列情形之一的，应予以废标：</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1、符合专业条件的供应商或者对招标文件作实质响应的供应商不足三家的；</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2、出现影响采购公正的违法、违规行为的；</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3、投标人的报价均超过了采购预算，采购人不能支付的；</w:t>
      </w:r>
    </w:p>
    <w:p>
      <w:pPr>
        <w:pStyle w:val="15"/>
        <w:snapToGrid w:val="0"/>
        <w:spacing w:line="360" w:lineRule="auto"/>
        <w:ind w:firstLine="420" w:firstLineChars="200"/>
        <w:rPr>
          <w:rFonts w:hAnsi="宋体" w:eastAsia="宋体" w:cs="宋体"/>
          <w:sz w:val="21"/>
          <w:szCs w:val="21"/>
        </w:rPr>
      </w:pPr>
      <w:r>
        <w:rPr>
          <w:rFonts w:hint="eastAsia" w:hAnsi="宋体" w:eastAsia="宋体" w:cs="宋体"/>
          <w:sz w:val="21"/>
          <w:szCs w:val="21"/>
        </w:rPr>
        <w:t>4、因重大变故，采购任务取消的。</w:t>
      </w:r>
    </w:p>
    <w:p>
      <w:pPr>
        <w:pStyle w:val="51"/>
        <w:snapToGrid w:val="0"/>
        <w:spacing w:before="120" w:after="120" w:line="360" w:lineRule="auto"/>
        <w:ind w:right="-506" w:rightChars="-241"/>
        <w:jc w:val="left"/>
        <w:rPr>
          <w:rFonts w:asciiTheme="minorEastAsia" w:hAnsiTheme="minorEastAsia" w:eastAsiaTheme="minorEastAsia"/>
          <w:b/>
          <w:sz w:val="28"/>
          <w:szCs w:val="28"/>
        </w:rPr>
      </w:pPr>
      <w:r>
        <w:rPr>
          <w:rFonts w:hint="eastAsia" w:hAnsi="宋体" w:eastAsia="宋体" w:cs="宋体"/>
          <w:sz w:val="21"/>
          <w:szCs w:val="21"/>
        </w:rPr>
        <w:t>废标后，采购人应当将废标理由通知所有投标人，废标后，除采购任务取消情形外，应当重新组织招标。</w:t>
      </w: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七．定标</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1.采购代理机构在评标结束后在2个工作日内将评审报告交采购人确认。</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2.投标人对评审结果无异议的，采购人应在收到评审报告后5个工作日内对评审结果进行确认。如有投标人对评审结果提出质疑的，采购人可在质疑处理完毕后确定中标人。</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3.采购人依法确定中标人后2个工作日内，采购代理机构以书面形式发出《中标通知书》,并同时在相关网站上发布中标公告。</w:t>
      </w:r>
    </w:p>
    <w:p>
      <w:pPr>
        <w:pStyle w:val="15"/>
        <w:snapToGrid w:val="0"/>
        <w:spacing w:line="360" w:lineRule="auto"/>
        <w:ind w:firstLine="415" w:firstLineChars="198"/>
        <w:rPr>
          <w:rFonts w:asciiTheme="minorEastAsia" w:hAnsiTheme="minorEastAsia" w:eastAsiaTheme="minorEastAsia"/>
          <w:b/>
          <w:sz w:val="28"/>
        </w:rPr>
      </w:pPr>
      <w:r>
        <w:rPr>
          <w:rFonts w:hint="eastAsia" w:cs="宋体" w:asciiTheme="minorEastAsia" w:hAnsiTheme="minorEastAsia" w:eastAsiaTheme="minorEastAsia"/>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51"/>
        <w:snapToGrid w:val="0"/>
        <w:spacing w:before="120" w:after="120" w:line="360" w:lineRule="auto"/>
        <w:ind w:right="-506" w:rightChars="-241"/>
        <w:jc w:val="center"/>
        <w:rPr>
          <w:rFonts w:hint="eastAsia" w:asciiTheme="minorEastAsia" w:hAnsiTheme="minorEastAsia" w:eastAsiaTheme="minorEastAsia"/>
          <w:b/>
          <w:sz w:val="28"/>
          <w:szCs w:val="28"/>
        </w:rPr>
      </w:pPr>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八．合同授予</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（一）签订合同</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1.中标人应自接到中标通知书后30日内与采购人签定合同。同时，采购代理机构对合同内容进行审查，如发现与采购结果和投标承诺内容不一致的，应予以纠正。</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2.中标人拖延、拒签合同的，将上报监管部门并取消中标资格。</w:t>
      </w:r>
    </w:p>
    <w:p>
      <w:pPr>
        <w:pStyle w:val="15"/>
        <w:snapToGrid w:val="0"/>
        <w:spacing w:line="360" w:lineRule="auto"/>
        <w:ind w:firstLine="415" w:firstLineChars="198"/>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（二）合同公告</w:t>
      </w:r>
    </w:p>
    <w:p>
      <w:pPr>
        <w:pStyle w:val="15"/>
        <w:snapToGrid w:val="0"/>
        <w:spacing w:line="360" w:lineRule="auto"/>
        <w:ind w:firstLine="415" w:firstLineChars="198"/>
        <w:rPr>
          <w:rFonts w:asciiTheme="minorEastAsia" w:hAnsiTheme="minorEastAsia" w:eastAsiaTheme="minorEastAsia"/>
          <w:sz w:val="21"/>
        </w:rPr>
      </w:pPr>
      <w:r>
        <w:rPr>
          <w:rFonts w:hint="eastAsia" w:cs="宋体" w:asciiTheme="minorEastAsia" w:hAnsiTheme="minorEastAsia" w:eastAsiaTheme="minorEastAsia"/>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51"/>
        <w:snapToGrid w:val="0"/>
        <w:spacing w:before="120" w:after="120" w:line="360" w:lineRule="auto"/>
        <w:ind w:right="-506" w:rightChars="-241"/>
        <w:jc w:val="center"/>
        <w:rPr>
          <w:rFonts w:hint="eastAsia" w:asciiTheme="minorEastAsia" w:hAnsiTheme="minorEastAsia" w:eastAsiaTheme="minorEastAsia"/>
          <w:b/>
          <w:sz w:val="28"/>
          <w:szCs w:val="28"/>
        </w:rPr>
      </w:pPr>
      <w:bookmarkStart w:id="7" w:name="_Toc480187579"/>
    </w:p>
    <w:p>
      <w:pPr>
        <w:pStyle w:val="51"/>
        <w:snapToGrid w:val="0"/>
        <w:spacing w:before="120" w:after="120" w:line="360" w:lineRule="auto"/>
        <w:ind w:right="-506" w:rightChars="-24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九．解释权</w:t>
      </w:r>
      <w:bookmarkEnd w:id="7"/>
    </w:p>
    <w:p>
      <w:pPr>
        <w:spacing w:line="360" w:lineRule="auto"/>
        <w:ind w:firstLine="420"/>
        <w:rPr>
          <w:rFonts w:asciiTheme="minorEastAsia" w:hAnsiTheme="minorEastAsia" w:eastAsiaTheme="minorEastAsia"/>
          <w:b/>
          <w:bCs/>
          <w:shd w:val="clear" w:color="auto" w:fill="FFFFFF"/>
        </w:rPr>
      </w:pPr>
      <w:r>
        <w:rPr>
          <w:rFonts w:hint="eastAsia" w:asciiTheme="minorEastAsia" w:hAnsiTheme="minorEastAsia" w:eastAsiaTheme="minorEastAsia"/>
          <w:b/>
          <w:bCs/>
          <w:shd w:val="clear" w:color="auto" w:fill="FFFFFF"/>
        </w:rPr>
        <w:t>1.解释权</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凡涉及本次采购文件的解释权均属于舟山建银工程造价审查中心有限公司。</w:t>
      </w:r>
    </w:p>
    <w:p>
      <w:pPr>
        <w:pStyle w:val="51"/>
        <w:snapToGrid w:val="0"/>
        <w:spacing w:before="120" w:after="120" w:line="360" w:lineRule="auto"/>
        <w:ind w:right="-87"/>
        <w:rPr>
          <w:rFonts w:asciiTheme="minorEastAsia" w:hAnsiTheme="minorEastAsia" w:eastAsiaTheme="minorEastAsia"/>
        </w:rPr>
        <w:sectPr>
          <w:footerReference r:id="rId4" w:type="default"/>
          <w:pgSz w:w="11906" w:h="16838"/>
          <w:pgMar w:top="1104" w:right="1531" w:bottom="1304" w:left="1531" w:header="1304" w:footer="1304" w:gutter="0"/>
          <w:pgBorders>
            <w:top w:val="none" w:sz="0" w:space="0"/>
            <w:left w:val="none" w:sz="0" w:space="0"/>
            <w:bottom w:val="none" w:sz="0" w:space="0"/>
            <w:right w:val="none" w:sz="0" w:space="0"/>
          </w:pgBorders>
          <w:cols w:space="720" w:num="1"/>
        </w:sectPr>
      </w:pPr>
    </w:p>
    <w:p>
      <w:pPr>
        <w:pStyle w:val="15"/>
        <w:pageBreakBefore/>
        <w:snapToGrid w:val="0"/>
        <w:spacing w:before="120" w:line="336" w:lineRule="auto"/>
        <w:jc w:val="center"/>
        <w:outlineLvl w:val="0"/>
        <w:rPr>
          <w:rFonts w:ascii="黑体" w:hAnsi="宋体" w:eastAsia="黑体"/>
        </w:rPr>
      </w:pPr>
      <w:r>
        <w:rPr>
          <w:rFonts w:hint="eastAsia" w:ascii="黑体" w:hAnsi="宋体" w:eastAsia="黑体"/>
        </w:rPr>
        <w:t>第四章  评标办法及评分标准</w:t>
      </w:r>
    </w:p>
    <w:p>
      <w:pPr>
        <w:pStyle w:val="15"/>
        <w:snapToGrid w:val="0"/>
        <w:spacing w:before="120" w:line="336" w:lineRule="auto"/>
        <w:ind w:right="-87" w:firstLine="148" w:firstLineChars="49"/>
        <w:jc w:val="center"/>
        <w:rPr>
          <w:rFonts w:asciiTheme="minorEastAsia" w:hAnsiTheme="minorEastAsia" w:eastAsiaTheme="minorEastAsia"/>
        </w:rPr>
      </w:pPr>
      <w:r>
        <w:rPr>
          <w:rFonts w:hint="eastAsia" w:asciiTheme="minorEastAsia" w:hAnsiTheme="minorEastAsia" w:eastAsiaTheme="minorEastAsia"/>
          <w:b/>
        </w:rPr>
        <w:t>综合评分法</w:t>
      </w:r>
    </w:p>
    <w:p>
      <w:pPr>
        <w:snapToGrid w:val="0"/>
        <w:spacing w:line="360" w:lineRule="auto"/>
        <w:ind w:right="-87" w:firstLine="42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rPr>
        <w:t>为公正、公平、科学地选择中标人，根据《中华人民共和国政府采购法》等有关法律法规的规定，并结合本项目的实</w:t>
      </w:r>
      <w:r>
        <w:rPr>
          <w:rFonts w:hint="eastAsia" w:asciiTheme="minorEastAsia" w:hAnsiTheme="minorEastAsia" w:eastAsiaTheme="minorEastAsia" w:cstheme="minorEastAsia"/>
          <w:color w:val="000000" w:themeColor="text1"/>
        </w:rPr>
        <w:t>际，制定本办法。</w:t>
      </w:r>
    </w:p>
    <w:p>
      <w:pPr>
        <w:snapToGrid w:val="0"/>
        <w:spacing w:line="360" w:lineRule="auto"/>
        <w:ind w:right="-87"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本办法适用于</w:t>
      </w:r>
      <w:r>
        <w:rPr>
          <w:rFonts w:hint="eastAsia" w:asciiTheme="minorEastAsia" w:hAnsiTheme="minorEastAsia" w:eastAsiaTheme="minorEastAsia" w:cstheme="minorEastAsia"/>
          <w:color w:val="000000" w:themeColor="text1"/>
          <w:szCs w:val="21"/>
          <w:u w:val="single"/>
        </w:rPr>
        <w:t xml:space="preserve"> </w:t>
      </w:r>
      <w:r>
        <w:rPr>
          <w:rFonts w:hint="eastAsia" w:asciiTheme="minorEastAsia" w:hAnsiTheme="minorEastAsia" w:eastAsiaTheme="minorEastAsia"/>
          <w:sz w:val="21"/>
          <w:szCs w:val="21"/>
          <w:u w:val="single"/>
          <w:shd w:val="clear" w:color="auto" w:fill="FFFFFF"/>
        </w:rPr>
        <w:t>舟山市公安局新城分局关于巡特警大队采购专业装备以及相关训练器材采项目</w:t>
      </w:r>
      <w:r>
        <w:rPr>
          <w:rFonts w:hint="eastAsia" w:asciiTheme="minorEastAsia" w:hAnsiTheme="minorEastAsia" w:eastAsiaTheme="minorEastAsia"/>
          <w:color w:val="000000" w:themeColor="text1"/>
          <w:sz w:val="21"/>
          <w:szCs w:val="21"/>
          <w:u w:val="single"/>
          <w:shd w:val="clear" w:color="auto" w:fill="FFFFFF"/>
          <w:lang w:val="en-US" w:eastAsia="zh-CN"/>
        </w:rPr>
        <w:t xml:space="preserve">  </w:t>
      </w:r>
      <w:r>
        <w:rPr>
          <w:rFonts w:hint="eastAsia" w:asciiTheme="minorEastAsia" w:hAnsiTheme="minorEastAsia" w:eastAsiaTheme="minorEastAsia" w:cstheme="minorEastAsia"/>
          <w:color w:val="000000" w:themeColor="text1"/>
          <w:szCs w:val="21"/>
        </w:rPr>
        <w:t>。</w:t>
      </w:r>
    </w:p>
    <w:p>
      <w:pPr>
        <w:snapToGrid w:val="0"/>
        <w:spacing w:line="360" w:lineRule="auto"/>
        <w:ind w:left="756" w:leftChars="114" w:right="-87" w:hanging="517" w:hangingChars="24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rPr>
        <w:t>中标依据：</w:t>
      </w:r>
      <w:r>
        <w:rPr>
          <w:rFonts w:hint="eastAsia" w:asciiTheme="minorEastAsia" w:hAnsiTheme="minorEastAsia" w:eastAsiaTheme="minorEastAsia" w:cstheme="minorEastAsia"/>
          <w:color w:val="000000" w:themeColor="text1"/>
        </w:rPr>
        <w:t>在不高于</w:t>
      </w:r>
      <w:r>
        <w:rPr>
          <w:rFonts w:hint="eastAsia" w:asciiTheme="minorEastAsia" w:hAnsiTheme="minorEastAsia" w:eastAsiaTheme="minorEastAsia" w:cstheme="minorEastAsia"/>
          <w:color w:val="000000" w:themeColor="text1"/>
          <w:u w:val="single"/>
        </w:rPr>
        <w:t xml:space="preserve">  最高限价 </w:t>
      </w:r>
      <w:r>
        <w:rPr>
          <w:rFonts w:hint="eastAsia" w:asciiTheme="minorEastAsia" w:hAnsiTheme="minorEastAsia" w:eastAsiaTheme="minorEastAsia" w:cstheme="minorEastAsia"/>
          <w:color w:val="000000" w:themeColor="text1"/>
        </w:rPr>
        <w:t>的前提下，</w:t>
      </w:r>
      <w:r>
        <w:rPr>
          <w:rFonts w:hint="eastAsia" w:asciiTheme="minorEastAsia" w:hAnsiTheme="minorEastAsia" w:eastAsiaTheme="minorEastAsia" w:cstheme="minorEastAsia"/>
          <w:color w:val="000000" w:themeColor="text1"/>
          <w:u w:val="single"/>
        </w:rPr>
        <w:t xml:space="preserve"> 综合评分 </w:t>
      </w:r>
      <w:r>
        <w:rPr>
          <w:rFonts w:hint="eastAsia" w:asciiTheme="minorEastAsia" w:hAnsiTheme="minorEastAsia" w:eastAsiaTheme="minorEastAsia" w:cstheme="minorEastAsia"/>
          <w:color w:val="000000" w:themeColor="text1"/>
        </w:rPr>
        <w:t xml:space="preserve">最高者为中标候选人。 </w:t>
      </w:r>
    </w:p>
    <w:p>
      <w:pPr>
        <w:snapToGrid w:val="0"/>
        <w:spacing w:line="360" w:lineRule="auto"/>
        <w:ind w:left="756" w:leftChars="114" w:right="-87" w:hanging="517" w:hangingChars="245"/>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b/>
          <w:color w:val="000000" w:themeColor="text1"/>
        </w:rPr>
        <w:t>最高限价：</w:t>
      </w:r>
      <w:r>
        <w:rPr>
          <w:rFonts w:hint="eastAsia" w:asciiTheme="minorEastAsia" w:hAnsiTheme="minorEastAsia" w:eastAsiaTheme="minorEastAsia" w:cstheme="minorEastAsia"/>
          <w:color w:val="000000" w:themeColor="text1"/>
          <w:u w:val="single"/>
          <w:lang w:val="en-US" w:eastAsia="zh-CN"/>
        </w:rPr>
        <w:t xml:space="preserve"> </w:t>
      </w:r>
      <w:r>
        <w:rPr>
          <w:rFonts w:hint="eastAsia" w:asciiTheme="minorEastAsia" w:hAnsiTheme="minorEastAsia" w:eastAsiaTheme="minorEastAsia"/>
          <w:sz w:val="21"/>
          <w:szCs w:val="21"/>
          <w:u w:val="single"/>
          <w:shd w:val="clear" w:color="auto" w:fill="FFFFFF"/>
          <w:lang w:val="en-US" w:eastAsia="zh-CN"/>
        </w:rPr>
        <w:t>589925</w:t>
      </w:r>
      <w:r>
        <w:rPr>
          <w:rFonts w:hint="eastAsia" w:asciiTheme="minorEastAsia" w:hAnsiTheme="minorEastAsia" w:eastAsiaTheme="minorEastAsia" w:cstheme="minorEastAsia"/>
          <w:color w:val="000000" w:themeColor="text1"/>
          <w:u w:val="single"/>
        </w:rPr>
        <w:t xml:space="preserve"> </w:t>
      </w:r>
      <w:r>
        <w:rPr>
          <w:rFonts w:hint="eastAsia" w:asciiTheme="minorEastAsia" w:hAnsiTheme="minorEastAsia" w:eastAsiaTheme="minorEastAsia" w:cstheme="minorEastAsia"/>
          <w:b/>
          <w:color w:val="000000" w:themeColor="text1"/>
        </w:rPr>
        <w:t>元。</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评标指标：</w:t>
      </w:r>
    </w:p>
    <w:tbl>
      <w:tblPr>
        <w:tblStyle w:val="29"/>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lang w:val="zh-CN"/>
              </w:rPr>
              <w:t>评价指标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504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highlight w:val="none"/>
              </w:rPr>
            </w:pPr>
            <w:r>
              <w:rPr>
                <w:rFonts w:hint="eastAsia" w:asciiTheme="minorEastAsia" w:hAnsiTheme="minorEastAsia" w:eastAsiaTheme="minorEastAsia" w:cstheme="minorEastAsia"/>
                <w:color w:val="000000" w:themeColor="text1"/>
                <w:highlight w:val="none"/>
              </w:rPr>
              <w:t>商务、技术部分</w:t>
            </w:r>
          </w:p>
        </w:tc>
        <w:tc>
          <w:tcPr>
            <w:tcW w:w="2700" w:type="dxa"/>
            <w:tcBorders>
              <w:top w:val="single" w:color="auto" w:sz="4" w:space="0"/>
              <w:left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highlight w:val="none"/>
              </w:rPr>
            </w:pPr>
            <w:r>
              <w:rPr>
                <w:rFonts w:hint="eastAsia" w:asciiTheme="minorEastAsia" w:hAnsiTheme="minorEastAsia" w:eastAsiaTheme="minorEastAsia" w:cstheme="minorEastAsia"/>
                <w:color w:val="000000" w:themeColor="text1"/>
                <w:highlight w:val="none"/>
                <w:lang w:val="en-US" w:eastAsia="zh-CN"/>
              </w:rPr>
              <w:t>7</w:t>
            </w:r>
            <w:r>
              <w:rPr>
                <w:rFonts w:hint="eastAsia" w:asciiTheme="minorEastAsia" w:hAnsiTheme="minorEastAsia" w:eastAsiaTheme="minorEastAsia" w:cstheme="minorEastAsia"/>
                <w:color w:val="000000" w:themeColor="text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highlight w:val="none"/>
              </w:rPr>
            </w:pPr>
            <w:r>
              <w:rPr>
                <w:rFonts w:hint="eastAsia" w:asciiTheme="minorEastAsia" w:hAnsiTheme="minorEastAsia" w:eastAsiaTheme="minorEastAsia" w:cstheme="minorEastAsia"/>
                <w:color w:val="000000" w:themeColor="text1"/>
                <w:highlight w:val="none"/>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color w:val="000000" w:themeColor="text1"/>
                <w:highlight w:val="none"/>
              </w:rPr>
            </w:pPr>
            <w:r>
              <w:rPr>
                <w:rFonts w:hint="eastAsia" w:asciiTheme="minorEastAsia" w:hAnsiTheme="minorEastAsia" w:eastAsiaTheme="minorEastAsia" w:cstheme="minorEastAsia"/>
                <w:color w:val="000000" w:themeColor="text1"/>
                <w:highlight w:val="none"/>
                <w:lang w:val="en-US" w:eastAsia="zh-CN"/>
              </w:rPr>
              <w:t>3</w:t>
            </w:r>
            <w:r>
              <w:rPr>
                <w:rFonts w:hint="eastAsia" w:asciiTheme="minorEastAsia" w:hAnsiTheme="minorEastAsia" w:eastAsiaTheme="minorEastAsia" w:cstheme="minorEastAsia"/>
                <w:color w:val="000000" w:themeColor="text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right="-341"/>
              <w:jc w:val="center"/>
              <w:rPr>
                <w:rFonts w:asciiTheme="minorEastAsia" w:hAnsiTheme="minorEastAsia" w:eastAsiaTheme="minorEastAsia" w:cstheme="minorEastAsia"/>
              </w:rPr>
            </w:pPr>
            <w:r>
              <w:rPr>
                <w:rFonts w:hint="eastAsia" w:asciiTheme="minorEastAsia" w:hAnsiTheme="minorEastAsia" w:eastAsiaTheme="minorEastAsia" w:cstheme="minorEastAsia"/>
              </w:rPr>
              <w:t>100</w:t>
            </w:r>
          </w:p>
        </w:tc>
      </w:tr>
    </w:tbl>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综合评分=商务技术得分＋价格得分(评分过程中采用四舍五入法，并保留小数2位)</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将综合评分从高到低排序，得出投标人名次。得分相同时，按技术部分得分从高到低顺序排列，技术部分得分相同时，按商务部分得分从高到低顺序排列。</w:t>
      </w:r>
    </w:p>
    <w:p>
      <w:pPr>
        <w:autoSpaceDE w:val="0"/>
        <w:autoSpaceDN w:val="0"/>
        <w:adjustRightInd w:val="0"/>
        <w:spacing w:line="360" w:lineRule="auto"/>
        <w:ind w:firstLine="422" w:firstLineChars="200"/>
        <w:rPr>
          <w:rFonts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由采购人、招标代理机构对投标人的资格进行审查。</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二、中标候选人的选取</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将综合评分从高到低排序，得出投标人名次</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按照综合评分名次推荐中标候选人3名。综合评分相同时，按投标报价由低到高顺序排列，综合评分且投标报价相同的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抽签决定排序（弃权视为自动放弃中标资格）。</w:t>
      </w:r>
    </w:p>
    <w:p>
      <w:pPr>
        <w:snapToGrid w:val="0"/>
        <w:spacing w:line="360" w:lineRule="auto"/>
        <w:ind w:right="-87" w:firstLine="517" w:firstLineChars="245"/>
        <w:rPr>
          <w:rFonts w:asciiTheme="minorEastAsia" w:hAnsiTheme="minorEastAsia" w:eastAsiaTheme="minorEastAsia" w:cstheme="minorEastAsia"/>
          <w:b/>
        </w:rPr>
      </w:pPr>
      <w:r>
        <w:rPr>
          <w:rFonts w:hint="eastAsia" w:asciiTheme="minorEastAsia" w:hAnsiTheme="minorEastAsia" w:eastAsiaTheme="minorEastAsia" w:cstheme="minorEastAsia"/>
          <w:b/>
        </w:rPr>
        <w:t>三、中标人选取依据</w:t>
      </w:r>
    </w:p>
    <w:p>
      <w:pPr>
        <w:autoSpaceDE w:val="0"/>
        <w:autoSpaceDN w:val="0"/>
        <w:adjustRightInd w:val="0"/>
        <w:spacing w:line="360" w:lineRule="auto"/>
        <w:ind w:right="-341" w:firstLine="424" w:firstLineChars="202"/>
        <w:rPr>
          <w:rFonts w:asciiTheme="minorEastAsia" w:hAnsiTheme="minorEastAsia" w:eastAsiaTheme="minorEastAsia" w:cstheme="minorEastAsia"/>
        </w:rPr>
      </w:pPr>
      <w:r>
        <w:rPr>
          <w:rFonts w:hint="eastAsia" w:asciiTheme="minorEastAsia" w:hAnsiTheme="minorEastAsia" w:eastAsiaTheme="minorEastAsia" w:cstheme="minorEastAsia"/>
        </w:rPr>
        <w:t>评审小组根据综合评分得分排序，推荐第一名中标候选人为中标人，经采购人确认后，确定项目中标人，同时发布采购结果公告，发出中标通知书。</w:t>
      </w:r>
    </w:p>
    <w:p>
      <w:pPr>
        <w:autoSpaceDE w:val="0"/>
        <w:autoSpaceDN w:val="0"/>
        <w:adjustRightInd w:val="0"/>
        <w:spacing w:line="360" w:lineRule="auto"/>
        <w:ind w:firstLine="422" w:firstLineChars="200"/>
        <w:rPr>
          <w:rFonts w:hint="eastAsia" w:ascii="宋体" w:hAnsi="宋体" w:cs="宋体"/>
          <w:b/>
          <w:szCs w:val="21"/>
          <w:lang w:val="zh-CN"/>
        </w:rPr>
      </w:pPr>
      <w:r>
        <w:rPr>
          <w:rFonts w:hint="eastAsia" w:ascii="宋体" w:hAnsi="宋体" w:cs="宋体"/>
          <w:b/>
          <w:szCs w:val="21"/>
          <w:lang w:val="zh-CN"/>
        </w:rPr>
        <w:t>项目评分表</w:t>
      </w:r>
    </w:p>
    <w:p>
      <w:pPr>
        <w:autoSpaceDE w:val="0"/>
        <w:autoSpaceDN w:val="0"/>
        <w:adjustRightInd w:val="0"/>
        <w:spacing w:line="360" w:lineRule="auto"/>
        <w:ind w:right="-341" w:firstLine="424" w:firstLineChars="202"/>
      </w:pPr>
      <w:r>
        <w:rPr>
          <w:rFonts w:hint="eastAsia" w:asciiTheme="minorEastAsia" w:hAnsiTheme="minorEastAsia" w:eastAsiaTheme="minorEastAsia" w:cstheme="minorEastAsia"/>
          <w:lang w:val="zh-CN"/>
        </w:rPr>
        <w:t>满足招标文件要求且投标价格最低的投标报价为评标基准价，其价格分为满分，其他投标人的价格分按下列公式计算：投标报价得分＝（评标基准价/投标报价）×价格权重×100。</w:t>
      </w:r>
    </w:p>
    <w:tbl>
      <w:tblPr>
        <w:tblStyle w:val="29"/>
        <w:tblW w:w="52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433"/>
        <w:gridCol w:w="454"/>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38"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r>
              <w:rPr>
                <w:rFonts w:hint="eastAsia" w:ascii="宋体" w:hAnsi="宋体" w:cs="宋体"/>
                <w:b/>
                <w:bCs/>
                <w:color w:val="auto"/>
                <w:szCs w:val="21"/>
              </w:rPr>
              <w:t>报价部分</w:t>
            </w:r>
          </w:p>
          <w:p>
            <w:pPr>
              <w:keepNext w:val="0"/>
              <w:keepLines w:val="0"/>
              <w:pageBreakBefore w:val="0"/>
              <w:kinsoku/>
              <w:wordWrap/>
              <w:overflowPunct/>
              <w:topLinePunct w:val="0"/>
              <w:autoSpaceDE/>
              <w:autoSpaceDN/>
              <w:bidi w:val="0"/>
              <w:adjustRightInd/>
              <w:snapToGrid/>
              <w:spacing w:line="360" w:lineRule="exact"/>
              <w:jc w:val="center"/>
              <w:textAlignment w:val="auto"/>
              <w:rPr>
                <w:color w:val="auto"/>
              </w:rPr>
            </w:pPr>
            <w:r>
              <w:rPr>
                <w:rFonts w:hint="eastAsia" w:ascii="宋体" w:hAnsi="宋体" w:cs="宋体"/>
                <w:b/>
                <w:bCs/>
                <w:color w:val="auto"/>
                <w:szCs w:val="21"/>
                <w:lang w:val="en-US" w:eastAsia="zh-CN"/>
              </w:rPr>
              <w:t>3</w:t>
            </w:r>
            <w:r>
              <w:rPr>
                <w:rFonts w:ascii="宋体" w:hAnsi="宋体" w:cs="宋体"/>
                <w:b/>
                <w:bCs/>
                <w:color w:val="auto"/>
                <w:szCs w:val="21"/>
              </w:rPr>
              <w:t>0</w:t>
            </w:r>
            <w:r>
              <w:rPr>
                <w:rFonts w:hint="eastAsia" w:ascii="宋体" w:hAnsi="宋体" w:cs="宋体"/>
                <w:b/>
                <w:bCs/>
                <w:color w:val="auto"/>
                <w:szCs w:val="21"/>
              </w:rPr>
              <w:t>分</w:t>
            </w: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color w:val="auto"/>
                <w:sz w:val="22"/>
                <w:szCs w:val="22"/>
              </w:rPr>
            </w:pPr>
            <w:r>
              <w:rPr>
                <w:rFonts w:hint="eastAsia" w:ascii="宋体" w:hAnsi="宋体" w:cs="宋体"/>
                <w:b/>
                <w:color w:val="auto"/>
                <w:sz w:val="22"/>
                <w:szCs w:val="22"/>
              </w:rPr>
              <w:t>内容</w:t>
            </w:r>
          </w:p>
        </w:tc>
        <w:tc>
          <w:tcPr>
            <w:tcW w:w="226"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color w:val="auto"/>
                <w:sz w:val="22"/>
                <w:szCs w:val="22"/>
              </w:rPr>
            </w:pPr>
            <w:r>
              <w:rPr>
                <w:rFonts w:hint="eastAsia" w:ascii="宋体" w:hAnsi="宋体" w:cs="宋体"/>
                <w:b/>
                <w:color w:val="auto"/>
                <w:sz w:val="22"/>
                <w:szCs w:val="22"/>
              </w:rPr>
              <w:t>分值</w:t>
            </w:r>
          </w:p>
        </w:tc>
        <w:tc>
          <w:tcPr>
            <w:tcW w:w="3518"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color w:val="auto"/>
                <w:sz w:val="22"/>
                <w:szCs w:val="22"/>
              </w:rPr>
            </w:pPr>
            <w:r>
              <w:rPr>
                <w:rFonts w:hint="eastAsia" w:ascii="宋体" w:hAnsi="宋体" w:cs="宋体"/>
                <w:b/>
                <w:color w:val="auto"/>
                <w:sz w:val="22"/>
                <w:szCs w:val="22"/>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highlight w:val="none"/>
              </w:rPr>
            </w:pPr>
            <w:r>
              <w:rPr>
                <w:rFonts w:hint="eastAsia" w:ascii="宋体" w:hAnsi="宋体" w:cs="宋体"/>
                <w:bCs/>
                <w:color w:val="auto"/>
                <w:szCs w:val="21"/>
                <w:highlight w:val="none"/>
              </w:rPr>
              <w:t>报价</w:t>
            </w:r>
          </w:p>
        </w:tc>
        <w:tc>
          <w:tcPr>
            <w:tcW w:w="226"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highlight w:val="none"/>
                <w:lang w:val="en-US" w:eastAsia="zh-CN"/>
              </w:rPr>
              <w:t>30</w:t>
            </w:r>
          </w:p>
        </w:tc>
        <w:tc>
          <w:tcPr>
            <w:tcW w:w="3518" w:type="pct"/>
            <w:noWrap/>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价格分采用低价优先法计算，即满足采购文件要求且投标价格最低的投标报价为评标基准价，其他投标人的价格分按照下列公式计算：</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s="宋体"/>
                <w:color w:val="auto"/>
                <w:sz w:val="22"/>
                <w:szCs w:val="22"/>
                <w:highlight w:val="none"/>
              </w:rPr>
            </w:pPr>
            <w:r>
              <w:rPr>
                <w:rFonts w:hint="eastAsia" w:ascii="宋体" w:hAnsi="宋体" w:eastAsia="宋体" w:cs="宋体"/>
                <w:color w:val="auto"/>
                <w:sz w:val="22"/>
                <w:highlight w:val="none"/>
                <w:lang w:val="en-US" w:eastAsia="zh-CN"/>
              </w:rPr>
              <w:t>价格分=</w:t>
            </w:r>
            <w:r>
              <w:rPr>
                <w:rFonts w:hint="eastAsia" w:ascii="宋体" w:hAnsi="宋体" w:eastAsia="宋体" w:cs="宋体"/>
                <w:color w:val="auto"/>
                <w:sz w:val="22"/>
                <w:highlight w:val="none"/>
                <w:lang w:val="zh-CN" w:eastAsia="zh-CN"/>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538"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r>
              <w:rPr>
                <w:rFonts w:hint="eastAsia" w:ascii="宋体" w:hAnsi="宋体" w:cs="宋体"/>
                <w:b/>
                <w:bCs/>
                <w:color w:val="auto"/>
                <w:szCs w:val="21"/>
              </w:rPr>
              <w:t>商务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r>
              <w:rPr>
                <w:rFonts w:hint="eastAsia" w:ascii="宋体" w:hAnsi="宋体" w:cs="宋体"/>
                <w:b/>
                <w:bCs/>
                <w:color w:val="auto"/>
                <w:szCs w:val="21"/>
              </w:rPr>
              <w:t>技术</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r>
              <w:rPr>
                <w:rFonts w:hint="eastAsia" w:ascii="宋体" w:hAnsi="宋体" w:cs="宋体"/>
                <w:b/>
                <w:bCs/>
                <w:color w:val="auto"/>
                <w:szCs w:val="21"/>
              </w:rPr>
              <w:t>部分</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r>
              <w:rPr>
                <w:rFonts w:hint="eastAsia" w:ascii="宋体" w:hAnsi="宋体" w:cs="宋体"/>
                <w:b/>
                <w:bCs/>
                <w:color w:val="auto"/>
                <w:szCs w:val="21"/>
                <w:lang w:val="en-US" w:eastAsia="zh-CN"/>
              </w:rPr>
              <w:t>7</w:t>
            </w:r>
            <w:r>
              <w:rPr>
                <w:rFonts w:ascii="宋体" w:hAnsi="宋体" w:cs="宋体"/>
                <w:b/>
                <w:bCs/>
                <w:color w:val="auto"/>
                <w:szCs w:val="21"/>
              </w:rPr>
              <w:t>0</w:t>
            </w:r>
            <w:r>
              <w:rPr>
                <w:rFonts w:hint="eastAsia" w:ascii="宋体" w:hAnsi="宋体" w:cs="宋体"/>
                <w:b/>
                <w:bCs/>
                <w:color w:val="auto"/>
                <w:szCs w:val="21"/>
              </w:rPr>
              <w:t>分</w:t>
            </w: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highlight w:val="none"/>
              </w:rPr>
            </w:pPr>
            <w:r>
              <w:rPr>
                <w:rFonts w:hint="eastAsia" w:ascii="宋体" w:hAnsi="宋体" w:cs="宋体"/>
                <w:szCs w:val="21"/>
              </w:rPr>
              <w:t>产品响应及技术支持资料</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szCs w:val="21"/>
                <w:lang w:val="en-US" w:eastAsia="zh-CN"/>
              </w:rPr>
              <w:t>22</w:t>
            </w:r>
          </w:p>
        </w:tc>
        <w:tc>
          <w:tcPr>
            <w:tcW w:w="3518" w:type="pc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FF"/>
                <w:sz w:val="22"/>
                <w:highlight w:val="none"/>
                <w:lang w:val="en-US" w:eastAsia="zh-CN"/>
              </w:rPr>
            </w:pPr>
            <w:r>
              <w:rPr>
                <w:rFonts w:hint="eastAsia" w:ascii="宋体" w:hAnsi="宋体" w:eastAsia="宋体" w:cs="宋体"/>
                <w:color w:val="0000FF"/>
                <w:sz w:val="22"/>
                <w:highlight w:val="none"/>
                <w:lang w:val="en-US" w:eastAsia="zh-CN"/>
              </w:rPr>
              <w:t>1、全部满足招标文件要求的参数的得</w:t>
            </w:r>
            <w:r>
              <w:rPr>
                <w:rFonts w:hint="eastAsia" w:ascii="宋体" w:hAnsi="宋体" w:cs="宋体"/>
                <w:color w:val="0000FF"/>
                <w:sz w:val="22"/>
                <w:highlight w:val="none"/>
                <w:lang w:val="en-US" w:eastAsia="zh-CN"/>
              </w:rPr>
              <w:t>22</w:t>
            </w:r>
            <w:r>
              <w:rPr>
                <w:rFonts w:hint="eastAsia" w:ascii="宋体" w:hAnsi="宋体" w:eastAsia="宋体" w:cs="宋体"/>
                <w:color w:val="0000FF"/>
                <w:sz w:val="22"/>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FF"/>
                <w:sz w:val="22"/>
                <w:highlight w:val="none"/>
                <w:lang w:val="en-US" w:eastAsia="zh-CN"/>
              </w:rPr>
            </w:pPr>
            <w:r>
              <w:rPr>
                <w:rFonts w:hint="eastAsia" w:ascii="宋体" w:hAnsi="宋体" w:eastAsia="宋体" w:cs="宋体"/>
                <w:color w:val="0000FF"/>
                <w:sz w:val="22"/>
                <w:highlight w:val="none"/>
                <w:lang w:val="en-US" w:eastAsia="zh-CN"/>
              </w:rPr>
              <w:t>2、不满足招标要求的参数的给予扣分：标“★”产品指标负偏离的，每有一项负偏离扣2分，扣完为止；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0000FF"/>
                <w:sz w:val="22"/>
                <w:highlight w:val="none"/>
                <w:lang w:val="en-US" w:eastAsia="zh-CN"/>
              </w:rPr>
              <w:t>3、其中要求提供相关证明材</w:t>
            </w:r>
            <w:bookmarkStart w:id="8" w:name="_GoBack"/>
            <w:bookmarkEnd w:id="8"/>
            <w:r>
              <w:rPr>
                <w:rFonts w:hint="eastAsia" w:ascii="宋体" w:hAnsi="宋体" w:eastAsia="宋体" w:cs="宋体"/>
                <w:color w:val="0000FF"/>
                <w:sz w:val="22"/>
                <w:highlight w:val="none"/>
                <w:lang w:val="en-US" w:eastAsia="zh-CN"/>
              </w:rPr>
              <w:t>料的参数，以证明材料为准，未提供或不符合要求的视为负偏离。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538"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szCs w:val="21"/>
              </w:rPr>
              <w:t>样品</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000000"/>
                <w:szCs w:val="21"/>
                <w:lang w:val="en-US" w:eastAsia="zh-CN"/>
              </w:rPr>
              <w:t>14</w:t>
            </w:r>
          </w:p>
        </w:tc>
        <w:tc>
          <w:tcPr>
            <w:tcW w:w="3518" w:type="pct"/>
            <w:noWrap/>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bCs/>
                <w:color w:val="auto"/>
                <w:sz w:val="22"/>
                <w:highlight w:val="none"/>
                <w:u w:val="single"/>
                <w:lang w:val="zh-CN" w:eastAsia="zh-CN"/>
              </w:rPr>
            </w:pPr>
            <w:r>
              <w:rPr>
                <w:rFonts w:hint="eastAsia" w:ascii="宋体" w:hAnsi="宋体" w:eastAsia="宋体" w:cs="宋体"/>
                <w:b/>
                <w:bCs/>
                <w:color w:val="auto"/>
                <w:sz w:val="22"/>
                <w:highlight w:val="none"/>
                <w:u w:val="single"/>
                <w:lang w:val="en-US" w:eastAsia="zh-CN"/>
              </w:rPr>
              <w:t>1、</w:t>
            </w:r>
            <w:r>
              <w:rPr>
                <w:rFonts w:hint="eastAsia" w:ascii="宋体" w:hAnsi="宋体" w:eastAsia="宋体" w:cs="宋体"/>
                <w:b/>
                <w:bCs/>
                <w:sz w:val="21"/>
                <w:szCs w:val="21"/>
                <w:u w:val="single"/>
              </w:rPr>
              <w:t>重装头盔升级配件</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双层圆盾</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定制作战背心</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防暴叉（大小）</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暗影训练服</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val="zh-TW" w:eastAsia="zh-CN"/>
              </w:rPr>
              <w:t>、</w:t>
            </w:r>
            <w:r>
              <w:rPr>
                <w:rFonts w:hint="eastAsia" w:ascii="宋体" w:hAnsi="宋体" w:eastAsia="宋体" w:cs="宋体"/>
                <w:b/>
                <w:bCs/>
                <w:sz w:val="21"/>
                <w:szCs w:val="21"/>
                <w:u w:val="single"/>
              </w:rPr>
              <w:t>猛虎营教官服</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普通蛙服</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val="zh-TW" w:eastAsia="zh-CN"/>
              </w:rPr>
              <w:t>、</w:t>
            </w:r>
            <w:r>
              <w:rPr>
                <w:rFonts w:hint="eastAsia" w:ascii="宋体" w:hAnsi="宋体" w:eastAsia="宋体" w:cs="宋体"/>
                <w:b/>
                <w:bCs/>
                <w:sz w:val="21"/>
                <w:szCs w:val="21"/>
                <w:u w:val="single"/>
              </w:rPr>
              <w:t>突击队防弹面罩</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枪用战术导轨（95-1式）</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战术枪灯（4合1）</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内红点瞄准器（长枪）</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内红点瞄准器（手枪）</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子母弹</w:t>
            </w:r>
            <w:r>
              <w:rPr>
                <w:rFonts w:hint="eastAsia" w:ascii="宋体" w:hAnsi="宋体" w:eastAsia="宋体" w:cs="宋体"/>
                <w:b/>
                <w:bCs/>
                <w:color w:val="auto"/>
                <w:szCs w:val="21"/>
                <w:u w:val="single"/>
              </w:rPr>
              <w:t>(0-</w:t>
            </w:r>
            <w:r>
              <w:rPr>
                <w:rFonts w:hint="eastAsia" w:ascii="宋体" w:hAnsi="宋体" w:cs="宋体"/>
                <w:b/>
                <w:bCs/>
                <w:color w:val="auto"/>
                <w:szCs w:val="21"/>
                <w:u w:val="single"/>
                <w:lang w:val="en-US" w:eastAsia="zh-CN"/>
              </w:rPr>
              <w:t>1</w:t>
            </w:r>
            <w:r>
              <w:rPr>
                <w:rFonts w:hint="eastAsia" w:ascii="宋体" w:hAnsi="宋体" w:eastAsia="宋体" w:cs="宋体"/>
                <w:b/>
                <w:bCs/>
                <w:color w:val="auto"/>
                <w:szCs w:val="21"/>
                <w:u w:val="single"/>
              </w:rPr>
              <w:t>分）</w:t>
            </w:r>
            <w:r>
              <w:rPr>
                <w:rFonts w:hint="eastAsia" w:ascii="宋体" w:hAnsi="宋体" w:eastAsia="宋体" w:cs="宋体"/>
                <w:b/>
                <w:bCs/>
                <w:sz w:val="21"/>
                <w:szCs w:val="21"/>
                <w:u w:val="single"/>
                <w:lang w:eastAsia="zh-CN"/>
              </w:rPr>
              <w:t>、</w:t>
            </w:r>
            <w:r>
              <w:rPr>
                <w:rFonts w:hint="eastAsia" w:ascii="宋体" w:hAnsi="宋体" w:eastAsia="宋体" w:cs="宋体"/>
                <w:b/>
                <w:bCs/>
                <w:sz w:val="21"/>
                <w:szCs w:val="21"/>
                <w:u w:val="single"/>
              </w:rPr>
              <w:t>激光指示器（长枪</w:t>
            </w:r>
            <w:r>
              <w:rPr>
                <w:rFonts w:hint="eastAsia" w:ascii="宋体" w:hAnsi="宋体" w:eastAsia="宋体" w:cs="宋体"/>
                <w:b/>
                <w:bCs/>
                <w:sz w:val="21"/>
                <w:szCs w:val="21"/>
                <w:highlight w:val="none"/>
                <w:u w:val="single"/>
              </w:rPr>
              <w:t>）</w:t>
            </w:r>
            <w:r>
              <w:rPr>
                <w:rFonts w:hint="eastAsia" w:ascii="宋体" w:hAnsi="宋体" w:eastAsia="宋体" w:cs="宋体"/>
                <w:b/>
                <w:bCs/>
                <w:color w:val="auto"/>
                <w:szCs w:val="21"/>
                <w:highlight w:val="none"/>
                <w:u w:val="single"/>
              </w:rPr>
              <w:t>(0-</w:t>
            </w:r>
            <w:r>
              <w:rPr>
                <w:rFonts w:hint="eastAsia" w:ascii="宋体" w:hAnsi="宋体" w:cs="宋体"/>
                <w:b/>
                <w:bCs/>
                <w:color w:val="auto"/>
                <w:szCs w:val="21"/>
                <w:highlight w:val="none"/>
                <w:u w:val="single"/>
                <w:lang w:val="en-US" w:eastAsia="zh-CN"/>
              </w:rPr>
              <w:t>1</w:t>
            </w:r>
            <w:r>
              <w:rPr>
                <w:rFonts w:hint="eastAsia" w:ascii="宋体" w:hAnsi="宋体" w:eastAsia="宋体" w:cs="宋体"/>
                <w:b/>
                <w:bCs/>
                <w:color w:val="auto"/>
                <w:szCs w:val="21"/>
                <w:highlight w:val="none"/>
                <w:u w:val="single"/>
              </w:rPr>
              <w:t>分）</w:t>
            </w:r>
            <w:r>
              <w:rPr>
                <w:rFonts w:hint="eastAsia" w:ascii="宋体" w:hAnsi="宋体" w:eastAsia="宋体" w:cs="宋体"/>
                <w:b/>
                <w:bCs/>
                <w:color w:val="auto"/>
                <w:sz w:val="22"/>
                <w:highlight w:val="none"/>
                <w:u w:val="single"/>
                <w:lang w:val="zh-CN" w:eastAsia="zh-CN"/>
              </w:rPr>
              <w:t>（</w:t>
            </w:r>
            <w:r>
              <w:rPr>
                <w:rFonts w:hint="eastAsia" w:ascii="宋体" w:hAnsi="宋体" w:eastAsia="宋体" w:cs="宋体"/>
                <w:b/>
                <w:bCs/>
                <w:color w:val="auto"/>
                <w:sz w:val="22"/>
                <w:highlight w:val="none"/>
                <w:u w:val="single"/>
                <w:lang w:val="en-US" w:eastAsia="zh-CN"/>
              </w:rPr>
              <w:t>此项满</w:t>
            </w:r>
            <w:r>
              <w:rPr>
                <w:rFonts w:hint="eastAsia" w:ascii="宋体" w:hAnsi="宋体" w:eastAsia="宋体" w:cs="宋体"/>
                <w:b/>
                <w:bCs/>
                <w:color w:val="auto"/>
                <w:sz w:val="22"/>
                <w:highlight w:val="none"/>
                <w:u w:val="single"/>
                <w:lang w:val="zh-CN" w:eastAsia="zh-CN"/>
              </w:rPr>
              <w:t>分</w:t>
            </w:r>
            <w:r>
              <w:rPr>
                <w:rFonts w:hint="eastAsia" w:ascii="宋体" w:hAnsi="宋体" w:eastAsia="宋体" w:cs="宋体"/>
                <w:b/>
                <w:bCs/>
                <w:color w:val="auto"/>
                <w:sz w:val="22"/>
                <w:highlight w:val="none"/>
                <w:u w:val="single"/>
                <w:lang w:val="en-US" w:eastAsia="zh-CN"/>
              </w:rPr>
              <w:t>14</w:t>
            </w:r>
            <w:r>
              <w:rPr>
                <w:rFonts w:hint="eastAsia" w:ascii="宋体" w:hAnsi="宋体" w:eastAsia="宋体" w:cs="宋体"/>
                <w:b/>
                <w:bCs/>
                <w:color w:val="auto"/>
                <w:sz w:val="22"/>
                <w:highlight w:val="none"/>
                <w:u w:val="single"/>
                <w:lang w:val="zh-CN" w:eastAsia="zh-CN"/>
              </w:rPr>
              <w:t>分）；</w:t>
            </w:r>
          </w:p>
          <w:p>
            <w:pPr>
              <w:pStyle w:val="2"/>
              <w:keepNext w:val="0"/>
              <w:keepLines w:val="0"/>
              <w:spacing w:line="360" w:lineRule="exact"/>
              <w:jc w:val="left"/>
              <w:rPr>
                <w:rFonts w:ascii="宋体" w:hAnsi="宋体" w:cs="宋体"/>
                <w:b w:val="0"/>
                <w:color w:val="auto"/>
                <w:szCs w:val="21"/>
                <w:highlight w:val="none"/>
              </w:rPr>
            </w:pPr>
            <w:r>
              <w:rPr>
                <w:rFonts w:hint="eastAsia" w:ascii="宋体" w:hAnsi="宋体" w:eastAsia="宋体" w:cs="宋体"/>
                <w:b w:val="0"/>
                <w:color w:val="auto"/>
                <w:szCs w:val="21"/>
                <w:highlight w:val="none"/>
              </w:rPr>
              <w:t>（具体参数详见第二章)；根据投</w:t>
            </w:r>
            <w:r>
              <w:rPr>
                <w:rFonts w:hint="eastAsia" w:ascii="宋体" w:hAnsi="宋体" w:cs="宋体"/>
                <w:b w:val="0"/>
                <w:color w:val="auto"/>
                <w:szCs w:val="21"/>
                <w:highlight w:val="none"/>
              </w:rPr>
              <w:t>标人提供的样品综合比较进行评分：</w:t>
            </w:r>
          </w:p>
          <w:p>
            <w:pPr>
              <w:pStyle w:val="2"/>
              <w:keepNext w:val="0"/>
              <w:keepLines w:val="0"/>
              <w:spacing w:line="360" w:lineRule="exact"/>
              <w:jc w:val="left"/>
              <w:rPr>
                <w:rFonts w:hint="eastAsia" w:ascii="宋体" w:hAnsi="宋体" w:eastAsia="宋体" w:cs="宋体"/>
                <w:b w:val="0"/>
                <w:szCs w:val="21"/>
                <w:highlight w:val="none"/>
              </w:rPr>
            </w:pPr>
            <w:r>
              <w:rPr>
                <w:rFonts w:hint="eastAsia" w:ascii="宋体" w:hAnsi="宋体" w:cs="宋体"/>
                <w:b w:val="0"/>
                <w:szCs w:val="21"/>
                <w:highlight w:val="none"/>
              </w:rPr>
              <w:t>根据招标文件的技术要求，高于或结合样品的材质用料、外观、制作工艺、密封性能、实用性能等进行评分。</w:t>
            </w:r>
          </w:p>
          <w:p>
            <w:pPr>
              <w:pStyle w:val="2"/>
              <w:keepNext w:val="0"/>
              <w:keepLines w:val="0"/>
              <w:spacing w:line="360" w:lineRule="exact"/>
              <w:jc w:val="left"/>
              <w:rPr>
                <w:rFonts w:hint="eastAsia" w:ascii="宋体" w:hAnsi="宋体" w:eastAsia="宋体" w:cs="宋体"/>
                <w:b w:val="0"/>
                <w:szCs w:val="21"/>
                <w:highlight w:val="none"/>
              </w:rPr>
            </w:pPr>
            <w:r>
              <w:rPr>
                <w:rFonts w:hint="eastAsia" w:ascii="宋体" w:hAnsi="宋体" w:eastAsia="宋体" w:cs="宋体"/>
                <w:b w:val="0"/>
                <w:szCs w:val="21"/>
                <w:highlight w:val="none"/>
              </w:rPr>
              <w:t>评分：</w:t>
            </w:r>
          </w:p>
          <w:p>
            <w:pPr>
              <w:pStyle w:val="2"/>
              <w:keepNext w:val="0"/>
              <w:keepLines w:val="0"/>
              <w:spacing w:line="360" w:lineRule="exact"/>
              <w:jc w:val="left"/>
              <w:rPr>
                <w:rFonts w:hint="eastAsia" w:ascii="宋体" w:hAnsi="宋体" w:eastAsia="宋体" w:cs="宋体"/>
                <w:b w:val="0"/>
                <w:szCs w:val="21"/>
                <w:highlight w:val="none"/>
              </w:rPr>
            </w:pPr>
            <w:r>
              <w:rPr>
                <w:rFonts w:hint="eastAsia" w:ascii="宋体" w:hAnsi="宋体" w:eastAsia="宋体" w:cs="宋体"/>
                <w:b w:val="0"/>
                <w:szCs w:val="21"/>
                <w:highlight w:val="none"/>
              </w:rPr>
              <w:t>1、样品外观精致、尺寸精确、配件牢固、工艺先进、用料考究扎实的</w:t>
            </w:r>
            <w:r>
              <w:rPr>
                <w:rFonts w:hint="eastAsia" w:ascii="宋体" w:hAnsi="宋体" w:eastAsia="宋体" w:cs="宋体"/>
                <w:b w:val="0"/>
                <w:szCs w:val="21"/>
                <w:highlight w:val="none"/>
                <w:lang w:eastAsia="zh-CN"/>
              </w:rPr>
              <w:t>，</w:t>
            </w:r>
            <w:r>
              <w:rPr>
                <w:rFonts w:hint="eastAsia" w:ascii="宋体" w:hAnsi="宋体" w:eastAsia="宋体" w:cs="宋体"/>
                <w:b w:val="0"/>
                <w:szCs w:val="21"/>
                <w:highlight w:val="none"/>
              </w:rPr>
              <w:t>得</w:t>
            </w:r>
            <w:r>
              <w:rPr>
                <w:rFonts w:hint="eastAsia" w:ascii="宋体" w:hAnsi="宋体" w:eastAsia="宋体" w:cs="宋体"/>
                <w:b w:val="0"/>
                <w:szCs w:val="21"/>
                <w:highlight w:val="none"/>
                <w:lang w:val="en-US" w:eastAsia="zh-CN"/>
              </w:rPr>
              <w:t>1</w:t>
            </w:r>
            <w:r>
              <w:rPr>
                <w:rFonts w:hint="eastAsia" w:ascii="宋体" w:hAnsi="宋体" w:eastAsia="宋体" w:cs="宋体"/>
                <w:b w:val="0"/>
                <w:szCs w:val="21"/>
                <w:highlight w:val="none"/>
              </w:rPr>
              <w:t>分；</w:t>
            </w:r>
          </w:p>
          <w:p>
            <w:pPr>
              <w:pStyle w:val="2"/>
              <w:keepNext w:val="0"/>
              <w:keepLines w:val="0"/>
              <w:spacing w:line="360" w:lineRule="exact"/>
              <w:jc w:val="left"/>
              <w:rPr>
                <w:rFonts w:hint="eastAsia" w:ascii="宋体" w:hAnsi="宋体" w:eastAsia="宋体" w:cs="宋体"/>
                <w:b w:val="0"/>
                <w:szCs w:val="21"/>
                <w:highlight w:val="none"/>
              </w:rPr>
            </w:pPr>
            <w:r>
              <w:rPr>
                <w:rFonts w:hint="eastAsia" w:ascii="宋体" w:hAnsi="宋体" w:eastAsia="宋体" w:cs="宋体"/>
                <w:b w:val="0"/>
                <w:szCs w:val="21"/>
                <w:highlight w:val="none"/>
              </w:rPr>
              <w:t>2、样品外观较精致、尺寸较准确、配件较牢固、工艺及用料基本满足采购需求的，得</w:t>
            </w:r>
            <w:r>
              <w:rPr>
                <w:rFonts w:hint="eastAsia" w:ascii="宋体" w:hAnsi="宋体" w:eastAsia="宋体" w:cs="宋体"/>
                <w:b w:val="0"/>
                <w:szCs w:val="21"/>
                <w:highlight w:val="none"/>
                <w:lang w:val="en-US" w:eastAsia="zh-CN"/>
              </w:rPr>
              <w:t>0.5</w:t>
            </w:r>
            <w:r>
              <w:rPr>
                <w:rFonts w:hint="eastAsia" w:ascii="宋体" w:hAnsi="宋体" w:eastAsia="宋体" w:cs="宋体"/>
                <w:b w:val="0"/>
                <w:szCs w:val="21"/>
                <w:highlight w:val="none"/>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auto"/>
                <w:sz w:val="22"/>
                <w:highlight w:val="none"/>
                <w:lang w:val="en-US" w:eastAsia="zh-CN"/>
              </w:rPr>
            </w:pPr>
            <w:r>
              <w:rPr>
                <w:rFonts w:hint="eastAsia" w:ascii="宋体" w:hAnsi="宋体" w:cs="宋体"/>
                <w:szCs w:val="21"/>
                <w:highlight w:val="none"/>
                <w:lang w:val="en-US" w:eastAsia="zh-CN"/>
              </w:rPr>
              <w:t>4、</w:t>
            </w:r>
            <w:r>
              <w:rPr>
                <w:rFonts w:hint="eastAsia" w:ascii="宋体" w:hAnsi="宋体" w:cs="宋体"/>
                <w:szCs w:val="21"/>
                <w:highlight w:val="none"/>
              </w:rPr>
              <w:t>不提供样品的不得分。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538"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2"/>
                <w:szCs w:val="22"/>
                <w:highlight w:val="yellow"/>
                <w:lang w:val="en-US" w:eastAsia="zh-CN"/>
              </w:rPr>
            </w:pPr>
            <w:r>
              <w:rPr>
                <w:rFonts w:hint="eastAsia" w:ascii="宋体" w:hAnsi="宋体" w:cs="宋体"/>
                <w:color w:val="auto"/>
                <w:sz w:val="22"/>
                <w:szCs w:val="22"/>
                <w:highlight w:val="none"/>
                <w:lang w:eastAsia="zh-CN"/>
              </w:rPr>
              <w:t>认证</w:t>
            </w:r>
            <w:r>
              <w:rPr>
                <w:rFonts w:hint="eastAsia" w:ascii="宋体" w:hAnsi="宋体" w:cs="宋体"/>
                <w:color w:val="auto"/>
                <w:sz w:val="22"/>
                <w:szCs w:val="22"/>
                <w:highlight w:val="none"/>
                <w:lang w:val="en-US" w:eastAsia="zh-CN"/>
              </w:rPr>
              <w:t>证书</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highlight w:val="yellow"/>
                <w:lang w:val="en-US" w:eastAsia="zh-CN"/>
              </w:rPr>
            </w:pPr>
            <w:r>
              <w:rPr>
                <w:rFonts w:hint="eastAsia" w:ascii="宋体" w:hAnsi="宋体" w:cs="宋体"/>
                <w:color w:val="000000"/>
                <w:szCs w:val="21"/>
                <w:lang w:val="en-US" w:eastAsia="zh-CN"/>
              </w:rPr>
              <w:t>3</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投标人具有质量管理体系认证证书的得1分，无证书或者证书不在有效期内的不得分。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投标人具有环境管理体系认证证书的得1分，无证书或者证书不在有效期内的不得分。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投标人具有职业健康管理体系认证的得1分，无证书或者证书不在有效期内的不得分。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538"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color w:val="auto"/>
                <w:szCs w:val="21"/>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szCs w:val="21"/>
              </w:rPr>
            </w:pPr>
            <w:r>
              <w:rPr>
                <w:rFonts w:hint="eastAsia" w:ascii="宋体" w:hAnsi="宋体" w:cs="宋体"/>
                <w:color w:val="auto"/>
                <w:sz w:val="22"/>
                <w:szCs w:val="22"/>
                <w:highlight w:val="none"/>
              </w:rPr>
              <w:t>经营业绩</w:t>
            </w:r>
          </w:p>
        </w:tc>
        <w:tc>
          <w:tcPr>
            <w:tcW w:w="226"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color w:val="000000"/>
                <w:szCs w:val="21"/>
              </w:rPr>
            </w:pPr>
            <w:r>
              <w:rPr>
                <w:rFonts w:hint="eastAsia" w:ascii="宋体" w:hAnsi="宋体" w:cs="宋体"/>
                <w:color w:val="auto"/>
                <w:sz w:val="22"/>
                <w:szCs w:val="22"/>
                <w:highlight w:val="none"/>
                <w:lang w:val="en-US" w:eastAsia="zh-CN"/>
              </w:rPr>
              <w:t>3</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投标人自2021年1月1日（含）至投标截止时间止（以合同签订时间为准），承接过同类业绩的，每个得1分，本项最高3分。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提供合同扫描件（加盖投标人公章）计分；合同中须反映项目名称、签订时间、与本项目同类产品内容。若合同中不能反映上述内容，投标人须同时提供其他证明材料（其他证明材料如业主出具的加盖业主公章的相关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suppressLineNumbers w:val="0"/>
              <w:spacing w:before="0" w:beforeAutospacing="0" w:after="0" w:afterAutospacing="0" w:line="300" w:lineRule="exact"/>
              <w:ind w:left="0" w:leftChars="0" w:right="0" w:rightChars="0"/>
              <w:jc w:val="center"/>
              <w:rPr>
                <w:rFonts w:hint="eastAsia" w:ascii="宋体" w:hAnsi="宋体" w:cs="宋体"/>
                <w:szCs w:val="21"/>
              </w:rPr>
            </w:pPr>
            <w:r>
              <w:rPr>
                <w:rFonts w:hint="eastAsia" w:ascii="宋体" w:hAnsi="宋体" w:eastAsia="宋体" w:cs="宋体"/>
                <w:sz w:val="22"/>
                <w:szCs w:val="22"/>
              </w:rPr>
              <w:t>供货组织措施和质量保障</w:t>
            </w:r>
          </w:p>
        </w:tc>
        <w:tc>
          <w:tcPr>
            <w:tcW w:w="226" w:type="pct"/>
            <w:noWrap/>
            <w:vAlign w:val="center"/>
          </w:tcPr>
          <w:p>
            <w:pPr>
              <w:keepNext w:val="0"/>
              <w:keepLines w:val="0"/>
              <w:suppressLineNumbers w:val="0"/>
              <w:spacing w:before="0" w:beforeAutospacing="0" w:after="0" w:afterAutospacing="0" w:line="300" w:lineRule="exact"/>
              <w:ind w:left="0" w:leftChars="0" w:right="0" w:rightChars="0"/>
              <w:jc w:val="center"/>
              <w:rPr>
                <w:rFonts w:hint="eastAsia" w:ascii="宋体" w:hAnsi="宋体" w:cs="宋体"/>
                <w:szCs w:val="21"/>
                <w:lang w:val="en-US" w:eastAsia="zh-CN"/>
              </w:rPr>
            </w:pPr>
            <w:r>
              <w:rPr>
                <w:rFonts w:hint="eastAsia" w:ascii="宋体" w:hAnsi="宋体" w:cs="宋体"/>
                <w:szCs w:val="21"/>
                <w:lang w:val="en-US" w:eastAsia="zh-CN"/>
              </w:rPr>
              <w:t>7</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Cs w:val="21"/>
                <w:highlight w:val="none"/>
                <w:lang w:val="en-US" w:eastAsia="zh-CN"/>
              </w:rPr>
              <w:t>根据所投设备的质量保障措施以及产品供货、安装、调试、验收标准等方案的科学性、合理性进行综合评分：方案完整、有针对性、保障措施全面的得7分；方案基本完整、针对性特点、保障措施适合的得5分；方案不够完整、未针对性、保障措施不全的得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suppressLineNumbers w:val="0"/>
              <w:spacing w:before="0" w:beforeAutospacing="0" w:after="0" w:afterAutospacing="0" w:line="300" w:lineRule="exact"/>
              <w:ind w:left="0" w:leftChars="0" w:right="0" w:rightChars="0"/>
              <w:jc w:val="center"/>
              <w:rPr>
                <w:rFonts w:hint="eastAsia" w:ascii="宋体" w:hAnsi="宋体" w:eastAsia="宋体" w:cs="宋体"/>
                <w:sz w:val="22"/>
                <w:szCs w:val="22"/>
              </w:rPr>
            </w:pPr>
            <w:r>
              <w:rPr>
                <w:rFonts w:hint="eastAsia" w:ascii="宋体" w:hAnsi="宋体" w:eastAsia="宋体" w:cs="宋体"/>
                <w:sz w:val="22"/>
                <w:szCs w:val="22"/>
              </w:rPr>
              <w:t>建设相关</w:t>
            </w:r>
          </w:p>
          <w:p>
            <w:pPr>
              <w:keepNext w:val="0"/>
              <w:keepLines w:val="0"/>
              <w:suppressLineNumbers w:val="0"/>
              <w:spacing w:before="0" w:beforeAutospacing="0" w:after="0" w:afterAutospacing="0" w:line="300" w:lineRule="exact"/>
              <w:ind w:left="0" w:leftChars="0" w:right="0" w:rightChars="0"/>
              <w:jc w:val="center"/>
              <w:rPr>
                <w:rFonts w:hint="eastAsia" w:ascii="宋体" w:hAnsi="宋体" w:cs="宋体"/>
                <w:szCs w:val="21"/>
              </w:rPr>
            </w:pPr>
            <w:r>
              <w:rPr>
                <w:rFonts w:hint="eastAsia" w:ascii="宋体" w:hAnsi="宋体" w:eastAsia="宋体" w:cs="宋体"/>
                <w:sz w:val="22"/>
                <w:szCs w:val="22"/>
              </w:rPr>
              <w:t>方案</w:t>
            </w:r>
          </w:p>
        </w:tc>
        <w:tc>
          <w:tcPr>
            <w:tcW w:w="226" w:type="pct"/>
            <w:noWrap/>
            <w:vAlign w:val="center"/>
          </w:tcPr>
          <w:p>
            <w:pPr>
              <w:keepNext w:val="0"/>
              <w:keepLines w:val="0"/>
              <w:suppressLineNumbers w:val="0"/>
              <w:spacing w:before="0" w:beforeAutospacing="0" w:after="0" w:afterAutospacing="0" w:line="300" w:lineRule="exact"/>
              <w:ind w:left="0" w:leftChars="0" w:right="0" w:rightChars="0"/>
              <w:jc w:val="center"/>
              <w:rPr>
                <w:rFonts w:hint="eastAsia" w:ascii="宋体" w:hAnsi="宋体" w:cs="宋体"/>
                <w:szCs w:val="21"/>
                <w:lang w:val="en-US" w:eastAsia="zh-CN"/>
              </w:rPr>
            </w:pPr>
            <w:r>
              <w:rPr>
                <w:rFonts w:hint="eastAsia" w:ascii="宋体" w:hAnsi="宋体" w:cs="宋体"/>
                <w:szCs w:val="21"/>
                <w:lang w:val="en-US" w:eastAsia="zh-CN"/>
              </w:rPr>
              <w:t>6</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根据投标人针对本项目制定的技术指导方案的全面性、详尽性、科学性情况进行综合评议，并根据项目实战应用需求需与浙江省无人机</w:t>
            </w:r>
            <w:r>
              <w:rPr>
                <w:rFonts w:hint="default" w:ascii="宋体" w:hAnsi="宋体" w:eastAsia="宋体" w:cs="宋体"/>
                <w:color w:val="auto"/>
                <w:szCs w:val="21"/>
                <w:highlight w:val="none"/>
                <w:lang w:val="en-US" w:eastAsia="zh-CN"/>
              </w:rPr>
              <w:t>防御反制集成应用平台</w:t>
            </w:r>
            <w:r>
              <w:rPr>
                <w:rFonts w:hint="eastAsia" w:ascii="宋体" w:hAnsi="宋体" w:eastAsia="宋体" w:cs="宋体"/>
                <w:color w:val="auto"/>
                <w:szCs w:val="21"/>
                <w:highlight w:val="none"/>
                <w:lang w:val="en-US" w:eastAsia="zh-CN"/>
              </w:rPr>
              <w:t>等业务系统协同对接。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1、方案详实，系统对接描述清晰，可操作性好，采购人切实受益的6分；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2、方案尚可，系统对接程度一般，对采购人有一定帮助的4分；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3、方案粗糙，系统对接程度差，可操作性不强的2分；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Cs w:val="21"/>
                <w:highlight w:val="none"/>
                <w:lang w:val="en-US" w:eastAsia="zh-CN"/>
              </w:rPr>
              <w:t>4、未提及此项不得分。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Cs w:val="21"/>
                <w:highlight w:val="none"/>
                <w:lang w:val="en-US" w:eastAsia="zh-CN"/>
              </w:rPr>
            </w:pPr>
            <w:r>
              <w:rPr>
                <w:rFonts w:hint="eastAsia" w:ascii="宋体" w:hAnsi="宋体" w:cs="宋体"/>
                <w:szCs w:val="21"/>
              </w:rPr>
              <w:t>保证项目实施的技术力量</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2"/>
                <w:szCs w:val="22"/>
                <w:lang w:val="en-US" w:eastAsia="zh-CN"/>
              </w:rPr>
            </w:pPr>
            <w:r>
              <w:rPr>
                <w:rFonts w:hint="eastAsia" w:ascii="宋体" w:hAnsi="宋体" w:cs="宋体"/>
                <w:kern w:val="0"/>
                <w:szCs w:val="21"/>
                <w:lang w:val="en-US" w:eastAsia="zh-CN"/>
              </w:rPr>
              <w:t>5</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根据投标人为本项目提供的项目实施团队的综合素质进行打分：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1、综合素质较高，具有专业的技术水平，工作经验丰富的5分；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2、综合素质普遍较高，具有较为专业的技术水平，工作经验较为丰富的3分；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3、综合素质一般，工作经验少或欠缺的1分；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szCs w:val="21"/>
                <w:lang w:val="en-US" w:eastAsia="zh-CN"/>
              </w:rPr>
            </w:pPr>
            <w:r>
              <w:rPr>
                <w:rFonts w:hint="eastAsia" w:ascii="宋体" w:hAnsi="宋体" w:eastAsia="宋体" w:cs="宋体"/>
                <w:color w:val="auto"/>
                <w:szCs w:val="21"/>
                <w:highlight w:val="none"/>
                <w:lang w:val="en-US" w:eastAsia="zh-CN"/>
              </w:rPr>
              <w:t>4、未提及此项不得分。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szCs w:val="21"/>
              </w:rPr>
            </w:pPr>
            <w:r>
              <w:rPr>
                <w:rFonts w:hint="eastAsia" w:ascii="宋体" w:hAnsi="宋体" w:cs="宋体"/>
                <w:szCs w:val="21"/>
              </w:rPr>
              <w:t>售后服务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olor w:val="auto"/>
                <w:highlight w:val="none"/>
                <w:lang w:eastAsia="zh-CN"/>
              </w:rPr>
            </w:pPr>
            <w:r>
              <w:rPr>
                <w:rFonts w:hint="eastAsia" w:ascii="宋体" w:hAnsi="宋体" w:cs="宋体"/>
                <w:szCs w:val="21"/>
              </w:rPr>
              <w:t>情况</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6</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根据售后服务承诺的技术支持、服务响应时间、应急响应措施、售后维护机构和人员、备品备件等方面进行打分：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1、售后服务方案完善、承诺响应时效短，应急措施科学，能确保问题得到快速的解除，不影响正常使用，备品备件充足的得6分；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2、方案基本可行，响应时效、应急措施较合理，基本能保障采购人工作正常进行，备品备件尚可的得4分；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3、方案粗糙，响应时效、应急措施欠佳，备品备件欠缺的得2分；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38" w:type="pct"/>
            <w:vMerge w:val="continue"/>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sz w:val="22"/>
                <w:szCs w:val="22"/>
              </w:rPr>
            </w:pPr>
          </w:p>
        </w:tc>
        <w:tc>
          <w:tcPr>
            <w:tcW w:w="715" w:type="pct"/>
            <w:noWrap/>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宋体"/>
                <w:color w:val="auto"/>
                <w:szCs w:val="22"/>
                <w:highlight w:val="none"/>
                <w:lang w:val="en-US" w:eastAsia="zh-CN"/>
              </w:rPr>
            </w:pPr>
            <w:r>
              <w:rPr>
                <w:rFonts w:hint="eastAsia" w:eastAsia="宋体"/>
                <w:color w:val="auto"/>
                <w:szCs w:val="22"/>
                <w:highlight w:val="none"/>
                <w:lang w:val="en-US" w:eastAsia="zh-CN"/>
              </w:rPr>
              <w:t>培训计划</w:t>
            </w:r>
          </w:p>
        </w:tc>
        <w:tc>
          <w:tcPr>
            <w:tcW w:w="226" w:type="pct"/>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3518"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根据对项目技术特点和制定完善的培训方案、专业技术培训人员的安排等内容，由评委综合评审，最高</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合理得</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分；一般的得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分；未提及此项不得分。</w:t>
            </w:r>
          </w:p>
        </w:tc>
      </w:tr>
    </w:tbl>
    <w:p>
      <w:pPr>
        <w:pStyle w:val="15"/>
        <w:pageBreakBefore/>
        <w:snapToGrid w:val="0"/>
        <w:spacing w:before="120" w:line="360" w:lineRule="auto"/>
        <w:jc w:val="center"/>
        <w:outlineLvl w:val="0"/>
        <w:rPr>
          <w:rFonts w:asciiTheme="minorEastAsia" w:hAnsiTheme="minorEastAsia" w:eastAsiaTheme="minorEastAsia"/>
        </w:rPr>
      </w:pPr>
      <w:r>
        <w:rPr>
          <w:rFonts w:asciiTheme="minorEastAsia" w:hAnsiTheme="minorEastAsia" w:eastAsiaTheme="minorEastAsia"/>
        </w:rPr>
        <w:t>第五章  合同主要条款</w:t>
      </w:r>
    </w:p>
    <w:p>
      <w:pPr>
        <w:snapToGrid w:val="0"/>
        <w:spacing w:beforeLines="50" w:afterLines="50" w:line="360" w:lineRule="auto"/>
        <w:jc w:val="center"/>
        <w:rPr>
          <w:rFonts w:ascii="宋体" w:hAnsi="宋体"/>
          <w:b/>
          <w:color w:val="000000"/>
          <w:sz w:val="30"/>
          <w:szCs w:val="30"/>
        </w:rPr>
      </w:pPr>
      <w:r>
        <w:rPr>
          <w:rFonts w:hint="eastAsia" w:ascii="宋体" w:hAnsi="宋体"/>
          <w:b/>
          <w:color w:val="000000"/>
          <w:sz w:val="30"/>
          <w:szCs w:val="30"/>
        </w:rPr>
        <w:t>（具体条款以甲方为主协商确定）</w:t>
      </w:r>
    </w:p>
    <w:p>
      <w:pPr>
        <w:spacing w:line="380" w:lineRule="exact"/>
        <w:ind w:firstLine="211" w:firstLineChars="100"/>
        <w:rPr>
          <w:rFonts w:ascii="宋体" w:hAnsi="宋体"/>
          <w:b/>
          <w:bCs/>
          <w:color w:val="0F1A0F"/>
          <w:szCs w:val="21"/>
        </w:rPr>
      </w:pPr>
      <w:r>
        <w:rPr>
          <w:rFonts w:hint="eastAsia" w:ascii="宋体" w:hAnsi="宋体"/>
          <w:b/>
          <w:bCs/>
          <w:color w:val="0F1A0F"/>
          <w:szCs w:val="21"/>
        </w:rPr>
        <w:t>项目名称：</w:t>
      </w:r>
    </w:p>
    <w:p>
      <w:pPr>
        <w:spacing w:line="380" w:lineRule="exact"/>
        <w:ind w:firstLine="211" w:firstLineChars="100"/>
        <w:rPr>
          <w:rFonts w:ascii="宋体" w:hAnsi="宋体"/>
          <w:b/>
          <w:bCs/>
          <w:color w:val="0F1A0F"/>
          <w:szCs w:val="21"/>
        </w:rPr>
      </w:pPr>
      <w:r>
        <w:rPr>
          <w:rFonts w:hint="eastAsia" w:ascii="宋体" w:hAnsi="宋体"/>
          <w:b/>
          <w:bCs/>
          <w:color w:val="0F1A0F"/>
          <w:szCs w:val="21"/>
        </w:rPr>
        <w:t xml:space="preserve">项目编号： </w:t>
      </w:r>
    </w:p>
    <w:p>
      <w:pPr>
        <w:spacing w:line="380" w:lineRule="exact"/>
        <w:ind w:firstLine="211" w:firstLineChars="100"/>
        <w:rPr>
          <w:rFonts w:ascii="宋体" w:hAnsi="宋体"/>
          <w:color w:val="0F1A0F"/>
          <w:szCs w:val="21"/>
        </w:rPr>
      </w:pPr>
      <w:r>
        <w:rPr>
          <w:rFonts w:hint="eastAsia" w:ascii="宋体" w:hAnsi="宋体"/>
          <w:b/>
          <w:bCs/>
          <w:color w:val="0F1A0F"/>
          <w:szCs w:val="21"/>
        </w:rPr>
        <w:t>甲方</w:t>
      </w:r>
      <w:r>
        <w:rPr>
          <w:rFonts w:hint="eastAsia" w:ascii="宋体" w:hAnsi="宋体"/>
          <w:color w:val="0F1A0F"/>
          <w:szCs w:val="21"/>
        </w:rPr>
        <w:t>（采购人）：</w:t>
      </w:r>
    </w:p>
    <w:p>
      <w:pPr>
        <w:spacing w:line="380" w:lineRule="exact"/>
        <w:ind w:firstLine="211" w:firstLineChars="100"/>
        <w:rPr>
          <w:rFonts w:ascii="宋体" w:hAnsi="宋体"/>
          <w:color w:val="0F1A0F"/>
          <w:szCs w:val="21"/>
        </w:rPr>
      </w:pPr>
      <w:r>
        <w:rPr>
          <w:rFonts w:hint="eastAsia" w:ascii="宋体" w:hAnsi="宋体"/>
          <w:b/>
          <w:bCs/>
          <w:color w:val="0F1A0F"/>
          <w:szCs w:val="21"/>
        </w:rPr>
        <w:t>乙方</w:t>
      </w:r>
      <w:r>
        <w:rPr>
          <w:rFonts w:hint="eastAsia" w:ascii="宋体" w:hAnsi="宋体"/>
          <w:color w:val="0F1A0F"/>
          <w:szCs w:val="21"/>
        </w:rPr>
        <w:t xml:space="preserve">（供应商）： </w:t>
      </w:r>
    </w:p>
    <w:p>
      <w:pPr>
        <w:adjustRightInd w:val="0"/>
        <w:snapToGrid w:val="0"/>
        <w:spacing w:beforeLines="50" w:afterLines="50" w:line="380" w:lineRule="exact"/>
        <w:ind w:firstLine="415" w:firstLineChars="198"/>
        <w:rPr>
          <w:rFonts w:asciiTheme="minorEastAsia" w:hAnsiTheme="minorEastAsia" w:eastAsiaTheme="minorEastAsia" w:cstheme="minorEastAsia"/>
          <w:b/>
          <w:snapToGrid w:val="0"/>
          <w:color w:val="0F1A0F"/>
          <w:kern w:val="0"/>
          <w:szCs w:val="21"/>
        </w:rPr>
      </w:pPr>
      <w:r>
        <w:rPr>
          <w:rFonts w:hint="eastAsia" w:asciiTheme="minorEastAsia" w:hAnsiTheme="minorEastAsia" w:eastAsiaTheme="minorEastAsia" w:cstheme="minorEastAsia"/>
          <w:snapToGrid w:val="0"/>
          <w:color w:val="0F1A0F"/>
          <w:kern w:val="0"/>
          <w:szCs w:val="21"/>
        </w:rPr>
        <w:t>甲、乙双方根据相关的招投标流程，按照</w:t>
      </w:r>
      <w:r>
        <w:rPr>
          <w:rFonts w:hint="eastAsia" w:asciiTheme="minorEastAsia" w:hAnsiTheme="minorEastAsia" w:eastAsiaTheme="minorEastAsia" w:cstheme="minorEastAsia"/>
          <w:snapToGrid w:val="0"/>
          <w:color w:val="0F1A0F"/>
          <w:kern w:val="0"/>
          <w:szCs w:val="21"/>
          <w:u w:val="single"/>
        </w:rPr>
        <w:t xml:space="preserve">         （项目名称）       </w:t>
      </w:r>
      <w:r>
        <w:rPr>
          <w:rFonts w:hint="eastAsia" w:asciiTheme="minorEastAsia" w:hAnsiTheme="minorEastAsia" w:eastAsiaTheme="minorEastAsia" w:cstheme="minorEastAsia"/>
          <w:snapToGrid w:val="0"/>
          <w:color w:val="0F1A0F"/>
          <w:kern w:val="0"/>
          <w:szCs w:val="21"/>
        </w:rPr>
        <w:t>的公开招标结果执行。乙方为</w:t>
      </w:r>
      <w:r>
        <w:rPr>
          <w:rFonts w:hint="eastAsia" w:asciiTheme="minorEastAsia" w:hAnsiTheme="minorEastAsia" w:eastAsiaTheme="minorEastAsia" w:cstheme="minorEastAsia"/>
          <w:snapToGrid w:val="0"/>
          <w:color w:val="0F1A0F"/>
          <w:kern w:val="0"/>
          <w:szCs w:val="21"/>
          <w:u w:val="single"/>
        </w:rPr>
        <w:t xml:space="preserve">         （项目名称）       </w:t>
      </w:r>
      <w:r>
        <w:rPr>
          <w:rFonts w:hint="eastAsia" w:asciiTheme="minorEastAsia" w:hAnsiTheme="minorEastAsia" w:eastAsiaTheme="minorEastAsia" w:cstheme="minorEastAsia"/>
          <w:snapToGrid w:val="0"/>
          <w:color w:val="0F1A0F"/>
          <w:kern w:val="0"/>
          <w:szCs w:val="21"/>
        </w:rPr>
        <w:t>公开招标的</w:t>
      </w:r>
      <w:r>
        <w:rPr>
          <w:rFonts w:hint="eastAsia" w:asciiTheme="minorEastAsia" w:hAnsiTheme="minorEastAsia" w:eastAsiaTheme="minorEastAsia" w:cstheme="minorEastAsia"/>
          <w:snapToGrid w:val="0"/>
          <w:color w:val="0F1A0F"/>
          <w:kern w:val="0"/>
          <w:szCs w:val="21"/>
          <w:u w:val="single"/>
        </w:rPr>
        <w:t xml:space="preserve"> 中标人</w:t>
      </w:r>
      <w:r>
        <w:rPr>
          <w:rFonts w:hint="eastAsia" w:asciiTheme="minorEastAsia" w:hAnsiTheme="minorEastAsia" w:eastAsiaTheme="minorEastAsia" w:cstheme="minorEastAsia"/>
          <w:snapToGrid w:val="0"/>
          <w:color w:val="0F1A0F"/>
          <w:kern w:val="0"/>
          <w:szCs w:val="21"/>
        </w:rPr>
        <w:t>，甲方为本项目的组织单位，组织招标和意向签订，故签署本意向书。</w:t>
      </w:r>
    </w:p>
    <w:p>
      <w:pPr>
        <w:pStyle w:val="15"/>
        <w:snapToGrid w:val="0"/>
        <w:spacing w:line="38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w:t>
      </w:r>
      <w:r>
        <w:rPr>
          <w:rFonts w:hint="eastAsia" w:asciiTheme="minorEastAsia" w:hAnsiTheme="minorEastAsia" w:eastAsiaTheme="minorEastAsia" w:cstheme="minorEastAsia"/>
          <w:b/>
          <w:sz w:val="21"/>
          <w:szCs w:val="21"/>
          <w:lang w:val="en-US" w:eastAsia="zh-CN"/>
        </w:rPr>
        <w:t>采购</w:t>
      </w:r>
      <w:r>
        <w:rPr>
          <w:rFonts w:hint="eastAsia" w:asciiTheme="minorEastAsia" w:hAnsiTheme="minorEastAsia" w:eastAsiaTheme="minorEastAsia" w:cstheme="minorEastAsia"/>
          <w:b/>
          <w:sz w:val="21"/>
          <w:szCs w:val="21"/>
        </w:rPr>
        <w:t>内容：</w:t>
      </w:r>
    </w:p>
    <w:tbl>
      <w:tblPr>
        <w:tblStyle w:val="29"/>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1494"/>
        <w:gridCol w:w="1494"/>
        <w:gridCol w:w="1494"/>
        <w:gridCol w:w="149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2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Cs/>
                <w:szCs w:val="21"/>
              </w:rPr>
              <w:t>采购</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4"/>
                <w:szCs w:val="21"/>
              </w:rPr>
            </w:pPr>
            <w:r>
              <w:rPr>
                <w:rFonts w:hint="eastAsia" w:ascii="宋体" w:hAnsi="宋体" w:eastAsia="宋体" w:cs="宋体"/>
                <w:spacing w:val="4"/>
                <w:szCs w:val="21"/>
              </w:rPr>
              <w:t>品牌</w:t>
            </w:r>
          </w:p>
          <w:p>
            <w:pPr>
              <w:spacing w:line="360" w:lineRule="auto"/>
              <w:jc w:val="center"/>
              <w:rPr>
                <w:rFonts w:ascii="宋体" w:hAnsi="宋体"/>
                <w:szCs w:val="21"/>
              </w:rPr>
            </w:pPr>
            <w:r>
              <w:rPr>
                <w:rFonts w:hint="eastAsia" w:ascii="宋体" w:hAnsi="宋体"/>
                <w:spacing w:val="4"/>
                <w:szCs w:val="21"/>
              </w:rPr>
              <w:t>技术参数</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数量单位</w:t>
            </w: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单价（元）</w:t>
            </w: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总价（元）</w:t>
            </w:r>
          </w:p>
        </w:tc>
        <w:tc>
          <w:tcPr>
            <w:tcW w:w="1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免费保修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c>
          <w:tcPr>
            <w:tcW w:w="10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73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73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b/>
                <w:szCs w:val="21"/>
              </w:rPr>
              <w:t>人民币大写：</w:t>
            </w:r>
            <w:r>
              <w:rPr>
                <w:rFonts w:ascii="宋体" w:hAnsi="宋体"/>
                <w:b/>
                <w:szCs w:val="21"/>
              </w:rPr>
              <w:t xml:space="preserve"> </w:t>
            </w:r>
          </w:p>
        </w:tc>
      </w:tr>
    </w:tbl>
    <w:p>
      <w:pPr>
        <w:pStyle w:val="15"/>
        <w:snapToGrid w:val="0"/>
        <w:spacing w:line="38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二、合同金额</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本合同金额为（大写）：____________________________________元（￥_______________元）人民币。</w:t>
      </w:r>
    </w:p>
    <w:p>
      <w:pPr>
        <w:spacing w:line="380" w:lineRule="exact"/>
        <w:rPr>
          <w:rFonts w:ascii="宋体" w:hAnsi="宋体"/>
          <w:b/>
          <w:bCs/>
          <w:color w:val="0F1A0F"/>
          <w:szCs w:val="21"/>
        </w:rPr>
      </w:pPr>
      <w:r>
        <w:rPr>
          <w:rFonts w:hint="eastAsia" w:ascii="宋体" w:hAnsi="宋体"/>
          <w:b/>
          <w:bCs/>
          <w:color w:val="0F1A0F"/>
          <w:szCs w:val="21"/>
        </w:rPr>
        <w:t>三、付款方式</w:t>
      </w:r>
    </w:p>
    <w:p>
      <w:pPr>
        <w:spacing w:line="380" w:lineRule="exact"/>
        <w:rPr>
          <w:rFonts w:hint="eastAsia" w:ascii="宋体" w:hAnsi="宋体"/>
          <w:color w:val="000000" w:themeColor="text1"/>
          <w:kern w:val="0"/>
          <w:szCs w:val="21"/>
          <w:u w:val="single"/>
          <w:lang w:val="en-US" w:eastAsia="zh-CN"/>
        </w:rPr>
      </w:pPr>
      <w:r>
        <w:rPr>
          <w:rFonts w:hint="eastAsia" w:ascii="宋体" w:hAnsi="宋体"/>
          <w:color w:val="000000" w:themeColor="text1"/>
          <w:kern w:val="0"/>
          <w:szCs w:val="21"/>
          <w:u w:val="single"/>
          <w:lang w:val="en-US" w:eastAsia="zh-CN"/>
        </w:rPr>
        <w:t xml:space="preserve">                                 </w:t>
      </w:r>
    </w:p>
    <w:p>
      <w:pPr>
        <w:spacing w:line="380" w:lineRule="exact"/>
        <w:rPr>
          <w:rFonts w:ascii="宋体" w:hAnsi="宋体"/>
          <w:b/>
          <w:bCs/>
          <w:color w:val="000000" w:themeColor="text1"/>
          <w:szCs w:val="21"/>
        </w:rPr>
      </w:pPr>
      <w:r>
        <w:rPr>
          <w:rFonts w:hint="eastAsia" w:ascii="宋体" w:hAnsi="宋体"/>
          <w:b/>
          <w:bCs/>
          <w:color w:val="000000" w:themeColor="text1"/>
          <w:szCs w:val="21"/>
        </w:rPr>
        <w:t xml:space="preserve">四、项目工期 </w:t>
      </w:r>
    </w:p>
    <w:p>
      <w:pPr>
        <w:spacing w:line="380" w:lineRule="exact"/>
        <w:rPr>
          <w:rFonts w:ascii="宋体" w:hAnsi="宋体"/>
          <w:color w:val="000000" w:themeColor="text1"/>
          <w:szCs w:val="21"/>
        </w:rPr>
      </w:pPr>
      <w:r>
        <w:rPr>
          <w:rFonts w:hint="eastAsia" w:ascii="宋体" w:hAnsi="宋体"/>
          <w:color w:val="000000" w:themeColor="text1"/>
          <w:szCs w:val="21"/>
          <w:u w:val="single"/>
          <w:lang w:val="en-US" w:eastAsia="zh-CN"/>
        </w:rPr>
        <w:t xml:space="preserve">                                 </w:t>
      </w:r>
    </w:p>
    <w:p>
      <w:pPr>
        <w:pStyle w:val="15"/>
        <w:snapToGrid w:val="0"/>
        <w:spacing w:line="380" w:lineRule="exact"/>
        <w:rPr>
          <w:rFonts w:asciiTheme="minorEastAsia" w:hAnsiTheme="minorEastAsia" w:eastAsiaTheme="minorEastAsia" w:cstheme="minorEastAsia"/>
          <w:b/>
          <w:color w:val="000000" w:themeColor="text1"/>
          <w:sz w:val="21"/>
          <w:szCs w:val="21"/>
        </w:rPr>
      </w:pPr>
      <w:r>
        <w:rPr>
          <w:rFonts w:hint="eastAsia" w:asciiTheme="minorEastAsia" w:hAnsiTheme="minorEastAsia" w:eastAsiaTheme="minorEastAsia" w:cstheme="minorEastAsia"/>
          <w:b/>
          <w:color w:val="000000" w:themeColor="text1"/>
          <w:sz w:val="21"/>
          <w:szCs w:val="21"/>
        </w:rPr>
        <w:t>五、技术资料</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1.乙方应按招标文件规定的时间向甲方提供有关技术资料。</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380" w:lineRule="exact"/>
        <w:ind w:left="360" w:hanging="361" w:hangingChars="17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六、知识产权</w:t>
      </w:r>
    </w:p>
    <w:p>
      <w:pPr>
        <w:pStyle w:val="15"/>
        <w:snapToGrid w:val="0"/>
        <w:spacing w:line="380" w:lineRule="exact"/>
        <w:ind w:left="359" w:hanging="359" w:hangingChars="171"/>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乙方应保证提供服务过程中不会侵犯任何第三方的</w:t>
      </w:r>
      <w:r>
        <w:rPr>
          <w:rFonts w:hint="eastAsia" w:asciiTheme="minorEastAsia" w:hAnsiTheme="minorEastAsia" w:eastAsiaTheme="minorEastAsia" w:cstheme="minorEastAsia"/>
          <w:b/>
          <w:sz w:val="21"/>
          <w:szCs w:val="21"/>
        </w:rPr>
        <w:t>知识产权</w:t>
      </w:r>
      <w:r>
        <w:rPr>
          <w:rFonts w:hint="eastAsia" w:asciiTheme="minorEastAsia" w:hAnsiTheme="minorEastAsia" w:eastAsiaTheme="minorEastAsia" w:cstheme="minorEastAsia"/>
          <w:b/>
          <w:bCs/>
          <w:sz w:val="21"/>
          <w:szCs w:val="21"/>
        </w:rPr>
        <w:t>。</w:t>
      </w:r>
    </w:p>
    <w:p>
      <w:pPr>
        <w:pStyle w:val="15"/>
        <w:snapToGrid w:val="0"/>
        <w:spacing w:line="380" w:lineRule="exact"/>
        <w:ind w:left="358" w:hanging="358" w:hangingChars="17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七、履约保证金</w:t>
      </w:r>
    </w:p>
    <w:p>
      <w:pPr>
        <w:pStyle w:val="15"/>
        <w:snapToGrid w:val="0"/>
        <w:spacing w:line="380" w:lineRule="exact"/>
        <w:ind w:left="357" w:hanging="357" w:hangingChars="17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乙方交纳人民币</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sz w:val="21"/>
          <w:szCs w:val="21"/>
        </w:rPr>
        <w:t>元作为本合同的履约保证金。</w:t>
      </w:r>
    </w:p>
    <w:p>
      <w:pPr>
        <w:snapToGrid w:val="0"/>
        <w:spacing w:before="120" w:afterLines="50"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八、转包或分包</w:t>
      </w:r>
    </w:p>
    <w:p>
      <w:pPr>
        <w:pStyle w:val="15"/>
        <w:snapToGrid w:val="0"/>
        <w:spacing w:line="380" w:lineRule="exact"/>
        <w:ind w:left="359" w:hanging="359" w:hanging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1.本合同范围的服务，应由乙方直接供应，不得转让他人供应；</w:t>
      </w:r>
    </w:p>
    <w:p>
      <w:pPr>
        <w:pStyle w:val="15"/>
        <w:snapToGrid w:val="0"/>
        <w:spacing w:line="380" w:lineRule="exact"/>
        <w:ind w:left="359" w:hanging="359" w:hanging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除非得到甲方的书面同意，乙方不得将本合同范围的服务全部或部分分包给他人供应；</w:t>
      </w:r>
    </w:p>
    <w:p>
      <w:pPr>
        <w:pStyle w:val="15"/>
        <w:snapToGrid w:val="0"/>
        <w:spacing w:line="380" w:lineRule="exact"/>
        <w:ind w:left="359" w:hanging="359" w:hanging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3.如有转让和未经甲方同意的分包行为，甲方有权解除合同，没收履约保证金并追究乙方的违约责任。</w:t>
      </w:r>
    </w:p>
    <w:p>
      <w:pPr>
        <w:pStyle w:val="15"/>
        <w:snapToGrid w:val="0"/>
        <w:spacing w:line="3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九、质量保证期</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质量保证期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年。（自验收合格之日起计）</w:t>
      </w:r>
    </w:p>
    <w:p>
      <w:pPr>
        <w:pStyle w:val="15"/>
        <w:snapToGrid w:val="0"/>
        <w:spacing w:line="38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十、合同履行时间、履行方式及履行地点</w:t>
      </w:r>
    </w:p>
    <w:p>
      <w:pPr>
        <w:pStyle w:val="15"/>
        <w:snapToGrid w:val="0"/>
        <w:spacing w:line="380" w:lineRule="exact"/>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rPr>
        <w:t xml:space="preserve">1. </w:t>
      </w:r>
      <w:r>
        <w:rPr>
          <w:rFonts w:hint="eastAsia" w:asciiTheme="minorEastAsia" w:hAnsiTheme="minorEastAsia" w:eastAsiaTheme="minorEastAsia" w:cstheme="minorEastAsia"/>
          <w:sz w:val="21"/>
          <w:szCs w:val="21"/>
        </w:rPr>
        <w:t>履行时间</w:t>
      </w:r>
      <w:r>
        <w:rPr>
          <w:rFonts w:hint="eastAsia" w:asciiTheme="minorEastAsia" w:hAnsiTheme="minorEastAsia" w:eastAsiaTheme="minorEastAsia" w:cstheme="minorEastAsia"/>
          <w:bCs/>
          <w:sz w:val="21"/>
          <w:szCs w:val="21"/>
        </w:rPr>
        <w:t>：</w:t>
      </w:r>
    </w:p>
    <w:p>
      <w:pPr>
        <w:pStyle w:val="15"/>
        <w:snapToGrid w:val="0"/>
        <w:spacing w:line="380" w:lineRule="exact"/>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2. </w:t>
      </w:r>
      <w:r>
        <w:rPr>
          <w:rFonts w:hint="eastAsia" w:asciiTheme="minorEastAsia" w:hAnsiTheme="minorEastAsia" w:eastAsiaTheme="minorEastAsia" w:cstheme="minorEastAsia"/>
          <w:sz w:val="21"/>
          <w:szCs w:val="21"/>
        </w:rPr>
        <w:t>履行方式</w:t>
      </w:r>
      <w:r>
        <w:rPr>
          <w:rFonts w:hint="eastAsia" w:asciiTheme="minorEastAsia" w:hAnsiTheme="minorEastAsia" w:eastAsiaTheme="minorEastAsia" w:cstheme="minorEastAsia"/>
          <w:bCs/>
          <w:color w:val="000000"/>
          <w:sz w:val="21"/>
          <w:szCs w:val="21"/>
        </w:rPr>
        <w:t>：</w:t>
      </w:r>
    </w:p>
    <w:p>
      <w:pPr>
        <w:pStyle w:val="15"/>
        <w:snapToGrid w:val="0"/>
        <w:spacing w:line="38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 xml:space="preserve">3. </w:t>
      </w:r>
      <w:r>
        <w:rPr>
          <w:rFonts w:hint="eastAsia" w:asciiTheme="minorEastAsia" w:hAnsiTheme="minorEastAsia" w:eastAsiaTheme="minorEastAsia" w:cstheme="minorEastAsia"/>
          <w:sz w:val="21"/>
          <w:szCs w:val="21"/>
        </w:rPr>
        <w:t>履行地点</w:t>
      </w:r>
      <w:r>
        <w:rPr>
          <w:rFonts w:hint="eastAsia" w:asciiTheme="minorEastAsia" w:hAnsiTheme="minorEastAsia" w:eastAsiaTheme="minorEastAsia" w:cstheme="minorEastAsia"/>
          <w:bCs/>
          <w:color w:val="000000"/>
          <w:sz w:val="21"/>
          <w:szCs w:val="21"/>
        </w:rPr>
        <w:t>：</w:t>
      </w:r>
    </w:p>
    <w:p>
      <w:pPr>
        <w:snapToGrid w:val="0"/>
        <w:spacing w:before="120" w:afterLines="50"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十一、税费</w:t>
      </w:r>
    </w:p>
    <w:p>
      <w:pPr>
        <w:snapToGrid w:val="0"/>
        <w:spacing w:before="120" w:afterLines="50"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本合同执行中相关的一切税费均由乙方负担。</w:t>
      </w:r>
    </w:p>
    <w:p>
      <w:pPr>
        <w:pStyle w:val="15"/>
        <w:snapToGrid w:val="0"/>
        <w:spacing w:line="380" w:lineRule="exact"/>
        <w:ind w:left="360" w:hanging="361"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十二、质量保证及后续服务</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乙方应按招标文件规定向甲方提供服务。</w:t>
      </w:r>
    </w:p>
    <w:p>
      <w:pPr>
        <w:pStyle w:val="15"/>
        <w:snapToGrid w:val="0"/>
        <w:spacing w:line="380" w:lineRule="exact"/>
        <w:ind w:left="420" w:hanging="420" w:hanging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乙方提供的服务成果在服务质量保证期内发生故障，乙方应负责免费提供后续服务。对达不到要求者，根据实际情况，经双方协商，可按以下办法处理：</w:t>
      </w:r>
    </w:p>
    <w:p>
      <w:pPr>
        <w:pStyle w:val="15"/>
        <w:snapToGrid w:val="0"/>
        <w:spacing w:line="38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⑴重做：由乙方承担所发生的全部费用。</w:t>
      </w:r>
    </w:p>
    <w:p>
      <w:pPr>
        <w:pStyle w:val="15"/>
        <w:snapToGrid w:val="0"/>
        <w:spacing w:line="38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⑵贬值处理：由甲乙双方合议定价。</w:t>
      </w:r>
    </w:p>
    <w:p>
      <w:pPr>
        <w:pStyle w:val="15"/>
        <w:snapToGrid w:val="0"/>
        <w:spacing w:line="380" w:lineRule="exact"/>
        <w:ind w:left="420" w:left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⑶解除合同。</w:t>
      </w:r>
    </w:p>
    <w:p>
      <w:pPr>
        <w:pStyle w:val="15"/>
        <w:snapToGrid w:val="0"/>
        <w:spacing w:line="3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如在使用过程中发生问题，乙方在接到甲方通知后</w:t>
      </w:r>
      <w:r>
        <w:rPr>
          <w:rFonts w:hint="eastAsia" w:asciiTheme="minorEastAsia" w:hAnsiTheme="minorEastAsia" w:eastAsiaTheme="minorEastAsia" w:cstheme="minorEastAsia"/>
          <w:color w:val="000000"/>
          <w:sz w:val="21"/>
          <w:szCs w:val="21"/>
        </w:rPr>
        <w:t>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小时</w:t>
      </w:r>
      <w:r>
        <w:rPr>
          <w:rFonts w:hint="eastAsia" w:asciiTheme="minorEastAsia" w:hAnsiTheme="minorEastAsia" w:eastAsiaTheme="minorEastAsia" w:cstheme="minorEastAsia"/>
          <w:sz w:val="21"/>
          <w:szCs w:val="21"/>
        </w:rPr>
        <w:t>内到达甲方现场。</w:t>
      </w:r>
    </w:p>
    <w:p>
      <w:pPr>
        <w:pStyle w:val="15"/>
        <w:snapToGrid w:val="0"/>
        <w:spacing w:line="38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w:t>
      </w:r>
      <w:r>
        <w:rPr>
          <w:rFonts w:hint="eastAsia" w:asciiTheme="minorEastAsia" w:hAnsiTheme="minorEastAsia" w:eastAsiaTheme="minorEastAsia" w:cstheme="minorEastAsia"/>
          <w:b/>
          <w:sz w:val="21"/>
          <w:szCs w:val="21"/>
        </w:rPr>
        <w:t>服务质量保证期</w:t>
      </w:r>
      <w:r>
        <w:rPr>
          <w:rFonts w:hint="eastAsia" w:asciiTheme="minorEastAsia" w:hAnsiTheme="minorEastAsia" w:eastAsiaTheme="minorEastAsia" w:cstheme="minorEastAsia"/>
          <w:sz w:val="21"/>
          <w:szCs w:val="21"/>
        </w:rPr>
        <w:t>内，乙方应对出现的质量及安全问题负责处理解决并承担一切费用。</w:t>
      </w:r>
    </w:p>
    <w:p>
      <w:pPr>
        <w:pStyle w:val="15"/>
        <w:snapToGrid w:val="0"/>
        <w:spacing w:line="38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十三、违约责任</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1．甲方无正当理由拒收接受服务的，甲方向乙方偿付合同款项百分之五作为违约金。</w:t>
      </w:r>
    </w:p>
    <w:p>
      <w:pPr>
        <w:pStyle w:val="15"/>
        <w:snapToGrid w:val="0"/>
        <w:spacing w:line="380" w:lineRule="exact"/>
        <w:ind w:left="359" w:hanging="359" w:hangingChars="17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2．甲方无故逾期验收和办理款项支付手续的,甲方应按逾期付款总额每日万分之五向乙方支付违约金。</w:t>
      </w:r>
    </w:p>
    <w:p>
      <w:pPr>
        <w:pStyle w:val="15"/>
        <w:snapToGrid w:val="0"/>
        <w:spacing w:line="380" w:lineRule="exact"/>
        <w:ind w:left="359" w:hanging="359" w:hangingChars="171"/>
        <w:rPr>
          <w:rFonts w:hAnsi="宋体" w:eastAsia="宋体" w:cs="宋体"/>
          <w:sz w:val="21"/>
          <w:szCs w:val="21"/>
        </w:rPr>
      </w:pPr>
      <w:r>
        <w:rPr>
          <w:rFonts w:hint="eastAsia" w:asciiTheme="minorEastAsia" w:hAnsiTheme="minorEastAsia" w:eastAsiaTheme="minorEastAsia" w:cstheme="minorEastAsia"/>
          <w:sz w:val="21"/>
          <w:szCs w:val="21"/>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5"/>
        <w:snapToGrid w:val="0"/>
        <w:spacing w:line="380" w:lineRule="exact"/>
        <w:rPr>
          <w:rFonts w:hAnsi="宋体" w:eastAsia="宋体" w:cs="宋体"/>
          <w:b/>
          <w:sz w:val="21"/>
          <w:szCs w:val="21"/>
        </w:rPr>
      </w:pPr>
      <w:r>
        <w:rPr>
          <w:rFonts w:hAnsi="宋体" w:eastAsia="宋体" w:cs="宋体"/>
          <w:b/>
          <w:sz w:val="21"/>
          <w:szCs w:val="21"/>
        </w:rPr>
        <w:t>十</w:t>
      </w:r>
      <w:r>
        <w:rPr>
          <w:rFonts w:hint="eastAsia" w:hAnsi="宋体" w:eastAsia="宋体" w:cs="宋体"/>
          <w:b/>
          <w:sz w:val="21"/>
          <w:szCs w:val="21"/>
        </w:rPr>
        <w:t>四</w:t>
      </w:r>
      <w:r>
        <w:rPr>
          <w:rFonts w:hAnsi="宋体" w:eastAsia="宋体" w:cs="宋体"/>
          <w:b/>
          <w:sz w:val="21"/>
          <w:szCs w:val="21"/>
        </w:rPr>
        <w:t>、不可抗力事件处理</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1．在合同有效期内，任何一方因不可抗力事件导致不能履行合同，则合同履行期可延长，其延长期与不可抗力影响期相同。</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2．不可抗力事件发生后，应立即通知对方，并寄送有关权威机构出具的证明。</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3．不可抗力事件延续120天以上，双方应通过友好协商，确定是否继续履行合同。</w:t>
      </w:r>
    </w:p>
    <w:p>
      <w:pPr>
        <w:pStyle w:val="15"/>
        <w:snapToGrid w:val="0"/>
        <w:spacing w:line="380" w:lineRule="exact"/>
        <w:rPr>
          <w:rFonts w:hAnsi="宋体" w:eastAsia="宋体" w:cs="宋体"/>
          <w:b/>
          <w:sz w:val="21"/>
          <w:szCs w:val="21"/>
        </w:rPr>
      </w:pPr>
      <w:r>
        <w:rPr>
          <w:rFonts w:hAnsi="宋体" w:eastAsia="宋体" w:cs="宋体"/>
          <w:b/>
          <w:sz w:val="21"/>
          <w:szCs w:val="21"/>
        </w:rPr>
        <w:t>十</w:t>
      </w:r>
      <w:r>
        <w:rPr>
          <w:rFonts w:hint="eastAsia" w:hAnsi="宋体" w:eastAsia="宋体" w:cs="宋体"/>
          <w:b/>
          <w:sz w:val="21"/>
          <w:szCs w:val="21"/>
        </w:rPr>
        <w:t>五</w:t>
      </w:r>
      <w:r>
        <w:rPr>
          <w:rFonts w:hAnsi="宋体" w:eastAsia="宋体" w:cs="宋体"/>
          <w:b/>
          <w:sz w:val="21"/>
          <w:szCs w:val="21"/>
        </w:rPr>
        <w:t>、诉讼</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双方在执行合同中所发生的一切争议，应通过协商解决。如协商不成，可向合同签订地法院起诉，合同签订地在此约定为舟山市。</w:t>
      </w:r>
    </w:p>
    <w:p>
      <w:pPr>
        <w:pStyle w:val="15"/>
        <w:snapToGrid w:val="0"/>
        <w:spacing w:line="380" w:lineRule="exact"/>
        <w:rPr>
          <w:rFonts w:hAnsi="宋体" w:eastAsia="宋体" w:cs="宋体"/>
          <w:b/>
          <w:sz w:val="21"/>
          <w:szCs w:val="21"/>
        </w:rPr>
      </w:pPr>
      <w:r>
        <w:rPr>
          <w:rFonts w:hAnsi="宋体" w:eastAsia="宋体" w:cs="宋体"/>
          <w:b/>
          <w:sz w:val="21"/>
          <w:szCs w:val="21"/>
        </w:rPr>
        <w:t>十</w:t>
      </w:r>
      <w:r>
        <w:rPr>
          <w:rFonts w:hint="eastAsia" w:hAnsi="宋体" w:eastAsia="宋体" w:cs="宋体"/>
          <w:b/>
          <w:sz w:val="21"/>
          <w:szCs w:val="21"/>
        </w:rPr>
        <w:t>六</w:t>
      </w:r>
      <w:r>
        <w:rPr>
          <w:rFonts w:hAnsi="宋体" w:eastAsia="宋体" w:cs="宋体"/>
          <w:b/>
          <w:sz w:val="21"/>
          <w:szCs w:val="21"/>
        </w:rPr>
        <w:t>、合同生效及其它</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1、本次项目的招标文件、乙方的投标文件以及乙方其他投标时承诺等文件均为本合同的组成部分。</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2、合同经双方法定代表人或授权代表签字并加盖单位公章。</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3、本合同未尽事宜，遵照《</w:t>
      </w:r>
      <w:r>
        <w:rPr>
          <w:rFonts w:hint="eastAsia" w:hAnsi="宋体" w:eastAsia="宋体" w:cs="宋体"/>
          <w:sz w:val="21"/>
          <w:szCs w:val="21"/>
        </w:rPr>
        <w:t>民法典</w:t>
      </w:r>
      <w:r>
        <w:rPr>
          <w:rFonts w:hAnsi="宋体" w:eastAsia="宋体" w:cs="宋体"/>
          <w:sz w:val="21"/>
          <w:szCs w:val="21"/>
        </w:rPr>
        <w:t>》有关条文执行。</w:t>
      </w:r>
    </w:p>
    <w:p>
      <w:pPr>
        <w:pStyle w:val="15"/>
        <w:snapToGrid w:val="0"/>
        <w:spacing w:line="380" w:lineRule="exact"/>
        <w:ind w:firstLine="420" w:firstLineChars="200"/>
        <w:rPr>
          <w:rFonts w:hAnsi="宋体" w:eastAsia="宋体" w:cs="宋体"/>
          <w:sz w:val="21"/>
          <w:szCs w:val="21"/>
        </w:rPr>
      </w:pPr>
      <w:r>
        <w:rPr>
          <w:rFonts w:hAnsi="宋体" w:eastAsia="宋体" w:cs="宋体"/>
          <w:sz w:val="21"/>
          <w:szCs w:val="21"/>
        </w:rPr>
        <w:t>4、本合同一式四份，签字、盖章后有效，甲乙各持二份，具有同等法律效力。</w:t>
      </w:r>
    </w:p>
    <w:p>
      <w:pPr>
        <w:pStyle w:val="15"/>
        <w:snapToGrid w:val="0"/>
        <w:spacing w:line="380" w:lineRule="exact"/>
        <w:ind w:left="420" w:hanging="420" w:hangingChars="200"/>
        <w:rPr>
          <w:rFonts w:hAnsi="宋体" w:eastAsia="宋体" w:cs="宋体"/>
          <w:sz w:val="21"/>
          <w:szCs w:val="21"/>
        </w:rPr>
      </w:pPr>
    </w:p>
    <w:p>
      <w:pPr>
        <w:pStyle w:val="15"/>
        <w:snapToGrid w:val="0"/>
        <w:spacing w:line="380" w:lineRule="exact"/>
        <w:ind w:left="420" w:hanging="420" w:hangingChars="200"/>
        <w:rPr>
          <w:rFonts w:hAnsi="宋体" w:eastAsia="宋体" w:cs="宋体"/>
          <w:sz w:val="21"/>
          <w:szCs w:val="21"/>
        </w:rPr>
      </w:pPr>
    </w:p>
    <w:p>
      <w:pPr>
        <w:pStyle w:val="15"/>
        <w:snapToGrid w:val="0"/>
        <w:spacing w:line="380" w:lineRule="exact"/>
        <w:ind w:left="420" w:hanging="420" w:hangingChars="200"/>
        <w:rPr>
          <w:rFonts w:hAnsi="宋体" w:eastAsia="宋体" w:cs="宋体"/>
          <w:sz w:val="21"/>
          <w:szCs w:val="21"/>
        </w:rPr>
      </w:pPr>
    </w:p>
    <w:p>
      <w:pPr>
        <w:pStyle w:val="15"/>
        <w:snapToGrid w:val="0"/>
        <w:spacing w:line="380" w:lineRule="exact"/>
        <w:ind w:left="420" w:hanging="420" w:hangingChars="200"/>
        <w:rPr>
          <w:rFonts w:hAnsi="宋体" w:eastAsia="宋体" w:cs="宋体"/>
          <w:sz w:val="21"/>
          <w:szCs w:val="21"/>
        </w:rPr>
      </w:pPr>
    </w:p>
    <w:p>
      <w:pPr>
        <w:pStyle w:val="15"/>
        <w:snapToGrid w:val="0"/>
        <w:spacing w:line="380" w:lineRule="exact"/>
        <w:ind w:left="420" w:hanging="420" w:hangingChars="200"/>
        <w:rPr>
          <w:rFonts w:hAnsi="宋体" w:eastAsia="宋体" w:cs="宋体"/>
          <w:sz w:val="21"/>
          <w:szCs w:val="21"/>
        </w:rPr>
      </w:pPr>
      <w:r>
        <w:rPr>
          <w:rFonts w:hAnsi="宋体" w:eastAsia="宋体" w:cs="宋体"/>
          <w:sz w:val="21"/>
          <w:szCs w:val="21"/>
        </w:rPr>
        <w:t xml:space="preserve"> </w:t>
      </w:r>
      <w:r>
        <w:rPr>
          <w:rFonts w:hint="eastAsia" w:hAnsi="宋体" w:eastAsia="宋体" w:cs="宋体"/>
          <w:sz w:val="21"/>
          <w:szCs w:val="21"/>
          <w:lang w:val="en-US" w:eastAsia="zh-CN"/>
        </w:rPr>
        <w:t xml:space="preserve"> </w:t>
      </w:r>
      <w:r>
        <w:rPr>
          <w:rFonts w:hAnsi="宋体" w:eastAsia="宋体" w:cs="宋体"/>
          <w:sz w:val="21"/>
          <w:szCs w:val="21"/>
        </w:rPr>
        <w:t xml:space="preserve">甲方：                                   乙方： </w:t>
      </w:r>
    </w:p>
    <w:p>
      <w:pPr>
        <w:pStyle w:val="15"/>
        <w:snapToGrid w:val="0"/>
        <w:spacing w:line="380" w:lineRule="exact"/>
        <w:ind w:left="420" w:hanging="420" w:hangingChars="200"/>
        <w:rPr>
          <w:rFonts w:hAnsi="宋体" w:eastAsia="宋体" w:cs="宋体"/>
          <w:sz w:val="21"/>
          <w:szCs w:val="21"/>
        </w:rPr>
      </w:pPr>
      <w:r>
        <w:rPr>
          <w:rFonts w:hAnsi="宋体" w:eastAsia="宋体" w:cs="宋体"/>
          <w:sz w:val="21"/>
          <w:szCs w:val="21"/>
        </w:rPr>
        <w:t xml:space="preserve">  地址：                                   地址： </w:t>
      </w:r>
    </w:p>
    <w:p>
      <w:pPr>
        <w:pStyle w:val="15"/>
        <w:snapToGrid w:val="0"/>
        <w:spacing w:line="380" w:lineRule="exact"/>
        <w:ind w:left="420" w:hanging="420" w:hangingChars="200"/>
        <w:rPr>
          <w:rFonts w:hAnsi="宋体" w:eastAsia="宋体" w:cs="宋体"/>
          <w:sz w:val="21"/>
          <w:szCs w:val="21"/>
        </w:rPr>
      </w:pPr>
      <w:r>
        <w:rPr>
          <w:rFonts w:hAnsi="宋体" w:eastAsia="宋体" w:cs="宋体"/>
          <w:sz w:val="21"/>
          <w:szCs w:val="21"/>
        </w:rPr>
        <w:t xml:space="preserve">  法定（授权）代表人：                     法定（授权）代表人：</w:t>
      </w:r>
    </w:p>
    <w:p>
      <w:pPr>
        <w:pStyle w:val="15"/>
        <w:snapToGrid w:val="0"/>
        <w:spacing w:line="380" w:lineRule="exact"/>
        <w:ind w:left="420" w:hanging="420" w:hangingChars="200"/>
        <w:rPr>
          <w:rFonts w:hAnsi="宋体" w:eastAsia="宋体" w:cs="宋体"/>
          <w:sz w:val="21"/>
          <w:szCs w:val="21"/>
        </w:rPr>
      </w:pPr>
      <w:r>
        <w:rPr>
          <w:rFonts w:hAnsi="宋体" w:eastAsia="宋体" w:cs="宋体"/>
          <w:sz w:val="21"/>
          <w:szCs w:val="21"/>
        </w:rPr>
        <w:t xml:space="preserve">  签字日期：      年  月  日               签字日期：      年  月  日</w:t>
      </w:r>
    </w:p>
    <w:p>
      <w:pPr>
        <w:snapToGrid w:val="0"/>
        <w:spacing w:line="360" w:lineRule="auto"/>
        <w:ind w:firstLine="405"/>
        <w:rPr>
          <w:rFonts w:ascii="宋体" w:hAnsi="宋体" w:cs="宋体"/>
          <w:kern w:val="0"/>
          <w:szCs w:val="21"/>
        </w:rPr>
      </w:pPr>
    </w:p>
    <w:p>
      <w:pPr>
        <w:snapToGrid w:val="0"/>
        <w:spacing w:line="360" w:lineRule="auto"/>
        <w:ind w:firstLine="405"/>
        <w:rPr>
          <w:rFonts w:ascii="宋体" w:hAnsi="宋体" w:cs="宋体"/>
          <w:kern w:val="0"/>
          <w:szCs w:val="21"/>
        </w:rPr>
      </w:pPr>
    </w:p>
    <w:p>
      <w:pPr>
        <w:widowControl/>
        <w:spacing w:line="360" w:lineRule="auto"/>
        <w:jc w:val="left"/>
        <w:rPr>
          <w:rFonts w:ascii="宋体" w:hAnsi="宋体" w:cs="宋体"/>
          <w:kern w:val="0"/>
          <w:sz w:val="24"/>
        </w:rPr>
      </w:pPr>
    </w:p>
    <w:p>
      <w:pPr>
        <w:pStyle w:val="11"/>
      </w:pPr>
    </w:p>
    <w:p>
      <w:pPr>
        <w:pStyle w:val="12"/>
        <w:ind w:firstLine="210"/>
      </w:pPr>
    </w:p>
    <w:p/>
    <w:p>
      <w:pPr>
        <w:pStyle w:val="11"/>
      </w:pPr>
    </w:p>
    <w:p>
      <w:pPr>
        <w:pStyle w:val="12"/>
        <w:ind w:firstLine="210"/>
      </w:pPr>
    </w:p>
    <w:p/>
    <w:p>
      <w:pPr>
        <w:pStyle w:val="11"/>
      </w:pPr>
    </w:p>
    <w:p>
      <w:pPr>
        <w:pStyle w:val="12"/>
        <w:ind w:firstLine="210"/>
      </w:pPr>
    </w:p>
    <w:p>
      <w:pPr>
        <w:pStyle w:val="15"/>
        <w:pageBreakBefore/>
        <w:snapToGrid w:val="0"/>
        <w:spacing w:before="120" w:line="360" w:lineRule="auto"/>
        <w:jc w:val="center"/>
        <w:outlineLvl w:val="0"/>
        <w:rPr>
          <w:rFonts w:asciiTheme="minorEastAsia" w:hAnsiTheme="minorEastAsia" w:eastAsiaTheme="minorEastAsia"/>
        </w:rPr>
      </w:pPr>
      <w:r>
        <w:rPr>
          <w:rFonts w:hint="eastAsia" w:asciiTheme="minorEastAsia" w:hAnsiTheme="minorEastAsia" w:eastAsiaTheme="minorEastAsia"/>
        </w:rPr>
        <w:t>第六章　投标文件格式</w:t>
      </w:r>
    </w:p>
    <w:p>
      <w:pPr>
        <w:snapToGrid w:val="0"/>
        <w:spacing w:line="360" w:lineRule="auto"/>
        <w:ind w:right="-85"/>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一.备份投标文件封面格式</w:t>
      </w:r>
    </w:p>
    <w:p>
      <w:pPr>
        <w:snapToGrid w:val="0"/>
        <w:spacing w:line="312" w:lineRule="auto"/>
        <w:ind w:right="-87"/>
        <w:rPr>
          <w:rFonts w:asciiTheme="minorEastAsia" w:hAnsiTheme="minorEastAsia" w:eastAsiaTheme="minorEastAsia"/>
          <w:sz w:val="28"/>
        </w:rPr>
      </w:pPr>
    </w:p>
    <w:p>
      <w:pPr>
        <w:pStyle w:val="11"/>
        <w:rPr>
          <w:rFonts w:asciiTheme="minorEastAsia" w:hAnsiTheme="minorEastAsia" w:eastAsiaTheme="minorEastAsia"/>
        </w:rPr>
      </w:pPr>
    </w:p>
    <w:p>
      <w:pPr>
        <w:snapToGrid w:val="0"/>
        <w:spacing w:line="312" w:lineRule="auto"/>
        <w:ind w:right="-87"/>
        <w:jc w:val="center"/>
        <w:rPr>
          <w:rFonts w:asciiTheme="minorEastAsia" w:hAnsiTheme="minorEastAsia" w:eastAsiaTheme="minorEastAsia"/>
          <w:sz w:val="44"/>
        </w:rPr>
      </w:pPr>
      <w:r>
        <w:rPr>
          <w:rFonts w:hint="eastAsia" w:asciiTheme="minorEastAsia" w:hAnsiTheme="minorEastAsia" w:eastAsiaTheme="minorEastAsia"/>
          <w:sz w:val="44"/>
        </w:rPr>
        <w:t>投 标 文 件</w:t>
      </w:r>
    </w:p>
    <w:p>
      <w:pPr>
        <w:pStyle w:val="11"/>
        <w:rPr>
          <w:rFonts w:asciiTheme="minorEastAsia" w:hAnsiTheme="minorEastAsia" w:eastAsiaTheme="minorEastAsia"/>
          <w:sz w:val="44"/>
        </w:rPr>
      </w:pPr>
    </w:p>
    <w:p>
      <w:pPr>
        <w:pStyle w:val="11"/>
        <w:rPr>
          <w:rFonts w:asciiTheme="minorEastAsia" w:hAnsiTheme="minorEastAsia" w:eastAsiaTheme="minorEastAsia"/>
          <w:sz w:val="44"/>
        </w:rPr>
      </w:pPr>
    </w:p>
    <w:p>
      <w:pPr>
        <w:pStyle w:val="11"/>
        <w:rPr>
          <w:rFonts w:asciiTheme="minorEastAsia" w:hAnsiTheme="minorEastAsia" w:eastAsiaTheme="minorEastAsia"/>
          <w:sz w:val="44"/>
        </w:rPr>
      </w:pPr>
    </w:p>
    <w:p>
      <w:pPr>
        <w:pStyle w:val="11"/>
        <w:rPr>
          <w:rFonts w:asciiTheme="minorEastAsia" w:hAnsiTheme="minorEastAsia" w:eastAsiaTheme="minorEastAsia"/>
          <w:sz w:val="44"/>
        </w:rPr>
      </w:pPr>
    </w:p>
    <w:p>
      <w:pPr>
        <w:pStyle w:val="11"/>
        <w:rPr>
          <w:rFonts w:asciiTheme="minorEastAsia" w:hAnsiTheme="minorEastAsia" w:eastAsiaTheme="minorEastAsia"/>
          <w:sz w:val="44"/>
        </w:rPr>
      </w:pPr>
    </w:p>
    <w:p>
      <w:pPr>
        <w:pStyle w:val="11"/>
        <w:rPr>
          <w:rFonts w:asciiTheme="minorEastAsia" w:hAnsiTheme="minorEastAsia" w:eastAsiaTheme="minorEastAsia"/>
          <w:sz w:val="44"/>
        </w:rPr>
      </w:pPr>
    </w:p>
    <w:p>
      <w:pPr>
        <w:snapToGrid w:val="0"/>
        <w:spacing w:line="480" w:lineRule="auto"/>
        <w:ind w:right="-85" w:firstLine="1120" w:firstLineChars="400"/>
        <w:rPr>
          <w:rFonts w:asciiTheme="minorEastAsia" w:hAnsiTheme="minorEastAsia" w:eastAsiaTheme="minorEastAsia"/>
          <w:sz w:val="28"/>
        </w:rPr>
      </w:pPr>
      <w:r>
        <w:rPr>
          <w:rFonts w:hint="eastAsia" w:asciiTheme="minorEastAsia" w:hAnsiTheme="minorEastAsia" w:eastAsiaTheme="minorEastAsia"/>
          <w:sz w:val="28"/>
        </w:rPr>
        <w:t xml:space="preserve">项目名称： </w:t>
      </w:r>
    </w:p>
    <w:p>
      <w:pPr>
        <w:snapToGrid w:val="0"/>
        <w:spacing w:line="480" w:lineRule="auto"/>
        <w:ind w:right="-85" w:firstLine="560" w:firstLineChars="200"/>
        <w:rPr>
          <w:rFonts w:asciiTheme="minorEastAsia" w:hAnsiTheme="minorEastAsia" w:eastAsiaTheme="minorEastAsia"/>
          <w:sz w:val="28"/>
          <w:u w:val="single"/>
        </w:rPr>
      </w:pPr>
      <w:r>
        <w:rPr>
          <w:rFonts w:hint="eastAsia" w:asciiTheme="minorEastAsia" w:hAnsiTheme="minorEastAsia" w:eastAsiaTheme="minorEastAsia"/>
          <w:sz w:val="28"/>
        </w:rPr>
        <w:t xml:space="preserve">    项目编号：</w:t>
      </w:r>
    </w:p>
    <w:p>
      <w:pPr>
        <w:pStyle w:val="7"/>
        <w:snapToGrid w:val="0"/>
        <w:spacing w:line="480" w:lineRule="auto"/>
        <w:ind w:right="-85" w:firstLine="1164" w:firstLineChars="416"/>
        <w:rPr>
          <w:rFonts w:asciiTheme="minorEastAsia" w:hAnsiTheme="minorEastAsia" w:eastAsiaTheme="minorEastAsia"/>
          <w:sz w:val="28"/>
        </w:rPr>
      </w:pPr>
      <w:r>
        <w:rPr>
          <w:rFonts w:hint="eastAsia" w:asciiTheme="minorEastAsia" w:hAnsiTheme="minorEastAsia" w:eastAsiaTheme="minorEastAsia"/>
          <w:sz w:val="28"/>
        </w:rPr>
        <w:t>投标人名称：</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加盖公章）</w:t>
      </w:r>
    </w:p>
    <w:p>
      <w:pPr>
        <w:pStyle w:val="7"/>
        <w:snapToGrid w:val="0"/>
        <w:spacing w:line="480" w:lineRule="auto"/>
        <w:ind w:right="-85" w:firstLine="1164" w:firstLineChars="416"/>
        <w:rPr>
          <w:rFonts w:asciiTheme="minorEastAsia" w:hAnsiTheme="minorEastAsia" w:eastAsiaTheme="minorEastAsia"/>
          <w:sz w:val="28"/>
          <w:u w:val="single"/>
        </w:rPr>
      </w:pPr>
      <w:r>
        <w:rPr>
          <w:rFonts w:hint="eastAsia" w:asciiTheme="minorEastAsia" w:hAnsiTheme="minorEastAsia" w:eastAsiaTheme="minorEastAsia"/>
          <w:sz w:val="28"/>
        </w:rPr>
        <w:t>投标人地址：</w:t>
      </w:r>
    </w:p>
    <w:p>
      <w:pPr>
        <w:pStyle w:val="7"/>
        <w:snapToGrid w:val="0"/>
        <w:spacing w:line="480" w:lineRule="auto"/>
        <w:ind w:right="-85" w:firstLine="1120" w:firstLineChars="400"/>
        <w:rPr>
          <w:rFonts w:asciiTheme="minorEastAsia" w:hAnsiTheme="minorEastAsia" w:eastAsiaTheme="minorEastAsia"/>
          <w:sz w:val="28"/>
          <w:u w:val="single"/>
        </w:rPr>
      </w:pPr>
      <w:r>
        <w:rPr>
          <w:rFonts w:hint="eastAsia" w:asciiTheme="minorEastAsia" w:hAnsiTheme="minorEastAsia" w:eastAsiaTheme="minorEastAsia"/>
          <w:sz w:val="28"/>
        </w:rPr>
        <w:t xml:space="preserve">投标联系人：电话 </w:t>
      </w:r>
    </w:p>
    <w:p>
      <w:pPr>
        <w:snapToGrid w:val="0"/>
        <w:spacing w:line="480" w:lineRule="auto"/>
        <w:ind w:right="-85" w:firstLine="4080" w:firstLineChars="1700"/>
        <w:rPr>
          <w:rFonts w:asciiTheme="minorEastAsia" w:hAnsiTheme="minorEastAsia" w:eastAsiaTheme="minorEastAsia"/>
          <w:sz w:val="24"/>
        </w:rPr>
      </w:pPr>
    </w:p>
    <w:p>
      <w:pPr>
        <w:snapToGrid w:val="0"/>
        <w:spacing w:line="480" w:lineRule="auto"/>
        <w:ind w:right="-85" w:firstLine="645"/>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line="312" w:lineRule="auto"/>
        <w:ind w:right="-87"/>
        <w:rPr>
          <w:rFonts w:asciiTheme="minorEastAsia" w:hAnsiTheme="minorEastAsia" w:eastAsiaTheme="minorEastAsia"/>
          <w:sz w:val="24"/>
        </w:rPr>
        <w:sectPr>
          <w:pgSz w:w="11906" w:h="16838"/>
          <w:pgMar w:top="1304" w:right="1106" w:bottom="1304" w:left="1531" w:header="1304" w:footer="1304" w:gutter="0"/>
          <w:pgBorders>
            <w:top w:val="none" w:sz="0" w:space="0"/>
            <w:left w:val="none" w:sz="0" w:space="0"/>
            <w:bottom w:val="none" w:sz="0" w:space="0"/>
            <w:right w:val="none" w:sz="0" w:space="0"/>
          </w:pgBorders>
          <w:cols w:space="720" w:num="1"/>
        </w:sect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二、投标报价一览表</w:t>
      </w: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项目名称：                 项目编号：                  投标人名称：</w:t>
      </w: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单位：元</w:t>
      </w:r>
    </w:p>
    <w:tbl>
      <w:tblPr>
        <w:tblStyle w:val="29"/>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728" w:type="dxa"/>
            <w:tcBorders>
              <w:bottom w:val="single" w:color="auto" w:sz="4" w:space="0"/>
            </w:tcBorders>
            <w:vAlign w:val="center"/>
          </w:tcPr>
          <w:p>
            <w:pPr>
              <w:jc w:val="center"/>
              <w:rPr>
                <w:rFonts w:ascii="宋体" w:hAnsi="宋体"/>
                <w:bCs/>
                <w:szCs w:val="21"/>
              </w:rPr>
            </w:pPr>
            <w:r>
              <w:rPr>
                <w:rFonts w:ascii="宋体" w:hAnsi="宋体"/>
                <w:szCs w:val="21"/>
              </w:rPr>
              <w:t>项目名称</w:t>
            </w:r>
          </w:p>
        </w:tc>
        <w:tc>
          <w:tcPr>
            <w:tcW w:w="7632" w:type="dxa"/>
            <w:tcBorders>
              <w:bottom w:val="single" w:color="auto" w:sz="4" w:space="0"/>
            </w:tcBorders>
            <w:vAlign w:val="center"/>
          </w:tcPr>
          <w:p>
            <w:pPr>
              <w:jc w:val="center"/>
              <w:rPr>
                <w:rFonts w:ascii="宋体" w:hAnsi="宋体"/>
                <w:bCs/>
                <w:szCs w:val="21"/>
              </w:rPr>
            </w:pPr>
            <w:r>
              <w:rPr>
                <w:rFonts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728" w:type="dxa"/>
            <w:vAlign w:val="center"/>
          </w:tcPr>
          <w:p>
            <w:pPr>
              <w:jc w:val="center"/>
              <w:rPr>
                <w:rFonts w:ascii="宋体" w:hAnsi="宋体"/>
                <w:szCs w:val="21"/>
              </w:rPr>
            </w:pPr>
            <w:r>
              <w:rPr>
                <w:rFonts w:ascii="宋体" w:hAnsi="宋体"/>
                <w:szCs w:val="21"/>
              </w:rPr>
              <w:t>项目编号</w:t>
            </w:r>
          </w:p>
        </w:tc>
        <w:tc>
          <w:tcPr>
            <w:tcW w:w="7632" w:type="dxa"/>
            <w:vAlign w:val="center"/>
          </w:tcPr>
          <w:p>
            <w:pPr>
              <w:pStyle w:val="112"/>
              <w:widowControl w:val="0"/>
              <w:pBdr>
                <w:bottom w:val="none" w:color="auto" w:sz="0" w:space="0"/>
                <w:right w:val="none" w:color="auto" w:sz="0" w:space="0"/>
              </w:pBdr>
              <w:spacing w:before="0" w:beforeAutospacing="0" w:after="0" w:afterAutospacing="0" w:line="360" w:lineRule="auto"/>
              <w:rPr>
                <w:bCs/>
                <w:kern w:val="2"/>
                <w:szCs w:val="21"/>
              </w:rPr>
            </w:pPr>
            <w:r>
              <w:rPr>
                <w:bCs/>
                <w:kern w:val="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1728" w:type="dxa"/>
            <w:vAlign w:val="center"/>
          </w:tcPr>
          <w:p>
            <w:pPr>
              <w:jc w:val="center"/>
              <w:rPr>
                <w:rFonts w:ascii="宋体" w:hAnsi="宋体"/>
                <w:szCs w:val="21"/>
              </w:rPr>
            </w:pPr>
            <w:r>
              <w:rPr>
                <w:rFonts w:ascii="宋体" w:hAnsi="宋体"/>
                <w:szCs w:val="21"/>
              </w:rPr>
              <w:t>投标报价</w:t>
            </w:r>
          </w:p>
        </w:tc>
        <w:tc>
          <w:tcPr>
            <w:tcW w:w="7632" w:type="dxa"/>
            <w:vAlign w:val="center"/>
          </w:tcPr>
          <w:p>
            <w:pPr>
              <w:spacing w:line="360" w:lineRule="auto"/>
              <w:rPr>
                <w:rFonts w:ascii="宋体" w:hAnsi="宋体"/>
                <w:bCs/>
                <w:szCs w:val="21"/>
              </w:rPr>
            </w:pPr>
            <w:r>
              <w:rPr>
                <w:rFonts w:ascii="宋体" w:hAnsi="宋体"/>
                <w:bCs/>
                <w:szCs w:val="21"/>
              </w:rPr>
              <w:t>（小写）人民币</w:t>
            </w:r>
            <w:r>
              <w:rPr>
                <w:rFonts w:ascii="宋体" w:hAnsi="宋体"/>
                <w:bCs/>
                <w:szCs w:val="21"/>
                <w:u w:val="single"/>
              </w:rPr>
              <w:t xml:space="preserve">                </w:t>
            </w:r>
            <w:r>
              <w:rPr>
                <w:rFonts w:ascii="宋体" w:hAnsi="宋体"/>
                <w:bCs/>
                <w:szCs w:val="21"/>
              </w:rPr>
              <w:t>元</w:t>
            </w:r>
          </w:p>
          <w:p>
            <w:pPr>
              <w:spacing w:line="360" w:lineRule="auto"/>
              <w:rPr>
                <w:rFonts w:ascii="宋体" w:hAnsi="宋体"/>
                <w:bCs/>
                <w:szCs w:val="21"/>
              </w:rPr>
            </w:pPr>
            <w:r>
              <w:rPr>
                <w:rFonts w:ascii="宋体" w:hAnsi="宋体"/>
                <w:bCs/>
                <w:szCs w:val="21"/>
              </w:rPr>
              <w:t>（大写）人民币</w:t>
            </w:r>
            <w:r>
              <w:rPr>
                <w:rFonts w:ascii="宋体" w:hAnsi="宋体"/>
                <w:bCs/>
                <w:szCs w:val="21"/>
                <w:u w:val="single"/>
              </w:rPr>
              <w:t xml:space="preserve">                </w:t>
            </w:r>
            <w:r>
              <w:rPr>
                <w:rFonts w:ascii="宋体" w:hAnsi="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360" w:type="dxa"/>
            <w:gridSpan w:val="2"/>
            <w:vAlign w:val="center"/>
          </w:tcPr>
          <w:p>
            <w:pPr>
              <w:spacing w:line="400" w:lineRule="atLeast"/>
              <w:jc w:val="center"/>
              <w:rPr>
                <w:rFonts w:ascii="宋体" w:hAnsi="宋体"/>
                <w:color w:val="000000" w:themeColor="text1"/>
                <w:szCs w:val="21"/>
              </w:rPr>
            </w:pPr>
            <w:r>
              <w:rPr>
                <w:rFonts w:ascii="宋体" w:hAnsi="宋体"/>
                <w:color w:val="000000" w:themeColor="text1"/>
                <w:szCs w:val="21"/>
              </w:rPr>
              <w:t>备注：详细内容见《</w:t>
            </w:r>
            <w:r>
              <w:rPr>
                <w:rFonts w:hint="eastAsia" w:ascii="宋体" w:hAnsi="宋体"/>
                <w:color w:val="000000" w:themeColor="text1"/>
                <w:szCs w:val="21"/>
              </w:rPr>
              <w:t>投标</w:t>
            </w:r>
            <w:r>
              <w:rPr>
                <w:rFonts w:ascii="宋体" w:hAnsi="宋体"/>
                <w:color w:val="000000" w:themeColor="text1"/>
                <w:szCs w:val="21"/>
              </w:rPr>
              <w:t>报价明细表》。</w:t>
            </w:r>
          </w:p>
        </w:tc>
      </w:tr>
    </w:tbl>
    <w:p>
      <w:pPr>
        <w:snapToGrid w:val="0"/>
        <w:spacing w:before="50" w:after="50"/>
        <w:jc w:val="left"/>
        <w:rPr>
          <w:rFonts w:asciiTheme="minorEastAsia" w:hAnsiTheme="minorEastAsia" w:eastAsiaTheme="minorEastAsia"/>
          <w:color w:val="000000" w:themeColor="text1"/>
          <w:szCs w:val="21"/>
        </w:rPr>
      </w:pPr>
    </w:p>
    <w:p>
      <w:pPr>
        <w:snapToGrid w:val="0"/>
        <w:spacing w:before="50" w:after="50"/>
        <w:jc w:val="left"/>
        <w:rPr>
          <w:rFonts w:asciiTheme="minorEastAsia" w:hAnsiTheme="minorEastAsia" w:eastAsiaTheme="minorEastAsia"/>
          <w:color w:val="000000" w:themeColor="text1"/>
          <w:szCs w:val="21"/>
        </w:rPr>
      </w:pPr>
    </w:p>
    <w:p>
      <w:pPr>
        <w:pStyle w:val="11"/>
        <w:keepNext w:val="0"/>
        <w:keepLines w:val="0"/>
        <w:pageBreakBefore w:val="0"/>
        <w:widowControl w:val="0"/>
        <w:kinsoku/>
        <w:wordWrap/>
        <w:overflowPunct/>
        <w:topLinePunct w:val="0"/>
        <w:autoSpaceDE/>
        <w:autoSpaceDN/>
        <w:bidi w:val="0"/>
        <w:adjustRightInd/>
        <w:snapToGrid/>
        <w:spacing w:before="37" w:line="360" w:lineRule="exact"/>
        <w:textAlignment w:val="auto"/>
        <w:rPr>
          <w:rFonts w:hint="eastAsia" w:cs="Times New Roman" w:asciiTheme="minorEastAsia" w:hAnsiTheme="minorEastAsia" w:eastAsiaTheme="minorEastAsia"/>
          <w:b/>
          <w:bCs/>
          <w:color w:val="000000" w:themeColor="text1"/>
          <w:sz w:val="21"/>
          <w:szCs w:val="21"/>
          <w:lang w:val="zh-CN" w:eastAsia="zh-CN"/>
        </w:rPr>
      </w:pPr>
      <w:r>
        <w:rPr>
          <w:rFonts w:hint="eastAsia" w:cs="Times New Roman" w:asciiTheme="minorEastAsia" w:hAnsiTheme="minorEastAsia" w:eastAsiaTheme="minorEastAsia"/>
          <w:b/>
          <w:bCs/>
          <w:color w:val="000000" w:themeColor="text1"/>
          <w:sz w:val="21"/>
          <w:szCs w:val="21"/>
        </w:rPr>
        <w:t>注:</w:t>
      </w:r>
      <w:r>
        <w:rPr>
          <w:rFonts w:hint="eastAsia" w:cs="Times New Roman" w:asciiTheme="minorEastAsia" w:hAnsiTheme="minorEastAsia" w:eastAsiaTheme="minorEastAsia"/>
          <w:b/>
          <w:bCs/>
          <w:color w:val="000000" w:themeColor="text1"/>
          <w:sz w:val="21"/>
          <w:szCs w:val="21"/>
          <w:lang w:val="zh-CN" w:eastAsia="zh-CN"/>
        </w:rPr>
        <w:t>投标报价不得超过预算总价，否则为无效投标。</w:t>
      </w:r>
    </w:p>
    <w:p>
      <w:pPr>
        <w:snapToGrid w:val="0"/>
        <w:spacing w:before="50" w:after="50" w:line="360" w:lineRule="auto"/>
        <w:ind w:firstLine="420" w:firstLineChars="200"/>
        <w:jc w:val="left"/>
        <w:rPr>
          <w:rFonts w:asciiTheme="minorEastAsia" w:hAnsiTheme="minorEastAsia" w:eastAsiaTheme="minorEastAsia"/>
          <w:color w:val="000000" w:themeColor="text1"/>
          <w:szCs w:val="21"/>
        </w:rPr>
      </w:pPr>
    </w:p>
    <w:p>
      <w:pPr>
        <w:snapToGrid w:val="0"/>
        <w:spacing w:before="50" w:after="50" w:line="360" w:lineRule="auto"/>
        <w:ind w:firstLine="420" w:firstLineChars="200"/>
        <w:jc w:val="left"/>
        <w:rPr>
          <w:rFonts w:asciiTheme="minorEastAsia" w:hAnsiTheme="minorEastAsia" w:eastAsiaTheme="minorEastAsia"/>
          <w:color w:val="000000" w:themeColor="text1"/>
          <w:szCs w:val="21"/>
        </w:rPr>
      </w:pPr>
    </w:p>
    <w:p>
      <w:pPr>
        <w:snapToGrid w:val="0"/>
        <w:spacing w:line="360" w:lineRule="auto"/>
        <w:ind w:right="-341"/>
        <w:rPr>
          <w:rFonts w:asciiTheme="minorEastAsia" w:hAnsiTheme="minorEastAsia" w:eastAsiaTheme="minorEastAsia"/>
          <w:color w:val="000000" w:themeColor="text1"/>
          <w:szCs w:val="21"/>
        </w:rPr>
      </w:pPr>
    </w:p>
    <w:p>
      <w:pPr>
        <w:snapToGrid w:val="0"/>
        <w:spacing w:line="360" w:lineRule="auto"/>
        <w:ind w:right="-341"/>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法定代表人（负责人）签字或盖章：</w:t>
      </w:r>
    </w:p>
    <w:p>
      <w:pPr>
        <w:snapToGrid w:val="0"/>
        <w:spacing w:line="360" w:lineRule="auto"/>
        <w:ind w:left="2" w:right="-817" w:rightChars="-389"/>
        <w:rPr>
          <w:rFonts w:asciiTheme="minorEastAsia" w:hAnsiTheme="minorEastAsia" w:eastAsiaTheme="minorEastAsia"/>
          <w:color w:val="000000" w:themeColor="text1"/>
          <w:szCs w:val="21"/>
        </w:rPr>
      </w:pPr>
    </w:p>
    <w:p>
      <w:pPr>
        <w:snapToGrid w:val="0"/>
        <w:spacing w:line="360" w:lineRule="auto"/>
        <w:ind w:left="2" w:right="-817" w:rightChars="-389"/>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投标人名称（盖章）：                                  日期：     年    月    日</w:t>
      </w:r>
    </w:p>
    <w:p>
      <w:pPr>
        <w:pStyle w:val="21"/>
        <w:widowControl/>
        <w:overflowPunct w:val="0"/>
        <w:autoSpaceDE w:val="0"/>
        <w:autoSpaceDN w:val="0"/>
        <w:adjustRightInd w:val="0"/>
        <w:snapToGrid w:val="0"/>
        <w:ind w:right="-341"/>
        <w:textAlignment w:val="baseline"/>
        <w:rPr>
          <w:rFonts w:asciiTheme="minorEastAsia" w:hAnsiTheme="minorEastAsia" w:eastAsiaTheme="minorEastAsia"/>
          <w:color w:val="000000" w:themeColor="text1"/>
          <w:kern w:val="0"/>
        </w:rPr>
      </w:pPr>
    </w:p>
    <w:p>
      <w:pPr>
        <w:rPr>
          <w:color w:val="000000" w:themeColor="text1"/>
        </w:rPr>
        <w:sectPr>
          <w:pgSz w:w="11906" w:h="16838"/>
          <w:pgMar w:top="1361" w:right="924" w:bottom="1134" w:left="1418" w:header="851" w:footer="851" w:gutter="0"/>
          <w:pgBorders>
            <w:top w:val="none" w:sz="0" w:space="0"/>
            <w:left w:val="none" w:sz="0" w:space="0"/>
            <w:bottom w:val="none" w:sz="0" w:space="0"/>
            <w:right w:val="none" w:sz="0" w:space="0"/>
          </w:pgBorders>
          <w:cols w:space="720" w:num="1"/>
          <w:docGrid w:linePitch="312" w:charSpace="0"/>
        </w:sectPr>
      </w:pPr>
    </w:p>
    <w:p>
      <w:pPr>
        <w:pStyle w:val="15"/>
        <w:snapToGrid w:val="0"/>
        <w:spacing w:before="120" w:line="312" w:lineRule="auto"/>
        <w:ind w:right="-341"/>
        <w:rPr>
          <w:rFonts w:asciiTheme="minorEastAsia" w:hAnsiTheme="minorEastAsia" w:eastAsiaTheme="minorEastAsia"/>
          <w:b/>
          <w:color w:val="000000" w:themeColor="text1"/>
          <w:sz w:val="32"/>
        </w:rPr>
      </w:pPr>
    </w:p>
    <w:p>
      <w:pPr>
        <w:pStyle w:val="15"/>
        <w:snapToGrid w:val="0"/>
        <w:spacing w:before="120" w:line="312" w:lineRule="auto"/>
        <w:ind w:right="-341"/>
        <w:jc w:val="center"/>
        <w:rPr>
          <w:rFonts w:asciiTheme="minorEastAsia" w:hAnsiTheme="minorEastAsia" w:eastAsiaTheme="minorEastAsia"/>
          <w:b/>
          <w:color w:val="000000" w:themeColor="text1"/>
          <w:sz w:val="32"/>
        </w:rPr>
      </w:pPr>
      <w:r>
        <w:rPr>
          <w:rFonts w:hint="eastAsia" w:asciiTheme="minorEastAsia" w:hAnsiTheme="minorEastAsia" w:eastAsiaTheme="minorEastAsia"/>
          <w:b/>
          <w:color w:val="000000" w:themeColor="text1"/>
          <w:sz w:val="32"/>
        </w:rPr>
        <w:t>三、投标报价明细表</w:t>
      </w:r>
    </w:p>
    <w:p>
      <w:pPr>
        <w:spacing w:line="360" w:lineRule="auto"/>
        <w:rPr>
          <w:rFonts w:ascii="宋体" w:hAnsi="宋体"/>
          <w:color w:val="000000" w:themeColor="text1"/>
          <w:szCs w:val="21"/>
        </w:rPr>
      </w:pPr>
      <w:r>
        <w:rPr>
          <w:rFonts w:ascii="宋体" w:hAnsi="宋体"/>
          <w:color w:val="000000" w:themeColor="text1"/>
          <w:szCs w:val="21"/>
        </w:rPr>
        <w:t>项目名称：                                              单位：人民币元</w:t>
      </w:r>
    </w:p>
    <w:tbl>
      <w:tblPr>
        <w:tblStyle w:val="29"/>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9"/>
        <w:gridCol w:w="2256"/>
        <w:gridCol w:w="1414"/>
        <w:gridCol w:w="1225"/>
        <w:gridCol w:w="2111"/>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序号</w:t>
            </w:r>
          </w:p>
        </w:tc>
        <w:tc>
          <w:tcPr>
            <w:tcW w:w="2256"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名称</w:t>
            </w:r>
          </w:p>
        </w:tc>
        <w:tc>
          <w:tcPr>
            <w:tcW w:w="1414"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品牌型号</w:t>
            </w:r>
          </w:p>
        </w:tc>
        <w:tc>
          <w:tcPr>
            <w:tcW w:w="122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数量单位</w:t>
            </w:r>
          </w:p>
        </w:tc>
        <w:tc>
          <w:tcPr>
            <w:tcW w:w="2111"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单价（元）</w:t>
            </w:r>
          </w:p>
        </w:tc>
        <w:tc>
          <w:tcPr>
            <w:tcW w:w="1783"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w:t>
            </w:r>
          </w:p>
        </w:tc>
        <w:tc>
          <w:tcPr>
            <w:tcW w:w="2256" w:type="dxa"/>
            <w:vAlign w:val="center"/>
          </w:tcPr>
          <w:p>
            <w:pPr>
              <w:widowControl/>
              <w:jc w:val="center"/>
              <w:rPr>
                <w:rFonts w:ascii="宋体" w:hAnsi="宋体" w:cs="宋体"/>
                <w:color w:val="000000" w:themeColor="text1"/>
                <w:kern w:val="0"/>
                <w:szCs w:val="21"/>
              </w:rPr>
            </w:pPr>
          </w:p>
        </w:tc>
        <w:tc>
          <w:tcPr>
            <w:tcW w:w="1414" w:type="dxa"/>
            <w:vAlign w:val="center"/>
          </w:tcPr>
          <w:p>
            <w:pPr>
              <w:jc w:val="center"/>
              <w:rPr>
                <w:rFonts w:ascii="宋体" w:hAnsi="宋体" w:cs="宋体"/>
                <w:color w:val="000000" w:themeColor="text1"/>
                <w:szCs w:val="21"/>
              </w:rPr>
            </w:pPr>
          </w:p>
        </w:tc>
        <w:tc>
          <w:tcPr>
            <w:tcW w:w="1225" w:type="dxa"/>
            <w:vAlign w:val="center"/>
          </w:tcPr>
          <w:p>
            <w:pPr>
              <w:ind w:left="420" w:leftChars="200"/>
              <w:rPr>
                <w:rFonts w:ascii="宋体" w:hAnsi="宋体" w:cs="宋体"/>
                <w:color w:val="000000" w:themeColor="text1"/>
                <w:szCs w:val="21"/>
              </w:rPr>
            </w:pPr>
          </w:p>
        </w:tc>
        <w:tc>
          <w:tcPr>
            <w:tcW w:w="2111" w:type="dxa"/>
            <w:vAlign w:val="center"/>
          </w:tcPr>
          <w:p>
            <w:pPr>
              <w:ind w:left="-105" w:leftChars="-50" w:firstLine="210" w:firstLineChars="100"/>
              <w:jc w:val="center"/>
              <w:rPr>
                <w:rFonts w:ascii="宋体" w:hAnsi="宋体" w:cs="宋体"/>
                <w:color w:val="000000" w:themeColor="text1"/>
                <w:szCs w:val="21"/>
              </w:rPr>
            </w:pPr>
          </w:p>
        </w:tc>
        <w:tc>
          <w:tcPr>
            <w:tcW w:w="1783" w:type="dxa"/>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w:t>
            </w:r>
          </w:p>
        </w:tc>
        <w:tc>
          <w:tcPr>
            <w:tcW w:w="2256" w:type="dxa"/>
            <w:vAlign w:val="center"/>
          </w:tcPr>
          <w:p>
            <w:pPr>
              <w:widowControl/>
              <w:jc w:val="center"/>
              <w:rPr>
                <w:rFonts w:ascii="宋体" w:hAnsi="宋体" w:cs="宋体"/>
                <w:color w:val="000000" w:themeColor="text1"/>
                <w:kern w:val="0"/>
                <w:szCs w:val="21"/>
              </w:rPr>
            </w:pPr>
          </w:p>
        </w:tc>
        <w:tc>
          <w:tcPr>
            <w:tcW w:w="1414" w:type="dxa"/>
            <w:vAlign w:val="center"/>
          </w:tcPr>
          <w:p>
            <w:pPr>
              <w:jc w:val="center"/>
              <w:rPr>
                <w:rFonts w:ascii="宋体" w:hAnsi="宋体" w:cs="宋体"/>
                <w:color w:val="000000" w:themeColor="text1"/>
                <w:szCs w:val="21"/>
              </w:rPr>
            </w:pPr>
          </w:p>
        </w:tc>
        <w:tc>
          <w:tcPr>
            <w:tcW w:w="1225" w:type="dxa"/>
            <w:vAlign w:val="center"/>
          </w:tcPr>
          <w:p>
            <w:pPr>
              <w:ind w:left="420" w:leftChars="200"/>
              <w:rPr>
                <w:rFonts w:ascii="宋体" w:hAnsi="宋体" w:cs="宋体"/>
                <w:color w:val="000000" w:themeColor="text1"/>
                <w:szCs w:val="21"/>
              </w:rPr>
            </w:pPr>
          </w:p>
        </w:tc>
        <w:tc>
          <w:tcPr>
            <w:tcW w:w="2111" w:type="dxa"/>
            <w:vAlign w:val="center"/>
          </w:tcPr>
          <w:p>
            <w:pPr>
              <w:ind w:left="-105" w:leftChars="-50" w:firstLine="210" w:firstLineChars="100"/>
              <w:jc w:val="center"/>
              <w:rPr>
                <w:rFonts w:ascii="宋体" w:hAnsi="宋体" w:cs="宋体"/>
                <w:color w:val="000000" w:themeColor="text1"/>
                <w:szCs w:val="21"/>
              </w:rPr>
            </w:pPr>
          </w:p>
        </w:tc>
        <w:tc>
          <w:tcPr>
            <w:tcW w:w="1783" w:type="dxa"/>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w:t>
            </w:r>
          </w:p>
        </w:tc>
        <w:tc>
          <w:tcPr>
            <w:tcW w:w="2256" w:type="dxa"/>
            <w:vAlign w:val="center"/>
          </w:tcPr>
          <w:p>
            <w:pPr>
              <w:widowControl/>
              <w:jc w:val="center"/>
              <w:rPr>
                <w:rFonts w:ascii="宋体" w:hAnsi="宋体" w:cs="宋体"/>
                <w:color w:val="000000" w:themeColor="text1"/>
                <w:kern w:val="0"/>
                <w:szCs w:val="21"/>
              </w:rPr>
            </w:pPr>
          </w:p>
        </w:tc>
        <w:tc>
          <w:tcPr>
            <w:tcW w:w="1414" w:type="dxa"/>
            <w:vAlign w:val="center"/>
          </w:tcPr>
          <w:p>
            <w:pPr>
              <w:jc w:val="center"/>
              <w:rPr>
                <w:rFonts w:ascii="宋体" w:hAnsi="宋体" w:cs="宋体"/>
                <w:color w:val="000000" w:themeColor="text1"/>
                <w:szCs w:val="21"/>
              </w:rPr>
            </w:pPr>
          </w:p>
        </w:tc>
        <w:tc>
          <w:tcPr>
            <w:tcW w:w="1225" w:type="dxa"/>
            <w:vAlign w:val="center"/>
          </w:tcPr>
          <w:p>
            <w:pPr>
              <w:ind w:left="420" w:leftChars="200"/>
              <w:rPr>
                <w:rFonts w:ascii="宋体" w:hAnsi="宋体" w:cs="宋体"/>
                <w:color w:val="000000" w:themeColor="text1"/>
                <w:szCs w:val="21"/>
              </w:rPr>
            </w:pPr>
          </w:p>
        </w:tc>
        <w:tc>
          <w:tcPr>
            <w:tcW w:w="2111" w:type="dxa"/>
            <w:vAlign w:val="center"/>
          </w:tcPr>
          <w:p>
            <w:pPr>
              <w:ind w:left="-105" w:leftChars="-50" w:firstLine="210" w:firstLineChars="100"/>
              <w:jc w:val="center"/>
              <w:rPr>
                <w:rFonts w:ascii="宋体" w:hAnsi="宋体" w:cs="宋体"/>
                <w:color w:val="000000" w:themeColor="text1"/>
                <w:szCs w:val="21"/>
              </w:rPr>
            </w:pPr>
          </w:p>
        </w:tc>
        <w:tc>
          <w:tcPr>
            <w:tcW w:w="1783" w:type="dxa"/>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w:t>
            </w:r>
          </w:p>
        </w:tc>
        <w:tc>
          <w:tcPr>
            <w:tcW w:w="2256" w:type="dxa"/>
            <w:vAlign w:val="center"/>
          </w:tcPr>
          <w:p>
            <w:pPr>
              <w:widowControl/>
              <w:jc w:val="center"/>
              <w:rPr>
                <w:rFonts w:ascii="宋体" w:hAnsi="宋体" w:cs="宋体"/>
                <w:color w:val="000000" w:themeColor="text1"/>
                <w:kern w:val="0"/>
                <w:szCs w:val="21"/>
              </w:rPr>
            </w:pPr>
          </w:p>
        </w:tc>
        <w:tc>
          <w:tcPr>
            <w:tcW w:w="1414" w:type="dxa"/>
            <w:vAlign w:val="center"/>
          </w:tcPr>
          <w:p>
            <w:pPr>
              <w:jc w:val="center"/>
              <w:rPr>
                <w:rFonts w:ascii="宋体" w:hAnsi="宋体" w:cs="宋体"/>
                <w:color w:val="000000" w:themeColor="text1"/>
                <w:szCs w:val="21"/>
              </w:rPr>
            </w:pPr>
          </w:p>
        </w:tc>
        <w:tc>
          <w:tcPr>
            <w:tcW w:w="1225" w:type="dxa"/>
            <w:vAlign w:val="center"/>
          </w:tcPr>
          <w:p>
            <w:pPr>
              <w:ind w:left="420" w:leftChars="200"/>
              <w:rPr>
                <w:rFonts w:ascii="宋体" w:hAnsi="宋体" w:cs="宋体"/>
                <w:color w:val="000000" w:themeColor="text1"/>
                <w:szCs w:val="21"/>
              </w:rPr>
            </w:pPr>
          </w:p>
        </w:tc>
        <w:tc>
          <w:tcPr>
            <w:tcW w:w="2111" w:type="dxa"/>
            <w:vAlign w:val="center"/>
          </w:tcPr>
          <w:p>
            <w:pPr>
              <w:ind w:left="-105" w:leftChars="-50" w:firstLine="210" w:firstLineChars="100"/>
              <w:jc w:val="center"/>
              <w:rPr>
                <w:rFonts w:ascii="宋体" w:hAnsi="宋体" w:cs="宋体"/>
                <w:color w:val="000000" w:themeColor="text1"/>
                <w:szCs w:val="21"/>
              </w:rPr>
            </w:pPr>
          </w:p>
        </w:tc>
        <w:tc>
          <w:tcPr>
            <w:tcW w:w="1783" w:type="dxa"/>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13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w:t>
            </w:r>
          </w:p>
        </w:tc>
        <w:tc>
          <w:tcPr>
            <w:tcW w:w="2256" w:type="dxa"/>
            <w:vAlign w:val="center"/>
          </w:tcPr>
          <w:p>
            <w:pPr>
              <w:widowControl/>
              <w:jc w:val="center"/>
              <w:rPr>
                <w:rFonts w:ascii="宋体" w:hAnsi="宋体" w:cs="宋体"/>
                <w:color w:val="000000" w:themeColor="text1"/>
                <w:kern w:val="0"/>
                <w:szCs w:val="21"/>
              </w:rPr>
            </w:pPr>
          </w:p>
        </w:tc>
        <w:tc>
          <w:tcPr>
            <w:tcW w:w="1414" w:type="dxa"/>
            <w:vAlign w:val="center"/>
          </w:tcPr>
          <w:p>
            <w:pPr>
              <w:jc w:val="center"/>
              <w:rPr>
                <w:rFonts w:ascii="宋体" w:hAnsi="宋体" w:cs="宋体"/>
                <w:color w:val="000000" w:themeColor="text1"/>
                <w:szCs w:val="21"/>
              </w:rPr>
            </w:pPr>
          </w:p>
        </w:tc>
        <w:tc>
          <w:tcPr>
            <w:tcW w:w="1225" w:type="dxa"/>
            <w:vAlign w:val="center"/>
          </w:tcPr>
          <w:p>
            <w:pPr>
              <w:ind w:left="420" w:leftChars="200"/>
              <w:rPr>
                <w:rFonts w:ascii="宋体" w:hAnsi="宋体" w:cs="宋体"/>
                <w:color w:val="000000" w:themeColor="text1"/>
                <w:szCs w:val="21"/>
              </w:rPr>
            </w:pPr>
          </w:p>
        </w:tc>
        <w:tc>
          <w:tcPr>
            <w:tcW w:w="2111" w:type="dxa"/>
            <w:vAlign w:val="center"/>
          </w:tcPr>
          <w:p>
            <w:pPr>
              <w:ind w:left="-105" w:leftChars="-50" w:firstLine="210" w:firstLineChars="100"/>
              <w:jc w:val="center"/>
              <w:rPr>
                <w:rFonts w:ascii="宋体" w:hAnsi="宋体" w:cs="宋体"/>
                <w:color w:val="000000" w:themeColor="text1"/>
                <w:szCs w:val="21"/>
              </w:rPr>
            </w:pPr>
          </w:p>
        </w:tc>
        <w:tc>
          <w:tcPr>
            <w:tcW w:w="1783" w:type="dxa"/>
            <w:vAlign w:val="center"/>
          </w:tcPr>
          <w:p>
            <w:pPr>
              <w:jc w:val="center"/>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9928" w:type="dxa"/>
            <w:gridSpan w:val="6"/>
            <w:vAlign w:val="center"/>
          </w:tcPr>
          <w:p>
            <w:pPr>
              <w:ind w:firstLine="210" w:firstLineChars="100"/>
              <w:jc w:val="left"/>
              <w:rPr>
                <w:rFonts w:ascii="宋体" w:hAnsi="宋体" w:cs="宋体"/>
                <w:color w:val="000000" w:themeColor="text1"/>
                <w:szCs w:val="21"/>
              </w:rPr>
            </w:pPr>
            <w:r>
              <w:rPr>
                <w:rFonts w:hint="eastAsia" w:ascii="宋体" w:hAnsi="宋体" w:cs="宋体"/>
                <w:color w:val="000000" w:themeColor="text1"/>
                <w:szCs w:val="21"/>
              </w:rPr>
              <w:t>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9928" w:type="dxa"/>
            <w:gridSpan w:val="6"/>
            <w:vAlign w:val="center"/>
          </w:tcPr>
          <w:p>
            <w:pPr>
              <w:ind w:firstLine="210" w:firstLineChars="100"/>
              <w:jc w:val="left"/>
              <w:rPr>
                <w:rFonts w:ascii="宋体" w:hAnsi="宋体" w:cs="宋体"/>
                <w:color w:val="000000" w:themeColor="text1"/>
                <w:szCs w:val="21"/>
              </w:rPr>
            </w:pPr>
            <w:r>
              <w:rPr>
                <w:rFonts w:hint="eastAsia" w:ascii="宋体" w:hAnsi="宋体" w:cs="宋体"/>
                <w:color w:val="000000" w:themeColor="text1"/>
                <w:szCs w:val="21"/>
              </w:rPr>
              <w:t>合计（大写）</w:t>
            </w:r>
          </w:p>
        </w:tc>
      </w:tr>
    </w:tbl>
    <w:p>
      <w:pPr>
        <w:pStyle w:val="12"/>
        <w:ind w:firstLine="210"/>
        <w:rPr>
          <w:rFonts w:hint="eastAsia" w:ascii="宋体" w:hAnsi="宋体" w:cs="宋体"/>
          <w:color w:val="000000" w:themeColor="text1"/>
          <w:szCs w:val="21"/>
        </w:rPr>
      </w:pPr>
    </w:p>
    <w:p>
      <w:pPr>
        <w:spacing w:line="360" w:lineRule="auto"/>
        <w:rPr>
          <w:rFonts w:hint="eastAsia" w:ascii="宋体" w:hAnsi="宋体" w:cs="宋体"/>
          <w:color w:val="000000" w:themeColor="text1"/>
          <w:spacing w:val="20"/>
          <w:szCs w:val="21"/>
        </w:rPr>
      </w:pPr>
      <w:r>
        <w:rPr>
          <w:rFonts w:hint="eastAsia" w:ascii="宋体" w:hAnsi="宋体" w:cs="宋体"/>
          <w:b/>
          <w:bCs/>
          <w:color w:val="000000" w:themeColor="text1"/>
          <w:szCs w:val="21"/>
        </w:rPr>
        <w:t>注：投标人需要说明的其他费用支出、相关配件自行填报，合计价格须与</w:t>
      </w:r>
      <w:r>
        <w:rPr>
          <w:rFonts w:hint="eastAsia" w:ascii="宋体" w:hAnsi="宋体" w:cs="宋体"/>
          <w:b/>
          <w:bCs/>
          <w:color w:val="000000" w:themeColor="text1"/>
          <w:szCs w:val="21"/>
          <w:lang w:val="en-US" w:eastAsia="zh-CN"/>
        </w:rPr>
        <w:t>投标报价</w:t>
      </w:r>
      <w:r>
        <w:rPr>
          <w:rFonts w:hint="eastAsia" w:ascii="宋体" w:hAnsi="宋体" w:cs="宋体"/>
          <w:b/>
          <w:bCs/>
          <w:color w:val="000000" w:themeColor="text1"/>
          <w:szCs w:val="21"/>
        </w:rPr>
        <w:t>一览表投标总价一致。</w:t>
      </w:r>
    </w:p>
    <w:p>
      <w:pPr>
        <w:pStyle w:val="12"/>
        <w:ind w:firstLine="210"/>
        <w:rPr>
          <w:rFonts w:ascii="宋体" w:hAnsi="宋体"/>
          <w:szCs w:val="21"/>
        </w:rPr>
      </w:pPr>
    </w:p>
    <w:p>
      <w:pPr>
        <w:rPr>
          <w:rFonts w:ascii="宋体" w:hAnsi="宋体"/>
          <w:szCs w:val="21"/>
        </w:rPr>
      </w:pPr>
    </w:p>
    <w:p>
      <w:pPr>
        <w:spacing w:line="360" w:lineRule="auto"/>
        <w:ind w:firstLine="1890" w:firstLineChars="900"/>
        <w:jc w:val="center"/>
        <w:rPr>
          <w:rFonts w:ascii="宋体" w:hAnsi="宋体" w:cs="宋体"/>
          <w:szCs w:val="21"/>
        </w:rPr>
      </w:pPr>
    </w:p>
    <w:p>
      <w:pPr>
        <w:spacing w:line="480" w:lineRule="auto"/>
        <w:rPr>
          <w:rFonts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line="360" w:lineRule="auto"/>
        <w:ind w:right="-341"/>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pStyle w:val="15"/>
        <w:snapToGrid w:val="0"/>
        <w:spacing w:before="120" w:after="120"/>
        <w:rPr>
          <w:rFonts w:hAnsi="宋体" w:eastAsia="宋体" w:cs="宋体"/>
          <w:spacing w:val="20"/>
          <w:sz w:val="21"/>
          <w:szCs w:val="21"/>
        </w:rPr>
      </w:pPr>
      <w:r>
        <w:rPr>
          <w:rFonts w:hint="eastAsia" w:hAnsi="宋体" w:eastAsia="宋体" w:cs="宋体"/>
          <w:spacing w:val="20"/>
          <w:sz w:val="21"/>
          <w:szCs w:val="21"/>
        </w:rPr>
        <w:t>日期：</w:t>
      </w:r>
      <w:r>
        <w:rPr>
          <w:rFonts w:hint="eastAsia" w:hAnsi="宋体" w:eastAsia="宋体" w:cs="宋体"/>
          <w:spacing w:val="20"/>
          <w:sz w:val="21"/>
          <w:szCs w:val="21"/>
          <w:u w:val="single"/>
        </w:rPr>
        <w:t xml:space="preserve">    </w:t>
      </w:r>
      <w:r>
        <w:rPr>
          <w:rFonts w:hint="eastAsia" w:hAnsi="宋体" w:eastAsia="宋体" w:cs="宋体"/>
          <w:spacing w:val="20"/>
          <w:sz w:val="21"/>
          <w:szCs w:val="21"/>
        </w:rPr>
        <w:t>年</w:t>
      </w:r>
      <w:r>
        <w:rPr>
          <w:rFonts w:hint="eastAsia" w:hAnsi="宋体" w:eastAsia="宋体" w:cs="宋体"/>
          <w:spacing w:val="20"/>
          <w:sz w:val="21"/>
          <w:szCs w:val="21"/>
          <w:u w:val="single"/>
        </w:rPr>
        <w:t xml:space="preserve">   </w:t>
      </w:r>
      <w:r>
        <w:rPr>
          <w:rFonts w:hint="eastAsia" w:hAnsi="宋体" w:eastAsia="宋体" w:cs="宋体"/>
          <w:spacing w:val="20"/>
          <w:sz w:val="21"/>
          <w:szCs w:val="21"/>
        </w:rPr>
        <w:t>月</w:t>
      </w:r>
      <w:r>
        <w:rPr>
          <w:rFonts w:hint="eastAsia" w:hAnsi="宋体" w:eastAsia="宋体" w:cs="宋体"/>
          <w:spacing w:val="20"/>
          <w:sz w:val="21"/>
          <w:szCs w:val="21"/>
          <w:u w:val="single"/>
        </w:rPr>
        <w:t xml:space="preserve">   </w:t>
      </w:r>
      <w:r>
        <w:rPr>
          <w:rFonts w:hint="eastAsia" w:hAnsi="宋体" w:eastAsia="宋体" w:cs="宋体"/>
          <w:spacing w:val="20"/>
          <w:sz w:val="21"/>
          <w:szCs w:val="21"/>
        </w:rPr>
        <w:t>日</w:t>
      </w:r>
    </w:p>
    <w:p>
      <w:pPr>
        <w:pStyle w:val="15"/>
        <w:snapToGrid w:val="0"/>
        <w:spacing w:before="120" w:after="120"/>
        <w:rPr>
          <w:rFonts w:hAnsi="宋体" w:eastAsia="宋体" w:cs="宋体"/>
          <w:spacing w:val="20"/>
          <w:sz w:val="21"/>
          <w:szCs w:val="21"/>
        </w:rPr>
      </w:pPr>
    </w:p>
    <w:p>
      <w:pPr>
        <w:pStyle w:val="15"/>
        <w:snapToGrid w:val="0"/>
        <w:spacing w:before="120" w:line="312" w:lineRule="auto"/>
        <w:ind w:right="-341"/>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四、投 标 函</w:t>
      </w:r>
    </w:p>
    <w:p>
      <w:pPr>
        <w:snapToGrid w:val="0"/>
        <w:spacing w:line="312" w:lineRule="auto"/>
        <w:ind w:right="-341"/>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szCs w:val="21"/>
          <w:u w:val="single"/>
        </w:rPr>
        <w:t>（</w:t>
      </w:r>
      <w:r>
        <w:rPr>
          <w:rFonts w:hint="eastAsia" w:ascii="宋体" w:hAnsi="宋体"/>
          <w:szCs w:val="21"/>
          <w:u w:val="single"/>
          <w:lang w:val="en-US" w:eastAsia="zh-CN"/>
        </w:rPr>
        <w:t>采购代理</w:t>
      </w:r>
      <w:r>
        <w:rPr>
          <w:rFonts w:hint="eastAsia" w:ascii="宋体" w:hAnsi="宋体"/>
          <w:szCs w:val="21"/>
          <w:u w:val="single"/>
        </w:rPr>
        <w:t>机构、采购</w:t>
      </w:r>
      <w:r>
        <w:rPr>
          <w:rFonts w:hint="eastAsia" w:ascii="宋体" w:hAnsi="宋体"/>
          <w:szCs w:val="21"/>
          <w:u w:val="single"/>
          <w:lang w:val="en-US" w:eastAsia="zh-CN"/>
        </w:rPr>
        <w:t>人</w:t>
      </w:r>
      <w:r>
        <w:rPr>
          <w:rFonts w:hint="eastAsia" w:ascii="宋体" w:hAnsi="宋体"/>
          <w:szCs w:val="21"/>
          <w:u w:val="single"/>
        </w:rPr>
        <w:t>名称）</w:t>
      </w:r>
      <w:r>
        <w:rPr>
          <w:rFonts w:hint="eastAsia" w:ascii="宋体" w:hAnsi="宋体"/>
          <w:u w:val="single"/>
        </w:rPr>
        <w:t xml:space="preserve"> </w:t>
      </w:r>
    </w:p>
    <w:p>
      <w:pPr>
        <w:snapToGrid w:val="0"/>
        <w:spacing w:line="312" w:lineRule="auto"/>
        <w:ind w:right="-341" w:firstLine="480"/>
        <w:rPr>
          <w:rFonts w:ascii="宋体" w:hAnsi="宋体"/>
        </w:rPr>
      </w:pPr>
      <w:r>
        <w:rPr>
          <w:rFonts w:hint="eastAsia" w:ascii="宋体" w:hAnsi="宋体"/>
        </w:rPr>
        <w:t>根据贵方为项目的招标公告（项目编号：</w:t>
      </w:r>
      <w:r>
        <w:rPr>
          <w:rFonts w:hint="eastAsia" w:ascii="宋体" w:hAnsi="宋体"/>
          <w:u w:val="single"/>
        </w:rPr>
        <w:t xml:space="preserve">         </w:t>
      </w:r>
      <w:r>
        <w:rPr>
          <w:rFonts w:hint="eastAsia" w:ascii="宋体" w:hAnsi="宋体"/>
        </w:rPr>
        <w:t>），签字代表</w:t>
      </w:r>
      <w:r>
        <w:rPr>
          <w:rFonts w:hint="eastAsia" w:ascii="宋体" w:hAnsi="宋体"/>
          <w:u w:val="single"/>
        </w:rPr>
        <w:t xml:space="preserve">        </w:t>
      </w:r>
      <w:r>
        <w:rPr>
          <w:rFonts w:hint="eastAsia" w:ascii="宋体" w:hAnsi="宋体"/>
        </w:rPr>
        <w:t>（全名）经正式授权并代表投标人</w:t>
      </w:r>
      <w:r>
        <w:rPr>
          <w:rFonts w:hint="eastAsia" w:ascii="宋体" w:hAnsi="宋体"/>
          <w:u w:val="single"/>
        </w:rPr>
        <w:t xml:space="preserve">                 </w:t>
      </w:r>
      <w:r>
        <w:rPr>
          <w:rFonts w:hint="eastAsia" w:ascii="宋体" w:hAnsi="宋体"/>
        </w:rPr>
        <w:t>（投标人名称）提交投标报价文件、资格证明/商务技术文件。</w:t>
      </w:r>
    </w:p>
    <w:p>
      <w:pPr>
        <w:snapToGrid w:val="0"/>
        <w:spacing w:line="360" w:lineRule="auto"/>
        <w:ind w:right="-341" w:firstLine="420" w:firstLineChars="200"/>
        <w:rPr>
          <w:rFonts w:ascii="宋体"/>
        </w:rPr>
      </w:pPr>
      <w:r>
        <w:rPr>
          <w:rFonts w:hint="eastAsia" w:ascii="宋体" w:hAnsi="宋体"/>
        </w:rPr>
        <w:t>据此函，签字代表宣布同意如下：</w:t>
      </w:r>
    </w:p>
    <w:p>
      <w:pPr>
        <w:pStyle w:val="14"/>
        <w:widowControl/>
        <w:spacing w:line="360" w:lineRule="auto"/>
        <w:ind w:right="-341" w:firstLine="387" w:firstLineChars="192"/>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1、我方已详细审查了采购文件的全部内容及其相关补充文件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，并完全清晰理解全部内容及相关的补充文件</w:t>
      </w:r>
      <w:r>
        <w:rPr>
          <w:rFonts w:hint="eastAsia" w:cs="宋体" w:asciiTheme="minorEastAsia" w:hAnsiTheme="minorEastAsia" w:eastAsiaTheme="minorEastAsia"/>
          <w:b/>
          <w:sz w:val="21"/>
          <w:szCs w:val="21"/>
        </w:rPr>
        <w:t>（若有）</w:t>
      </w:r>
      <w:r>
        <w:rPr>
          <w:rFonts w:hint="eastAsia" w:cs="宋体" w:asciiTheme="minorEastAsia" w:hAnsiTheme="minorEastAsia" w:eastAsiaTheme="minorEastAsia"/>
          <w:sz w:val="21"/>
          <w:szCs w:val="21"/>
        </w:rPr>
        <w:t>，不存在任何误解之处，同意放弃提出异议和质疑的权利。</w:t>
      </w:r>
    </w:p>
    <w:p>
      <w:pPr>
        <w:spacing w:line="360" w:lineRule="auto"/>
        <w:ind w:right="-341" w:firstLine="404" w:firstLineChars="200"/>
        <w:jc w:val="left"/>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2、我方遵守《中华人民共和国政府采购法》及相关法律法规的规定。同意采购文件中所提到的无效标条款，并服从有关开标现场的会议纪律。否则，同意被废除投标资格。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4、投标有效期为自开标之日起</w:t>
      </w:r>
      <w:r>
        <w:rPr>
          <w:rFonts w:hint="eastAsia" w:cs="宋体" w:asciiTheme="minorEastAsia" w:hAnsiTheme="minorEastAsia" w:eastAsiaTheme="minorEastAsia"/>
          <w:spacing w:val="-4"/>
          <w:szCs w:val="21"/>
          <w:u w:val="single"/>
        </w:rPr>
        <w:t>90</w:t>
      </w:r>
      <w:r>
        <w:rPr>
          <w:rFonts w:hint="eastAsia" w:cs="宋体" w:asciiTheme="minorEastAsia" w:hAnsiTheme="minorEastAsia" w:eastAsiaTheme="minorEastAsia"/>
          <w:spacing w:val="-4"/>
          <w:szCs w:val="21"/>
        </w:rPr>
        <w:t>天内，如在投标有效期内撤回投标，我方同意被废除投标资格。</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5、我方承诺</w:t>
      </w:r>
      <w:r>
        <w:rPr>
          <w:rFonts w:hint="eastAsia" w:cs="宋体" w:asciiTheme="minorEastAsia" w:hAnsiTheme="minorEastAsia" w:eastAsiaTheme="minorEastAsia"/>
          <w:szCs w:val="21"/>
        </w:rPr>
        <w:t>参加政府采购活动前3年内在经营活动中没有重大违法记录和依法缴纳了税收</w:t>
      </w:r>
      <w:r>
        <w:rPr>
          <w:rFonts w:hint="eastAsia" w:cs="宋体" w:asciiTheme="minorEastAsia" w:hAnsiTheme="minorEastAsia" w:eastAsiaTheme="minorEastAsia"/>
          <w:spacing w:val="-4"/>
          <w:szCs w:val="21"/>
        </w:rPr>
        <w:t>（投标截止时间进行计算）。</w:t>
      </w:r>
    </w:p>
    <w:p>
      <w:pPr>
        <w:spacing w:line="360" w:lineRule="auto"/>
        <w:ind w:right="-341" w:firstLine="404" w:firstLineChars="200"/>
        <w:rPr>
          <w:rFonts w:asciiTheme="minorEastAsia" w:hAnsiTheme="minorEastAsia" w:eastAsiaTheme="minorEastAsia"/>
          <w:szCs w:val="21"/>
        </w:rPr>
      </w:pPr>
      <w:r>
        <w:rPr>
          <w:rFonts w:hint="eastAsia" w:cs="宋体" w:asciiTheme="minorEastAsia" w:hAnsiTheme="minorEastAsia" w:eastAsiaTheme="minorEastAsia"/>
          <w:spacing w:val="-4"/>
          <w:szCs w:val="21"/>
        </w:rPr>
        <w:t>6、我方承诺具备本项目</w:t>
      </w:r>
      <w:r>
        <w:rPr>
          <w:rFonts w:hint="eastAsia" w:cs="宋体" w:asciiTheme="minorEastAsia" w:hAnsiTheme="minorEastAsia" w:eastAsiaTheme="minorEastAsia"/>
          <w:szCs w:val="21"/>
        </w:rPr>
        <w:t>履行合同所必需的设备和专业技术能力。</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cs="宋体" w:asciiTheme="minorEastAsia" w:hAnsiTheme="minorEastAsia" w:eastAsiaTheme="minorEastAsia"/>
          <w:color w:val="000000" w:themeColor="text1"/>
          <w:spacing w:val="-4"/>
          <w:szCs w:val="21"/>
        </w:rPr>
      </w:pPr>
      <w:r>
        <w:rPr>
          <w:rFonts w:hint="eastAsia" w:cs="宋体" w:asciiTheme="minorEastAsia" w:hAnsiTheme="minorEastAsia" w:eastAsiaTheme="minorEastAsia"/>
          <w:spacing w:val="-4"/>
          <w:szCs w:val="21"/>
        </w:rPr>
        <w:t>8、我方承诺至开标之日止，未被“信用中国”（www.creditchina.gov.cn）、中国政府采购网（www.ccgp.gov.</w:t>
      </w:r>
      <w:r>
        <w:rPr>
          <w:rFonts w:hint="eastAsia" w:cs="宋体" w:asciiTheme="minorEastAsia" w:hAnsiTheme="minorEastAsia" w:eastAsiaTheme="minorEastAsia"/>
          <w:color w:val="000000" w:themeColor="text1"/>
          <w:spacing w:val="-4"/>
          <w:szCs w:val="21"/>
        </w:rPr>
        <w:t>cn）列入失信被执行人、重大税收违法案件当事人名单、政府采购严重违法失信行为记录名单。</w:t>
      </w:r>
    </w:p>
    <w:p>
      <w:pPr>
        <w:spacing w:line="360" w:lineRule="auto"/>
        <w:ind w:right="-341" w:firstLine="404" w:firstLineChars="200"/>
        <w:rPr>
          <w:rFonts w:cs="宋体" w:asciiTheme="minorEastAsia" w:hAnsiTheme="minorEastAsia" w:eastAsiaTheme="minorEastAsia"/>
          <w:color w:val="auto"/>
          <w:spacing w:val="-4"/>
          <w:szCs w:val="21"/>
        </w:rPr>
      </w:pPr>
      <w:r>
        <w:rPr>
          <w:rFonts w:hint="eastAsia" w:cs="宋体" w:asciiTheme="minorEastAsia" w:hAnsiTheme="minorEastAsia" w:eastAsiaTheme="minorEastAsia"/>
          <w:color w:val="auto"/>
          <w:spacing w:val="-4"/>
          <w:szCs w:val="21"/>
        </w:rPr>
        <w:t>9、我方承诺本项目的</w:t>
      </w:r>
      <w:r>
        <w:rPr>
          <w:rFonts w:hint="eastAsia" w:cs="宋体" w:asciiTheme="minorEastAsia" w:hAnsiTheme="minorEastAsia" w:eastAsiaTheme="minorEastAsia"/>
          <w:color w:val="auto"/>
          <w:spacing w:val="-4"/>
          <w:szCs w:val="21"/>
          <w:lang w:val="en-US" w:eastAsia="zh-CN"/>
        </w:rPr>
        <w:t>质保期</w:t>
      </w:r>
      <w:r>
        <w:rPr>
          <w:rFonts w:hint="eastAsia" w:cs="宋体" w:asciiTheme="minorEastAsia" w:hAnsiTheme="minorEastAsia" w:eastAsiaTheme="minorEastAsia"/>
          <w:color w:val="auto"/>
          <w:spacing w:val="-4"/>
          <w:szCs w:val="21"/>
        </w:rPr>
        <w:t>为</w:t>
      </w:r>
      <w:r>
        <w:rPr>
          <w:rFonts w:hint="eastAsia" w:cs="宋体" w:asciiTheme="minorEastAsia" w:hAnsiTheme="minorEastAsia" w:eastAsiaTheme="minorEastAsia"/>
          <w:color w:val="auto"/>
          <w:spacing w:val="-4"/>
          <w:szCs w:val="21"/>
          <w:u w:val="single"/>
        </w:rPr>
        <w:t xml:space="preserve">     </w:t>
      </w:r>
      <w:r>
        <w:rPr>
          <w:rFonts w:hint="eastAsia" w:cs="宋体" w:asciiTheme="minorEastAsia" w:hAnsiTheme="minorEastAsia" w:eastAsiaTheme="minorEastAsia"/>
          <w:color w:val="auto"/>
          <w:spacing w:val="-4"/>
          <w:szCs w:val="21"/>
        </w:rPr>
        <w:t>年。</w:t>
      </w:r>
    </w:p>
    <w:p>
      <w:pPr>
        <w:spacing w:line="360" w:lineRule="auto"/>
        <w:ind w:right="-341" w:firstLine="404" w:firstLineChars="200"/>
        <w:rPr>
          <w:rFonts w:hint="eastAsia" w:cs="宋体" w:asciiTheme="minorEastAsia" w:hAnsiTheme="minorEastAsia" w:eastAsiaTheme="minorEastAsia"/>
          <w:color w:val="000000" w:themeColor="text1"/>
          <w:spacing w:val="-4"/>
          <w:szCs w:val="21"/>
        </w:rPr>
      </w:pPr>
      <w:r>
        <w:rPr>
          <w:rFonts w:hint="eastAsia" w:cs="宋体" w:asciiTheme="minorEastAsia" w:hAnsiTheme="minorEastAsia" w:eastAsiaTheme="minorEastAsia"/>
          <w:color w:val="000000" w:themeColor="text1"/>
          <w:spacing w:val="-4"/>
          <w:szCs w:val="21"/>
        </w:rPr>
        <w:t>10、我方承诺如中标，</w:t>
      </w:r>
      <w:r>
        <w:rPr>
          <w:rFonts w:hint="eastAsia" w:ascii="宋体" w:hAnsi="宋体"/>
          <w:sz w:val="22"/>
          <w:szCs w:val="22"/>
        </w:rPr>
        <w:t>合同签署生效并收到采购人交货通知后</w:t>
      </w:r>
      <w:r>
        <w:rPr>
          <w:rFonts w:hint="eastAsia" w:ascii="宋体" w:hAnsi="宋体"/>
          <w:sz w:val="22"/>
          <w:szCs w:val="22"/>
          <w:u w:val="single"/>
          <w:lang w:val="en-US" w:eastAsia="zh-CN"/>
        </w:rPr>
        <w:t xml:space="preserve">     </w:t>
      </w:r>
      <w:r>
        <w:rPr>
          <w:rFonts w:hint="eastAsia" w:ascii="宋体" w:hAnsi="宋体"/>
          <w:sz w:val="22"/>
          <w:szCs w:val="22"/>
        </w:rPr>
        <w:t>日内交付全部货物</w:t>
      </w:r>
      <w:r>
        <w:rPr>
          <w:rFonts w:hint="eastAsia" w:cs="宋体" w:asciiTheme="minorEastAsia" w:hAnsiTheme="minorEastAsia" w:eastAsiaTheme="minorEastAsia"/>
          <w:color w:val="000000" w:themeColor="text1"/>
          <w:spacing w:val="-4"/>
          <w:szCs w:val="21"/>
        </w:rPr>
        <w:t>。</w:t>
      </w:r>
    </w:p>
    <w:p>
      <w:pPr>
        <w:spacing w:line="360" w:lineRule="auto"/>
        <w:ind w:right="-341" w:firstLine="404" w:firstLineChars="200"/>
        <w:rPr>
          <w:rFonts w:cs="宋体" w:asciiTheme="minorEastAsia" w:hAnsiTheme="minorEastAsia" w:eastAsiaTheme="minorEastAsia"/>
          <w:spacing w:val="-4"/>
          <w:szCs w:val="21"/>
        </w:rPr>
      </w:pPr>
      <w:r>
        <w:rPr>
          <w:rFonts w:hint="eastAsia" w:cs="宋体" w:asciiTheme="minorEastAsia" w:hAnsiTheme="minorEastAsia" w:eastAsiaTheme="minorEastAsia"/>
          <w:spacing w:val="-4"/>
          <w:szCs w:val="21"/>
        </w:rPr>
        <w:t>11、与本投标有关的一切正式往来信函请寄：</w:t>
      </w:r>
    </w:p>
    <w:p>
      <w:pPr>
        <w:snapToGrid w:val="0"/>
        <w:spacing w:line="312" w:lineRule="auto"/>
        <w:ind w:right="-341"/>
        <w:rPr>
          <w:rFonts w:hint="eastAsia" w:asciiTheme="minorEastAsia" w:hAnsiTheme="minorEastAsia" w:eastAsiaTheme="minorEastAsia"/>
        </w:rPr>
      </w:pP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地址：___________________ 邮编：__________   电话：______________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传真：______________投标人代表姓名 ___________  职务：_____________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投标人名称(公章):___________________</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开户银行：          银行帐号：</w:t>
      </w:r>
    </w:p>
    <w:p>
      <w:pPr>
        <w:snapToGrid w:val="0"/>
        <w:spacing w:line="312" w:lineRule="auto"/>
        <w:ind w:right="-341"/>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spacing w:line="312" w:lineRule="auto"/>
        <w:ind w:right="-341"/>
        <w:rPr>
          <w:rFonts w:asciiTheme="minorEastAsia" w:hAnsiTheme="minorEastAsia" w:eastAsiaTheme="minorEastAsia"/>
        </w:rPr>
      </w:pPr>
    </w:p>
    <w:p>
      <w:pPr>
        <w:pStyle w:val="15"/>
        <w:snapToGrid w:val="0"/>
        <w:spacing w:before="120" w:line="312" w:lineRule="auto"/>
        <w:ind w:right="-341" w:firstLine="3045" w:firstLineChars="1450"/>
        <w:rPr>
          <w:rFonts w:asciiTheme="minorEastAsia" w:hAnsiTheme="minorEastAsia" w:eastAsiaTheme="minorEastAsia"/>
          <w:sz w:val="21"/>
        </w:rPr>
      </w:pPr>
      <w:r>
        <w:rPr>
          <w:rFonts w:hint="eastAsia" w:asciiTheme="minorEastAsia" w:hAnsiTheme="minorEastAsia" w:eastAsiaTheme="minorEastAsia"/>
          <w:sz w:val="21"/>
        </w:rPr>
        <w:t xml:space="preserve">                 日期:_____年___月___日</w:t>
      </w:r>
    </w:p>
    <w:p>
      <w:pPr>
        <w:snapToGrid w:val="0"/>
        <w:spacing w:line="312" w:lineRule="auto"/>
        <w:ind w:right="-341"/>
        <w:jc w:val="left"/>
        <w:rPr>
          <w:rFonts w:asciiTheme="minorEastAsia" w:hAnsiTheme="minorEastAsia" w:eastAsiaTheme="minorEastAsia"/>
          <w:b/>
          <w:sz w:val="24"/>
        </w:rPr>
      </w:pPr>
      <w:r>
        <w:rPr>
          <w:rFonts w:hint="eastAsia" w:asciiTheme="minorEastAsia" w:hAnsiTheme="minorEastAsia" w:eastAsiaTheme="minorEastAsia"/>
        </w:rPr>
        <w:br w:type="page"/>
      </w:r>
    </w:p>
    <w:p>
      <w:pPr>
        <w:snapToGrid w:val="0"/>
        <w:spacing w:beforeLines="50" w:after="50"/>
        <w:jc w:val="center"/>
        <w:rPr>
          <w:rFonts w:asciiTheme="minorEastAsia" w:hAnsiTheme="minorEastAsia" w:eastAsiaTheme="minorEastAsia"/>
          <w:b/>
          <w:sz w:val="32"/>
          <w:szCs w:val="32"/>
        </w:rPr>
      </w:pPr>
    </w:p>
    <w:p>
      <w:pPr>
        <w:snapToGrid w:val="0"/>
        <w:spacing w:beforeLines="50" w:after="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五、声明函</w:t>
      </w:r>
    </w:p>
    <w:p>
      <w:pPr>
        <w:snapToGrid w:val="0"/>
        <w:spacing w:beforeLines="50" w:after="50" w:line="360" w:lineRule="auto"/>
        <w:rPr>
          <w:rFonts w:asciiTheme="minorEastAsia" w:hAnsiTheme="minorEastAsia" w:eastAsiaTheme="minorEastAsia"/>
          <w:szCs w:val="21"/>
        </w:rPr>
      </w:pPr>
    </w:p>
    <w:p>
      <w:pPr>
        <w:snapToGrid w:val="0"/>
        <w:spacing w:beforeLines="50" w:after="50"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宋体" w:hAnsi="宋体"/>
          <w:szCs w:val="21"/>
          <w:u w:val="single"/>
        </w:rPr>
        <w:t>（</w:t>
      </w:r>
      <w:r>
        <w:rPr>
          <w:rFonts w:hint="eastAsia" w:ascii="宋体" w:hAnsi="宋体"/>
          <w:szCs w:val="21"/>
          <w:u w:val="single"/>
          <w:lang w:val="en-US" w:eastAsia="zh-CN"/>
        </w:rPr>
        <w:t>采购代理</w:t>
      </w:r>
      <w:r>
        <w:rPr>
          <w:rFonts w:hint="eastAsia" w:ascii="宋体" w:hAnsi="宋体"/>
          <w:szCs w:val="21"/>
          <w:u w:val="single"/>
        </w:rPr>
        <w:t>机构、采购</w:t>
      </w:r>
      <w:r>
        <w:rPr>
          <w:rFonts w:hint="eastAsia" w:ascii="宋体" w:hAnsi="宋体"/>
          <w:szCs w:val="21"/>
          <w:u w:val="single"/>
          <w:lang w:val="en-US" w:eastAsia="zh-CN"/>
        </w:rPr>
        <w:t>人</w:t>
      </w:r>
      <w:r>
        <w:rPr>
          <w:rFonts w:hint="eastAsia" w:ascii="宋体" w:hAnsi="宋体"/>
          <w:szCs w:val="21"/>
          <w:u w:val="single"/>
        </w:rPr>
        <w:t>名称）</w:t>
      </w:r>
    </w:p>
    <w:p>
      <w:pPr>
        <w:pStyle w:val="11"/>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heme="minorEastAsia" w:hAnsiTheme="minorEastAsia" w:eastAsiaTheme="minorEastAsia"/>
          <w:sz w:val="21"/>
          <w:szCs w:val="21"/>
        </w:rPr>
        <w:t>/</w:t>
      </w:r>
      <w:r>
        <w:rPr>
          <w:rFonts w:hint="eastAsia" w:asciiTheme="minorEastAsia" w:hAnsiTheme="minorEastAsia" w:eastAsiaTheme="minorEastAsia"/>
          <w:sz w:val="21"/>
          <w:szCs w:val="21"/>
        </w:rPr>
        <w:t>中标</w:t>
      </w:r>
      <w:r>
        <w:rPr>
          <w:rFonts w:asciiTheme="minorEastAsia" w:hAnsiTheme="minorEastAsia" w:eastAsiaTheme="minorEastAsia"/>
          <w:sz w:val="21"/>
          <w:szCs w:val="21"/>
        </w:rPr>
        <w:t>/</w:t>
      </w:r>
      <w:r>
        <w:rPr>
          <w:rFonts w:hint="eastAsia" w:asciiTheme="minorEastAsia" w:hAnsiTheme="minorEastAsia" w:eastAsiaTheme="minorEastAsia"/>
          <w:sz w:val="21"/>
          <w:szCs w:val="21"/>
        </w:rPr>
        <w:t>签订合同），我方对此无任何异议。</w:t>
      </w:r>
    </w:p>
    <w:p>
      <w:pPr>
        <w:pStyle w:val="11"/>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pStyle w:val="11"/>
        <w:ind w:firstLine="480"/>
        <w:rPr>
          <w:rFonts w:asciiTheme="minorEastAsia" w:hAnsiTheme="minorEastAsia" w:eastAsiaTheme="minorEastAsia"/>
        </w:rPr>
      </w:pPr>
    </w:p>
    <w:p>
      <w:pPr>
        <w:snapToGrid w:val="0"/>
        <w:spacing w:beforeLines="50"/>
        <w:ind w:firstLine="200"/>
        <w:rPr>
          <w:rFonts w:asciiTheme="minorEastAsia" w:hAnsiTheme="minorEastAsia" w:eastAsiaTheme="minorEastAsia"/>
        </w:rPr>
      </w:pPr>
    </w:p>
    <w:p>
      <w:pPr>
        <w:snapToGrid w:val="0"/>
        <w:spacing w:before="50" w:after="50"/>
        <w:rPr>
          <w:rFonts w:asciiTheme="minorEastAsia" w:hAnsiTheme="minorEastAsia" w:eastAsiaTheme="minorEastAsia"/>
        </w:rPr>
      </w:pPr>
      <w:r>
        <w:rPr>
          <w:rFonts w:hint="eastAsia" w:asciiTheme="minorEastAsia" w:hAnsiTheme="minorEastAsia" w:eastAsiaTheme="minorEastAsia"/>
        </w:rPr>
        <w:t>法定代表人（负责人）（签字或盖章）：</w:t>
      </w:r>
    </w:p>
    <w:p>
      <w:pPr>
        <w:snapToGrid w:val="0"/>
        <w:ind w:left="2" w:right="-817" w:rightChars="-389"/>
        <w:rPr>
          <w:rFonts w:asciiTheme="minorEastAsia" w:hAnsiTheme="minorEastAsia" w:eastAsiaTheme="minorEastAsia"/>
        </w:rPr>
      </w:pPr>
    </w:p>
    <w:p>
      <w:pPr>
        <w:snapToGrid w:val="0"/>
        <w:spacing w:before="50" w:line="312" w:lineRule="auto"/>
        <w:jc w:val="left"/>
        <w:rPr>
          <w:rFonts w:asciiTheme="minorEastAsia" w:hAnsiTheme="minorEastAsia" w:eastAsiaTheme="minorEastAsia"/>
          <w:b/>
          <w:spacing w:val="20"/>
          <w:sz w:val="28"/>
        </w:rPr>
      </w:pPr>
      <w:r>
        <w:rPr>
          <w:rFonts w:hint="eastAsia" w:asciiTheme="minorEastAsia" w:hAnsiTheme="minorEastAsia" w:eastAsiaTheme="minorEastAsia"/>
        </w:rPr>
        <w:t>投标人名称（盖章）：                      日期：</w:t>
      </w: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六、法定代表人授权委托书</w:t>
      </w:r>
    </w:p>
    <w:p>
      <w:pPr>
        <w:snapToGrid w:val="0"/>
        <w:spacing w:line="312" w:lineRule="auto"/>
        <w:ind w:right="55"/>
        <w:rPr>
          <w:rFonts w:asciiTheme="minorEastAsia" w:hAnsiTheme="minorEastAsia" w:eastAsiaTheme="minorEastAsia"/>
        </w:rPr>
      </w:pPr>
    </w:p>
    <w:p>
      <w:pPr>
        <w:snapToGrid w:val="0"/>
        <w:spacing w:line="360" w:lineRule="auto"/>
        <w:ind w:right="55"/>
        <w:rPr>
          <w:rFonts w:asciiTheme="minorEastAsia" w:hAnsiTheme="minorEastAsia" w:eastAsiaTheme="minorEastAsia"/>
          <w:b/>
        </w:rPr>
      </w:pPr>
      <w:r>
        <w:rPr>
          <w:rFonts w:hint="eastAsia" w:asciiTheme="minorEastAsia" w:hAnsiTheme="minorEastAsia" w:eastAsiaTheme="minorEastAsia"/>
        </w:rPr>
        <w:t>致：</w:t>
      </w:r>
      <w:r>
        <w:rPr>
          <w:rFonts w:hint="eastAsia" w:ascii="宋体" w:hAnsi="宋体"/>
          <w:szCs w:val="21"/>
          <w:u w:val="single"/>
        </w:rPr>
        <w:t>（</w:t>
      </w:r>
      <w:r>
        <w:rPr>
          <w:rFonts w:hint="eastAsia" w:ascii="宋体" w:hAnsi="宋体"/>
          <w:szCs w:val="21"/>
          <w:u w:val="single"/>
          <w:lang w:val="en-US" w:eastAsia="zh-CN"/>
        </w:rPr>
        <w:t>采购代理</w:t>
      </w:r>
      <w:r>
        <w:rPr>
          <w:rFonts w:hint="eastAsia" w:ascii="宋体" w:hAnsi="宋体"/>
          <w:szCs w:val="21"/>
          <w:u w:val="single"/>
        </w:rPr>
        <w:t>机构、采购</w:t>
      </w:r>
      <w:r>
        <w:rPr>
          <w:rFonts w:hint="eastAsia" w:ascii="宋体" w:hAnsi="宋体"/>
          <w:szCs w:val="21"/>
          <w:u w:val="single"/>
          <w:lang w:val="en-US" w:eastAsia="zh-CN"/>
        </w:rPr>
        <w:t>人</w:t>
      </w:r>
      <w:r>
        <w:rPr>
          <w:rFonts w:hint="eastAsia" w:ascii="宋体" w:hAnsi="宋体"/>
          <w:szCs w:val="21"/>
          <w:u w:val="single"/>
        </w:rPr>
        <w:t>名称）</w:t>
      </w:r>
    </w:p>
    <w:p>
      <w:pPr>
        <w:snapToGrid w:val="0"/>
        <w:spacing w:line="360" w:lineRule="auto"/>
        <w:ind w:right="55" w:firstLine="630" w:firstLineChars="300"/>
        <w:rPr>
          <w:rFonts w:asciiTheme="minorEastAsia" w:hAnsiTheme="minorEastAsia" w:eastAsiaTheme="minorEastAsia"/>
        </w:rPr>
      </w:pPr>
      <w:r>
        <w:rPr>
          <w:rFonts w:hint="eastAsia" w:asciiTheme="minorEastAsia" w:hAnsiTheme="minorEastAsia" w:eastAsiaTheme="minorEastAsia"/>
        </w:rPr>
        <w:t>我</w:t>
      </w:r>
      <w:r>
        <w:rPr>
          <w:rFonts w:hint="eastAsia" w:asciiTheme="minorEastAsia" w:hAnsiTheme="minorEastAsia" w:eastAsiaTheme="minorEastAsia"/>
          <w:u w:val="single"/>
        </w:rPr>
        <w:t xml:space="preserve">         </w:t>
      </w:r>
      <w:r>
        <w:rPr>
          <w:rFonts w:hint="eastAsia" w:asciiTheme="minorEastAsia" w:hAnsiTheme="minorEastAsia" w:eastAsiaTheme="minorEastAsia"/>
        </w:rPr>
        <w:t>（姓名）系</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（投标人名称）的法定代表人（负责人），现授权委托本单位在职职工 （姓名）以我方的名义参加</w:t>
      </w:r>
      <w:r>
        <w:rPr>
          <w:rFonts w:hint="eastAsia" w:asciiTheme="minorEastAsia" w:hAnsiTheme="minorEastAsia" w:eastAsiaTheme="minorEastAsia"/>
          <w:u w:val="single"/>
        </w:rPr>
        <w:t xml:space="preserve">                  </w:t>
      </w:r>
      <w:r>
        <w:rPr>
          <w:rFonts w:hint="eastAsia" w:asciiTheme="minorEastAsia" w:hAnsiTheme="minorEastAsia" w:eastAsiaTheme="minorEastAsia"/>
        </w:rPr>
        <w:t>项目的投标活动，并代表我方全权办理针对上述项目的投标、开标、评标、签约等具体事务和签署相关文件。</w:t>
      </w:r>
    </w:p>
    <w:p>
      <w:pPr>
        <w:snapToGrid w:val="0"/>
        <w:spacing w:line="360" w:lineRule="auto"/>
        <w:ind w:right="55"/>
        <w:rPr>
          <w:rFonts w:asciiTheme="minorEastAsia" w:hAnsiTheme="minorEastAsia" w:eastAsiaTheme="minorEastAsia"/>
        </w:rPr>
      </w:pPr>
      <w:r>
        <w:rPr>
          <w:rFonts w:hint="eastAsia" w:asciiTheme="minorEastAsia" w:hAnsiTheme="minorEastAsia" w:eastAsiaTheme="minorEastAsia"/>
        </w:rPr>
        <w:t xml:space="preserve">    我方对被授权人的签名事项负全部责任。</w:t>
      </w:r>
    </w:p>
    <w:p>
      <w:pPr>
        <w:snapToGrid w:val="0"/>
        <w:spacing w:line="360" w:lineRule="auto"/>
        <w:ind w:right="55" w:firstLine="480"/>
        <w:rPr>
          <w:rFonts w:asciiTheme="minorEastAsia" w:hAnsiTheme="minorEastAsia" w:eastAsiaTheme="minorEastAsia"/>
        </w:rPr>
      </w:pPr>
      <w:r>
        <w:rPr>
          <w:rFonts w:hint="eastAsia" w:asciiTheme="minorEastAsia" w:hAnsiTheme="minorEastAsia" w:eastAsiaTheme="minorEastAsia"/>
          <w:u w:val="single"/>
        </w:rPr>
        <w:t>在撤销授权的书面通知以前，本授权书一直有效。</w:t>
      </w:r>
      <w:r>
        <w:rPr>
          <w:rFonts w:hint="eastAsia" w:asciiTheme="minorEastAsia" w:hAnsiTheme="minorEastAsia" w:eastAsiaTheme="minorEastAsia"/>
        </w:rPr>
        <w:t>被授权人在授权书有效期内签署的所有文件不因授权的撤销而失效。</w:t>
      </w:r>
    </w:p>
    <w:p>
      <w:pPr>
        <w:snapToGrid w:val="0"/>
        <w:spacing w:line="360" w:lineRule="auto"/>
        <w:ind w:right="55" w:firstLine="480"/>
        <w:rPr>
          <w:rFonts w:asciiTheme="minorEastAsia" w:hAnsiTheme="minorEastAsia" w:eastAsiaTheme="minorEastAsia"/>
        </w:rPr>
      </w:pPr>
      <w:r>
        <w:rPr>
          <w:rFonts w:hint="eastAsia" w:asciiTheme="minorEastAsia" w:hAnsiTheme="minorEastAsia" w:eastAsiaTheme="minorEastAsia"/>
        </w:rPr>
        <w:t>被授权人无转委托权，特此委托。</w:t>
      </w:r>
    </w:p>
    <w:p>
      <w:pPr>
        <w:snapToGrid w:val="0"/>
        <w:spacing w:line="360" w:lineRule="auto"/>
        <w:ind w:right="55"/>
        <w:rPr>
          <w:rFonts w:asciiTheme="minorEastAsia" w:hAnsiTheme="minorEastAsia" w:eastAsiaTheme="minorEastAsia"/>
        </w:rPr>
      </w:pPr>
    </w:p>
    <w:p>
      <w:pPr>
        <w:snapToGrid w:val="0"/>
        <w:spacing w:line="360" w:lineRule="auto"/>
        <w:ind w:right="55"/>
        <w:rPr>
          <w:rFonts w:asciiTheme="minorEastAsia" w:hAnsiTheme="minorEastAsia" w:eastAsiaTheme="minorEastAsia"/>
          <w:u w:val="single"/>
        </w:rPr>
      </w:pPr>
      <w:r>
        <w:rPr>
          <w:rFonts w:hint="eastAsia" w:asciiTheme="minorEastAsia" w:hAnsiTheme="minorEastAsia" w:eastAsiaTheme="minorEastAsia"/>
        </w:rPr>
        <w:t>被授权人签名：                 法定代表人（负责人）签名：</w:t>
      </w:r>
    </w:p>
    <w:p>
      <w:pPr>
        <w:snapToGrid w:val="0"/>
        <w:spacing w:line="360" w:lineRule="auto"/>
        <w:ind w:right="55" w:firstLine="840" w:firstLineChars="400"/>
        <w:rPr>
          <w:rFonts w:asciiTheme="minorEastAsia" w:hAnsiTheme="minorEastAsia" w:eastAsiaTheme="minorEastAsia"/>
        </w:rPr>
      </w:pPr>
      <w:r>
        <w:rPr>
          <w:rFonts w:hint="eastAsia" w:asciiTheme="minorEastAsia" w:hAnsiTheme="minorEastAsia" w:eastAsiaTheme="minorEastAsia"/>
        </w:rPr>
        <w:t>职务：                                职务：</w:t>
      </w:r>
    </w:p>
    <w:p>
      <w:pPr>
        <w:snapToGrid w:val="0"/>
        <w:spacing w:line="360" w:lineRule="auto"/>
        <w:ind w:right="55"/>
        <w:rPr>
          <w:rFonts w:asciiTheme="minorEastAsia" w:hAnsiTheme="minorEastAsia" w:eastAsiaTheme="minorEastAsia"/>
          <w:b/>
        </w:rPr>
      </w:pPr>
      <w:r>
        <w:rPr>
          <w:rFonts w:hint="eastAsia" w:asciiTheme="minorEastAsia" w:hAnsiTheme="minorEastAsia" w:eastAsiaTheme="minorEastAsia"/>
        </w:rPr>
        <w:t>被授权人身份证号码：</w:t>
      </w:r>
      <w:r>
        <w:rPr>
          <w:rFonts w:hint="eastAsia" w:asciiTheme="minorEastAsia" w:hAnsiTheme="minorEastAsia" w:eastAsiaTheme="minorEastAsia"/>
          <w:u w:val="single"/>
        </w:rPr>
        <w:t xml:space="preserve">                            （</w:t>
      </w:r>
      <w:r>
        <w:rPr>
          <w:rFonts w:hint="eastAsia" w:asciiTheme="minorEastAsia" w:hAnsiTheme="minorEastAsia" w:eastAsiaTheme="minorEastAsia"/>
          <w:b/>
          <w:spacing w:val="-4"/>
        </w:rPr>
        <w:t xml:space="preserve">附被授权人是本单位在职职工的有效身份证明，如劳动合同、社会保险、身份证复印件等）  </w:t>
      </w:r>
    </w:p>
    <w:p>
      <w:pPr>
        <w:snapToGrid w:val="0"/>
        <w:spacing w:line="312" w:lineRule="auto"/>
        <w:ind w:right="55"/>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p>
    <w:p>
      <w:pPr>
        <w:snapToGrid w:val="0"/>
        <w:spacing w:line="312" w:lineRule="auto"/>
        <w:ind w:right="-341" w:firstLine="5355" w:firstLineChars="2550"/>
        <w:rPr>
          <w:rFonts w:asciiTheme="minorEastAsia" w:hAnsiTheme="minorEastAsia" w:eastAsiaTheme="minorEastAsia"/>
        </w:rPr>
      </w:pPr>
      <w:r>
        <w:rPr>
          <w:rFonts w:hint="eastAsia" w:asciiTheme="minorEastAsia" w:hAnsiTheme="minorEastAsia" w:eastAsiaTheme="minorEastAsia"/>
        </w:rPr>
        <w:t xml:space="preserve"> 投标人公章：</w:t>
      </w:r>
    </w:p>
    <w:p>
      <w:pPr>
        <w:snapToGrid w:val="0"/>
        <w:spacing w:line="312" w:lineRule="auto"/>
        <w:ind w:right="-341"/>
        <w:jc w:val="center"/>
        <w:rPr>
          <w:rFonts w:asciiTheme="minorEastAsia" w:hAnsiTheme="minorEastAsia" w:eastAsiaTheme="minorEastAsia"/>
        </w:rPr>
      </w:pPr>
      <w:r>
        <w:rPr>
          <w:rFonts w:hint="eastAsia" w:asciiTheme="minorEastAsia" w:hAnsiTheme="minorEastAsia" w:eastAsiaTheme="minorEastAsia"/>
        </w:rPr>
        <w:t xml:space="preserve">                                        年    月    日</w:t>
      </w:r>
    </w:p>
    <w:p>
      <w:pPr>
        <w:snapToGrid w:val="0"/>
        <w:spacing w:line="312" w:lineRule="auto"/>
        <w:ind w:right="-341" w:firstLine="404" w:firstLineChars="200"/>
        <w:jc w:val="left"/>
        <w:rPr>
          <w:rFonts w:asciiTheme="minorEastAsia" w:hAnsiTheme="minorEastAsia" w:eastAsiaTheme="minorEastAsia"/>
          <w:spacing w:val="-4"/>
        </w:rPr>
        <w:sectPr>
          <w:pgSz w:w="11906" w:h="16838"/>
          <w:pgMar w:top="1304" w:right="1531" w:bottom="1304" w:left="1531" w:header="1304" w:footer="1304" w:gutter="0"/>
          <w:pgBorders>
            <w:top w:val="none" w:sz="0" w:space="0"/>
            <w:left w:val="none" w:sz="0" w:space="0"/>
            <w:bottom w:val="none" w:sz="0" w:space="0"/>
            <w:right w:val="none" w:sz="0" w:space="0"/>
          </w:pgBorders>
          <w:cols w:space="720" w:num="1"/>
        </w:sectPr>
      </w:pPr>
    </w:p>
    <w:p>
      <w:pPr>
        <w:snapToGrid w:val="0"/>
        <w:jc w:val="left"/>
        <w:rPr>
          <w:rFonts w:ascii="Times New Roman" w:hAnsi="Times New Roman"/>
          <w:b/>
          <w:sz w:val="24"/>
        </w:r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七、供应商基本情况表</w:t>
      </w:r>
    </w:p>
    <w:tbl>
      <w:tblPr>
        <w:tblStyle w:val="29"/>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企业名称</w:t>
            </w:r>
          </w:p>
        </w:tc>
        <w:tc>
          <w:tcPr>
            <w:tcW w:w="4820" w:type="dxa"/>
            <w:gridSpan w:val="6"/>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法人代表</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地址</w:t>
            </w:r>
          </w:p>
        </w:tc>
        <w:tc>
          <w:tcPr>
            <w:tcW w:w="4820" w:type="dxa"/>
            <w:gridSpan w:val="6"/>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企业性质</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szCs w:val="21"/>
              </w:rPr>
            </w:pPr>
            <w:r>
              <w:rPr>
                <w:rFonts w:hint="eastAsia" w:ascii="宋体" w:hAnsi="宋体" w:cs="宋体"/>
                <w:szCs w:val="21"/>
              </w:rPr>
              <w:t>股东姓名</w:t>
            </w:r>
          </w:p>
        </w:tc>
        <w:tc>
          <w:tcPr>
            <w:tcW w:w="992" w:type="dxa"/>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股权结构（%）</w:t>
            </w:r>
          </w:p>
        </w:tc>
        <w:tc>
          <w:tcPr>
            <w:tcW w:w="2410" w:type="dxa"/>
            <w:gridSpan w:val="4"/>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股东关系</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联系人姓名</w:t>
            </w:r>
          </w:p>
        </w:tc>
        <w:tc>
          <w:tcPr>
            <w:tcW w:w="992" w:type="dxa"/>
            <w:vMerge w:val="restart"/>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固定电话</w:t>
            </w:r>
          </w:p>
        </w:tc>
        <w:tc>
          <w:tcPr>
            <w:tcW w:w="2410" w:type="dxa"/>
            <w:gridSpan w:val="4"/>
            <w:vAlign w:val="center"/>
          </w:tcPr>
          <w:p>
            <w:pPr>
              <w:spacing w:line="440" w:lineRule="exact"/>
              <w:jc w:val="center"/>
              <w:rPr>
                <w:rFonts w:ascii="宋体" w:hAnsi="宋体" w:cs="宋体"/>
                <w:szCs w:val="21"/>
              </w:rPr>
            </w:pPr>
          </w:p>
        </w:tc>
        <w:tc>
          <w:tcPr>
            <w:tcW w:w="1701" w:type="dxa"/>
            <w:gridSpan w:val="2"/>
            <w:vMerge w:val="restart"/>
            <w:vAlign w:val="center"/>
          </w:tcPr>
          <w:p>
            <w:pPr>
              <w:spacing w:line="440" w:lineRule="exact"/>
              <w:jc w:val="center"/>
              <w:rPr>
                <w:rFonts w:ascii="宋体" w:hAnsi="宋体" w:cs="宋体"/>
                <w:szCs w:val="21"/>
              </w:rPr>
            </w:pPr>
            <w:r>
              <w:rPr>
                <w:rFonts w:hint="eastAsia" w:ascii="宋体" w:hAnsi="宋体" w:cs="宋体"/>
                <w:szCs w:val="21"/>
              </w:rPr>
              <w:t>传真</w:t>
            </w:r>
          </w:p>
        </w:tc>
        <w:tc>
          <w:tcPr>
            <w:tcW w:w="2305" w:type="dxa"/>
            <w:gridSpan w:val="4"/>
            <w:vMerge w:val="restart"/>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vAlign w:val="center"/>
          </w:tcPr>
          <w:p>
            <w:pPr>
              <w:spacing w:line="440" w:lineRule="exact"/>
              <w:jc w:val="center"/>
              <w:rPr>
                <w:rFonts w:ascii="宋体" w:hAnsi="宋体" w:cs="宋体"/>
                <w:szCs w:val="21"/>
              </w:rPr>
            </w:pPr>
          </w:p>
        </w:tc>
        <w:tc>
          <w:tcPr>
            <w:tcW w:w="992" w:type="dxa"/>
            <w:vMerge w:val="continue"/>
            <w:vAlign w:val="center"/>
          </w:tcPr>
          <w:p>
            <w:pPr>
              <w:spacing w:line="440" w:lineRule="exact"/>
              <w:jc w:val="center"/>
              <w:rPr>
                <w:rFonts w:ascii="宋体" w:hAnsi="宋体" w:cs="宋体"/>
                <w:szCs w:val="21"/>
              </w:rPr>
            </w:pPr>
          </w:p>
        </w:tc>
        <w:tc>
          <w:tcPr>
            <w:tcW w:w="1418" w:type="dxa"/>
            <w:vAlign w:val="center"/>
          </w:tcPr>
          <w:p>
            <w:pPr>
              <w:spacing w:line="440" w:lineRule="exact"/>
              <w:jc w:val="center"/>
              <w:rPr>
                <w:rFonts w:ascii="宋体" w:hAnsi="宋体" w:cs="宋体"/>
                <w:szCs w:val="21"/>
              </w:rPr>
            </w:pPr>
            <w:r>
              <w:rPr>
                <w:rFonts w:hint="eastAsia" w:ascii="宋体" w:hAnsi="宋体" w:cs="宋体"/>
                <w:szCs w:val="21"/>
              </w:rPr>
              <w:t>手 机</w:t>
            </w:r>
          </w:p>
        </w:tc>
        <w:tc>
          <w:tcPr>
            <w:tcW w:w="2410" w:type="dxa"/>
            <w:gridSpan w:val="4"/>
            <w:vAlign w:val="center"/>
          </w:tcPr>
          <w:p>
            <w:pPr>
              <w:spacing w:line="440" w:lineRule="exact"/>
              <w:jc w:val="center"/>
              <w:rPr>
                <w:rFonts w:ascii="宋体" w:hAnsi="宋体" w:cs="宋体"/>
                <w:szCs w:val="21"/>
              </w:rPr>
            </w:pPr>
          </w:p>
        </w:tc>
        <w:tc>
          <w:tcPr>
            <w:tcW w:w="1701" w:type="dxa"/>
            <w:gridSpan w:val="2"/>
            <w:vMerge w:val="continue"/>
            <w:vAlign w:val="center"/>
          </w:tcPr>
          <w:p>
            <w:pPr>
              <w:spacing w:line="440" w:lineRule="exact"/>
              <w:jc w:val="center"/>
              <w:rPr>
                <w:rFonts w:ascii="宋体" w:hAnsi="宋体" w:cs="宋体"/>
                <w:szCs w:val="21"/>
              </w:rPr>
            </w:pPr>
          </w:p>
        </w:tc>
        <w:tc>
          <w:tcPr>
            <w:tcW w:w="2305" w:type="dxa"/>
            <w:gridSpan w:val="4"/>
            <w:vMerge w:val="continue"/>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1.企业概况</w:t>
            </w:r>
          </w:p>
        </w:tc>
        <w:tc>
          <w:tcPr>
            <w:tcW w:w="992" w:type="dxa"/>
            <w:vAlign w:val="center"/>
          </w:tcPr>
          <w:p>
            <w:pPr>
              <w:spacing w:line="440" w:lineRule="exact"/>
              <w:jc w:val="center"/>
              <w:rPr>
                <w:rFonts w:ascii="宋体" w:hAnsi="宋体" w:cs="宋体"/>
                <w:szCs w:val="21"/>
              </w:rPr>
            </w:pPr>
            <w:r>
              <w:rPr>
                <w:rFonts w:hint="eastAsia" w:ascii="宋体" w:hAnsi="宋体" w:cs="宋体"/>
                <w:szCs w:val="21"/>
              </w:rPr>
              <w:t>职工</w:t>
            </w:r>
          </w:p>
          <w:p>
            <w:pPr>
              <w:spacing w:line="440" w:lineRule="exact"/>
              <w:jc w:val="center"/>
              <w:rPr>
                <w:rFonts w:ascii="宋体" w:hAnsi="宋体" w:cs="宋体"/>
                <w:szCs w:val="21"/>
              </w:rPr>
            </w:pPr>
            <w:r>
              <w:rPr>
                <w:rFonts w:hint="eastAsia" w:ascii="宋体" w:hAnsi="宋体" w:cs="宋体"/>
                <w:szCs w:val="21"/>
              </w:rPr>
              <w:t>人数</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具备大专以上学历人数</w:t>
            </w:r>
          </w:p>
        </w:tc>
        <w:tc>
          <w:tcPr>
            <w:tcW w:w="1134" w:type="dxa"/>
            <w:gridSpan w:val="2"/>
            <w:vAlign w:val="center"/>
          </w:tcPr>
          <w:p>
            <w:pPr>
              <w:spacing w:line="440" w:lineRule="exact"/>
              <w:jc w:val="center"/>
              <w:rPr>
                <w:rFonts w:ascii="宋体" w:hAnsi="宋体" w:cs="宋体"/>
                <w:szCs w:val="21"/>
              </w:rPr>
            </w:pP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国家授予技术职称人数</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占地</w:t>
            </w:r>
          </w:p>
          <w:p>
            <w:pPr>
              <w:spacing w:line="440" w:lineRule="exact"/>
              <w:jc w:val="center"/>
              <w:rPr>
                <w:rFonts w:ascii="宋体" w:hAnsi="宋体" w:cs="宋体"/>
                <w:szCs w:val="21"/>
              </w:rPr>
            </w:pPr>
            <w:r>
              <w:rPr>
                <w:rFonts w:hint="eastAsia" w:ascii="宋体" w:hAnsi="宋体" w:cs="宋体"/>
                <w:szCs w:val="21"/>
              </w:rPr>
              <w:t>面积</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建筑面积</w:t>
            </w:r>
          </w:p>
        </w:tc>
        <w:tc>
          <w:tcPr>
            <w:tcW w:w="1134" w:type="dxa"/>
            <w:gridSpan w:val="2"/>
            <w:vAlign w:val="center"/>
          </w:tcPr>
          <w:p>
            <w:pPr>
              <w:spacing w:line="440" w:lineRule="exact"/>
              <w:jc w:val="center"/>
              <w:rPr>
                <w:rFonts w:ascii="宋体" w:hAnsi="宋体" w:cs="宋体"/>
                <w:szCs w:val="21"/>
              </w:rPr>
            </w:pPr>
            <w:r>
              <w:rPr>
                <w:rFonts w:hint="eastAsia" w:ascii="宋体" w:hAnsi="宋体" w:cs="宋体"/>
                <w:szCs w:val="21"/>
              </w:rPr>
              <w:t>平方米 □自有 □租赁</w:t>
            </w:r>
          </w:p>
        </w:tc>
        <w:tc>
          <w:tcPr>
            <w:tcW w:w="1701" w:type="dxa"/>
            <w:gridSpan w:val="2"/>
            <w:vAlign w:val="center"/>
          </w:tcPr>
          <w:p>
            <w:pPr>
              <w:spacing w:line="440" w:lineRule="exact"/>
              <w:jc w:val="center"/>
              <w:rPr>
                <w:rFonts w:ascii="宋体" w:hAnsi="宋体" w:cs="宋体"/>
                <w:szCs w:val="21"/>
              </w:rPr>
            </w:pPr>
            <w:r>
              <w:rPr>
                <w:rFonts w:hint="eastAsia" w:ascii="宋体" w:hAnsi="宋体" w:cs="宋体"/>
                <w:szCs w:val="21"/>
              </w:rPr>
              <w:t>生产经营场所及场所的设施与设备</w:t>
            </w:r>
          </w:p>
        </w:tc>
        <w:tc>
          <w:tcPr>
            <w:tcW w:w="2305" w:type="dxa"/>
            <w:gridSpan w:val="4"/>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注册</w:t>
            </w:r>
          </w:p>
          <w:p>
            <w:pPr>
              <w:spacing w:line="440" w:lineRule="exact"/>
              <w:jc w:val="center"/>
              <w:rPr>
                <w:rFonts w:ascii="宋体" w:hAnsi="宋体" w:cs="宋体"/>
                <w:szCs w:val="21"/>
              </w:rPr>
            </w:pPr>
            <w:r>
              <w:rPr>
                <w:rFonts w:hint="eastAsia" w:ascii="宋体" w:hAnsi="宋体" w:cs="宋体"/>
                <w:szCs w:val="21"/>
              </w:rPr>
              <w:t>资金</w:t>
            </w:r>
          </w:p>
        </w:tc>
        <w:tc>
          <w:tcPr>
            <w:tcW w:w="1418" w:type="dxa"/>
            <w:vAlign w:val="center"/>
          </w:tcPr>
          <w:p>
            <w:pPr>
              <w:spacing w:line="440" w:lineRule="exact"/>
              <w:jc w:val="center"/>
              <w:rPr>
                <w:rFonts w:ascii="宋体" w:hAnsi="宋体" w:cs="宋体"/>
                <w:szCs w:val="21"/>
              </w:rPr>
            </w:pPr>
          </w:p>
        </w:tc>
        <w:tc>
          <w:tcPr>
            <w:tcW w:w="1276" w:type="dxa"/>
            <w:gridSpan w:val="2"/>
            <w:vAlign w:val="center"/>
          </w:tcPr>
          <w:p>
            <w:pPr>
              <w:spacing w:line="440" w:lineRule="exact"/>
              <w:jc w:val="center"/>
              <w:rPr>
                <w:rFonts w:ascii="宋体" w:hAnsi="宋体" w:cs="宋体"/>
                <w:szCs w:val="21"/>
              </w:rPr>
            </w:pPr>
            <w:r>
              <w:rPr>
                <w:rFonts w:hint="eastAsia" w:ascii="宋体" w:hAnsi="宋体" w:cs="宋体"/>
                <w:szCs w:val="21"/>
              </w:rPr>
              <w:t>注册发证机 关</w:t>
            </w:r>
          </w:p>
        </w:tc>
        <w:tc>
          <w:tcPr>
            <w:tcW w:w="2835" w:type="dxa"/>
            <w:gridSpan w:val="4"/>
            <w:vAlign w:val="center"/>
          </w:tcPr>
          <w:p>
            <w:pPr>
              <w:spacing w:line="440" w:lineRule="exact"/>
              <w:jc w:val="center"/>
              <w:rPr>
                <w:rFonts w:ascii="宋体" w:hAnsi="宋体" w:cs="宋体"/>
                <w:szCs w:val="21"/>
              </w:rPr>
            </w:pPr>
          </w:p>
        </w:tc>
        <w:tc>
          <w:tcPr>
            <w:tcW w:w="992" w:type="dxa"/>
            <w:gridSpan w:val="2"/>
            <w:vAlign w:val="center"/>
          </w:tcPr>
          <w:p>
            <w:pPr>
              <w:spacing w:line="440" w:lineRule="exact"/>
              <w:jc w:val="center"/>
              <w:rPr>
                <w:rFonts w:ascii="宋体" w:hAnsi="宋体" w:cs="宋体"/>
                <w:szCs w:val="21"/>
              </w:rPr>
            </w:pPr>
            <w:r>
              <w:rPr>
                <w:rFonts w:hint="eastAsia" w:ascii="宋体" w:hAnsi="宋体" w:cs="宋体"/>
                <w:szCs w:val="21"/>
              </w:rPr>
              <w:t>公司成立时间</w:t>
            </w:r>
          </w:p>
        </w:tc>
        <w:tc>
          <w:tcPr>
            <w:tcW w:w="1313" w:type="dxa"/>
            <w:gridSpan w:val="2"/>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992" w:type="dxa"/>
            <w:vAlign w:val="center"/>
          </w:tcPr>
          <w:p>
            <w:pPr>
              <w:spacing w:line="440" w:lineRule="exact"/>
              <w:jc w:val="center"/>
              <w:rPr>
                <w:rFonts w:ascii="宋体" w:hAnsi="宋体" w:cs="宋体"/>
                <w:szCs w:val="21"/>
              </w:rPr>
            </w:pPr>
            <w:r>
              <w:rPr>
                <w:rFonts w:hint="eastAsia" w:ascii="宋体" w:hAnsi="宋体" w:cs="宋体"/>
                <w:szCs w:val="21"/>
              </w:rPr>
              <w:t>核准经营范围</w:t>
            </w:r>
          </w:p>
        </w:tc>
        <w:tc>
          <w:tcPr>
            <w:tcW w:w="7834" w:type="dxa"/>
            <w:gridSpan w:val="11"/>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8826" w:type="dxa"/>
            <w:gridSpan w:val="12"/>
            <w:vAlign w:val="center"/>
          </w:tcPr>
          <w:p>
            <w:pPr>
              <w:spacing w:line="440" w:lineRule="exact"/>
              <w:jc w:val="left"/>
              <w:rPr>
                <w:rFonts w:ascii="宋体" w:hAnsi="宋体" w:cs="宋体"/>
                <w:szCs w:val="21"/>
              </w:rPr>
            </w:pPr>
            <w:r>
              <w:rPr>
                <w:rFonts w:hint="eastAsia" w:ascii="宋体" w:hAnsi="宋体" w:cs="宋体"/>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vAlign w:val="center"/>
          </w:tcPr>
          <w:p>
            <w:pPr>
              <w:spacing w:line="440" w:lineRule="exact"/>
              <w:jc w:val="center"/>
              <w:rPr>
                <w:rFonts w:ascii="宋体" w:hAnsi="宋体" w:cs="宋体"/>
                <w:szCs w:val="21"/>
              </w:rPr>
            </w:pPr>
            <w:r>
              <w:rPr>
                <w:rFonts w:hint="eastAsia" w:ascii="宋体" w:hAnsi="宋体" w:cs="宋体"/>
                <w:szCs w:val="21"/>
              </w:rPr>
              <w:t>2.企业有关资质获证情况</w:t>
            </w:r>
          </w:p>
        </w:tc>
        <w:tc>
          <w:tcPr>
            <w:tcW w:w="2590" w:type="dxa"/>
            <w:gridSpan w:val="3"/>
            <w:vMerge w:val="restart"/>
            <w:vAlign w:val="center"/>
          </w:tcPr>
          <w:p>
            <w:pPr>
              <w:spacing w:line="440" w:lineRule="exact"/>
              <w:jc w:val="center"/>
              <w:rPr>
                <w:rFonts w:ascii="宋体" w:hAnsi="宋体" w:cs="宋体"/>
                <w:szCs w:val="21"/>
              </w:rPr>
            </w:pPr>
            <w:r>
              <w:rPr>
                <w:rFonts w:hint="eastAsia" w:ascii="宋体" w:hAnsi="宋体" w:cs="宋体"/>
                <w:szCs w:val="21"/>
              </w:rPr>
              <w:t>产品生产许可证情况（对需获得生产许可证的产品要填写此栏）</w:t>
            </w:r>
          </w:p>
        </w:tc>
        <w:tc>
          <w:tcPr>
            <w:tcW w:w="1663" w:type="dxa"/>
            <w:gridSpan w:val="2"/>
            <w:vAlign w:val="center"/>
          </w:tcPr>
          <w:p>
            <w:pPr>
              <w:spacing w:line="440" w:lineRule="exact"/>
              <w:jc w:val="center"/>
              <w:rPr>
                <w:rFonts w:ascii="宋体" w:hAnsi="宋体" w:cs="宋体"/>
                <w:szCs w:val="21"/>
              </w:rPr>
            </w:pPr>
            <w:r>
              <w:rPr>
                <w:rFonts w:hint="eastAsia" w:ascii="宋体" w:hAnsi="宋体" w:cs="宋体"/>
                <w:szCs w:val="21"/>
              </w:rPr>
              <w:t>产品名称</w:t>
            </w:r>
          </w:p>
        </w:tc>
        <w:tc>
          <w:tcPr>
            <w:tcW w:w="1417" w:type="dxa"/>
            <w:gridSpan w:val="2"/>
            <w:vAlign w:val="center"/>
          </w:tcPr>
          <w:p>
            <w:pPr>
              <w:spacing w:line="440" w:lineRule="exact"/>
              <w:jc w:val="center"/>
              <w:rPr>
                <w:rFonts w:ascii="宋体" w:hAnsi="宋体" w:cs="宋体"/>
                <w:szCs w:val="21"/>
              </w:rPr>
            </w:pPr>
            <w:r>
              <w:rPr>
                <w:rFonts w:hint="eastAsia" w:ascii="宋体" w:hAnsi="宋体" w:cs="宋体"/>
                <w:szCs w:val="21"/>
              </w:rPr>
              <w:t>发证机关</w:t>
            </w:r>
          </w:p>
        </w:tc>
        <w:tc>
          <w:tcPr>
            <w:tcW w:w="1181" w:type="dxa"/>
            <w:gridSpan w:val="2"/>
            <w:vAlign w:val="center"/>
          </w:tcPr>
          <w:p>
            <w:pPr>
              <w:spacing w:line="440" w:lineRule="exact"/>
              <w:jc w:val="center"/>
              <w:rPr>
                <w:rFonts w:ascii="宋体" w:hAnsi="宋体" w:cs="宋体"/>
                <w:szCs w:val="21"/>
              </w:rPr>
            </w:pPr>
            <w:r>
              <w:rPr>
                <w:rFonts w:hint="eastAsia" w:ascii="宋体" w:hAnsi="宋体" w:cs="宋体"/>
                <w:szCs w:val="21"/>
              </w:rPr>
              <w:t>编 号</w:t>
            </w:r>
          </w:p>
        </w:tc>
        <w:tc>
          <w:tcPr>
            <w:tcW w:w="804" w:type="dxa"/>
            <w:gridSpan w:val="2"/>
            <w:vAlign w:val="center"/>
          </w:tcPr>
          <w:p>
            <w:pPr>
              <w:spacing w:line="440" w:lineRule="exact"/>
              <w:jc w:val="center"/>
              <w:rPr>
                <w:rFonts w:ascii="宋体" w:hAnsi="宋体" w:cs="宋体"/>
                <w:szCs w:val="21"/>
              </w:rPr>
            </w:pPr>
            <w:r>
              <w:rPr>
                <w:rFonts w:hint="eastAsia" w:ascii="宋体" w:hAnsi="宋体" w:cs="宋体"/>
                <w:szCs w:val="21"/>
              </w:rPr>
              <w:t>发证时间</w:t>
            </w:r>
          </w:p>
        </w:tc>
        <w:tc>
          <w:tcPr>
            <w:tcW w:w="1171" w:type="dxa"/>
            <w:vAlign w:val="center"/>
          </w:tcPr>
          <w:p>
            <w:pPr>
              <w:spacing w:line="440" w:lineRule="exact"/>
              <w:jc w:val="center"/>
              <w:rPr>
                <w:rFonts w:ascii="宋体" w:hAnsi="宋体" w:cs="宋体"/>
                <w:szCs w:val="21"/>
              </w:rPr>
            </w:pPr>
            <w:r>
              <w:rPr>
                <w:rFonts w:hint="eastAsia" w:ascii="宋体" w:hAnsi="宋体" w:cs="宋体"/>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Merge w:val="continue"/>
            <w:vAlign w:val="center"/>
          </w:tcPr>
          <w:p>
            <w:pPr>
              <w:spacing w:line="440" w:lineRule="exact"/>
              <w:jc w:val="center"/>
              <w:rPr>
                <w:rFonts w:ascii="宋体" w:hAnsi="宋体" w:cs="宋体"/>
                <w:szCs w:val="21"/>
              </w:rPr>
            </w:pPr>
          </w:p>
        </w:tc>
        <w:tc>
          <w:tcPr>
            <w:tcW w:w="1663" w:type="dxa"/>
            <w:gridSpan w:val="2"/>
            <w:vAlign w:val="center"/>
          </w:tcPr>
          <w:p>
            <w:pPr>
              <w:spacing w:line="440" w:lineRule="exact"/>
              <w:jc w:val="center"/>
              <w:rPr>
                <w:rFonts w:ascii="宋体" w:hAnsi="宋体" w:cs="宋体"/>
                <w:szCs w:val="21"/>
              </w:rPr>
            </w:pPr>
          </w:p>
        </w:tc>
        <w:tc>
          <w:tcPr>
            <w:tcW w:w="1417" w:type="dxa"/>
            <w:gridSpan w:val="2"/>
            <w:vAlign w:val="center"/>
          </w:tcPr>
          <w:p>
            <w:pPr>
              <w:spacing w:line="440" w:lineRule="exact"/>
              <w:jc w:val="center"/>
              <w:rPr>
                <w:rFonts w:ascii="宋体" w:hAnsi="宋体" w:cs="宋体"/>
                <w:szCs w:val="21"/>
              </w:rPr>
            </w:pPr>
          </w:p>
        </w:tc>
        <w:tc>
          <w:tcPr>
            <w:tcW w:w="1181" w:type="dxa"/>
            <w:gridSpan w:val="2"/>
            <w:vAlign w:val="center"/>
          </w:tcPr>
          <w:p>
            <w:pPr>
              <w:spacing w:line="440" w:lineRule="exact"/>
              <w:jc w:val="center"/>
              <w:rPr>
                <w:rFonts w:ascii="宋体" w:hAnsi="宋体" w:cs="宋体"/>
                <w:szCs w:val="21"/>
              </w:rPr>
            </w:pPr>
          </w:p>
        </w:tc>
        <w:tc>
          <w:tcPr>
            <w:tcW w:w="1975" w:type="dxa"/>
            <w:gridSpan w:val="3"/>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Align w:val="center"/>
          </w:tcPr>
          <w:p>
            <w:pPr>
              <w:spacing w:line="440" w:lineRule="exact"/>
              <w:jc w:val="center"/>
              <w:rPr>
                <w:rFonts w:ascii="宋体" w:hAnsi="宋体" w:cs="宋体"/>
                <w:szCs w:val="21"/>
              </w:rPr>
            </w:pPr>
            <w:r>
              <w:rPr>
                <w:rFonts w:hint="eastAsia" w:ascii="宋体" w:hAnsi="宋体" w:cs="宋体"/>
                <w:szCs w:val="21"/>
              </w:rPr>
              <w:t>企业通过质量体 系、环保体系、计量等认证情况</w:t>
            </w:r>
          </w:p>
        </w:tc>
        <w:tc>
          <w:tcPr>
            <w:tcW w:w="6236" w:type="dxa"/>
            <w:gridSpan w:val="9"/>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szCs w:val="21"/>
              </w:rPr>
            </w:pPr>
          </w:p>
        </w:tc>
        <w:tc>
          <w:tcPr>
            <w:tcW w:w="2590" w:type="dxa"/>
            <w:gridSpan w:val="3"/>
            <w:vAlign w:val="center"/>
          </w:tcPr>
          <w:p>
            <w:pPr>
              <w:spacing w:line="440" w:lineRule="exact"/>
              <w:jc w:val="center"/>
              <w:rPr>
                <w:rFonts w:ascii="宋体" w:hAnsi="宋体" w:cs="宋体"/>
                <w:szCs w:val="21"/>
              </w:rPr>
            </w:pPr>
            <w:r>
              <w:rPr>
                <w:rFonts w:hint="eastAsia" w:ascii="宋体" w:hAnsi="宋体" w:cs="宋体"/>
                <w:szCs w:val="21"/>
              </w:rPr>
              <w:t>企业获得专利情况</w:t>
            </w:r>
          </w:p>
        </w:tc>
        <w:tc>
          <w:tcPr>
            <w:tcW w:w="6236" w:type="dxa"/>
            <w:gridSpan w:val="9"/>
            <w:vAlign w:val="center"/>
          </w:tcPr>
          <w:p>
            <w:pPr>
              <w:spacing w:line="440" w:lineRule="exact"/>
              <w:jc w:val="center"/>
              <w:rPr>
                <w:rFonts w:ascii="宋体" w:hAnsi="宋体" w:cs="宋体"/>
                <w:szCs w:val="21"/>
              </w:rPr>
            </w:pPr>
          </w:p>
        </w:tc>
      </w:tr>
    </w:tbl>
    <w:p>
      <w:pPr>
        <w:spacing w:line="360" w:lineRule="auto"/>
        <w:rPr>
          <w:rFonts w:ascii="宋体" w:hAnsi="宋体" w:cs="宋体"/>
          <w:b/>
          <w:spacing w:val="20"/>
          <w:szCs w:val="21"/>
        </w:rPr>
      </w:pPr>
      <w:r>
        <w:rPr>
          <w:rFonts w:hint="eastAsia" w:ascii="宋体" w:hAnsi="宋体" w:cs="宋体"/>
          <w:b/>
          <w:spacing w:val="20"/>
          <w:szCs w:val="21"/>
        </w:rPr>
        <w:t>注：姓名栏必须将所有股东都统计在内，若非股份公司此行（第三行）无需填写。</w:t>
      </w:r>
    </w:p>
    <w:p>
      <w:pPr>
        <w:spacing w:line="360" w:lineRule="auto"/>
        <w:rPr>
          <w:rFonts w:ascii="宋体" w:hAnsi="宋体" w:cs="宋体"/>
          <w:szCs w:val="21"/>
        </w:rPr>
      </w:pPr>
    </w:p>
    <w:p>
      <w:pPr>
        <w:snapToGrid w:val="0"/>
        <w:spacing w:before="50" w:after="50" w:line="480" w:lineRule="auto"/>
        <w:ind w:left="-3" w:leftChars="-72" w:right="-817" w:rightChars="-389" w:hanging="148" w:hangingChars="62"/>
        <w:rPr>
          <w:rFonts w:ascii="宋体" w:hAnsi="宋体"/>
          <w:szCs w:val="21"/>
        </w:rPr>
      </w:pPr>
      <w:r>
        <w:rPr>
          <w:rFonts w:hint="eastAsia" w:ascii="宋体" w:hAnsi="宋体"/>
          <w:sz w:val="24"/>
          <w:szCs w:val="21"/>
        </w:rPr>
        <w:t xml:space="preserve">  </w:t>
      </w: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pacing w:line="360" w:lineRule="auto"/>
        <w:rPr>
          <w:rFonts w:asciiTheme="minorEastAsia" w:hAnsiTheme="minorEastAsia" w:eastAsiaTheme="minorEastAsia"/>
          <w:b/>
          <w:sz w:val="32"/>
        </w:rPr>
      </w:pPr>
    </w:p>
    <w:p>
      <w:pPr>
        <w:spacing w:line="360" w:lineRule="auto"/>
        <w:jc w:val="center"/>
        <w:rPr>
          <w:rFonts w:asciiTheme="minorEastAsia" w:hAnsiTheme="minorEastAsia" w:eastAsiaTheme="minorEastAsia"/>
          <w:b/>
          <w:sz w:val="32"/>
        </w:rPr>
      </w:pPr>
    </w:p>
    <w:p>
      <w:pPr>
        <w:spacing w:line="360" w:lineRule="auto"/>
        <w:jc w:val="center"/>
        <w:rPr>
          <w:rFonts w:asciiTheme="minorEastAsia" w:hAnsiTheme="minorEastAsia" w:eastAsiaTheme="minorEastAsia"/>
          <w:b/>
          <w:sz w:val="32"/>
        </w:rPr>
      </w:pPr>
    </w:p>
    <w:p>
      <w:pPr>
        <w:spacing w:line="360" w:lineRule="auto"/>
        <w:jc w:val="center"/>
        <w:rPr>
          <w:rFonts w:asciiTheme="minorEastAsia" w:hAnsiTheme="minorEastAsia" w:eastAsiaTheme="minorEastAsia"/>
          <w:b/>
          <w:sz w:val="32"/>
        </w:rPr>
      </w:pPr>
      <w:r>
        <w:rPr>
          <w:rFonts w:hint="eastAsia" w:asciiTheme="minorEastAsia" w:hAnsiTheme="minorEastAsia" w:eastAsiaTheme="minorEastAsia"/>
          <w:b/>
          <w:sz w:val="32"/>
        </w:rPr>
        <w:t>八、项目服务人员情况表</w:t>
      </w:r>
    </w:p>
    <w:p>
      <w:pPr>
        <w:spacing w:line="360" w:lineRule="auto"/>
        <w:ind w:firstLine="2891" w:firstLineChars="1200"/>
        <w:rPr>
          <w:rFonts w:ascii="宋体" w:hAnsi="宋体" w:cs="宋体" w:eastAsiaTheme="minorEastAsia"/>
          <w:b/>
          <w:sz w:val="24"/>
        </w:rPr>
      </w:pPr>
    </w:p>
    <w:tbl>
      <w:tblPr>
        <w:tblStyle w:val="29"/>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342"/>
        <w:gridCol w:w="1229"/>
        <w:gridCol w:w="1229"/>
        <w:gridCol w:w="1593"/>
        <w:gridCol w:w="127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序号</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本项目负责情况</w:t>
            </w: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姓名</w:t>
            </w: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项目经历</w:t>
            </w: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职称证书</w:t>
            </w: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从事该</w:t>
            </w:r>
          </w:p>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工作年限</w:t>
            </w: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1</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2</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3</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4</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ascii="宋体" w:hAnsi="宋体" w:cs="宋体"/>
                <w:b/>
                <w:szCs w:val="21"/>
              </w:rPr>
              <w:t>……</w:t>
            </w: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hint="eastAsia" w:ascii="宋体" w:hAnsi="宋体" w:cs="宋体"/>
                <w:b/>
                <w:szCs w:val="21"/>
              </w:rPr>
              <w:t>5</w:t>
            </w: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r>
              <w:rPr>
                <w:rFonts w:ascii="宋体" w:hAnsi="宋体" w:cs="宋体"/>
                <w:b/>
                <w:szCs w:val="21"/>
              </w:rPr>
              <w:t>……</w:t>
            </w: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2342"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c>
          <w:tcPr>
            <w:tcW w:w="1289" w:type="dxa"/>
            <w:tcBorders>
              <w:top w:val="single" w:color="auto" w:sz="4" w:space="0"/>
              <w:left w:val="single" w:color="auto" w:sz="4" w:space="0"/>
              <w:bottom w:val="single" w:color="auto" w:sz="4" w:space="0"/>
              <w:right w:val="single" w:color="auto" w:sz="4" w:space="0"/>
            </w:tcBorders>
            <w:vAlign w:val="center"/>
          </w:tcPr>
          <w:p>
            <w:pPr>
              <w:tabs>
                <w:tab w:val="left" w:pos="2340"/>
                <w:tab w:val="left" w:pos="2520"/>
                <w:tab w:val="left" w:pos="2700"/>
                <w:tab w:val="left" w:pos="3060"/>
              </w:tabs>
              <w:spacing w:line="360" w:lineRule="auto"/>
              <w:jc w:val="center"/>
              <w:rPr>
                <w:rFonts w:ascii="宋体" w:hAnsi="宋体" w:cs="宋体"/>
                <w:b/>
                <w:szCs w:val="21"/>
              </w:rPr>
            </w:pPr>
          </w:p>
        </w:tc>
      </w:tr>
    </w:tbl>
    <w:p>
      <w:pPr>
        <w:spacing w:line="360" w:lineRule="auto"/>
        <w:ind w:firstLine="424" w:firstLineChars="202"/>
        <w:rPr>
          <w:rFonts w:ascii="宋体" w:hAnsi="宋体" w:cs="宋体"/>
          <w:szCs w:val="21"/>
        </w:rPr>
      </w:pPr>
    </w:p>
    <w:p>
      <w:pPr>
        <w:spacing w:line="360" w:lineRule="auto"/>
        <w:ind w:firstLine="424" w:firstLineChars="202"/>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Cs w:val="21"/>
        </w:rPr>
      </w:pPr>
    </w:p>
    <w:p>
      <w:pPr>
        <w:pStyle w:val="11"/>
        <w:rPr>
          <w:rFonts w:asciiTheme="minorEastAsia" w:hAnsiTheme="minorEastAsia" w:eastAsiaTheme="minorEastAsia"/>
          <w:b/>
          <w:sz w:val="21"/>
          <w:szCs w:val="21"/>
        </w:rPr>
      </w:pPr>
      <w:r>
        <w:rPr>
          <w:rFonts w:hint="eastAsia" w:asciiTheme="minorEastAsia" w:hAnsiTheme="minorEastAsia" w:eastAsiaTheme="minorEastAsia"/>
          <w:b/>
          <w:sz w:val="21"/>
          <w:szCs w:val="21"/>
        </w:rPr>
        <w:t>注：须附提供服务的人员为中小企业依照《中华人民共和国劳动合同法》订立的劳动合同。</w:t>
      </w: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九、投标人相关案例</w:t>
      </w:r>
    </w:p>
    <w:tbl>
      <w:tblPr>
        <w:tblStyle w:val="2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87"/>
        <w:gridCol w:w="3320"/>
        <w:gridCol w:w="1223"/>
        <w:gridCol w:w="1587"/>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Align w:val="center"/>
          </w:tcPr>
          <w:p>
            <w:pPr>
              <w:spacing w:line="360" w:lineRule="auto"/>
              <w:jc w:val="center"/>
              <w:rPr>
                <w:rFonts w:ascii="宋体" w:hAnsi="宋体"/>
                <w:b/>
                <w:szCs w:val="21"/>
              </w:rPr>
            </w:pPr>
            <w:r>
              <w:rPr>
                <w:rFonts w:hint="eastAsia" w:ascii="宋体" w:hAnsi="宋体"/>
                <w:b/>
                <w:szCs w:val="21"/>
              </w:rPr>
              <w:t>序号</w:t>
            </w:r>
          </w:p>
        </w:tc>
        <w:tc>
          <w:tcPr>
            <w:tcW w:w="1587" w:type="dxa"/>
            <w:vAlign w:val="center"/>
          </w:tcPr>
          <w:p>
            <w:pPr>
              <w:spacing w:line="360" w:lineRule="auto"/>
              <w:jc w:val="center"/>
              <w:rPr>
                <w:rFonts w:ascii="宋体" w:hAnsi="宋体"/>
                <w:b/>
                <w:szCs w:val="21"/>
              </w:rPr>
            </w:pPr>
            <w:r>
              <w:rPr>
                <w:rFonts w:hint="eastAsia" w:ascii="宋体" w:hAnsi="宋体"/>
                <w:b/>
                <w:szCs w:val="21"/>
              </w:rPr>
              <w:t>业主名称</w:t>
            </w:r>
          </w:p>
        </w:tc>
        <w:tc>
          <w:tcPr>
            <w:tcW w:w="3320" w:type="dxa"/>
            <w:vAlign w:val="center"/>
          </w:tcPr>
          <w:p>
            <w:pPr>
              <w:spacing w:line="360" w:lineRule="auto"/>
              <w:jc w:val="center"/>
              <w:rPr>
                <w:rFonts w:ascii="宋体" w:hAnsi="宋体"/>
                <w:b/>
                <w:szCs w:val="21"/>
              </w:rPr>
            </w:pPr>
            <w:r>
              <w:rPr>
                <w:rFonts w:hint="eastAsia" w:ascii="宋体" w:hAnsi="宋体"/>
                <w:b/>
                <w:szCs w:val="21"/>
              </w:rPr>
              <w:t>项目名称</w:t>
            </w:r>
          </w:p>
        </w:tc>
        <w:tc>
          <w:tcPr>
            <w:tcW w:w="1223" w:type="dxa"/>
            <w:vAlign w:val="center"/>
          </w:tcPr>
          <w:p>
            <w:pPr>
              <w:spacing w:line="360" w:lineRule="auto"/>
              <w:jc w:val="center"/>
              <w:rPr>
                <w:rFonts w:ascii="宋体" w:hAnsi="宋体"/>
                <w:b/>
                <w:szCs w:val="21"/>
              </w:rPr>
            </w:pPr>
            <w:r>
              <w:rPr>
                <w:rFonts w:hint="eastAsia" w:ascii="宋体" w:hAnsi="宋体"/>
                <w:b/>
                <w:szCs w:val="21"/>
              </w:rPr>
              <w:t>合同</w:t>
            </w:r>
          </w:p>
          <w:p>
            <w:pPr>
              <w:spacing w:line="360" w:lineRule="auto"/>
              <w:jc w:val="center"/>
              <w:rPr>
                <w:rFonts w:ascii="宋体" w:hAnsi="宋体"/>
                <w:b/>
                <w:szCs w:val="21"/>
              </w:rPr>
            </w:pPr>
            <w:r>
              <w:rPr>
                <w:rFonts w:hint="eastAsia" w:ascii="宋体" w:hAnsi="宋体"/>
                <w:b/>
                <w:szCs w:val="21"/>
              </w:rPr>
              <w:t>签订时间</w:t>
            </w:r>
          </w:p>
        </w:tc>
        <w:tc>
          <w:tcPr>
            <w:tcW w:w="1587" w:type="dxa"/>
            <w:vAlign w:val="center"/>
          </w:tcPr>
          <w:p>
            <w:pPr>
              <w:spacing w:line="360" w:lineRule="auto"/>
              <w:jc w:val="center"/>
              <w:rPr>
                <w:rFonts w:ascii="宋体" w:hAnsi="宋体"/>
                <w:b/>
                <w:szCs w:val="21"/>
              </w:rPr>
            </w:pPr>
            <w:r>
              <w:rPr>
                <w:rFonts w:hint="eastAsia" w:ascii="宋体" w:hAnsi="宋体"/>
                <w:b/>
                <w:szCs w:val="21"/>
              </w:rPr>
              <w:t>业主联系人及联系方式</w:t>
            </w:r>
          </w:p>
        </w:tc>
        <w:tc>
          <w:tcPr>
            <w:tcW w:w="914" w:type="dxa"/>
            <w:vAlign w:val="center"/>
          </w:tcPr>
          <w:p>
            <w:pPr>
              <w:snapToGrid w:val="0"/>
              <w:jc w:val="center"/>
              <w:rPr>
                <w:rFonts w:ascii="宋体" w:hAnsi="宋体"/>
                <w:b/>
                <w:szCs w:val="21"/>
              </w:rPr>
            </w:pPr>
            <w:r>
              <w:rPr>
                <w:rFonts w:hint="eastAsia" w:ascii="宋体" w:hAnsi="宋体"/>
                <w:b/>
                <w:szCs w:val="21"/>
              </w:rPr>
              <w:t>附件</w:t>
            </w:r>
          </w:p>
          <w:p>
            <w:pPr>
              <w:snapToGrid w:val="0"/>
              <w:jc w:val="center"/>
              <w:rPr>
                <w:rFonts w:ascii="宋体" w:hAnsi="宋体"/>
                <w:b/>
                <w:szCs w:val="21"/>
              </w:rPr>
            </w:pPr>
            <w:r>
              <w:rPr>
                <w:rFonts w:hint="eastAsia" w:ascii="宋体" w:hAnsi="宋体"/>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3320" w:type="dxa"/>
          </w:tcPr>
          <w:p>
            <w:pPr>
              <w:spacing w:line="360" w:lineRule="auto"/>
              <w:rPr>
                <w:rFonts w:ascii="宋体" w:hAnsi="宋体"/>
                <w:b/>
                <w:szCs w:val="21"/>
              </w:rPr>
            </w:pPr>
          </w:p>
        </w:tc>
        <w:tc>
          <w:tcPr>
            <w:tcW w:w="1223" w:type="dxa"/>
          </w:tcPr>
          <w:p>
            <w:pPr>
              <w:spacing w:line="360" w:lineRule="auto"/>
              <w:rPr>
                <w:rFonts w:ascii="宋体" w:hAnsi="宋体"/>
                <w:b/>
                <w:szCs w:val="21"/>
              </w:rPr>
            </w:pPr>
          </w:p>
        </w:tc>
        <w:tc>
          <w:tcPr>
            <w:tcW w:w="1587" w:type="dxa"/>
          </w:tcPr>
          <w:p>
            <w:pPr>
              <w:spacing w:line="360" w:lineRule="auto"/>
              <w:rPr>
                <w:rFonts w:ascii="宋体" w:hAnsi="宋体"/>
                <w:b/>
                <w:szCs w:val="21"/>
              </w:rPr>
            </w:pPr>
          </w:p>
        </w:tc>
        <w:tc>
          <w:tcPr>
            <w:tcW w:w="914" w:type="dxa"/>
          </w:tcPr>
          <w:p>
            <w:pPr>
              <w:spacing w:line="360" w:lineRule="auto"/>
              <w:rPr>
                <w:rFonts w:ascii="宋体" w:hAnsi="宋体"/>
                <w:b/>
                <w:szCs w:val="21"/>
              </w:rPr>
            </w:pPr>
          </w:p>
        </w:tc>
      </w:tr>
    </w:tbl>
    <w:p>
      <w:pPr>
        <w:spacing w:line="360" w:lineRule="auto"/>
        <w:rPr>
          <w:rFonts w:ascii="宋体" w:hAnsi="宋体" w:cs="宋体"/>
          <w:b/>
          <w:spacing w:val="20"/>
          <w:szCs w:val="21"/>
        </w:rPr>
      </w:pPr>
    </w:p>
    <w:p>
      <w:pPr>
        <w:spacing w:line="360" w:lineRule="auto"/>
        <w:rPr>
          <w:rFonts w:ascii="宋体" w:hAnsi="宋体" w:cs="宋体"/>
          <w:b/>
          <w:spacing w:val="20"/>
          <w:szCs w:val="21"/>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1"/>
        <w:rPr>
          <w:rFonts w:ascii="宋体" w:hAnsi="宋体" w:cs="宋体"/>
          <w:b/>
        </w:rPr>
      </w:pPr>
    </w:p>
    <w:p>
      <w:pPr>
        <w:pStyle w:val="12"/>
        <w:ind w:firstLine="241"/>
        <w:rPr>
          <w:rFonts w:ascii="宋体" w:hAnsi="宋体" w:cs="宋体"/>
          <w:b/>
          <w:sz w:val="24"/>
        </w:rPr>
      </w:pPr>
    </w:p>
    <w:p>
      <w:pPr>
        <w:rPr>
          <w:rFonts w:ascii="宋体" w:hAnsi="宋体" w:cs="宋体"/>
          <w:b/>
          <w:sz w:val="24"/>
        </w:rPr>
      </w:pPr>
    </w:p>
    <w:p>
      <w:pPr>
        <w:pStyle w:val="11"/>
        <w:rPr>
          <w:rFonts w:ascii="宋体" w:hAnsi="宋体" w:cs="宋体"/>
          <w:b/>
        </w:rPr>
      </w:pPr>
    </w:p>
    <w:p>
      <w:pPr>
        <w:pStyle w:val="12"/>
        <w:ind w:firstLine="241"/>
        <w:rPr>
          <w:rFonts w:ascii="宋体" w:hAnsi="宋体" w:cs="宋体"/>
          <w:b/>
          <w:sz w:val="24"/>
        </w:rPr>
      </w:pPr>
    </w:p>
    <w:p>
      <w:pPr>
        <w:rPr>
          <w:rFonts w:ascii="宋体" w:hAnsi="宋体" w:cs="宋体"/>
          <w:b/>
          <w:sz w:val="24"/>
        </w:rPr>
      </w:pPr>
    </w:p>
    <w:p>
      <w:pPr>
        <w:pStyle w:val="11"/>
        <w:rPr>
          <w:rFonts w:ascii="宋体" w:hAnsi="宋体" w:cs="宋体"/>
          <w:b/>
        </w:rPr>
      </w:pPr>
    </w:p>
    <w:p>
      <w:pPr>
        <w:pStyle w:val="12"/>
        <w:ind w:firstLine="241"/>
        <w:rPr>
          <w:rFonts w:ascii="宋体" w:hAnsi="宋体" w:cs="宋体"/>
          <w:b/>
          <w:sz w:val="24"/>
        </w:rPr>
      </w:pPr>
    </w:p>
    <w:p>
      <w:pPr>
        <w:pStyle w:val="15"/>
        <w:snapToGrid w:val="0"/>
        <w:spacing w:before="120" w:line="312" w:lineRule="auto"/>
        <w:ind w:right="-341"/>
        <w:rPr>
          <w:rFonts w:asciiTheme="minorEastAsia" w:hAnsiTheme="minorEastAsia" w:eastAsiaTheme="minorEastAsia"/>
          <w:b/>
          <w:sz w:val="32"/>
        </w:rPr>
      </w:pPr>
    </w:p>
    <w:p>
      <w:pPr>
        <w:pStyle w:val="15"/>
        <w:snapToGrid w:val="0"/>
        <w:spacing w:before="120" w:line="312" w:lineRule="auto"/>
        <w:ind w:right="-341"/>
        <w:jc w:val="center"/>
        <w:rPr>
          <w:rFonts w:asciiTheme="minorEastAsia" w:hAnsiTheme="minorEastAsia" w:eastAsiaTheme="minorEastAsia"/>
          <w:b/>
          <w:sz w:val="32"/>
        </w:rPr>
      </w:pPr>
      <w:r>
        <w:rPr>
          <w:rFonts w:hint="eastAsia" w:asciiTheme="minorEastAsia" w:hAnsiTheme="minorEastAsia" w:eastAsiaTheme="minorEastAsia"/>
          <w:b/>
          <w:sz w:val="32"/>
        </w:rPr>
        <w:t>十、投标产品清单表</w:t>
      </w:r>
    </w:p>
    <w:tbl>
      <w:tblPr>
        <w:tblStyle w:val="29"/>
        <w:tblpPr w:leftFromText="180" w:rightFromText="180" w:vertAnchor="text" w:horzAnchor="margin" w:tblpXSpec="center" w:tblpY="18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2666"/>
        <w:gridCol w:w="2726"/>
        <w:gridCol w:w="1380"/>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序号</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名称</w:t>
            </w:r>
          </w:p>
        </w:tc>
        <w:tc>
          <w:tcPr>
            <w:tcW w:w="27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品牌型号</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生产厂家</w:t>
            </w:r>
          </w:p>
          <w:p>
            <w:pPr>
              <w:autoSpaceDE w:val="0"/>
              <w:autoSpaceDN w:val="0"/>
              <w:spacing w:line="280" w:lineRule="exact"/>
              <w:jc w:val="center"/>
              <w:rPr>
                <w:rFonts w:hint="eastAsia" w:ascii="宋体" w:hAnsi="宋体" w:cs="宋体"/>
                <w:b/>
                <w:szCs w:val="21"/>
              </w:rPr>
            </w:pPr>
            <w:r>
              <w:rPr>
                <w:rFonts w:hint="eastAsia" w:ascii="宋体" w:hAnsi="宋体" w:cs="宋体"/>
                <w:b/>
                <w:szCs w:val="21"/>
              </w:rPr>
              <w:t>及其产地</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单位、数量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1</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27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2</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27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3</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27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27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bl>
    <w:p>
      <w:pPr>
        <w:spacing w:line="360" w:lineRule="auto"/>
        <w:rPr>
          <w:rFonts w:ascii="宋体" w:hAnsi="宋体" w:cs="宋体"/>
          <w:szCs w:val="21"/>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5"/>
        <w:snapToGrid w:val="0"/>
        <w:spacing w:before="120" w:line="312" w:lineRule="auto"/>
        <w:ind w:right="-341"/>
        <w:jc w:val="center"/>
        <w:rPr>
          <w:rFonts w:hAnsi="宋体" w:cs="宋体"/>
          <w:b/>
          <w:sz w:val="24"/>
        </w:rPr>
      </w:pPr>
      <w:r>
        <w:rPr>
          <w:rFonts w:hAnsi="宋体" w:cs="宋体"/>
          <w:b/>
          <w:sz w:val="24"/>
        </w:rPr>
        <w:br w:type="page"/>
      </w:r>
    </w:p>
    <w:p>
      <w:pPr>
        <w:pStyle w:val="15"/>
        <w:snapToGrid w:val="0"/>
        <w:spacing w:before="120" w:line="312" w:lineRule="auto"/>
        <w:ind w:right="-341"/>
        <w:jc w:val="center"/>
        <w:rPr>
          <w:rFonts w:hAnsi="宋体" w:cs="宋体"/>
          <w:b/>
          <w:sz w:val="24"/>
        </w:rPr>
      </w:pPr>
    </w:p>
    <w:p>
      <w:pPr>
        <w:pStyle w:val="15"/>
        <w:snapToGrid w:val="0"/>
        <w:spacing w:before="120" w:line="312" w:lineRule="auto"/>
        <w:ind w:right="-341"/>
        <w:jc w:val="center"/>
        <w:rPr>
          <w:rFonts w:hAnsi="宋体" w:cs="宋体"/>
          <w:b/>
          <w:sz w:val="24"/>
        </w:rPr>
      </w:pPr>
      <w:r>
        <w:rPr>
          <w:rFonts w:hint="eastAsia" w:asciiTheme="minorEastAsia" w:hAnsiTheme="minorEastAsia" w:eastAsiaTheme="minorEastAsia"/>
          <w:b/>
          <w:sz w:val="32"/>
        </w:rPr>
        <w:t>十一、技术参数偏离表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506"/>
        <w:gridCol w:w="665"/>
        <w:gridCol w:w="628"/>
        <w:gridCol w:w="1553"/>
        <w:gridCol w:w="1602"/>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序号</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产品名称</w:t>
            </w: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品牌</w:t>
            </w: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型号</w:t>
            </w: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招标文件所需技术要求及性能说明</w:t>
            </w: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所投技术要求</w:t>
            </w:r>
          </w:p>
          <w:p>
            <w:pPr>
              <w:jc w:val="center"/>
              <w:rPr>
                <w:rFonts w:hint="eastAsia" w:ascii="Times New Roman" w:hAnsi="Times New Roman"/>
                <w:szCs w:val="21"/>
              </w:rPr>
            </w:pPr>
            <w:r>
              <w:rPr>
                <w:rFonts w:hint="eastAsia" w:ascii="宋体" w:hAnsi="宋体" w:cs="宋体"/>
                <w:b/>
                <w:bCs/>
                <w:spacing w:val="-4"/>
                <w:szCs w:val="21"/>
              </w:rPr>
              <w:t>及性能说明</w:t>
            </w: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相关证明材料页码</w:t>
            </w: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bl>
    <w:p>
      <w:pPr>
        <w:spacing w:line="360" w:lineRule="auto"/>
        <w:rPr>
          <w:rFonts w:hint="eastAsia" w:ascii="宋体" w:hAnsi="宋体" w:cs="宋体"/>
          <w:szCs w:val="21"/>
        </w:rPr>
      </w:pPr>
    </w:p>
    <w:p>
      <w:pPr>
        <w:spacing w:line="360" w:lineRule="auto"/>
        <w:rPr>
          <w:rFonts w:ascii="宋体" w:hAnsi="宋体" w:cs="宋体"/>
          <w:b/>
          <w:sz w:val="24"/>
        </w:rPr>
      </w:pPr>
    </w:p>
    <w:p>
      <w:pPr>
        <w:pStyle w:val="12"/>
        <w:rPr>
          <w:rFonts w:ascii="宋体" w:hAnsi="宋体" w:cs="宋体"/>
          <w:b/>
          <w:sz w:val="24"/>
        </w:rPr>
      </w:pPr>
    </w:p>
    <w:p>
      <w:pPr>
        <w:spacing w:line="360" w:lineRule="auto"/>
        <w:rPr>
          <w:rFonts w:ascii="宋体" w:hAnsi="宋体" w:cs="宋体"/>
          <w:b/>
          <w:spacing w:val="20"/>
          <w:szCs w:val="21"/>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napToGrid w:val="0"/>
        <w:spacing w:before="50" w:after="50" w:line="360" w:lineRule="auto"/>
        <w:rPr>
          <w:rFonts w:asciiTheme="minorEastAsia" w:hAnsiTheme="minorEastAsia" w:eastAsiaTheme="minorEastAsia"/>
          <w:szCs w:val="21"/>
        </w:rPr>
      </w:pPr>
      <w:r>
        <w:rPr>
          <w:rFonts w:hint="eastAsia" w:asciiTheme="minorEastAsia" w:hAnsiTheme="minorEastAsia" w:eastAsiaTheme="minorEastAsia"/>
          <w:szCs w:val="21"/>
        </w:rPr>
        <w:t>法定代表人（负责人）（签字或盖章）：</w:t>
      </w:r>
    </w:p>
    <w:p>
      <w:pPr>
        <w:spacing w:line="360" w:lineRule="auto"/>
        <w:rPr>
          <w:rFonts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pStyle w:val="12"/>
        <w:ind w:firstLine="210"/>
      </w:pPr>
    </w:p>
    <w:p>
      <w:pPr>
        <w:widowControl/>
        <w:ind w:firstLine="2570" w:firstLineChars="800"/>
        <w:rPr>
          <w:rFonts w:asciiTheme="minorEastAsia" w:hAnsiTheme="minorEastAsia" w:eastAsiaTheme="minorEastAsia"/>
          <w:b/>
          <w:sz w:val="32"/>
          <w:highlight w:val="yellow"/>
        </w:rPr>
      </w:pPr>
    </w:p>
    <w:p>
      <w:pPr>
        <w:widowControl/>
        <w:ind w:firstLine="2570" w:firstLineChars="800"/>
        <w:rPr>
          <w:rFonts w:asciiTheme="minorEastAsia" w:hAnsiTheme="minorEastAsia" w:eastAsiaTheme="minorEastAsia"/>
          <w:b/>
          <w:sz w:val="32"/>
        </w:rPr>
      </w:pPr>
    </w:p>
    <w:p>
      <w:pPr>
        <w:widowControl/>
        <w:ind w:firstLine="2570" w:firstLineChars="800"/>
        <w:rPr>
          <w:rFonts w:ascii="宋体" w:hAnsi="宋体" w:eastAsia="宋体"/>
          <w:b/>
          <w:color w:val="000000" w:themeColor="text1"/>
          <w:sz w:val="32"/>
        </w:rPr>
      </w:pPr>
      <w:r>
        <w:rPr>
          <w:rFonts w:hint="eastAsia" w:asciiTheme="minorEastAsia" w:hAnsiTheme="minorEastAsia" w:eastAsiaTheme="minorEastAsia"/>
          <w:b/>
          <w:sz w:val="32"/>
        </w:rPr>
        <w:t>十二、</w:t>
      </w:r>
      <w:r>
        <w:rPr>
          <w:rFonts w:hint="eastAsia" w:ascii="宋体" w:hAnsi="宋体" w:eastAsia="宋体"/>
          <w:b/>
          <w:sz w:val="32"/>
        </w:rPr>
        <w:t>中小企业声明</w:t>
      </w:r>
      <w:r>
        <w:rPr>
          <w:rFonts w:hint="eastAsia" w:ascii="宋体" w:hAnsi="宋体" w:eastAsia="宋体"/>
          <w:b/>
          <w:color w:val="000000" w:themeColor="text1"/>
          <w:sz w:val="32"/>
        </w:rPr>
        <w:t>函（货物）</w:t>
      </w:r>
    </w:p>
    <w:p>
      <w:pPr>
        <w:pStyle w:val="14"/>
        <w:ind w:firstLine="0"/>
      </w:pPr>
    </w:p>
    <w:p>
      <w:pPr>
        <w:widowControl/>
        <w:spacing w:line="480" w:lineRule="auto"/>
        <w:ind w:firstLine="420" w:firstLineChars="200"/>
        <w:rPr>
          <w:rFonts w:ascii="宋体" w:hAnsi="宋体" w:cs="宋体"/>
          <w:szCs w:val="21"/>
        </w:rPr>
      </w:pPr>
      <w:r>
        <w:rPr>
          <w:rFonts w:hint="eastAsia" w:ascii="宋体" w:hAnsi="宋体" w:cs="宋体"/>
          <w:kern w:val="0"/>
          <w:szCs w:val="21"/>
        </w:rPr>
        <w:t>本公司郑重声明，根据《政府采购促进中小企业发展管理办法》（财库﹝2020﹞46 号）的规定，本公司参加</w:t>
      </w:r>
      <w:r>
        <w:rPr>
          <w:rFonts w:hint="eastAsia" w:ascii="宋体" w:hAnsi="宋体" w:cs="宋体"/>
          <w:kern w:val="0"/>
          <w:szCs w:val="21"/>
          <w:u w:val="single"/>
        </w:rPr>
        <w:t>（单位名称）</w:t>
      </w:r>
      <w:r>
        <w:rPr>
          <w:rFonts w:hint="eastAsia" w:ascii="宋体" w:hAnsi="宋体" w:cs="宋体"/>
          <w:kern w:val="0"/>
          <w:szCs w:val="21"/>
        </w:rPr>
        <w:t>的</w:t>
      </w:r>
      <w:r>
        <w:rPr>
          <w:rFonts w:hint="eastAsia" w:ascii="宋体" w:hAnsi="宋体" w:cs="宋体"/>
          <w:kern w:val="0"/>
          <w:szCs w:val="21"/>
          <w:u w:val="single"/>
        </w:rPr>
        <w:t>（项目名称）</w:t>
      </w:r>
      <w:r>
        <w:rPr>
          <w:rFonts w:hint="eastAsia" w:ascii="宋体" w:hAnsi="宋体" w:cs="宋体"/>
          <w:kern w:val="0"/>
          <w:szCs w:val="21"/>
        </w:rPr>
        <w:t>采购活动，提供的货物全部由符合政策要求的中小企业制造。相关企业的具体情况如下：</w:t>
      </w:r>
    </w:p>
    <w:p>
      <w:pPr>
        <w:widowControl/>
        <w:spacing w:line="480" w:lineRule="auto"/>
        <w:ind w:firstLine="420" w:firstLineChars="200"/>
        <w:rPr>
          <w:rFonts w:ascii="宋体" w:hAnsi="宋体" w:cs="宋体"/>
          <w:szCs w:val="21"/>
        </w:rPr>
      </w:pPr>
      <w:r>
        <w:rPr>
          <w:rFonts w:hint="eastAsia" w:ascii="宋体" w:hAnsi="宋体" w:cs="宋体"/>
          <w:kern w:val="0"/>
          <w:szCs w:val="21"/>
        </w:rPr>
        <w:t>1.</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（采购文件中明确的所属行业）行业</w:t>
      </w:r>
      <w:r>
        <w:rPr>
          <w:rFonts w:hint="eastAsia" w:ascii="宋体" w:hAnsi="宋体" w:cs="宋体"/>
          <w:kern w:val="0"/>
          <w:szCs w:val="21"/>
        </w:rPr>
        <w:t>；制造商为</w:t>
      </w:r>
      <w:r>
        <w:rPr>
          <w:rFonts w:hint="eastAsia" w:ascii="宋体" w:hAnsi="宋体" w:cs="宋体"/>
          <w:kern w:val="0"/>
          <w:szCs w:val="21"/>
          <w:u w:val="single"/>
        </w:rPr>
        <w:t>（企业名称）</w:t>
      </w:r>
      <w:r>
        <w:rPr>
          <w:rFonts w:hint="eastAsia" w:ascii="宋体" w:hAnsi="宋体" w:cs="宋体"/>
          <w:kern w:val="0"/>
          <w:szCs w:val="21"/>
        </w:rPr>
        <w:t>，从业人员</w:t>
      </w:r>
      <w:r>
        <w:rPr>
          <w:rFonts w:hint="eastAsia" w:ascii="宋体" w:hAnsi="宋体" w:cs="宋体"/>
          <w:kern w:val="0"/>
          <w:szCs w:val="21"/>
          <w:u w:val="single"/>
        </w:rPr>
        <w:t xml:space="preserve">    </w:t>
      </w:r>
      <w:r>
        <w:rPr>
          <w:rFonts w:hint="eastAsia" w:ascii="宋体" w:hAnsi="宋体" w:cs="宋体"/>
          <w:kern w:val="0"/>
          <w:szCs w:val="21"/>
        </w:rPr>
        <w:t>人，营业收入为</w:t>
      </w:r>
      <w:r>
        <w:rPr>
          <w:rFonts w:hint="eastAsia" w:ascii="宋体" w:hAnsi="宋体" w:cs="宋体"/>
          <w:kern w:val="0"/>
          <w:szCs w:val="21"/>
          <w:u w:val="single"/>
        </w:rPr>
        <w:t xml:space="preserve">    </w:t>
      </w:r>
      <w:r>
        <w:rPr>
          <w:rFonts w:hint="eastAsia" w:ascii="宋体" w:hAnsi="宋体" w:cs="宋体"/>
          <w:kern w:val="0"/>
          <w:szCs w:val="21"/>
        </w:rPr>
        <w:t>万元，资产总额为</w:t>
      </w:r>
      <w:r>
        <w:rPr>
          <w:rFonts w:hint="eastAsia" w:ascii="宋体" w:hAnsi="宋体" w:cs="宋体"/>
          <w:kern w:val="0"/>
          <w:szCs w:val="21"/>
          <w:u w:val="single"/>
        </w:rPr>
        <w:t xml:space="preserve">    </w:t>
      </w:r>
      <w:r>
        <w:rPr>
          <w:rFonts w:hint="eastAsia" w:ascii="宋体" w:hAnsi="宋体" w:cs="宋体"/>
          <w:kern w:val="0"/>
          <w:szCs w:val="21"/>
        </w:rPr>
        <w:t>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kern w:val="0"/>
          <w:szCs w:val="21"/>
        </w:rPr>
        <w:t>2.</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（采购文件中明确的所属行业）行业</w:t>
      </w:r>
      <w:r>
        <w:rPr>
          <w:rFonts w:hint="eastAsia" w:ascii="宋体" w:hAnsi="宋体" w:cs="宋体"/>
          <w:kern w:val="0"/>
          <w:szCs w:val="21"/>
        </w:rPr>
        <w:t>；制造商为</w:t>
      </w:r>
      <w:r>
        <w:rPr>
          <w:rFonts w:hint="eastAsia" w:ascii="宋体" w:hAnsi="宋体" w:cs="宋体"/>
          <w:kern w:val="0"/>
          <w:szCs w:val="21"/>
          <w:u w:val="single"/>
        </w:rPr>
        <w:t>（企业名称）</w:t>
      </w:r>
      <w:r>
        <w:rPr>
          <w:rFonts w:hint="eastAsia" w:ascii="宋体" w:hAnsi="宋体" w:cs="宋体"/>
          <w:kern w:val="0"/>
          <w:szCs w:val="21"/>
        </w:rPr>
        <w:t>，从业人员</w:t>
      </w:r>
      <w:r>
        <w:rPr>
          <w:rFonts w:hint="eastAsia" w:ascii="宋体" w:hAnsi="宋体" w:cs="宋体"/>
          <w:kern w:val="0"/>
          <w:szCs w:val="21"/>
          <w:u w:val="single"/>
        </w:rPr>
        <w:t xml:space="preserve">    </w:t>
      </w:r>
      <w:r>
        <w:rPr>
          <w:rFonts w:hint="eastAsia" w:ascii="宋体" w:hAnsi="宋体" w:cs="宋体"/>
          <w:kern w:val="0"/>
          <w:szCs w:val="21"/>
        </w:rPr>
        <w:t>人，营业收入为</w:t>
      </w:r>
      <w:r>
        <w:rPr>
          <w:rFonts w:hint="eastAsia" w:ascii="宋体" w:hAnsi="宋体" w:cs="宋体"/>
          <w:kern w:val="0"/>
          <w:szCs w:val="21"/>
          <w:u w:val="single"/>
        </w:rPr>
        <w:t xml:space="preserve">    </w:t>
      </w:r>
      <w:r>
        <w:rPr>
          <w:rFonts w:hint="eastAsia" w:ascii="宋体" w:hAnsi="宋体" w:cs="宋体"/>
          <w:kern w:val="0"/>
          <w:szCs w:val="21"/>
        </w:rPr>
        <w:t>万元，资产总额为</w:t>
      </w:r>
      <w:r>
        <w:rPr>
          <w:rFonts w:hint="eastAsia" w:ascii="宋体" w:hAnsi="宋体" w:cs="宋体"/>
          <w:kern w:val="0"/>
          <w:szCs w:val="21"/>
          <w:u w:val="single"/>
        </w:rPr>
        <w:t xml:space="preserve">    </w:t>
      </w:r>
      <w:r>
        <w:rPr>
          <w:rFonts w:hint="eastAsia" w:ascii="宋体" w:hAnsi="宋体" w:cs="宋体"/>
          <w:kern w:val="0"/>
          <w:szCs w:val="21"/>
        </w:rPr>
        <w:t>万元，属于</w:t>
      </w:r>
      <w:r>
        <w:rPr>
          <w:rFonts w:hint="eastAsia" w:ascii="宋体" w:hAnsi="宋体" w:cs="宋体"/>
          <w:kern w:val="0"/>
          <w:szCs w:val="21"/>
          <w:u w:val="single"/>
        </w:rPr>
        <w:t>（中型企业、小型企业、微型企业）</w:t>
      </w:r>
      <w:r>
        <w:rPr>
          <w:rFonts w:hint="eastAsia" w:ascii="宋体" w:hAnsi="宋体" w:cs="宋体"/>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kern w:val="0"/>
          <w:szCs w:val="21"/>
        </w:rPr>
        <w:t>……</w:t>
      </w:r>
    </w:p>
    <w:p>
      <w:pPr>
        <w:widowControl/>
        <w:spacing w:line="480" w:lineRule="auto"/>
        <w:ind w:firstLine="420" w:firstLineChars="200"/>
        <w:rPr>
          <w:rFonts w:ascii="宋体" w:hAnsi="宋体" w:cs="宋体"/>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widowControl/>
        <w:spacing w:line="480" w:lineRule="auto"/>
        <w:ind w:firstLine="420" w:firstLineChars="200"/>
        <w:rPr>
          <w:rFonts w:ascii="宋体" w:hAnsi="宋体" w:cs="宋体"/>
          <w:szCs w:val="21"/>
        </w:rPr>
      </w:pPr>
      <w:r>
        <w:rPr>
          <w:rFonts w:hint="eastAsia" w:ascii="宋体" w:hAnsi="宋体" w:cs="宋体"/>
          <w:kern w:val="0"/>
          <w:szCs w:val="21"/>
        </w:rPr>
        <w:t xml:space="preserve">本企业对上述声明内容的真实性负责。如有虚假，将依法承担相应责任。 </w:t>
      </w:r>
    </w:p>
    <w:p>
      <w:pPr>
        <w:widowControl/>
        <w:spacing w:line="480" w:lineRule="auto"/>
        <w:ind w:firstLine="2520" w:firstLineChars="1200"/>
        <w:rPr>
          <w:rFonts w:ascii="宋体" w:hAnsi="宋体" w:cs="宋体"/>
          <w:szCs w:val="21"/>
        </w:rPr>
      </w:pPr>
      <w:r>
        <w:rPr>
          <w:rFonts w:hint="eastAsia" w:ascii="宋体" w:hAnsi="宋体" w:cs="宋体"/>
          <w:kern w:val="0"/>
          <w:szCs w:val="21"/>
        </w:rPr>
        <w:t xml:space="preserve">企业名称（盖章）： </w:t>
      </w:r>
    </w:p>
    <w:p>
      <w:pPr>
        <w:widowControl/>
        <w:spacing w:line="480" w:lineRule="auto"/>
        <w:ind w:firstLine="2520" w:firstLineChars="1200"/>
        <w:rPr>
          <w:rFonts w:ascii="宋体" w:hAnsi="宋体" w:cs="宋体"/>
          <w:szCs w:val="21"/>
        </w:rPr>
      </w:pPr>
      <w:r>
        <w:rPr>
          <w:rFonts w:hint="eastAsia" w:ascii="宋体" w:hAnsi="宋体" w:cs="宋体"/>
          <w:kern w:val="0"/>
          <w:szCs w:val="21"/>
        </w:rPr>
        <w:t xml:space="preserve">日 期： </w:t>
      </w:r>
    </w:p>
    <w:p>
      <w:pPr>
        <w:spacing w:line="360" w:lineRule="auto"/>
        <w:rPr>
          <w:rFonts w:ascii="宋体" w:hAnsi="宋体" w:cs="宋体"/>
          <w:b/>
          <w:color w:val="000000"/>
          <w:spacing w:val="20"/>
          <w:szCs w:val="21"/>
        </w:rPr>
      </w:pPr>
      <w:r>
        <w:rPr>
          <w:rFonts w:hint="eastAsia" w:ascii="宋体" w:hAnsi="宋体" w:cs="宋体"/>
          <w:b/>
          <w:color w:val="000000"/>
          <w:spacing w:val="20"/>
          <w:szCs w:val="21"/>
        </w:rPr>
        <w:t>注：1.从业人员、营业收入、资产总额填报上一年度数据，无上一年度数据的新成立企业可不填报。</w:t>
      </w:r>
    </w:p>
    <w:p>
      <w:pPr>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before="50" w:afterLines="50"/>
        <w:jc w:val="left"/>
        <w:rPr>
          <w:rFonts w:ascii="宋体" w:hAnsi="宋体" w:cs="宋体"/>
          <w:b/>
          <w:color w:val="000000" w:themeColor="text1"/>
          <w:szCs w:val="21"/>
        </w:rPr>
      </w:pPr>
    </w:p>
    <w:p>
      <w:pPr>
        <w:widowControl/>
        <w:spacing w:line="480" w:lineRule="auto"/>
        <w:ind w:firstLine="420" w:firstLineChars="200"/>
        <w:rPr>
          <w:rFonts w:ascii="宋体" w:hAnsi="宋体" w:cs="宋体"/>
          <w:kern w:val="0"/>
          <w:szCs w:val="21"/>
        </w:rPr>
      </w:pPr>
    </w:p>
    <w:p>
      <w:pPr>
        <w:widowControl/>
        <w:spacing w:line="480" w:lineRule="auto"/>
        <w:ind w:firstLine="420" w:firstLineChars="200"/>
        <w:rPr>
          <w:rFonts w:ascii="宋体" w:hAnsi="宋体" w:cs="宋体"/>
          <w:kern w:val="0"/>
          <w:szCs w:val="21"/>
        </w:rPr>
      </w:pPr>
    </w:p>
    <w:p>
      <w:pPr>
        <w:pStyle w:val="12"/>
        <w:ind w:firstLine="210"/>
        <w:rPr>
          <w:rFonts w:ascii="宋体" w:hAnsi="宋体" w:cs="宋体"/>
          <w:kern w:val="0"/>
          <w:szCs w:val="21"/>
        </w:rPr>
      </w:pPr>
    </w:p>
    <w:p>
      <w:pPr>
        <w:rPr>
          <w:rFonts w:ascii="宋体" w:hAnsi="宋体" w:cs="宋体"/>
          <w:kern w:val="0"/>
          <w:szCs w:val="21"/>
        </w:rPr>
      </w:pPr>
    </w:p>
    <w:p>
      <w:pPr>
        <w:pStyle w:val="12"/>
        <w:ind w:firstLine="210"/>
        <w:rPr>
          <w:rFonts w:ascii="宋体" w:hAnsi="宋体" w:cs="宋体"/>
          <w:kern w:val="0"/>
          <w:szCs w:val="21"/>
        </w:rPr>
      </w:pPr>
    </w:p>
    <w:p/>
    <w:p>
      <w:pPr>
        <w:pStyle w:val="11"/>
        <w:rPr>
          <w:rFonts w:asciiTheme="minorEastAsia" w:hAnsiTheme="minorEastAsia" w:eastAsiaTheme="minorEastAsia"/>
          <w:b/>
          <w:sz w:val="32"/>
        </w:rPr>
      </w:pPr>
    </w:p>
    <w:p>
      <w:pPr>
        <w:pStyle w:val="11"/>
        <w:jc w:val="center"/>
        <w:rPr>
          <w:rFonts w:asciiTheme="minorEastAsia" w:hAnsiTheme="minorEastAsia" w:eastAsiaTheme="minorEastAsia"/>
          <w:b/>
          <w:sz w:val="32"/>
        </w:rPr>
      </w:pPr>
    </w:p>
    <w:p>
      <w:pPr>
        <w:pStyle w:val="11"/>
        <w:jc w:val="center"/>
        <w:rPr>
          <w:rFonts w:ascii="宋体" w:hAnsi="宋体" w:eastAsia="宋体"/>
          <w:b/>
          <w:color w:val="000000" w:themeColor="text1"/>
          <w:sz w:val="32"/>
        </w:rPr>
      </w:pPr>
      <w:r>
        <w:rPr>
          <w:rFonts w:hint="eastAsia" w:asciiTheme="minorEastAsia" w:hAnsiTheme="minorEastAsia" w:eastAsiaTheme="minorEastAsia"/>
          <w:b/>
          <w:sz w:val="32"/>
        </w:rPr>
        <w:t>十三、</w:t>
      </w:r>
      <w:r>
        <w:rPr>
          <w:rFonts w:hint="eastAsia" w:ascii="宋体" w:hAnsi="宋体" w:eastAsia="宋体"/>
          <w:b/>
          <w:sz w:val="32"/>
        </w:rPr>
        <w:t>残疾人福利性单位声明</w:t>
      </w:r>
      <w:r>
        <w:rPr>
          <w:rFonts w:hint="eastAsia" w:ascii="宋体" w:hAnsi="宋体" w:eastAsia="宋体"/>
          <w:b/>
          <w:color w:val="000000" w:themeColor="text1"/>
          <w:sz w:val="32"/>
        </w:rPr>
        <w:t>函（货物）</w:t>
      </w:r>
    </w:p>
    <w:p>
      <w:pPr>
        <w:widowControl/>
        <w:spacing w:beforeLines="100" w:line="500" w:lineRule="exact"/>
        <w:ind w:firstLine="601"/>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ascii="宋体" w:hAnsi="宋体" w:cs="宋体"/>
          <w:spacing w:val="6"/>
          <w:kern w:val="0"/>
          <w:szCs w:val="21"/>
        </w:rPr>
      </w:pPr>
    </w:p>
    <w:p>
      <w:pPr>
        <w:widowControl/>
        <w:spacing w:line="500" w:lineRule="exact"/>
        <w:ind w:right="1560" w:firstLine="600"/>
        <w:jc w:val="center"/>
        <w:rPr>
          <w:rFonts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ascii="宋体" w:hAnsi="宋体" w:cs="宋体"/>
          <w:szCs w:val="21"/>
        </w:rPr>
      </w:pPr>
      <w:r>
        <w:rPr>
          <w:rFonts w:hint="eastAsia" w:ascii="宋体" w:hAnsi="宋体" w:cs="宋体"/>
          <w:szCs w:val="21"/>
        </w:rPr>
        <w:t xml:space="preserve">       日  期：</w:t>
      </w:r>
    </w:p>
    <w:p>
      <w:pPr>
        <w:spacing w:beforeLines="100" w:line="440" w:lineRule="atLeast"/>
        <w:ind w:firstLine="444" w:firstLineChars="200"/>
        <w:rPr>
          <w:rFonts w:ascii="宋体" w:hAnsi="宋体" w:cs="宋体"/>
          <w:spacing w:val="6"/>
          <w:szCs w:val="21"/>
        </w:rPr>
      </w:pPr>
    </w:p>
    <w:p>
      <w:pPr>
        <w:spacing w:beforeLines="100" w:line="440" w:lineRule="atLeast"/>
        <w:ind w:firstLine="444" w:firstLineChars="200"/>
        <w:rPr>
          <w:rFonts w:ascii="宋体" w:hAnsi="宋体" w:cs="宋体"/>
          <w:spacing w:val="6"/>
          <w:szCs w:val="21"/>
        </w:rPr>
      </w:pPr>
    </w:p>
    <w:p>
      <w:pPr>
        <w:spacing w:line="360" w:lineRule="auto"/>
        <w:rPr>
          <w:rFonts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ind w:firstLine="420"/>
        <w:jc w:val="center"/>
        <w:rPr>
          <w:rFonts w:ascii="宋体" w:hAnsi="宋体" w:eastAsia="宋体"/>
          <w:b/>
          <w:sz w:val="32"/>
        </w:rPr>
      </w:pPr>
    </w:p>
    <w:p>
      <w:pPr>
        <w:snapToGrid w:val="0"/>
        <w:spacing w:line="360" w:lineRule="auto"/>
        <w:ind w:firstLine="422" w:firstLineChars="200"/>
        <w:jc w:val="left"/>
        <w:rPr>
          <w:rFonts w:ascii="宋体" w:hAnsi="宋体" w:cs="宋体"/>
          <w:b/>
          <w:szCs w:val="21"/>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ind w:firstLine="420"/>
        <w:jc w:val="center"/>
        <w:rPr>
          <w:rFonts w:asciiTheme="minorEastAsia" w:hAnsiTheme="minorEastAsia" w:eastAsiaTheme="minorEastAsia"/>
          <w:b/>
          <w:sz w:val="32"/>
        </w:rPr>
      </w:pPr>
    </w:p>
    <w:p>
      <w:pPr>
        <w:pStyle w:val="11"/>
      </w:pPr>
    </w:p>
    <w:p>
      <w:pPr>
        <w:ind w:firstLine="420"/>
        <w:jc w:val="center"/>
        <w:rPr>
          <w:rFonts w:asciiTheme="minorEastAsia" w:hAnsiTheme="minorEastAsia" w:eastAsiaTheme="minorEastAsia"/>
          <w:b/>
          <w:sz w:val="32"/>
        </w:rPr>
      </w:pPr>
      <w:r>
        <w:rPr>
          <w:rFonts w:hint="eastAsia" w:asciiTheme="minorEastAsia" w:hAnsiTheme="minorEastAsia" w:eastAsiaTheme="minorEastAsia"/>
          <w:b/>
          <w:sz w:val="32"/>
        </w:rPr>
        <w:t>十</w:t>
      </w:r>
      <w:r>
        <w:rPr>
          <w:rFonts w:hint="eastAsia" w:asciiTheme="minorEastAsia" w:hAnsiTheme="minorEastAsia" w:eastAsiaTheme="minorEastAsia"/>
          <w:b/>
          <w:sz w:val="32"/>
          <w:lang w:val="en-US" w:eastAsia="zh-CN"/>
        </w:rPr>
        <w:t>四</w:t>
      </w:r>
      <w:r>
        <w:rPr>
          <w:rFonts w:hint="eastAsia" w:asciiTheme="minorEastAsia" w:hAnsiTheme="minorEastAsia" w:eastAsiaTheme="minorEastAsia"/>
          <w:b/>
          <w:sz w:val="32"/>
        </w:rPr>
        <w:t>、政府采购投标人质疑函范本</w:t>
      </w:r>
    </w:p>
    <w:tbl>
      <w:tblPr>
        <w:tblStyle w:val="29"/>
        <w:tblW w:w="9299" w:type="dxa"/>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vAlign w:val="center"/>
          </w:tcPr>
          <w:tbl>
            <w:tblPr>
              <w:tblStyle w:val="29"/>
              <w:tblW w:w="9299" w:type="dxa"/>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tcPr>
                <w:tbl>
                  <w:tblPr>
                    <w:tblStyle w:val="29"/>
                    <w:tblW w:w="7904" w:type="dxa"/>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vAlign w:val="center"/>
                      </w:tcPr>
                      <w:p>
                        <w:pPr>
                          <w:widowControl/>
                          <w:spacing w:beforeAutospacing="1" w:afterAutospacing="1"/>
                          <w:ind w:firstLine="422"/>
                          <w:jc w:val="center"/>
                          <w:rPr>
                            <w:rFonts w:asciiTheme="minorEastAsia" w:hAnsiTheme="minorEastAsia" w:eastAsiaTheme="minorEastAsia"/>
                            <w:sz w:val="28"/>
                            <w:szCs w:val="28"/>
                          </w:rPr>
                        </w:pPr>
                        <w:r>
                          <w:rPr>
                            <w:rFonts w:asciiTheme="minorEastAsia" w:hAnsiTheme="minorEastAsia" w:eastAsiaTheme="minorEastAsia"/>
                            <w:b/>
                            <w:kern w:val="0"/>
                            <w:sz w:val="28"/>
                            <w:szCs w:val="28"/>
                          </w:rPr>
                          <w:t>质疑函范本</w:t>
                        </w:r>
                      </w:p>
                      <w:p>
                        <w:pPr>
                          <w:widowControl/>
                          <w:adjustRightInd w:val="0"/>
                          <w:snapToGrid w:val="0"/>
                          <w:spacing w:beforeLines="100"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一</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w:t>
                        </w:r>
                        <w:r>
                          <w:rPr>
                            <w:rFonts w:hint="eastAsia" w:asciiTheme="minorEastAsia" w:hAnsiTheme="minorEastAsia" w:eastAsiaTheme="minorEastAsia"/>
                            <w:bCs/>
                            <w:kern w:val="0"/>
                            <w:szCs w:val="21"/>
                          </w:rPr>
                          <w:t>投标人</w:t>
                        </w:r>
                        <w:r>
                          <w:rPr>
                            <w:rFonts w:asciiTheme="minorEastAsia" w:hAnsiTheme="minorEastAsia" w:eastAsiaTheme="minorEastAsia"/>
                            <w:bCs/>
                            <w:kern w:val="0"/>
                            <w:szCs w:val="21"/>
                          </w:rPr>
                          <w:t>基本信息</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联系人：联系电话：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授权代表：联系电话：</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地址： 邮编：</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二</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质疑项目基本情况</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质疑项目的编号：包号：</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采购人名称：</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采购文件获取日期：</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三</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质疑事项具体内容</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质疑事项1：</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事实依据：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法律依据：</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质疑事项2</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bCs/>
                            <w:kern w:val="0"/>
                            <w:szCs w:val="21"/>
                          </w:rPr>
                          <w:t>四</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与质疑事项相关的质疑请求</w:t>
                        </w:r>
                      </w:p>
                      <w:p>
                        <w:pPr>
                          <w:widowControl/>
                          <w:adjustRightInd w:val="0"/>
                          <w:snapToGrid w:val="0"/>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请求：</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 xml:space="preserve">签字(签章)：                   公章：                      </w:t>
                        </w:r>
                      </w:p>
                      <w:p>
                        <w:pPr>
                          <w:widowControl/>
                          <w:spacing w:beforeAutospacing="1" w:afterAutospacing="1"/>
                          <w:ind w:firstLine="42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日期：   </w:t>
                        </w:r>
                      </w:p>
                      <w:p>
                        <w:pPr>
                          <w:pStyle w:val="11"/>
                          <w:rPr>
                            <w:rFonts w:asciiTheme="minorEastAsia" w:hAnsiTheme="minorEastAsia" w:eastAsiaTheme="minorEastAsia"/>
                          </w:rPr>
                        </w:pPr>
                      </w:p>
                      <w:p>
                        <w:pPr>
                          <w:widowControl/>
                          <w:spacing w:beforeAutospacing="1" w:afterAutospacing="1"/>
                          <w:ind w:firstLine="422"/>
                          <w:jc w:val="left"/>
                          <w:rPr>
                            <w:rFonts w:asciiTheme="minorEastAsia" w:hAnsiTheme="minorEastAsia" w:eastAsiaTheme="minorEastAsia"/>
                            <w:szCs w:val="21"/>
                          </w:rPr>
                        </w:pPr>
                        <w:r>
                          <w:rPr>
                            <w:rFonts w:asciiTheme="minorEastAsia" w:hAnsiTheme="minorEastAsia" w:eastAsiaTheme="minorEastAsia"/>
                            <w:b/>
                            <w:kern w:val="0"/>
                            <w:szCs w:val="21"/>
                          </w:rPr>
                          <w:t>质疑函制作说明：</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提出质疑时，应提交质疑函和必要的证明材料。</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2.质疑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若委托代理人进行质疑的，质疑函应按要求列明“授权代表”的有关内容，并在附件中提交由质疑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签署的授权委托书。授权委托书应载明代理人的姓名或者名称、代理事项、具体权限、期限和相关事项。</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3.质疑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若对项目的某一分包进行质疑，质疑函中应列明具体分包号。</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4.质疑函的质疑事项应具体、明确，并有必要的事实依据和法律依据。</w:t>
                        </w:r>
                      </w:p>
                      <w:p>
                        <w:pPr>
                          <w:widowControl/>
                          <w:spacing w:beforeAutospacing="1" w:afterAutospacing="1"/>
                          <w:ind w:firstLine="420"/>
                          <w:jc w:val="left"/>
                          <w:rPr>
                            <w:rFonts w:asciiTheme="minorEastAsia" w:hAnsiTheme="minorEastAsia" w:eastAsiaTheme="minorEastAsia"/>
                            <w:szCs w:val="21"/>
                          </w:rPr>
                        </w:pPr>
                        <w:r>
                          <w:rPr>
                            <w:rFonts w:asciiTheme="minorEastAsia" w:hAnsiTheme="minorEastAsia" w:eastAsiaTheme="minorEastAsia"/>
                            <w:kern w:val="0"/>
                            <w:szCs w:val="21"/>
                          </w:rPr>
                          <w:t>5.质疑函的质疑请求应与质疑事项相关。</w:t>
                        </w:r>
                      </w:p>
                      <w:p>
                        <w:pPr>
                          <w:widowControl/>
                          <w:spacing w:before="100" w:beforeAutospacing="1" w:after="100" w:afterAutospacing="1"/>
                          <w:ind w:firstLine="420"/>
                          <w:jc w:val="left"/>
                          <w:rPr>
                            <w:rFonts w:asciiTheme="minorEastAsia" w:hAnsiTheme="minorEastAsia" w:eastAsiaTheme="minorEastAsia"/>
                          </w:rPr>
                        </w:pPr>
                        <w:r>
                          <w:rPr>
                            <w:rFonts w:asciiTheme="minorEastAsia" w:hAnsiTheme="minorEastAsia" w:eastAsiaTheme="minorEastAsia"/>
                            <w:kern w:val="0"/>
                            <w:szCs w:val="21"/>
                          </w:rPr>
                          <w:t>6.质疑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为自然人的，质疑函应由本人签字；质疑</w:t>
                        </w:r>
                        <w:r>
                          <w:rPr>
                            <w:rFonts w:hint="eastAsia" w:asciiTheme="minorEastAsia" w:hAnsiTheme="minorEastAsia" w:eastAsiaTheme="minorEastAsia"/>
                            <w:kern w:val="0"/>
                            <w:szCs w:val="21"/>
                          </w:rPr>
                          <w:t>投标人</w:t>
                        </w:r>
                        <w:r>
                          <w:rPr>
                            <w:rFonts w:asciiTheme="minorEastAsia" w:hAnsiTheme="minorEastAsia" w:eastAsiaTheme="minorEastAsia"/>
                            <w:kern w:val="0"/>
                            <w:szCs w:val="21"/>
                          </w:rPr>
                          <w:t>为法人或者其他组织的，质疑函应由法定代表人、主要负责人，或者其授权代表签字或者盖章，并加盖公章。</w:t>
                        </w:r>
                      </w:p>
                    </w:tc>
                  </w:tr>
                </w:tbl>
                <w:p>
                  <w:pPr>
                    <w:ind w:firstLine="360"/>
                    <w:jc w:val="center"/>
                    <w:rPr>
                      <w:rFonts w:asciiTheme="minorEastAsia" w:hAnsiTheme="minorEastAsia" w:eastAsiaTheme="minorEastAsia"/>
                      <w:sz w:val="18"/>
                      <w:szCs w:val="18"/>
                    </w:rPr>
                  </w:pPr>
                </w:p>
              </w:tc>
            </w:tr>
          </w:tbl>
          <w:p>
            <w:pPr>
              <w:spacing w:line="432" w:lineRule="auto"/>
              <w:ind w:firstLine="360"/>
              <w:jc w:val="center"/>
              <w:rPr>
                <w:rFonts w:asciiTheme="minorEastAsia" w:hAnsiTheme="minorEastAsia" w:eastAsiaTheme="minorEastAsia"/>
                <w:sz w:val="18"/>
                <w:szCs w:val="18"/>
              </w:rPr>
            </w:pPr>
          </w:p>
        </w:tc>
      </w:tr>
    </w:tbl>
    <w:p>
      <w:pPr>
        <w:pStyle w:val="15"/>
        <w:snapToGrid w:val="0"/>
        <w:spacing w:before="120" w:line="312" w:lineRule="auto"/>
        <w:ind w:right="-341"/>
        <w:rPr>
          <w:rFonts w:asciiTheme="minorEastAsia" w:hAnsiTheme="minorEastAsia" w:eastAsiaTheme="minorEastAsia"/>
          <w:b/>
          <w:sz w:val="32"/>
          <w:highlight w:val="yellow"/>
        </w:rPr>
        <w:sectPr>
          <w:pgSz w:w="11906" w:h="16838"/>
          <w:pgMar w:top="1361" w:right="924" w:bottom="1134" w:left="1418" w:header="851" w:footer="851" w:gutter="0"/>
          <w:pgBorders>
            <w:top w:val="none" w:sz="0" w:space="0"/>
            <w:left w:val="none" w:sz="0" w:space="0"/>
            <w:bottom w:val="none" w:sz="0" w:space="0"/>
            <w:right w:val="none" w:sz="0" w:space="0"/>
          </w:pgBorders>
          <w:cols w:space="720" w:num="1"/>
          <w:docGrid w:linePitch="312" w:charSpace="0"/>
        </w:sectPr>
      </w:pPr>
    </w:p>
    <w:p>
      <w:pPr>
        <w:tabs>
          <w:tab w:val="left" w:pos="3120"/>
        </w:tabs>
      </w:pPr>
    </w:p>
    <w:sectPr>
      <w:headerReference r:id="rId5" w:type="default"/>
      <w:footerReference r:id="rId6" w:type="default"/>
      <w:pgSz w:w="11906" w:h="16838"/>
      <w:pgMar w:top="1361" w:right="924" w:bottom="1134" w:left="1418"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使用中文字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20"/>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4"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2989BF"/>
    <w:multiLevelType w:val="singleLevel"/>
    <w:tmpl w:val="ED2989BF"/>
    <w:lvl w:ilvl="0" w:tentative="0">
      <w:start w:val="2"/>
      <w:numFmt w:val="chineseCounting"/>
      <w:suff w:val="space"/>
      <w:lvlText w:val="第%1章"/>
      <w:lvlJc w:val="left"/>
      <w:rPr>
        <w:rFonts w:hint="eastAsia"/>
      </w:rPr>
    </w:lvl>
  </w:abstractNum>
  <w:abstractNum w:abstractNumId="1">
    <w:nsid w:val="0000000A"/>
    <w:multiLevelType w:val="singleLevel"/>
    <w:tmpl w:val="0000000A"/>
    <w:lvl w:ilvl="0" w:tentative="0">
      <w:start w:val="1"/>
      <w:numFmt w:val="decimal"/>
      <w:suff w:val="nothing"/>
      <w:lvlText w:val="%1）"/>
      <w:lvlJc w:val="left"/>
      <w:rPr>
        <w:rFonts w:cs="Times New Roman"/>
      </w:rPr>
    </w:lvl>
  </w:abstractNum>
  <w:abstractNum w:abstractNumId="2">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75"/>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3">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2"/>
    <w:multiLevelType w:val="singleLevel"/>
    <w:tmpl w:val="00000012"/>
    <w:lvl w:ilvl="0" w:tentative="0">
      <w:start w:val="1"/>
      <w:numFmt w:val="decimal"/>
      <w:pStyle w:val="6"/>
      <w:lvlText w:val="%1."/>
      <w:lvlJc w:val="left"/>
      <w:pPr>
        <w:tabs>
          <w:tab w:val="left" w:pos="360"/>
        </w:tabs>
        <w:ind w:left="360" w:hanging="360"/>
      </w:pPr>
    </w:lvl>
  </w:abstractNum>
  <w:abstractNum w:abstractNumId="5">
    <w:nsid w:val="497F7642"/>
    <w:multiLevelType w:val="singleLevel"/>
    <w:tmpl w:val="497F7642"/>
    <w:lvl w:ilvl="0" w:tentative="0">
      <w:start w:val="1"/>
      <w:numFmt w:val="decimal"/>
      <w:suff w:val="nothing"/>
      <w:lvlText w:val="%1、"/>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VlMmIxYTMyYTEwNDUwMDNhMjkzYjBlMmIyOGZhNjAifQ=="/>
  </w:docVars>
  <w:rsids>
    <w:rsidRoot w:val="00AB5FE3"/>
    <w:rsid w:val="00003969"/>
    <w:rsid w:val="00006A8B"/>
    <w:rsid w:val="0001088B"/>
    <w:rsid w:val="000116F6"/>
    <w:rsid w:val="00014A84"/>
    <w:rsid w:val="00023CAB"/>
    <w:rsid w:val="00026CA5"/>
    <w:rsid w:val="000270B7"/>
    <w:rsid w:val="00027105"/>
    <w:rsid w:val="0003620F"/>
    <w:rsid w:val="00050E76"/>
    <w:rsid w:val="00061A1A"/>
    <w:rsid w:val="0006403F"/>
    <w:rsid w:val="0008336C"/>
    <w:rsid w:val="000860ED"/>
    <w:rsid w:val="00097725"/>
    <w:rsid w:val="000A202B"/>
    <w:rsid w:val="000A5ADB"/>
    <w:rsid w:val="000A6518"/>
    <w:rsid w:val="000A7CDC"/>
    <w:rsid w:val="000C74FA"/>
    <w:rsid w:val="000D5C6D"/>
    <w:rsid w:val="000E0D83"/>
    <w:rsid w:val="000E2FB6"/>
    <w:rsid w:val="000E6CA7"/>
    <w:rsid w:val="000E6D82"/>
    <w:rsid w:val="000F426C"/>
    <w:rsid w:val="001002DA"/>
    <w:rsid w:val="001061D0"/>
    <w:rsid w:val="00114D92"/>
    <w:rsid w:val="00132FDB"/>
    <w:rsid w:val="00141BCD"/>
    <w:rsid w:val="0015201F"/>
    <w:rsid w:val="00182562"/>
    <w:rsid w:val="00183DF5"/>
    <w:rsid w:val="00191A09"/>
    <w:rsid w:val="00194BED"/>
    <w:rsid w:val="001968E9"/>
    <w:rsid w:val="001B00A8"/>
    <w:rsid w:val="001B024D"/>
    <w:rsid w:val="001B4A05"/>
    <w:rsid w:val="001B5B2D"/>
    <w:rsid w:val="001C3948"/>
    <w:rsid w:val="001C4892"/>
    <w:rsid w:val="001D7E57"/>
    <w:rsid w:val="001E21D1"/>
    <w:rsid w:val="00201706"/>
    <w:rsid w:val="00202172"/>
    <w:rsid w:val="00202F98"/>
    <w:rsid w:val="0020493F"/>
    <w:rsid w:val="0020524A"/>
    <w:rsid w:val="0020541E"/>
    <w:rsid w:val="002243DA"/>
    <w:rsid w:val="0022586F"/>
    <w:rsid w:val="00231CF4"/>
    <w:rsid w:val="00236318"/>
    <w:rsid w:val="00245594"/>
    <w:rsid w:val="00245C15"/>
    <w:rsid w:val="002461EC"/>
    <w:rsid w:val="002543EC"/>
    <w:rsid w:val="002660D6"/>
    <w:rsid w:val="00276989"/>
    <w:rsid w:val="002933E3"/>
    <w:rsid w:val="00294514"/>
    <w:rsid w:val="0029463C"/>
    <w:rsid w:val="00297632"/>
    <w:rsid w:val="002A019B"/>
    <w:rsid w:val="002A4192"/>
    <w:rsid w:val="002A7F5C"/>
    <w:rsid w:val="002C0EDF"/>
    <w:rsid w:val="002D6AF7"/>
    <w:rsid w:val="002E20FC"/>
    <w:rsid w:val="00301ECC"/>
    <w:rsid w:val="00317E2A"/>
    <w:rsid w:val="003221E1"/>
    <w:rsid w:val="003228D6"/>
    <w:rsid w:val="00324DAE"/>
    <w:rsid w:val="00327126"/>
    <w:rsid w:val="00332824"/>
    <w:rsid w:val="00332EF2"/>
    <w:rsid w:val="00342A12"/>
    <w:rsid w:val="00354CC6"/>
    <w:rsid w:val="003557B7"/>
    <w:rsid w:val="00365FE0"/>
    <w:rsid w:val="00391B8B"/>
    <w:rsid w:val="003B1ED0"/>
    <w:rsid w:val="003B26C1"/>
    <w:rsid w:val="003B5326"/>
    <w:rsid w:val="003B5363"/>
    <w:rsid w:val="003B6E5C"/>
    <w:rsid w:val="003C1B6A"/>
    <w:rsid w:val="003D64C0"/>
    <w:rsid w:val="003D6F11"/>
    <w:rsid w:val="003D7403"/>
    <w:rsid w:val="003E0ACB"/>
    <w:rsid w:val="003F2936"/>
    <w:rsid w:val="003F4DCA"/>
    <w:rsid w:val="00404391"/>
    <w:rsid w:val="00405B26"/>
    <w:rsid w:val="00411790"/>
    <w:rsid w:val="00411E74"/>
    <w:rsid w:val="004125C2"/>
    <w:rsid w:val="0041382D"/>
    <w:rsid w:val="00413BD4"/>
    <w:rsid w:val="00415448"/>
    <w:rsid w:val="0041692F"/>
    <w:rsid w:val="00430D46"/>
    <w:rsid w:val="00443F3F"/>
    <w:rsid w:val="004468CF"/>
    <w:rsid w:val="00455668"/>
    <w:rsid w:val="00463273"/>
    <w:rsid w:val="00471D8A"/>
    <w:rsid w:val="00476325"/>
    <w:rsid w:val="00494E8E"/>
    <w:rsid w:val="00496398"/>
    <w:rsid w:val="004A1F9D"/>
    <w:rsid w:val="004A4B36"/>
    <w:rsid w:val="004B636D"/>
    <w:rsid w:val="004C011E"/>
    <w:rsid w:val="004C1AFE"/>
    <w:rsid w:val="004D197C"/>
    <w:rsid w:val="004D7BF2"/>
    <w:rsid w:val="004F0032"/>
    <w:rsid w:val="004F048D"/>
    <w:rsid w:val="004F55A7"/>
    <w:rsid w:val="00500022"/>
    <w:rsid w:val="00502855"/>
    <w:rsid w:val="00503CAA"/>
    <w:rsid w:val="0050547A"/>
    <w:rsid w:val="005063A2"/>
    <w:rsid w:val="00515ADC"/>
    <w:rsid w:val="00515F8F"/>
    <w:rsid w:val="00522CFA"/>
    <w:rsid w:val="00525867"/>
    <w:rsid w:val="00533A0F"/>
    <w:rsid w:val="00534701"/>
    <w:rsid w:val="005551F0"/>
    <w:rsid w:val="00555794"/>
    <w:rsid w:val="00561E58"/>
    <w:rsid w:val="00565831"/>
    <w:rsid w:val="00571B71"/>
    <w:rsid w:val="005762BA"/>
    <w:rsid w:val="005942BF"/>
    <w:rsid w:val="005965C8"/>
    <w:rsid w:val="005A3F9F"/>
    <w:rsid w:val="005A4744"/>
    <w:rsid w:val="005A6743"/>
    <w:rsid w:val="005B57F7"/>
    <w:rsid w:val="005C368A"/>
    <w:rsid w:val="005C3C88"/>
    <w:rsid w:val="005D0934"/>
    <w:rsid w:val="005D18B2"/>
    <w:rsid w:val="005E04FF"/>
    <w:rsid w:val="005E51E2"/>
    <w:rsid w:val="005E7462"/>
    <w:rsid w:val="005F3241"/>
    <w:rsid w:val="005F4E0A"/>
    <w:rsid w:val="005F6D12"/>
    <w:rsid w:val="0060124C"/>
    <w:rsid w:val="00601812"/>
    <w:rsid w:val="00610096"/>
    <w:rsid w:val="00614244"/>
    <w:rsid w:val="0062747B"/>
    <w:rsid w:val="00627A24"/>
    <w:rsid w:val="00627BE8"/>
    <w:rsid w:val="006349A8"/>
    <w:rsid w:val="006360FE"/>
    <w:rsid w:val="00643951"/>
    <w:rsid w:val="00643B1A"/>
    <w:rsid w:val="006444B4"/>
    <w:rsid w:val="0065330D"/>
    <w:rsid w:val="006578B5"/>
    <w:rsid w:val="0067566D"/>
    <w:rsid w:val="00677DE4"/>
    <w:rsid w:val="00693B0F"/>
    <w:rsid w:val="006A34DE"/>
    <w:rsid w:val="006A41A2"/>
    <w:rsid w:val="006A4F93"/>
    <w:rsid w:val="006B20D8"/>
    <w:rsid w:val="006D2EA0"/>
    <w:rsid w:val="006D67E1"/>
    <w:rsid w:val="006E4BDE"/>
    <w:rsid w:val="006F1F2B"/>
    <w:rsid w:val="006F5976"/>
    <w:rsid w:val="00706040"/>
    <w:rsid w:val="007168AA"/>
    <w:rsid w:val="0071702C"/>
    <w:rsid w:val="00735A52"/>
    <w:rsid w:val="00740CED"/>
    <w:rsid w:val="00744415"/>
    <w:rsid w:val="007567C8"/>
    <w:rsid w:val="0076029F"/>
    <w:rsid w:val="00760D03"/>
    <w:rsid w:val="00772112"/>
    <w:rsid w:val="007764A5"/>
    <w:rsid w:val="00776A2D"/>
    <w:rsid w:val="00777287"/>
    <w:rsid w:val="00792EE0"/>
    <w:rsid w:val="007A2564"/>
    <w:rsid w:val="007A4350"/>
    <w:rsid w:val="007A4A81"/>
    <w:rsid w:val="007A5469"/>
    <w:rsid w:val="007B322F"/>
    <w:rsid w:val="007B6548"/>
    <w:rsid w:val="007B7162"/>
    <w:rsid w:val="007C1180"/>
    <w:rsid w:val="007D01AE"/>
    <w:rsid w:val="007E1B27"/>
    <w:rsid w:val="007E782E"/>
    <w:rsid w:val="007F1435"/>
    <w:rsid w:val="007F15CF"/>
    <w:rsid w:val="007F26C4"/>
    <w:rsid w:val="007F2F89"/>
    <w:rsid w:val="00802F9B"/>
    <w:rsid w:val="00806B73"/>
    <w:rsid w:val="00816B9A"/>
    <w:rsid w:val="00817878"/>
    <w:rsid w:val="00836470"/>
    <w:rsid w:val="00854EC9"/>
    <w:rsid w:val="008558CC"/>
    <w:rsid w:val="0086097A"/>
    <w:rsid w:val="008665FA"/>
    <w:rsid w:val="00870FA5"/>
    <w:rsid w:val="00881E8A"/>
    <w:rsid w:val="008A35DC"/>
    <w:rsid w:val="008A3BF5"/>
    <w:rsid w:val="008B14DB"/>
    <w:rsid w:val="008B38A7"/>
    <w:rsid w:val="008B5FC9"/>
    <w:rsid w:val="008C5158"/>
    <w:rsid w:val="008D2C7E"/>
    <w:rsid w:val="008D47EC"/>
    <w:rsid w:val="009046C2"/>
    <w:rsid w:val="00905758"/>
    <w:rsid w:val="009144FE"/>
    <w:rsid w:val="009166B9"/>
    <w:rsid w:val="009170C1"/>
    <w:rsid w:val="00920661"/>
    <w:rsid w:val="00920906"/>
    <w:rsid w:val="009214B2"/>
    <w:rsid w:val="00922823"/>
    <w:rsid w:val="00927771"/>
    <w:rsid w:val="009305DD"/>
    <w:rsid w:val="00935332"/>
    <w:rsid w:val="00935718"/>
    <w:rsid w:val="00935D0C"/>
    <w:rsid w:val="00935E40"/>
    <w:rsid w:val="0094159E"/>
    <w:rsid w:val="009415C2"/>
    <w:rsid w:val="0094480E"/>
    <w:rsid w:val="009670D1"/>
    <w:rsid w:val="00974BFB"/>
    <w:rsid w:val="00975AE9"/>
    <w:rsid w:val="0099316D"/>
    <w:rsid w:val="009962A8"/>
    <w:rsid w:val="009A48D8"/>
    <w:rsid w:val="009A5F98"/>
    <w:rsid w:val="009C4E0A"/>
    <w:rsid w:val="009D0C06"/>
    <w:rsid w:val="009E492F"/>
    <w:rsid w:val="009F28D6"/>
    <w:rsid w:val="009F2E81"/>
    <w:rsid w:val="009F52A2"/>
    <w:rsid w:val="009F7182"/>
    <w:rsid w:val="009F7FEA"/>
    <w:rsid w:val="00A2145C"/>
    <w:rsid w:val="00A25E50"/>
    <w:rsid w:val="00A2731E"/>
    <w:rsid w:val="00A311D9"/>
    <w:rsid w:val="00A4547C"/>
    <w:rsid w:val="00A56FCB"/>
    <w:rsid w:val="00A65829"/>
    <w:rsid w:val="00A72290"/>
    <w:rsid w:val="00A731DC"/>
    <w:rsid w:val="00A80587"/>
    <w:rsid w:val="00A92936"/>
    <w:rsid w:val="00A977CD"/>
    <w:rsid w:val="00A97DC7"/>
    <w:rsid w:val="00AA2D8F"/>
    <w:rsid w:val="00AA5CC2"/>
    <w:rsid w:val="00AA6A78"/>
    <w:rsid w:val="00AB0965"/>
    <w:rsid w:val="00AB5FE3"/>
    <w:rsid w:val="00AB6F5E"/>
    <w:rsid w:val="00AC3ECE"/>
    <w:rsid w:val="00AC4516"/>
    <w:rsid w:val="00AC79FD"/>
    <w:rsid w:val="00AD2C05"/>
    <w:rsid w:val="00AD3FF8"/>
    <w:rsid w:val="00AD5B3E"/>
    <w:rsid w:val="00AE6EA9"/>
    <w:rsid w:val="00AF409A"/>
    <w:rsid w:val="00B0219E"/>
    <w:rsid w:val="00B031B6"/>
    <w:rsid w:val="00B11FF9"/>
    <w:rsid w:val="00B217EC"/>
    <w:rsid w:val="00B32570"/>
    <w:rsid w:val="00B33854"/>
    <w:rsid w:val="00B3599D"/>
    <w:rsid w:val="00B36422"/>
    <w:rsid w:val="00B4502D"/>
    <w:rsid w:val="00B4695C"/>
    <w:rsid w:val="00B55175"/>
    <w:rsid w:val="00B83DF1"/>
    <w:rsid w:val="00B846EE"/>
    <w:rsid w:val="00B858F2"/>
    <w:rsid w:val="00B94873"/>
    <w:rsid w:val="00BA14F7"/>
    <w:rsid w:val="00BA1901"/>
    <w:rsid w:val="00BA3EE7"/>
    <w:rsid w:val="00BA619A"/>
    <w:rsid w:val="00BB7118"/>
    <w:rsid w:val="00BB7349"/>
    <w:rsid w:val="00BD73C8"/>
    <w:rsid w:val="00BE14B7"/>
    <w:rsid w:val="00BE4A2E"/>
    <w:rsid w:val="00BE5C53"/>
    <w:rsid w:val="00BF0A48"/>
    <w:rsid w:val="00BF50D4"/>
    <w:rsid w:val="00C24705"/>
    <w:rsid w:val="00C30909"/>
    <w:rsid w:val="00C3362B"/>
    <w:rsid w:val="00C45C76"/>
    <w:rsid w:val="00C61842"/>
    <w:rsid w:val="00C61892"/>
    <w:rsid w:val="00C66AC5"/>
    <w:rsid w:val="00C7083D"/>
    <w:rsid w:val="00C77DCD"/>
    <w:rsid w:val="00C879C4"/>
    <w:rsid w:val="00C91861"/>
    <w:rsid w:val="00C922A3"/>
    <w:rsid w:val="00C95698"/>
    <w:rsid w:val="00C97542"/>
    <w:rsid w:val="00CB13BD"/>
    <w:rsid w:val="00CB20F7"/>
    <w:rsid w:val="00CB6FE1"/>
    <w:rsid w:val="00CC12E5"/>
    <w:rsid w:val="00CC2F5F"/>
    <w:rsid w:val="00CD16C7"/>
    <w:rsid w:val="00CD21D4"/>
    <w:rsid w:val="00CE1B67"/>
    <w:rsid w:val="00CF21F1"/>
    <w:rsid w:val="00D02A52"/>
    <w:rsid w:val="00D242B1"/>
    <w:rsid w:val="00D36A9E"/>
    <w:rsid w:val="00D36E0A"/>
    <w:rsid w:val="00D4257B"/>
    <w:rsid w:val="00D90F43"/>
    <w:rsid w:val="00D92510"/>
    <w:rsid w:val="00DA034B"/>
    <w:rsid w:val="00DA1D3F"/>
    <w:rsid w:val="00DA5B0E"/>
    <w:rsid w:val="00DA6BD7"/>
    <w:rsid w:val="00DA7628"/>
    <w:rsid w:val="00DA7D54"/>
    <w:rsid w:val="00DB2512"/>
    <w:rsid w:val="00DC0DB4"/>
    <w:rsid w:val="00DE5C7D"/>
    <w:rsid w:val="00DE71BA"/>
    <w:rsid w:val="00E2134F"/>
    <w:rsid w:val="00E27EF1"/>
    <w:rsid w:val="00E32E77"/>
    <w:rsid w:val="00E33CD8"/>
    <w:rsid w:val="00E3511C"/>
    <w:rsid w:val="00E36B5A"/>
    <w:rsid w:val="00E55588"/>
    <w:rsid w:val="00E560A7"/>
    <w:rsid w:val="00E61FD8"/>
    <w:rsid w:val="00E63B44"/>
    <w:rsid w:val="00E75FA2"/>
    <w:rsid w:val="00E770CF"/>
    <w:rsid w:val="00E77E81"/>
    <w:rsid w:val="00E84A01"/>
    <w:rsid w:val="00E861DA"/>
    <w:rsid w:val="00E86206"/>
    <w:rsid w:val="00E865AB"/>
    <w:rsid w:val="00E9076F"/>
    <w:rsid w:val="00E97716"/>
    <w:rsid w:val="00EB52A2"/>
    <w:rsid w:val="00EC0ED1"/>
    <w:rsid w:val="00EC4965"/>
    <w:rsid w:val="00EC7FBB"/>
    <w:rsid w:val="00ED3BD8"/>
    <w:rsid w:val="00ED70F5"/>
    <w:rsid w:val="00EE0C36"/>
    <w:rsid w:val="00EE5E76"/>
    <w:rsid w:val="00EF660A"/>
    <w:rsid w:val="00EF68CD"/>
    <w:rsid w:val="00EF6DFD"/>
    <w:rsid w:val="00F007D0"/>
    <w:rsid w:val="00F02128"/>
    <w:rsid w:val="00F05D24"/>
    <w:rsid w:val="00F07972"/>
    <w:rsid w:val="00F1175D"/>
    <w:rsid w:val="00F161B5"/>
    <w:rsid w:val="00F30BDB"/>
    <w:rsid w:val="00F35149"/>
    <w:rsid w:val="00F4122B"/>
    <w:rsid w:val="00F44B82"/>
    <w:rsid w:val="00F554FB"/>
    <w:rsid w:val="00F56BD5"/>
    <w:rsid w:val="00F63D08"/>
    <w:rsid w:val="00F67C0D"/>
    <w:rsid w:val="00F8209A"/>
    <w:rsid w:val="00F86D8F"/>
    <w:rsid w:val="00F90BB1"/>
    <w:rsid w:val="00F90DEB"/>
    <w:rsid w:val="00F91376"/>
    <w:rsid w:val="00F93DE1"/>
    <w:rsid w:val="00FA2746"/>
    <w:rsid w:val="00FA2D1A"/>
    <w:rsid w:val="00FA389D"/>
    <w:rsid w:val="00FA571B"/>
    <w:rsid w:val="00FA5862"/>
    <w:rsid w:val="00FB6CA2"/>
    <w:rsid w:val="00FC49CB"/>
    <w:rsid w:val="00FD082F"/>
    <w:rsid w:val="00FD444D"/>
    <w:rsid w:val="00FE4185"/>
    <w:rsid w:val="00FF11F9"/>
    <w:rsid w:val="0110456E"/>
    <w:rsid w:val="01161381"/>
    <w:rsid w:val="01287B62"/>
    <w:rsid w:val="012A4559"/>
    <w:rsid w:val="015417F3"/>
    <w:rsid w:val="0174207F"/>
    <w:rsid w:val="01A377C4"/>
    <w:rsid w:val="01B509F6"/>
    <w:rsid w:val="01CF1291"/>
    <w:rsid w:val="01EE18FF"/>
    <w:rsid w:val="02994018"/>
    <w:rsid w:val="02B50726"/>
    <w:rsid w:val="02FE11C1"/>
    <w:rsid w:val="035E2F20"/>
    <w:rsid w:val="03A74512"/>
    <w:rsid w:val="03C707FF"/>
    <w:rsid w:val="03CC5D27"/>
    <w:rsid w:val="0418538E"/>
    <w:rsid w:val="04274596"/>
    <w:rsid w:val="04470863"/>
    <w:rsid w:val="04625D35"/>
    <w:rsid w:val="0486399B"/>
    <w:rsid w:val="04D3598A"/>
    <w:rsid w:val="04DA1079"/>
    <w:rsid w:val="05157BA2"/>
    <w:rsid w:val="05916831"/>
    <w:rsid w:val="05D24271"/>
    <w:rsid w:val="05F60C77"/>
    <w:rsid w:val="063861E7"/>
    <w:rsid w:val="06407E99"/>
    <w:rsid w:val="065546FA"/>
    <w:rsid w:val="06D44ECA"/>
    <w:rsid w:val="06F85085"/>
    <w:rsid w:val="06FB74DE"/>
    <w:rsid w:val="071F036A"/>
    <w:rsid w:val="07277465"/>
    <w:rsid w:val="07356B74"/>
    <w:rsid w:val="073A02CB"/>
    <w:rsid w:val="0748600C"/>
    <w:rsid w:val="076C6FA3"/>
    <w:rsid w:val="07A34FF1"/>
    <w:rsid w:val="07B8062D"/>
    <w:rsid w:val="08326637"/>
    <w:rsid w:val="08344047"/>
    <w:rsid w:val="088D512E"/>
    <w:rsid w:val="08A35402"/>
    <w:rsid w:val="08A513DB"/>
    <w:rsid w:val="08B86299"/>
    <w:rsid w:val="08CF7EC0"/>
    <w:rsid w:val="08FB569F"/>
    <w:rsid w:val="090F7BFD"/>
    <w:rsid w:val="095A15DC"/>
    <w:rsid w:val="096919AA"/>
    <w:rsid w:val="0983157E"/>
    <w:rsid w:val="09852058"/>
    <w:rsid w:val="098E6379"/>
    <w:rsid w:val="09BC05EC"/>
    <w:rsid w:val="09BF51FA"/>
    <w:rsid w:val="0A0E4EFB"/>
    <w:rsid w:val="0A5F5B47"/>
    <w:rsid w:val="0A623244"/>
    <w:rsid w:val="0AA55524"/>
    <w:rsid w:val="0AD40410"/>
    <w:rsid w:val="0AE9185B"/>
    <w:rsid w:val="0B8012B7"/>
    <w:rsid w:val="0B9D309A"/>
    <w:rsid w:val="0BA7771C"/>
    <w:rsid w:val="0BC639A4"/>
    <w:rsid w:val="0BD50632"/>
    <w:rsid w:val="0C112A35"/>
    <w:rsid w:val="0C176104"/>
    <w:rsid w:val="0C23103F"/>
    <w:rsid w:val="0C28640C"/>
    <w:rsid w:val="0C4A000E"/>
    <w:rsid w:val="0C825B1D"/>
    <w:rsid w:val="0C8B09BC"/>
    <w:rsid w:val="0CD22DCF"/>
    <w:rsid w:val="0CD70335"/>
    <w:rsid w:val="0CEC11E8"/>
    <w:rsid w:val="0D512DA1"/>
    <w:rsid w:val="0D6917CA"/>
    <w:rsid w:val="0D6B5FBB"/>
    <w:rsid w:val="0D7F02AE"/>
    <w:rsid w:val="0DCC638D"/>
    <w:rsid w:val="0DD805A1"/>
    <w:rsid w:val="0E042561"/>
    <w:rsid w:val="0E651D74"/>
    <w:rsid w:val="0E7B1EC3"/>
    <w:rsid w:val="0F1E6DC0"/>
    <w:rsid w:val="0F246A50"/>
    <w:rsid w:val="0F333798"/>
    <w:rsid w:val="0F4B2C7C"/>
    <w:rsid w:val="0FE663C2"/>
    <w:rsid w:val="10563548"/>
    <w:rsid w:val="10915EF4"/>
    <w:rsid w:val="109317CB"/>
    <w:rsid w:val="10AB0B05"/>
    <w:rsid w:val="10B93AD7"/>
    <w:rsid w:val="10C304B2"/>
    <w:rsid w:val="10CE2047"/>
    <w:rsid w:val="10D63E3B"/>
    <w:rsid w:val="114A7BEF"/>
    <w:rsid w:val="11756C0E"/>
    <w:rsid w:val="11964ADA"/>
    <w:rsid w:val="11B543EC"/>
    <w:rsid w:val="12F93CEA"/>
    <w:rsid w:val="12FD414F"/>
    <w:rsid w:val="132458F0"/>
    <w:rsid w:val="136134F6"/>
    <w:rsid w:val="139B1880"/>
    <w:rsid w:val="13C8548E"/>
    <w:rsid w:val="13F32136"/>
    <w:rsid w:val="14593607"/>
    <w:rsid w:val="14634486"/>
    <w:rsid w:val="1498706D"/>
    <w:rsid w:val="14C40AEF"/>
    <w:rsid w:val="14CB139A"/>
    <w:rsid w:val="14CC5399"/>
    <w:rsid w:val="15035456"/>
    <w:rsid w:val="15361614"/>
    <w:rsid w:val="155A7BF6"/>
    <w:rsid w:val="157430DE"/>
    <w:rsid w:val="15780D51"/>
    <w:rsid w:val="159211B8"/>
    <w:rsid w:val="15D56535"/>
    <w:rsid w:val="16225C7A"/>
    <w:rsid w:val="162C171D"/>
    <w:rsid w:val="16311D4C"/>
    <w:rsid w:val="16BA0531"/>
    <w:rsid w:val="16CE1B91"/>
    <w:rsid w:val="16FF39CF"/>
    <w:rsid w:val="176D18F5"/>
    <w:rsid w:val="17872F33"/>
    <w:rsid w:val="178A43F9"/>
    <w:rsid w:val="178D2862"/>
    <w:rsid w:val="17966920"/>
    <w:rsid w:val="17A807B6"/>
    <w:rsid w:val="17BB7D90"/>
    <w:rsid w:val="17CA65CA"/>
    <w:rsid w:val="17D56D11"/>
    <w:rsid w:val="17D86A22"/>
    <w:rsid w:val="17EE8DD6"/>
    <w:rsid w:val="18100480"/>
    <w:rsid w:val="18311585"/>
    <w:rsid w:val="1844012A"/>
    <w:rsid w:val="18544F3A"/>
    <w:rsid w:val="19127B16"/>
    <w:rsid w:val="197013C5"/>
    <w:rsid w:val="19783A97"/>
    <w:rsid w:val="1991296F"/>
    <w:rsid w:val="19A61090"/>
    <w:rsid w:val="19A933DC"/>
    <w:rsid w:val="19C05D08"/>
    <w:rsid w:val="1A0F0AAF"/>
    <w:rsid w:val="1A116732"/>
    <w:rsid w:val="1A1F357D"/>
    <w:rsid w:val="1A2A4AE7"/>
    <w:rsid w:val="1A734CF7"/>
    <w:rsid w:val="1AB90820"/>
    <w:rsid w:val="1AC27A2C"/>
    <w:rsid w:val="1ACD005B"/>
    <w:rsid w:val="1AE752A4"/>
    <w:rsid w:val="1AF23E6D"/>
    <w:rsid w:val="1B0000C7"/>
    <w:rsid w:val="1B010952"/>
    <w:rsid w:val="1B067919"/>
    <w:rsid w:val="1B100797"/>
    <w:rsid w:val="1B2B3823"/>
    <w:rsid w:val="1B4000C1"/>
    <w:rsid w:val="1B544B28"/>
    <w:rsid w:val="1B5635B8"/>
    <w:rsid w:val="1B610BCD"/>
    <w:rsid w:val="1B841906"/>
    <w:rsid w:val="1B8C4102"/>
    <w:rsid w:val="1B9E4E79"/>
    <w:rsid w:val="1BA958DB"/>
    <w:rsid w:val="1BAA4748"/>
    <w:rsid w:val="1BC81072"/>
    <w:rsid w:val="1C0078DB"/>
    <w:rsid w:val="1C052D59"/>
    <w:rsid w:val="1C3339B4"/>
    <w:rsid w:val="1C336A2F"/>
    <w:rsid w:val="1C4C3A51"/>
    <w:rsid w:val="1C682421"/>
    <w:rsid w:val="1CF53B1B"/>
    <w:rsid w:val="1D0C339C"/>
    <w:rsid w:val="1D1C02E7"/>
    <w:rsid w:val="1D4A2AFA"/>
    <w:rsid w:val="1D6C2AC7"/>
    <w:rsid w:val="1D96627A"/>
    <w:rsid w:val="1DB04B6F"/>
    <w:rsid w:val="1DB21B39"/>
    <w:rsid w:val="1DBC0763"/>
    <w:rsid w:val="1DBD315C"/>
    <w:rsid w:val="1DC6338F"/>
    <w:rsid w:val="1E1265D5"/>
    <w:rsid w:val="1E1C6F11"/>
    <w:rsid w:val="1E220F0E"/>
    <w:rsid w:val="1E5029D9"/>
    <w:rsid w:val="1E8219AC"/>
    <w:rsid w:val="1EDA7B1E"/>
    <w:rsid w:val="1F034BEC"/>
    <w:rsid w:val="1F153A2A"/>
    <w:rsid w:val="1F544CBA"/>
    <w:rsid w:val="1FA16A62"/>
    <w:rsid w:val="20112FE8"/>
    <w:rsid w:val="20951D09"/>
    <w:rsid w:val="20A07462"/>
    <w:rsid w:val="20C718F8"/>
    <w:rsid w:val="20D61A8B"/>
    <w:rsid w:val="20DD5FAB"/>
    <w:rsid w:val="21460DAB"/>
    <w:rsid w:val="2150416A"/>
    <w:rsid w:val="215653BA"/>
    <w:rsid w:val="215E27F5"/>
    <w:rsid w:val="21772B9C"/>
    <w:rsid w:val="21AB3896"/>
    <w:rsid w:val="21B83AE0"/>
    <w:rsid w:val="21BC2D69"/>
    <w:rsid w:val="21C30312"/>
    <w:rsid w:val="21E10E5D"/>
    <w:rsid w:val="21E32605"/>
    <w:rsid w:val="21E42E4D"/>
    <w:rsid w:val="2226157B"/>
    <w:rsid w:val="226B7039"/>
    <w:rsid w:val="22D8666A"/>
    <w:rsid w:val="22E050E8"/>
    <w:rsid w:val="2305495A"/>
    <w:rsid w:val="23445482"/>
    <w:rsid w:val="23CD26EC"/>
    <w:rsid w:val="23E32A7F"/>
    <w:rsid w:val="24294678"/>
    <w:rsid w:val="24621631"/>
    <w:rsid w:val="246A1F12"/>
    <w:rsid w:val="246B4F7F"/>
    <w:rsid w:val="24716E1D"/>
    <w:rsid w:val="24731E08"/>
    <w:rsid w:val="247D1459"/>
    <w:rsid w:val="24853DB5"/>
    <w:rsid w:val="24A140F3"/>
    <w:rsid w:val="24AE4CF6"/>
    <w:rsid w:val="24B40016"/>
    <w:rsid w:val="255C2A3F"/>
    <w:rsid w:val="257A36DA"/>
    <w:rsid w:val="25855650"/>
    <w:rsid w:val="25967D77"/>
    <w:rsid w:val="259F53D6"/>
    <w:rsid w:val="25C86431"/>
    <w:rsid w:val="25CB4B7C"/>
    <w:rsid w:val="25D57AC8"/>
    <w:rsid w:val="2611799E"/>
    <w:rsid w:val="269577DC"/>
    <w:rsid w:val="269F0C21"/>
    <w:rsid w:val="26C23BE1"/>
    <w:rsid w:val="26C254B6"/>
    <w:rsid w:val="26E3094C"/>
    <w:rsid w:val="26F97E24"/>
    <w:rsid w:val="26FA0BCB"/>
    <w:rsid w:val="26FB2875"/>
    <w:rsid w:val="270A274C"/>
    <w:rsid w:val="270E473B"/>
    <w:rsid w:val="27193E39"/>
    <w:rsid w:val="273D686A"/>
    <w:rsid w:val="27592D32"/>
    <w:rsid w:val="276460F3"/>
    <w:rsid w:val="27B041D5"/>
    <w:rsid w:val="280B47C0"/>
    <w:rsid w:val="283A2C41"/>
    <w:rsid w:val="284B72B3"/>
    <w:rsid w:val="28895693"/>
    <w:rsid w:val="28A546A3"/>
    <w:rsid w:val="28C01219"/>
    <w:rsid w:val="28E148BA"/>
    <w:rsid w:val="28E63F94"/>
    <w:rsid w:val="29187E61"/>
    <w:rsid w:val="291F4EE8"/>
    <w:rsid w:val="29F773BD"/>
    <w:rsid w:val="2A083FCE"/>
    <w:rsid w:val="2A291603"/>
    <w:rsid w:val="2A4A3721"/>
    <w:rsid w:val="2AA000ED"/>
    <w:rsid w:val="2AA1765E"/>
    <w:rsid w:val="2AD73080"/>
    <w:rsid w:val="2ADD7F75"/>
    <w:rsid w:val="2AED4651"/>
    <w:rsid w:val="2AFA28CA"/>
    <w:rsid w:val="2B247814"/>
    <w:rsid w:val="2B312EE2"/>
    <w:rsid w:val="2B365FF8"/>
    <w:rsid w:val="2B8420B6"/>
    <w:rsid w:val="2B896D00"/>
    <w:rsid w:val="2BBA3265"/>
    <w:rsid w:val="2BD97D2D"/>
    <w:rsid w:val="2BE10D39"/>
    <w:rsid w:val="2C0D78A1"/>
    <w:rsid w:val="2C1C4C52"/>
    <w:rsid w:val="2C312D25"/>
    <w:rsid w:val="2C355F40"/>
    <w:rsid w:val="2C60463B"/>
    <w:rsid w:val="2C770676"/>
    <w:rsid w:val="2C7966F4"/>
    <w:rsid w:val="2CBE62A5"/>
    <w:rsid w:val="2CDD0C30"/>
    <w:rsid w:val="2CE30996"/>
    <w:rsid w:val="2CE36E8E"/>
    <w:rsid w:val="2CE41DAD"/>
    <w:rsid w:val="2CED7561"/>
    <w:rsid w:val="2D330EE2"/>
    <w:rsid w:val="2D355E3C"/>
    <w:rsid w:val="2D5D33B9"/>
    <w:rsid w:val="2D6E1E26"/>
    <w:rsid w:val="2D7F7721"/>
    <w:rsid w:val="2D800706"/>
    <w:rsid w:val="2DB56E4B"/>
    <w:rsid w:val="2DCC67A9"/>
    <w:rsid w:val="2E1253C9"/>
    <w:rsid w:val="2E7676D4"/>
    <w:rsid w:val="2E7B6798"/>
    <w:rsid w:val="2EA9176B"/>
    <w:rsid w:val="2EB07E70"/>
    <w:rsid w:val="2ED66901"/>
    <w:rsid w:val="2F0F63BE"/>
    <w:rsid w:val="2F1F6DA3"/>
    <w:rsid w:val="2F64077E"/>
    <w:rsid w:val="2F7741CA"/>
    <w:rsid w:val="2FB4124B"/>
    <w:rsid w:val="2FD86195"/>
    <w:rsid w:val="2FE14B66"/>
    <w:rsid w:val="2FEA7A68"/>
    <w:rsid w:val="30093CDB"/>
    <w:rsid w:val="30182170"/>
    <w:rsid w:val="302A1104"/>
    <w:rsid w:val="302C0B77"/>
    <w:rsid w:val="30387DE4"/>
    <w:rsid w:val="3047554E"/>
    <w:rsid w:val="30A265EA"/>
    <w:rsid w:val="30CC121C"/>
    <w:rsid w:val="311939C4"/>
    <w:rsid w:val="31240C50"/>
    <w:rsid w:val="313639C7"/>
    <w:rsid w:val="31476AD2"/>
    <w:rsid w:val="315D4E02"/>
    <w:rsid w:val="31670938"/>
    <w:rsid w:val="318C422E"/>
    <w:rsid w:val="319F0AAA"/>
    <w:rsid w:val="32067D29"/>
    <w:rsid w:val="325A322E"/>
    <w:rsid w:val="32AE7BB8"/>
    <w:rsid w:val="32D54503"/>
    <w:rsid w:val="33632624"/>
    <w:rsid w:val="339A4C4A"/>
    <w:rsid w:val="33B13606"/>
    <w:rsid w:val="33BE302F"/>
    <w:rsid w:val="33BF65DB"/>
    <w:rsid w:val="34140EE8"/>
    <w:rsid w:val="34161B32"/>
    <w:rsid w:val="34482BCB"/>
    <w:rsid w:val="345E156C"/>
    <w:rsid w:val="34774B14"/>
    <w:rsid w:val="34BB1C81"/>
    <w:rsid w:val="34CA77B1"/>
    <w:rsid w:val="34F53481"/>
    <w:rsid w:val="34FB2A15"/>
    <w:rsid w:val="350A6522"/>
    <w:rsid w:val="355B5366"/>
    <w:rsid w:val="35675000"/>
    <w:rsid w:val="35795AB7"/>
    <w:rsid w:val="357D71B7"/>
    <w:rsid w:val="358A766C"/>
    <w:rsid w:val="35C97A69"/>
    <w:rsid w:val="35EB4F76"/>
    <w:rsid w:val="35EF74CF"/>
    <w:rsid w:val="36062A6B"/>
    <w:rsid w:val="361138EA"/>
    <w:rsid w:val="3639407B"/>
    <w:rsid w:val="36557323"/>
    <w:rsid w:val="365F4A63"/>
    <w:rsid w:val="367C4ADB"/>
    <w:rsid w:val="36981915"/>
    <w:rsid w:val="36C24638"/>
    <w:rsid w:val="36DF5DB6"/>
    <w:rsid w:val="3716668D"/>
    <w:rsid w:val="372512B8"/>
    <w:rsid w:val="374D0A05"/>
    <w:rsid w:val="3774736A"/>
    <w:rsid w:val="37E27200"/>
    <w:rsid w:val="37E63190"/>
    <w:rsid w:val="37FB77A3"/>
    <w:rsid w:val="38B07EBC"/>
    <w:rsid w:val="38BD38B5"/>
    <w:rsid w:val="38E70932"/>
    <w:rsid w:val="39333B77"/>
    <w:rsid w:val="397C6CDA"/>
    <w:rsid w:val="398E6FFF"/>
    <w:rsid w:val="399D2578"/>
    <w:rsid w:val="39AA1946"/>
    <w:rsid w:val="39B1489C"/>
    <w:rsid w:val="39D2448B"/>
    <w:rsid w:val="3A1F3F3F"/>
    <w:rsid w:val="3A315C21"/>
    <w:rsid w:val="3A610F07"/>
    <w:rsid w:val="3A6A6DE7"/>
    <w:rsid w:val="3A7A77AC"/>
    <w:rsid w:val="3A8E78C4"/>
    <w:rsid w:val="3A96760D"/>
    <w:rsid w:val="3AA543D7"/>
    <w:rsid w:val="3AE53EB3"/>
    <w:rsid w:val="3B1D508C"/>
    <w:rsid w:val="3B3014EC"/>
    <w:rsid w:val="3B415DA2"/>
    <w:rsid w:val="3B441AFA"/>
    <w:rsid w:val="3B651FE2"/>
    <w:rsid w:val="3B7E1760"/>
    <w:rsid w:val="3B8406BA"/>
    <w:rsid w:val="3B872072"/>
    <w:rsid w:val="3BD90AEE"/>
    <w:rsid w:val="3BDD29D4"/>
    <w:rsid w:val="3C6B604E"/>
    <w:rsid w:val="3CCA2A44"/>
    <w:rsid w:val="3CE0414D"/>
    <w:rsid w:val="3D595B76"/>
    <w:rsid w:val="3DA45DC7"/>
    <w:rsid w:val="3DD50037"/>
    <w:rsid w:val="3E49442F"/>
    <w:rsid w:val="3E4B54BF"/>
    <w:rsid w:val="3E75078E"/>
    <w:rsid w:val="3E7E4413"/>
    <w:rsid w:val="3E8C1ACD"/>
    <w:rsid w:val="3E945B9C"/>
    <w:rsid w:val="3EB74889"/>
    <w:rsid w:val="3EBA43F3"/>
    <w:rsid w:val="3EF10130"/>
    <w:rsid w:val="3EFF6212"/>
    <w:rsid w:val="3F101AA9"/>
    <w:rsid w:val="3F2521B4"/>
    <w:rsid w:val="3F710200"/>
    <w:rsid w:val="3F993932"/>
    <w:rsid w:val="3FD6525C"/>
    <w:rsid w:val="3FFE1D72"/>
    <w:rsid w:val="40166C65"/>
    <w:rsid w:val="40327434"/>
    <w:rsid w:val="406311E6"/>
    <w:rsid w:val="406665E0"/>
    <w:rsid w:val="408711C2"/>
    <w:rsid w:val="40885195"/>
    <w:rsid w:val="40AB1C46"/>
    <w:rsid w:val="40BD5814"/>
    <w:rsid w:val="40DA0D7C"/>
    <w:rsid w:val="414A2BFB"/>
    <w:rsid w:val="415E375B"/>
    <w:rsid w:val="416B45B6"/>
    <w:rsid w:val="417B56B5"/>
    <w:rsid w:val="41BB6E00"/>
    <w:rsid w:val="41CE118C"/>
    <w:rsid w:val="41D07964"/>
    <w:rsid w:val="42105EF9"/>
    <w:rsid w:val="42165DE4"/>
    <w:rsid w:val="42954A28"/>
    <w:rsid w:val="429733C9"/>
    <w:rsid w:val="42B431B4"/>
    <w:rsid w:val="42B93F66"/>
    <w:rsid w:val="42CE79F1"/>
    <w:rsid w:val="42E04BF3"/>
    <w:rsid w:val="43360377"/>
    <w:rsid w:val="43711918"/>
    <w:rsid w:val="43783F48"/>
    <w:rsid w:val="43E80DDE"/>
    <w:rsid w:val="440A75BA"/>
    <w:rsid w:val="447866AC"/>
    <w:rsid w:val="447F2366"/>
    <w:rsid w:val="4482742F"/>
    <w:rsid w:val="44D234F0"/>
    <w:rsid w:val="44E67120"/>
    <w:rsid w:val="44F050F0"/>
    <w:rsid w:val="45244CBC"/>
    <w:rsid w:val="45255632"/>
    <w:rsid w:val="455765CB"/>
    <w:rsid w:val="45872DBD"/>
    <w:rsid w:val="459445B8"/>
    <w:rsid w:val="45A43FD4"/>
    <w:rsid w:val="45D04FD0"/>
    <w:rsid w:val="45E3372F"/>
    <w:rsid w:val="45E932CC"/>
    <w:rsid w:val="46473EA5"/>
    <w:rsid w:val="4649370D"/>
    <w:rsid w:val="464B42AE"/>
    <w:rsid w:val="46500EAC"/>
    <w:rsid w:val="46866FF9"/>
    <w:rsid w:val="46A07464"/>
    <w:rsid w:val="46CD187E"/>
    <w:rsid w:val="470B37A2"/>
    <w:rsid w:val="47480217"/>
    <w:rsid w:val="47617289"/>
    <w:rsid w:val="4775433A"/>
    <w:rsid w:val="47AB0B61"/>
    <w:rsid w:val="47AC4801"/>
    <w:rsid w:val="480C15B4"/>
    <w:rsid w:val="481E30FF"/>
    <w:rsid w:val="485458B8"/>
    <w:rsid w:val="48763663"/>
    <w:rsid w:val="48834259"/>
    <w:rsid w:val="488C4E6B"/>
    <w:rsid w:val="48A0658E"/>
    <w:rsid w:val="48D80297"/>
    <w:rsid w:val="48DB1B35"/>
    <w:rsid w:val="49062A68"/>
    <w:rsid w:val="493B7EA4"/>
    <w:rsid w:val="49553696"/>
    <w:rsid w:val="49794E63"/>
    <w:rsid w:val="498A7A13"/>
    <w:rsid w:val="4A195415"/>
    <w:rsid w:val="4A1C72E2"/>
    <w:rsid w:val="4A273550"/>
    <w:rsid w:val="4A484FA8"/>
    <w:rsid w:val="4A7B712C"/>
    <w:rsid w:val="4A7E53C3"/>
    <w:rsid w:val="4A8674DD"/>
    <w:rsid w:val="4A972779"/>
    <w:rsid w:val="4ABB6284"/>
    <w:rsid w:val="4B140CDC"/>
    <w:rsid w:val="4B603289"/>
    <w:rsid w:val="4B787DE2"/>
    <w:rsid w:val="4BAA3C3B"/>
    <w:rsid w:val="4BB01054"/>
    <w:rsid w:val="4BED21E4"/>
    <w:rsid w:val="4BEF498B"/>
    <w:rsid w:val="4BF35626"/>
    <w:rsid w:val="4C0A6081"/>
    <w:rsid w:val="4C0E6BBE"/>
    <w:rsid w:val="4C30370E"/>
    <w:rsid w:val="4C38613A"/>
    <w:rsid w:val="4C393582"/>
    <w:rsid w:val="4C524CED"/>
    <w:rsid w:val="4C7503E0"/>
    <w:rsid w:val="4CA53BDF"/>
    <w:rsid w:val="4CB45976"/>
    <w:rsid w:val="4CBD76F0"/>
    <w:rsid w:val="4CC30215"/>
    <w:rsid w:val="4CD83BA1"/>
    <w:rsid w:val="4D0065ED"/>
    <w:rsid w:val="4D477AD7"/>
    <w:rsid w:val="4D5615E1"/>
    <w:rsid w:val="4D80085B"/>
    <w:rsid w:val="4D9E7415"/>
    <w:rsid w:val="4DCE22C9"/>
    <w:rsid w:val="4DDF391E"/>
    <w:rsid w:val="4E0D453F"/>
    <w:rsid w:val="4E1E764D"/>
    <w:rsid w:val="4E283374"/>
    <w:rsid w:val="4E591146"/>
    <w:rsid w:val="4E6047AE"/>
    <w:rsid w:val="4EB26E94"/>
    <w:rsid w:val="4ED768DE"/>
    <w:rsid w:val="4F027E1C"/>
    <w:rsid w:val="4F723826"/>
    <w:rsid w:val="4F724D92"/>
    <w:rsid w:val="4F7B197C"/>
    <w:rsid w:val="4F8E06FA"/>
    <w:rsid w:val="4F9F3824"/>
    <w:rsid w:val="4FA26F09"/>
    <w:rsid w:val="4FC83727"/>
    <w:rsid w:val="4FD73056"/>
    <w:rsid w:val="50035D33"/>
    <w:rsid w:val="500B0643"/>
    <w:rsid w:val="500D10DA"/>
    <w:rsid w:val="503423D2"/>
    <w:rsid w:val="50424FC6"/>
    <w:rsid w:val="505333D6"/>
    <w:rsid w:val="5054454A"/>
    <w:rsid w:val="505A7F81"/>
    <w:rsid w:val="50792360"/>
    <w:rsid w:val="50F3201A"/>
    <w:rsid w:val="50FD4D3F"/>
    <w:rsid w:val="50FD71D4"/>
    <w:rsid w:val="510559A1"/>
    <w:rsid w:val="51153A1E"/>
    <w:rsid w:val="51493AE0"/>
    <w:rsid w:val="51514CE6"/>
    <w:rsid w:val="519555A0"/>
    <w:rsid w:val="519C7A27"/>
    <w:rsid w:val="51BF18F5"/>
    <w:rsid w:val="51D766B0"/>
    <w:rsid w:val="51EE4687"/>
    <w:rsid w:val="51F447B3"/>
    <w:rsid w:val="520A323F"/>
    <w:rsid w:val="52243E8E"/>
    <w:rsid w:val="52374F3A"/>
    <w:rsid w:val="52437C77"/>
    <w:rsid w:val="525213A4"/>
    <w:rsid w:val="528D5DA6"/>
    <w:rsid w:val="52AC09BA"/>
    <w:rsid w:val="52B50EAA"/>
    <w:rsid w:val="52D53B6B"/>
    <w:rsid w:val="531506FF"/>
    <w:rsid w:val="5321090F"/>
    <w:rsid w:val="536035AC"/>
    <w:rsid w:val="5379561E"/>
    <w:rsid w:val="53A04AF9"/>
    <w:rsid w:val="53BD07B5"/>
    <w:rsid w:val="54127FC7"/>
    <w:rsid w:val="545036D2"/>
    <w:rsid w:val="54631AE5"/>
    <w:rsid w:val="54C81231"/>
    <w:rsid w:val="54D62D00"/>
    <w:rsid w:val="54EA4B49"/>
    <w:rsid w:val="55133112"/>
    <w:rsid w:val="55217476"/>
    <w:rsid w:val="55275778"/>
    <w:rsid w:val="55631E43"/>
    <w:rsid w:val="55666378"/>
    <w:rsid w:val="55A30CE4"/>
    <w:rsid w:val="55B04E29"/>
    <w:rsid w:val="55C56D42"/>
    <w:rsid w:val="55D65B5E"/>
    <w:rsid w:val="567F1D52"/>
    <w:rsid w:val="568B06F7"/>
    <w:rsid w:val="56AF70A0"/>
    <w:rsid w:val="56D73C32"/>
    <w:rsid w:val="56F05B65"/>
    <w:rsid w:val="57712A40"/>
    <w:rsid w:val="57A17A3F"/>
    <w:rsid w:val="57DF329A"/>
    <w:rsid w:val="57E91B79"/>
    <w:rsid w:val="57F56CCE"/>
    <w:rsid w:val="58203621"/>
    <w:rsid w:val="58412102"/>
    <w:rsid w:val="586B6912"/>
    <w:rsid w:val="58776221"/>
    <w:rsid w:val="5884047C"/>
    <w:rsid w:val="589A7317"/>
    <w:rsid w:val="58AD2E18"/>
    <w:rsid w:val="58C96063"/>
    <w:rsid w:val="59002317"/>
    <w:rsid w:val="59080725"/>
    <w:rsid w:val="590E560F"/>
    <w:rsid w:val="599B67A7"/>
    <w:rsid w:val="59D6088C"/>
    <w:rsid w:val="59EF5441"/>
    <w:rsid w:val="59FA6C11"/>
    <w:rsid w:val="59FE666C"/>
    <w:rsid w:val="5A1A618F"/>
    <w:rsid w:val="5A345DC2"/>
    <w:rsid w:val="5A450894"/>
    <w:rsid w:val="5A610511"/>
    <w:rsid w:val="5AAF0F91"/>
    <w:rsid w:val="5AE55490"/>
    <w:rsid w:val="5B555C38"/>
    <w:rsid w:val="5B7A2211"/>
    <w:rsid w:val="5B8F0C89"/>
    <w:rsid w:val="5BAA24C6"/>
    <w:rsid w:val="5BE77A78"/>
    <w:rsid w:val="5BEF797A"/>
    <w:rsid w:val="5C2B0879"/>
    <w:rsid w:val="5CAD3664"/>
    <w:rsid w:val="5CED2C2E"/>
    <w:rsid w:val="5CF83790"/>
    <w:rsid w:val="5CFD190F"/>
    <w:rsid w:val="5D017C72"/>
    <w:rsid w:val="5D156723"/>
    <w:rsid w:val="5D1B4AA0"/>
    <w:rsid w:val="5D282B95"/>
    <w:rsid w:val="5D5979CA"/>
    <w:rsid w:val="5D6E41C0"/>
    <w:rsid w:val="5D9A10C4"/>
    <w:rsid w:val="5D9E53A6"/>
    <w:rsid w:val="5DA16A52"/>
    <w:rsid w:val="5DD30281"/>
    <w:rsid w:val="5DDF5A18"/>
    <w:rsid w:val="5DE41F49"/>
    <w:rsid w:val="5DF82E85"/>
    <w:rsid w:val="5E001468"/>
    <w:rsid w:val="5E0E33F0"/>
    <w:rsid w:val="5E151556"/>
    <w:rsid w:val="5E1D679B"/>
    <w:rsid w:val="5E263388"/>
    <w:rsid w:val="5E2B55C7"/>
    <w:rsid w:val="5E353C1F"/>
    <w:rsid w:val="5E8750BE"/>
    <w:rsid w:val="5E88652A"/>
    <w:rsid w:val="5EB326C3"/>
    <w:rsid w:val="5EBF3633"/>
    <w:rsid w:val="5EC846D3"/>
    <w:rsid w:val="5ED8320C"/>
    <w:rsid w:val="5EFD7EF3"/>
    <w:rsid w:val="5F111436"/>
    <w:rsid w:val="5F401D0B"/>
    <w:rsid w:val="5F4240E2"/>
    <w:rsid w:val="5F8A5E91"/>
    <w:rsid w:val="5F9C5B22"/>
    <w:rsid w:val="5FB4107F"/>
    <w:rsid w:val="5FBC191E"/>
    <w:rsid w:val="5FC41398"/>
    <w:rsid w:val="60032F94"/>
    <w:rsid w:val="603B1E6D"/>
    <w:rsid w:val="605725DA"/>
    <w:rsid w:val="6085029D"/>
    <w:rsid w:val="608A3CC5"/>
    <w:rsid w:val="60E33E3D"/>
    <w:rsid w:val="60E83407"/>
    <w:rsid w:val="614D117E"/>
    <w:rsid w:val="61B04F6E"/>
    <w:rsid w:val="61F26A64"/>
    <w:rsid w:val="626C3880"/>
    <w:rsid w:val="627A5F4F"/>
    <w:rsid w:val="62913539"/>
    <w:rsid w:val="62B47A13"/>
    <w:rsid w:val="63021D41"/>
    <w:rsid w:val="63143F24"/>
    <w:rsid w:val="63260125"/>
    <w:rsid w:val="634467FD"/>
    <w:rsid w:val="638D2F24"/>
    <w:rsid w:val="63923879"/>
    <w:rsid w:val="639F55E6"/>
    <w:rsid w:val="63AE1B4B"/>
    <w:rsid w:val="63CC69A4"/>
    <w:rsid w:val="63D72BF3"/>
    <w:rsid w:val="64122768"/>
    <w:rsid w:val="64E158A4"/>
    <w:rsid w:val="65336B29"/>
    <w:rsid w:val="654230E5"/>
    <w:rsid w:val="65917FC7"/>
    <w:rsid w:val="659B25D3"/>
    <w:rsid w:val="65D2131D"/>
    <w:rsid w:val="66354162"/>
    <w:rsid w:val="66377F53"/>
    <w:rsid w:val="664B43E9"/>
    <w:rsid w:val="66536136"/>
    <w:rsid w:val="665F4929"/>
    <w:rsid w:val="666F567B"/>
    <w:rsid w:val="67060132"/>
    <w:rsid w:val="6760469D"/>
    <w:rsid w:val="676517E2"/>
    <w:rsid w:val="67695DFF"/>
    <w:rsid w:val="676A0C1E"/>
    <w:rsid w:val="67C16F81"/>
    <w:rsid w:val="67CA4CA9"/>
    <w:rsid w:val="67CC2EEA"/>
    <w:rsid w:val="68135590"/>
    <w:rsid w:val="683C70E7"/>
    <w:rsid w:val="686C601A"/>
    <w:rsid w:val="68D8328A"/>
    <w:rsid w:val="68F62348"/>
    <w:rsid w:val="68FB7375"/>
    <w:rsid w:val="690F397F"/>
    <w:rsid w:val="69273E57"/>
    <w:rsid w:val="698C0564"/>
    <w:rsid w:val="69AD1ECC"/>
    <w:rsid w:val="69EA0F0C"/>
    <w:rsid w:val="69FF522C"/>
    <w:rsid w:val="6A1B612A"/>
    <w:rsid w:val="6A1C1234"/>
    <w:rsid w:val="6AB07C88"/>
    <w:rsid w:val="6AE7729F"/>
    <w:rsid w:val="6B1C1E0E"/>
    <w:rsid w:val="6B506C80"/>
    <w:rsid w:val="6B716456"/>
    <w:rsid w:val="6BDB6FEF"/>
    <w:rsid w:val="6BE00389"/>
    <w:rsid w:val="6C290102"/>
    <w:rsid w:val="6C2D3629"/>
    <w:rsid w:val="6C475FB6"/>
    <w:rsid w:val="6C59292E"/>
    <w:rsid w:val="6C615D2A"/>
    <w:rsid w:val="6C902A0E"/>
    <w:rsid w:val="6C914865"/>
    <w:rsid w:val="6CC571ED"/>
    <w:rsid w:val="6CD54871"/>
    <w:rsid w:val="6CDB1F80"/>
    <w:rsid w:val="6CF71B34"/>
    <w:rsid w:val="6D012D29"/>
    <w:rsid w:val="6D101479"/>
    <w:rsid w:val="6D4028D1"/>
    <w:rsid w:val="6D503D49"/>
    <w:rsid w:val="6D615622"/>
    <w:rsid w:val="6D6D21CC"/>
    <w:rsid w:val="6D8008FA"/>
    <w:rsid w:val="6DB4622A"/>
    <w:rsid w:val="6DCA5B51"/>
    <w:rsid w:val="6DF173AF"/>
    <w:rsid w:val="6E463F6A"/>
    <w:rsid w:val="6E7C69C3"/>
    <w:rsid w:val="6EA064F6"/>
    <w:rsid w:val="6EAE51E8"/>
    <w:rsid w:val="6EB56801"/>
    <w:rsid w:val="6EC94D00"/>
    <w:rsid w:val="6EDA1DC4"/>
    <w:rsid w:val="6EDE2A7E"/>
    <w:rsid w:val="6EEA1AE2"/>
    <w:rsid w:val="6EFE150A"/>
    <w:rsid w:val="6F060E0B"/>
    <w:rsid w:val="6F0F1EBA"/>
    <w:rsid w:val="6F487D36"/>
    <w:rsid w:val="6F924AEA"/>
    <w:rsid w:val="6F997ED1"/>
    <w:rsid w:val="6FA81EC2"/>
    <w:rsid w:val="6FAE395B"/>
    <w:rsid w:val="6FBC7870"/>
    <w:rsid w:val="6FE93B6A"/>
    <w:rsid w:val="704716DB"/>
    <w:rsid w:val="70603626"/>
    <w:rsid w:val="70801D23"/>
    <w:rsid w:val="70B60812"/>
    <w:rsid w:val="70C24314"/>
    <w:rsid w:val="71123B17"/>
    <w:rsid w:val="71510DAC"/>
    <w:rsid w:val="71797525"/>
    <w:rsid w:val="717A3EAF"/>
    <w:rsid w:val="71867FE1"/>
    <w:rsid w:val="71E7082E"/>
    <w:rsid w:val="71F753BA"/>
    <w:rsid w:val="720432D1"/>
    <w:rsid w:val="724779A2"/>
    <w:rsid w:val="727367B7"/>
    <w:rsid w:val="72B855E1"/>
    <w:rsid w:val="731E3C58"/>
    <w:rsid w:val="734C6C53"/>
    <w:rsid w:val="7355026A"/>
    <w:rsid w:val="737427E7"/>
    <w:rsid w:val="73795347"/>
    <w:rsid w:val="739C11F1"/>
    <w:rsid w:val="740614C4"/>
    <w:rsid w:val="74196CBE"/>
    <w:rsid w:val="742E5148"/>
    <w:rsid w:val="74593158"/>
    <w:rsid w:val="74DF04B1"/>
    <w:rsid w:val="75042131"/>
    <w:rsid w:val="75210042"/>
    <w:rsid w:val="753C7334"/>
    <w:rsid w:val="75765B5E"/>
    <w:rsid w:val="75AB270C"/>
    <w:rsid w:val="75B450CC"/>
    <w:rsid w:val="75B50E95"/>
    <w:rsid w:val="75CB4B5C"/>
    <w:rsid w:val="76197090"/>
    <w:rsid w:val="762C4800"/>
    <w:rsid w:val="763E2968"/>
    <w:rsid w:val="76497A7B"/>
    <w:rsid w:val="7650588B"/>
    <w:rsid w:val="76564426"/>
    <w:rsid w:val="766A2310"/>
    <w:rsid w:val="77000D7C"/>
    <w:rsid w:val="7717739F"/>
    <w:rsid w:val="774B458E"/>
    <w:rsid w:val="77A56227"/>
    <w:rsid w:val="77B66BB1"/>
    <w:rsid w:val="77C673BF"/>
    <w:rsid w:val="77EE71E6"/>
    <w:rsid w:val="77F06F6C"/>
    <w:rsid w:val="781123D0"/>
    <w:rsid w:val="781E639C"/>
    <w:rsid w:val="78363C2E"/>
    <w:rsid w:val="783936B9"/>
    <w:rsid w:val="78F12CDA"/>
    <w:rsid w:val="78F33792"/>
    <w:rsid w:val="794C43A2"/>
    <w:rsid w:val="79505DA4"/>
    <w:rsid w:val="798026FC"/>
    <w:rsid w:val="79990B00"/>
    <w:rsid w:val="79E1400F"/>
    <w:rsid w:val="79E61F64"/>
    <w:rsid w:val="79EE2C15"/>
    <w:rsid w:val="79FD2F21"/>
    <w:rsid w:val="7A126868"/>
    <w:rsid w:val="7A2B7673"/>
    <w:rsid w:val="7A556D7A"/>
    <w:rsid w:val="7A730598"/>
    <w:rsid w:val="7ABB45A5"/>
    <w:rsid w:val="7AF01639"/>
    <w:rsid w:val="7B0566D6"/>
    <w:rsid w:val="7B073B69"/>
    <w:rsid w:val="7B0B62EA"/>
    <w:rsid w:val="7B6E6B2F"/>
    <w:rsid w:val="7BA10411"/>
    <w:rsid w:val="7BA9460B"/>
    <w:rsid w:val="7BAC48CE"/>
    <w:rsid w:val="7BB05244"/>
    <w:rsid w:val="7BBC0CFA"/>
    <w:rsid w:val="7BC36286"/>
    <w:rsid w:val="7BD11538"/>
    <w:rsid w:val="7BF23606"/>
    <w:rsid w:val="7BFD3595"/>
    <w:rsid w:val="7C044924"/>
    <w:rsid w:val="7C0C6CA0"/>
    <w:rsid w:val="7C421F9D"/>
    <w:rsid w:val="7C7A6994"/>
    <w:rsid w:val="7C8C2651"/>
    <w:rsid w:val="7CA501E5"/>
    <w:rsid w:val="7CEC4FE7"/>
    <w:rsid w:val="7D0552A0"/>
    <w:rsid w:val="7D0D6F83"/>
    <w:rsid w:val="7D16490F"/>
    <w:rsid w:val="7D2C7789"/>
    <w:rsid w:val="7D326B01"/>
    <w:rsid w:val="7D380D29"/>
    <w:rsid w:val="7D630958"/>
    <w:rsid w:val="7DA75A1A"/>
    <w:rsid w:val="7DF579EE"/>
    <w:rsid w:val="7E007691"/>
    <w:rsid w:val="7E1C7D03"/>
    <w:rsid w:val="7E343D31"/>
    <w:rsid w:val="7E375AEE"/>
    <w:rsid w:val="7E675A44"/>
    <w:rsid w:val="7E7713DD"/>
    <w:rsid w:val="7E98034C"/>
    <w:rsid w:val="7EAD44A5"/>
    <w:rsid w:val="7ECF05B1"/>
    <w:rsid w:val="7ED7020D"/>
    <w:rsid w:val="7EE4695A"/>
    <w:rsid w:val="7F780309"/>
    <w:rsid w:val="7F854400"/>
    <w:rsid w:val="7F9D2A8F"/>
    <w:rsid w:val="7FBB354B"/>
    <w:rsid w:val="7FBD085D"/>
    <w:rsid w:val="7FE24610"/>
    <w:rsid w:val="7FE505C8"/>
    <w:rsid w:val="7FE9630A"/>
    <w:rsid w:val="7FFDE6E9"/>
    <w:rsid w:val="9CF51E5A"/>
    <w:rsid w:val="B5FDEE51"/>
    <w:rsid w:val="FFB692F0"/>
    <w:rsid w:val="FFE62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iPriority="99"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7"/>
    <w:qFormat/>
    <w:uiPriority w:val="0"/>
    <w:pPr>
      <w:keepNext/>
      <w:keepLines/>
      <w:spacing w:before="340" w:after="330" w:line="576" w:lineRule="auto"/>
      <w:outlineLvl w:val="0"/>
    </w:pPr>
    <w:rPr>
      <w:b/>
      <w:kern w:val="44"/>
      <w:sz w:val="44"/>
    </w:rPr>
  </w:style>
  <w:style w:type="paragraph" w:styleId="2">
    <w:name w:val="heading 2"/>
    <w:basedOn w:val="1"/>
    <w:next w:val="1"/>
    <w:link w:val="108"/>
    <w:qFormat/>
    <w:uiPriority w:val="0"/>
    <w:pPr>
      <w:keepNext/>
      <w:keepLines/>
      <w:spacing w:line="360" w:lineRule="auto"/>
      <w:outlineLvl w:val="1"/>
    </w:pPr>
    <w:rPr>
      <w:rFonts w:ascii="Cambria" w:hAnsi="Cambria"/>
      <w:b/>
      <w:bCs/>
      <w:szCs w:val="32"/>
    </w:rPr>
  </w:style>
  <w:style w:type="paragraph" w:styleId="4">
    <w:name w:val="heading 3"/>
    <w:basedOn w:val="1"/>
    <w:next w:val="1"/>
    <w:qFormat/>
    <w:uiPriority w:val="0"/>
    <w:pPr>
      <w:keepNext/>
      <w:keepLines/>
      <w:outlineLvl w:val="2"/>
    </w:pPr>
    <w:rPr>
      <w:b/>
      <w:bCs/>
      <w:kern w:val="0"/>
      <w:sz w:val="20"/>
      <w:szCs w:val="32"/>
    </w:rPr>
  </w:style>
  <w:style w:type="paragraph" w:styleId="5">
    <w:name w:val="heading 6"/>
    <w:basedOn w:val="1"/>
    <w:next w:val="1"/>
    <w:link w:val="104"/>
    <w:unhideWhenUsed/>
    <w:qFormat/>
    <w:uiPriority w:val="0"/>
    <w:pPr>
      <w:keepNext/>
      <w:keepLines/>
      <w:spacing w:before="240" w:after="64" w:line="320" w:lineRule="auto"/>
      <w:outlineLvl w:val="5"/>
    </w:pPr>
    <w:rPr>
      <w:rFonts w:ascii="Arial" w:hAnsi="Arial" w:eastAsia="黑体" w:cstheme="minorBidi"/>
      <w:b/>
      <w:sz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Normal Indent"/>
    <w:basedOn w:val="1"/>
    <w:qFormat/>
    <w:uiPriority w:val="0"/>
    <w:pPr>
      <w:ind w:firstLine="488"/>
    </w:pPr>
  </w:style>
  <w:style w:type="paragraph" w:styleId="8">
    <w:name w:val="caption"/>
    <w:basedOn w:val="1"/>
    <w:next w:val="1"/>
    <w:qFormat/>
    <w:uiPriority w:val="0"/>
    <w:pPr>
      <w:spacing w:before="152" w:after="160"/>
    </w:pPr>
    <w:rPr>
      <w:rFonts w:ascii="Verdana" w:hAnsi="Verdana" w:eastAsia="华文行楷" w:cs="Verdana"/>
      <w:sz w:val="20"/>
      <w:szCs w:val="20"/>
    </w:rPr>
  </w:style>
  <w:style w:type="paragraph" w:styleId="9">
    <w:name w:val="annotation text"/>
    <w:basedOn w:val="1"/>
    <w:link w:val="47"/>
    <w:qFormat/>
    <w:uiPriority w:val="0"/>
    <w:pPr>
      <w:jc w:val="left"/>
    </w:pPr>
  </w:style>
  <w:style w:type="paragraph" w:styleId="10">
    <w:name w:val="Salutation"/>
    <w:basedOn w:val="1"/>
    <w:next w:val="1"/>
    <w:qFormat/>
    <w:uiPriority w:val="0"/>
    <w:rPr>
      <w:sz w:val="24"/>
    </w:rPr>
  </w:style>
  <w:style w:type="paragraph" w:styleId="11">
    <w:name w:val="Body Text"/>
    <w:basedOn w:val="1"/>
    <w:next w:val="12"/>
    <w:link w:val="49"/>
    <w:qFormat/>
    <w:uiPriority w:val="0"/>
    <w:pPr>
      <w:spacing w:after="120"/>
    </w:pPr>
    <w:rPr>
      <w:sz w:val="24"/>
    </w:rPr>
  </w:style>
  <w:style w:type="paragraph" w:styleId="12">
    <w:name w:val="Body Text First Indent"/>
    <w:basedOn w:val="11"/>
    <w:next w:val="13"/>
    <w:link w:val="93"/>
    <w:qFormat/>
    <w:uiPriority w:val="0"/>
    <w:pPr>
      <w:ind w:firstLine="420" w:firstLineChars="100"/>
    </w:pPr>
    <w:rPr>
      <w:sz w:val="21"/>
    </w:rPr>
  </w:style>
  <w:style w:type="paragraph" w:styleId="13">
    <w:name w:val="toc 6"/>
    <w:basedOn w:val="1"/>
    <w:next w:val="1"/>
    <w:semiHidden/>
    <w:qFormat/>
    <w:uiPriority w:val="0"/>
    <w:pPr>
      <w:widowControl w:val="0"/>
      <w:autoSpaceDE/>
      <w:autoSpaceDN/>
      <w:spacing w:before="0" w:after="0" w:line="240" w:lineRule="auto"/>
      <w:ind w:left="1700" w:firstLine="0"/>
      <w:jc w:val="both"/>
    </w:pPr>
    <w:rPr>
      <w:rFonts w:ascii="Times New Roman" w:eastAsia="宋体"/>
      <w:sz w:val="18"/>
    </w:rPr>
  </w:style>
  <w:style w:type="paragraph" w:styleId="14">
    <w:name w:val="Body Text Indent"/>
    <w:basedOn w:val="1"/>
    <w:next w:val="1"/>
    <w:qFormat/>
    <w:uiPriority w:val="0"/>
    <w:pPr>
      <w:spacing w:line="200" w:lineRule="exact"/>
      <w:ind w:firstLine="301"/>
    </w:pPr>
    <w:rPr>
      <w:rFonts w:ascii="宋体" w:hAnsi="Courier New"/>
      <w:spacing w:val="-4"/>
      <w:kern w:val="0"/>
      <w:sz w:val="18"/>
    </w:rPr>
  </w:style>
  <w:style w:type="paragraph" w:styleId="15">
    <w:name w:val="Plain Text"/>
    <w:basedOn w:val="1"/>
    <w:next w:val="1"/>
    <w:link w:val="101"/>
    <w:qFormat/>
    <w:uiPriority w:val="0"/>
    <w:rPr>
      <w:rFonts w:ascii="宋体" w:hAnsi="Courier New" w:eastAsia="仿宋_GB2312"/>
      <w:sz w:val="30"/>
    </w:rPr>
  </w:style>
  <w:style w:type="paragraph" w:styleId="16">
    <w:name w:val="Body Text Indent 2"/>
    <w:basedOn w:val="1"/>
    <w:qFormat/>
    <w:uiPriority w:val="99"/>
    <w:pPr>
      <w:snapToGrid w:val="0"/>
      <w:ind w:firstLine="542" w:firstLineChars="225"/>
    </w:pPr>
    <w:rPr>
      <w:kern w:val="0"/>
      <w:sz w:val="24"/>
    </w:rPr>
  </w:style>
  <w:style w:type="paragraph" w:styleId="17">
    <w:name w:val="Balloon Text"/>
    <w:basedOn w:val="1"/>
    <w:link w:val="81"/>
    <w:qFormat/>
    <w:uiPriority w:val="0"/>
    <w:rPr>
      <w:sz w:val="18"/>
      <w:szCs w:val="18"/>
    </w:rPr>
  </w:style>
  <w:style w:type="paragraph" w:styleId="18">
    <w:name w:val="footer"/>
    <w:basedOn w:val="1"/>
    <w:next w:val="19"/>
    <w:link w:val="106"/>
    <w:qFormat/>
    <w:uiPriority w:val="99"/>
    <w:pPr>
      <w:widowControl/>
      <w:tabs>
        <w:tab w:val="center" w:pos="4153"/>
        <w:tab w:val="right" w:pos="8306"/>
      </w:tabs>
      <w:overflowPunct w:val="0"/>
      <w:autoSpaceDE w:val="0"/>
      <w:autoSpaceDN w:val="0"/>
      <w:adjustRightInd w:val="0"/>
      <w:textAlignment w:val="baseline"/>
    </w:pPr>
    <w:rPr>
      <w:kern w:val="0"/>
      <w:sz w:val="20"/>
      <w:szCs w:val="20"/>
    </w:rPr>
  </w:style>
  <w:style w:type="paragraph" w:styleId="19">
    <w:name w:val="toc 2"/>
    <w:basedOn w:val="1"/>
    <w:next w:val="1"/>
    <w:qFormat/>
    <w:uiPriority w:val="39"/>
    <w:pPr>
      <w:tabs>
        <w:tab w:val="right" w:leader="middleDot" w:pos="8948"/>
      </w:tabs>
      <w:spacing w:before="60" w:after="60"/>
      <w:ind w:left="210"/>
    </w:pPr>
    <w:rPr>
      <w:smallCaps/>
    </w:rPr>
  </w:style>
  <w:style w:type="paragraph" w:styleId="20">
    <w:name w:val="header"/>
    <w:basedOn w:val="1"/>
    <w:link w:val="10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0"/>
  </w:style>
  <w:style w:type="paragraph" w:styleId="22">
    <w:name w:val="toc 4"/>
    <w:basedOn w:val="1"/>
    <w:next w:val="1"/>
    <w:unhideWhenUsed/>
    <w:qFormat/>
    <w:uiPriority w:val="99"/>
    <w:pPr>
      <w:wordWrap w:val="0"/>
      <w:spacing w:before="100" w:beforeAutospacing="1" w:after="100" w:afterAutospacing="1"/>
      <w:ind w:left="850"/>
    </w:pPr>
    <w:rPr>
      <w:rFonts w:ascii="Calibri" w:hAnsi="Calibri"/>
    </w:rPr>
  </w:style>
  <w:style w:type="paragraph" w:styleId="23">
    <w:name w:val="Body Text Indent 3"/>
    <w:basedOn w:val="1"/>
    <w:link w:val="103"/>
    <w:qFormat/>
    <w:uiPriority w:val="0"/>
    <w:pPr>
      <w:spacing w:after="120"/>
      <w:ind w:left="420" w:leftChars="200"/>
    </w:pPr>
    <w:rPr>
      <w:sz w:val="16"/>
      <w:szCs w:val="16"/>
    </w:rPr>
  </w:style>
  <w:style w:type="paragraph" w:styleId="24">
    <w:name w:val="Message Header"/>
    <w:basedOn w:val="1"/>
    <w:next w:val="1"/>
    <w:qFormat/>
    <w:uiPriority w:val="0"/>
    <w:pPr>
      <w:ind w:left="500" w:leftChars="500" w:hanging="1080" w:hangingChars="500"/>
    </w:pPr>
    <w:rPr>
      <w:rFonts w:ascii="Arial" w:hAnsi="Arial"/>
      <w:sz w:val="24"/>
    </w:rPr>
  </w:style>
  <w:style w:type="paragraph" w:styleId="25">
    <w:name w:val="Normal (Web)"/>
    <w:basedOn w:val="1"/>
    <w:qFormat/>
    <w:uiPriority w:val="0"/>
    <w:pPr>
      <w:spacing w:before="100" w:beforeAutospacing="1" w:after="100" w:afterAutospacing="1"/>
      <w:jc w:val="left"/>
    </w:pPr>
    <w:rPr>
      <w:kern w:val="0"/>
      <w:sz w:val="24"/>
    </w:rPr>
  </w:style>
  <w:style w:type="paragraph" w:styleId="26">
    <w:name w:val="Title"/>
    <w:basedOn w:val="1"/>
    <w:next w:val="1"/>
    <w:qFormat/>
    <w:uiPriority w:val="0"/>
    <w:pPr>
      <w:spacing w:before="240" w:after="60"/>
      <w:jc w:val="center"/>
      <w:outlineLvl w:val="0"/>
    </w:pPr>
    <w:rPr>
      <w:rFonts w:ascii="Cambria" w:hAnsi="Cambria"/>
      <w:b/>
      <w:bCs/>
      <w:kern w:val="0"/>
      <w:sz w:val="32"/>
      <w:szCs w:val="32"/>
    </w:rPr>
  </w:style>
  <w:style w:type="paragraph" w:styleId="27">
    <w:name w:val="annotation subject"/>
    <w:basedOn w:val="9"/>
    <w:next w:val="9"/>
    <w:link w:val="92"/>
    <w:qFormat/>
    <w:uiPriority w:val="0"/>
    <w:rPr>
      <w:b/>
      <w:bCs/>
    </w:rPr>
  </w:style>
  <w:style w:type="paragraph" w:styleId="28">
    <w:name w:val="Body Text First Indent 2"/>
    <w:basedOn w:val="14"/>
    <w:qFormat/>
    <w:uiPriority w:val="99"/>
    <w:pPr>
      <w:ind w:firstLine="420" w:firstLineChars="200"/>
    </w:pPr>
  </w:style>
  <w:style w:type="table" w:styleId="30">
    <w:name w:val="Table Grid"/>
    <w:basedOn w:val="29"/>
    <w:qFormat/>
    <w:uiPriority w:val="5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style>
  <w:style w:type="character" w:styleId="33">
    <w:name w:val="FollowedHyperlink"/>
    <w:basedOn w:val="31"/>
    <w:qFormat/>
    <w:uiPriority w:val="0"/>
    <w:rPr>
      <w:color w:val="800080"/>
      <w:u w:val="none"/>
    </w:rPr>
  </w:style>
  <w:style w:type="character" w:styleId="34">
    <w:name w:val="Emphasis"/>
    <w:basedOn w:val="31"/>
    <w:qFormat/>
    <w:uiPriority w:val="0"/>
  </w:style>
  <w:style w:type="character" w:styleId="35">
    <w:name w:val="HTML Definition"/>
    <w:basedOn w:val="31"/>
    <w:qFormat/>
    <w:uiPriority w:val="0"/>
  </w:style>
  <w:style w:type="character" w:styleId="36">
    <w:name w:val="HTML Typewriter"/>
    <w:basedOn w:val="31"/>
    <w:qFormat/>
    <w:uiPriority w:val="0"/>
    <w:rPr>
      <w:rFonts w:ascii="monospace" w:hAnsi="monospace" w:eastAsia="monospace" w:cs="monospace"/>
      <w:sz w:val="20"/>
    </w:rPr>
  </w:style>
  <w:style w:type="character" w:styleId="37">
    <w:name w:val="HTML Acronym"/>
    <w:basedOn w:val="31"/>
    <w:qFormat/>
    <w:uiPriority w:val="0"/>
  </w:style>
  <w:style w:type="character" w:styleId="38">
    <w:name w:val="HTML Variable"/>
    <w:basedOn w:val="31"/>
    <w:qFormat/>
    <w:uiPriority w:val="0"/>
  </w:style>
  <w:style w:type="character" w:styleId="39">
    <w:name w:val="Hyperlink"/>
    <w:basedOn w:val="31"/>
    <w:qFormat/>
    <w:uiPriority w:val="99"/>
    <w:rPr>
      <w:color w:val="333333"/>
      <w:u w:val="none"/>
    </w:rPr>
  </w:style>
  <w:style w:type="character" w:styleId="40">
    <w:name w:val="HTML Code"/>
    <w:basedOn w:val="31"/>
    <w:qFormat/>
    <w:uiPriority w:val="0"/>
    <w:rPr>
      <w:rFonts w:hint="default" w:ascii="monospace" w:hAnsi="monospace" w:eastAsia="monospace" w:cs="monospace"/>
      <w:sz w:val="20"/>
    </w:rPr>
  </w:style>
  <w:style w:type="character" w:styleId="41">
    <w:name w:val="annotation reference"/>
    <w:basedOn w:val="31"/>
    <w:qFormat/>
    <w:uiPriority w:val="0"/>
    <w:rPr>
      <w:sz w:val="21"/>
      <w:szCs w:val="21"/>
    </w:rPr>
  </w:style>
  <w:style w:type="character" w:styleId="42">
    <w:name w:val="HTML Cite"/>
    <w:basedOn w:val="31"/>
    <w:qFormat/>
    <w:uiPriority w:val="0"/>
  </w:style>
  <w:style w:type="character" w:styleId="43">
    <w:name w:val="HTML Keyboard"/>
    <w:basedOn w:val="31"/>
    <w:qFormat/>
    <w:uiPriority w:val="0"/>
    <w:rPr>
      <w:rFonts w:hint="default" w:ascii="monospace" w:hAnsi="monospace" w:eastAsia="monospace" w:cs="monospace"/>
      <w:sz w:val="20"/>
    </w:rPr>
  </w:style>
  <w:style w:type="character" w:styleId="44">
    <w:name w:val="HTML Sample"/>
    <w:basedOn w:val="31"/>
    <w:qFormat/>
    <w:uiPriority w:val="0"/>
    <w:rPr>
      <w:rFonts w:hint="default" w:ascii="monospace" w:hAnsi="monospace" w:eastAsia="monospace" w:cs="monospace"/>
    </w:rPr>
  </w:style>
  <w:style w:type="paragraph" w:customStyle="1" w:styleId="45">
    <w:name w:val="表格文字"/>
    <w:basedOn w:val="1"/>
    <w:next w:val="11"/>
    <w:qFormat/>
    <w:uiPriority w:val="0"/>
    <w:pPr>
      <w:jc w:val="left"/>
    </w:pPr>
    <w:rPr>
      <w:kern w:val="21"/>
      <w:szCs w:val="21"/>
    </w:rPr>
  </w:style>
  <w:style w:type="character" w:customStyle="1" w:styleId="46">
    <w:name w:val="批注主题 Char"/>
    <w:basedOn w:val="47"/>
    <w:link w:val="48"/>
    <w:qFormat/>
    <w:uiPriority w:val="0"/>
    <w:rPr>
      <w:rFonts w:ascii="Calibri" w:hAnsi="Calibri"/>
      <w:b/>
      <w:bCs/>
      <w:kern w:val="2"/>
      <w:sz w:val="21"/>
      <w:szCs w:val="24"/>
    </w:rPr>
  </w:style>
  <w:style w:type="character" w:customStyle="1" w:styleId="47">
    <w:name w:val="批注文字 Char"/>
    <w:basedOn w:val="31"/>
    <w:link w:val="9"/>
    <w:qFormat/>
    <w:uiPriority w:val="0"/>
    <w:rPr>
      <w:rFonts w:ascii="Calibri" w:hAnsi="Calibri"/>
      <w:kern w:val="2"/>
      <w:sz w:val="21"/>
      <w:szCs w:val="24"/>
    </w:rPr>
  </w:style>
  <w:style w:type="paragraph" w:customStyle="1" w:styleId="48">
    <w:name w:val="批注主题1"/>
    <w:basedOn w:val="9"/>
    <w:next w:val="9"/>
    <w:link w:val="46"/>
    <w:qFormat/>
    <w:uiPriority w:val="0"/>
    <w:rPr>
      <w:b/>
      <w:bCs/>
    </w:rPr>
  </w:style>
  <w:style w:type="character" w:customStyle="1" w:styleId="49">
    <w:name w:val="正文文本 Char"/>
    <w:basedOn w:val="31"/>
    <w:link w:val="11"/>
    <w:semiHidden/>
    <w:qFormat/>
    <w:uiPriority w:val="0"/>
    <w:rPr>
      <w:rFonts w:ascii="Calibri" w:hAnsi="Calibri"/>
      <w:sz w:val="24"/>
      <w:szCs w:val="24"/>
    </w:rPr>
  </w:style>
  <w:style w:type="character" w:customStyle="1" w:styleId="50">
    <w:name w:val="纯文本 Char"/>
    <w:link w:val="51"/>
    <w:qFormat/>
    <w:uiPriority w:val="0"/>
    <w:rPr>
      <w:rFonts w:ascii="宋体" w:hAnsi="Courier New" w:eastAsia="仿宋_GB2312"/>
      <w:kern w:val="2"/>
      <w:sz w:val="30"/>
      <w:szCs w:val="24"/>
    </w:rPr>
  </w:style>
  <w:style w:type="paragraph" w:customStyle="1" w:styleId="51">
    <w:name w:val="纯文本1"/>
    <w:basedOn w:val="52"/>
    <w:link w:val="50"/>
    <w:qFormat/>
    <w:uiPriority w:val="0"/>
    <w:pPr>
      <w:spacing w:beforeLines="50" w:afterLines="50" w:line="400" w:lineRule="exact"/>
    </w:pPr>
    <w:rPr>
      <w:rFonts w:ascii="宋体" w:hAnsi="Courier New" w:eastAsia="仿宋_GB2312"/>
      <w:sz w:val="30"/>
    </w:rPr>
  </w:style>
  <w:style w:type="paragraph" w:customStyle="1" w:styleId="52">
    <w:name w:val="正文1"/>
    <w:basedOn w:val="1"/>
    <w:qFormat/>
    <w:uiPriority w:val="0"/>
    <w:pPr>
      <w:adjustRightInd w:val="0"/>
      <w:spacing w:line="318" w:lineRule="atLeast"/>
      <w:ind w:left="369" w:firstLine="369"/>
      <w:textAlignment w:val="baseline"/>
    </w:pPr>
    <w:rPr>
      <w:rFonts w:ascii="宋体"/>
      <w:szCs w:val="20"/>
    </w:rPr>
  </w:style>
  <w:style w:type="character" w:customStyle="1" w:styleId="53">
    <w:name w:val="批注框文本 Char"/>
    <w:basedOn w:val="31"/>
    <w:link w:val="54"/>
    <w:qFormat/>
    <w:uiPriority w:val="0"/>
    <w:rPr>
      <w:rFonts w:ascii="Calibri" w:hAnsi="Calibri"/>
      <w:kern w:val="2"/>
      <w:sz w:val="18"/>
      <w:szCs w:val="18"/>
    </w:rPr>
  </w:style>
  <w:style w:type="paragraph" w:customStyle="1" w:styleId="54">
    <w:name w:val="批注框文本1"/>
    <w:basedOn w:val="1"/>
    <w:link w:val="53"/>
    <w:qFormat/>
    <w:uiPriority w:val="0"/>
    <w:rPr>
      <w:sz w:val="18"/>
      <w:szCs w:val="18"/>
    </w:rPr>
  </w:style>
  <w:style w:type="paragraph" w:customStyle="1" w:styleId="55">
    <w:name w:val="正文文本缩进1"/>
    <w:basedOn w:val="1"/>
    <w:qFormat/>
    <w:uiPriority w:val="0"/>
    <w:pPr>
      <w:spacing w:line="200" w:lineRule="exact"/>
      <w:ind w:firstLine="301"/>
    </w:pPr>
    <w:rPr>
      <w:rFonts w:ascii="宋体" w:hAnsi="Courier New"/>
      <w:spacing w:val="-4"/>
      <w:kern w:val="0"/>
      <w:sz w:val="18"/>
    </w:rPr>
  </w:style>
  <w:style w:type="paragraph" w:customStyle="1" w:styleId="56">
    <w:name w:val="纯文本2"/>
    <w:basedOn w:val="1"/>
    <w:qFormat/>
    <w:uiPriority w:val="0"/>
    <w:rPr>
      <w:rFonts w:ascii="宋体" w:hAnsi="Courier New" w:eastAsia="仿宋_GB2312"/>
      <w:sz w:val="30"/>
    </w:rPr>
  </w:style>
  <w:style w:type="paragraph" w:customStyle="1" w:styleId="57">
    <w:name w:val="普通(网站)1"/>
    <w:basedOn w:val="1"/>
    <w:qFormat/>
    <w:uiPriority w:val="0"/>
    <w:pPr>
      <w:spacing w:beforeAutospacing="1" w:afterAutospacing="1"/>
      <w:jc w:val="left"/>
    </w:pPr>
    <w:rPr>
      <w:kern w:val="0"/>
      <w:sz w:val="24"/>
    </w:rPr>
  </w:style>
  <w:style w:type="paragraph" w:customStyle="1" w:styleId="58">
    <w:name w:val="正文缩进1"/>
    <w:basedOn w:val="1"/>
    <w:qFormat/>
    <w:uiPriority w:val="0"/>
    <w:pPr>
      <w:ind w:firstLine="420" w:firstLineChars="200"/>
    </w:pPr>
  </w:style>
  <w:style w:type="paragraph" w:customStyle="1" w:styleId="59">
    <w:name w:val="正文文本 31"/>
    <w:basedOn w:val="1"/>
    <w:qFormat/>
    <w:uiPriority w:val="0"/>
    <w:pPr>
      <w:spacing w:after="120"/>
    </w:pPr>
    <w:rPr>
      <w:kern w:val="0"/>
      <w:sz w:val="16"/>
      <w:szCs w:val="16"/>
    </w:rPr>
  </w:style>
  <w:style w:type="paragraph" w:customStyle="1" w:styleId="60">
    <w:name w:val="正文文本缩进11"/>
    <w:basedOn w:val="1"/>
    <w:qFormat/>
    <w:uiPriority w:val="0"/>
    <w:pPr>
      <w:spacing w:line="200" w:lineRule="exact"/>
      <w:ind w:firstLine="301"/>
    </w:pPr>
    <w:rPr>
      <w:szCs w:val="20"/>
    </w:rPr>
  </w:style>
  <w:style w:type="paragraph" w:customStyle="1" w:styleId="61">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62">
    <w:name w:val="正文文本缩进 21"/>
    <w:basedOn w:val="1"/>
    <w:qFormat/>
    <w:uiPriority w:val="0"/>
    <w:pPr>
      <w:snapToGrid w:val="0"/>
      <w:ind w:firstLine="542" w:firstLineChars="225"/>
    </w:pPr>
    <w:rPr>
      <w:kern w:val="0"/>
      <w:sz w:val="24"/>
    </w:rPr>
  </w:style>
  <w:style w:type="paragraph" w:customStyle="1" w:styleId="63">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64">
    <w:name w:val="普通(网站)11"/>
    <w:basedOn w:val="1"/>
    <w:qFormat/>
    <w:uiPriority w:val="0"/>
    <w:pPr>
      <w:widowControl/>
      <w:spacing w:beforeAutospacing="1" w:afterAutospacing="1"/>
      <w:jc w:val="left"/>
    </w:pPr>
    <w:rPr>
      <w:rFonts w:ascii="宋体" w:hAnsi="宋体"/>
      <w:kern w:val="0"/>
      <w:sz w:val="24"/>
    </w:rPr>
  </w:style>
  <w:style w:type="paragraph" w:customStyle="1" w:styleId="65">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列表 21"/>
    <w:basedOn w:val="1"/>
    <w:qFormat/>
    <w:uiPriority w:val="0"/>
    <w:pPr>
      <w:ind w:left="200" w:leftChars="200" w:hanging="200" w:hangingChars="200"/>
    </w:pPr>
    <w:rPr>
      <w:sz w:val="28"/>
      <w:szCs w:val="20"/>
    </w:rPr>
  </w:style>
  <w:style w:type="paragraph" w:customStyle="1" w:styleId="68">
    <w:name w:val="默认段落字体 Para Char Char Char Char Char Char Char Char Char1 Char Char Char Char"/>
    <w:basedOn w:val="1"/>
    <w:qFormat/>
    <w:uiPriority w:val="99"/>
    <w:rPr>
      <w:rFonts w:ascii="Tahoma" w:hAnsi="Tahoma"/>
      <w:sz w:val="24"/>
      <w:szCs w:val="20"/>
    </w:rPr>
  </w:style>
  <w:style w:type="paragraph" w:customStyle="1" w:styleId="69">
    <w:name w:val="纯文本21"/>
    <w:basedOn w:val="1"/>
    <w:qFormat/>
    <w:uiPriority w:val="0"/>
    <w:pPr>
      <w:spacing w:beforeLines="50" w:afterLines="50" w:line="400" w:lineRule="exact"/>
    </w:pPr>
    <w:rPr>
      <w:rFonts w:ascii="宋体" w:hAnsi="Courier New"/>
      <w:szCs w:val="21"/>
    </w:rPr>
  </w:style>
  <w:style w:type="paragraph" w:customStyle="1" w:styleId="70">
    <w:name w:val="彩色列表 - 强调文字颜色 11"/>
    <w:basedOn w:val="1"/>
    <w:qFormat/>
    <w:uiPriority w:val="0"/>
    <w:pPr>
      <w:ind w:firstLine="420" w:firstLineChars="200"/>
    </w:pPr>
  </w:style>
  <w:style w:type="paragraph" w:customStyle="1" w:styleId="71">
    <w:name w:val="修订1"/>
    <w:qFormat/>
    <w:uiPriority w:val="0"/>
    <w:rPr>
      <w:rFonts w:ascii="Calibri" w:hAnsi="Calibri" w:eastAsia="宋体" w:cs="Times New Roman"/>
      <w:kern w:val="2"/>
      <w:sz w:val="21"/>
      <w:szCs w:val="24"/>
      <w:lang w:val="en-US" w:eastAsia="zh-CN" w:bidi="ar-SA"/>
    </w:rPr>
  </w:style>
  <w:style w:type="paragraph" w:customStyle="1" w:styleId="72">
    <w:name w:val="列出段落1"/>
    <w:basedOn w:val="1"/>
    <w:qFormat/>
    <w:uiPriority w:val="0"/>
    <w:pPr>
      <w:ind w:firstLine="420" w:firstLineChars="200"/>
    </w:pPr>
  </w:style>
  <w:style w:type="paragraph" w:customStyle="1" w:styleId="73">
    <w:name w:val="纯文本3"/>
    <w:basedOn w:val="1"/>
    <w:qFormat/>
    <w:uiPriority w:val="0"/>
    <w:pPr>
      <w:adjustRightInd w:val="0"/>
      <w:textAlignment w:val="baseline"/>
    </w:pPr>
    <w:rPr>
      <w:rFonts w:ascii="宋体" w:hAnsi="Courier New" w:eastAsia="楷体_GB2312"/>
      <w:sz w:val="26"/>
      <w:szCs w:val="20"/>
    </w:rPr>
  </w:style>
  <w:style w:type="paragraph" w:customStyle="1" w:styleId="7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5">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76">
    <w:name w:val="纯文本4"/>
    <w:basedOn w:val="1"/>
    <w:qFormat/>
    <w:uiPriority w:val="0"/>
    <w:pPr>
      <w:adjustRightInd w:val="0"/>
      <w:textAlignment w:val="baseline"/>
    </w:pPr>
    <w:rPr>
      <w:rFonts w:ascii="宋体" w:hAnsi="Courier New" w:eastAsia="楷体_GB2312"/>
      <w:sz w:val="26"/>
      <w:szCs w:val="20"/>
    </w:rPr>
  </w:style>
  <w:style w:type="paragraph" w:customStyle="1" w:styleId="77">
    <w:name w:val="Table Paragraph"/>
    <w:basedOn w:val="1"/>
    <w:qFormat/>
    <w:uiPriority w:val="0"/>
    <w:pPr>
      <w:jc w:val="left"/>
    </w:pPr>
    <w:rPr>
      <w:kern w:val="0"/>
      <w:sz w:val="22"/>
      <w:szCs w:val="22"/>
      <w:lang w:eastAsia="en-US"/>
    </w:rPr>
  </w:style>
  <w:style w:type="character" w:customStyle="1" w:styleId="78">
    <w:name w:val="批注引用1"/>
    <w:basedOn w:val="31"/>
    <w:qFormat/>
    <w:uiPriority w:val="0"/>
    <w:rPr>
      <w:sz w:val="21"/>
      <w:szCs w:val="21"/>
    </w:rPr>
  </w:style>
  <w:style w:type="character" w:customStyle="1" w:styleId="79">
    <w:name w:val="标题 2 Char Char"/>
    <w:qFormat/>
    <w:uiPriority w:val="0"/>
    <w:rPr>
      <w:rFonts w:eastAsia="宋体"/>
      <w:kern w:val="2"/>
      <w:sz w:val="28"/>
      <w:lang w:val="en-US" w:eastAsia="zh-CN" w:bidi="ar-SA"/>
    </w:rPr>
  </w:style>
  <w:style w:type="paragraph" w:customStyle="1" w:styleId="80">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81">
    <w:name w:val="批注框文本 Char1"/>
    <w:basedOn w:val="31"/>
    <w:link w:val="17"/>
    <w:qFormat/>
    <w:uiPriority w:val="0"/>
    <w:rPr>
      <w:rFonts w:ascii="Calibri" w:hAnsi="Calibri"/>
      <w:kern w:val="2"/>
      <w:sz w:val="18"/>
      <w:szCs w:val="18"/>
    </w:rPr>
  </w:style>
  <w:style w:type="paragraph" w:customStyle="1" w:styleId="82">
    <w:name w:val="列表段落1"/>
    <w:basedOn w:val="1"/>
    <w:unhideWhenUsed/>
    <w:qFormat/>
    <w:uiPriority w:val="99"/>
    <w:pPr>
      <w:ind w:firstLine="420" w:firstLineChars="200"/>
    </w:pPr>
  </w:style>
  <w:style w:type="paragraph" w:customStyle="1" w:styleId="83">
    <w:name w:val="纯文本5"/>
    <w:basedOn w:val="1"/>
    <w:qFormat/>
    <w:uiPriority w:val="0"/>
    <w:rPr>
      <w:rFonts w:ascii="宋体" w:hAnsi="Courier New" w:eastAsia="仿宋_GB2312"/>
      <w:sz w:val="30"/>
    </w:rPr>
  </w:style>
  <w:style w:type="paragraph" w:customStyle="1" w:styleId="84">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85">
    <w:name w:val="正文文本缩进2"/>
    <w:basedOn w:val="1"/>
    <w:qFormat/>
    <w:uiPriority w:val="0"/>
    <w:pPr>
      <w:spacing w:line="200" w:lineRule="exact"/>
      <w:ind w:firstLine="301"/>
    </w:pPr>
    <w:rPr>
      <w:rFonts w:ascii="宋体" w:hAnsi="Courier New"/>
      <w:spacing w:val="-4"/>
      <w:kern w:val="0"/>
      <w:sz w:val="18"/>
    </w:rPr>
  </w:style>
  <w:style w:type="paragraph" w:customStyle="1" w:styleId="86">
    <w:name w:val="正文文本 32"/>
    <w:basedOn w:val="1"/>
    <w:qFormat/>
    <w:uiPriority w:val="0"/>
    <w:pPr>
      <w:spacing w:after="120"/>
    </w:pPr>
    <w:rPr>
      <w:kern w:val="0"/>
      <w:sz w:val="16"/>
      <w:szCs w:val="16"/>
    </w:rPr>
  </w:style>
  <w:style w:type="paragraph" w:customStyle="1" w:styleId="87">
    <w:name w:val="Body Text Indent1"/>
    <w:basedOn w:val="1"/>
    <w:qFormat/>
    <w:uiPriority w:val="99"/>
    <w:pPr>
      <w:spacing w:line="200" w:lineRule="exact"/>
      <w:ind w:firstLine="301"/>
    </w:pPr>
    <w:rPr>
      <w:rFonts w:ascii="宋体" w:hAnsi="Courier New"/>
      <w:spacing w:val="-4"/>
      <w:kern w:val="0"/>
      <w:sz w:val="18"/>
    </w:rPr>
  </w:style>
  <w:style w:type="paragraph" w:styleId="88">
    <w:name w:val="List Paragraph"/>
    <w:basedOn w:val="1"/>
    <w:link w:val="110"/>
    <w:unhideWhenUsed/>
    <w:qFormat/>
    <w:uiPriority w:val="0"/>
    <w:pPr>
      <w:ind w:firstLine="420" w:firstLineChars="200"/>
    </w:pPr>
  </w:style>
  <w:style w:type="paragraph" w:customStyle="1" w:styleId="89">
    <w:name w:val="正文首行缩进2字符"/>
    <w:basedOn w:val="1"/>
    <w:qFormat/>
    <w:uiPriority w:val="0"/>
    <w:pPr>
      <w:spacing w:line="360" w:lineRule="auto"/>
      <w:ind w:firstLine="200" w:firstLineChars="200"/>
    </w:pPr>
    <w:rPr>
      <w:sz w:val="24"/>
    </w:rPr>
  </w:style>
  <w:style w:type="paragraph" w:customStyle="1" w:styleId="9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书籍标题1"/>
    <w:basedOn w:val="1"/>
    <w:next w:val="1"/>
    <w:qFormat/>
    <w:uiPriority w:val="0"/>
    <w:pPr>
      <w:pageBreakBefore/>
      <w:widowControl/>
      <w:tabs>
        <w:tab w:val="left" w:pos="840"/>
      </w:tabs>
      <w:spacing w:beforeLines="200"/>
      <w:ind w:left="2520" w:hanging="360"/>
      <w:jc w:val="center"/>
      <w:outlineLvl w:val="0"/>
    </w:pPr>
    <w:rPr>
      <w:rFonts w:eastAsia="黑体"/>
      <w:b/>
      <w:spacing w:val="20"/>
      <w:kern w:val="44"/>
      <w:sz w:val="44"/>
    </w:rPr>
  </w:style>
  <w:style w:type="character" w:customStyle="1" w:styleId="92">
    <w:name w:val="批注主题 Char1"/>
    <w:basedOn w:val="47"/>
    <w:link w:val="27"/>
    <w:qFormat/>
    <w:uiPriority w:val="0"/>
    <w:rPr>
      <w:rFonts w:ascii="Calibri" w:hAnsi="Calibri"/>
      <w:b/>
      <w:bCs/>
      <w:kern w:val="2"/>
      <w:sz w:val="21"/>
      <w:szCs w:val="24"/>
    </w:rPr>
  </w:style>
  <w:style w:type="character" w:customStyle="1" w:styleId="93">
    <w:name w:val="正文首行缩进 Char"/>
    <w:basedOn w:val="49"/>
    <w:link w:val="12"/>
    <w:qFormat/>
    <w:uiPriority w:val="0"/>
    <w:rPr>
      <w:rFonts w:ascii="Calibri" w:hAnsi="Calibri"/>
      <w:kern w:val="2"/>
      <w:sz w:val="21"/>
      <w:szCs w:val="24"/>
    </w:rPr>
  </w:style>
  <w:style w:type="character" w:customStyle="1" w:styleId="94">
    <w:name w:val="disable"/>
    <w:basedOn w:val="31"/>
    <w:qFormat/>
    <w:uiPriority w:val="0"/>
    <w:rPr>
      <w:color w:val="666666"/>
      <w:shd w:val="clear" w:color="auto" w:fill="E9E9E9"/>
    </w:rPr>
  </w:style>
  <w:style w:type="character" w:customStyle="1" w:styleId="95">
    <w:name w:val="curr"/>
    <w:basedOn w:val="31"/>
    <w:qFormat/>
    <w:uiPriority w:val="0"/>
    <w:rPr>
      <w:b/>
      <w:color w:val="0680E4"/>
    </w:rPr>
  </w:style>
  <w:style w:type="character" w:customStyle="1" w:styleId="96">
    <w:name w:val="curr1"/>
    <w:basedOn w:val="31"/>
    <w:qFormat/>
    <w:uiPriority w:val="0"/>
    <w:rPr>
      <w:color w:val="FFFFFF"/>
      <w:shd w:val="clear" w:color="auto" w:fill="76BCEB"/>
    </w:rPr>
  </w:style>
  <w:style w:type="character" w:customStyle="1" w:styleId="97">
    <w:name w:val="time"/>
    <w:basedOn w:val="31"/>
    <w:qFormat/>
    <w:uiPriority w:val="0"/>
    <w:rPr>
      <w:color w:val="747474"/>
    </w:rPr>
  </w:style>
  <w:style w:type="paragraph" w:customStyle="1" w:styleId="98">
    <w:name w:val="正文 A"/>
    <w:qFormat/>
    <w:uiPriority w:val="0"/>
    <w:pPr>
      <w:framePr w:wrap="around" w:vAnchor="margin" w:hAnchor="text" w:yAlign="top"/>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99">
    <w:name w:val="无"/>
    <w:qFormat/>
    <w:uiPriority w:val="0"/>
  </w:style>
  <w:style w:type="paragraph" w:customStyle="1" w:styleId="100">
    <w:name w:val="p0"/>
    <w:basedOn w:val="1"/>
    <w:qFormat/>
    <w:uiPriority w:val="0"/>
    <w:pPr>
      <w:widowControl/>
    </w:pPr>
    <w:rPr>
      <w:kern w:val="0"/>
      <w:szCs w:val="21"/>
    </w:rPr>
  </w:style>
  <w:style w:type="character" w:customStyle="1" w:styleId="101">
    <w:name w:val="纯文本 Char1"/>
    <w:link w:val="15"/>
    <w:qFormat/>
    <w:uiPriority w:val="0"/>
    <w:rPr>
      <w:rFonts w:ascii="宋体" w:hAnsi="Courier New" w:eastAsia="仿宋_GB2312"/>
      <w:kern w:val="2"/>
      <w:sz w:val="30"/>
      <w:szCs w:val="24"/>
    </w:rPr>
  </w:style>
  <w:style w:type="character" w:customStyle="1" w:styleId="102">
    <w:name w:val="bookmark-item"/>
    <w:basedOn w:val="31"/>
    <w:qFormat/>
    <w:uiPriority w:val="0"/>
  </w:style>
  <w:style w:type="character" w:customStyle="1" w:styleId="103">
    <w:name w:val="正文文本缩进 3 Char"/>
    <w:basedOn w:val="31"/>
    <w:link w:val="23"/>
    <w:qFormat/>
    <w:uiPriority w:val="0"/>
    <w:rPr>
      <w:rFonts w:ascii="Calibri" w:hAnsi="Calibri" w:eastAsia="宋体"/>
      <w:kern w:val="2"/>
      <w:sz w:val="16"/>
      <w:szCs w:val="16"/>
    </w:rPr>
  </w:style>
  <w:style w:type="character" w:customStyle="1" w:styleId="104">
    <w:name w:val="标题 6 Char"/>
    <w:basedOn w:val="31"/>
    <w:link w:val="5"/>
    <w:qFormat/>
    <w:uiPriority w:val="0"/>
    <w:rPr>
      <w:rFonts w:ascii="Arial" w:hAnsi="Arial" w:eastAsia="黑体" w:cstheme="minorBidi"/>
      <w:b/>
      <w:kern w:val="2"/>
      <w:sz w:val="24"/>
      <w:szCs w:val="24"/>
    </w:rPr>
  </w:style>
  <w:style w:type="character" w:customStyle="1" w:styleId="105">
    <w:name w:val="页眉 Char"/>
    <w:basedOn w:val="31"/>
    <w:link w:val="20"/>
    <w:qFormat/>
    <w:uiPriority w:val="0"/>
    <w:rPr>
      <w:rFonts w:ascii="Calibri" w:hAnsi="Calibri"/>
      <w:kern w:val="2"/>
      <w:sz w:val="18"/>
      <w:szCs w:val="24"/>
    </w:rPr>
  </w:style>
  <w:style w:type="character" w:customStyle="1" w:styleId="106">
    <w:name w:val="页脚 Char"/>
    <w:basedOn w:val="31"/>
    <w:link w:val="18"/>
    <w:qFormat/>
    <w:uiPriority w:val="99"/>
    <w:rPr>
      <w:rFonts w:ascii="Calibri" w:hAnsi="Calibri"/>
    </w:rPr>
  </w:style>
  <w:style w:type="character" w:customStyle="1" w:styleId="107">
    <w:name w:val="标题 1 Char"/>
    <w:basedOn w:val="31"/>
    <w:link w:val="3"/>
    <w:qFormat/>
    <w:uiPriority w:val="0"/>
    <w:rPr>
      <w:rFonts w:ascii="Calibri" w:hAnsi="Calibri"/>
      <w:b/>
      <w:kern w:val="44"/>
      <w:sz w:val="44"/>
      <w:szCs w:val="24"/>
    </w:rPr>
  </w:style>
  <w:style w:type="character" w:customStyle="1" w:styleId="108">
    <w:name w:val="标题 2 Char"/>
    <w:basedOn w:val="31"/>
    <w:link w:val="2"/>
    <w:qFormat/>
    <w:uiPriority w:val="0"/>
    <w:rPr>
      <w:rFonts w:ascii="Cambria" w:hAnsi="Cambria"/>
      <w:b/>
      <w:bCs/>
      <w:kern w:val="2"/>
      <w:sz w:val="21"/>
      <w:szCs w:val="32"/>
    </w:rPr>
  </w:style>
  <w:style w:type="paragraph" w:customStyle="1" w:styleId="109">
    <w:name w:val="Char"/>
    <w:basedOn w:val="1"/>
    <w:qFormat/>
    <w:uiPriority w:val="0"/>
    <w:rPr>
      <w:rFonts w:ascii="Times New Roman" w:hAnsi="Times New Roman"/>
    </w:rPr>
  </w:style>
  <w:style w:type="character" w:customStyle="1" w:styleId="110">
    <w:name w:val="列出段落 Char"/>
    <w:basedOn w:val="31"/>
    <w:link w:val="88"/>
    <w:qFormat/>
    <w:uiPriority w:val="0"/>
    <w:rPr>
      <w:rFonts w:ascii="Calibri" w:hAnsi="Calibri"/>
      <w:kern w:val="2"/>
      <w:sz w:val="21"/>
      <w:szCs w:val="24"/>
    </w:rPr>
  </w:style>
  <w:style w:type="paragraph" w:customStyle="1" w:styleId="111">
    <w:name w:val="列出段落11"/>
    <w:basedOn w:val="1"/>
    <w:unhideWhenUsed/>
    <w:qFormat/>
    <w:uiPriority w:val="99"/>
    <w:pPr>
      <w:ind w:firstLine="420" w:firstLineChars="200"/>
    </w:pPr>
  </w:style>
  <w:style w:type="paragraph" w:customStyle="1" w:styleId="11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0"/>
    </w:rPr>
  </w:style>
  <w:style w:type="paragraph" w:customStyle="1" w:styleId="113">
    <w:name w:val="xl24"/>
    <w:basedOn w:val="1"/>
    <w:qFormat/>
    <w:uiPriority w:val="0"/>
    <w:pPr>
      <w:widowControl/>
      <w:pBdr>
        <w:bottom w:val="single" w:color="auto" w:sz="4" w:space="0"/>
      </w:pBdr>
      <w:spacing w:before="100" w:beforeAutospacing="1" w:after="100" w:afterAutospacing="1"/>
      <w:jc w:val="center"/>
      <w:textAlignment w:val="top"/>
    </w:pPr>
    <w:rPr>
      <w:rFonts w:ascii="宋体" w:hAnsi="宋体"/>
      <w:kern w:val="0"/>
      <w:sz w:val="28"/>
      <w:szCs w:val="21"/>
    </w:rPr>
  </w:style>
  <w:style w:type="character" w:customStyle="1" w:styleId="114">
    <w:name w:val="font51"/>
    <w:basedOn w:val="31"/>
    <w:qFormat/>
    <w:uiPriority w:val="0"/>
    <w:rPr>
      <w:rFonts w:hint="eastAsia" w:ascii="宋体" w:hAnsi="宋体" w:eastAsia="宋体" w:cs="宋体"/>
      <w:color w:val="000000"/>
      <w:sz w:val="20"/>
      <w:szCs w:val="20"/>
      <w:u w:val="none"/>
    </w:rPr>
  </w:style>
  <w:style w:type="character" w:customStyle="1" w:styleId="115">
    <w:name w:val="font31"/>
    <w:basedOn w:val="31"/>
    <w:qFormat/>
    <w:uiPriority w:val="0"/>
    <w:rPr>
      <w:rFonts w:ascii="Arial" w:hAnsi="Arial" w:cs="Arial"/>
      <w:color w:val="000000"/>
      <w:sz w:val="20"/>
      <w:szCs w:val="20"/>
      <w:u w:val="none"/>
    </w:rPr>
  </w:style>
  <w:style w:type="character" w:customStyle="1" w:styleId="116">
    <w:name w:val="font21"/>
    <w:basedOn w:val="31"/>
    <w:qFormat/>
    <w:uiPriority w:val="0"/>
    <w:rPr>
      <w:rFonts w:hint="eastAsia" w:ascii="宋体" w:hAnsi="宋体" w:eastAsia="宋体" w:cs="宋体"/>
      <w:color w:val="000000"/>
      <w:sz w:val="20"/>
      <w:szCs w:val="20"/>
      <w:u w:val="none"/>
    </w:rPr>
  </w:style>
  <w:style w:type="character" w:customStyle="1" w:styleId="117">
    <w:name w:val="font11"/>
    <w:basedOn w:val="31"/>
    <w:qFormat/>
    <w:uiPriority w:val="0"/>
    <w:rPr>
      <w:rFonts w:hint="default" w:ascii="Arial" w:hAnsi="Arial" w:cs="Arial"/>
      <w:color w:val="000000"/>
      <w:sz w:val="20"/>
      <w:szCs w:val="20"/>
      <w:u w:val="none"/>
    </w:rPr>
  </w:style>
  <w:style w:type="character" w:customStyle="1" w:styleId="118">
    <w:name w:val="font01"/>
    <w:basedOn w:val="31"/>
    <w:qFormat/>
    <w:uiPriority w:val="0"/>
    <w:rPr>
      <w:rFonts w:ascii="Calibri" w:hAnsi="Calibri" w:cs="Calibri"/>
      <w:color w:val="000000"/>
      <w:sz w:val="20"/>
      <w:szCs w:val="20"/>
      <w:u w:val="none"/>
    </w:rPr>
  </w:style>
  <w:style w:type="paragraph" w:customStyle="1" w:styleId="119">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120">
    <w:name w:val="[Normal]"/>
    <w:qFormat/>
    <w:uiPriority w:val="0"/>
    <w:rPr>
      <w:rFonts w:ascii="宋体" w:hAnsi="宋体" w:eastAsia="宋体" w:cs="Times New Roman"/>
      <w:kern w:val="0"/>
      <w:sz w:val="24"/>
      <w:szCs w:val="22"/>
      <w:lang w:val="zh-CN" w:eastAsia="zh-CN" w:bidi="ar-SA"/>
    </w:rPr>
  </w:style>
  <w:style w:type="paragraph" w:customStyle="1" w:styleId="12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22">
    <w:name w:val="首行缩进"/>
    <w:basedOn w:val="1"/>
    <w:qFormat/>
    <w:uiPriority w:val="0"/>
    <w:pPr>
      <w:ind w:firstLine="480" w:firstLineChars="200"/>
    </w:pPr>
    <w:rPr>
      <w:lang w:val="zh-CN"/>
    </w:rPr>
  </w:style>
  <w:style w:type="paragraph" w:customStyle="1" w:styleId="123">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 Char Char Char Char Char Char"/>
    <w:basedOn w:val="1"/>
    <w:qFormat/>
    <w:uiPriority w:val="0"/>
    <w:pPr>
      <w:widowControl/>
      <w:spacing w:after="160" w:line="240" w:lineRule="exact"/>
      <w:jc w:val="left"/>
    </w:pPr>
    <w:rPr>
      <w:rFonts w:ascii="Tahoma" w:hAnsi="Tahoma"/>
      <w:kern w:val="0"/>
      <w:sz w:val="20"/>
      <w:szCs w:val="20"/>
      <w:lang w:eastAsia="en-US"/>
    </w:rPr>
  </w:style>
  <w:style w:type="character" w:customStyle="1" w:styleId="125">
    <w:name w:val="layui-layer-tabnow"/>
    <w:basedOn w:val="31"/>
    <w:qFormat/>
    <w:uiPriority w:val="0"/>
    <w:rPr>
      <w:bdr w:val="single" w:color="CCCCCC" w:sz="6" w:space="0"/>
      <w:shd w:val="clear" w:fill="FFFFFF"/>
    </w:rPr>
  </w:style>
  <w:style w:type="character" w:customStyle="1" w:styleId="126">
    <w:name w:val="first-child"/>
    <w:basedOn w:val="31"/>
    <w:qFormat/>
    <w:uiPriority w:val="0"/>
  </w:style>
  <w:style w:type="paragraph" w:customStyle="1" w:styleId="127">
    <w:name w:val="招标-标题1"/>
    <w:basedOn w:val="1"/>
    <w:qFormat/>
    <w:uiPriority w:val="0"/>
    <w:pPr>
      <w:spacing w:line="300" w:lineRule="auto"/>
      <w:ind w:left="560"/>
    </w:pPr>
    <w:rPr>
      <w:rFonts w:ascii="宋体" w:hAnsi="宋体" w:eastAsia="宋体"/>
      <w:b/>
      <w:bCs/>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8"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34538</Words>
  <Characters>37799</Characters>
  <Lines>225</Lines>
  <Paragraphs>63</Paragraphs>
  <TotalTime>67</TotalTime>
  <ScaleCrop>false</ScaleCrop>
  <LinksUpToDate>false</LinksUpToDate>
  <CharactersWithSpaces>39615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2021-07-09T07:28:00Z</dcterms:created>
  <dc:creator>胖丁</dc:creator>
  <cp:lastModifiedBy>lala</cp:lastModifiedBy>
  <cp:lastPrinted>2023-06-30T02:23:00Z</cp:lastPrinted>
  <dcterms:modified xsi:type="dcterms:W3CDTF">2024-06-17T22:28:57Z</dcterms:modified>
  <dc:title>xbany</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f2457ec0_mFV0yz84Kyk0OspOkXv8rTVq9hY=_8QYrr2VhfDczP9JMkHD9qygpbQ9W5KkimJ3Iaj9OkEhOYgy9t3VUS4QLsERkpDuXrumqYtv6BWtplu6GpiPEiIGDmw==_4d02f4f0</vt:lpwstr>
  </property>
  <property fmtid="{D5CDD505-2E9C-101B-9397-08002B2CF9AE}" pid="4" name="ICV">
    <vt:lpwstr>D4FE749FBFCA44EFAC9408BC06FA934B</vt:lpwstr>
  </property>
</Properties>
</file>