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DB717E">
      <w:pPr>
        <w:pStyle w:val="26"/>
        <w:jc w:val="both"/>
        <w:rPr>
          <w:rFonts w:ascii="宋体" w:hAnsi="宋体"/>
          <w:color w:val="auto"/>
          <w:sz w:val="52"/>
        </w:rPr>
      </w:pPr>
      <w:r>
        <w:rPr>
          <w:rFonts w:hint="eastAsia" w:ascii="宋体" w:hAnsi="宋体"/>
          <w:color w:val="auto"/>
          <w:sz w:val="5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color w:val="auto"/>
          <w:sz w:val="52"/>
        </w:rPr>
        <w:instrText xml:space="preserve">ADDIN CNKISM.UserStyle</w:instrText>
      </w:r>
      <w:r>
        <w:rPr>
          <w:rFonts w:ascii="宋体" w:hAnsi="宋体"/>
          <w:color w:val="auto"/>
          <w:sz w:val="52"/>
        </w:rPr>
        <w:fldChar w:fldCharType="separate"/>
      </w:r>
      <w:r>
        <w:rPr>
          <w:rFonts w:hint="eastAsia" w:ascii="宋体" w:hAnsi="宋体"/>
          <w:color w:val="auto"/>
          <w:sz w:val="52"/>
        </w:rPr>
        <w:fldChar w:fldCharType="end"/>
      </w:r>
    </w:p>
    <w:p w14:paraId="25B93DD7">
      <w:pPr>
        <w:pStyle w:val="26"/>
        <w:jc w:val="both"/>
        <w:rPr>
          <w:rFonts w:ascii="宋体" w:hAnsi="宋体"/>
          <w:color w:val="auto"/>
          <w:sz w:val="52"/>
        </w:rPr>
      </w:pPr>
    </w:p>
    <w:p w14:paraId="65BB6CA9">
      <w:pPr>
        <w:pStyle w:val="26"/>
        <w:jc w:val="center"/>
        <w:rPr>
          <w:rFonts w:ascii="宋体" w:hAnsi="宋体"/>
          <w:color w:val="auto"/>
          <w:sz w:val="52"/>
        </w:rPr>
      </w:pPr>
    </w:p>
    <w:p w14:paraId="6167E837">
      <w:pPr>
        <w:pStyle w:val="26"/>
        <w:spacing w:line="600" w:lineRule="exact"/>
        <w:jc w:val="center"/>
        <w:rPr>
          <w:rFonts w:ascii="宋体" w:hAnsi="宋体"/>
          <w:color w:val="auto"/>
          <w:sz w:val="48"/>
          <w:szCs w:val="48"/>
        </w:rPr>
      </w:pPr>
      <w:r>
        <w:rPr>
          <w:rFonts w:hint="eastAsia" w:ascii="宋体" w:hAnsi="宋体"/>
          <w:b/>
          <w:color w:val="auto"/>
          <w:sz w:val="48"/>
          <w:szCs w:val="48"/>
          <w:lang w:val="zh-CN"/>
        </w:rPr>
        <w:t>嵊泗县全民所有自然资源资产清查项目</w:t>
      </w:r>
    </w:p>
    <w:p w14:paraId="403A48AD">
      <w:pPr>
        <w:pStyle w:val="26"/>
        <w:spacing w:line="600" w:lineRule="exact"/>
        <w:rPr>
          <w:rFonts w:ascii="宋体" w:hAnsi="宋体"/>
          <w:color w:val="auto"/>
          <w:sz w:val="44"/>
          <w:szCs w:val="44"/>
        </w:rPr>
      </w:pPr>
    </w:p>
    <w:p w14:paraId="7E442B69">
      <w:pPr>
        <w:pStyle w:val="26"/>
        <w:spacing w:line="600" w:lineRule="exact"/>
        <w:rPr>
          <w:rFonts w:ascii="宋体" w:hAnsi="宋体"/>
          <w:color w:val="auto"/>
          <w:sz w:val="44"/>
          <w:szCs w:val="44"/>
        </w:rPr>
      </w:pPr>
      <w:r>
        <w:rPr>
          <w:rFonts w:hint="eastAsia" w:ascii="宋体" w:hAnsi="宋体"/>
          <w:color w:val="auto"/>
          <w:sz w:val="44"/>
          <w:szCs w:val="44"/>
        </w:rPr>
        <w:t>竞争性磋商文件</w:t>
      </w:r>
    </w:p>
    <w:p w14:paraId="3DB3071F">
      <w:pPr>
        <w:pStyle w:val="26"/>
        <w:rPr>
          <w:rFonts w:ascii="宋体" w:hAnsi="宋体"/>
          <w:color w:val="auto"/>
          <w:sz w:val="52"/>
        </w:rPr>
      </w:pPr>
    </w:p>
    <w:p w14:paraId="24A8177D">
      <w:pPr>
        <w:pStyle w:val="26"/>
        <w:rPr>
          <w:rFonts w:ascii="宋体" w:hAnsi="宋体"/>
          <w:color w:val="auto"/>
          <w:sz w:val="52"/>
        </w:rPr>
      </w:pPr>
    </w:p>
    <w:p w14:paraId="23044EEC">
      <w:pPr>
        <w:tabs>
          <w:tab w:val="left" w:pos="7063"/>
        </w:tabs>
        <w:rPr>
          <w:rFonts w:ascii="宋体" w:hAnsi="宋体" w:cs="宋体"/>
          <w:b/>
          <w:color w:val="auto"/>
          <w:sz w:val="36"/>
        </w:rPr>
      </w:pPr>
    </w:p>
    <w:p w14:paraId="132F264A">
      <w:pPr>
        <w:spacing w:line="600" w:lineRule="exact"/>
        <w:rPr>
          <w:rFonts w:ascii="宋体" w:hAnsi="宋体" w:cs="宋体"/>
          <w:b/>
          <w:color w:val="auto"/>
          <w:sz w:val="32"/>
          <w:szCs w:val="32"/>
        </w:rPr>
      </w:pPr>
    </w:p>
    <w:p w14:paraId="5D3E8220">
      <w:pPr>
        <w:adjustRightInd w:val="0"/>
        <w:snapToGrid w:val="0"/>
        <w:spacing w:line="600" w:lineRule="exact"/>
        <w:ind w:right="-437" w:rightChars="-208" w:firstLine="1285" w:firstLineChars="400"/>
        <w:rPr>
          <w:rFonts w:hint="default" w:ascii="宋体" w:hAnsi="宋体" w:eastAsia="宋体"/>
          <w:b/>
          <w:snapToGrid w:val="0"/>
          <w:color w:val="auto"/>
          <w:sz w:val="30"/>
          <w:szCs w:val="30"/>
          <w:lang w:val="en-US" w:eastAsia="zh-CN"/>
        </w:rPr>
      </w:pPr>
      <w:r>
        <w:rPr>
          <w:rFonts w:hint="eastAsia" w:ascii="宋体" w:hAnsi="宋体" w:cs="宋体"/>
          <w:b/>
          <w:color w:val="auto"/>
          <w:sz w:val="32"/>
          <w:szCs w:val="32"/>
        </w:rPr>
        <w:t>项目编号：</w:t>
      </w:r>
      <w:r>
        <w:rPr>
          <w:rFonts w:hint="eastAsia" w:ascii="宋体" w:hAnsi="宋体"/>
          <w:b/>
          <w:snapToGrid w:val="0"/>
          <w:color w:val="auto"/>
          <w:sz w:val="30"/>
          <w:szCs w:val="30"/>
          <w:lang w:eastAsia="zh-CN"/>
        </w:rPr>
        <w:t>ZSJS-2024-066</w:t>
      </w:r>
    </w:p>
    <w:p w14:paraId="23CA466F">
      <w:pPr>
        <w:spacing w:line="600" w:lineRule="exact"/>
        <w:ind w:firstLine="1285" w:firstLineChars="400"/>
        <w:rPr>
          <w:rFonts w:hint="eastAsia" w:ascii="宋体" w:hAnsi="宋体" w:eastAsia="宋体" w:cs="Times New Roman"/>
          <w:b/>
          <w:snapToGrid w:val="0"/>
          <w:color w:val="auto"/>
          <w:sz w:val="30"/>
          <w:szCs w:val="30"/>
          <w:lang w:eastAsia="zh-CN"/>
        </w:rPr>
      </w:pPr>
      <w:r>
        <w:rPr>
          <w:rFonts w:hint="eastAsia" w:ascii="宋体" w:hAnsi="宋体" w:cs="宋体"/>
          <w:b/>
          <w:color w:val="auto"/>
          <w:sz w:val="32"/>
          <w:szCs w:val="32"/>
        </w:rPr>
        <w:t>采购单位：</w:t>
      </w:r>
      <w:r>
        <w:rPr>
          <w:rFonts w:hint="eastAsia" w:ascii="宋体" w:hAnsi="宋体" w:cs="Times New Roman"/>
          <w:b/>
          <w:snapToGrid w:val="0"/>
          <w:color w:val="auto"/>
          <w:sz w:val="30"/>
          <w:szCs w:val="30"/>
          <w:lang w:eastAsia="zh-CN"/>
        </w:rPr>
        <w:t>嵊泗县自然资源和规划局</w:t>
      </w:r>
    </w:p>
    <w:p w14:paraId="174B101F">
      <w:pPr>
        <w:spacing w:line="600" w:lineRule="exact"/>
        <w:ind w:firstLine="1285" w:firstLineChars="400"/>
        <w:rPr>
          <w:rFonts w:ascii="宋体" w:hAnsi="宋体" w:cs="宋体"/>
          <w:b/>
          <w:color w:val="auto"/>
          <w:sz w:val="32"/>
          <w:szCs w:val="32"/>
        </w:rPr>
      </w:pPr>
      <w:r>
        <w:rPr>
          <w:rFonts w:hint="eastAsia" w:ascii="宋体" w:hAnsi="宋体" w:cs="宋体"/>
          <w:b/>
          <w:color w:val="auto"/>
          <w:sz w:val="32"/>
          <w:szCs w:val="32"/>
        </w:rPr>
        <w:t>代理单位：</w:t>
      </w:r>
      <w:r>
        <w:rPr>
          <w:rFonts w:hint="eastAsia" w:ascii="宋体" w:hAnsi="宋体"/>
          <w:b/>
          <w:snapToGrid w:val="0"/>
          <w:color w:val="auto"/>
          <w:sz w:val="30"/>
          <w:szCs w:val="30"/>
        </w:rPr>
        <w:t>舟山市嘉嵊咨询管理有限公司</w:t>
      </w:r>
    </w:p>
    <w:p w14:paraId="61BB0492">
      <w:pPr>
        <w:spacing w:line="600" w:lineRule="exact"/>
        <w:jc w:val="center"/>
        <w:rPr>
          <w:rFonts w:hint="eastAsia" w:ascii="宋体" w:hAnsi="宋体" w:eastAsia="宋体" w:cs="宋体"/>
          <w:b/>
          <w:color w:val="auto"/>
          <w:sz w:val="32"/>
          <w:szCs w:val="32"/>
          <w:lang w:eastAsia="zh-CN"/>
        </w:rPr>
        <w:sectPr>
          <w:headerReference r:id="rId3" w:type="default"/>
          <w:footerReference r:id="rId4" w:type="default"/>
          <w:pgSz w:w="11906" w:h="16838"/>
          <w:pgMar w:top="1134" w:right="1361" w:bottom="1134" w:left="1361" w:header="851" w:footer="992" w:gutter="0"/>
          <w:cols w:space="720" w:num="1"/>
          <w:docGrid w:type="lines" w:linePitch="312" w:charSpace="0"/>
        </w:sectPr>
      </w:pPr>
      <w:r>
        <w:rPr>
          <w:rFonts w:hint="eastAsia" w:ascii="宋体" w:hAnsi="宋体" w:cs="宋体"/>
          <w:b/>
          <w:color w:val="auto"/>
          <w:sz w:val="32"/>
          <w:szCs w:val="32"/>
          <w:lang w:eastAsia="zh-CN"/>
        </w:rPr>
        <w:t>202</w:t>
      </w:r>
      <w:r>
        <w:rPr>
          <w:rFonts w:hint="eastAsia" w:ascii="宋体" w:hAnsi="宋体" w:cs="宋体"/>
          <w:b/>
          <w:color w:val="auto"/>
          <w:sz w:val="32"/>
          <w:szCs w:val="32"/>
          <w:lang w:val="en-US" w:eastAsia="zh-CN"/>
        </w:rPr>
        <w:t>4</w:t>
      </w:r>
      <w:r>
        <w:rPr>
          <w:rFonts w:hint="eastAsia" w:ascii="宋体" w:hAnsi="宋体" w:cs="宋体"/>
          <w:b/>
          <w:color w:val="auto"/>
          <w:sz w:val="32"/>
          <w:szCs w:val="32"/>
          <w:lang w:eastAsia="zh-CN"/>
        </w:rPr>
        <w:t>年1</w:t>
      </w:r>
      <w:r>
        <w:rPr>
          <w:rFonts w:hint="eastAsia" w:ascii="宋体" w:hAnsi="宋体" w:cs="宋体"/>
          <w:b/>
          <w:color w:val="auto"/>
          <w:sz w:val="32"/>
          <w:szCs w:val="32"/>
          <w:lang w:val="en-US" w:eastAsia="zh-CN"/>
        </w:rPr>
        <w:t>2</w:t>
      </w:r>
      <w:r>
        <w:rPr>
          <w:rFonts w:hint="eastAsia" w:ascii="宋体" w:hAnsi="宋体" w:cs="宋体"/>
          <w:b/>
          <w:color w:val="auto"/>
          <w:sz w:val="32"/>
          <w:szCs w:val="32"/>
          <w:lang w:eastAsia="zh-CN"/>
        </w:rPr>
        <w:t>月</w:t>
      </w:r>
    </w:p>
    <w:p w14:paraId="39D6CA52">
      <w:pPr>
        <w:spacing w:line="600" w:lineRule="exact"/>
        <w:jc w:val="center"/>
        <w:rPr>
          <w:rFonts w:ascii="宋体" w:hAnsi="宋体" w:cs="宋体"/>
          <w:b/>
          <w:color w:val="auto"/>
          <w:sz w:val="32"/>
          <w:szCs w:val="32"/>
        </w:rPr>
      </w:pPr>
    </w:p>
    <w:p w14:paraId="608A3861">
      <w:pPr>
        <w:spacing w:line="600" w:lineRule="exact"/>
        <w:rPr>
          <w:rFonts w:ascii="宋体" w:hAnsi="宋体" w:cs="宋体"/>
          <w:b/>
          <w:color w:val="auto"/>
          <w:sz w:val="32"/>
          <w:szCs w:val="32"/>
        </w:rPr>
      </w:pPr>
    </w:p>
    <w:p w14:paraId="4857385B">
      <w:pPr>
        <w:pStyle w:val="14"/>
        <w:spacing w:before="120" w:after="120" w:line="360" w:lineRule="auto"/>
        <w:jc w:val="center"/>
        <w:rPr>
          <w:rFonts w:hAnsi="宋体"/>
          <w:b/>
          <w:bCs/>
          <w:color w:val="auto"/>
          <w:sz w:val="44"/>
          <w:szCs w:val="44"/>
        </w:rPr>
      </w:pPr>
      <w:r>
        <w:rPr>
          <w:rFonts w:hint="eastAsia" w:hAnsi="宋体"/>
          <w:b/>
          <w:bCs/>
          <w:color w:val="auto"/>
          <w:sz w:val="44"/>
          <w:szCs w:val="44"/>
        </w:rPr>
        <w:t>目  录</w:t>
      </w:r>
    </w:p>
    <w:p w14:paraId="503B56F9">
      <w:pPr>
        <w:pStyle w:val="14"/>
        <w:spacing w:before="120" w:after="120" w:line="360" w:lineRule="auto"/>
        <w:jc w:val="center"/>
        <w:rPr>
          <w:rFonts w:hAnsi="宋体"/>
          <w:color w:val="auto"/>
          <w:sz w:val="44"/>
          <w:szCs w:val="44"/>
        </w:rPr>
      </w:pPr>
    </w:p>
    <w:p w14:paraId="43173337">
      <w:pPr>
        <w:numPr>
          <w:ilvl w:val="0"/>
          <w:numId w:val="5"/>
        </w:numPr>
        <w:tabs>
          <w:tab w:val="left" w:pos="2520"/>
        </w:tabs>
        <w:spacing w:before="156" w:beforeLines="50" w:line="480" w:lineRule="exact"/>
        <w:ind w:hanging="195"/>
        <w:rPr>
          <w:rFonts w:ascii="宋体" w:hAnsi="宋体" w:cs="宋体"/>
          <w:color w:val="auto"/>
          <w:sz w:val="32"/>
          <w:szCs w:val="32"/>
        </w:rPr>
      </w:pPr>
      <w:r>
        <w:rPr>
          <w:rFonts w:hint="eastAsia" w:ascii="宋体" w:hAnsi="宋体" w:cs="宋体"/>
          <w:color w:val="auto"/>
          <w:sz w:val="32"/>
          <w:szCs w:val="32"/>
        </w:rPr>
        <w:t>竞争性磋商公告</w:t>
      </w:r>
    </w:p>
    <w:p w14:paraId="56245544">
      <w:pPr>
        <w:numPr>
          <w:ilvl w:val="0"/>
          <w:numId w:val="5"/>
        </w:numPr>
        <w:tabs>
          <w:tab w:val="left" w:pos="2520"/>
        </w:tabs>
        <w:spacing w:before="156" w:beforeLines="50" w:line="480" w:lineRule="exact"/>
        <w:ind w:hanging="195"/>
        <w:rPr>
          <w:rFonts w:ascii="宋体" w:hAnsi="宋体" w:cs="宋体"/>
          <w:color w:val="auto"/>
          <w:sz w:val="32"/>
          <w:szCs w:val="32"/>
        </w:rPr>
      </w:pPr>
      <w:r>
        <w:rPr>
          <w:rFonts w:hint="eastAsia" w:ascii="宋体" w:hAnsi="宋体" w:cs="宋体"/>
          <w:color w:val="auto"/>
          <w:sz w:val="32"/>
          <w:szCs w:val="32"/>
        </w:rPr>
        <w:t>采购需求</w:t>
      </w:r>
    </w:p>
    <w:p w14:paraId="3D35E766">
      <w:pPr>
        <w:numPr>
          <w:ilvl w:val="0"/>
          <w:numId w:val="5"/>
        </w:numPr>
        <w:tabs>
          <w:tab w:val="left" w:pos="2520"/>
        </w:tabs>
        <w:spacing w:before="156" w:beforeLines="50" w:line="480" w:lineRule="exact"/>
        <w:ind w:hanging="195"/>
        <w:rPr>
          <w:rFonts w:ascii="宋体" w:hAnsi="宋体" w:cs="宋体"/>
          <w:color w:val="auto"/>
          <w:sz w:val="32"/>
          <w:szCs w:val="32"/>
        </w:rPr>
      </w:pPr>
      <w:r>
        <w:rPr>
          <w:rFonts w:hint="eastAsia" w:ascii="宋体" w:hAnsi="宋体" w:cs="宋体"/>
          <w:color w:val="auto"/>
          <w:sz w:val="32"/>
          <w:szCs w:val="32"/>
        </w:rPr>
        <w:t>供应商须知</w:t>
      </w:r>
    </w:p>
    <w:p w14:paraId="50EFF26C">
      <w:pPr>
        <w:numPr>
          <w:ilvl w:val="0"/>
          <w:numId w:val="5"/>
        </w:numPr>
        <w:tabs>
          <w:tab w:val="left" w:pos="2520"/>
        </w:tabs>
        <w:spacing w:before="156" w:beforeLines="50" w:line="480" w:lineRule="exact"/>
        <w:ind w:hanging="195"/>
        <w:rPr>
          <w:rFonts w:ascii="宋体" w:hAnsi="宋体" w:cs="宋体"/>
          <w:color w:val="auto"/>
          <w:sz w:val="32"/>
          <w:szCs w:val="32"/>
        </w:rPr>
      </w:pPr>
      <w:r>
        <w:rPr>
          <w:rFonts w:hint="eastAsia" w:ascii="宋体" w:hAnsi="宋体" w:cs="宋体"/>
          <w:color w:val="auto"/>
          <w:sz w:val="32"/>
          <w:szCs w:val="32"/>
        </w:rPr>
        <w:t>评标办法及评分标准</w:t>
      </w:r>
    </w:p>
    <w:p w14:paraId="25778569">
      <w:pPr>
        <w:numPr>
          <w:ilvl w:val="0"/>
          <w:numId w:val="5"/>
        </w:numPr>
        <w:tabs>
          <w:tab w:val="left" w:pos="2520"/>
        </w:tabs>
        <w:spacing w:before="156" w:beforeLines="50" w:line="480" w:lineRule="exact"/>
        <w:ind w:hanging="195"/>
        <w:rPr>
          <w:rFonts w:ascii="宋体" w:hAnsi="宋体" w:cs="宋体"/>
          <w:color w:val="auto"/>
          <w:sz w:val="32"/>
          <w:szCs w:val="32"/>
        </w:rPr>
      </w:pPr>
      <w:r>
        <w:rPr>
          <w:rFonts w:hint="eastAsia" w:ascii="宋体" w:hAnsi="宋体" w:cs="宋体"/>
          <w:color w:val="auto"/>
          <w:sz w:val="32"/>
          <w:szCs w:val="32"/>
        </w:rPr>
        <w:t>政府采购合同主要条款</w:t>
      </w:r>
    </w:p>
    <w:p w14:paraId="2D1A45D2">
      <w:pPr>
        <w:numPr>
          <w:ilvl w:val="0"/>
          <w:numId w:val="5"/>
        </w:numPr>
        <w:tabs>
          <w:tab w:val="left" w:pos="2520"/>
        </w:tabs>
        <w:spacing w:before="156" w:beforeLines="50" w:line="480" w:lineRule="exact"/>
        <w:ind w:hanging="195"/>
        <w:rPr>
          <w:rFonts w:ascii="宋体" w:hAnsi="宋体" w:cs="宋体"/>
          <w:color w:val="auto"/>
          <w:sz w:val="32"/>
          <w:szCs w:val="32"/>
        </w:rPr>
      </w:pPr>
      <w:r>
        <w:rPr>
          <w:rFonts w:hint="eastAsia" w:ascii="宋体" w:hAnsi="宋体" w:cs="宋体"/>
          <w:color w:val="auto"/>
          <w:sz w:val="32"/>
          <w:szCs w:val="32"/>
        </w:rPr>
        <w:t>投标文件格式</w:t>
      </w:r>
    </w:p>
    <w:p w14:paraId="5738B895">
      <w:pPr>
        <w:spacing w:before="31" w:beforeLines="10" w:after="31" w:afterLines="10" w:line="480" w:lineRule="exact"/>
        <w:jc w:val="center"/>
        <w:rPr>
          <w:rFonts w:ascii="宋体" w:hAnsi="宋体" w:cs="宋体"/>
          <w:color w:val="auto"/>
          <w:sz w:val="30"/>
          <w:szCs w:val="30"/>
        </w:rPr>
      </w:pPr>
      <w:r>
        <w:rPr>
          <w:rFonts w:hint="eastAsia" w:ascii="宋体" w:hAnsi="宋体" w:cs="宋体"/>
          <w:color w:val="auto"/>
          <w:sz w:val="30"/>
          <w:szCs w:val="30"/>
        </w:rPr>
        <w:br w:type="page"/>
      </w:r>
      <w:r>
        <w:rPr>
          <w:rFonts w:hint="eastAsia" w:ascii="宋体" w:hAnsi="宋体" w:cs="宋体"/>
          <w:b/>
          <w:bCs/>
          <w:color w:val="auto"/>
          <w:sz w:val="32"/>
          <w:szCs w:val="32"/>
        </w:rPr>
        <w:t>第一章  竞争性磋商公告</w:t>
      </w:r>
    </w:p>
    <w:p w14:paraId="59F95648">
      <w:pPr>
        <w:spacing w:line="240" w:lineRule="auto"/>
        <w:ind w:firstLine="420" w:firstLineChars="200"/>
        <w:rPr>
          <w:rFonts w:ascii="宋体" w:hAnsi="宋体" w:cs="宋体"/>
          <w:color w:val="auto"/>
          <w:szCs w:val="21"/>
        </w:rPr>
      </w:pPr>
      <w:r>
        <w:rPr>
          <w:rFonts w:hint="eastAsia" w:ascii="宋体" w:hAnsi="宋体" w:cs="宋体"/>
          <w:color w:val="auto"/>
          <w:szCs w:val="21"/>
        </w:rPr>
        <w:t>根据《中华人民共和国政府采购法》、《中华人民共和国政府采购法实施条例》等规定，</w:t>
      </w:r>
      <w:r>
        <w:rPr>
          <w:rFonts w:hint="eastAsia" w:ascii="宋体" w:hAnsi="宋体"/>
          <w:b/>
          <w:bCs/>
          <w:color w:val="auto"/>
          <w:sz w:val="21"/>
          <w:szCs w:val="21"/>
          <w:u w:val="single"/>
          <w:lang w:val="zh-CN"/>
        </w:rPr>
        <w:t>舟山市嘉嵊咨询管理有限公司</w:t>
      </w:r>
      <w:r>
        <w:rPr>
          <w:rFonts w:hint="eastAsia" w:ascii="宋体" w:hAnsi="宋体"/>
          <w:b w:val="0"/>
          <w:bCs w:val="0"/>
          <w:color w:val="auto"/>
          <w:sz w:val="21"/>
          <w:szCs w:val="21"/>
          <w:u w:val="none"/>
          <w:lang w:val="zh-CN"/>
        </w:rPr>
        <w:t>受</w:t>
      </w:r>
      <w:r>
        <w:rPr>
          <w:rFonts w:hint="eastAsia" w:ascii="宋体" w:hAnsi="宋体"/>
          <w:b/>
          <w:bCs/>
          <w:color w:val="auto"/>
          <w:sz w:val="21"/>
          <w:szCs w:val="21"/>
          <w:u w:val="single"/>
          <w:lang w:val="zh-CN"/>
        </w:rPr>
        <w:t>嵊泗县自然资源和规划局</w:t>
      </w:r>
      <w:r>
        <w:rPr>
          <w:rFonts w:hint="eastAsia" w:ascii="宋体" w:hAnsi="宋体"/>
          <w:b/>
          <w:bCs/>
          <w:color w:val="auto"/>
          <w:sz w:val="24"/>
          <w:u w:val="single"/>
          <w:lang w:val="en-US" w:eastAsia="zh-CN"/>
        </w:rPr>
        <w:t xml:space="preserve"> </w:t>
      </w:r>
      <w:r>
        <w:rPr>
          <w:rFonts w:hint="eastAsia" w:ascii="宋体" w:hAnsi="宋体" w:cs="宋体"/>
          <w:color w:val="auto"/>
          <w:szCs w:val="21"/>
        </w:rPr>
        <w:t>委托，并</w:t>
      </w:r>
      <w:r>
        <w:rPr>
          <w:rFonts w:hint="eastAsia" w:ascii="宋体" w:hAnsi="宋体" w:cs="宋体"/>
          <w:color w:val="auto"/>
          <w:szCs w:val="21"/>
          <w:highlight w:val="none"/>
        </w:rPr>
        <w:t>经经</w:t>
      </w:r>
      <w:r>
        <w:rPr>
          <w:rFonts w:hint="eastAsia" w:ascii="宋体" w:hAnsi="宋体" w:cs="宋体"/>
          <w:color w:val="auto"/>
          <w:szCs w:val="21"/>
          <w:highlight w:val="none"/>
          <w:u w:val="single"/>
        </w:rPr>
        <w:t>嵊财采确</w:t>
      </w:r>
      <w:r>
        <w:rPr>
          <w:rFonts w:hint="eastAsia" w:ascii="宋体" w:hAnsi="宋体" w:cs="宋体"/>
          <w:color w:val="auto"/>
          <w:szCs w:val="21"/>
          <w:u w:val="single"/>
        </w:rPr>
        <w:fldChar w:fldCharType="begin"/>
      </w:r>
      <w:r>
        <w:rPr>
          <w:rFonts w:hint="eastAsia" w:ascii="宋体" w:hAnsi="宋体" w:cs="宋体"/>
          <w:color w:val="auto"/>
          <w:szCs w:val="21"/>
          <w:u w:val="single"/>
        </w:rPr>
        <w:instrText xml:space="preserve"> HYPERLINK "https://pay.zcygov.cn/purchaseplan_front/" \l "/plan/list/view?id=1000000000015168917" \t "https://www.zcygov.cn/delegation-order/_procurement_/order/orderInfo/check/_blank" </w:instrText>
      </w:r>
      <w:r>
        <w:rPr>
          <w:rFonts w:hint="eastAsia" w:ascii="宋体" w:hAnsi="宋体" w:cs="宋体"/>
          <w:color w:val="auto"/>
          <w:szCs w:val="21"/>
          <w:u w:val="single"/>
        </w:rPr>
        <w:fldChar w:fldCharType="separate"/>
      </w:r>
      <w:r>
        <w:rPr>
          <w:rFonts w:hint="eastAsia" w:ascii="宋体" w:hAnsi="宋体" w:cs="宋体"/>
          <w:color w:val="auto"/>
          <w:szCs w:val="21"/>
          <w:u w:val="single"/>
        </w:rPr>
        <w:t>临[2024]2550号</w:t>
      </w:r>
      <w:r>
        <w:rPr>
          <w:rFonts w:hint="eastAsia" w:ascii="宋体" w:hAnsi="宋体" w:cs="宋体"/>
          <w:color w:val="auto"/>
          <w:szCs w:val="21"/>
          <w:u w:val="single"/>
        </w:rPr>
        <w:fldChar w:fldCharType="end"/>
      </w:r>
      <w:r>
        <w:rPr>
          <w:rFonts w:hint="eastAsia" w:ascii="宋体" w:hAnsi="宋体" w:cs="宋体"/>
          <w:color w:val="auto"/>
          <w:szCs w:val="21"/>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b w:val="0"/>
          <w:bCs w:val="0"/>
          <w:color w:val="auto"/>
          <w:szCs w:val="21"/>
          <w:highlight w:val="none"/>
        </w:rPr>
        <w:t>采购计</w:t>
      </w:r>
      <w:r>
        <w:rPr>
          <w:rFonts w:hint="eastAsia" w:ascii="宋体" w:hAnsi="宋体"/>
          <w:color w:val="auto"/>
          <w:szCs w:val="21"/>
        </w:rPr>
        <w:t>划确认批准</w:t>
      </w:r>
      <w:r>
        <w:rPr>
          <w:rFonts w:hint="eastAsia" w:ascii="宋体" w:hAnsi="宋体" w:cs="宋体"/>
          <w:color w:val="auto"/>
          <w:szCs w:val="21"/>
        </w:rPr>
        <w:t>，</w:t>
      </w:r>
      <w:r>
        <w:rPr>
          <w:rFonts w:hint="eastAsia" w:ascii="宋体" w:hAnsi="宋体"/>
          <w:color w:val="auto"/>
          <w:szCs w:val="21"/>
          <w:lang w:val="zh-CN"/>
        </w:rPr>
        <w:t>现就</w:t>
      </w:r>
      <w:r>
        <w:rPr>
          <w:rFonts w:hint="eastAsia" w:ascii="宋体" w:hAnsi="宋体"/>
          <w:b/>
          <w:bCs/>
          <w:color w:val="auto"/>
          <w:sz w:val="21"/>
          <w:szCs w:val="21"/>
          <w:u w:val="single"/>
          <w:lang w:val="zh-CN"/>
        </w:rPr>
        <w:t>嵊泗县全民所有自然资源资产清查项目</w:t>
      </w:r>
      <w:r>
        <w:rPr>
          <w:rFonts w:hint="eastAsia" w:ascii="宋体" w:hAnsi="宋体" w:cs="宋体"/>
          <w:color w:val="auto"/>
          <w:szCs w:val="21"/>
        </w:rPr>
        <w:t>进行竞争性磋商，欢迎国内合格的投标人前来投标，现将有关事项公告如下：</w:t>
      </w:r>
    </w:p>
    <w:p w14:paraId="033488DF">
      <w:pPr>
        <w:snapToGrid w:val="0"/>
        <w:spacing w:line="48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一、</w:t>
      </w:r>
      <w:r>
        <w:rPr>
          <w:rFonts w:hint="eastAsia" w:ascii="宋体" w:hAnsi="宋体" w:cs="宋体"/>
          <w:b/>
          <w:bCs/>
          <w:color w:val="auto"/>
          <w:szCs w:val="21"/>
        </w:rPr>
        <w:t>项目编号：</w:t>
      </w:r>
      <w:r>
        <w:rPr>
          <w:rFonts w:hint="eastAsia" w:ascii="宋体" w:hAnsi="宋体" w:cs="宋体"/>
          <w:color w:val="auto"/>
          <w:szCs w:val="21"/>
          <w:lang w:eastAsia="zh-CN"/>
        </w:rPr>
        <w:t>ZSJS-2024-066</w:t>
      </w:r>
    </w:p>
    <w:p w14:paraId="40A21FAE">
      <w:pPr>
        <w:snapToGrid w:val="0"/>
        <w:spacing w:line="480" w:lineRule="exact"/>
        <w:ind w:firstLine="420" w:firstLineChars="200"/>
        <w:rPr>
          <w:rFonts w:ascii="宋体" w:hAnsi="宋体" w:cs="宋体"/>
          <w:color w:val="auto"/>
          <w:szCs w:val="21"/>
        </w:rPr>
      </w:pPr>
      <w:r>
        <w:rPr>
          <w:rFonts w:hint="eastAsia" w:ascii="宋体" w:hAnsi="宋体" w:cs="宋体"/>
          <w:color w:val="auto"/>
          <w:szCs w:val="21"/>
        </w:rPr>
        <w:t>二、</w:t>
      </w:r>
      <w:r>
        <w:rPr>
          <w:rFonts w:hint="eastAsia" w:ascii="宋体" w:hAnsi="宋体" w:cs="宋体"/>
          <w:b/>
          <w:color w:val="auto"/>
          <w:szCs w:val="21"/>
        </w:rPr>
        <w:t>采购组织类型：</w:t>
      </w:r>
      <w:r>
        <w:rPr>
          <w:rFonts w:hint="eastAsia" w:ascii="宋体" w:hAnsi="宋体" w:cs="宋体"/>
          <w:color w:val="auto"/>
          <w:szCs w:val="21"/>
        </w:rPr>
        <w:t>分散采购委托中介</w:t>
      </w:r>
    </w:p>
    <w:p w14:paraId="451EAA4E">
      <w:pPr>
        <w:snapToGrid w:val="0"/>
        <w:spacing w:line="480" w:lineRule="exact"/>
        <w:ind w:firstLine="422" w:firstLineChars="200"/>
        <w:rPr>
          <w:rFonts w:ascii="宋体" w:hAnsi="宋体" w:cs="宋体"/>
          <w:color w:val="auto"/>
          <w:szCs w:val="21"/>
        </w:rPr>
      </w:pPr>
      <w:r>
        <w:rPr>
          <w:rFonts w:hint="eastAsia" w:ascii="宋体" w:hAnsi="宋体" w:cs="宋体"/>
          <w:b/>
          <w:color w:val="auto"/>
          <w:szCs w:val="21"/>
        </w:rPr>
        <w:t>三、采购方式：</w:t>
      </w:r>
      <w:r>
        <w:rPr>
          <w:rFonts w:hint="eastAsia" w:ascii="宋体" w:hAnsi="宋体" w:cs="宋体"/>
          <w:color w:val="auto"/>
          <w:szCs w:val="21"/>
        </w:rPr>
        <w:t>竞争性磋商</w:t>
      </w:r>
    </w:p>
    <w:p w14:paraId="6A7ED99B">
      <w:pPr>
        <w:snapToGrid w:val="0"/>
        <w:spacing w:line="480" w:lineRule="exact"/>
        <w:ind w:firstLine="422" w:firstLineChars="200"/>
        <w:rPr>
          <w:rFonts w:ascii="宋体" w:hAnsi="宋体" w:cs="宋体"/>
          <w:b/>
          <w:bCs/>
          <w:color w:val="auto"/>
          <w:szCs w:val="21"/>
        </w:rPr>
      </w:pPr>
      <w:r>
        <w:rPr>
          <w:rFonts w:hint="eastAsia" w:ascii="宋体" w:hAnsi="宋体" w:cs="宋体"/>
          <w:b/>
          <w:color w:val="auto"/>
          <w:szCs w:val="21"/>
        </w:rPr>
        <w:t>四、</w:t>
      </w:r>
      <w:r>
        <w:rPr>
          <w:rFonts w:hint="eastAsia" w:ascii="宋体" w:hAnsi="宋体" w:cs="宋体"/>
          <w:b/>
          <w:bCs/>
          <w:color w:val="auto"/>
          <w:szCs w:val="21"/>
        </w:rPr>
        <w:t>采购内容及预算</w:t>
      </w:r>
      <w:r>
        <w:rPr>
          <w:rFonts w:hint="eastAsia" w:ascii="宋体" w:hAnsi="宋体" w:cs="宋体"/>
          <w:b/>
          <w:color w:val="auto"/>
          <w:szCs w:val="21"/>
        </w:rPr>
        <w:t>：</w:t>
      </w:r>
      <w:r>
        <w:rPr>
          <w:rFonts w:hint="eastAsia" w:ascii="宋体" w:hAnsi="宋体" w:cs="宋体"/>
          <w:b/>
          <w:bCs/>
          <w:color w:val="auto"/>
          <w:szCs w:val="21"/>
          <w:u w:val="single"/>
          <w:lang w:val="zh-CN"/>
        </w:rPr>
        <w:t>嵊泗县全民所有自然资源资产清查项目</w:t>
      </w:r>
      <w:r>
        <w:rPr>
          <w:rFonts w:hint="eastAsia" w:ascii="宋体" w:hAnsi="宋体" w:cs="宋体"/>
          <w:color w:val="auto"/>
          <w:szCs w:val="21"/>
        </w:rPr>
        <w:t>，具体详见采购需求。</w:t>
      </w:r>
      <w:r>
        <w:rPr>
          <w:rFonts w:hint="eastAsia" w:ascii="宋体" w:hAnsi="宋体" w:cs="宋体"/>
          <w:b/>
          <w:bCs/>
          <w:color w:val="auto"/>
          <w:szCs w:val="21"/>
        </w:rPr>
        <w:t>预算金额：人民币</w:t>
      </w:r>
      <w:r>
        <w:rPr>
          <w:rFonts w:hint="eastAsia" w:ascii="宋体" w:hAnsi="宋体" w:cs="宋体"/>
          <w:b/>
          <w:bCs/>
          <w:color w:val="auto"/>
          <w:szCs w:val="21"/>
          <w:lang w:val="en-US" w:eastAsia="zh-CN"/>
        </w:rPr>
        <w:t>70</w:t>
      </w:r>
      <w:r>
        <w:rPr>
          <w:rFonts w:hint="eastAsia" w:ascii="宋体" w:hAnsi="宋体" w:cs="宋体"/>
          <w:b/>
          <w:bCs/>
          <w:color w:val="auto"/>
          <w:szCs w:val="21"/>
        </w:rPr>
        <w:t>万元。</w:t>
      </w:r>
    </w:p>
    <w:p w14:paraId="6CDDD69F">
      <w:pPr>
        <w:snapToGrid w:val="0"/>
        <w:spacing w:line="480" w:lineRule="exact"/>
        <w:ind w:firstLine="422" w:firstLineChars="200"/>
        <w:rPr>
          <w:rFonts w:ascii="宋体" w:hAnsi="宋体" w:cs="宋体"/>
          <w:b/>
          <w:bCs/>
          <w:color w:val="auto"/>
          <w:szCs w:val="21"/>
        </w:rPr>
      </w:pPr>
      <w:r>
        <w:rPr>
          <w:rFonts w:hint="eastAsia" w:ascii="宋体" w:hAnsi="宋体" w:cs="宋体"/>
          <w:b/>
          <w:color w:val="auto"/>
          <w:szCs w:val="21"/>
        </w:rPr>
        <w:t>五、合格投标人的资格要求：</w:t>
      </w:r>
    </w:p>
    <w:p w14:paraId="43915C28">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符合《中华人民共和国政府采购法》第二十二条的规定。</w:t>
      </w:r>
    </w:p>
    <w:p w14:paraId="2D32285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未被“信用中国”（www.creditchina.gov.cn）、中国政府采购网（www.ccgp.gov.cn）列入失信被执行人、重大税收违法案件当事人名单、政府采购严重违法失信行为记录名单。</w:t>
      </w:r>
    </w:p>
    <w:p w14:paraId="01772EC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w:t>
      </w:r>
      <w:r>
        <w:rPr>
          <w:rFonts w:hint="eastAsia" w:ascii="宋体" w:hAnsi="宋体" w:cs="宋体"/>
          <w:color w:val="auto"/>
          <w:szCs w:val="21"/>
        </w:rPr>
        <w:t>本项目</w:t>
      </w:r>
      <w:r>
        <w:rPr>
          <w:rFonts w:hint="eastAsia" w:ascii="宋体" w:hAnsi="宋体" w:cs="宋体"/>
          <w:color w:val="auto"/>
          <w:szCs w:val="21"/>
          <w:lang w:val="en-US" w:eastAsia="zh-CN"/>
        </w:rPr>
        <w:t>属于非预留份额专门面向中小企业采购的项目</w:t>
      </w:r>
      <w:r>
        <w:rPr>
          <w:rFonts w:hint="eastAsia" w:ascii="宋体" w:hAnsi="宋体" w:cs="宋体"/>
          <w:color w:val="auto"/>
          <w:szCs w:val="21"/>
        </w:rPr>
        <w:t>。</w:t>
      </w:r>
    </w:p>
    <w:p w14:paraId="789FCD3F">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本项目</w:t>
      </w:r>
      <w:r>
        <w:rPr>
          <w:rFonts w:hint="eastAsia" w:ascii="宋体" w:hAnsi="宋体" w:cs="宋体"/>
          <w:color w:val="auto"/>
          <w:szCs w:val="21"/>
          <w:lang w:val="en-US" w:eastAsia="zh-CN"/>
        </w:rPr>
        <w:t>接受</w:t>
      </w:r>
      <w:r>
        <w:rPr>
          <w:rFonts w:hint="eastAsia" w:ascii="宋体" w:hAnsi="宋体" w:cs="宋体"/>
          <w:color w:val="auto"/>
          <w:szCs w:val="21"/>
        </w:rPr>
        <w:t>联合体投标。</w:t>
      </w:r>
    </w:p>
    <w:p w14:paraId="16D08F5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注：本采购项目，中标单位与采购单位签订的政府采购合同适用于舟山市政府采购贷款政策，简称“政采贷”。</w:t>
      </w:r>
    </w:p>
    <w:p w14:paraId="54CD8AFB">
      <w:pPr>
        <w:snapToGrid w:val="0"/>
        <w:spacing w:line="480" w:lineRule="exact"/>
        <w:ind w:firstLine="422" w:firstLineChars="200"/>
        <w:rPr>
          <w:rFonts w:ascii="宋体" w:hAnsi="宋体" w:cs="宋体"/>
          <w:b/>
          <w:color w:val="auto"/>
          <w:szCs w:val="21"/>
        </w:rPr>
      </w:pPr>
      <w:r>
        <w:rPr>
          <w:rFonts w:hint="eastAsia" w:ascii="宋体" w:hAnsi="宋体" w:cs="宋体"/>
          <w:b/>
          <w:color w:val="auto"/>
          <w:szCs w:val="21"/>
        </w:rPr>
        <w:t>六、采购文件的获取：</w:t>
      </w:r>
    </w:p>
    <w:p w14:paraId="77E6E916">
      <w:pPr>
        <w:spacing w:line="48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本项目采购文件实行“政府采购云平台”在线获取，不提供采购文件纸质版。供应商获取采购文件前应先完成“政府采购云平台”的账号注册；</w:t>
      </w:r>
    </w:p>
    <w:p w14:paraId="79C1856E">
      <w:pPr>
        <w:spacing w:line="48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地点：政采云平台（https://www.zcygov.cn/）；</w:t>
      </w:r>
    </w:p>
    <w:p w14:paraId="141D9DAD">
      <w:pPr>
        <w:spacing w:line="480" w:lineRule="exact"/>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39EBC06A">
      <w:pPr>
        <w:spacing w:line="480" w:lineRule="exact"/>
        <w:ind w:firstLine="420" w:firstLineChars="200"/>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提示：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1630D6A7">
      <w:pPr>
        <w:spacing w:line="480" w:lineRule="exact"/>
        <w:ind w:firstLine="420" w:firstLineChars="200"/>
        <w:rPr>
          <w:rFonts w:ascii="宋体" w:hAnsi="宋体" w:cs="宋体"/>
          <w:color w:val="auto"/>
          <w:szCs w:val="21"/>
        </w:rPr>
      </w:pPr>
      <w:r>
        <w:rPr>
          <w:rFonts w:hint="eastAsia" w:ascii="宋体" w:hAnsi="宋体" w:cs="宋体"/>
          <w:color w:val="auto"/>
          <w:szCs w:val="21"/>
        </w:rPr>
        <w:t>注：请供应商按上述要求获取采购文件，如未在“政采云”系统内完成相关流程，引起的投标无效责任自负。</w:t>
      </w:r>
    </w:p>
    <w:p w14:paraId="4DE3AF13">
      <w:pPr>
        <w:spacing w:line="480" w:lineRule="exact"/>
        <w:ind w:firstLine="422" w:firstLineChars="200"/>
        <w:rPr>
          <w:rFonts w:ascii="宋体" w:hAnsi="宋体" w:cs="宋体"/>
          <w:b/>
          <w:bCs/>
          <w:color w:val="auto"/>
          <w:szCs w:val="21"/>
        </w:rPr>
      </w:pPr>
      <w:r>
        <w:rPr>
          <w:rFonts w:hint="eastAsia" w:ascii="宋体" w:hAnsi="宋体" w:cs="宋体"/>
          <w:b/>
          <w:bCs/>
          <w:color w:val="auto"/>
          <w:szCs w:val="21"/>
        </w:rPr>
        <w:t>七、投标截止时间：</w:t>
      </w:r>
      <w:r>
        <w:rPr>
          <w:rFonts w:hint="eastAsia" w:ascii="宋体" w:hAnsi="宋体" w:cs="宋体"/>
          <w:b/>
          <w:bCs/>
          <w:color w:val="auto"/>
          <w:szCs w:val="21"/>
          <w:lang w:eastAsia="zh-CN"/>
        </w:rPr>
        <w:t>2024年12月26日14时30分</w:t>
      </w:r>
    </w:p>
    <w:p w14:paraId="7BF11BF6">
      <w:pPr>
        <w:spacing w:line="480" w:lineRule="exact"/>
        <w:ind w:firstLine="420" w:firstLineChars="200"/>
        <w:rPr>
          <w:rFonts w:ascii="宋体" w:hAnsi="宋体" w:cs="宋体"/>
          <w:color w:val="auto"/>
          <w:szCs w:val="21"/>
        </w:rPr>
      </w:pPr>
      <w:r>
        <w:rPr>
          <w:rFonts w:hint="eastAsia" w:ascii="宋体" w:hAnsi="宋体" w:cs="宋体"/>
          <w:color w:val="auto"/>
          <w:szCs w:val="21"/>
        </w:rPr>
        <w:t>八、投标地点：政采云平台线上投标。</w:t>
      </w:r>
    </w:p>
    <w:p w14:paraId="3C5C56EC">
      <w:pPr>
        <w:spacing w:line="480" w:lineRule="exact"/>
        <w:ind w:firstLine="422" w:firstLineChars="200"/>
        <w:rPr>
          <w:rFonts w:ascii="宋体" w:hAnsi="宋体" w:cs="宋体"/>
          <w:b/>
          <w:bCs/>
          <w:color w:val="auto"/>
          <w:szCs w:val="21"/>
        </w:rPr>
      </w:pPr>
      <w:r>
        <w:rPr>
          <w:rFonts w:hint="eastAsia" w:ascii="宋体" w:hAnsi="宋体" w:cs="宋体"/>
          <w:b/>
          <w:bCs/>
          <w:color w:val="auto"/>
          <w:szCs w:val="21"/>
        </w:rPr>
        <w:t>九、开标时间：</w:t>
      </w:r>
      <w:r>
        <w:rPr>
          <w:rFonts w:hint="eastAsia" w:ascii="宋体" w:hAnsi="宋体" w:cs="宋体"/>
          <w:b/>
          <w:bCs/>
          <w:color w:val="auto"/>
          <w:szCs w:val="21"/>
          <w:lang w:eastAsia="zh-CN"/>
        </w:rPr>
        <w:t>2024年12月26日14时30分</w:t>
      </w:r>
    </w:p>
    <w:p w14:paraId="250EF4DD">
      <w:pPr>
        <w:spacing w:line="480" w:lineRule="exact"/>
        <w:ind w:firstLine="420" w:firstLineChars="200"/>
        <w:rPr>
          <w:rFonts w:ascii="宋体" w:hAnsi="宋体" w:cs="宋体"/>
          <w:color w:val="auto"/>
          <w:szCs w:val="21"/>
        </w:rPr>
      </w:pPr>
      <w:r>
        <w:rPr>
          <w:rFonts w:hint="eastAsia" w:ascii="宋体" w:hAnsi="宋体" w:cs="宋体"/>
          <w:color w:val="auto"/>
          <w:szCs w:val="21"/>
        </w:rPr>
        <w:t>十、开标地点：政采云平台线上开标。</w:t>
      </w:r>
    </w:p>
    <w:p w14:paraId="0851D8D5">
      <w:pPr>
        <w:spacing w:line="480" w:lineRule="exact"/>
        <w:ind w:firstLine="420" w:firstLineChars="200"/>
        <w:rPr>
          <w:rFonts w:ascii="宋体" w:hAnsi="宋体" w:cs="宋体"/>
          <w:color w:val="auto"/>
          <w:szCs w:val="21"/>
        </w:rPr>
      </w:pPr>
      <w:r>
        <w:rPr>
          <w:rFonts w:hint="eastAsia" w:ascii="宋体" w:hAnsi="宋体" w:cs="宋体"/>
          <w:color w:val="auto"/>
          <w:szCs w:val="21"/>
        </w:rPr>
        <w:t>十一、投标保证金：无</w:t>
      </w:r>
    </w:p>
    <w:p w14:paraId="4F62A4B6">
      <w:pPr>
        <w:snapToGrid w:val="0"/>
        <w:spacing w:line="480" w:lineRule="exact"/>
        <w:ind w:firstLine="422" w:firstLineChars="200"/>
        <w:rPr>
          <w:rFonts w:ascii="宋体" w:hAnsi="宋体" w:cs="宋体"/>
          <w:b/>
          <w:color w:val="auto"/>
          <w:szCs w:val="21"/>
        </w:rPr>
      </w:pPr>
      <w:r>
        <w:rPr>
          <w:rFonts w:hint="eastAsia" w:ascii="宋体" w:hAnsi="宋体" w:cs="宋体"/>
          <w:b/>
          <w:color w:val="auto"/>
          <w:szCs w:val="21"/>
        </w:rPr>
        <w:t>十二、在线投标响应（电子投标）说明</w:t>
      </w:r>
    </w:p>
    <w:p w14:paraId="7A258079">
      <w:pPr>
        <w:spacing w:line="48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14:paraId="0A88A80C">
      <w:pPr>
        <w:spacing w:line="480" w:lineRule="exact"/>
        <w:ind w:firstLine="420" w:firstLineChars="200"/>
        <w:rPr>
          <w:rFonts w:ascii="宋体" w:hAnsi="宋体" w:cs="宋体"/>
          <w:color w:val="auto"/>
          <w:szCs w:val="21"/>
        </w:rPr>
      </w:pPr>
      <w:r>
        <w:rPr>
          <w:rFonts w:hint="eastAsia" w:ascii="宋体" w:hAnsi="宋体" w:cs="宋体"/>
          <w:color w:val="auto"/>
          <w:szCs w:val="21"/>
        </w:rPr>
        <w:t>“政采云电子交易客户端”请自行前往“浙江政府采购网-下载专区-电子交易客户端”进行下载。</w:t>
      </w:r>
    </w:p>
    <w:p w14:paraId="5C6BCBB5">
      <w:pPr>
        <w:spacing w:line="48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供应商须申领CA，并在政采云平台完成绑定方可进行投标文件的编制，CA相关操作可参考“浙江政府采购网-下载专区-电子交易客户端-CA驱动和申领流程”。</w:t>
      </w:r>
    </w:p>
    <w:p w14:paraId="23E7739E">
      <w:pPr>
        <w:spacing w:line="480" w:lineRule="exact"/>
        <w:ind w:firstLine="420" w:firstLineChars="200"/>
        <w:rPr>
          <w:rFonts w:ascii="宋体" w:hAnsi="宋体" w:cs="宋体"/>
          <w:color w:val="auto"/>
          <w:szCs w:val="21"/>
        </w:rPr>
      </w:pPr>
      <w:r>
        <w:rPr>
          <w:rFonts w:hint="eastAsia" w:ascii="宋体" w:hAnsi="宋体" w:cs="宋体"/>
          <w:color w:val="auto"/>
          <w:szCs w:val="21"/>
        </w:rPr>
        <w:t>注：供应商在进行上述操作时，如遇技术问题可致电400-881-7190进行咨询或查阅《供应商项目采购-电子招投标操作指南》。操作指南在政府采购电子卖场-服务中心-帮助文档-供应商登录后，查看最新版指南。</w:t>
      </w:r>
    </w:p>
    <w:p w14:paraId="39E3984B">
      <w:pPr>
        <w:spacing w:line="480" w:lineRule="exact"/>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投标供应商应当在投标截止时间前，将生成的“电子加密投标文件”上传递交至“政府采购云平台”。</w:t>
      </w:r>
      <w:r>
        <w:rPr>
          <w:rFonts w:hint="eastAsia" w:ascii="宋体" w:hAnsi="宋体" w:cs="宋体"/>
          <w:b/>
          <w:bCs/>
          <w:color w:val="auto"/>
          <w:szCs w:val="21"/>
        </w:rPr>
        <w:t>投标截止时间以后上传递交的投标文件将被“政府采购云平台”拒收。</w:t>
      </w:r>
    </w:p>
    <w:p w14:paraId="2A6FBE5D">
      <w:pPr>
        <w:spacing w:line="480" w:lineRule="exact"/>
        <w:ind w:firstLine="420" w:firstLineChars="200"/>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w:t>
      </w:r>
    </w:p>
    <w:p w14:paraId="4F42DBC6">
      <w:pPr>
        <w:spacing w:line="480" w:lineRule="exact"/>
        <w:ind w:firstLine="422" w:firstLineChars="200"/>
        <w:rPr>
          <w:rFonts w:ascii="宋体" w:hAnsi="宋体" w:cs="宋体"/>
          <w:color w:val="auto"/>
          <w:szCs w:val="21"/>
        </w:rPr>
      </w:pPr>
      <w:r>
        <w:rPr>
          <w:rFonts w:hint="eastAsia" w:ascii="宋体" w:hAnsi="宋体" w:cs="宋体"/>
          <w:b/>
          <w:bCs/>
          <w:color w:val="auto"/>
          <w:szCs w:val="21"/>
        </w:rPr>
        <w:t>5</w:t>
      </w:r>
      <w:r>
        <w:rPr>
          <w:rFonts w:hint="eastAsia" w:ascii="宋体" w:hAnsi="宋体" w:cs="宋体"/>
          <w:b/>
          <w:bCs/>
          <w:color w:val="auto"/>
          <w:szCs w:val="21"/>
          <w:lang w:val="en-US" w:eastAsia="zh-CN"/>
        </w:rPr>
        <w:t>.</w:t>
      </w:r>
      <w:r>
        <w:rPr>
          <w:rFonts w:hint="eastAsia" w:ascii="宋体" w:hAnsi="宋体" w:cs="宋体"/>
          <w:b/>
          <w:bCs/>
          <w:color w:val="auto"/>
          <w:szCs w:val="21"/>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28AE2EA3">
      <w:pPr>
        <w:snapToGrid w:val="0"/>
        <w:spacing w:line="480" w:lineRule="exact"/>
        <w:ind w:firstLine="422" w:firstLineChars="200"/>
        <w:rPr>
          <w:rFonts w:ascii="宋体" w:hAnsi="宋体" w:cs="宋体"/>
          <w:b/>
          <w:color w:val="auto"/>
          <w:szCs w:val="21"/>
        </w:rPr>
      </w:pPr>
      <w:r>
        <w:rPr>
          <w:rFonts w:hint="eastAsia" w:ascii="宋体" w:hAnsi="宋体" w:cs="宋体"/>
          <w:b/>
          <w:color w:val="auto"/>
          <w:szCs w:val="21"/>
        </w:rPr>
        <w:t>十三、其他事项：</w:t>
      </w:r>
    </w:p>
    <w:p w14:paraId="4873BF92">
      <w:pPr>
        <w:spacing w:line="48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本项目公告期限：</w:t>
      </w:r>
      <w:r>
        <w:rPr>
          <w:rFonts w:hint="eastAsia" w:ascii="宋体" w:hAnsi="宋体" w:cs="宋体"/>
          <w:color w:val="auto"/>
          <w:szCs w:val="21"/>
          <w:lang w:val="en-US" w:eastAsia="zh-CN"/>
        </w:rPr>
        <w:t>5</w:t>
      </w:r>
      <w:r>
        <w:rPr>
          <w:rFonts w:hint="eastAsia" w:ascii="宋体" w:hAnsi="宋体" w:cs="宋体"/>
          <w:color w:val="auto"/>
          <w:szCs w:val="21"/>
        </w:rPr>
        <w:t>个工作日（公告期截止后，允许投标单位参加本项目投标活动）</w:t>
      </w:r>
    </w:p>
    <w:p w14:paraId="7DEAF539">
      <w:pPr>
        <w:spacing w:line="48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供应商认为采购文件使自己的权益受到损害的，可以自获取采购文件之日（公告期截止日之后收到采购文件的，以公告期截止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0C7FDD3A">
      <w:pPr>
        <w:snapToGrid w:val="0"/>
        <w:spacing w:line="360" w:lineRule="auto"/>
        <w:ind w:firstLine="422" w:firstLineChars="200"/>
        <w:rPr>
          <w:rFonts w:hint="eastAsia" w:ascii="宋体" w:hAnsi="宋体" w:cs="宋体"/>
          <w:b/>
          <w:color w:val="auto"/>
          <w:szCs w:val="21"/>
        </w:rPr>
      </w:pPr>
    </w:p>
    <w:p w14:paraId="50BA4353">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十四、业务咨询：</w:t>
      </w:r>
    </w:p>
    <w:p w14:paraId="55225364">
      <w:pPr>
        <w:spacing w:line="360" w:lineRule="auto"/>
        <w:ind w:firstLine="472" w:firstLineChars="225"/>
        <w:rPr>
          <w:rFonts w:hint="eastAsia" w:ascii="宋体" w:hAnsi="宋体" w:eastAsia="宋体"/>
          <w:color w:val="auto"/>
          <w:kern w:val="0"/>
          <w:lang w:eastAsia="zh-CN"/>
        </w:rPr>
      </w:pPr>
      <w:bookmarkStart w:id="0" w:name="OLE_LINK34"/>
      <w:r>
        <w:rPr>
          <w:rFonts w:hint="eastAsia" w:ascii="宋体" w:hAnsi="宋体"/>
          <w:color w:val="auto"/>
          <w:kern w:val="0"/>
        </w:rPr>
        <w:t>采购人名称：</w:t>
      </w:r>
      <w:r>
        <w:rPr>
          <w:rFonts w:hint="eastAsia" w:ascii="宋体" w:hAnsi="宋体"/>
          <w:color w:val="auto"/>
          <w:kern w:val="0"/>
          <w:lang w:eastAsia="zh-CN"/>
        </w:rPr>
        <w:t>嵊泗县自然资源和规划局</w:t>
      </w:r>
    </w:p>
    <w:p w14:paraId="55183136">
      <w:pPr>
        <w:spacing w:line="360" w:lineRule="auto"/>
        <w:ind w:firstLine="472" w:firstLineChars="225"/>
        <w:rPr>
          <w:rFonts w:hint="default" w:ascii="宋体" w:hAnsi="宋体" w:eastAsia="宋体"/>
          <w:color w:val="auto"/>
          <w:kern w:val="0"/>
          <w:highlight w:val="none"/>
          <w:lang w:val="en-US" w:eastAsia="zh-CN"/>
        </w:rPr>
      </w:pPr>
      <w:r>
        <w:rPr>
          <w:rFonts w:hint="eastAsia" w:ascii="宋体" w:hAnsi="宋体"/>
          <w:color w:val="auto"/>
          <w:kern w:val="0"/>
          <w:highlight w:val="none"/>
        </w:rPr>
        <w:t>联系人：</w:t>
      </w:r>
      <w:r>
        <w:rPr>
          <w:rFonts w:hint="eastAsia" w:ascii="宋体" w:hAnsi="宋体"/>
          <w:color w:val="auto"/>
          <w:kern w:val="0"/>
          <w:highlight w:val="none"/>
          <w:lang w:val="en-US" w:eastAsia="zh-CN"/>
        </w:rPr>
        <w:t>徐先生</w:t>
      </w:r>
      <w:r>
        <w:rPr>
          <w:rFonts w:hint="eastAsia" w:ascii="宋体" w:hAnsi="宋体"/>
          <w:color w:val="auto"/>
          <w:kern w:val="0"/>
          <w:highlight w:val="none"/>
        </w:rPr>
        <w:t xml:space="preserve">         </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联系电话：</w:t>
      </w:r>
      <w:r>
        <w:rPr>
          <w:rFonts w:hint="eastAsia" w:ascii="宋体" w:hAnsi="宋体"/>
          <w:color w:val="auto"/>
          <w:kern w:val="0"/>
          <w:highlight w:val="none"/>
          <w:lang w:val="en-US" w:eastAsia="zh-CN"/>
        </w:rPr>
        <w:t>0580-55593552</w:t>
      </w:r>
    </w:p>
    <w:p w14:paraId="24C86A33">
      <w:pPr>
        <w:spacing w:line="360" w:lineRule="auto"/>
        <w:ind w:firstLine="472" w:firstLineChars="225"/>
        <w:rPr>
          <w:rFonts w:hint="default" w:ascii="宋体" w:hAnsi="宋体" w:eastAsia="宋体"/>
          <w:color w:val="auto"/>
          <w:kern w:val="0"/>
          <w:highlight w:val="none"/>
          <w:lang w:val="en-US" w:eastAsia="zh-CN"/>
        </w:rPr>
      </w:pPr>
      <w:r>
        <w:rPr>
          <w:rFonts w:hint="eastAsia" w:ascii="宋体" w:hAnsi="宋体"/>
          <w:color w:val="auto"/>
          <w:kern w:val="0"/>
          <w:highlight w:val="none"/>
        </w:rPr>
        <w:t>质疑联系人：</w:t>
      </w:r>
      <w:r>
        <w:rPr>
          <w:rFonts w:hint="eastAsia" w:ascii="宋体" w:hAnsi="宋体"/>
          <w:color w:val="auto"/>
          <w:kern w:val="0"/>
          <w:highlight w:val="none"/>
          <w:lang w:val="en-US" w:eastAsia="zh-CN"/>
        </w:rPr>
        <w:t xml:space="preserve">翁先生              </w:t>
      </w:r>
      <w:r>
        <w:rPr>
          <w:rFonts w:hint="eastAsia" w:ascii="宋体" w:hAnsi="宋体"/>
          <w:color w:val="auto"/>
          <w:kern w:val="0"/>
          <w:highlight w:val="none"/>
        </w:rPr>
        <w:t>质疑联系方式：</w:t>
      </w:r>
      <w:r>
        <w:rPr>
          <w:rFonts w:hint="eastAsia" w:ascii="宋体" w:hAnsi="宋体"/>
          <w:color w:val="auto"/>
          <w:kern w:val="0"/>
          <w:highlight w:val="none"/>
          <w:lang w:val="en-US" w:eastAsia="zh-CN"/>
        </w:rPr>
        <w:t>0580-5593553</w:t>
      </w:r>
    </w:p>
    <w:p w14:paraId="205A5B3F">
      <w:pPr>
        <w:spacing w:line="360" w:lineRule="auto"/>
        <w:ind w:firstLine="472" w:firstLineChars="225"/>
        <w:rPr>
          <w:rFonts w:hint="eastAsia" w:ascii="宋体" w:hAnsi="宋体"/>
          <w:color w:val="auto"/>
          <w:kern w:val="0"/>
          <w:highlight w:val="none"/>
        </w:rPr>
      </w:pPr>
      <w:r>
        <w:rPr>
          <w:rFonts w:hint="eastAsia" w:ascii="宋体" w:hAnsi="宋体"/>
          <w:color w:val="auto"/>
          <w:kern w:val="0"/>
          <w:highlight w:val="none"/>
        </w:rPr>
        <w:t>地址：嵊泗县菜园镇奇观路1号</w:t>
      </w:r>
    </w:p>
    <w:p w14:paraId="6BE38BA1">
      <w:pPr>
        <w:spacing w:line="360" w:lineRule="auto"/>
        <w:ind w:firstLine="472" w:firstLineChars="225"/>
        <w:rPr>
          <w:rFonts w:hint="eastAsia" w:ascii="宋体" w:hAnsi="宋体"/>
          <w:color w:val="auto"/>
          <w:kern w:val="0"/>
          <w:highlight w:val="none"/>
        </w:rPr>
      </w:pPr>
    </w:p>
    <w:bookmarkEnd w:id="0"/>
    <w:p w14:paraId="2F794B86">
      <w:pPr>
        <w:spacing w:line="360" w:lineRule="auto"/>
        <w:ind w:firstLine="472" w:firstLineChars="225"/>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代理单位：舟山市嘉嵊咨询管理有限公司</w:t>
      </w:r>
    </w:p>
    <w:p w14:paraId="0B442E48">
      <w:pPr>
        <w:spacing w:line="360" w:lineRule="auto"/>
        <w:ind w:firstLine="472" w:firstLineChars="225"/>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 xml:space="preserve">联系人：黄健             </w:t>
      </w:r>
      <w:r>
        <w:rPr>
          <w:rFonts w:hint="eastAsia" w:ascii="宋体" w:hAnsi="宋体" w:eastAsia="宋体" w:cs="Times New Roman"/>
          <w:color w:val="auto"/>
          <w:kern w:val="0"/>
          <w:highlight w:val="none"/>
          <w:lang w:val="en-US" w:eastAsia="zh-CN"/>
        </w:rPr>
        <w:t xml:space="preserve">      </w:t>
      </w:r>
      <w:r>
        <w:rPr>
          <w:rFonts w:hint="eastAsia" w:ascii="宋体" w:hAnsi="宋体" w:eastAsia="宋体" w:cs="Times New Roman"/>
          <w:color w:val="auto"/>
          <w:kern w:val="0"/>
          <w:highlight w:val="none"/>
        </w:rPr>
        <w:t>联系电话：0580-5085222</w:t>
      </w:r>
    </w:p>
    <w:p w14:paraId="0ADFDCED">
      <w:pPr>
        <w:spacing w:line="360" w:lineRule="auto"/>
        <w:ind w:firstLine="472" w:firstLineChars="225"/>
        <w:rPr>
          <w:rFonts w:hint="default"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rPr>
        <w:t xml:space="preserve">质疑联系人： </w:t>
      </w:r>
      <w:r>
        <w:rPr>
          <w:rFonts w:hint="eastAsia" w:ascii="宋体" w:hAnsi="宋体" w:eastAsia="宋体" w:cs="Times New Roman"/>
          <w:color w:val="auto"/>
          <w:kern w:val="0"/>
          <w:highlight w:val="none"/>
          <w:lang w:val="en-US" w:eastAsia="zh-CN"/>
        </w:rPr>
        <w:t>蔡婷婷</w:t>
      </w:r>
      <w:r>
        <w:rPr>
          <w:rFonts w:hint="eastAsia" w:ascii="宋体" w:hAnsi="宋体" w:eastAsia="宋体" w:cs="Times New Roman"/>
          <w:color w:val="auto"/>
          <w:kern w:val="0"/>
          <w:highlight w:val="none"/>
        </w:rPr>
        <w:t xml:space="preserve">      </w:t>
      </w:r>
      <w:r>
        <w:rPr>
          <w:rFonts w:hint="eastAsia" w:ascii="宋体" w:hAnsi="宋体" w:eastAsia="宋体" w:cs="Times New Roman"/>
          <w:color w:val="auto"/>
          <w:kern w:val="0"/>
          <w:highlight w:val="none"/>
          <w:lang w:val="en-US" w:eastAsia="zh-CN"/>
        </w:rPr>
        <w:t xml:space="preserve">      </w:t>
      </w:r>
      <w:r>
        <w:rPr>
          <w:rFonts w:hint="eastAsia" w:ascii="宋体" w:hAnsi="宋体" w:eastAsia="宋体" w:cs="Times New Roman"/>
          <w:color w:val="auto"/>
          <w:kern w:val="0"/>
          <w:highlight w:val="none"/>
        </w:rPr>
        <w:t>联系电话：</w:t>
      </w:r>
      <w:r>
        <w:rPr>
          <w:rFonts w:hint="eastAsia" w:ascii="宋体" w:hAnsi="宋体" w:eastAsia="宋体" w:cs="Times New Roman"/>
          <w:color w:val="auto"/>
          <w:kern w:val="0"/>
          <w:highlight w:val="none"/>
          <w:lang w:val="en-US" w:eastAsia="zh-CN"/>
        </w:rPr>
        <w:t>13867202737</w:t>
      </w:r>
    </w:p>
    <w:p w14:paraId="3D710E41">
      <w:pPr>
        <w:spacing w:line="360" w:lineRule="auto"/>
        <w:ind w:firstLine="472" w:firstLineChars="225"/>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地址：嵊泗县菜园镇沙河路263号4楼</w:t>
      </w:r>
    </w:p>
    <w:p w14:paraId="7D2ED1EB">
      <w:pPr>
        <w:spacing w:line="360" w:lineRule="auto"/>
        <w:ind w:firstLine="420" w:firstLineChars="200"/>
        <w:rPr>
          <w:rFonts w:ascii="宋体" w:hAnsi="宋体"/>
          <w:color w:val="auto"/>
          <w:szCs w:val="21"/>
        </w:rPr>
      </w:pPr>
    </w:p>
    <w:p w14:paraId="79DD13D9">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同级政府采购监督管理部门名称：嵊泗县财政局政府采购监管科 </w:t>
      </w:r>
    </w:p>
    <w:p w14:paraId="48C81118">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联系人：张伟</w:t>
      </w:r>
    </w:p>
    <w:p w14:paraId="5F5DB076">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监督投诉电话：0580-5087363 </w:t>
      </w:r>
    </w:p>
    <w:p w14:paraId="174DFDF1">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传真：0580-5084056</w:t>
      </w:r>
    </w:p>
    <w:p w14:paraId="465F18FD">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地址：嵊泗县菜园镇海滨中路136号</w:t>
      </w:r>
    </w:p>
    <w:p w14:paraId="38378EA4">
      <w:pPr>
        <w:pStyle w:val="46"/>
        <w:spacing w:line="360" w:lineRule="auto"/>
        <w:rPr>
          <w:rFonts w:ascii="宋体" w:hAnsi="宋体"/>
          <w:color w:val="auto"/>
          <w:szCs w:val="21"/>
          <w:highlight w:val="none"/>
        </w:rPr>
      </w:pPr>
    </w:p>
    <w:p w14:paraId="3B0EFF37">
      <w:pPr>
        <w:pStyle w:val="46"/>
        <w:spacing w:line="360" w:lineRule="auto"/>
        <w:rPr>
          <w:rFonts w:ascii="宋体" w:hAnsi="宋体"/>
          <w:color w:val="auto"/>
          <w:szCs w:val="21"/>
        </w:rPr>
      </w:pPr>
    </w:p>
    <w:p w14:paraId="16D316C6">
      <w:pPr>
        <w:pStyle w:val="11"/>
        <w:spacing w:line="360" w:lineRule="auto"/>
        <w:rPr>
          <w:rFonts w:ascii="宋体" w:hAnsi="宋体"/>
          <w:color w:val="auto"/>
          <w:szCs w:val="21"/>
        </w:rPr>
      </w:pPr>
    </w:p>
    <w:p w14:paraId="0FFE01BB">
      <w:pPr>
        <w:pStyle w:val="31"/>
        <w:rPr>
          <w:rFonts w:ascii="宋体" w:hAnsi="宋体"/>
          <w:color w:val="auto"/>
          <w:szCs w:val="21"/>
        </w:rPr>
      </w:pPr>
    </w:p>
    <w:p w14:paraId="74CABAAE">
      <w:pPr>
        <w:rPr>
          <w:rFonts w:ascii="宋体" w:hAnsi="宋体"/>
          <w:color w:val="auto"/>
          <w:szCs w:val="21"/>
        </w:rPr>
      </w:pPr>
    </w:p>
    <w:p w14:paraId="765906E6">
      <w:pPr>
        <w:pStyle w:val="46"/>
        <w:rPr>
          <w:rFonts w:ascii="宋体" w:hAnsi="宋体"/>
          <w:color w:val="auto"/>
          <w:szCs w:val="21"/>
        </w:rPr>
      </w:pPr>
    </w:p>
    <w:p w14:paraId="71672A24">
      <w:pPr>
        <w:pStyle w:val="11"/>
        <w:rPr>
          <w:rFonts w:ascii="宋体" w:hAnsi="宋体"/>
          <w:color w:val="auto"/>
          <w:szCs w:val="21"/>
        </w:rPr>
      </w:pPr>
    </w:p>
    <w:p w14:paraId="0273D528">
      <w:pPr>
        <w:pStyle w:val="31"/>
        <w:rPr>
          <w:rFonts w:ascii="宋体" w:hAnsi="宋体"/>
          <w:color w:val="auto"/>
          <w:szCs w:val="21"/>
        </w:rPr>
      </w:pPr>
    </w:p>
    <w:p w14:paraId="7ACA8C85">
      <w:pPr>
        <w:rPr>
          <w:rFonts w:ascii="宋体" w:hAnsi="宋体"/>
          <w:color w:val="auto"/>
          <w:szCs w:val="21"/>
        </w:rPr>
      </w:pPr>
    </w:p>
    <w:p w14:paraId="48AD8A5E">
      <w:pPr>
        <w:pStyle w:val="46"/>
        <w:rPr>
          <w:rFonts w:ascii="宋体" w:hAnsi="宋体"/>
          <w:color w:val="auto"/>
          <w:szCs w:val="21"/>
        </w:rPr>
      </w:pPr>
    </w:p>
    <w:p w14:paraId="192ABB5B">
      <w:pPr>
        <w:rPr>
          <w:color w:val="auto"/>
        </w:rPr>
      </w:pPr>
    </w:p>
    <w:p w14:paraId="52D2961D">
      <w:pPr>
        <w:pStyle w:val="31"/>
        <w:rPr>
          <w:color w:val="auto"/>
        </w:rPr>
      </w:pPr>
    </w:p>
    <w:p w14:paraId="46EE9DF7">
      <w:pPr>
        <w:pStyle w:val="23"/>
        <w:rPr>
          <w:color w:val="auto"/>
        </w:rPr>
      </w:pPr>
    </w:p>
    <w:p w14:paraId="180B37AF">
      <w:pPr>
        <w:spacing w:line="400" w:lineRule="exact"/>
        <w:jc w:val="both"/>
        <w:rPr>
          <w:rFonts w:hint="eastAsia" w:ascii="宋体" w:hAnsi="宋体" w:cs="宋体"/>
          <w:b/>
          <w:color w:val="auto"/>
          <w:sz w:val="32"/>
          <w:szCs w:val="32"/>
        </w:rPr>
        <w:sectPr>
          <w:headerReference r:id="rId5" w:type="default"/>
          <w:footerReference r:id="rId6" w:type="default"/>
          <w:pgSz w:w="11906" w:h="16838"/>
          <w:pgMar w:top="1134" w:right="1361" w:bottom="1134" w:left="1361" w:header="851" w:footer="992" w:gutter="0"/>
          <w:cols w:space="720" w:num="1"/>
          <w:docGrid w:type="lines" w:linePitch="312" w:charSpace="0"/>
        </w:sectPr>
      </w:pPr>
    </w:p>
    <w:p w14:paraId="1E211C6B">
      <w:pPr>
        <w:autoSpaceDE w:val="0"/>
        <w:autoSpaceDN w:val="0"/>
        <w:adjustRightInd w:val="0"/>
        <w:spacing w:line="500" w:lineRule="exact"/>
        <w:ind w:firstLine="2891" w:firstLineChars="900"/>
        <w:jc w:val="both"/>
        <w:rPr>
          <w:rFonts w:hint="eastAsia" w:ascii="宋体" w:hAnsi="宋体" w:eastAsia="宋体"/>
          <w:b/>
          <w:sz w:val="32"/>
          <w:szCs w:val="32"/>
          <w:highlight w:val="none"/>
          <w:lang w:val="zh-CN" w:eastAsia="zh-CN"/>
        </w:rPr>
      </w:pPr>
      <w:r>
        <w:rPr>
          <w:rFonts w:hint="eastAsia" w:ascii="宋体" w:hAnsi="宋体"/>
          <w:b/>
          <w:sz w:val="32"/>
          <w:szCs w:val="32"/>
          <w:highlight w:val="none"/>
          <w:lang w:val="zh-CN"/>
        </w:rPr>
        <w:t>第二章</w:t>
      </w:r>
      <w:r>
        <w:rPr>
          <w:rFonts w:hint="eastAsia" w:ascii="宋体" w:hAnsi="宋体"/>
          <w:b/>
          <w:sz w:val="32"/>
          <w:szCs w:val="32"/>
          <w:highlight w:val="none"/>
        </w:rPr>
        <w:t xml:space="preserve">  </w:t>
      </w:r>
      <w:r>
        <w:rPr>
          <w:rFonts w:hint="eastAsia" w:ascii="宋体" w:hAnsi="宋体"/>
          <w:b/>
          <w:sz w:val="32"/>
          <w:szCs w:val="32"/>
          <w:highlight w:val="none"/>
          <w:lang w:val="en-US" w:eastAsia="zh-CN"/>
        </w:rPr>
        <w:t>采购需求</w:t>
      </w:r>
      <w:bookmarkStart w:id="75" w:name="_GoBack"/>
      <w:bookmarkEnd w:id="75"/>
    </w:p>
    <w:p w14:paraId="1DB8036C">
      <w:pPr>
        <w:widowControl/>
        <w:spacing w:line="360" w:lineRule="auto"/>
        <w:ind w:firstLine="482"/>
        <w:jc w:val="left"/>
        <w:outlineLvl w:val="0"/>
        <w:rPr>
          <w:rFonts w:hint="eastAsia" w:ascii="宋体" w:hAnsi="宋体" w:eastAsia="宋体" w:cs="宋体"/>
          <w:b/>
          <w:color w:val="000000"/>
          <w:kern w:val="0"/>
          <w:sz w:val="24"/>
          <w:szCs w:val="24"/>
          <w:lang w:bidi="ar"/>
        </w:rPr>
      </w:pPr>
      <w:bookmarkStart w:id="1" w:name="_Toc2243360"/>
      <w:r>
        <w:rPr>
          <w:rFonts w:hint="eastAsia" w:ascii="宋体" w:hAnsi="宋体" w:eastAsia="宋体" w:cs="宋体"/>
          <w:b/>
          <w:color w:val="000000"/>
          <w:kern w:val="0"/>
          <w:sz w:val="24"/>
          <w:szCs w:val="24"/>
          <w:lang w:bidi="ar"/>
        </w:rPr>
        <w:t>一</w:t>
      </w:r>
      <w:r>
        <w:rPr>
          <w:rFonts w:hint="eastAsia" w:ascii="宋体" w:hAnsi="宋体" w:eastAsia="宋体" w:cs="宋体"/>
          <w:b/>
          <w:color w:val="000000"/>
          <w:kern w:val="0"/>
          <w:sz w:val="24"/>
          <w:szCs w:val="24"/>
          <w:lang w:eastAsia="zh-CN" w:bidi="ar"/>
        </w:rPr>
        <w:t>、</w:t>
      </w:r>
      <w:r>
        <w:rPr>
          <w:rFonts w:hint="eastAsia" w:ascii="宋体" w:hAnsi="宋体" w:eastAsia="宋体" w:cs="宋体"/>
          <w:b/>
          <w:color w:val="000000"/>
          <w:kern w:val="0"/>
          <w:sz w:val="24"/>
          <w:szCs w:val="24"/>
          <w:lang w:bidi="ar"/>
        </w:rPr>
        <w:t>项目目标</w:t>
      </w:r>
    </w:p>
    <w:bookmarkEnd w:id="1"/>
    <w:p w14:paraId="3B60DC0C">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20" w:firstLineChars="200"/>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以2023年12月31日为基准时点、2025年12月31日为更新时点，开展嵊泗县全民所有土地、矿产、森林、草原、湿地、水、海洋等7类自然资源资产清查。通过融合自然资源调查监测、森林草地湿地普查、确权登记、土地市场监测监管、自然资源分等定级估价等成果，查清资产实物量，核算价值量，摸清各类全民所有自然资源资产底数。以地籍调查和确权登记成果、矿业权管理信息等为基础，逐步理清使用权状况，在自然资源底图基础上，初步形成包含实物量图层、价值量图层、产权图层等共同构成的资产“一张图”，按需协同管理各类底图底数，支撑统一履行所有者职责。根据自然资源部统一部署和浙江工作实际，建立资产清查年度更新机制，定期开展全面资产清查和年度变动更新。</w:t>
      </w:r>
    </w:p>
    <w:p w14:paraId="02BABDC4">
      <w:pPr>
        <w:widowControl/>
        <w:spacing w:line="360" w:lineRule="auto"/>
        <w:ind w:firstLine="482"/>
        <w:jc w:val="left"/>
        <w:outlineLvl w:val="0"/>
        <w:rPr>
          <w:rFonts w:hint="eastAsia" w:ascii="宋体" w:hAnsi="宋体" w:eastAsia="宋体" w:cs="宋体"/>
          <w:b/>
          <w:color w:val="000000"/>
          <w:kern w:val="0"/>
          <w:sz w:val="24"/>
          <w:szCs w:val="24"/>
          <w:highlight w:val="none"/>
          <w:lang w:bidi="ar"/>
        </w:rPr>
      </w:pPr>
      <w:r>
        <w:rPr>
          <w:rFonts w:hint="eastAsia" w:ascii="宋体" w:hAnsi="宋体" w:eastAsia="宋体" w:cs="宋体"/>
          <w:b/>
          <w:color w:val="000000"/>
          <w:kern w:val="0"/>
          <w:sz w:val="24"/>
          <w:szCs w:val="24"/>
          <w:highlight w:val="none"/>
          <w:lang w:bidi="ar"/>
        </w:rPr>
        <w:t>二</w:t>
      </w:r>
      <w:r>
        <w:rPr>
          <w:rFonts w:hint="eastAsia" w:ascii="宋体" w:hAnsi="宋体" w:eastAsia="宋体" w:cs="宋体"/>
          <w:b/>
          <w:color w:val="000000"/>
          <w:kern w:val="0"/>
          <w:sz w:val="24"/>
          <w:szCs w:val="24"/>
          <w:highlight w:val="none"/>
          <w:lang w:eastAsia="zh-CN" w:bidi="ar"/>
        </w:rPr>
        <w:t>、</w:t>
      </w:r>
      <w:r>
        <w:rPr>
          <w:rFonts w:hint="eastAsia" w:ascii="宋体" w:hAnsi="宋体" w:eastAsia="宋体" w:cs="宋体"/>
          <w:b/>
          <w:color w:val="000000"/>
          <w:kern w:val="0"/>
          <w:sz w:val="24"/>
          <w:szCs w:val="24"/>
          <w:highlight w:val="none"/>
          <w:lang w:bidi="ar"/>
        </w:rPr>
        <w:t xml:space="preserve">项目内容 </w:t>
      </w:r>
    </w:p>
    <w:p w14:paraId="560CDFA6">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20" w:firstLineChars="200"/>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本次资产清查范围包括全民所有土地、矿产、森林、草原、湿地、水、海洋等7类自然资源资产，以及城镇开发边界内的集体所有自然资源资产。工作内容主要包括价格体系建设、实物量清查、价值量核算、使用权状况清查、未确定使用权人国有建设用地清查、核查质检入库等具体工作。</w:t>
      </w:r>
    </w:p>
    <w:p w14:paraId="1D84FE13">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80" w:firstLineChars="200"/>
        <w:textAlignment w:val="auto"/>
        <w:outlineLvl w:val="1"/>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（一）价格体系建设</w:t>
      </w:r>
    </w:p>
    <w:p w14:paraId="301EF356">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20" w:firstLineChars="200"/>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1"/>
          <w:szCs w:val="21"/>
          <w:highlight w:val="none"/>
          <w:lang w:val="en-US" w:eastAsia="zh-CN"/>
        </w:rPr>
        <w:t>采集2019-2023年辖区内建设用地、农用地、未利用地、森林、草原和矿产、海洋资源清查价格体系建设和更新所需的基准地价、交易价格、收益、成本等价格信号。根据国家和省级要求，协助开展价格信号补充采集、核对、区域统筹调整等工作。</w:t>
      </w:r>
    </w:p>
    <w:p w14:paraId="7E2A3434">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20" w:firstLineChars="200"/>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（二）实物量清查</w:t>
      </w:r>
    </w:p>
    <w:p w14:paraId="1F0F58F8">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20" w:firstLineChars="200"/>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以2023年12月31日为基准时点、2025年12月31日为更新时点，以年度国土变更调查、矿产资源储量数据库、全省森林草地湿地普查等数据为基础，充分利用确权登记、耕地资源分区分类评价、矿产资源国情调查、园林草分等定级、生态环境状况公报、水资源公报、各类自然资源专项调查等成果，全面清查各类全民所有自然资源资产和城镇开发边界内集体所有自然资源资产的数量、质量、用途、分布等实物属性信息，形成实物量图层。</w:t>
      </w:r>
    </w:p>
    <w:p w14:paraId="09F3C86B">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80" w:firstLineChars="200"/>
        <w:textAlignment w:val="auto"/>
        <w:outlineLvl w:val="1"/>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（三）价值量核算</w:t>
      </w:r>
    </w:p>
    <w:p w14:paraId="67AE33C8">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20" w:firstLineChars="200"/>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以2023年12月31日为基准时点、2025年12月31日为更新时点，使用资产清查省级价格体系，核算全民所有土地、矿产、森林、草原等资源资产价值量，形成价值量图层。</w:t>
      </w:r>
    </w:p>
    <w:p w14:paraId="1D0AFECA">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80" w:firstLineChars="200"/>
        <w:textAlignment w:val="auto"/>
        <w:outlineLvl w:val="1"/>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（四）使用权状况清查</w:t>
      </w:r>
    </w:p>
    <w:p w14:paraId="69477F5B">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20" w:firstLineChars="200"/>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以2025年12月31日为清查时点，以国有建设用地、矿产等自然资源资产为工作重点，在地籍调查、确权登记、土地市场动态监测与监管系统、全国矿业权登记信息及发布系统等成果基础上，理清使用权主体及其类型、来源、年期、权利变化、合同价款等信息，形成产权图层。</w:t>
      </w:r>
    </w:p>
    <w:p w14:paraId="5C598A83">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80" w:firstLineChars="200"/>
        <w:textAlignment w:val="auto"/>
        <w:outlineLvl w:val="1"/>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（五）未确定使用权人国有建设用地清查</w:t>
      </w:r>
    </w:p>
    <w:p w14:paraId="242493D1">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20" w:firstLineChars="200"/>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未确定使用权人国有建设用地指尚未设立使用权或使用权已灭失的国有建设用地，包括各级土地储备机构管理的储备土地和各类开发区（园区）管委会、国有平台公司、基层政府或相关单位依法承担具体实施工作（含前期开发）的其他土地资产信息。以2025年12月31日为清查时点，以全民所有土地资产管理信息系统数据为基础，以土地储备管理台账数据为补充，分级清查未确定使用权人国有建设用地实物量，并核算价值量。</w:t>
      </w:r>
    </w:p>
    <w:p w14:paraId="7D92B587">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80" w:firstLineChars="200"/>
        <w:textAlignment w:val="auto"/>
        <w:outlineLvl w:val="1"/>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（六）核查质检入库</w:t>
      </w:r>
    </w:p>
    <w:p w14:paraId="52089EC8">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20" w:firstLineChars="200"/>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对本行政区内资产清查成果质量负责。对资产清查成果进行自检，建立县级资产清查成果数据库。</w:t>
      </w:r>
    </w:p>
    <w:p w14:paraId="2E9F67D5">
      <w:pPr>
        <w:widowControl/>
        <w:spacing w:line="360" w:lineRule="auto"/>
        <w:ind w:firstLine="482"/>
        <w:jc w:val="left"/>
        <w:outlineLvl w:val="0"/>
        <w:rPr>
          <w:rFonts w:hint="eastAsia" w:ascii="宋体" w:hAnsi="宋体" w:eastAsia="宋体" w:cs="宋体"/>
          <w:b/>
          <w:color w:val="000000"/>
          <w:kern w:val="0"/>
          <w:sz w:val="24"/>
          <w:szCs w:val="24"/>
          <w:highlight w:val="none"/>
          <w:lang w:bidi="ar"/>
        </w:rPr>
      </w:pPr>
      <w:r>
        <w:rPr>
          <w:rFonts w:hint="eastAsia" w:ascii="宋体" w:hAnsi="宋体" w:eastAsia="宋体" w:cs="宋体"/>
          <w:b/>
          <w:color w:val="000000"/>
          <w:kern w:val="0"/>
          <w:sz w:val="24"/>
          <w:szCs w:val="24"/>
          <w:highlight w:val="none"/>
          <w:lang w:bidi="ar"/>
        </w:rPr>
        <w:t>三</w:t>
      </w:r>
      <w:r>
        <w:rPr>
          <w:rFonts w:hint="eastAsia" w:ascii="宋体" w:hAnsi="宋体" w:eastAsia="宋体" w:cs="宋体"/>
          <w:b/>
          <w:color w:val="000000"/>
          <w:kern w:val="0"/>
          <w:sz w:val="24"/>
          <w:szCs w:val="24"/>
          <w:highlight w:val="none"/>
          <w:lang w:eastAsia="zh-CN" w:bidi="ar"/>
        </w:rPr>
        <w:t>、</w:t>
      </w:r>
      <w:r>
        <w:rPr>
          <w:rFonts w:hint="eastAsia" w:ascii="宋体" w:hAnsi="宋体" w:eastAsia="宋体" w:cs="宋体"/>
          <w:b/>
          <w:color w:val="000000"/>
          <w:kern w:val="0"/>
          <w:sz w:val="24"/>
          <w:szCs w:val="24"/>
          <w:highlight w:val="none"/>
          <w:lang w:bidi="ar"/>
        </w:rPr>
        <w:t>技术要求</w:t>
      </w:r>
    </w:p>
    <w:p w14:paraId="2CE2C6B3">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22" w:firstLineChars="200"/>
        <w:textAlignment w:val="auto"/>
        <w:outlineLvl w:val="9"/>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（一）根据资产清查任务，资产清查技术路线包含工作准备、实物属性清查、使用权清查、经济价值核算、成果核查质检、成果汇交库、成果分析应用等阶段，详见图1。</w:t>
      </w:r>
    </w:p>
    <w:p w14:paraId="7D786E4B">
      <w:pPr>
        <w:numPr>
          <w:ilvl w:val="-1"/>
          <w:numId w:val="0"/>
        </w:numPr>
        <w:adjustRightInd w:val="0"/>
        <w:snapToGrid w:val="0"/>
        <w:spacing w:beforeLines="0" w:afterLines="0" w:line="360" w:lineRule="auto"/>
        <w:jc w:val="center"/>
        <w:outlineLvl w:val="9"/>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drawing>
          <wp:inline distT="0" distB="0" distL="114300" distR="114300">
            <wp:extent cx="5134610" cy="7792085"/>
            <wp:effectExtent l="9525" t="9525" r="18415" b="27940"/>
            <wp:docPr id="16" name="图片 16" descr="通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通则"/>
                    <pic:cNvPicPr>
                      <a:picLocks noChangeAspect="1"/>
                    </pic:cNvPicPr>
                  </pic:nvPicPr>
                  <pic:blipFill>
                    <a:blip r:embed="rId8"/>
                    <a:stretch>
                      <a:fillRect/>
                    </a:stretch>
                  </pic:blipFill>
                  <pic:spPr>
                    <a:xfrm>
                      <a:off x="0" y="0"/>
                      <a:ext cx="5134610" cy="7792085"/>
                    </a:xfrm>
                    <a:prstGeom prst="rect">
                      <a:avLst/>
                    </a:prstGeom>
                    <a:ln>
                      <a:solidFill>
                        <a:schemeClr val="tx1"/>
                      </a:solidFill>
                    </a:ln>
                  </pic:spPr>
                </pic:pic>
              </a:graphicData>
            </a:graphic>
          </wp:inline>
        </w:drawing>
      </w:r>
    </w:p>
    <w:p w14:paraId="767B2F88">
      <w:pPr>
        <w:pStyle w:val="16"/>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图1 技术路线图</w:t>
      </w:r>
    </w:p>
    <w:p w14:paraId="3272E9E8">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w:t>
      </w:r>
      <w:r>
        <w:rPr>
          <w:rFonts w:hint="eastAsia" w:ascii="宋体" w:hAnsi="宋体" w:eastAsia="宋体" w:cs="宋体"/>
          <w:color w:val="000000"/>
          <w:sz w:val="21"/>
          <w:szCs w:val="21"/>
          <w:highlight w:val="none"/>
        </w:rPr>
        <w:t>清查时点：</w:t>
      </w:r>
      <w:r>
        <w:rPr>
          <w:rFonts w:hint="eastAsia" w:ascii="宋体" w:hAnsi="宋体" w:eastAsia="宋体" w:cs="宋体"/>
          <w:color w:val="000000"/>
          <w:sz w:val="21"/>
          <w:szCs w:val="21"/>
          <w:highlight w:val="none"/>
          <w:lang w:val="en-US" w:eastAsia="zh-CN"/>
        </w:rPr>
        <w:t>实物量清查和价值量核算</w:t>
      </w:r>
      <w:r>
        <w:rPr>
          <w:rFonts w:hint="eastAsia" w:ascii="宋体" w:hAnsi="宋体" w:eastAsia="宋体" w:cs="宋体"/>
          <w:color w:val="auto"/>
          <w:kern w:val="2"/>
          <w:sz w:val="21"/>
          <w:szCs w:val="21"/>
          <w:highlight w:val="none"/>
          <w:lang w:val="en-US" w:eastAsia="zh-CN"/>
        </w:rPr>
        <w:t>以2023年12月31日为基准时点、2025年12月31日为更新时点</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en-US" w:eastAsia="zh-CN"/>
        </w:rPr>
        <w:t>使用权状况</w:t>
      </w:r>
      <w:r>
        <w:rPr>
          <w:rFonts w:hint="eastAsia" w:ascii="宋体" w:hAnsi="宋体" w:eastAsia="宋体" w:cs="宋体"/>
          <w:color w:val="auto"/>
          <w:kern w:val="2"/>
          <w:sz w:val="21"/>
          <w:szCs w:val="21"/>
          <w:highlight w:val="none"/>
        </w:rPr>
        <w:t>清查</w:t>
      </w:r>
      <w:r>
        <w:rPr>
          <w:rFonts w:hint="eastAsia" w:ascii="宋体" w:hAnsi="宋体" w:eastAsia="宋体" w:cs="宋体"/>
          <w:color w:val="auto"/>
          <w:kern w:val="2"/>
          <w:sz w:val="21"/>
          <w:szCs w:val="21"/>
          <w:highlight w:val="none"/>
          <w:lang w:val="en-US" w:eastAsia="zh-CN"/>
        </w:rPr>
        <w:t>以</w:t>
      </w:r>
      <w:r>
        <w:rPr>
          <w:rFonts w:hint="eastAsia" w:ascii="宋体" w:hAnsi="宋体" w:eastAsia="宋体" w:cs="宋体"/>
          <w:color w:val="auto"/>
          <w:kern w:val="2"/>
          <w:sz w:val="21"/>
          <w:szCs w:val="21"/>
          <w:highlight w:val="none"/>
          <w:lang w:val="en-US"/>
        </w:rPr>
        <w:t>202</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rPr>
        <w:t>年12月31日为</w:t>
      </w:r>
      <w:r>
        <w:rPr>
          <w:rFonts w:hint="eastAsia" w:ascii="宋体" w:hAnsi="宋体" w:eastAsia="宋体" w:cs="宋体"/>
          <w:color w:val="000000"/>
          <w:sz w:val="21"/>
          <w:szCs w:val="21"/>
          <w:highlight w:val="none"/>
        </w:rPr>
        <w:t>清查</w:t>
      </w:r>
      <w:r>
        <w:rPr>
          <w:rFonts w:hint="eastAsia" w:ascii="宋体" w:hAnsi="宋体" w:eastAsia="宋体" w:cs="宋体"/>
          <w:color w:val="auto"/>
          <w:kern w:val="2"/>
          <w:sz w:val="21"/>
          <w:szCs w:val="21"/>
          <w:highlight w:val="none"/>
          <w:lang w:val="en-US"/>
        </w:rPr>
        <w:t>时点</w:t>
      </w:r>
      <w:r>
        <w:rPr>
          <w:rFonts w:hint="eastAsia" w:ascii="宋体" w:hAnsi="宋体" w:eastAsia="宋体" w:cs="宋体"/>
          <w:color w:val="auto"/>
          <w:kern w:val="2"/>
          <w:sz w:val="21"/>
          <w:szCs w:val="21"/>
          <w:highlight w:val="none"/>
          <w:lang w:val="en-US" w:eastAsia="zh-CN"/>
        </w:rPr>
        <w:t>。</w:t>
      </w:r>
    </w:p>
    <w:p w14:paraId="18AFF54E">
      <w:pPr>
        <w:widowControl/>
        <w:spacing w:line="360" w:lineRule="auto"/>
        <w:ind w:firstLine="480"/>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auto"/>
          <w:kern w:val="2"/>
          <w:sz w:val="21"/>
          <w:szCs w:val="21"/>
          <w:highlight w:val="none"/>
          <w:lang w:val="en-US" w:eastAsia="zh-CN"/>
        </w:rPr>
        <w:t>（三）</w:t>
      </w:r>
      <w:r>
        <w:rPr>
          <w:rFonts w:hint="eastAsia" w:ascii="宋体" w:hAnsi="宋体" w:eastAsia="宋体" w:cs="宋体"/>
          <w:color w:val="000000"/>
          <w:kern w:val="0"/>
          <w:sz w:val="21"/>
          <w:szCs w:val="21"/>
          <w:highlight w:val="none"/>
          <w:lang w:bidi="ar"/>
        </w:rPr>
        <w:t>项目在实施过程中，须按照《全民所有</w:t>
      </w:r>
      <w:r>
        <w:rPr>
          <w:rFonts w:hint="eastAsia" w:ascii="宋体" w:hAnsi="宋体" w:eastAsia="宋体" w:cs="宋体"/>
          <w:color w:val="000000"/>
          <w:kern w:val="0"/>
          <w:sz w:val="21"/>
          <w:szCs w:val="21"/>
          <w:highlight w:val="none"/>
          <w:lang w:val="en-US" w:eastAsia="zh-CN" w:bidi="ar"/>
        </w:rPr>
        <w:t>自然</w:t>
      </w:r>
      <w:r>
        <w:rPr>
          <w:rFonts w:hint="eastAsia" w:ascii="宋体" w:hAnsi="宋体" w:eastAsia="宋体" w:cs="宋体"/>
          <w:color w:val="000000"/>
          <w:kern w:val="0"/>
          <w:sz w:val="21"/>
          <w:szCs w:val="21"/>
          <w:highlight w:val="none"/>
          <w:lang w:bidi="ar"/>
        </w:rPr>
        <w:t>资源资产清查技术指南》规定的工作规范操作，项目最终成果需符合全民所有</w:t>
      </w:r>
      <w:r>
        <w:rPr>
          <w:rFonts w:hint="eastAsia" w:ascii="宋体" w:hAnsi="宋体" w:eastAsia="宋体" w:cs="宋体"/>
          <w:color w:val="000000"/>
          <w:kern w:val="0"/>
          <w:sz w:val="21"/>
          <w:szCs w:val="21"/>
          <w:highlight w:val="none"/>
          <w:lang w:val="en-US" w:eastAsia="zh-CN" w:bidi="ar"/>
        </w:rPr>
        <w:t>自然</w:t>
      </w:r>
      <w:r>
        <w:rPr>
          <w:rFonts w:hint="eastAsia" w:ascii="宋体" w:hAnsi="宋体" w:eastAsia="宋体" w:cs="宋体"/>
          <w:color w:val="000000"/>
          <w:kern w:val="0"/>
          <w:sz w:val="21"/>
          <w:szCs w:val="21"/>
          <w:highlight w:val="none"/>
          <w:lang w:bidi="ar"/>
        </w:rPr>
        <w:t>资源资产清查的各项规定，并通过省级</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国家级</w:t>
      </w:r>
      <w:r>
        <w:rPr>
          <w:rFonts w:hint="eastAsia" w:ascii="宋体" w:hAnsi="宋体" w:eastAsia="宋体" w:cs="宋体"/>
          <w:color w:val="000000"/>
          <w:kern w:val="0"/>
          <w:sz w:val="21"/>
          <w:szCs w:val="21"/>
          <w:highlight w:val="none"/>
          <w:lang w:bidi="ar"/>
        </w:rPr>
        <w:t>质量核查。</w:t>
      </w:r>
    </w:p>
    <w:p w14:paraId="380EF606">
      <w:pPr>
        <w:widowControl/>
        <w:spacing w:line="360" w:lineRule="auto"/>
        <w:ind w:firstLine="482"/>
        <w:jc w:val="left"/>
        <w:outlineLvl w:val="0"/>
        <w:rPr>
          <w:rFonts w:hint="eastAsia" w:ascii="宋体" w:hAnsi="宋体" w:eastAsia="宋体" w:cs="宋体"/>
          <w:b/>
          <w:color w:val="000000"/>
          <w:kern w:val="0"/>
          <w:sz w:val="24"/>
          <w:szCs w:val="24"/>
          <w:highlight w:val="none"/>
          <w:lang w:bidi="ar"/>
        </w:rPr>
      </w:pPr>
      <w:r>
        <w:rPr>
          <w:rFonts w:hint="eastAsia" w:ascii="宋体" w:hAnsi="宋体" w:eastAsia="宋体" w:cs="宋体"/>
          <w:b/>
          <w:color w:val="000000"/>
          <w:kern w:val="0"/>
          <w:sz w:val="24"/>
          <w:szCs w:val="24"/>
          <w:highlight w:val="none"/>
          <w:lang w:bidi="ar"/>
        </w:rPr>
        <w:t>四</w:t>
      </w:r>
      <w:r>
        <w:rPr>
          <w:rFonts w:hint="eastAsia" w:ascii="宋体" w:hAnsi="宋体" w:eastAsia="宋体" w:cs="宋体"/>
          <w:b/>
          <w:color w:val="000000"/>
          <w:kern w:val="0"/>
          <w:sz w:val="24"/>
          <w:szCs w:val="24"/>
          <w:highlight w:val="none"/>
          <w:lang w:eastAsia="zh-CN" w:bidi="ar"/>
        </w:rPr>
        <w:t>、</w:t>
      </w:r>
      <w:r>
        <w:rPr>
          <w:rFonts w:hint="eastAsia" w:ascii="宋体" w:hAnsi="宋体" w:eastAsia="宋体" w:cs="宋体"/>
          <w:b/>
          <w:color w:val="000000"/>
          <w:kern w:val="0"/>
          <w:sz w:val="24"/>
          <w:szCs w:val="24"/>
          <w:highlight w:val="none"/>
          <w:lang w:val="en-US" w:eastAsia="zh-CN" w:bidi="ar"/>
        </w:rPr>
        <w:t>项目</w:t>
      </w:r>
      <w:r>
        <w:rPr>
          <w:rFonts w:hint="eastAsia" w:ascii="宋体" w:hAnsi="宋体" w:eastAsia="宋体" w:cs="宋体"/>
          <w:b/>
          <w:color w:val="000000"/>
          <w:kern w:val="0"/>
          <w:sz w:val="24"/>
          <w:szCs w:val="24"/>
          <w:highlight w:val="none"/>
          <w:lang w:bidi="ar"/>
        </w:rPr>
        <w:t>成果</w:t>
      </w:r>
    </w:p>
    <w:p w14:paraId="003773BB">
      <w:pPr>
        <w:pStyle w:val="82"/>
        <w:spacing w:line="360" w:lineRule="auto"/>
        <w:ind w:firstLine="420" w:firstLineChars="175"/>
        <w:rPr>
          <w:rFonts w:hint="eastAsia" w:ascii="宋体" w:hAnsi="宋体" w:eastAsia="宋体" w:cs="宋体"/>
          <w:b w:val="0"/>
          <w:bCs/>
          <w:sz w:val="24"/>
          <w:szCs w:val="24"/>
          <w:highlight w:val="none"/>
        </w:rPr>
      </w:pPr>
      <w:r>
        <w:rPr>
          <w:rFonts w:hint="eastAsia" w:ascii="宋体" w:hAnsi="宋体" w:eastAsia="宋体" w:cs="宋体"/>
          <w:color w:val="auto"/>
          <w:kern w:val="2"/>
          <w:sz w:val="24"/>
          <w:szCs w:val="24"/>
          <w:highlight w:val="none"/>
          <w:lang w:val="en-US" w:eastAsia="zh-CN"/>
        </w:rPr>
        <w:t>（一）</w:t>
      </w:r>
      <w:r>
        <w:rPr>
          <w:rFonts w:hint="eastAsia" w:ascii="宋体" w:hAnsi="宋体" w:eastAsia="宋体" w:cs="宋体"/>
          <w:b w:val="0"/>
          <w:bCs/>
          <w:sz w:val="24"/>
          <w:szCs w:val="24"/>
          <w:highlight w:val="none"/>
        </w:rPr>
        <w:t>数据成果</w:t>
      </w:r>
    </w:p>
    <w:p w14:paraId="561DD765">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1.资产清查数据成果。</w:t>
      </w:r>
    </w:p>
    <w:p w14:paraId="003F179F">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2.资产清查价格体系。</w:t>
      </w:r>
    </w:p>
    <w:p w14:paraId="0BFAC3B7">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3.价格信号数据。</w:t>
      </w:r>
    </w:p>
    <w:p w14:paraId="15C0BF54">
      <w:pPr>
        <w:pStyle w:val="82"/>
        <w:spacing w:line="360" w:lineRule="auto"/>
        <w:ind w:firstLine="420" w:firstLineChars="175"/>
        <w:rPr>
          <w:rFonts w:hint="eastAsia" w:ascii="宋体" w:hAnsi="宋体" w:eastAsia="宋体" w:cs="宋体"/>
          <w:b w:val="0"/>
          <w:bCs/>
          <w:sz w:val="24"/>
          <w:szCs w:val="24"/>
          <w:highlight w:val="none"/>
        </w:rPr>
      </w:pPr>
      <w:r>
        <w:rPr>
          <w:rFonts w:hint="eastAsia" w:ascii="宋体" w:hAnsi="宋体" w:eastAsia="宋体" w:cs="宋体"/>
          <w:color w:val="auto"/>
          <w:kern w:val="2"/>
          <w:sz w:val="24"/>
          <w:szCs w:val="24"/>
          <w:highlight w:val="none"/>
          <w:lang w:val="en-US" w:eastAsia="zh-CN"/>
        </w:rPr>
        <w:t>（二）</w:t>
      </w:r>
      <w:r>
        <w:rPr>
          <w:rFonts w:hint="eastAsia" w:ascii="宋体" w:hAnsi="宋体" w:eastAsia="宋体" w:cs="宋体"/>
          <w:b w:val="0"/>
          <w:bCs/>
          <w:sz w:val="24"/>
          <w:szCs w:val="24"/>
          <w:highlight w:val="none"/>
        </w:rPr>
        <w:t>图件成果</w:t>
      </w:r>
    </w:p>
    <w:p w14:paraId="591D1F19">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各资源资产清查图件。</w:t>
      </w:r>
    </w:p>
    <w:p w14:paraId="6E92375F">
      <w:pPr>
        <w:pStyle w:val="82"/>
        <w:spacing w:line="360" w:lineRule="auto"/>
        <w:ind w:firstLine="420" w:firstLineChars="175"/>
        <w:rPr>
          <w:rFonts w:hint="eastAsia" w:ascii="宋体" w:hAnsi="宋体" w:eastAsia="宋体" w:cs="宋体"/>
          <w:b w:val="0"/>
          <w:bCs/>
          <w:sz w:val="24"/>
          <w:szCs w:val="24"/>
          <w:highlight w:val="none"/>
        </w:rPr>
      </w:pPr>
      <w:r>
        <w:rPr>
          <w:rFonts w:hint="eastAsia" w:ascii="宋体" w:hAnsi="宋体" w:eastAsia="宋体" w:cs="宋体"/>
          <w:color w:val="auto"/>
          <w:kern w:val="2"/>
          <w:sz w:val="24"/>
          <w:szCs w:val="24"/>
          <w:highlight w:val="none"/>
          <w:lang w:val="en-US" w:eastAsia="zh-CN"/>
        </w:rPr>
        <w:t>（三）</w:t>
      </w:r>
      <w:r>
        <w:rPr>
          <w:rFonts w:hint="eastAsia" w:ascii="宋体" w:hAnsi="宋体" w:eastAsia="宋体" w:cs="宋体"/>
          <w:b w:val="0"/>
          <w:bCs/>
          <w:sz w:val="24"/>
          <w:szCs w:val="24"/>
          <w:highlight w:val="none"/>
          <w:lang w:val="en-US" w:eastAsia="zh-CN"/>
        </w:rPr>
        <w:t>表格</w:t>
      </w:r>
      <w:r>
        <w:rPr>
          <w:rFonts w:hint="eastAsia" w:ascii="宋体" w:hAnsi="宋体" w:eastAsia="宋体" w:cs="宋体"/>
          <w:b w:val="0"/>
          <w:bCs/>
          <w:sz w:val="24"/>
          <w:szCs w:val="24"/>
          <w:highlight w:val="none"/>
        </w:rPr>
        <w:t>成果</w:t>
      </w:r>
    </w:p>
    <w:p w14:paraId="32533F9E">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各资源资产清查汇总表。</w:t>
      </w:r>
    </w:p>
    <w:p w14:paraId="761ACA96">
      <w:pPr>
        <w:pStyle w:val="82"/>
        <w:spacing w:line="360" w:lineRule="auto"/>
        <w:ind w:firstLine="420" w:firstLineChars="175"/>
        <w:rPr>
          <w:rFonts w:hint="eastAsia" w:ascii="宋体" w:hAnsi="宋体" w:eastAsia="宋体" w:cs="宋体"/>
          <w:b w:val="0"/>
          <w:bCs/>
          <w:sz w:val="24"/>
          <w:szCs w:val="24"/>
          <w:highlight w:val="none"/>
        </w:rPr>
      </w:pPr>
      <w:r>
        <w:rPr>
          <w:rFonts w:hint="eastAsia" w:ascii="宋体" w:hAnsi="宋体" w:eastAsia="宋体" w:cs="宋体"/>
          <w:color w:val="auto"/>
          <w:kern w:val="2"/>
          <w:sz w:val="24"/>
          <w:szCs w:val="24"/>
          <w:highlight w:val="none"/>
          <w:lang w:val="en-US" w:eastAsia="zh-CN"/>
        </w:rPr>
        <w:t>（四）</w:t>
      </w:r>
      <w:r>
        <w:rPr>
          <w:rFonts w:hint="eastAsia" w:ascii="宋体" w:hAnsi="宋体" w:eastAsia="宋体" w:cs="宋体"/>
          <w:b w:val="0"/>
          <w:bCs/>
          <w:sz w:val="24"/>
          <w:szCs w:val="24"/>
          <w:highlight w:val="none"/>
        </w:rPr>
        <w:t>报告成果</w:t>
      </w:r>
    </w:p>
    <w:p w14:paraId="4BD3D9B5">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1.全民所有自然资源资产清查工作总结报告。</w:t>
      </w:r>
    </w:p>
    <w:p w14:paraId="5EB31E9E">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2.全民所有自然资源资产清查技术报告。</w:t>
      </w:r>
    </w:p>
    <w:p w14:paraId="0324E740">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3.全民所有建设用地资源资产清查报告。</w:t>
      </w:r>
    </w:p>
    <w:p w14:paraId="1A9B1B3C">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4.全民所有自然资源资产清查数据质检报告。</w:t>
      </w:r>
    </w:p>
    <w:p w14:paraId="07D217B0">
      <w:pPr>
        <w:widowControl/>
        <w:spacing w:line="360" w:lineRule="auto"/>
        <w:ind w:firstLine="482"/>
        <w:jc w:val="left"/>
        <w:outlineLvl w:val="0"/>
        <w:rPr>
          <w:rFonts w:hint="eastAsia" w:ascii="宋体" w:hAnsi="宋体" w:eastAsia="宋体" w:cs="宋体"/>
          <w:b/>
          <w:color w:val="000000"/>
          <w:kern w:val="0"/>
          <w:sz w:val="24"/>
          <w:szCs w:val="24"/>
          <w:highlight w:val="none"/>
          <w:lang w:bidi="ar"/>
        </w:rPr>
      </w:pPr>
      <w:r>
        <w:rPr>
          <w:rFonts w:hint="eastAsia" w:ascii="宋体" w:hAnsi="宋体" w:eastAsia="宋体" w:cs="宋体"/>
          <w:b/>
          <w:color w:val="000000"/>
          <w:kern w:val="0"/>
          <w:sz w:val="24"/>
          <w:szCs w:val="24"/>
          <w:highlight w:val="none"/>
          <w:lang w:bidi="ar"/>
        </w:rPr>
        <w:t>五</w:t>
      </w:r>
      <w:r>
        <w:rPr>
          <w:rFonts w:hint="eastAsia" w:ascii="宋体" w:hAnsi="宋体" w:eastAsia="宋体" w:cs="宋体"/>
          <w:b/>
          <w:color w:val="000000"/>
          <w:kern w:val="0"/>
          <w:sz w:val="24"/>
          <w:szCs w:val="24"/>
          <w:highlight w:val="none"/>
          <w:lang w:eastAsia="zh-CN" w:bidi="ar"/>
        </w:rPr>
        <w:t>、</w:t>
      </w:r>
      <w:r>
        <w:rPr>
          <w:rFonts w:hint="eastAsia" w:ascii="宋体" w:hAnsi="宋体" w:eastAsia="宋体" w:cs="宋体"/>
          <w:b/>
          <w:color w:val="000000"/>
          <w:kern w:val="0"/>
          <w:sz w:val="24"/>
          <w:szCs w:val="24"/>
          <w:highlight w:val="none"/>
          <w:lang w:bidi="ar"/>
        </w:rPr>
        <w:t>工</w:t>
      </w:r>
      <w:r>
        <w:rPr>
          <w:rFonts w:hint="eastAsia" w:ascii="宋体" w:hAnsi="宋体" w:eastAsia="宋体" w:cs="宋体"/>
          <w:b/>
          <w:color w:val="000000"/>
          <w:kern w:val="0"/>
          <w:sz w:val="24"/>
          <w:szCs w:val="24"/>
          <w:highlight w:val="none"/>
          <w:lang w:val="en-US" w:eastAsia="zh-CN" w:bidi="ar"/>
        </w:rPr>
        <w:t>期要求</w:t>
      </w:r>
      <w:r>
        <w:rPr>
          <w:rFonts w:hint="eastAsia" w:ascii="宋体" w:hAnsi="宋体" w:eastAsia="宋体" w:cs="宋体"/>
          <w:b/>
          <w:color w:val="000000"/>
          <w:kern w:val="0"/>
          <w:sz w:val="24"/>
          <w:szCs w:val="24"/>
          <w:highlight w:val="none"/>
          <w:lang w:bidi="ar"/>
        </w:rPr>
        <w:t xml:space="preserve"> </w:t>
      </w:r>
    </w:p>
    <w:p w14:paraId="3ECC1989">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（一）价格体系建设（2024年1</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月-2025年3月）：2024年9月底前，完成全民所有未利用地、46种有储量的矿产资源资产价格信号采集。2024年12月底前，完成全民所有农用地、建设用地、森林、草原资源资产价格信号采集。</w:t>
      </w:r>
    </w:p>
    <w:p w14:paraId="63633454">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（二）实物量清查和价值量核算（2024年1</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月-2026年4月）：2025年4月底前，完成基准时点实物量清查和价值量核算。森林、草原、湿地资源资产清查完成时间根据全省林草湿普查工作时间动态调整。2026年4月底前，完成更新时点实物量清查和价值量核算。</w:t>
      </w:r>
    </w:p>
    <w:p w14:paraId="387A8BAC">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（三）使用权状况清查（2024年1</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月-2026年4月）：根据地籍调查、确权登记等工作进展，持续开展使用权状况清查。2025年</w:t>
      </w:r>
      <w:r>
        <w:rPr>
          <w:rFonts w:hint="eastAsia" w:ascii="宋体" w:hAnsi="宋体" w:eastAsia="宋体" w:cs="宋体"/>
          <w:color w:val="auto"/>
          <w:kern w:val="2"/>
          <w:sz w:val="21"/>
          <w:szCs w:val="21"/>
          <w:highlight w:val="none"/>
          <w:lang w:val="en" w:eastAsia="zh-CN"/>
        </w:rPr>
        <w:t>10</w:t>
      </w:r>
      <w:r>
        <w:rPr>
          <w:rFonts w:hint="eastAsia" w:ascii="宋体" w:hAnsi="宋体" w:eastAsia="宋体" w:cs="宋体"/>
          <w:color w:val="auto"/>
          <w:kern w:val="2"/>
          <w:sz w:val="21"/>
          <w:szCs w:val="21"/>
          <w:highlight w:val="none"/>
          <w:lang w:val="en-US" w:eastAsia="zh-CN"/>
        </w:rPr>
        <w:t>月底前，完成国有建设用地、矿产资源资产使用权状况清查。2026年4月底前，将使用权状况更新至2025年12月31日。</w:t>
      </w:r>
    </w:p>
    <w:p w14:paraId="67C2B47C">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（四）未确定使用权人国有建设用地资产清查（2024年1</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月-2026年4月）：持续开展未确定使用权人国有建设用地资产清查，2025年4月底前，重点完成储备土地资产清查。2025年</w:t>
      </w:r>
      <w:r>
        <w:rPr>
          <w:rFonts w:hint="eastAsia" w:ascii="宋体" w:hAnsi="宋体" w:eastAsia="宋体" w:cs="宋体"/>
          <w:color w:val="auto"/>
          <w:kern w:val="2"/>
          <w:sz w:val="21"/>
          <w:szCs w:val="21"/>
          <w:highlight w:val="none"/>
          <w:lang w:val="en" w:eastAsia="zh-CN"/>
        </w:rPr>
        <w:t>10</w:t>
      </w:r>
      <w:r>
        <w:rPr>
          <w:rFonts w:hint="eastAsia" w:ascii="宋体" w:hAnsi="宋体" w:eastAsia="宋体" w:cs="宋体"/>
          <w:color w:val="auto"/>
          <w:kern w:val="2"/>
          <w:sz w:val="21"/>
          <w:szCs w:val="21"/>
          <w:highlight w:val="none"/>
          <w:lang w:val="en-US" w:eastAsia="zh-CN"/>
        </w:rPr>
        <w:t>月底前，完成未确定使用权人国有建设用地资产清查。2026年4月底前，将未确定使用权人国有建设用地资产清查成果更新至2025年12月31日。</w:t>
      </w:r>
    </w:p>
    <w:p w14:paraId="6A14FD09">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五）核查质检入库（2025年4月-2026年6月）：2025年4月底前，完成基准时点实物量、价值量资产清查成果和储备土地资产清查成果县级自检、市级预检。2025年6月底前，完成基准时点实物量、价值量资产清查成果和储备土地资产清查成果省级复检，向部报送成果资料。2025年</w:t>
      </w:r>
      <w:r>
        <w:rPr>
          <w:rFonts w:hint="eastAsia" w:ascii="宋体" w:hAnsi="宋体" w:eastAsia="宋体" w:cs="宋体"/>
          <w:color w:val="auto"/>
          <w:kern w:val="2"/>
          <w:sz w:val="21"/>
          <w:szCs w:val="21"/>
          <w:highlight w:val="none"/>
          <w:lang w:val="en" w:eastAsia="zh-CN"/>
        </w:rPr>
        <w:t>10</w:t>
      </w:r>
      <w:r>
        <w:rPr>
          <w:rFonts w:hint="eastAsia" w:ascii="宋体" w:hAnsi="宋体" w:eastAsia="宋体" w:cs="宋体"/>
          <w:color w:val="auto"/>
          <w:kern w:val="2"/>
          <w:sz w:val="21"/>
          <w:szCs w:val="21"/>
          <w:highlight w:val="none"/>
          <w:lang w:val="en-US" w:eastAsia="zh-CN"/>
        </w:rPr>
        <w:t>月底前，完成使用权状况清查成果和未确定使用权人国有建设用地资产清查成果县级自检、市级预检。2025年</w:t>
      </w:r>
      <w:r>
        <w:rPr>
          <w:rFonts w:hint="eastAsia" w:ascii="宋体" w:hAnsi="宋体" w:eastAsia="宋体" w:cs="宋体"/>
          <w:color w:val="auto"/>
          <w:kern w:val="2"/>
          <w:sz w:val="21"/>
          <w:szCs w:val="21"/>
          <w:highlight w:val="none"/>
          <w:lang w:val="en" w:eastAsia="zh-CN"/>
        </w:rPr>
        <w:t>12</w:t>
      </w:r>
      <w:r>
        <w:rPr>
          <w:rFonts w:hint="eastAsia" w:ascii="宋体" w:hAnsi="宋体" w:eastAsia="宋体" w:cs="宋体"/>
          <w:color w:val="auto"/>
          <w:kern w:val="2"/>
          <w:sz w:val="21"/>
          <w:szCs w:val="21"/>
          <w:highlight w:val="none"/>
          <w:lang w:val="en-US" w:eastAsia="zh-CN"/>
        </w:rPr>
        <w:t>月底前，完成使用权状况清查成果和未确定使用权人国有建设用地资产清查成果省级复检，向部报送成果资料。2026年4月底前，完成更新时点资产清查成果县级自检、市级预检。2026年5月底前，完成更新时点资产清查</w:t>
      </w:r>
      <w:r>
        <w:rPr>
          <w:rFonts w:hint="eastAsia" w:ascii="宋体" w:hAnsi="宋体" w:eastAsia="宋体" w:cs="宋体"/>
          <w:color w:val="auto"/>
          <w:kern w:val="2"/>
          <w:sz w:val="21"/>
          <w:szCs w:val="21"/>
          <w:highlight w:val="none"/>
          <w:lang w:val="en" w:eastAsia="zh-CN"/>
        </w:rPr>
        <w:t>成果</w:t>
      </w:r>
      <w:r>
        <w:rPr>
          <w:rFonts w:hint="eastAsia" w:ascii="宋体" w:hAnsi="宋体" w:eastAsia="宋体" w:cs="宋体"/>
          <w:color w:val="auto"/>
          <w:kern w:val="2"/>
          <w:sz w:val="21"/>
          <w:szCs w:val="21"/>
          <w:highlight w:val="none"/>
          <w:lang w:val="en-US" w:eastAsia="zh-CN"/>
        </w:rPr>
        <w:t>省级复检，向部报送成果资料。</w:t>
      </w:r>
    </w:p>
    <w:p w14:paraId="26AF371E">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原则上按照以上工期要求实施，如国家或省对清查时间安排有调整的，工期可做相应调整。</w:t>
      </w:r>
    </w:p>
    <w:p w14:paraId="363C392C">
      <w:pPr>
        <w:widowControl/>
        <w:spacing w:line="360" w:lineRule="auto"/>
        <w:ind w:firstLine="482"/>
        <w:jc w:val="left"/>
        <w:outlineLvl w:val="0"/>
        <w:rPr>
          <w:rFonts w:hint="default" w:ascii="宋体" w:hAnsi="宋体" w:eastAsia="宋体" w:cs="宋体"/>
          <w:b/>
          <w:color w:val="000000"/>
          <w:kern w:val="0"/>
          <w:sz w:val="24"/>
          <w:szCs w:val="24"/>
          <w:highlight w:val="none"/>
          <w:lang w:val="en-US" w:eastAsia="zh-CN" w:bidi="ar"/>
        </w:rPr>
      </w:pPr>
      <w:r>
        <w:rPr>
          <w:rFonts w:hint="eastAsia" w:ascii="宋体" w:hAnsi="宋体" w:eastAsia="宋体" w:cs="宋体"/>
          <w:b/>
          <w:color w:val="000000"/>
          <w:kern w:val="0"/>
          <w:sz w:val="24"/>
          <w:szCs w:val="24"/>
          <w:highlight w:val="none"/>
          <w:lang w:val="en-US" w:eastAsia="zh-CN" w:bidi="ar"/>
        </w:rPr>
        <w:t>六、支付方式</w:t>
      </w:r>
    </w:p>
    <w:p w14:paraId="0482D45F">
      <w:pPr>
        <w:bidi w:val="0"/>
        <w:spacing w:line="360" w:lineRule="auto"/>
        <w:ind w:firstLine="420" w:firstLineChars="200"/>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lang w:val="en-US" w:eastAsia="zh-CN"/>
        </w:rPr>
        <w:t>第一阶段：</w:t>
      </w:r>
      <w:r>
        <w:rPr>
          <w:rFonts w:hint="eastAsia" w:ascii="Times New Roman" w:hAnsi="Times New Roman" w:eastAsia="宋体" w:cs="Times New Roman"/>
          <w:sz w:val="21"/>
          <w:szCs w:val="21"/>
          <w:lang w:val="zh-CN"/>
        </w:rPr>
        <w:t>自合同生效以及</w:t>
      </w:r>
      <w:r>
        <w:rPr>
          <w:rFonts w:hint="eastAsia" w:ascii="Times New Roman" w:hAnsi="Times New Roman" w:eastAsia="宋体" w:cs="Times New Roman"/>
          <w:sz w:val="21"/>
          <w:szCs w:val="21"/>
          <w:lang w:val="zh-CN" w:eastAsia="zh-CN"/>
        </w:rPr>
        <w:t>具备实施条件，待</w:t>
      </w:r>
      <w:r>
        <w:rPr>
          <w:rFonts w:hint="eastAsia" w:ascii="Times New Roman" w:hAnsi="Times New Roman" w:eastAsia="宋体" w:cs="Times New Roman"/>
          <w:sz w:val="21"/>
          <w:szCs w:val="21"/>
          <w:lang w:val="en-US" w:eastAsia="zh-CN"/>
        </w:rPr>
        <w:t>采购人</w:t>
      </w:r>
      <w:r>
        <w:rPr>
          <w:rFonts w:hint="eastAsia" w:ascii="Times New Roman" w:hAnsi="Times New Roman" w:eastAsia="宋体" w:cs="Times New Roman"/>
          <w:sz w:val="21"/>
          <w:szCs w:val="21"/>
          <w:lang w:val="zh-CN" w:eastAsia="zh-CN"/>
        </w:rPr>
        <w:t>财政资金到账能够支付后</w:t>
      </w:r>
      <w:r>
        <w:rPr>
          <w:rFonts w:hint="eastAsia" w:ascii="Times New Roman" w:hAnsi="Times New Roman" w:eastAsia="宋体" w:cs="Times New Roman"/>
          <w:sz w:val="21"/>
          <w:szCs w:val="21"/>
          <w:lang w:val="zh-CN"/>
        </w:rPr>
        <w:t>，采购人向中标单位支付中标价的</w:t>
      </w:r>
      <w:r>
        <w:rPr>
          <w:rFonts w:hint="eastAsia" w:ascii="Times New Roman" w:hAnsi="Times New Roman" w:eastAsia="宋体" w:cs="Times New Roman"/>
          <w:sz w:val="21"/>
          <w:szCs w:val="21"/>
          <w:lang w:val="en-US" w:eastAsia="zh-CN"/>
        </w:rPr>
        <w:t>30</w:t>
      </w:r>
      <w:r>
        <w:rPr>
          <w:rFonts w:hint="eastAsia" w:ascii="Times New Roman" w:hAnsi="Times New Roman" w:eastAsia="宋体" w:cs="Times New Roman"/>
          <w:sz w:val="21"/>
          <w:szCs w:val="21"/>
          <w:lang w:val="zh-CN"/>
        </w:rPr>
        <w:t>%</w:t>
      </w:r>
      <w:r>
        <w:rPr>
          <w:rFonts w:hint="eastAsia" w:ascii="Times New Roman" w:hAnsi="Times New Roman" w:eastAsia="宋体" w:cs="Times New Roman"/>
          <w:sz w:val="21"/>
          <w:szCs w:val="21"/>
          <w:lang w:val="en-US" w:eastAsia="zh-CN"/>
        </w:rPr>
        <w:t>款项</w:t>
      </w:r>
      <w:r>
        <w:rPr>
          <w:rFonts w:hint="eastAsia" w:ascii="Times New Roman" w:hAnsi="Times New Roman" w:eastAsia="宋体" w:cs="Times New Roman"/>
          <w:sz w:val="21"/>
          <w:szCs w:val="21"/>
          <w:lang w:val="zh-CN"/>
        </w:rPr>
        <w:t>；</w:t>
      </w:r>
    </w:p>
    <w:p w14:paraId="63EBF78D">
      <w:pPr>
        <w:bidi w:val="0"/>
        <w:spacing w:line="360" w:lineRule="auto"/>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第二阶段：中标单位完成使用权状况清查成果和未确定使用权人国有建设用地资产清查成果省级复检工作内容后，采购人</w:t>
      </w:r>
      <w:r>
        <w:rPr>
          <w:rFonts w:hint="eastAsia" w:ascii="Times New Roman" w:hAnsi="Times New Roman" w:eastAsia="宋体" w:cs="Times New Roman"/>
          <w:sz w:val="21"/>
          <w:szCs w:val="21"/>
          <w:lang w:val="zh-CN"/>
        </w:rPr>
        <w:t>向中标单位支付中标价的</w:t>
      </w:r>
      <w:r>
        <w:rPr>
          <w:rFonts w:hint="eastAsia" w:ascii="Times New Roman" w:hAnsi="Times New Roman" w:eastAsia="宋体" w:cs="Times New Roman"/>
          <w:sz w:val="21"/>
          <w:szCs w:val="21"/>
          <w:lang w:val="en-US" w:eastAsia="zh-CN"/>
        </w:rPr>
        <w:t>25</w:t>
      </w:r>
      <w:r>
        <w:rPr>
          <w:rFonts w:hint="eastAsia" w:ascii="Times New Roman" w:hAnsi="Times New Roman" w:eastAsia="宋体" w:cs="Times New Roman"/>
          <w:sz w:val="21"/>
          <w:szCs w:val="21"/>
          <w:lang w:val="zh-CN"/>
        </w:rPr>
        <w:t>%</w:t>
      </w:r>
      <w:r>
        <w:rPr>
          <w:rFonts w:hint="eastAsia" w:ascii="Times New Roman" w:hAnsi="Times New Roman" w:eastAsia="宋体" w:cs="Times New Roman"/>
          <w:sz w:val="21"/>
          <w:szCs w:val="21"/>
          <w:lang w:val="en-US" w:eastAsia="zh-CN"/>
        </w:rPr>
        <w:t>款项；</w:t>
      </w:r>
    </w:p>
    <w:p w14:paraId="4F32B730">
      <w:pPr>
        <w:bidi w:val="0"/>
        <w:spacing w:line="360" w:lineRule="auto"/>
        <w:ind w:firstLine="420" w:firstLineChars="200"/>
        <w:rPr>
          <w:rFonts w:hint="eastAsia"/>
          <w:sz w:val="21"/>
          <w:szCs w:val="21"/>
          <w:lang w:val="en-US" w:eastAsia="zh-CN"/>
        </w:rPr>
      </w:pPr>
      <w:r>
        <w:rPr>
          <w:rFonts w:hint="eastAsia" w:ascii="Times New Roman" w:hAnsi="Times New Roman" w:eastAsia="宋体" w:cs="Times New Roman"/>
          <w:sz w:val="21"/>
          <w:szCs w:val="21"/>
          <w:lang w:val="en-US" w:eastAsia="zh-CN"/>
        </w:rPr>
        <w:t>第三阶段：清查成果质量</w:t>
      </w:r>
      <w:r>
        <w:rPr>
          <w:rFonts w:hint="eastAsia"/>
          <w:sz w:val="21"/>
          <w:szCs w:val="21"/>
          <w:lang w:val="en-US" w:eastAsia="zh-CN"/>
        </w:rPr>
        <w:t>核查通过县级自检、市级预检、省级复检、国家级核查后，采购人</w:t>
      </w:r>
      <w:r>
        <w:rPr>
          <w:rFonts w:hint="eastAsia"/>
          <w:sz w:val="21"/>
          <w:szCs w:val="21"/>
        </w:rPr>
        <w:t>向中标单位支付中标价</w:t>
      </w:r>
      <w:r>
        <w:rPr>
          <w:rFonts w:hint="eastAsia"/>
          <w:sz w:val="21"/>
          <w:szCs w:val="21"/>
          <w:lang w:val="en-US" w:eastAsia="zh-CN"/>
        </w:rPr>
        <w:t>剩余45</w:t>
      </w:r>
      <w:r>
        <w:rPr>
          <w:rFonts w:hint="eastAsia"/>
          <w:sz w:val="21"/>
          <w:szCs w:val="21"/>
        </w:rPr>
        <w:t>%</w:t>
      </w:r>
      <w:r>
        <w:rPr>
          <w:rFonts w:hint="eastAsia"/>
          <w:sz w:val="21"/>
          <w:szCs w:val="21"/>
          <w:lang w:val="en-US" w:eastAsia="zh-CN"/>
        </w:rPr>
        <w:t>款项；</w:t>
      </w:r>
    </w:p>
    <w:p w14:paraId="26FC49AF">
      <w:pPr>
        <w:widowControl/>
        <w:spacing w:line="360" w:lineRule="auto"/>
        <w:ind w:firstLine="482"/>
        <w:jc w:val="left"/>
        <w:outlineLvl w:val="0"/>
        <w:rPr>
          <w:rFonts w:hint="default"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七</w:t>
      </w:r>
      <w:r>
        <w:rPr>
          <w:rFonts w:hint="default" w:ascii="宋体" w:hAnsi="宋体" w:eastAsia="宋体" w:cs="宋体"/>
          <w:b/>
          <w:color w:val="auto"/>
          <w:kern w:val="0"/>
          <w:sz w:val="24"/>
          <w:szCs w:val="24"/>
          <w:highlight w:val="none"/>
          <w:lang w:val="en-US" w:eastAsia="zh-CN" w:bidi="ar"/>
        </w:rPr>
        <w:t>、保密要求</w:t>
      </w:r>
    </w:p>
    <w:p w14:paraId="7B143863">
      <w:pPr>
        <w:bidi w:val="0"/>
        <w:spacing w:line="360" w:lineRule="auto"/>
        <w:ind w:firstLine="420" w:firstLineChars="200"/>
        <w:rPr>
          <w:rFonts w:hint="default"/>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TW"/>
        </w:rPr>
        <w:t>项目建设开始前，中标单位应与采购单位签订安全保密协议，确保数据安全性和网络安全性，</w:t>
      </w:r>
      <w:r>
        <w:rPr>
          <w:rFonts w:hint="eastAsia" w:ascii="Times New Roman" w:hAnsi="Times New Roman" w:eastAsia="宋体" w:cs="Times New Roman"/>
          <w:color w:val="auto"/>
          <w:sz w:val="21"/>
          <w:szCs w:val="21"/>
          <w:highlight w:val="none"/>
          <w:lang w:val="en-US" w:eastAsia="zh-CN"/>
        </w:rPr>
        <w:t>资产清查成果数据公开前按照机密级管理，中标单位应具备实行保密工作相关密级设备和工作环境，不得超工作范围获取基础数据，严禁收集和使用与清查工作无关的要素层和属性信息，</w:t>
      </w:r>
      <w:r>
        <w:rPr>
          <w:rFonts w:hint="default" w:ascii="Times New Roman" w:hAnsi="Times New Roman" w:eastAsia="宋体" w:cs="Times New Roman"/>
          <w:color w:val="auto"/>
          <w:sz w:val="21"/>
          <w:szCs w:val="21"/>
          <w:highlight w:val="none"/>
          <w:lang w:val="en-US" w:eastAsia="zh-TW"/>
        </w:rPr>
        <w:t>提高技术人员安全意识和个人素质</w:t>
      </w:r>
      <w:r>
        <w:rPr>
          <w:rFonts w:hint="default" w:ascii="Times New Roman" w:hAnsi="Times New Roman" w:eastAsia="宋体" w:cs="Times New Roman"/>
          <w:color w:val="auto"/>
          <w:sz w:val="21"/>
          <w:szCs w:val="21"/>
          <w:highlight w:val="none"/>
          <w:lang w:val="en-US" w:eastAsia="zh-CN"/>
        </w:rPr>
        <w:t>，确保项目零事故，确保项目如期完工</w:t>
      </w:r>
      <w:r>
        <w:rPr>
          <w:rFonts w:hint="default" w:ascii="Times New Roman" w:hAnsi="Times New Roman" w:eastAsia="宋体" w:cs="Times New Roman"/>
          <w:color w:val="auto"/>
          <w:sz w:val="21"/>
          <w:szCs w:val="21"/>
          <w:highlight w:val="none"/>
          <w:lang w:val="en-US" w:eastAsia="zh-TW"/>
        </w:rPr>
        <w:t>。</w:t>
      </w:r>
    </w:p>
    <w:p w14:paraId="5DBFB901">
      <w:pPr>
        <w:bidi w:val="0"/>
        <w:spacing w:line="360" w:lineRule="auto"/>
        <w:ind w:firstLine="422" w:firstLineChars="200"/>
        <w:rPr>
          <w:rFonts w:hint="eastAsia"/>
          <w:b/>
          <w:bCs/>
          <w:color w:val="auto"/>
          <w:sz w:val="21"/>
          <w:szCs w:val="21"/>
          <w:highlight w:val="none"/>
          <w:lang w:val="en-US" w:eastAsia="zh-CN"/>
        </w:rPr>
      </w:pPr>
      <w:r>
        <w:rPr>
          <w:rFonts w:hint="eastAsia"/>
          <w:b/>
          <w:bCs/>
          <w:color w:val="auto"/>
          <w:sz w:val="21"/>
          <w:szCs w:val="21"/>
          <w:highlight w:val="none"/>
          <w:lang w:val="en-US" w:eastAsia="zh-CN"/>
        </w:rPr>
        <w:t>注：1.如由联合体中标，各阶段款项均由采购人支付给联合体牵头人，再由联合体牵头人依据各自承担的实际工作支付给联合体各成员。</w:t>
      </w:r>
    </w:p>
    <w:p w14:paraId="75CF86C9">
      <w:pPr>
        <w:bidi w:val="0"/>
        <w:spacing w:line="360" w:lineRule="auto"/>
        <w:ind w:firstLine="422" w:firstLineChars="200"/>
        <w:rPr>
          <w:rFonts w:hint="default"/>
          <w:b/>
          <w:bCs/>
          <w:color w:val="auto"/>
          <w:sz w:val="21"/>
          <w:szCs w:val="21"/>
          <w:highlight w:val="none"/>
          <w:lang w:val="en-US" w:eastAsia="zh-CN"/>
        </w:rPr>
      </w:pPr>
      <w:r>
        <w:rPr>
          <w:rFonts w:hint="eastAsia"/>
          <w:b/>
          <w:bCs/>
          <w:color w:val="auto"/>
          <w:sz w:val="21"/>
          <w:szCs w:val="21"/>
          <w:highlight w:val="none"/>
          <w:lang w:val="en-US" w:eastAsia="zh-CN"/>
        </w:rPr>
        <w:t>2.采购人有权根据财政资金到账情况</w:t>
      </w:r>
      <w:r>
        <w:rPr>
          <w:rFonts w:hint="default"/>
          <w:b/>
          <w:bCs/>
          <w:color w:val="auto"/>
          <w:sz w:val="21"/>
          <w:szCs w:val="21"/>
          <w:highlight w:val="none"/>
          <w:lang w:val="en-US" w:eastAsia="zh-CN"/>
        </w:rPr>
        <w:t>对支付时间做出调整</w:t>
      </w:r>
      <w:r>
        <w:rPr>
          <w:rFonts w:hint="eastAsia"/>
          <w:b/>
          <w:bCs/>
          <w:color w:val="auto"/>
          <w:sz w:val="21"/>
          <w:szCs w:val="21"/>
          <w:highlight w:val="none"/>
          <w:lang w:val="en-US" w:eastAsia="zh-CN"/>
        </w:rPr>
        <w:t>。</w:t>
      </w:r>
    </w:p>
    <w:p w14:paraId="48E4B9A2">
      <w:pPr>
        <w:numPr>
          <w:ilvl w:val="-1"/>
          <w:numId w:val="0"/>
        </w:numPr>
        <w:adjustRightInd w:val="0"/>
        <w:snapToGrid w:val="0"/>
        <w:spacing w:beforeLines="0" w:afterLines="0" w:line="360" w:lineRule="auto"/>
        <w:ind w:left="0" w:firstLine="422" w:firstLineChars="200"/>
        <w:outlineLvl w:val="9"/>
        <w:rPr>
          <w:rFonts w:hint="eastAsia" w:ascii="宋体" w:hAnsi="宋体" w:eastAsia="宋体" w:cs="宋体"/>
          <w:b/>
          <w:bCs/>
          <w:color w:val="auto"/>
          <w:kern w:val="2"/>
          <w:sz w:val="21"/>
          <w:szCs w:val="21"/>
          <w:highlight w:val="none"/>
          <w:lang w:val="en-US" w:eastAsia="zh-CN"/>
        </w:rPr>
      </w:pPr>
    </w:p>
    <w:p w14:paraId="44D76A5A">
      <w:pPr>
        <w:pStyle w:val="3"/>
        <w:spacing w:line="360" w:lineRule="auto"/>
        <w:rPr>
          <w:rFonts w:hint="eastAsia" w:cs="宋体"/>
          <w:bCs/>
          <w:i w:val="0"/>
          <w:iCs w:val="0"/>
          <w:color w:val="auto"/>
          <w:sz w:val="32"/>
          <w:szCs w:val="32"/>
        </w:rPr>
      </w:pPr>
    </w:p>
    <w:p w14:paraId="0539D980">
      <w:pPr>
        <w:rPr>
          <w:rFonts w:hint="eastAsia" w:cs="宋体"/>
          <w:bCs/>
          <w:i w:val="0"/>
          <w:iCs w:val="0"/>
          <w:color w:val="auto"/>
          <w:sz w:val="32"/>
          <w:szCs w:val="32"/>
        </w:rPr>
      </w:pPr>
    </w:p>
    <w:p w14:paraId="72D35EAD">
      <w:pPr>
        <w:pStyle w:val="3"/>
        <w:rPr>
          <w:rFonts w:hint="eastAsia" w:cs="宋体"/>
          <w:bCs/>
          <w:i w:val="0"/>
          <w:iCs w:val="0"/>
          <w:color w:val="auto"/>
          <w:sz w:val="32"/>
          <w:szCs w:val="32"/>
        </w:rPr>
      </w:pPr>
    </w:p>
    <w:p w14:paraId="4ED2C338">
      <w:pPr>
        <w:rPr>
          <w:rFonts w:hint="eastAsia" w:cs="宋体"/>
          <w:bCs/>
          <w:i w:val="0"/>
          <w:iCs w:val="0"/>
          <w:color w:val="auto"/>
          <w:sz w:val="32"/>
          <w:szCs w:val="32"/>
        </w:rPr>
      </w:pPr>
    </w:p>
    <w:p w14:paraId="7F1B0CFE">
      <w:pPr>
        <w:pStyle w:val="3"/>
        <w:rPr>
          <w:rFonts w:hint="eastAsia" w:cs="宋体"/>
          <w:bCs/>
          <w:i w:val="0"/>
          <w:iCs w:val="0"/>
          <w:color w:val="auto"/>
          <w:sz w:val="32"/>
          <w:szCs w:val="32"/>
        </w:rPr>
      </w:pPr>
    </w:p>
    <w:p w14:paraId="78F93136">
      <w:pPr>
        <w:rPr>
          <w:rFonts w:hint="eastAsia" w:cs="宋体"/>
          <w:bCs/>
          <w:i w:val="0"/>
          <w:iCs w:val="0"/>
          <w:color w:val="auto"/>
          <w:sz w:val="32"/>
          <w:szCs w:val="32"/>
        </w:rPr>
      </w:pPr>
    </w:p>
    <w:p w14:paraId="52D7FFB2">
      <w:pPr>
        <w:rPr>
          <w:rFonts w:hint="eastAsia"/>
        </w:rPr>
      </w:pPr>
    </w:p>
    <w:p w14:paraId="2500F5A6">
      <w:pPr>
        <w:pStyle w:val="60"/>
        <w:numPr>
          <w:ilvl w:val="1"/>
          <w:numId w:val="0"/>
        </w:numPr>
        <w:spacing w:line="440" w:lineRule="exact"/>
        <w:jc w:val="both"/>
        <w:rPr>
          <w:rFonts w:hint="eastAsia" w:cs="宋体"/>
          <w:bCs/>
          <w:i w:val="0"/>
          <w:iCs w:val="0"/>
          <w:color w:val="auto"/>
          <w:sz w:val="32"/>
          <w:szCs w:val="32"/>
        </w:rPr>
      </w:pPr>
    </w:p>
    <w:p w14:paraId="33BA7C0D">
      <w:pPr>
        <w:pStyle w:val="60"/>
        <w:numPr>
          <w:ilvl w:val="1"/>
          <w:numId w:val="0"/>
        </w:numPr>
        <w:spacing w:line="440" w:lineRule="exact"/>
        <w:jc w:val="center"/>
        <w:rPr>
          <w:rFonts w:cs="宋体"/>
          <w:b w:val="0"/>
          <w:i w:val="0"/>
          <w:iCs w:val="0"/>
          <w:color w:val="auto"/>
          <w:sz w:val="30"/>
          <w:szCs w:val="30"/>
        </w:rPr>
      </w:pPr>
      <w:r>
        <w:rPr>
          <w:rFonts w:hint="eastAsia" w:cs="宋体"/>
          <w:bCs/>
          <w:i w:val="0"/>
          <w:iCs w:val="0"/>
          <w:color w:val="auto"/>
          <w:sz w:val="32"/>
          <w:szCs w:val="32"/>
        </w:rPr>
        <w:t>第三章  供应商须知</w:t>
      </w:r>
    </w:p>
    <w:p w14:paraId="76F4EF39">
      <w:pPr>
        <w:snapToGrid w:val="0"/>
        <w:spacing w:line="360" w:lineRule="auto"/>
        <w:ind w:left="238"/>
        <w:jc w:val="center"/>
        <w:outlineLvl w:val="1"/>
        <w:rPr>
          <w:rFonts w:ascii="宋体" w:hAnsi="宋体" w:cs="宋体"/>
          <w:b/>
          <w:color w:val="auto"/>
          <w:szCs w:val="21"/>
        </w:rPr>
      </w:pPr>
      <w:bookmarkStart w:id="2" w:name="_Toc33535345"/>
      <w:r>
        <w:rPr>
          <w:rFonts w:hint="eastAsia" w:ascii="宋体" w:hAnsi="宋体" w:cs="宋体"/>
          <w:b/>
          <w:color w:val="auto"/>
          <w:szCs w:val="21"/>
        </w:rPr>
        <w:t>前附表</w:t>
      </w:r>
      <w:bookmarkEnd w:id="2"/>
    </w:p>
    <w:tbl>
      <w:tblPr>
        <w:tblStyle w:val="33"/>
        <w:tblW w:w="0" w:type="auto"/>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8652"/>
      </w:tblGrid>
      <w:tr w14:paraId="2A1B7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6" w:type="dxa"/>
            <w:tcBorders>
              <w:top w:val="single" w:color="auto" w:sz="4" w:space="0"/>
              <w:left w:val="single" w:color="auto" w:sz="4" w:space="0"/>
              <w:bottom w:val="single" w:color="auto" w:sz="4" w:space="0"/>
              <w:right w:val="single" w:color="auto" w:sz="4" w:space="0"/>
            </w:tcBorders>
            <w:vAlign w:val="center"/>
          </w:tcPr>
          <w:p w14:paraId="58B64449">
            <w:pPr>
              <w:snapToGrid w:val="0"/>
              <w:spacing w:line="440" w:lineRule="exact"/>
              <w:rPr>
                <w:rFonts w:ascii="宋体" w:hAnsi="宋体" w:cs="宋体"/>
                <w:color w:val="auto"/>
                <w:szCs w:val="21"/>
              </w:rPr>
            </w:pPr>
            <w:r>
              <w:rPr>
                <w:rFonts w:hint="eastAsia" w:ascii="宋体" w:hAnsi="宋体" w:cs="宋体"/>
                <w:color w:val="auto"/>
                <w:szCs w:val="21"/>
              </w:rPr>
              <w:t>序号</w:t>
            </w:r>
          </w:p>
        </w:tc>
        <w:tc>
          <w:tcPr>
            <w:tcW w:w="8652" w:type="dxa"/>
            <w:tcBorders>
              <w:top w:val="single" w:color="auto" w:sz="4" w:space="0"/>
              <w:left w:val="single" w:color="auto" w:sz="4" w:space="0"/>
              <w:bottom w:val="single" w:color="auto" w:sz="4" w:space="0"/>
              <w:right w:val="single" w:color="auto" w:sz="4" w:space="0"/>
            </w:tcBorders>
            <w:vAlign w:val="center"/>
          </w:tcPr>
          <w:p w14:paraId="15E679C4">
            <w:pPr>
              <w:snapToGrid w:val="0"/>
              <w:spacing w:line="440" w:lineRule="exact"/>
              <w:jc w:val="center"/>
              <w:rPr>
                <w:rFonts w:ascii="宋体" w:hAnsi="宋体" w:cs="宋体"/>
                <w:color w:val="auto"/>
                <w:szCs w:val="21"/>
              </w:rPr>
            </w:pPr>
            <w:r>
              <w:rPr>
                <w:rFonts w:hint="eastAsia" w:ascii="宋体" w:hAnsi="宋体" w:cs="宋体"/>
                <w:color w:val="auto"/>
                <w:szCs w:val="21"/>
              </w:rPr>
              <w:t>内容、要求</w:t>
            </w:r>
          </w:p>
        </w:tc>
      </w:tr>
      <w:tr w14:paraId="72041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6" w:type="dxa"/>
            <w:tcBorders>
              <w:top w:val="single" w:color="auto" w:sz="4" w:space="0"/>
              <w:left w:val="single" w:color="auto" w:sz="4" w:space="0"/>
              <w:bottom w:val="single" w:color="auto" w:sz="4" w:space="0"/>
              <w:right w:val="single" w:color="auto" w:sz="4" w:space="0"/>
            </w:tcBorders>
            <w:vAlign w:val="center"/>
          </w:tcPr>
          <w:p w14:paraId="149BFCE9">
            <w:pPr>
              <w:snapToGrid w:val="0"/>
              <w:spacing w:line="440" w:lineRule="exact"/>
              <w:jc w:val="center"/>
              <w:rPr>
                <w:rFonts w:ascii="宋体" w:hAnsi="宋体" w:cs="宋体"/>
                <w:color w:val="auto"/>
                <w:szCs w:val="21"/>
              </w:rPr>
            </w:pPr>
            <w:r>
              <w:rPr>
                <w:rFonts w:hint="eastAsia" w:ascii="宋体" w:hAnsi="宋体" w:cs="宋体"/>
                <w:color w:val="auto"/>
                <w:szCs w:val="21"/>
              </w:rPr>
              <w:t>1</w:t>
            </w:r>
          </w:p>
        </w:tc>
        <w:tc>
          <w:tcPr>
            <w:tcW w:w="8652" w:type="dxa"/>
            <w:tcBorders>
              <w:top w:val="single" w:color="auto" w:sz="4" w:space="0"/>
              <w:left w:val="single" w:color="auto" w:sz="4" w:space="0"/>
              <w:bottom w:val="single" w:color="auto" w:sz="4" w:space="0"/>
              <w:right w:val="single" w:color="auto" w:sz="4" w:space="0"/>
            </w:tcBorders>
            <w:vAlign w:val="center"/>
          </w:tcPr>
          <w:p w14:paraId="08D319FC">
            <w:pPr>
              <w:snapToGrid w:val="0"/>
              <w:spacing w:line="440" w:lineRule="exact"/>
              <w:ind w:left="1050" w:hanging="1050" w:hangingChars="50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嵊泗县全民所有自然资源资产清查项目</w:t>
            </w:r>
          </w:p>
        </w:tc>
      </w:tr>
      <w:tr w14:paraId="2468A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636" w:type="dxa"/>
            <w:tcBorders>
              <w:top w:val="single" w:color="auto" w:sz="4" w:space="0"/>
              <w:left w:val="single" w:color="auto" w:sz="4" w:space="0"/>
              <w:bottom w:val="single" w:color="auto" w:sz="4" w:space="0"/>
              <w:right w:val="single" w:color="auto" w:sz="4" w:space="0"/>
            </w:tcBorders>
            <w:vAlign w:val="center"/>
          </w:tcPr>
          <w:p w14:paraId="34CCD290">
            <w:pPr>
              <w:snapToGrid w:val="0"/>
              <w:spacing w:line="440" w:lineRule="exact"/>
              <w:jc w:val="center"/>
              <w:rPr>
                <w:rFonts w:ascii="宋体" w:hAnsi="宋体" w:cs="宋体"/>
                <w:color w:val="auto"/>
                <w:szCs w:val="21"/>
              </w:rPr>
            </w:pPr>
            <w:r>
              <w:rPr>
                <w:rFonts w:hint="eastAsia" w:ascii="宋体" w:hAnsi="宋体" w:cs="宋体"/>
                <w:color w:val="auto"/>
                <w:szCs w:val="21"/>
              </w:rPr>
              <w:t>2</w:t>
            </w:r>
          </w:p>
        </w:tc>
        <w:tc>
          <w:tcPr>
            <w:tcW w:w="8652" w:type="dxa"/>
            <w:tcBorders>
              <w:top w:val="single" w:color="auto" w:sz="4" w:space="0"/>
              <w:left w:val="single" w:color="auto" w:sz="4" w:space="0"/>
              <w:bottom w:val="single" w:color="auto" w:sz="4" w:space="0"/>
              <w:right w:val="single" w:color="auto" w:sz="4" w:space="0"/>
            </w:tcBorders>
            <w:vAlign w:val="center"/>
          </w:tcPr>
          <w:p w14:paraId="289C15CA">
            <w:pPr>
              <w:snapToGrid w:val="0"/>
              <w:spacing w:line="440" w:lineRule="exact"/>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ZSJS-2024-066</w:t>
            </w:r>
          </w:p>
        </w:tc>
      </w:tr>
      <w:tr w14:paraId="38149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36" w:type="dxa"/>
            <w:tcBorders>
              <w:top w:val="single" w:color="auto" w:sz="4" w:space="0"/>
              <w:left w:val="single" w:color="auto" w:sz="4" w:space="0"/>
              <w:bottom w:val="single" w:color="auto" w:sz="4" w:space="0"/>
              <w:right w:val="single" w:color="auto" w:sz="4" w:space="0"/>
            </w:tcBorders>
            <w:vAlign w:val="center"/>
          </w:tcPr>
          <w:p w14:paraId="16B719DF">
            <w:pPr>
              <w:snapToGrid w:val="0"/>
              <w:spacing w:line="440" w:lineRule="exact"/>
              <w:jc w:val="center"/>
              <w:rPr>
                <w:rFonts w:ascii="宋体" w:hAnsi="宋体" w:cs="宋体"/>
                <w:color w:val="auto"/>
                <w:szCs w:val="21"/>
              </w:rPr>
            </w:pPr>
            <w:r>
              <w:rPr>
                <w:rFonts w:hint="eastAsia" w:ascii="宋体" w:hAnsi="宋体" w:cs="宋体"/>
                <w:color w:val="auto"/>
                <w:szCs w:val="21"/>
              </w:rPr>
              <w:t>3</w:t>
            </w:r>
          </w:p>
        </w:tc>
        <w:tc>
          <w:tcPr>
            <w:tcW w:w="8652" w:type="dxa"/>
            <w:tcBorders>
              <w:top w:val="single" w:color="auto" w:sz="4" w:space="0"/>
              <w:left w:val="single" w:color="auto" w:sz="4" w:space="0"/>
              <w:bottom w:val="single" w:color="auto" w:sz="4" w:space="0"/>
              <w:right w:val="single" w:color="auto" w:sz="4" w:space="0"/>
            </w:tcBorders>
            <w:vAlign w:val="center"/>
          </w:tcPr>
          <w:p w14:paraId="67012C9C">
            <w:pPr>
              <w:snapToGrid w:val="0"/>
              <w:spacing w:line="440" w:lineRule="exact"/>
              <w:rPr>
                <w:rFonts w:ascii="宋体" w:hAnsi="宋体" w:cs="宋体"/>
                <w:color w:val="auto"/>
                <w:szCs w:val="21"/>
              </w:rPr>
            </w:pPr>
            <w:r>
              <w:rPr>
                <w:rFonts w:hint="eastAsia" w:ascii="宋体" w:hAnsi="宋体" w:cs="宋体"/>
                <w:color w:val="auto"/>
                <w:szCs w:val="21"/>
              </w:rPr>
              <w:t>投标报价及费用：1</w:t>
            </w:r>
            <w:r>
              <w:rPr>
                <w:rFonts w:hint="eastAsia" w:ascii="宋体" w:hAnsi="宋体" w:cs="宋体"/>
                <w:color w:val="auto"/>
                <w:szCs w:val="21"/>
                <w:lang w:val="en-US" w:eastAsia="zh-CN"/>
              </w:rPr>
              <w:t>.</w:t>
            </w:r>
            <w:r>
              <w:rPr>
                <w:rFonts w:hint="eastAsia" w:ascii="宋体" w:hAnsi="宋体" w:cs="宋体"/>
                <w:color w:val="auto"/>
                <w:szCs w:val="21"/>
              </w:rPr>
              <w:t>本项目投标应以人民币报价；2</w:t>
            </w:r>
            <w:r>
              <w:rPr>
                <w:rFonts w:hint="eastAsia" w:ascii="宋体" w:hAnsi="宋体" w:cs="宋体"/>
                <w:color w:val="auto"/>
                <w:szCs w:val="21"/>
                <w:lang w:val="en-US" w:eastAsia="zh-CN"/>
              </w:rPr>
              <w:t>.</w:t>
            </w:r>
            <w:r>
              <w:rPr>
                <w:rFonts w:hint="eastAsia" w:ascii="宋体" w:hAnsi="宋体" w:cs="宋体"/>
                <w:color w:val="auto"/>
                <w:szCs w:val="21"/>
              </w:rPr>
              <w:t>不论投标结果如何，投标人均应自行承担所有与投标有关的全部费用。</w:t>
            </w:r>
          </w:p>
        </w:tc>
      </w:tr>
      <w:tr w14:paraId="4C9A1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36" w:type="dxa"/>
            <w:tcBorders>
              <w:top w:val="single" w:color="auto" w:sz="4" w:space="0"/>
              <w:left w:val="single" w:color="auto" w:sz="4" w:space="0"/>
              <w:bottom w:val="single" w:color="auto" w:sz="4" w:space="0"/>
              <w:right w:val="single" w:color="auto" w:sz="4" w:space="0"/>
            </w:tcBorders>
            <w:vAlign w:val="center"/>
          </w:tcPr>
          <w:p w14:paraId="48BC5E5E">
            <w:pPr>
              <w:snapToGrid w:val="0"/>
              <w:spacing w:line="440" w:lineRule="exact"/>
              <w:jc w:val="center"/>
              <w:rPr>
                <w:rFonts w:ascii="宋体" w:hAnsi="宋体" w:cs="宋体"/>
                <w:color w:val="auto"/>
                <w:szCs w:val="21"/>
              </w:rPr>
            </w:pPr>
            <w:r>
              <w:rPr>
                <w:rFonts w:hint="eastAsia" w:ascii="宋体" w:hAnsi="宋体" w:cs="宋体"/>
                <w:color w:val="auto"/>
                <w:szCs w:val="21"/>
              </w:rPr>
              <w:t>4</w:t>
            </w:r>
          </w:p>
        </w:tc>
        <w:tc>
          <w:tcPr>
            <w:tcW w:w="8652" w:type="dxa"/>
            <w:tcBorders>
              <w:top w:val="single" w:color="auto" w:sz="4" w:space="0"/>
              <w:left w:val="single" w:color="auto" w:sz="4" w:space="0"/>
              <w:bottom w:val="single" w:color="auto" w:sz="4" w:space="0"/>
              <w:right w:val="single" w:color="auto" w:sz="4" w:space="0"/>
            </w:tcBorders>
            <w:vAlign w:val="center"/>
          </w:tcPr>
          <w:p w14:paraId="1B3F791C">
            <w:pPr>
              <w:snapToGrid w:val="0"/>
              <w:spacing w:line="440" w:lineRule="exact"/>
              <w:rPr>
                <w:rFonts w:ascii="宋体" w:hAnsi="宋体" w:cs="宋体"/>
                <w:color w:val="auto"/>
                <w:szCs w:val="21"/>
              </w:rPr>
            </w:pPr>
            <w:r>
              <w:rPr>
                <w:rFonts w:hint="eastAsia" w:ascii="宋体" w:hAnsi="宋体" w:cs="宋体"/>
                <w:color w:val="auto"/>
                <w:szCs w:val="21"/>
                <w:lang w:eastAsia="zh-CN"/>
              </w:rPr>
              <w:t>投标</w:t>
            </w:r>
            <w:r>
              <w:rPr>
                <w:rFonts w:hint="eastAsia" w:ascii="宋体" w:hAnsi="宋体" w:cs="宋体"/>
                <w:color w:val="auto"/>
                <w:szCs w:val="21"/>
              </w:rPr>
              <w:t>保证金：无</w:t>
            </w:r>
          </w:p>
        </w:tc>
      </w:tr>
      <w:tr w14:paraId="2CEDD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36" w:type="dxa"/>
            <w:tcBorders>
              <w:top w:val="single" w:color="auto" w:sz="4" w:space="0"/>
              <w:left w:val="single" w:color="auto" w:sz="4" w:space="0"/>
              <w:bottom w:val="single" w:color="auto" w:sz="4" w:space="0"/>
              <w:right w:val="single" w:color="auto" w:sz="4" w:space="0"/>
            </w:tcBorders>
            <w:vAlign w:val="center"/>
          </w:tcPr>
          <w:p w14:paraId="71F2B8E4">
            <w:pPr>
              <w:snapToGrid w:val="0"/>
              <w:spacing w:line="440" w:lineRule="exact"/>
              <w:jc w:val="center"/>
              <w:rPr>
                <w:rFonts w:ascii="宋体" w:hAnsi="宋体" w:cs="宋体"/>
                <w:color w:val="auto"/>
                <w:szCs w:val="21"/>
              </w:rPr>
            </w:pPr>
            <w:r>
              <w:rPr>
                <w:rFonts w:hint="eastAsia" w:ascii="宋体" w:hAnsi="宋体" w:cs="宋体"/>
                <w:color w:val="auto"/>
                <w:szCs w:val="21"/>
              </w:rPr>
              <w:t>5</w:t>
            </w:r>
          </w:p>
        </w:tc>
        <w:tc>
          <w:tcPr>
            <w:tcW w:w="8652" w:type="dxa"/>
            <w:tcBorders>
              <w:top w:val="single" w:color="auto" w:sz="4" w:space="0"/>
              <w:left w:val="single" w:color="auto" w:sz="4" w:space="0"/>
              <w:bottom w:val="single" w:color="auto" w:sz="4" w:space="0"/>
              <w:right w:val="single" w:color="auto" w:sz="4" w:space="0"/>
            </w:tcBorders>
            <w:vAlign w:val="center"/>
          </w:tcPr>
          <w:p w14:paraId="76C44230">
            <w:pPr>
              <w:snapToGrid w:val="0"/>
              <w:spacing w:line="440" w:lineRule="exact"/>
              <w:rPr>
                <w:rFonts w:hint="default" w:ascii="宋体" w:hAnsi="宋体" w:eastAsia="宋体" w:cs="宋体"/>
                <w:color w:val="auto"/>
                <w:szCs w:val="21"/>
                <w:lang w:val="en-US" w:eastAsia="zh-CN"/>
              </w:rPr>
            </w:pPr>
            <w:r>
              <w:rPr>
                <w:rFonts w:hint="eastAsia" w:ascii="宋体" w:hAnsi="宋体" w:cs="宋体"/>
                <w:color w:val="auto"/>
                <w:szCs w:val="21"/>
              </w:rPr>
              <w:t>现场踏勘：自行踏勘（费用自理）</w:t>
            </w:r>
          </w:p>
        </w:tc>
      </w:tr>
      <w:tr w14:paraId="72CDD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636" w:type="dxa"/>
            <w:tcBorders>
              <w:top w:val="single" w:color="auto" w:sz="4" w:space="0"/>
              <w:left w:val="single" w:color="auto" w:sz="4" w:space="0"/>
              <w:bottom w:val="single" w:color="auto" w:sz="4" w:space="0"/>
              <w:right w:val="single" w:color="auto" w:sz="4" w:space="0"/>
            </w:tcBorders>
            <w:vAlign w:val="center"/>
          </w:tcPr>
          <w:p w14:paraId="104EAB0C">
            <w:pPr>
              <w:snapToGrid w:val="0"/>
              <w:spacing w:line="440" w:lineRule="exact"/>
              <w:jc w:val="center"/>
              <w:rPr>
                <w:rFonts w:ascii="宋体" w:hAnsi="宋体" w:cs="宋体"/>
                <w:color w:val="auto"/>
                <w:szCs w:val="21"/>
              </w:rPr>
            </w:pPr>
            <w:r>
              <w:rPr>
                <w:rFonts w:hint="eastAsia" w:ascii="宋体" w:hAnsi="宋体" w:cs="宋体"/>
                <w:color w:val="auto"/>
                <w:szCs w:val="21"/>
              </w:rPr>
              <w:t>6</w:t>
            </w:r>
          </w:p>
        </w:tc>
        <w:tc>
          <w:tcPr>
            <w:tcW w:w="8652" w:type="dxa"/>
            <w:tcBorders>
              <w:top w:val="single" w:color="auto" w:sz="4" w:space="0"/>
              <w:left w:val="single" w:color="auto" w:sz="4" w:space="0"/>
              <w:bottom w:val="single" w:color="auto" w:sz="4" w:space="0"/>
              <w:right w:val="single" w:color="auto" w:sz="4" w:space="0"/>
            </w:tcBorders>
            <w:vAlign w:val="center"/>
          </w:tcPr>
          <w:p w14:paraId="04D991D1">
            <w:pPr>
              <w:snapToGrid w:val="0"/>
              <w:spacing w:line="440" w:lineRule="exact"/>
              <w:rPr>
                <w:rFonts w:hint="eastAsia" w:ascii="宋体" w:hAnsi="宋体" w:cs="宋体"/>
                <w:b/>
                <w:bCs/>
                <w:color w:val="FF0000"/>
                <w:szCs w:val="21"/>
                <w:lang w:val="en-US" w:eastAsia="zh-CN"/>
              </w:rPr>
            </w:pPr>
          </w:p>
          <w:p w14:paraId="75BB868D">
            <w:pPr>
              <w:snapToGrid w:val="0"/>
              <w:spacing w:line="440" w:lineRule="exact"/>
              <w:rPr>
                <w:rFonts w:hint="eastAsia"/>
                <w:sz w:val="36"/>
                <w:szCs w:val="44"/>
              </w:rPr>
            </w:pPr>
            <w:r>
              <w:rPr>
                <w:rFonts w:hint="eastAsia"/>
                <w:sz w:val="21"/>
                <w:szCs w:val="21"/>
                <w:lang w:val="en-US" w:eastAsia="zh-CN"/>
              </w:rPr>
              <w:t>开标时间和</w:t>
            </w:r>
            <w:r>
              <w:rPr>
                <w:rFonts w:hint="eastAsia"/>
                <w:sz w:val="21"/>
                <w:szCs w:val="21"/>
                <w:lang w:eastAsia="zh-CN"/>
              </w:rPr>
              <w:t>地</w:t>
            </w:r>
            <w:r>
              <w:rPr>
                <w:rFonts w:hint="eastAsia"/>
                <w:sz w:val="21"/>
                <w:szCs w:val="21"/>
                <w:highlight w:val="none"/>
                <w:lang w:eastAsia="zh-CN"/>
              </w:rPr>
              <w:t>点</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 xml:space="preserve">2024年12月26日下午14点 30分 </w:t>
            </w:r>
            <w:r>
              <w:rPr>
                <w:rFonts w:hint="eastAsia"/>
                <w:sz w:val="21"/>
                <w:szCs w:val="21"/>
                <w:highlight w:val="none"/>
              </w:rPr>
              <w:t>舟山市公共资源交易中心</w:t>
            </w:r>
            <w:r>
              <w:rPr>
                <w:rFonts w:hint="eastAsia"/>
                <w:sz w:val="21"/>
                <w:szCs w:val="21"/>
              </w:rPr>
              <w:t>嵊泗分中心（嵊泗县菜园镇东市街22号5楼）</w:t>
            </w:r>
          </w:p>
          <w:p w14:paraId="33F86B62">
            <w:pPr>
              <w:snapToGrid w:val="0"/>
              <w:spacing w:line="440" w:lineRule="exact"/>
              <w:rPr>
                <w:rFonts w:hint="default" w:ascii="宋体" w:hAnsi="宋体" w:eastAsia="宋体" w:cs="宋体"/>
                <w:color w:val="auto"/>
                <w:szCs w:val="21"/>
                <w:lang w:val="en-US" w:eastAsia="zh-CN"/>
              </w:rPr>
            </w:pPr>
          </w:p>
        </w:tc>
      </w:tr>
      <w:tr w14:paraId="5964B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6" w:type="dxa"/>
            <w:tcBorders>
              <w:top w:val="single" w:color="auto" w:sz="4" w:space="0"/>
              <w:left w:val="single" w:color="auto" w:sz="4" w:space="0"/>
              <w:bottom w:val="single" w:color="auto" w:sz="4" w:space="0"/>
              <w:right w:val="single" w:color="auto" w:sz="4" w:space="0"/>
            </w:tcBorders>
            <w:vAlign w:val="center"/>
          </w:tcPr>
          <w:p w14:paraId="30AD9604">
            <w:pPr>
              <w:snapToGrid w:val="0"/>
              <w:spacing w:line="440" w:lineRule="exact"/>
              <w:jc w:val="center"/>
              <w:rPr>
                <w:rFonts w:ascii="宋体" w:hAnsi="宋体" w:cs="宋体"/>
                <w:color w:val="auto"/>
                <w:szCs w:val="21"/>
              </w:rPr>
            </w:pPr>
            <w:r>
              <w:rPr>
                <w:rFonts w:hint="eastAsia" w:ascii="宋体" w:hAnsi="宋体" w:cs="宋体"/>
                <w:color w:val="auto"/>
                <w:szCs w:val="21"/>
              </w:rPr>
              <w:t>7</w:t>
            </w:r>
          </w:p>
        </w:tc>
        <w:tc>
          <w:tcPr>
            <w:tcW w:w="8652" w:type="dxa"/>
            <w:tcBorders>
              <w:top w:val="single" w:color="auto" w:sz="4" w:space="0"/>
              <w:left w:val="single" w:color="auto" w:sz="4" w:space="0"/>
              <w:bottom w:val="single" w:color="auto" w:sz="4" w:space="0"/>
              <w:right w:val="single" w:color="auto" w:sz="4" w:space="0"/>
            </w:tcBorders>
            <w:vAlign w:val="center"/>
          </w:tcPr>
          <w:p w14:paraId="0A2C5C69">
            <w:pPr>
              <w:snapToGrid w:val="0"/>
              <w:spacing w:line="440" w:lineRule="exact"/>
              <w:rPr>
                <w:rFonts w:ascii="宋体" w:hAnsi="宋体" w:cs="宋体"/>
                <w:color w:val="auto"/>
                <w:szCs w:val="21"/>
              </w:rPr>
            </w:pPr>
            <w:r>
              <w:rPr>
                <w:rFonts w:hint="eastAsia" w:ascii="宋体" w:hAnsi="宋体" w:cs="宋体"/>
                <w:color w:val="auto"/>
                <w:szCs w:val="21"/>
              </w:rPr>
              <w:t>答疑与澄清：无</w:t>
            </w:r>
          </w:p>
        </w:tc>
      </w:tr>
      <w:tr w14:paraId="5DDF4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36" w:type="dxa"/>
            <w:tcBorders>
              <w:top w:val="single" w:color="auto" w:sz="4" w:space="0"/>
              <w:left w:val="single" w:color="auto" w:sz="4" w:space="0"/>
              <w:bottom w:val="single" w:color="auto" w:sz="4" w:space="0"/>
              <w:right w:val="single" w:color="auto" w:sz="4" w:space="0"/>
            </w:tcBorders>
            <w:vAlign w:val="center"/>
          </w:tcPr>
          <w:p w14:paraId="79037BF4">
            <w:pPr>
              <w:snapToGrid w:val="0"/>
              <w:spacing w:line="440" w:lineRule="exact"/>
              <w:jc w:val="center"/>
              <w:rPr>
                <w:rFonts w:ascii="宋体" w:hAnsi="宋体" w:cs="宋体"/>
                <w:color w:val="auto"/>
                <w:szCs w:val="21"/>
              </w:rPr>
            </w:pPr>
            <w:r>
              <w:rPr>
                <w:rFonts w:hint="eastAsia" w:ascii="宋体" w:hAnsi="宋体" w:cs="宋体"/>
                <w:color w:val="auto"/>
                <w:szCs w:val="21"/>
              </w:rPr>
              <w:t>8</w:t>
            </w:r>
          </w:p>
        </w:tc>
        <w:tc>
          <w:tcPr>
            <w:tcW w:w="8652" w:type="dxa"/>
            <w:tcBorders>
              <w:top w:val="single" w:color="auto" w:sz="4" w:space="0"/>
              <w:left w:val="single" w:color="auto" w:sz="4" w:space="0"/>
              <w:bottom w:val="single" w:color="auto" w:sz="4" w:space="0"/>
              <w:right w:val="single" w:color="auto" w:sz="4" w:space="0"/>
            </w:tcBorders>
            <w:vAlign w:val="center"/>
          </w:tcPr>
          <w:p w14:paraId="0EC7A45B">
            <w:pPr>
              <w:autoSpaceDE w:val="0"/>
              <w:autoSpaceDN w:val="0"/>
              <w:snapToGrid w:val="0"/>
              <w:spacing w:line="440" w:lineRule="exact"/>
              <w:textAlignment w:val="bottom"/>
              <w:rPr>
                <w:rFonts w:ascii="宋体" w:hAnsi="宋体" w:cs="宋体"/>
                <w:color w:val="auto"/>
                <w:szCs w:val="21"/>
              </w:rPr>
            </w:pPr>
            <w:r>
              <w:rPr>
                <w:rFonts w:hint="eastAsia" w:ascii="宋体" w:hAnsi="宋体" w:cs="宋体"/>
                <w:color w:val="auto"/>
                <w:szCs w:val="21"/>
              </w:rPr>
              <w:t>投标文件组成：</w:t>
            </w:r>
            <w:r>
              <w:rPr>
                <w:rFonts w:hint="eastAsia" w:ascii="宋体" w:hAnsi="宋体" w:cs="宋体"/>
                <w:bCs/>
                <w:color w:val="auto"/>
                <w:szCs w:val="21"/>
              </w:rPr>
              <w:t>完整的《投标文件》由</w:t>
            </w:r>
            <w:r>
              <w:rPr>
                <w:rFonts w:hint="eastAsia" w:ascii="宋体" w:hAnsi="宋体" w:cs="宋体"/>
                <w:b/>
                <w:color w:val="auto"/>
                <w:szCs w:val="21"/>
              </w:rPr>
              <w:t>资格文件、商务技术文件及报价文件三部份组成</w:t>
            </w:r>
            <w:r>
              <w:rPr>
                <w:rFonts w:hint="eastAsia" w:ascii="宋体" w:hAnsi="宋体" w:cs="宋体"/>
                <w:bCs/>
                <w:color w:val="auto"/>
                <w:szCs w:val="21"/>
              </w:rPr>
              <w:t>。</w:t>
            </w:r>
          </w:p>
        </w:tc>
      </w:tr>
      <w:tr w14:paraId="317D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636" w:type="dxa"/>
            <w:tcBorders>
              <w:top w:val="single" w:color="auto" w:sz="4" w:space="0"/>
              <w:left w:val="single" w:color="auto" w:sz="4" w:space="0"/>
              <w:bottom w:val="single" w:color="auto" w:sz="4" w:space="0"/>
              <w:right w:val="single" w:color="auto" w:sz="4" w:space="0"/>
            </w:tcBorders>
            <w:vAlign w:val="center"/>
          </w:tcPr>
          <w:p w14:paraId="7DFFA884">
            <w:pPr>
              <w:snapToGrid w:val="0"/>
              <w:spacing w:line="440" w:lineRule="exact"/>
              <w:jc w:val="center"/>
              <w:rPr>
                <w:rFonts w:ascii="宋体" w:hAnsi="宋体" w:cs="宋体"/>
                <w:color w:val="auto"/>
                <w:szCs w:val="21"/>
              </w:rPr>
            </w:pPr>
            <w:r>
              <w:rPr>
                <w:rFonts w:hint="eastAsia" w:ascii="宋体" w:hAnsi="宋体" w:cs="宋体"/>
                <w:color w:val="auto"/>
                <w:szCs w:val="21"/>
              </w:rPr>
              <w:t>9</w:t>
            </w:r>
          </w:p>
        </w:tc>
        <w:tc>
          <w:tcPr>
            <w:tcW w:w="8652" w:type="dxa"/>
            <w:tcBorders>
              <w:top w:val="single" w:color="auto" w:sz="4" w:space="0"/>
              <w:left w:val="single" w:color="auto" w:sz="4" w:space="0"/>
              <w:bottom w:val="single" w:color="auto" w:sz="4" w:space="0"/>
              <w:right w:val="single" w:color="auto" w:sz="4" w:space="0"/>
            </w:tcBorders>
            <w:vAlign w:val="center"/>
          </w:tcPr>
          <w:p w14:paraId="4AE9BEF7">
            <w:pPr>
              <w:spacing w:line="440" w:lineRule="exact"/>
              <w:jc w:val="left"/>
              <w:rPr>
                <w:rFonts w:ascii="宋体" w:hAnsi="宋体" w:cs="宋体"/>
                <w:color w:val="auto"/>
                <w:szCs w:val="21"/>
              </w:rPr>
            </w:pPr>
            <w:r>
              <w:rPr>
                <w:rFonts w:hint="eastAsia" w:ascii="宋体" w:hAnsi="宋体" w:cs="宋体"/>
                <w:color w:val="auto"/>
                <w:szCs w:val="21"/>
              </w:rPr>
              <w:t>投标文件的编制：供应商应先安装“政采云电子交易客户端”，并按照本采购文件和“政府采购云平台”的要求，通过“政采云电子交易客户端”编制并加密投标文件。</w:t>
            </w:r>
          </w:p>
        </w:tc>
      </w:tr>
      <w:tr w14:paraId="1DEA1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vAlign w:val="center"/>
          </w:tcPr>
          <w:p w14:paraId="1C88DD2B">
            <w:pPr>
              <w:spacing w:line="440" w:lineRule="exact"/>
              <w:jc w:val="center"/>
              <w:rPr>
                <w:rFonts w:ascii="宋体" w:hAnsi="宋体" w:cs="宋体"/>
                <w:color w:val="auto"/>
                <w:szCs w:val="21"/>
              </w:rPr>
            </w:pPr>
            <w:r>
              <w:rPr>
                <w:rFonts w:hint="eastAsia" w:ascii="宋体" w:hAnsi="宋体" w:cs="宋体"/>
                <w:color w:val="auto"/>
                <w:szCs w:val="21"/>
              </w:rPr>
              <w:t>10</w:t>
            </w:r>
          </w:p>
        </w:tc>
        <w:tc>
          <w:tcPr>
            <w:tcW w:w="8652" w:type="dxa"/>
            <w:tcBorders>
              <w:top w:val="single" w:color="auto" w:sz="4" w:space="0"/>
              <w:left w:val="single" w:color="auto" w:sz="4" w:space="0"/>
              <w:bottom w:val="single" w:color="auto" w:sz="4" w:space="0"/>
              <w:right w:val="single" w:color="auto" w:sz="4" w:space="0"/>
            </w:tcBorders>
            <w:vAlign w:val="center"/>
          </w:tcPr>
          <w:p w14:paraId="1AFF0CA8">
            <w:pPr>
              <w:spacing w:line="440" w:lineRule="exact"/>
              <w:jc w:val="left"/>
              <w:rPr>
                <w:rFonts w:ascii="宋体" w:hAnsi="宋体" w:cs="宋体"/>
                <w:bCs/>
                <w:color w:val="auto"/>
                <w:szCs w:val="21"/>
              </w:rPr>
            </w:pPr>
            <w:r>
              <w:rPr>
                <w:rFonts w:hint="eastAsia" w:ascii="宋体" w:hAnsi="宋体" w:cs="宋体"/>
                <w:color w:val="auto"/>
                <w:szCs w:val="21"/>
              </w:rPr>
              <w:t>投标文件的形式：</w:t>
            </w:r>
            <w:r>
              <w:rPr>
                <w:rFonts w:hint="eastAsia" w:ascii="宋体" w:hAnsi="宋体" w:cs="宋体"/>
                <w:bCs/>
                <w:color w:val="auto"/>
                <w:szCs w:val="21"/>
              </w:rPr>
              <w:t>☑电子投标文件（包括“电子加密投标文件”和“备份投标文件”，在投标文件编制完成后同时生成）；</w:t>
            </w:r>
          </w:p>
          <w:p w14:paraId="57C7D918">
            <w:pPr>
              <w:spacing w:line="440" w:lineRule="exact"/>
              <w:jc w:val="left"/>
              <w:rPr>
                <w:rFonts w:ascii="宋体" w:hAnsi="宋体" w:cs="宋体"/>
                <w:bCs/>
                <w:color w:val="auto"/>
                <w:szCs w:val="21"/>
              </w:rPr>
            </w:pPr>
            <w:r>
              <w:rPr>
                <w:rFonts w:hint="eastAsia" w:ascii="宋体" w:hAnsi="宋体" w:cs="宋体"/>
                <w:bCs/>
                <w:color w:val="auto"/>
                <w:szCs w:val="21"/>
              </w:rPr>
              <w:t>（1）“电子加密投标文件”是指通过“政采云电子交易客户端”完成投标文件编制后生成并加密的数据电文形式的投标文件。</w:t>
            </w:r>
          </w:p>
          <w:p w14:paraId="061E0CBB">
            <w:pPr>
              <w:spacing w:line="440" w:lineRule="exact"/>
              <w:jc w:val="left"/>
              <w:rPr>
                <w:rFonts w:ascii="宋体" w:hAnsi="宋体" w:cs="宋体"/>
                <w:color w:val="auto"/>
                <w:szCs w:val="21"/>
              </w:rPr>
            </w:pPr>
            <w:r>
              <w:rPr>
                <w:rFonts w:hint="eastAsia" w:ascii="宋体" w:hAnsi="宋体" w:cs="宋体"/>
                <w:bCs/>
                <w:color w:val="auto"/>
                <w:szCs w:val="21"/>
              </w:rPr>
              <w:t>（2）“备份投标文件”是指与“电子加密投标文件”同时生成的数据电文形式的电子文件（备份标书），其他方式编制的备份投标文件视为无效备份投标文件。</w:t>
            </w:r>
          </w:p>
        </w:tc>
      </w:tr>
      <w:tr w14:paraId="1E4EC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vAlign w:val="center"/>
          </w:tcPr>
          <w:p w14:paraId="347C3BDC">
            <w:pPr>
              <w:spacing w:line="440" w:lineRule="exact"/>
              <w:jc w:val="center"/>
              <w:rPr>
                <w:rFonts w:ascii="宋体" w:hAnsi="宋体" w:cs="宋体"/>
                <w:color w:val="auto"/>
                <w:szCs w:val="21"/>
              </w:rPr>
            </w:pPr>
            <w:r>
              <w:rPr>
                <w:rFonts w:hint="eastAsia" w:ascii="宋体" w:hAnsi="宋体" w:cs="宋体"/>
                <w:color w:val="auto"/>
                <w:szCs w:val="21"/>
              </w:rPr>
              <w:t>11</w:t>
            </w:r>
          </w:p>
        </w:tc>
        <w:tc>
          <w:tcPr>
            <w:tcW w:w="8652" w:type="dxa"/>
            <w:tcBorders>
              <w:top w:val="single" w:color="auto" w:sz="4" w:space="0"/>
              <w:left w:val="single" w:color="auto" w:sz="4" w:space="0"/>
              <w:bottom w:val="single" w:color="auto" w:sz="4" w:space="0"/>
              <w:right w:val="single" w:color="auto" w:sz="4" w:space="0"/>
            </w:tcBorders>
            <w:vAlign w:val="center"/>
          </w:tcPr>
          <w:p w14:paraId="51E5BC35">
            <w:pPr>
              <w:spacing w:line="440" w:lineRule="exact"/>
              <w:jc w:val="left"/>
              <w:rPr>
                <w:rFonts w:ascii="宋体" w:hAnsi="宋体" w:cs="宋体"/>
                <w:color w:val="auto"/>
                <w:szCs w:val="21"/>
              </w:rPr>
            </w:pPr>
            <w:r>
              <w:rPr>
                <w:rFonts w:hint="eastAsia" w:ascii="宋体" w:hAnsi="宋体" w:cs="宋体"/>
                <w:color w:val="auto"/>
                <w:szCs w:val="21"/>
              </w:rPr>
              <w:t>投标文件份数：</w:t>
            </w:r>
            <w:r>
              <w:rPr>
                <w:rFonts w:hint="eastAsia" w:ascii="宋体" w:hAnsi="宋体" w:cs="宋体"/>
                <w:bCs/>
                <w:color w:val="auto"/>
                <w:szCs w:val="21"/>
              </w:rPr>
              <w:t>（1）“电子加密投标文件”：在线上传递交一份。（2）“备份投标文件”：密封包装后（邮寄形式）投标截止时间前递交一份（</w:t>
            </w:r>
            <w:r>
              <w:rPr>
                <w:rFonts w:hint="eastAsia" w:ascii="宋体" w:hAnsi="宋体" w:cs="宋体"/>
                <w:b/>
                <w:color w:val="auto"/>
                <w:szCs w:val="21"/>
              </w:rPr>
              <w:t>邮寄地址：</w:t>
            </w:r>
            <w:r>
              <w:rPr>
                <w:rFonts w:hint="eastAsia" w:ascii="宋体" w:hAnsi="宋体" w:cs="宋体"/>
                <w:b/>
                <w:bCs/>
                <w:color w:val="auto"/>
                <w:szCs w:val="21"/>
                <w:highlight w:val="none"/>
              </w:rPr>
              <w:t>嵊泗县菜园镇沙河路263号4楼评标室舟山市嘉嵊咨询管理有限公司（黄健    电话：13575602808）</w:t>
            </w:r>
            <w:r>
              <w:rPr>
                <w:rFonts w:hint="eastAsia" w:ascii="宋体" w:hAnsi="宋体" w:cs="宋体"/>
                <w:b/>
                <w:bCs/>
                <w:color w:val="auto"/>
                <w:szCs w:val="21"/>
              </w:rPr>
              <w:t>。</w:t>
            </w:r>
          </w:p>
        </w:tc>
      </w:tr>
      <w:tr w14:paraId="0DA8D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vAlign w:val="center"/>
          </w:tcPr>
          <w:p w14:paraId="550CF4FF">
            <w:pPr>
              <w:spacing w:line="440" w:lineRule="exact"/>
              <w:jc w:val="center"/>
              <w:rPr>
                <w:rFonts w:ascii="宋体" w:hAnsi="宋体" w:cs="宋体"/>
                <w:color w:val="auto"/>
                <w:szCs w:val="21"/>
              </w:rPr>
            </w:pPr>
            <w:r>
              <w:rPr>
                <w:rFonts w:hint="eastAsia" w:ascii="宋体" w:hAnsi="宋体" w:cs="宋体"/>
                <w:color w:val="auto"/>
                <w:szCs w:val="21"/>
              </w:rPr>
              <w:t>12</w:t>
            </w:r>
          </w:p>
        </w:tc>
        <w:tc>
          <w:tcPr>
            <w:tcW w:w="8652" w:type="dxa"/>
            <w:tcBorders>
              <w:top w:val="single" w:color="auto" w:sz="4" w:space="0"/>
              <w:left w:val="single" w:color="auto" w:sz="4" w:space="0"/>
              <w:bottom w:val="single" w:color="auto" w:sz="4" w:space="0"/>
              <w:right w:val="single" w:color="auto" w:sz="4" w:space="0"/>
            </w:tcBorders>
            <w:vAlign w:val="center"/>
          </w:tcPr>
          <w:p w14:paraId="641EF8AA">
            <w:pPr>
              <w:spacing w:line="440" w:lineRule="exact"/>
              <w:jc w:val="left"/>
              <w:rPr>
                <w:rFonts w:ascii="宋体" w:hAnsi="宋体" w:cs="宋体"/>
                <w:color w:val="auto"/>
                <w:szCs w:val="21"/>
              </w:rPr>
            </w:pPr>
            <w:r>
              <w:rPr>
                <w:rFonts w:hint="eastAsia" w:ascii="宋体" w:hAnsi="宋体" w:cs="宋体"/>
                <w:color w:val="auto"/>
                <w:szCs w:val="21"/>
              </w:rPr>
              <w:t>投标文件的上传和递交：</w:t>
            </w:r>
          </w:p>
          <w:p w14:paraId="348B6EF1">
            <w:pPr>
              <w:spacing w:line="440" w:lineRule="exact"/>
              <w:jc w:val="left"/>
              <w:rPr>
                <w:rFonts w:ascii="宋体" w:hAnsi="宋体" w:cs="宋体"/>
                <w:bCs/>
                <w:color w:val="auto"/>
                <w:szCs w:val="21"/>
              </w:rPr>
            </w:pPr>
            <w:r>
              <w:rPr>
                <w:rFonts w:hint="eastAsia" w:ascii="宋体" w:hAnsi="宋体" w:cs="宋体"/>
                <w:bCs/>
                <w:color w:val="auto"/>
                <w:szCs w:val="21"/>
              </w:rPr>
              <w:t>（1）“电子加密投标文件”的上传、递交：</w:t>
            </w:r>
          </w:p>
          <w:p w14:paraId="34827561">
            <w:pPr>
              <w:spacing w:line="440" w:lineRule="exact"/>
              <w:jc w:val="left"/>
              <w:rPr>
                <w:rFonts w:ascii="宋体" w:hAnsi="宋体" w:cs="宋体"/>
                <w:bCs/>
                <w:color w:val="auto"/>
                <w:szCs w:val="21"/>
              </w:rPr>
            </w:pPr>
            <w:r>
              <w:rPr>
                <w:rFonts w:hint="eastAsia" w:ascii="宋体" w:hAnsi="宋体" w:cs="宋体"/>
                <w:bCs/>
                <w:color w:val="auto"/>
                <w:szCs w:val="21"/>
              </w:rPr>
              <w:t>a.投标供应商应在投标截止时间前将“电子加密投标文件”成功上传递交至“政府采购云平台”，否则投标无效。</w:t>
            </w:r>
          </w:p>
          <w:p w14:paraId="223933B0">
            <w:pPr>
              <w:spacing w:line="440" w:lineRule="exact"/>
              <w:jc w:val="left"/>
              <w:rPr>
                <w:rFonts w:ascii="宋体" w:hAnsi="宋体" w:cs="宋体"/>
                <w:bCs/>
                <w:color w:val="auto"/>
                <w:szCs w:val="21"/>
              </w:rPr>
            </w:pPr>
            <w:r>
              <w:rPr>
                <w:rFonts w:hint="eastAsia" w:ascii="宋体" w:hAnsi="宋体" w:cs="宋体"/>
                <w:bCs/>
                <w:color w:val="auto"/>
                <w:szCs w:val="21"/>
              </w:rPr>
              <w:t>b.“电子加密投标文件”成功上传递交后，供应商可自行打印投标文件接收回执。</w:t>
            </w:r>
          </w:p>
          <w:p w14:paraId="2A17AA1F">
            <w:pPr>
              <w:spacing w:line="440" w:lineRule="exact"/>
              <w:jc w:val="left"/>
              <w:rPr>
                <w:rFonts w:ascii="宋体" w:hAnsi="宋体" w:cs="宋体"/>
                <w:bCs/>
                <w:color w:val="auto"/>
                <w:szCs w:val="21"/>
              </w:rPr>
            </w:pPr>
            <w:r>
              <w:rPr>
                <w:rFonts w:hint="eastAsia" w:ascii="宋体" w:hAnsi="宋体" w:cs="宋体"/>
                <w:bCs/>
                <w:color w:val="auto"/>
                <w:szCs w:val="21"/>
              </w:rPr>
              <w:t>（2）“备份投标文件”的密封包装、递交：</w:t>
            </w:r>
          </w:p>
          <w:p w14:paraId="57A702D3">
            <w:pPr>
              <w:spacing w:line="440" w:lineRule="exact"/>
              <w:jc w:val="left"/>
              <w:rPr>
                <w:rFonts w:ascii="宋体" w:hAnsi="宋体" w:cs="宋体"/>
                <w:bCs/>
                <w:color w:val="auto"/>
                <w:szCs w:val="21"/>
              </w:rPr>
            </w:pPr>
            <w:r>
              <w:rPr>
                <w:rFonts w:hint="eastAsia" w:ascii="宋体" w:hAnsi="宋体" w:cs="宋体"/>
                <w:bCs/>
                <w:color w:val="auto"/>
                <w:szCs w:val="21"/>
              </w:rPr>
              <w:t>a.投标供应商在“政府采购云平台”完成“电子加密投标文件”的上传递交后，还可以（邮寄形式）在投标截止时间前递交以介质（U盘）存储的“备份投标文件”（一份）；</w:t>
            </w:r>
          </w:p>
          <w:p w14:paraId="47F161F2">
            <w:pPr>
              <w:spacing w:line="440" w:lineRule="exact"/>
              <w:jc w:val="left"/>
              <w:rPr>
                <w:rFonts w:ascii="宋体" w:hAnsi="宋体" w:cs="宋体"/>
                <w:bCs/>
                <w:color w:val="auto"/>
                <w:szCs w:val="21"/>
              </w:rPr>
            </w:pPr>
            <w:r>
              <w:rPr>
                <w:rFonts w:hint="eastAsia" w:ascii="宋体" w:hAnsi="宋体" w:cs="宋体"/>
                <w:bCs/>
                <w:color w:val="auto"/>
                <w:szCs w:val="21"/>
              </w:rPr>
              <w:t>b.“备份投标文件”应当密封包装，并在包装上标注投标项目名称、投标单位名称并加盖公章。没有密封包装或者逾期邮寄送达至上述邮寄地点的“备份投标文件”将不予接收；</w:t>
            </w:r>
          </w:p>
          <w:p w14:paraId="7141F6AE">
            <w:pPr>
              <w:spacing w:line="440" w:lineRule="exact"/>
              <w:jc w:val="left"/>
              <w:rPr>
                <w:rFonts w:ascii="宋体" w:hAnsi="宋体" w:cs="宋体"/>
                <w:color w:val="auto"/>
                <w:szCs w:val="21"/>
              </w:rPr>
            </w:pPr>
            <w:r>
              <w:rPr>
                <w:rFonts w:hint="eastAsia" w:ascii="宋体" w:hAnsi="宋体" w:cs="宋体"/>
                <w:bCs/>
                <w:color w:val="auto"/>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3B78B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vAlign w:val="center"/>
          </w:tcPr>
          <w:p w14:paraId="59EC7324">
            <w:pPr>
              <w:spacing w:line="440" w:lineRule="exact"/>
              <w:jc w:val="center"/>
              <w:rPr>
                <w:rFonts w:ascii="宋体" w:hAnsi="宋体" w:cs="宋体"/>
                <w:color w:val="auto"/>
                <w:szCs w:val="21"/>
              </w:rPr>
            </w:pPr>
            <w:r>
              <w:rPr>
                <w:rFonts w:hint="eastAsia" w:ascii="宋体" w:hAnsi="宋体" w:cs="宋体"/>
                <w:color w:val="auto"/>
                <w:szCs w:val="21"/>
              </w:rPr>
              <w:t>13</w:t>
            </w:r>
          </w:p>
        </w:tc>
        <w:tc>
          <w:tcPr>
            <w:tcW w:w="8652" w:type="dxa"/>
            <w:tcBorders>
              <w:top w:val="single" w:color="auto" w:sz="4" w:space="0"/>
              <w:left w:val="single" w:color="auto" w:sz="4" w:space="0"/>
              <w:bottom w:val="single" w:color="auto" w:sz="4" w:space="0"/>
              <w:right w:val="single" w:color="auto" w:sz="4" w:space="0"/>
            </w:tcBorders>
            <w:vAlign w:val="center"/>
          </w:tcPr>
          <w:p w14:paraId="49C0FEA6">
            <w:pPr>
              <w:spacing w:line="440" w:lineRule="exact"/>
              <w:jc w:val="left"/>
              <w:rPr>
                <w:rFonts w:ascii="宋体" w:hAnsi="宋体" w:cs="宋体"/>
                <w:color w:val="auto"/>
                <w:szCs w:val="21"/>
              </w:rPr>
            </w:pPr>
            <w:r>
              <w:rPr>
                <w:rFonts w:hint="eastAsia" w:ascii="宋体" w:hAnsi="宋体" w:cs="宋体"/>
                <w:color w:val="auto"/>
                <w:szCs w:val="21"/>
              </w:rPr>
              <w:t>电子加密投标文件的解密和异常情况处理：</w:t>
            </w:r>
          </w:p>
          <w:p w14:paraId="3F698C47">
            <w:pPr>
              <w:spacing w:line="440" w:lineRule="exact"/>
              <w:jc w:val="left"/>
              <w:rPr>
                <w:rFonts w:ascii="宋体" w:hAnsi="宋体" w:cs="宋体"/>
                <w:color w:val="auto"/>
                <w:szCs w:val="21"/>
              </w:rPr>
            </w:pPr>
            <w:r>
              <w:rPr>
                <w:rFonts w:hint="eastAsia" w:ascii="宋体" w:hAnsi="宋体" w:cs="宋体"/>
                <w:color w:val="auto"/>
                <w:szCs w:val="21"/>
              </w:rPr>
              <w:t>（1）开标后，采购组织机构将向各投标供应商发出“电子加密投标文件”的解密通知，各投标供应商代表应当在接到解密通知后30分钟内自行完成“电子加密投标文件”的在线解密。</w:t>
            </w:r>
          </w:p>
          <w:p w14:paraId="223C1872">
            <w:pPr>
              <w:spacing w:line="440" w:lineRule="exact"/>
              <w:jc w:val="left"/>
              <w:rPr>
                <w:rFonts w:ascii="宋体" w:hAnsi="宋体" w:cs="宋体"/>
                <w:color w:val="auto"/>
                <w:szCs w:val="21"/>
              </w:rPr>
            </w:pPr>
            <w:r>
              <w:rPr>
                <w:rFonts w:hint="eastAsia" w:ascii="宋体" w:hAnsi="宋体" w:cs="宋体"/>
                <w:color w:val="auto"/>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14:paraId="40A28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auto" w:sz="4" w:space="0"/>
              <w:left w:val="single" w:color="auto" w:sz="4" w:space="0"/>
              <w:bottom w:val="single" w:color="auto" w:sz="4" w:space="0"/>
              <w:right w:val="single" w:color="auto" w:sz="4" w:space="0"/>
            </w:tcBorders>
            <w:vAlign w:val="center"/>
          </w:tcPr>
          <w:p w14:paraId="2CC207ED">
            <w:pPr>
              <w:spacing w:line="440" w:lineRule="exact"/>
              <w:jc w:val="center"/>
              <w:rPr>
                <w:rFonts w:ascii="宋体" w:hAnsi="宋体" w:cs="宋体"/>
                <w:color w:val="auto"/>
                <w:szCs w:val="21"/>
              </w:rPr>
            </w:pPr>
            <w:r>
              <w:rPr>
                <w:rFonts w:hint="eastAsia" w:ascii="宋体" w:hAnsi="宋体" w:cs="宋体"/>
                <w:color w:val="auto"/>
                <w:szCs w:val="21"/>
              </w:rPr>
              <w:t>14</w:t>
            </w:r>
          </w:p>
        </w:tc>
        <w:tc>
          <w:tcPr>
            <w:tcW w:w="8652" w:type="dxa"/>
            <w:tcBorders>
              <w:top w:val="single" w:color="auto" w:sz="4" w:space="0"/>
              <w:left w:val="single" w:color="auto" w:sz="4" w:space="0"/>
              <w:bottom w:val="single" w:color="auto" w:sz="4" w:space="0"/>
              <w:right w:val="single" w:color="auto" w:sz="4" w:space="0"/>
            </w:tcBorders>
            <w:vAlign w:val="center"/>
          </w:tcPr>
          <w:p w14:paraId="6B6D3499">
            <w:pPr>
              <w:snapToGrid w:val="0"/>
              <w:spacing w:line="440" w:lineRule="exact"/>
              <w:rPr>
                <w:rFonts w:hint="eastAsia" w:ascii="宋体" w:hAnsi="宋体" w:cs="宋体"/>
                <w:b/>
                <w:bCs/>
                <w:color w:val="auto"/>
                <w:szCs w:val="21"/>
                <w:lang w:val="en-US" w:eastAsia="zh-CN"/>
              </w:rPr>
            </w:pPr>
            <w:r>
              <w:rPr>
                <w:rFonts w:hint="eastAsia" w:ascii="宋体" w:hAnsi="宋体" w:cs="宋体"/>
                <w:color w:val="auto"/>
                <w:szCs w:val="21"/>
              </w:rPr>
              <w:t>投标截止时间及地点：</w:t>
            </w:r>
            <w:r>
              <w:rPr>
                <w:rFonts w:hint="eastAsia" w:ascii="宋体" w:hAnsi="宋体" w:cs="宋体"/>
                <w:b/>
                <w:bCs/>
                <w:color w:val="auto"/>
                <w:szCs w:val="21"/>
                <w:lang w:eastAsia="zh-CN"/>
              </w:rPr>
              <w:t>2024年12月26日14时30分</w:t>
            </w:r>
          </w:p>
          <w:p w14:paraId="20C5CF43">
            <w:pPr>
              <w:snapToGrid w:val="0"/>
              <w:spacing w:line="440" w:lineRule="exact"/>
              <w:ind w:firstLine="315" w:firstLineChars="15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kern w:val="0"/>
                <w:szCs w:val="21"/>
              </w:rPr>
              <w:t>政采云平台线上投标</w:t>
            </w:r>
          </w:p>
        </w:tc>
      </w:tr>
      <w:tr w14:paraId="4211D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36" w:type="dxa"/>
            <w:tcBorders>
              <w:top w:val="single" w:color="auto" w:sz="4" w:space="0"/>
              <w:left w:val="single" w:color="auto" w:sz="4" w:space="0"/>
              <w:bottom w:val="single" w:color="auto" w:sz="4" w:space="0"/>
              <w:right w:val="single" w:color="auto" w:sz="4" w:space="0"/>
            </w:tcBorders>
            <w:vAlign w:val="center"/>
          </w:tcPr>
          <w:p w14:paraId="192E7508">
            <w:pPr>
              <w:spacing w:line="440" w:lineRule="exact"/>
              <w:jc w:val="center"/>
              <w:rPr>
                <w:rFonts w:ascii="宋体" w:hAnsi="宋体" w:cs="宋体"/>
                <w:color w:val="auto"/>
                <w:szCs w:val="21"/>
              </w:rPr>
            </w:pPr>
            <w:r>
              <w:rPr>
                <w:rFonts w:hint="eastAsia" w:ascii="宋体" w:hAnsi="宋体" w:cs="宋体"/>
                <w:color w:val="auto"/>
                <w:szCs w:val="21"/>
              </w:rPr>
              <w:t>15</w:t>
            </w:r>
          </w:p>
        </w:tc>
        <w:tc>
          <w:tcPr>
            <w:tcW w:w="8652" w:type="dxa"/>
            <w:tcBorders>
              <w:top w:val="single" w:color="auto" w:sz="4" w:space="0"/>
              <w:left w:val="single" w:color="auto" w:sz="4" w:space="0"/>
              <w:bottom w:val="single" w:color="auto" w:sz="4" w:space="0"/>
              <w:right w:val="single" w:color="auto" w:sz="4" w:space="0"/>
            </w:tcBorders>
            <w:vAlign w:val="center"/>
          </w:tcPr>
          <w:p w14:paraId="156BEE40">
            <w:pPr>
              <w:snapToGrid w:val="0"/>
              <w:spacing w:line="440" w:lineRule="exact"/>
              <w:rPr>
                <w:rFonts w:hint="eastAsia" w:ascii="宋体" w:hAnsi="宋体" w:cs="宋体"/>
                <w:b/>
                <w:bCs/>
                <w:color w:val="auto"/>
                <w:szCs w:val="21"/>
                <w:lang w:eastAsia="zh-CN"/>
              </w:rPr>
            </w:pPr>
            <w:r>
              <w:rPr>
                <w:rFonts w:hint="eastAsia" w:ascii="宋体" w:hAnsi="宋体" w:cs="宋体"/>
                <w:color w:val="auto"/>
                <w:szCs w:val="21"/>
              </w:rPr>
              <w:t>开标时间及地点：</w:t>
            </w:r>
            <w:r>
              <w:rPr>
                <w:rFonts w:hint="eastAsia" w:ascii="宋体" w:hAnsi="宋体" w:cs="宋体"/>
                <w:b/>
                <w:bCs/>
                <w:color w:val="auto"/>
                <w:szCs w:val="21"/>
                <w:lang w:eastAsia="zh-CN"/>
              </w:rPr>
              <w:t>2024年12月26日14时30分</w:t>
            </w:r>
          </w:p>
          <w:p w14:paraId="25DF10A9">
            <w:pPr>
              <w:snapToGrid w:val="0"/>
              <w:spacing w:line="440" w:lineRule="exact"/>
              <w:rPr>
                <w:rFonts w:ascii="宋体" w:hAnsi="宋体" w:cs="宋体"/>
                <w:color w:val="auto"/>
                <w:szCs w:val="21"/>
              </w:rPr>
            </w:pPr>
            <w:r>
              <w:rPr>
                <w:rFonts w:hint="eastAsia" w:ascii="宋体" w:hAnsi="宋体" w:cs="宋体"/>
                <w:color w:val="auto"/>
                <w:szCs w:val="21"/>
              </w:rPr>
              <w:t xml:space="preserve">            政采云平台线上开标</w:t>
            </w:r>
          </w:p>
        </w:tc>
      </w:tr>
      <w:tr w14:paraId="0E93B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6" w:type="dxa"/>
            <w:tcBorders>
              <w:top w:val="single" w:color="auto" w:sz="4" w:space="0"/>
              <w:left w:val="single" w:color="auto" w:sz="4" w:space="0"/>
              <w:bottom w:val="single" w:color="auto" w:sz="4" w:space="0"/>
              <w:right w:val="single" w:color="auto" w:sz="4" w:space="0"/>
            </w:tcBorders>
            <w:vAlign w:val="center"/>
          </w:tcPr>
          <w:p w14:paraId="4640F527">
            <w:pPr>
              <w:snapToGrid w:val="0"/>
              <w:spacing w:line="440" w:lineRule="exact"/>
              <w:jc w:val="center"/>
              <w:rPr>
                <w:rFonts w:ascii="宋体" w:hAnsi="宋体" w:cs="宋体"/>
                <w:color w:val="auto"/>
                <w:szCs w:val="21"/>
              </w:rPr>
            </w:pPr>
            <w:r>
              <w:rPr>
                <w:rFonts w:hint="eastAsia" w:ascii="宋体" w:hAnsi="宋体" w:cs="宋体"/>
                <w:color w:val="auto"/>
                <w:szCs w:val="21"/>
              </w:rPr>
              <w:t>16</w:t>
            </w:r>
          </w:p>
        </w:tc>
        <w:tc>
          <w:tcPr>
            <w:tcW w:w="8652" w:type="dxa"/>
            <w:tcBorders>
              <w:top w:val="single" w:color="auto" w:sz="4" w:space="0"/>
              <w:left w:val="single" w:color="auto" w:sz="4" w:space="0"/>
              <w:bottom w:val="single" w:color="auto" w:sz="4" w:space="0"/>
              <w:right w:val="single" w:color="auto" w:sz="4" w:space="0"/>
            </w:tcBorders>
            <w:vAlign w:val="center"/>
          </w:tcPr>
          <w:p w14:paraId="46B14EEB">
            <w:pPr>
              <w:autoSpaceDE w:val="0"/>
              <w:autoSpaceDN w:val="0"/>
              <w:snapToGrid w:val="0"/>
              <w:spacing w:line="440" w:lineRule="exact"/>
              <w:textAlignment w:val="bottom"/>
              <w:rPr>
                <w:rFonts w:ascii="宋体" w:hAnsi="宋体" w:cs="宋体"/>
                <w:color w:val="auto"/>
                <w:szCs w:val="21"/>
              </w:rPr>
            </w:pPr>
            <w:r>
              <w:rPr>
                <w:rFonts w:hint="eastAsia" w:ascii="宋体" w:hAnsi="宋体" w:cs="宋体"/>
                <w:color w:val="auto"/>
                <w:szCs w:val="21"/>
              </w:rPr>
              <w:t>签订合同时间：中标通知书发出后30日内。</w:t>
            </w:r>
          </w:p>
        </w:tc>
      </w:tr>
      <w:tr w14:paraId="6ED84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636" w:type="dxa"/>
            <w:tcBorders>
              <w:top w:val="single" w:color="auto" w:sz="4" w:space="0"/>
              <w:left w:val="single" w:color="auto" w:sz="4" w:space="0"/>
              <w:bottom w:val="single" w:color="auto" w:sz="4" w:space="0"/>
              <w:right w:val="single" w:color="auto" w:sz="4" w:space="0"/>
            </w:tcBorders>
            <w:vAlign w:val="center"/>
          </w:tcPr>
          <w:p w14:paraId="48716FEA">
            <w:pPr>
              <w:snapToGrid w:val="0"/>
              <w:spacing w:line="440" w:lineRule="exact"/>
              <w:jc w:val="center"/>
              <w:rPr>
                <w:rFonts w:ascii="宋体" w:hAnsi="宋体" w:cs="宋体"/>
                <w:color w:val="auto"/>
                <w:szCs w:val="21"/>
              </w:rPr>
            </w:pPr>
            <w:r>
              <w:rPr>
                <w:rFonts w:hint="eastAsia" w:ascii="宋体" w:hAnsi="宋体" w:cs="宋体"/>
                <w:color w:val="auto"/>
                <w:szCs w:val="21"/>
              </w:rPr>
              <w:t>17</w:t>
            </w:r>
          </w:p>
        </w:tc>
        <w:tc>
          <w:tcPr>
            <w:tcW w:w="8652" w:type="dxa"/>
            <w:tcBorders>
              <w:top w:val="single" w:color="auto" w:sz="4" w:space="0"/>
              <w:left w:val="single" w:color="auto" w:sz="4" w:space="0"/>
              <w:bottom w:val="single" w:color="auto" w:sz="4" w:space="0"/>
              <w:right w:val="single" w:color="auto" w:sz="4" w:space="0"/>
            </w:tcBorders>
            <w:vAlign w:val="center"/>
          </w:tcPr>
          <w:p w14:paraId="19213540">
            <w:pPr>
              <w:autoSpaceDE w:val="0"/>
              <w:autoSpaceDN w:val="0"/>
              <w:snapToGrid w:val="0"/>
              <w:spacing w:line="440" w:lineRule="exact"/>
              <w:textAlignment w:val="bottom"/>
              <w:rPr>
                <w:rFonts w:ascii="宋体" w:hAnsi="宋体" w:cs="宋体"/>
                <w:color w:val="auto"/>
                <w:szCs w:val="21"/>
              </w:rPr>
            </w:pPr>
            <w:r>
              <w:rPr>
                <w:rFonts w:hint="eastAsia" w:ascii="宋体" w:hAnsi="宋体" w:cs="宋体"/>
                <w:b/>
                <w:bCs/>
                <w:color w:val="auto"/>
                <w:szCs w:val="21"/>
              </w:rPr>
              <w:t>最高限价：人民币</w:t>
            </w:r>
            <w:r>
              <w:rPr>
                <w:rFonts w:hint="eastAsia" w:ascii="宋体" w:hAnsi="宋体" w:cs="宋体"/>
                <w:b/>
                <w:bCs/>
                <w:color w:val="auto"/>
                <w:szCs w:val="21"/>
                <w:lang w:val="en-US" w:eastAsia="zh-CN"/>
              </w:rPr>
              <w:t>70</w:t>
            </w:r>
            <w:r>
              <w:rPr>
                <w:rFonts w:hint="eastAsia" w:ascii="宋体" w:hAnsi="宋体" w:cs="宋体"/>
                <w:b/>
                <w:bCs/>
                <w:color w:val="auto"/>
                <w:szCs w:val="21"/>
              </w:rPr>
              <w:t>万元，超过最高限价的投标报价按无效标处理。</w:t>
            </w:r>
          </w:p>
        </w:tc>
      </w:tr>
      <w:tr w14:paraId="1F786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6" w:type="dxa"/>
            <w:tcBorders>
              <w:top w:val="single" w:color="auto" w:sz="4" w:space="0"/>
              <w:left w:val="single" w:color="auto" w:sz="4" w:space="0"/>
              <w:bottom w:val="single" w:color="auto" w:sz="4" w:space="0"/>
              <w:right w:val="single" w:color="auto" w:sz="4" w:space="0"/>
            </w:tcBorders>
            <w:vAlign w:val="center"/>
          </w:tcPr>
          <w:p w14:paraId="1C9D9861">
            <w:pPr>
              <w:snapToGrid w:val="0"/>
              <w:spacing w:line="440" w:lineRule="exact"/>
              <w:jc w:val="center"/>
              <w:rPr>
                <w:rFonts w:ascii="宋体" w:hAnsi="宋体" w:cs="宋体"/>
                <w:color w:val="auto"/>
                <w:szCs w:val="21"/>
              </w:rPr>
            </w:pPr>
            <w:r>
              <w:rPr>
                <w:rFonts w:hint="eastAsia" w:ascii="宋体" w:hAnsi="宋体" w:cs="宋体"/>
                <w:color w:val="auto"/>
                <w:szCs w:val="21"/>
              </w:rPr>
              <w:t>18</w:t>
            </w:r>
          </w:p>
        </w:tc>
        <w:tc>
          <w:tcPr>
            <w:tcW w:w="8652" w:type="dxa"/>
            <w:tcBorders>
              <w:top w:val="single" w:color="auto" w:sz="4" w:space="0"/>
              <w:left w:val="single" w:color="auto" w:sz="4" w:space="0"/>
              <w:bottom w:val="single" w:color="auto" w:sz="4" w:space="0"/>
              <w:right w:val="single" w:color="auto" w:sz="4" w:space="0"/>
            </w:tcBorders>
            <w:vAlign w:val="center"/>
          </w:tcPr>
          <w:p w14:paraId="3BAD5C33">
            <w:pPr>
              <w:autoSpaceDE w:val="0"/>
              <w:autoSpaceDN w:val="0"/>
              <w:snapToGrid w:val="0"/>
              <w:spacing w:line="440" w:lineRule="exact"/>
              <w:textAlignment w:val="bottom"/>
              <w:rPr>
                <w:rFonts w:hint="eastAsia" w:ascii="宋体" w:hAnsi="宋体" w:eastAsia="宋体" w:cs="宋体"/>
                <w:color w:val="auto"/>
                <w:szCs w:val="21"/>
                <w:lang w:eastAsia="zh-CN"/>
              </w:rPr>
            </w:pPr>
            <w:r>
              <w:rPr>
                <w:rFonts w:hint="eastAsia" w:ascii="宋体" w:hAnsi="宋体" w:cs="宋体"/>
                <w:b/>
                <w:bCs/>
                <w:color w:val="auto"/>
                <w:szCs w:val="21"/>
              </w:rPr>
              <w:t>履约保证金：</w:t>
            </w:r>
            <w:r>
              <w:rPr>
                <w:rFonts w:hint="eastAsia" w:ascii="宋体" w:hAnsi="宋体" w:cs="宋体"/>
                <w:b/>
                <w:color w:val="auto"/>
                <w:szCs w:val="21"/>
                <w:lang w:eastAsia="zh-CN"/>
              </w:rPr>
              <w:t>无</w:t>
            </w:r>
          </w:p>
        </w:tc>
      </w:tr>
      <w:tr w14:paraId="4FC7C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6" w:type="dxa"/>
            <w:tcBorders>
              <w:top w:val="single" w:color="auto" w:sz="4" w:space="0"/>
              <w:left w:val="single" w:color="auto" w:sz="4" w:space="0"/>
              <w:bottom w:val="single" w:color="auto" w:sz="4" w:space="0"/>
              <w:right w:val="single" w:color="auto" w:sz="4" w:space="0"/>
            </w:tcBorders>
            <w:vAlign w:val="center"/>
          </w:tcPr>
          <w:p w14:paraId="6757568A">
            <w:pPr>
              <w:snapToGrid w:val="0"/>
              <w:spacing w:line="440" w:lineRule="exact"/>
              <w:jc w:val="center"/>
              <w:rPr>
                <w:rFonts w:ascii="宋体" w:hAnsi="宋体" w:cs="宋体"/>
                <w:color w:val="auto"/>
                <w:szCs w:val="21"/>
              </w:rPr>
            </w:pPr>
            <w:r>
              <w:rPr>
                <w:rFonts w:hint="eastAsia" w:ascii="宋体" w:hAnsi="宋体" w:cs="宋体"/>
                <w:color w:val="auto"/>
                <w:szCs w:val="21"/>
              </w:rPr>
              <w:t>19</w:t>
            </w:r>
          </w:p>
        </w:tc>
        <w:tc>
          <w:tcPr>
            <w:tcW w:w="8652" w:type="dxa"/>
            <w:tcBorders>
              <w:top w:val="single" w:color="auto" w:sz="4" w:space="0"/>
              <w:left w:val="single" w:color="auto" w:sz="4" w:space="0"/>
              <w:bottom w:val="single" w:color="auto" w:sz="4" w:space="0"/>
              <w:right w:val="single" w:color="auto" w:sz="4" w:space="0"/>
            </w:tcBorders>
            <w:vAlign w:val="center"/>
          </w:tcPr>
          <w:p w14:paraId="0294C3D7">
            <w:pPr>
              <w:snapToGrid w:val="0"/>
              <w:spacing w:line="440" w:lineRule="exact"/>
              <w:rPr>
                <w:rFonts w:ascii="宋体" w:hAnsi="宋体" w:cs="宋体"/>
                <w:color w:val="auto"/>
                <w:szCs w:val="21"/>
              </w:rPr>
            </w:pPr>
            <w:r>
              <w:rPr>
                <w:rFonts w:hint="eastAsia" w:ascii="宋体" w:hAnsi="宋体" w:cs="宋体"/>
                <w:color w:val="auto"/>
                <w:szCs w:val="21"/>
              </w:rPr>
              <w:t>投标文件有效期：</w:t>
            </w:r>
            <w:r>
              <w:rPr>
                <w:rFonts w:hint="eastAsia" w:ascii="宋体" w:hAnsi="宋体" w:cs="宋体"/>
                <w:color w:val="auto"/>
                <w:szCs w:val="21"/>
                <w:u w:val="single"/>
              </w:rPr>
              <w:t>60</w:t>
            </w:r>
            <w:r>
              <w:rPr>
                <w:rFonts w:hint="eastAsia" w:ascii="宋体" w:hAnsi="宋体" w:cs="宋体"/>
                <w:color w:val="auto"/>
                <w:szCs w:val="21"/>
              </w:rPr>
              <w:t>天</w:t>
            </w:r>
          </w:p>
        </w:tc>
      </w:tr>
      <w:tr w14:paraId="729C6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36" w:type="dxa"/>
            <w:tcBorders>
              <w:top w:val="single" w:color="auto" w:sz="4" w:space="0"/>
              <w:left w:val="single" w:color="auto" w:sz="4" w:space="0"/>
              <w:bottom w:val="single" w:color="auto" w:sz="4" w:space="0"/>
              <w:right w:val="single" w:color="auto" w:sz="4" w:space="0"/>
            </w:tcBorders>
            <w:vAlign w:val="center"/>
          </w:tcPr>
          <w:p w14:paraId="50EC7723">
            <w:pPr>
              <w:snapToGrid w:val="0"/>
              <w:spacing w:line="440" w:lineRule="exact"/>
              <w:jc w:val="center"/>
              <w:rPr>
                <w:rFonts w:ascii="宋体" w:hAnsi="宋体" w:cs="宋体"/>
                <w:color w:val="auto"/>
                <w:szCs w:val="21"/>
              </w:rPr>
            </w:pPr>
            <w:r>
              <w:rPr>
                <w:rFonts w:hint="eastAsia" w:ascii="宋体" w:hAnsi="宋体" w:cs="宋体"/>
                <w:color w:val="auto"/>
                <w:szCs w:val="21"/>
              </w:rPr>
              <w:t>20</w:t>
            </w:r>
          </w:p>
        </w:tc>
        <w:tc>
          <w:tcPr>
            <w:tcW w:w="8652" w:type="dxa"/>
            <w:tcBorders>
              <w:top w:val="single" w:color="auto" w:sz="4" w:space="0"/>
              <w:left w:val="single" w:color="auto" w:sz="4" w:space="0"/>
              <w:bottom w:val="single" w:color="auto" w:sz="4" w:space="0"/>
              <w:right w:val="single" w:color="auto" w:sz="4" w:space="0"/>
            </w:tcBorders>
            <w:vAlign w:val="center"/>
          </w:tcPr>
          <w:p w14:paraId="26A19C73">
            <w:pPr>
              <w:spacing w:line="440" w:lineRule="exact"/>
              <w:rPr>
                <w:rFonts w:ascii="宋体" w:hAnsi="宋体" w:cs="宋体"/>
                <w:color w:val="auto"/>
                <w:szCs w:val="21"/>
              </w:rPr>
            </w:pPr>
            <w:r>
              <w:rPr>
                <w:rFonts w:hint="eastAsia" w:ascii="宋体" w:hAnsi="宋体" w:cs="宋体"/>
                <w:color w:val="auto"/>
                <w:kern w:val="0"/>
                <w:szCs w:val="21"/>
              </w:rPr>
              <w:t>网上注册：本项目</w:t>
            </w:r>
            <w:r>
              <w:rPr>
                <w:rFonts w:hint="eastAsia" w:ascii="宋体" w:hAnsi="宋体" w:cs="宋体"/>
                <w:color w:val="auto"/>
                <w:szCs w:val="21"/>
              </w:rPr>
              <w:t>不提供采购文件纸质版</w:t>
            </w:r>
            <w:r>
              <w:rPr>
                <w:rFonts w:hint="eastAsia" w:ascii="宋体" w:hAnsi="宋体" w:cs="宋体"/>
                <w:color w:val="auto"/>
                <w:kern w:val="0"/>
                <w:szCs w:val="21"/>
              </w:rPr>
              <w:t>，</w:t>
            </w:r>
            <w:r>
              <w:rPr>
                <w:rFonts w:hint="eastAsia" w:ascii="宋体" w:hAnsi="宋体" w:cs="宋体"/>
                <w:color w:val="auto"/>
                <w:szCs w:val="21"/>
              </w:rPr>
              <w:t>实行“政府采购云平台”在线获取</w:t>
            </w:r>
            <w:r>
              <w:rPr>
                <w:rFonts w:hint="eastAsia" w:ascii="宋体" w:hAnsi="宋体" w:cs="宋体"/>
                <w:color w:val="auto"/>
                <w:kern w:val="0"/>
                <w:szCs w:val="21"/>
              </w:rPr>
              <w:t>。须在浙江政府采购网进行供应商注册。（详情请见第一章公告及采购文件的获取）</w:t>
            </w:r>
          </w:p>
        </w:tc>
      </w:tr>
      <w:tr w14:paraId="286AC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636" w:type="dxa"/>
            <w:tcBorders>
              <w:top w:val="single" w:color="auto" w:sz="4" w:space="0"/>
              <w:left w:val="single" w:color="auto" w:sz="4" w:space="0"/>
              <w:bottom w:val="single" w:color="auto" w:sz="4" w:space="0"/>
              <w:right w:val="single" w:color="auto" w:sz="4" w:space="0"/>
            </w:tcBorders>
            <w:vAlign w:val="center"/>
          </w:tcPr>
          <w:p w14:paraId="20621CB8">
            <w:pPr>
              <w:snapToGrid w:val="0"/>
              <w:spacing w:line="440" w:lineRule="exact"/>
              <w:jc w:val="center"/>
              <w:rPr>
                <w:rFonts w:ascii="宋体" w:hAnsi="宋体" w:cs="宋体"/>
                <w:color w:val="auto"/>
                <w:szCs w:val="21"/>
              </w:rPr>
            </w:pPr>
            <w:r>
              <w:rPr>
                <w:rFonts w:hint="eastAsia" w:ascii="宋体" w:hAnsi="宋体" w:cs="宋体"/>
                <w:color w:val="auto"/>
                <w:szCs w:val="21"/>
              </w:rPr>
              <w:t>22</w:t>
            </w:r>
          </w:p>
        </w:tc>
        <w:tc>
          <w:tcPr>
            <w:tcW w:w="8652" w:type="dxa"/>
            <w:tcBorders>
              <w:top w:val="single" w:color="auto" w:sz="4" w:space="0"/>
              <w:left w:val="single" w:color="auto" w:sz="4" w:space="0"/>
              <w:bottom w:val="single" w:color="auto" w:sz="4" w:space="0"/>
              <w:right w:val="single" w:color="auto" w:sz="4" w:space="0"/>
            </w:tcBorders>
            <w:vAlign w:val="center"/>
          </w:tcPr>
          <w:p w14:paraId="09F570B1">
            <w:pPr>
              <w:adjustRightInd w:val="0"/>
              <w:snapToGrid w:val="0"/>
              <w:spacing w:line="320" w:lineRule="exact"/>
              <w:rPr>
                <w:rFonts w:ascii="宋体" w:hAnsi="宋体" w:cs="宋体"/>
                <w:b/>
                <w:bCs/>
                <w:color w:val="auto"/>
                <w:szCs w:val="21"/>
              </w:rPr>
            </w:pPr>
            <w:r>
              <w:rPr>
                <w:rFonts w:hint="eastAsia" w:ascii="宋体" w:hAnsi="宋体" w:cs="宋体"/>
                <w:b/>
                <w:bCs/>
                <w:color w:val="auto"/>
                <w:szCs w:val="21"/>
              </w:rPr>
              <w:t>一、说明</w:t>
            </w:r>
          </w:p>
          <w:p w14:paraId="2936B25D">
            <w:pPr>
              <w:adjustRightInd w:val="0"/>
              <w:snapToGrid w:val="0"/>
              <w:spacing w:line="320" w:lineRule="exact"/>
              <w:ind w:firstLine="422" w:firstLineChars="200"/>
              <w:rPr>
                <w:rFonts w:ascii="宋体" w:hAnsi="宋体" w:cs="宋体"/>
                <w:b/>
                <w:bCs/>
                <w:color w:val="auto"/>
                <w:szCs w:val="21"/>
              </w:rPr>
            </w:pPr>
            <w:r>
              <w:rPr>
                <w:rFonts w:hint="eastAsia" w:ascii="宋体" w:hAnsi="宋体" w:cs="宋体"/>
                <w:b/>
                <w:bCs/>
                <w:color w:val="auto"/>
                <w:szCs w:val="21"/>
              </w:rPr>
              <w:t>中小企业</w:t>
            </w:r>
          </w:p>
          <w:p w14:paraId="0C3D8608">
            <w:pPr>
              <w:adjustRightInd w:val="0"/>
              <w:snapToGrid w:val="0"/>
              <w:spacing w:line="320" w:lineRule="exact"/>
              <w:ind w:firstLine="420" w:firstLineChars="200"/>
              <w:rPr>
                <w:rFonts w:ascii="宋体" w:hAnsi="宋体" w:cs="宋体"/>
                <w:color w:val="auto"/>
                <w:szCs w:val="21"/>
              </w:rPr>
            </w:pPr>
            <w:r>
              <w:rPr>
                <w:rFonts w:hint="eastAsia" w:ascii="宋体" w:hAnsi="宋体" w:cs="宋体"/>
                <w:color w:val="auto"/>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276FEEA">
            <w:pPr>
              <w:adjustRightInd w:val="0"/>
              <w:snapToGrid w:val="0"/>
              <w:spacing w:line="320" w:lineRule="exact"/>
              <w:ind w:firstLine="420" w:firstLineChars="200"/>
              <w:rPr>
                <w:rFonts w:ascii="宋体" w:hAnsi="宋体" w:cs="宋体"/>
                <w:color w:val="auto"/>
                <w:szCs w:val="21"/>
              </w:rPr>
            </w:pPr>
            <w:r>
              <w:rPr>
                <w:rFonts w:hint="eastAsia" w:ascii="宋体" w:hAnsi="宋体" w:cs="宋体"/>
                <w:color w:val="auto"/>
                <w:szCs w:val="21"/>
              </w:rPr>
              <w:t>符合中小企业划分标准的个体工商户，在政府采购活动中视同中小企业。</w:t>
            </w:r>
          </w:p>
          <w:p w14:paraId="789CDF7E">
            <w:pPr>
              <w:adjustRightInd w:val="0"/>
              <w:snapToGrid w:val="0"/>
              <w:spacing w:line="320" w:lineRule="exact"/>
              <w:ind w:firstLine="420" w:firstLineChars="200"/>
              <w:rPr>
                <w:rFonts w:ascii="宋体" w:hAnsi="宋体" w:cs="宋体"/>
                <w:bCs/>
                <w:color w:val="auto"/>
                <w:szCs w:val="21"/>
              </w:rPr>
            </w:pPr>
            <w:r>
              <w:rPr>
                <w:rFonts w:hint="eastAsia" w:ascii="宋体" w:hAnsi="宋体" w:cs="宋体"/>
                <w:bCs/>
                <w:color w:val="auto"/>
                <w:szCs w:val="21"/>
              </w:rPr>
              <w:t>在政府采购活动中，供应商提供的货物、工程或者服务符合下列情形的，享受本办法规定的中小企业扶持政策：</w:t>
            </w:r>
          </w:p>
          <w:p w14:paraId="25442B6D">
            <w:pPr>
              <w:adjustRightInd w:val="0"/>
              <w:snapToGrid w:val="0"/>
              <w:spacing w:line="320" w:lineRule="exact"/>
              <w:ind w:firstLine="420" w:firstLineChars="200"/>
              <w:rPr>
                <w:rFonts w:ascii="宋体" w:hAnsi="宋体" w:cs="宋体"/>
                <w:bCs/>
                <w:color w:val="auto"/>
                <w:szCs w:val="21"/>
              </w:rPr>
            </w:pPr>
            <w:r>
              <w:rPr>
                <w:rFonts w:hint="eastAsia" w:ascii="宋体" w:hAnsi="宋体" w:cs="宋体"/>
                <w:bCs/>
                <w:color w:val="auto"/>
                <w:szCs w:val="21"/>
              </w:rPr>
              <w:t>(一)在货物采购项目中，货物由中小企业制造，即货物由中小企业生产且使用该中小企业商号或者注册商标；</w:t>
            </w:r>
          </w:p>
          <w:p w14:paraId="31A57EB7">
            <w:pPr>
              <w:adjustRightInd w:val="0"/>
              <w:snapToGrid w:val="0"/>
              <w:spacing w:line="320" w:lineRule="exact"/>
              <w:ind w:firstLine="420" w:firstLineChars="200"/>
              <w:rPr>
                <w:rFonts w:ascii="宋体" w:hAnsi="宋体" w:cs="宋体"/>
                <w:bCs/>
                <w:color w:val="auto"/>
                <w:szCs w:val="21"/>
              </w:rPr>
            </w:pPr>
            <w:r>
              <w:rPr>
                <w:rFonts w:hint="eastAsia" w:ascii="宋体" w:hAnsi="宋体" w:cs="宋体"/>
                <w:bCs/>
                <w:color w:val="auto"/>
                <w:szCs w:val="21"/>
              </w:rPr>
              <w:t>(二)在工程采购项目中，工程由中小企业承建，即工程施工单位为中小企业；</w:t>
            </w:r>
          </w:p>
          <w:p w14:paraId="0A68D3BD">
            <w:pPr>
              <w:adjustRightInd w:val="0"/>
              <w:snapToGrid w:val="0"/>
              <w:spacing w:line="320" w:lineRule="exact"/>
              <w:ind w:firstLine="420" w:firstLineChars="200"/>
              <w:rPr>
                <w:rFonts w:ascii="宋体" w:hAnsi="宋体" w:cs="宋体"/>
                <w:bCs/>
                <w:color w:val="auto"/>
                <w:szCs w:val="21"/>
              </w:rPr>
            </w:pPr>
            <w:r>
              <w:rPr>
                <w:rFonts w:hint="eastAsia" w:ascii="宋体" w:hAnsi="宋体" w:cs="宋体"/>
                <w:bCs/>
                <w:color w:val="auto"/>
                <w:szCs w:val="21"/>
              </w:rPr>
              <w:t>(三)在服务采购项目中，服务由中小企业承接，即提供服务的人员为中小企业依照《中华人民共和国劳动合同法》订立劳动合同的从业人员。</w:t>
            </w:r>
          </w:p>
          <w:p w14:paraId="3102FA23">
            <w:pPr>
              <w:adjustRightInd w:val="0"/>
              <w:snapToGrid w:val="0"/>
              <w:spacing w:line="320" w:lineRule="exact"/>
              <w:ind w:firstLine="420" w:firstLineChars="200"/>
              <w:rPr>
                <w:rFonts w:ascii="宋体" w:hAnsi="宋体" w:cs="宋体"/>
                <w:bCs/>
                <w:color w:val="auto"/>
                <w:szCs w:val="21"/>
              </w:rPr>
            </w:pPr>
            <w:r>
              <w:rPr>
                <w:rFonts w:hint="eastAsia" w:ascii="宋体" w:hAnsi="宋体" w:cs="宋体"/>
                <w:bCs/>
                <w:color w:val="auto"/>
                <w:szCs w:val="21"/>
              </w:rPr>
              <w:t>在货物采购项目中，供应商提供的货物既有中小企业制造货物，也有大型企业制造货物的，不享受本办法规定的中小企业扶持政策。</w:t>
            </w:r>
          </w:p>
          <w:p w14:paraId="460CA32B">
            <w:pPr>
              <w:adjustRightInd w:val="0"/>
              <w:snapToGrid w:val="0"/>
              <w:spacing w:line="320" w:lineRule="exact"/>
              <w:ind w:firstLine="420" w:firstLineChars="200"/>
              <w:rPr>
                <w:rFonts w:ascii="宋体" w:hAnsi="宋体" w:cs="宋体"/>
                <w:bCs/>
                <w:color w:val="auto"/>
                <w:szCs w:val="21"/>
              </w:rPr>
            </w:pPr>
            <w:r>
              <w:rPr>
                <w:rFonts w:hint="eastAsia" w:ascii="宋体" w:hAnsi="宋体" w:cs="宋体"/>
                <w:bCs/>
                <w:color w:val="auto"/>
                <w:szCs w:val="21"/>
              </w:rPr>
              <w:t>以联合体形式参加政府采购活动，联合体各方均为中小企业的，联合体视同中小企业。其中，联合体各方均为小微企业的，联合体视同小微企业。</w:t>
            </w:r>
          </w:p>
          <w:p w14:paraId="4C88BB7A">
            <w:pPr>
              <w:adjustRightInd w:val="0"/>
              <w:snapToGrid w:val="0"/>
              <w:spacing w:line="320" w:lineRule="exact"/>
              <w:ind w:firstLine="422" w:firstLineChars="200"/>
              <w:rPr>
                <w:rFonts w:ascii="宋体" w:hAnsi="宋体" w:cs="宋体"/>
                <w:b/>
                <w:bCs/>
                <w:color w:val="auto"/>
                <w:szCs w:val="21"/>
              </w:rPr>
            </w:pPr>
            <w:r>
              <w:rPr>
                <w:rFonts w:hint="eastAsia" w:ascii="宋体" w:hAnsi="宋体" w:cs="宋体"/>
                <w:b/>
                <w:bCs/>
                <w:color w:val="auto"/>
                <w:szCs w:val="21"/>
              </w:rPr>
              <w:t>残疾人福利性单位</w:t>
            </w:r>
          </w:p>
          <w:p w14:paraId="2F30B747">
            <w:pPr>
              <w:adjustRightInd w:val="0"/>
              <w:snapToGrid w:val="0"/>
              <w:spacing w:line="320" w:lineRule="exact"/>
              <w:ind w:firstLine="420" w:firstLineChars="200"/>
              <w:rPr>
                <w:rFonts w:ascii="宋体" w:hAnsi="宋体" w:cs="宋体"/>
                <w:color w:val="auto"/>
                <w:szCs w:val="21"/>
              </w:rPr>
            </w:pPr>
            <w:r>
              <w:rPr>
                <w:rFonts w:hint="eastAsia" w:ascii="宋体" w:hAnsi="宋体" w:cs="宋体"/>
                <w:color w:val="auto"/>
                <w:szCs w:val="21"/>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14:paraId="37DC1FF7">
            <w:pPr>
              <w:adjustRightInd w:val="0"/>
              <w:snapToGrid w:val="0"/>
              <w:spacing w:line="320" w:lineRule="exact"/>
              <w:ind w:firstLine="422" w:firstLineChars="200"/>
              <w:rPr>
                <w:rFonts w:ascii="宋体" w:hAnsi="宋体" w:cs="宋体"/>
                <w:b/>
                <w:bCs/>
                <w:color w:val="auto"/>
                <w:szCs w:val="21"/>
              </w:rPr>
            </w:pPr>
            <w:r>
              <w:rPr>
                <w:rFonts w:hint="eastAsia" w:ascii="宋体" w:hAnsi="宋体" w:cs="宋体"/>
                <w:b/>
                <w:bCs/>
                <w:color w:val="auto"/>
                <w:szCs w:val="21"/>
              </w:rPr>
              <w:t>监狱企业</w:t>
            </w:r>
          </w:p>
          <w:p w14:paraId="6769CB1C">
            <w:pPr>
              <w:adjustRightInd w:val="0"/>
              <w:snapToGrid w:val="0"/>
              <w:spacing w:line="320" w:lineRule="exact"/>
              <w:ind w:firstLine="420" w:firstLineChars="200"/>
              <w:rPr>
                <w:rFonts w:ascii="宋体" w:hAnsi="宋体" w:cs="宋体"/>
                <w:color w:val="auto"/>
                <w:szCs w:val="21"/>
              </w:rPr>
            </w:pPr>
            <w:r>
              <w:rPr>
                <w:rFonts w:hint="eastAsia" w:ascii="宋体" w:hAnsi="宋体" w:cs="宋体"/>
                <w:color w:val="auto"/>
                <w:szCs w:val="21"/>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14:paraId="3690351C">
            <w:pPr>
              <w:adjustRightInd w:val="0"/>
              <w:snapToGrid w:val="0"/>
              <w:spacing w:line="380" w:lineRule="exact"/>
              <w:rPr>
                <w:rFonts w:ascii="宋体" w:hAnsi="宋体" w:cs="宋体"/>
                <w:b/>
                <w:bCs/>
                <w:color w:val="auto"/>
                <w:szCs w:val="21"/>
              </w:rPr>
            </w:pPr>
            <w:r>
              <w:rPr>
                <w:rFonts w:hint="eastAsia" w:ascii="宋体" w:hAnsi="宋体" w:cs="宋体"/>
                <w:b/>
                <w:bCs/>
                <w:color w:val="auto"/>
                <w:szCs w:val="21"/>
              </w:rPr>
              <w:t>二、针对本项目的相关规定</w:t>
            </w:r>
          </w:p>
          <w:p w14:paraId="0BFDB590">
            <w:pPr>
              <w:adjustRightInd w:val="0"/>
              <w:snapToGrid w:val="0"/>
              <w:spacing w:line="380" w:lineRule="exact"/>
              <w:ind w:firstLine="422" w:firstLineChars="200"/>
              <w:rPr>
                <w:rFonts w:ascii="宋体" w:hAnsi="宋体" w:cs="宋体"/>
                <w:b/>
                <w:bCs/>
                <w:color w:val="auto"/>
                <w:szCs w:val="21"/>
              </w:rPr>
            </w:pPr>
            <w:r>
              <w:rPr>
                <w:rFonts w:hint="eastAsia" w:ascii="宋体" w:hAnsi="宋体" w:eastAsia="宋体" w:cs="宋体"/>
                <w:b/>
                <w:bCs/>
                <w:color w:val="000000"/>
                <w:sz w:val="21"/>
                <w:szCs w:val="21"/>
                <w:highlight w:val="none"/>
              </w:rPr>
              <w:t>1.</w:t>
            </w:r>
            <w:r>
              <w:rPr>
                <w:rFonts w:hint="eastAsia" w:ascii="宋体" w:hAnsi="宋体" w:eastAsia="宋体" w:cs="宋体"/>
                <w:b/>
                <w:bCs/>
                <w:szCs w:val="21"/>
                <w:highlight w:val="none"/>
              </w:rPr>
              <w:t>本项目</w:t>
            </w:r>
            <w:r>
              <w:rPr>
                <w:rFonts w:hint="eastAsia" w:ascii="宋体" w:hAnsi="宋体" w:eastAsia="宋体" w:cs="宋体"/>
                <w:b/>
                <w:bCs/>
                <w:szCs w:val="21"/>
                <w:highlight w:val="none"/>
                <w:lang w:val="en-US" w:eastAsia="zh-CN"/>
              </w:rPr>
              <w:t>属于</w:t>
            </w:r>
            <w:r>
              <w:rPr>
                <w:rFonts w:hint="eastAsia" w:ascii="宋体" w:hAnsi="宋体" w:cs="宋体"/>
                <w:b/>
                <w:bCs/>
                <w:szCs w:val="21"/>
                <w:highlight w:val="none"/>
                <w:lang w:val="en-US" w:eastAsia="zh-CN"/>
              </w:rPr>
              <w:t>非</w:t>
            </w:r>
            <w:r>
              <w:rPr>
                <w:rFonts w:hint="eastAsia" w:ascii="宋体" w:hAnsi="宋体" w:eastAsia="宋体" w:cs="宋体"/>
                <w:b/>
                <w:bCs/>
                <w:szCs w:val="21"/>
                <w:highlight w:val="none"/>
                <w:lang w:val="en-US" w:eastAsia="zh-CN"/>
              </w:rPr>
              <w:t>预留份额专门面向中小企业采购的项目</w:t>
            </w:r>
            <w:r>
              <w:rPr>
                <w:rFonts w:hint="eastAsia" w:ascii="宋体" w:hAnsi="宋体" w:cs="宋体"/>
                <w:b/>
                <w:bCs/>
                <w:color w:val="auto"/>
                <w:szCs w:val="21"/>
              </w:rPr>
              <w:t>。</w:t>
            </w:r>
          </w:p>
          <w:p w14:paraId="2CFDE607">
            <w:pPr>
              <w:adjustRightInd w:val="0"/>
              <w:snapToGrid w:val="0"/>
              <w:spacing w:line="320" w:lineRule="exact"/>
              <w:ind w:firstLine="422" w:firstLineChars="200"/>
              <w:rPr>
                <w:rFonts w:hint="default" w:ascii="宋体" w:hAnsi="宋体" w:cs="宋体"/>
                <w:color w:val="auto"/>
                <w:kern w:val="0"/>
                <w:szCs w:val="21"/>
                <w:lang w:val="en-US"/>
              </w:rPr>
            </w:pPr>
            <w:r>
              <w:rPr>
                <w:rFonts w:hint="eastAsia" w:ascii="宋体" w:hAnsi="宋体" w:cs="宋体"/>
                <w:b/>
                <w:bCs/>
                <w:color w:val="auto"/>
                <w:szCs w:val="21"/>
              </w:rPr>
              <w:t>2.本项目采购标的对应的中小企业计划分标准所属行业为：</w:t>
            </w:r>
            <w:r>
              <w:rPr>
                <w:rFonts w:hint="eastAsia" w:ascii="宋体" w:hAnsi="宋体" w:eastAsia="宋体" w:cs="宋体"/>
                <w:color w:val="auto"/>
                <w:szCs w:val="21"/>
                <w:highlight w:val="none"/>
              </w:rPr>
              <w:t xml:space="preserve">其他未列明行业 </w:t>
            </w:r>
          </w:p>
        </w:tc>
      </w:tr>
      <w:tr w14:paraId="02985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36" w:type="dxa"/>
            <w:tcBorders>
              <w:top w:val="single" w:color="auto" w:sz="4" w:space="0"/>
              <w:left w:val="single" w:color="auto" w:sz="4" w:space="0"/>
              <w:bottom w:val="single" w:color="auto" w:sz="4" w:space="0"/>
              <w:right w:val="single" w:color="auto" w:sz="4" w:space="0"/>
            </w:tcBorders>
            <w:vAlign w:val="center"/>
          </w:tcPr>
          <w:p w14:paraId="041EFACB">
            <w:pPr>
              <w:snapToGrid w:val="0"/>
              <w:spacing w:line="440" w:lineRule="exact"/>
              <w:jc w:val="center"/>
              <w:rPr>
                <w:rFonts w:ascii="宋体" w:hAnsi="宋体" w:cs="宋体"/>
                <w:color w:val="auto"/>
                <w:szCs w:val="21"/>
              </w:rPr>
            </w:pPr>
            <w:r>
              <w:rPr>
                <w:rFonts w:hint="eastAsia" w:ascii="宋体" w:hAnsi="宋体" w:cs="宋体"/>
                <w:color w:val="auto"/>
                <w:szCs w:val="21"/>
              </w:rPr>
              <w:t>23</w:t>
            </w:r>
          </w:p>
        </w:tc>
        <w:tc>
          <w:tcPr>
            <w:tcW w:w="8652" w:type="dxa"/>
            <w:tcBorders>
              <w:top w:val="single" w:color="auto" w:sz="4" w:space="0"/>
              <w:left w:val="single" w:color="auto" w:sz="4" w:space="0"/>
              <w:bottom w:val="single" w:color="auto" w:sz="4" w:space="0"/>
              <w:right w:val="single" w:color="auto" w:sz="4" w:space="0"/>
            </w:tcBorders>
            <w:vAlign w:val="center"/>
          </w:tcPr>
          <w:p w14:paraId="538751DB">
            <w:pPr>
              <w:snapToGrid w:val="0"/>
              <w:spacing w:line="440" w:lineRule="exact"/>
              <w:rPr>
                <w:rFonts w:ascii="宋体" w:hAnsi="宋体" w:cs="宋体"/>
                <w:color w:val="auto"/>
                <w:szCs w:val="21"/>
              </w:rPr>
            </w:pPr>
            <w:r>
              <w:rPr>
                <w:rFonts w:hint="eastAsia" w:ascii="宋体" w:hAnsi="宋体" w:cs="宋体"/>
                <w:color w:val="auto"/>
                <w:szCs w:val="21"/>
              </w:rPr>
              <w:t>解释：本采购文件的解释权属于采购单位。</w:t>
            </w:r>
          </w:p>
        </w:tc>
      </w:tr>
    </w:tbl>
    <w:p w14:paraId="5BCB6D3B">
      <w:pPr>
        <w:pStyle w:val="14"/>
        <w:snapToGrid w:val="0"/>
        <w:spacing w:line="360" w:lineRule="auto"/>
        <w:jc w:val="center"/>
        <w:rPr>
          <w:rFonts w:hAnsi="宋体"/>
          <w:b/>
          <w:color w:val="auto"/>
          <w:sz w:val="28"/>
          <w:szCs w:val="28"/>
        </w:rPr>
      </w:pPr>
      <w:r>
        <w:rPr>
          <w:rFonts w:hint="eastAsia" w:hAnsi="宋体"/>
          <w:color w:val="auto"/>
          <w:szCs w:val="21"/>
        </w:rPr>
        <w:br w:type="page"/>
      </w:r>
      <w:r>
        <w:rPr>
          <w:rFonts w:hint="eastAsia" w:hAnsi="宋体"/>
          <w:b/>
          <w:color w:val="auto"/>
          <w:sz w:val="28"/>
          <w:szCs w:val="28"/>
        </w:rPr>
        <w:t>一、总  则</w:t>
      </w:r>
    </w:p>
    <w:p w14:paraId="7D106728">
      <w:pPr>
        <w:snapToGrid w:val="0"/>
        <w:spacing w:line="420" w:lineRule="exact"/>
        <w:ind w:firstLine="422" w:firstLineChars="200"/>
        <w:jc w:val="left"/>
        <w:outlineLvl w:val="1"/>
        <w:rPr>
          <w:rFonts w:ascii="宋体" w:hAnsi="宋体" w:cs="宋体"/>
          <w:b/>
          <w:color w:val="auto"/>
          <w:szCs w:val="21"/>
        </w:rPr>
      </w:pPr>
      <w:bookmarkStart w:id="3" w:name="_Toc33535346"/>
      <w:r>
        <w:rPr>
          <w:rFonts w:hint="eastAsia" w:ascii="宋体" w:hAnsi="宋体" w:cs="宋体"/>
          <w:b/>
          <w:color w:val="auto"/>
          <w:szCs w:val="21"/>
        </w:rPr>
        <w:t>（一）适用范围</w:t>
      </w:r>
      <w:bookmarkEnd w:id="3"/>
    </w:p>
    <w:p w14:paraId="5A4355E5">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本采购文件适用于本项目的采购、投标、评标、定标、验收、合同履约、付款等行为（法律、法规另有规定的，从其规定）。</w:t>
      </w:r>
    </w:p>
    <w:p w14:paraId="2FA43015">
      <w:pPr>
        <w:snapToGrid w:val="0"/>
        <w:spacing w:line="420" w:lineRule="exact"/>
        <w:ind w:firstLine="422" w:firstLineChars="200"/>
        <w:jc w:val="left"/>
        <w:outlineLvl w:val="1"/>
        <w:rPr>
          <w:rFonts w:ascii="宋体" w:hAnsi="宋体" w:cs="宋体"/>
          <w:b/>
          <w:color w:val="auto"/>
          <w:szCs w:val="21"/>
        </w:rPr>
      </w:pPr>
      <w:bookmarkStart w:id="4" w:name="_Toc33535347"/>
      <w:r>
        <w:rPr>
          <w:rFonts w:hint="eastAsia" w:ascii="宋体" w:hAnsi="宋体" w:cs="宋体"/>
          <w:b/>
          <w:color w:val="auto"/>
          <w:szCs w:val="21"/>
        </w:rPr>
        <w:t>（二）定义</w:t>
      </w:r>
      <w:bookmarkEnd w:id="4"/>
    </w:p>
    <w:p w14:paraId="7D7C6175">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招标采购人：系指组织本次采购的代理机构或采购人。</w:t>
      </w:r>
    </w:p>
    <w:p w14:paraId="44C81BF6">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“供应商”系指向采购方提交投标文件的单位或个人。</w:t>
      </w:r>
    </w:p>
    <w:p w14:paraId="2D093D81">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“产品”系指供方按采购文件规定，须向采购人提供的一切设备、保险、税金、备品备件、工具、手册及其它有关技术资料和材料。</w:t>
      </w:r>
    </w:p>
    <w:p w14:paraId="5A9CF43D">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服务”系指采购文件规定供应商须承担的安装、调试、技术协助、校准、培训、技术指导以及其他类似的义务。</w:t>
      </w:r>
    </w:p>
    <w:p w14:paraId="149CC5C0">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w:t>
      </w:r>
      <w:r>
        <w:rPr>
          <w:rFonts w:hint="eastAsia" w:ascii="宋体" w:hAnsi="宋体" w:cs="宋体"/>
          <w:color w:val="auto"/>
          <w:szCs w:val="21"/>
        </w:rPr>
        <w:t>“项目”系指供应商按采购文件规定向采购人提供的产品和服务。</w:t>
      </w:r>
    </w:p>
    <w:p w14:paraId="6A3AF2D6">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val="en-US" w:eastAsia="zh-CN"/>
        </w:rPr>
        <w:t>.</w:t>
      </w:r>
      <w:r>
        <w:rPr>
          <w:rFonts w:hint="eastAsia" w:ascii="宋体" w:hAnsi="宋体" w:cs="宋体"/>
          <w:color w:val="auto"/>
          <w:szCs w:val="21"/>
        </w:rPr>
        <w:t>书面形式”包括信函、传真、电报等。</w:t>
      </w:r>
    </w:p>
    <w:p w14:paraId="55267776">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7</w:t>
      </w:r>
      <w:r>
        <w:rPr>
          <w:rFonts w:hint="eastAsia" w:ascii="宋体" w:hAnsi="宋体" w:cs="宋体"/>
          <w:color w:val="auto"/>
          <w:szCs w:val="21"/>
          <w:lang w:val="en-US" w:eastAsia="zh-CN"/>
        </w:rPr>
        <w:t>.</w:t>
      </w:r>
      <w:r>
        <w:rPr>
          <w:rFonts w:hint="eastAsia" w:ascii="宋体" w:hAnsi="宋体" w:cs="宋体"/>
          <w:color w:val="auto"/>
          <w:szCs w:val="21"/>
        </w:rPr>
        <w:t>“▲”系指实质性要求条款，不满足实质性要求条款的投标文件无效。“</w:t>
      </w:r>
      <w:r>
        <w:rPr>
          <w:rFonts w:hint="eastAsia" w:ascii="宋体" w:hAnsi="宋体" w:cs="宋体"/>
          <w:color w:val="auto"/>
          <w:szCs w:val="21"/>
          <w:lang w:eastAsia="zh-CN"/>
        </w:rPr>
        <w:t>★</w:t>
      </w:r>
      <w:r>
        <w:rPr>
          <w:rFonts w:hint="eastAsia" w:ascii="宋体" w:hAnsi="宋体" w:cs="宋体"/>
          <w:color w:val="auto"/>
          <w:szCs w:val="21"/>
        </w:rPr>
        <w:t>”系重要条款。</w:t>
      </w:r>
    </w:p>
    <w:p w14:paraId="5A0F5CC9">
      <w:pPr>
        <w:snapToGrid w:val="0"/>
        <w:spacing w:line="420" w:lineRule="exact"/>
        <w:ind w:firstLine="422" w:firstLineChars="200"/>
        <w:jc w:val="left"/>
        <w:outlineLvl w:val="1"/>
        <w:rPr>
          <w:rFonts w:ascii="宋体" w:hAnsi="宋体" w:cs="宋体"/>
          <w:b/>
          <w:color w:val="auto"/>
          <w:szCs w:val="21"/>
        </w:rPr>
      </w:pPr>
      <w:bookmarkStart w:id="5" w:name="_Toc33535348"/>
      <w:r>
        <w:rPr>
          <w:rFonts w:hint="eastAsia" w:ascii="宋体" w:hAnsi="宋体" w:cs="宋体"/>
          <w:b/>
          <w:color w:val="auto"/>
          <w:szCs w:val="21"/>
        </w:rPr>
        <w:t>（三）采购方式</w:t>
      </w:r>
      <w:bookmarkEnd w:id="5"/>
    </w:p>
    <w:p w14:paraId="0C81426A">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本次采用</w:t>
      </w:r>
      <w:r>
        <w:rPr>
          <w:rFonts w:hint="eastAsia" w:ascii="宋体" w:hAnsi="宋体" w:cs="宋体"/>
          <w:color w:val="auto"/>
          <w:szCs w:val="21"/>
          <w:u w:val="single"/>
        </w:rPr>
        <w:t>竞争性磋商</w:t>
      </w:r>
      <w:r>
        <w:rPr>
          <w:rFonts w:hint="eastAsia" w:ascii="宋体" w:hAnsi="宋体" w:cs="宋体"/>
          <w:color w:val="auto"/>
          <w:szCs w:val="21"/>
        </w:rPr>
        <w:t>方式进行。</w:t>
      </w:r>
    </w:p>
    <w:p w14:paraId="06833D84">
      <w:pPr>
        <w:snapToGrid w:val="0"/>
        <w:spacing w:line="420" w:lineRule="exact"/>
        <w:ind w:firstLine="422" w:firstLineChars="200"/>
        <w:jc w:val="left"/>
        <w:outlineLvl w:val="1"/>
        <w:rPr>
          <w:rFonts w:ascii="宋体" w:hAnsi="宋体" w:cs="宋体"/>
          <w:b/>
          <w:color w:val="auto"/>
          <w:szCs w:val="21"/>
        </w:rPr>
      </w:pPr>
      <w:bookmarkStart w:id="6" w:name="_Toc33535350"/>
      <w:r>
        <w:rPr>
          <w:rFonts w:hint="eastAsia" w:ascii="宋体" w:hAnsi="宋体" w:cs="宋体"/>
          <w:b/>
          <w:color w:val="auto"/>
          <w:szCs w:val="21"/>
        </w:rPr>
        <w:t>（四）投标费用</w:t>
      </w:r>
      <w:bookmarkEnd w:id="6"/>
    </w:p>
    <w:p w14:paraId="496C5F27">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不论投标结果如何</w:t>
      </w:r>
      <w:r>
        <w:rPr>
          <w:rFonts w:hint="eastAsia" w:ascii="宋体" w:hAnsi="宋体" w:cs="宋体"/>
          <w:color w:val="auto"/>
          <w:szCs w:val="21"/>
          <w:highlight w:val="none"/>
        </w:rPr>
        <w:t>，供应商均应自行承担所有与投标有关的全部费用。</w:t>
      </w:r>
      <w:r>
        <w:rPr>
          <w:rFonts w:hint="eastAsia" w:ascii="宋体" w:hAnsi="宋体" w:cs="宋体"/>
          <w:color w:val="auto"/>
          <w:szCs w:val="21"/>
        </w:rPr>
        <w:t>（采购文件有相反规定除外）</w:t>
      </w:r>
    </w:p>
    <w:p w14:paraId="288C90B8">
      <w:pPr>
        <w:snapToGrid w:val="0"/>
        <w:spacing w:line="420" w:lineRule="exact"/>
        <w:ind w:firstLine="422" w:firstLineChars="200"/>
        <w:jc w:val="left"/>
        <w:rPr>
          <w:rFonts w:ascii="宋体" w:hAnsi="宋体" w:cs="宋体"/>
          <w:b/>
          <w:color w:val="auto"/>
          <w:szCs w:val="21"/>
        </w:rPr>
      </w:pPr>
      <w:r>
        <w:rPr>
          <w:rFonts w:hint="eastAsia" w:ascii="宋体" w:hAnsi="宋体" w:cs="宋体"/>
          <w:b/>
          <w:color w:val="auto"/>
          <w:szCs w:val="21"/>
        </w:rPr>
        <w:t>（五）联合体投标</w:t>
      </w:r>
    </w:p>
    <w:p w14:paraId="2CC68E6B">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本项目接受联合体投标。</w:t>
      </w:r>
    </w:p>
    <w:p w14:paraId="1A5019E5">
      <w:pPr>
        <w:snapToGrid w:val="0"/>
        <w:spacing w:line="420" w:lineRule="exact"/>
        <w:ind w:firstLine="422" w:firstLineChars="200"/>
        <w:rPr>
          <w:rFonts w:ascii="宋体" w:hAnsi="宋体" w:cs="宋体"/>
          <w:b/>
          <w:color w:val="auto"/>
          <w:kern w:val="0"/>
          <w:szCs w:val="21"/>
        </w:rPr>
      </w:pPr>
      <w:r>
        <w:rPr>
          <w:rFonts w:hint="eastAsia" w:ascii="宋体" w:hAnsi="宋体" w:cs="宋体"/>
          <w:b/>
          <w:color w:val="auto"/>
          <w:szCs w:val="21"/>
        </w:rPr>
        <w:t>（六）</w:t>
      </w:r>
      <w:r>
        <w:rPr>
          <w:rFonts w:hint="eastAsia" w:ascii="宋体" w:hAnsi="宋体" w:cs="宋体"/>
          <w:b/>
          <w:color w:val="auto"/>
          <w:kern w:val="0"/>
          <w:szCs w:val="21"/>
        </w:rPr>
        <w:t>转包与分包</w:t>
      </w:r>
    </w:p>
    <w:p w14:paraId="67F9F44C">
      <w:pPr>
        <w:snapToGrid w:val="0"/>
        <w:spacing w:line="420" w:lineRule="exact"/>
        <w:ind w:firstLine="420" w:firstLineChars="200"/>
        <w:rPr>
          <w:rFonts w:ascii="宋体" w:hAnsi="宋体" w:cs="宋体"/>
          <w:color w:val="auto"/>
          <w:kern w:val="0"/>
          <w:szCs w:val="21"/>
        </w:rPr>
      </w:pPr>
      <w:r>
        <w:rPr>
          <w:rFonts w:hint="eastAsia" w:ascii="宋体" w:hAnsi="宋体" w:cs="宋体"/>
          <w:color w:val="auto"/>
          <w:kern w:val="0"/>
          <w:szCs w:val="21"/>
        </w:rPr>
        <w:t>1.本项目不允许转包。</w:t>
      </w:r>
    </w:p>
    <w:p w14:paraId="6EA4BC3F">
      <w:pPr>
        <w:snapToGrid w:val="0"/>
        <w:spacing w:line="420" w:lineRule="exact"/>
        <w:ind w:firstLine="420" w:firstLineChars="200"/>
        <w:rPr>
          <w:rFonts w:ascii="宋体" w:hAnsi="宋体" w:cs="宋体"/>
          <w:color w:val="auto"/>
          <w:kern w:val="0"/>
          <w:szCs w:val="21"/>
        </w:rPr>
      </w:pPr>
      <w:r>
        <w:rPr>
          <w:rFonts w:hint="eastAsia" w:ascii="宋体" w:hAnsi="宋体" w:cs="宋体"/>
          <w:color w:val="auto"/>
          <w:kern w:val="0"/>
          <w:szCs w:val="21"/>
        </w:rPr>
        <w:t>2.本项目不可以分包。</w:t>
      </w:r>
    </w:p>
    <w:p w14:paraId="78C344AB">
      <w:pPr>
        <w:snapToGrid w:val="0"/>
        <w:spacing w:line="420" w:lineRule="exact"/>
        <w:ind w:firstLine="422" w:firstLineChars="200"/>
        <w:jc w:val="left"/>
        <w:outlineLvl w:val="1"/>
        <w:rPr>
          <w:rFonts w:ascii="宋体" w:hAnsi="宋体" w:cs="宋体"/>
          <w:b/>
          <w:color w:val="auto"/>
          <w:szCs w:val="21"/>
        </w:rPr>
      </w:pPr>
      <w:bookmarkStart w:id="7" w:name="_Toc33535352"/>
      <w:r>
        <w:rPr>
          <w:rFonts w:hint="eastAsia" w:ascii="宋体" w:hAnsi="宋体" w:cs="宋体"/>
          <w:b/>
          <w:color w:val="auto"/>
          <w:szCs w:val="21"/>
        </w:rPr>
        <w:t>（</w:t>
      </w:r>
      <w:r>
        <w:rPr>
          <w:rFonts w:hint="eastAsia" w:ascii="宋体" w:hAnsi="宋体" w:cs="宋体"/>
          <w:b/>
          <w:color w:val="auto"/>
          <w:szCs w:val="21"/>
          <w:lang w:val="en-US" w:eastAsia="zh-CN"/>
        </w:rPr>
        <w:t>七</w:t>
      </w:r>
      <w:r>
        <w:rPr>
          <w:rFonts w:hint="eastAsia" w:ascii="宋体" w:hAnsi="宋体" w:cs="宋体"/>
          <w:b/>
          <w:color w:val="auto"/>
          <w:szCs w:val="21"/>
        </w:rPr>
        <w:t>）特别说明：</w:t>
      </w:r>
      <w:bookmarkEnd w:id="7"/>
    </w:p>
    <w:p w14:paraId="3AE3D02A">
      <w:pPr>
        <w:pStyle w:val="28"/>
        <w:shd w:val="clear" w:color="auto" w:fill="FFFFFF"/>
        <w:spacing w:before="0" w:beforeAutospacing="0" w:after="0" w:afterAutospacing="0" w:line="420" w:lineRule="exact"/>
        <w:ind w:firstLine="420"/>
        <w:rPr>
          <w:color w:val="auto"/>
          <w:kern w:val="2"/>
          <w:sz w:val="21"/>
          <w:szCs w:val="21"/>
        </w:rPr>
      </w:pPr>
      <w:r>
        <w:rPr>
          <w:rFonts w:hint="eastAsia"/>
          <w:color w:val="auto"/>
          <w:kern w:val="2"/>
          <w:sz w:val="21"/>
          <w:szCs w:val="21"/>
        </w:rPr>
        <w:t>1</w:t>
      </w:r>
      <w:r>
        <w:rPr>
          <w:rFonts w:hint="eastAsia"/>
          <w:color w:val="auto"/>
          <w:kern w:val="2"/>
          <w:sz w:val="21"/>
          <w:szCs w:val="21"/>
          <w:lang w:val="en-US" w:eastAsia="zh-CN"/>
        </w:rPr>
        <w:t>.</w:t>
      </w:r>
      <w:r>
        <w:rPr>
          <w:rFonts w:hint="eastAsia"/>
          <w:color w:val="auto"/>
          <w:kern w:val="2"/>
          <w:sz w:val="21"/>
          <w:szCs w:val="21"/>
        </w:rPr>
        <w:t>多家供应商参加投标，如提供相同品牌产品且通过资格审查、符合性审查的不同投标人参加同一合同项下投标的，按一家投标人计算，评审后得分最高的同品牌投标人获得中标人推荐资格；评审得分相同的，取报价最低的同品牌投标人；当报价也相同时，则取技术标最优的同品牌投标人；均相同时，由采购人代表随机抽取方式确定。其他同品牌投标人不作为中标候选人。</w:t>
      </w:r>
    </w:p>
    <w:p w14:paraId="69A4AA3D">
      <w:pPr>
        <w:spacing w:line="440" w:lineRule="exact"/>
        <w:ind w:firstLine="420" w:firstLineChars="200"/>
        <w:rPr>
          <w:rFonts w:ascii="宋体" w:hAnsi="宋体" w:cs="宋体"/>
          <w:color w:val="auto"/>
          <w:szCs w:val="21"/>
        </w:rPr>
      </w:pPr>
      <w:r>
        <w:rPr>
          <w:rFonts w:hint="eastAsia" w:ascii="宋体" w:hAnsi="宋体" w:cs="宋体"/>
          <w:color w:val="auto"/>
          <w:szCs w:val="21"/>
        </w:rPr>
        <w:t>非单一产品采购项目，以带“</w:t>
      </w:r>
      <w:r>
        <w:rPr>
          <w:rFonts w:hint="eastAsia" w:ascii="宋体" w:hAnsi="宋体" w:cs="宋体"/>
          <w:color w:val="auto"/>
          <w:szCs w:val="21"/>
          <w:lang w:eastAsia="zh-CN"/>
        </w:rPr>
        <w:t>◆</w:t>
      </w:r>
      <w:r>
        <w:rPr>
          <w:rFonts w:hint="eastAsia" w:ascii="宋体" w:hAnsi="宋体" w:cs="宋体"/>
          <w:color w:val="auto"/>
          <w:szCs w:val="21"/>
        </w:rPr>
        <w:t>”作为核心产品。多家投标人提供的核心产品品牌相同的，按前款规定处理。</w:t>
      </w:r>
    </w:p>
    <w:p w14:paraId="17D867EF">
      <w:pPr>
        <w:pStyle w:val="14"/>
        <w:snapToGrid w:val="0"/>
        <w:spacing w:line="440" w:lineRule="exact"/>
        <w:ind w:left="2" w:leftChars="1" w:firstLine="420" w:firstLineChars="200"/>
        <w:rPr>
          <w:rFonts w:hAnsi="宋体"/>
          <w:color w:val="auto"/>
          <w:szCs w:val="21"/>
        </w:rPr>
      </w:pPr>
      <w:r>
        <w:rPr>
          <w:rFonts w:hint="eastAsia" w:hAnsi="宋体"/>
          <w:color w:val="auto"/>
          <w:szCs w:val="21"/>
        </w:rPr>
        <w:t>2</w:t>
      </w:r>
      <w:r>
        <w:rPr>
          <w:rFonts w:hint="eastAsia" w:hAnsi="宋体"/>
          <w:color w:val="auto"/>
          <w:szCs w:val="21"/>
          <w:lang w:val="en-US" w:eastAsia="zh-CN"/>
        </w:rPr>
        <w:t>.</w:t>
      </w:r>
      <w:r>
        <w:rPr>
          <w:rFonts w:hint="eastAsia" w:hAnsi="宋体"/>
          <w:color w:val="auto"/>
          <w:szCs w:val="21"/>
        </w:rPr>
        <w:t>供应商投标所使用的资格、信誉、荣誉、业绩与企业认证必须为本法人所拥有。供应商投标所使用的采购项目实施人员必须为本法人员工（或必须为本法人或控股公司正式员工）。</w:t>
      </w:r>
    </w:p>
    <w:p w14:paraId="68C0562F">
      <w:pPr>
        <w:pStyle w:val="14"/>
        <w:snapToGrid w:val="0"/>
        <w:spacing w:line="440" w:lineRule="exact"/>
        <w:ind w:left="2" w:leftChars="1" w:firstLine="420" w:firstLineChars="200"/>
        <w:rPr>
          <w:rFonts w:hAnsi="宋体"/>
          <w:color w:val="auto"/>
          <w:szCs w:val="21"/>
        </w:rPr>
      </w:pPr>
      <w:r>
        <w:rPr>
          <w:rFonts w:hint="eastAsia" w:hAnsi="宋体"/>
          <w:color w:val="auto"/>
          <w:szCs w:val="21"/>
        </w:rPr>
        <w:t>3</w:t>
      </w:r>
      <w:r>
        <w:rPr>
          <w:rFonts w:hint="eastAsia" w:hAnsi="宋体"/>
          <w:color w:val="auto"/>
          <w:szCs w:val="21"/>
          <w:lang w:val="en-US" w:eastAsia="zh-CN"/>
        </w:rPr>
        <w:t>.</w:t>
      </w:r>
      <w:r>
        <w:rPr>
          <w:rFonts w:hint="eastAsia" w:hAnsi="宋体"/>
          <w:color w:val="auto"/>
          <w:szCs w:val="21"/>
        </w:rPr>
        <w:t>供应商应仔细阅读采购文件的所有内容，按照采购文件的要求提交投标文件，并对所提供的全部资料的真实性承担法律责任。</w:t>
      </w:r>
    </w:p>
    <w:p w14:paraId="6744393F">
      <w:pPr>
        <w:pStyle w:val="14"/>
        <w:snapToGrid w:val="0"/>
        <w:spacing w:line="420" w:lineRule="exact"/>
        <w:ind w:left="2" w:leftChars="1" w:firstLine="420" w:firstLineChars="200"/>
        <w:rPr>
          <w:rFonts w:hAnsi="宋体"/>
          <w:color w:val="auto"/>
          <w:szCs w:val="21"/>
        </w:rPr>
      </w:pPr>
      <w:r>
        <w:rPr>
          <w:rFonts w:hint="eastAsia" w:hAnsi="宋体"/>
          <w:color w:val="auto"/>
          <w:szCs w:val="21"/>
        </w:rPr>
        <w:t>4</w:t>
      </w:r>
      <w:r>
        <w:rPr>
          <w:rFonts w:hint="eastAsia" w:hAnsi="宋体"/>
          <w:color w:val="auto"/>
          <w:szCs w:val="21"/>
          <w:lang w:val="en-US" w:eastAsia="zh-CN"/>
        </w:rPr>
        <w:t>.</w:t>
      </w:r>
      <w:r>
        <w:rPr>
          <w:rFonts w:hint="eastAsia" w:hAnsi="宋体"/>
          <w:color w:val="auto"/>
          <w:szCs w:val="21"/>
        </w:rPr>
        <w:t>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33260ECD">
      <w:pPr>
        <w:pStyle w:val="14"/>
        <w:snapToGrid w:val="0"/>
        <w:spacing w:line="420" w:lineRule="exact"/>
        <w:ind w:firstLine="422" w:firstLineChars="200"/>
        <w:outlineLvl w:val="1"/>
        <w:rPr>
          <w:rFonts w:hAnsi="宋体"/>
          <w:b/>
          <w:bCs/>
          <w:color w:val="auto"/>
          <w:szCs w:val="21"/>
        </w:rPr>
      </w:pPr>
      <w:bookmarkStart w:id="8" w:name="_Toc33535353"/>
      <w:r>
        <w:rPr>
          <w:rFonts w:hint="eastAsia" w:hAnsi="宋体"/>
          <w:b/>
          <w:bCs/>
          <w:color w:val="auto"/>
          <w:szCs w:val="21"/>
        </w:rPr>
        <w:t>（</w:t>
      </w:r>
      <w:r>
        <w:rPr>
          <w:rFonts w:hint="eastAsia" w:hAnsi="宋体"/>
          <w:b/>
          <w:bCs/>
          <w:color w:val="auto"/>
          <w:szCs w:val="21"/>
          <w:lang w:val="en-US" w:eastAsia="zh-CN"/>
        </w:rPr>
        <w:t>八</w:t>
      </w:r>
      <w:r>
        <w:rPr>
          <w:rFonts w:hint="eastAsia" w:hAnsi="宋体"/>
          <w:b/>
          <w:bCs/>
          <w:color w:val="auto"/>
          <w:szCs w:val="21"/>
        </w:rPr>
        <w:t>）质疑和投诉</w:t>
      </w:r>
      <w:bookmarkEnd w:id="8"/>
    </w:p>
    <w:p w14:paraId="0B43ED12">
      <w:pPr>
        <w:pStyle w:val="14"/>
        <w:snapToGrid w:val="0"/>
        <w:spacing w:line="420" w:lineRule="exact"/>
        <w:ind w:firstLine="420" w:firstLineChars="200"/>
        <w:rPr>
          <w:rFonts w:hAnsi="宋体"/>
          <w:bCs/>
          <w:color w:val="auto"/>
          <w:szCs w:val="21"/>
        </w:rPr>
      </w:pPr>
      <w:r>
        <w:rPr>
          <w:rFonts w:hint="eastAsia" w:hAnsi="宋体"/>
          <w:bCs/>
          <w:color w:val="auto"/>
          <w:szCs w:val="21"/>
        </w:rPr>
        <w:t>1</w:t>
      </w:r>
      <w:r>
        <w:rPr>
          <w:rFonts w:hint="eastAsia" w:hAnsi="宋体"/>
          <w:bCs/>
          <w:color w:val="auto"/>
          <w:szCs w:val="21"/>
          <w:lang w:val="en-US" w:eastAsia="zh-CN"/>
        </w:rPr>
        <w:t>.</w:t>
      </w:r>
      <w:r>
        <w:rPr>
          <w:rFonts w:hint="eastAsia" w:hAnsi="宋体"/>
          <w:bCs/>
          <w:color w:val="auto"/>
          <w:szCs w:val="21"/>
        </w:rPr>
        <w:t>供应商认为采购文件、采购过程、中标或者成交结果使自己的权益受到损害的，可以在知道或者应知其权益受到损害之日起7个工作日内，以书面形式一次性向采购人、采购代理机构提出针对同一采购程序环节的质疑。质疑供应商对采购人、采购代理机构的答复不满意，或者采购人、采购代理机构未在规定时间内作出答复的，可以在答复期满后</w:t>
      </w:r>
      <w:r>
        <w:rPr>
          <w:rFonts w:hint="eastAsia" w:hAnsi="宋体"/>
          <w:bCs/>
          <w:color w:val="auto"/>
          <w:szCs w:val="21"/>
          <w:highlight w:val="none"/>
        </w:rPr>
        <w:t>15</w:t>
      </w:r>
      <w:r>
        <w:rPr>
          <w:rFonts w:hint="eastAsia" w:hAnsi="宋体"/>
          <w:bCs/>
          <w:color w:val="auto"/>
          <w:szCs w:val="21"/>
        </w:rPr>
        <w:t>个工作日内向规定的财政部门提起投诉。</w:t>
      </w:r>
    </w:p>
    <w:p w14:paraId="2A9D2130">
      <w:pPr>
        <w:pStyle w:val="14"/>
        <w:snapToGrid w:val="0"/>
        <w:spacing w:line="420" w:lineRule="exact"/>
        <w:ind w:firstLine="420" w:firstLineChars="200"/>
        <w:rPr>
          <w:rFonts w:hAnsi="宋体"/>
          <w:bCs/>
          <w:color w:val="auto"/>
          <w:szCs w:val="21"/>
        </w:rPr>
      </w:pPr>
      <w:r>
        <w:rPr>
          <w:rFonts w:hint="eastAsia" w:hAnsi="宋体"/>
          <w:bCs/>
          <w:color w:val="auto"/>
          <w:szCs w:val="21"/>
        </w:rPr>
        <w:t>2</w:t>
      </w:r>
      <w:r>
        <w:rPr>
          <w:rFonts w:hint="eastAsia" w:hAnsi="宋体"/>
          <w:bCs/>
          <w:color w:val="auto"/>
          <w:szCs w:val="21"/>
          <w:lang w:val="en-US" w:eastAsia="zh-CN"/>
        </w:rPr>
        <w:t>.</w:t>
      </w:r>
      <w:r>
        <w:rPr>
          <w:rFonts w:hint="eastAsia" w:hAnsi="宋体"/>
          <w:bCs/>
          <w:color w:val="auto"/>
          <w:szCs w:val="21"/>
        </w:rPr>
        <w:t>供应商须在法定质疑期内一次性提出针对同一采购程序环节的质疑.</w:t>
      </w:r>
    </w:p>
    <w:p w14:paraId="7F424C13">
      <w:pPr>
        <w:pStyle w:val="14"/>
        <w:snapToGrid w:val="0"/>
        <w:spacing w:line="420" w:lineRule="exact"/>
        <w:ind w:firstLine="420" w:firstLineChars="200"/>
        <w:rPr>
          <w:rFonts w:hAnsi="宋体"/>
          <w:bCs/>
          <w:color w:val="auto"/>
          <w:szCs w:val="21"/>
        </w:rPr>
      </w:pPr>
      <w:r>
        <w:rPr>
          <w:rFonts w:hint="eastAsia" w:hAnsi="宋体"/>
          <w:bCs/>
          <w:color w:val="auto"/>
          <w:szCs w:val="21"/>
        </w:rPr>
        <w:t>3</w:t>
      </w:r>
      <w:r>
        <w:rPr>
          <w:rFonts w:hint="eastAsia" w:hAnsi="宋体"/>
          <w:bCs/>
          <w:color w:val="auto"/>
          <w:szCs w:val="21"/>
          <w:lang w:val="en-US" w:eastAsia="zh-CN"/>
        </w:rPr>
        <w:t>.</w:t>
      </w:r>
      <w:r>
        <w:rPr>
          <w:rFonts w:hint="eastAsia" w:hAnsi="宋体"/>
          <w:bCs/>
          <w:color w:val="auto"/>
          <w:szCs w:val="21"/>
        </w:rPr>
        <w:t>供应商认为采购代理机构在质疑答复程序中启用的调查和复评等程序，在该程序操作过程未明显违反法律禁止性规定时，不得提出疑义。</w:t>
      </w:r>
    </w:p>
    <w:p w14:paraId="0B5980CA">
      <w:pPr>
        <w:pStyle w:val="14"/>
        <w:snapToGrid w:val="0"/>
        <w:spacing w:line="420" w:lineRule="exact"/>
        <w:ind w:firstLine="420" w:firstLineChars="200"/>
        <w:rPr>
          <w:rFonts w:hAnsi="宋体"/>
          <w:bCs/>
          <w:color w:val="auto"/>
          <w:szCs w:val="21"/>
        </w:rPr>
      </w:pPr>
      <w:r>
        <w:rPr>
          <w:rFonts w:hint="eastAsia" w:hAnsi="宋体"/>
          <w:bCs/>
          <w:color w:val="auto"/>
          <w:szCs w:val="21"/>
        </w:rPr>
        <w:t>4</w:t>
      </w:r>
      <w:r>
        <w:rPr>
          <w:rFonts w:hint="eastAsia" w:hAnsi="宋体"/>
          <w:bCs/>
          <w:color w:val="auto"/>
          <w:szCs w:val="21"/>
          <w:lang w:val="en-US" w:eastAsia="zh-CN"/>
        </w:rPr>
        <w:t>.</w:t>
      </w:r>
      <w:r>
        <w:rPr>
          <w:rFonts w:hint="eastAsia" w:hAnsi="宋体"/>
          <w:bCs/>
          <w:color w:val="auto"/>
          <w:szCs w:val="21"/>
        </w:rPr>
        <w:t>质疑和投诉应当满足《政府采购质疑和投诉办法》（中华人民共和国财政部令第94号）要求。</w:t>
      </w:r>
    </w:p>
    <w:p w14:paraId="193A4966">
      <w:pPr>
        <w:pStyle w:val="14"/>
        <w:snapToGrid w:val="0"/>
        <w:spacing w:line="420" w:lineRule="exact"/>
        <w:ind w:firstLine="413" w:firstLineChars="196"/>
        <w:jc w:val="center"/>
        <w:outlineLvl w:val="0"/>
        <w:rPr>
          <w:rFonts w:hAnsi="宋体"/>
          <w:b/>
          <w:color w:val="auto"/>
          <w:szCs w:val="21"/>
        </w:rPr>
      </w:pPr>
      <w:bookmarkStart w:id="9" w:name="_Toc406402943"/>
      <w:bookmarkStart w:id="10" w:name="_Toc406402987"/>
      <w:bookmarkStart w:id="11" w:name="_Toc33535354"/>
    </w:p>
    <w:p w14:paraId="1AAEED82">
      <w:pPr>
        <w:pStyle w:val="14"/>
        <w:snapToGrid w:val="0"/>
        <w:spacing w:line="420" w:lineRule="exact"/>
        <w:ind w:firstLine="551" w:firstLineChars="196"/>
        <w:jc w:val="center"/>
        <w:outlineLvl w:val="0"/>
        <w:rPr>
          <w:rFonts w:hAnsi="宋体"/>
          <w:b/>
          <w:color w:val="auto"/>
          <w:sz w:val="28"/>
          <w:szCs w:val="28"/>
        </w:rPr>
      </w:pPr>
      <w:r>
        <w:rPr>
          <w:rFonts w:hint="eastAsia" w:hAnsi="宋体"/>
          <w:b/>
          <w:color w:val="auto"/>
          <w:sz w:val="28"/>
          <w:szCs w:val="28"/>
        </w:rPr>
        <w:t>二、采购文件</w:t>
      </w:r>
      <w:bookmarkEnd w:id="9"/>
      <w:bookmarkEnd w:id="10"/>
      <w:bookmarkEnd w:id="11"/>
    </w:p>
    <w:p w14:paraId="1B173C9A">
      <w:pPr>
        <w:snapToGrid w:val="0"/>
        <w:spacing w:line="420" w:lineRule="exact"/>
        <w:ind w:firstLine="422" w:firstLineChars="200"/>
        <w:jc w:val="left"/>
        <w:rPr>
          <w:rFonts w:ascii="宋体" w:hAnsi="宋体" w:cs="宋体"/>
          <w:b/>
          <w:color w:val="auto"/>
          <w:szCs w:val="21"/>
        </w:rPr>
      </w:pPr>
      <w:r>
        <w:rPr>
          <w:rFonts w:hint="eastAsia" w:ascii="宋体" w:hAnsi="宋体" w:cs="宋体"/>
          <w:b/>
          <w:color w:val="auto"/>
          <w:szCs w:val="21"/>
        </w:rPr>
        <w:t>（一）采购文件的构成。本采购文件由以下部份组成：</w:t>
      </w:r>
    </w:p>
    <w:p w14:paraId="6CB4C97C">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采购公告</w:t>
      </w:r>
    </w:p>
    <w:p w14:paraId="2542992A">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采购需求</w:t>
      </w:r>
    </w:p>
    <w:p w14:paraId="642B2071">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供应商须知</w:t>
      </w:r>
    </w:p>
    <w:p w14:paraId="28B59B13">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评标办法及标准</w:t>
      </w:r>
    </w:p>
    <w:p w14:paraId="413D563D">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w:t>
      </w:r>
      <w:r>
        <w:rPr>
          <w:rFonts w:hint="eastAsia" w:ascii="宋体" w:hAnsi="宋体" w:cs="宋体"/>
          <w:color w:val="auto"/>
          <w:szCs w:val="21"/>
        </w:rPr>
        <w:t>合同主要条款</w:t>
      </w:r>
    </w:p>
    <w:p w14:paraId="091778B6">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val="en-US" w:eastAsia="zh-CN"/>
        </w:rPr>
        <w:t>.</w:t>
      </w:r>
      <w:r>
        <w:rPr>
          <w:rFonts w:hint="eastAsia" w:ascii="宋体" w:hAnsi="宋体" w:cs="宋体"/>
          <w:color w:val="auto"/>
          <w:szCs w:val="21"/>
        </w:rPr>
        <w:t>投标文件格式</w:t>
      </w:r>
    </w:p>
    <w:p w14:paraId="2A560157">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7</w:t>
      </w:r>
      <w:r>
        <w:rPr>
          <w:rFonts w:hint="eastAsia" w:ascii="宋体" w:hAnsi="宋体" w:cs="宋体"/>
          <w:color w:val="auto"/>
          <w:szCs w:val="21"/>
          <w:lang w:val="en-US" w:eastAsia="zh-CN"/>
        </w:rPr>
        <w:t>.</w:t>
      </w:r>
      <w:r>
        <w:rPr>
          <w:rFonts w:hint="eastAsia" w:ascii="宋体" w:hAnsi="宋体" w:cs="宋体"/>
          <w:color w:val="auto"/>
          <w:szCs w:val="21"/>
        </w:rPr>
        <w:t>本项目采购文件的澄清、答复、修改、补充的内容</w:t>
      </w:r>
    </w:p>
    <w:p w14:paraId="2AE8A533">
      <w:pPr>
        <w:snapToGrid w:val="0"/>
        <w:spacing w:line="420" w:lineRule="exact"/>
        <w:ind w:firstLine="422" w:firstLineChars="200"/>
        <w:jc w:val="left"/>
        <w:rPr>
          <w:rFonts w:ascii="宋体" w:hAnsi="宋体" w:cs="宋体"/>
          <w:b/>
          <w:color w:val="auto"/>
          <w:szCs w:val="21"/>
        </w:rPr>
      </w:pPr>
      <w:r>
        <w:rPr>
          <w:rFonts w:hint="eastAsia" w:ascii="宋体" w:hAnsi="宋体" w:cs="宋体"/>
          <w:b/>
          <w:color w:val="auto"/>
          <w:szCs w:val="21"/>
        </w:rPr>
        <w:t>（二）供应商的风险</w:t>
      </w:r>
    </w:p>
    <w:p w14:paraId="3A4E9A7B">
      <w:pPr>
        <w:pStyle w:val="14"/>
        <w:snapToGrid w:val="0"/>
        <w:spacing w:line="420" w:lineRule="exact"/>
        <w:ind w:firstLine="420" w:firstLineChars="200"/>
        <w:rPr>
          <w:rFonts w:hAnsi="宋体"/>
          <w:color w:val="auto"/>
          <w:szCs w:val="21"/>
        </w:rPr>
      </w:pPr>
      <w:r>
        <w:rPr>
          <w:rFonts w:hint="eastAsia" w:hAnsi="宋体"/>
          <w:color w:val="auto"/>
          <w:szCs w:val="21"/>
        </w:rPr>
        <w:t>供应商没有按照采购文件要求提供全部资料，或者供应商没有对采购文件在各方面作出实质性响应是供应商的风险，并可能导致其投标为无效标。</w:t>
      </w:r>
    </w:p>
    <w:p w14:paraId="5C9115F0">
      <w:pPr>
        <w:pStyle w:val="6"/>
        <w:numPr>
          <w:ilvl w:val="0"/>
          <w:numId w:val="0"/>
        </w:numPr>
        <w:tabs>
          <w:tab w:val="left" w:pos="720"/>
        </w:tabs>
        <w:snapToGrid w:val="0"/>
        <w:spacing w:line="420" w:lineRule="exact"/>
        <w:ind w:firstLine="422" w:firstLineChars="200"/>
        <w:rPr>
          <w:rFonts w:ascii="宋体" w:hAnsi="宋体"/>
          <w:b/>
          <w:color w:val="auto"/>
          <w:szCs w:val="21"/>
        </w:rPr>
      </w:pPr>
      <w:r>
        <w:rPr>
          <w:rFonts w:hint="eastAsia" w:ascii="宋体" w:hAnsi="宋体"/>
          <w:b/>
          <w:color w:val="auto"/>
          <w:szCs w:val="21"/>
        </w:rPr>
        <w:t xml:space="preserve">（三）采购文件的澄清与修改 </w:t>
      </w:r>
    </w:p>
    <w:p w14:paraId="2020C2B2">
      <w:pPr>
        <w:pStyle w:val="14"/>
        <w:snapToGrid w:val="0"/>
        <w:spacing w:line="420" w:lineRule="exact"/>
        <w:ind w:firstLine="420" w:firstLineChars="200"/>
        <w:rPr>
          <w:rFonts w:hAnsi="宋体"/>
          <w:color w:val="auto"/>
          <w:szCs w:val="21"/>
        </w:rPr>
      </w:pPr>
      <w:r>
        <w:rPr>
          <w:rFonts w:hint="eastAsia" w:hAnsi="宋体"/>
          <w:color w:val="auto"/>
          <w:szCs w:val="21"/>
        </w:rPr>
        <w:t>1</w:t>
      </w:r>
      <w:r>
        <w:rPr>
          <w:rFonts w:hint="eastAsia" w:hAnsi="宋体"/>
          <w:color w:val="auto"/>
          <w:szCs w:val="21"/>
          <w:lang w:val="en-US" w:eastAsia="zh-CN"/>
        </w:rPr>
        <w:t>.</w:t>
      </w:r>
      <w:r>
        <w:rPr>
          <w:rFonts w:hint="eastAsia" w:hAnsi="宋体"/>
          <w:bCs/>
          <w:color w:val="auto"/>
          <w:szCs w:val="21"/>
        </w:rPr>
        <w:t>供应商应认真阅读本采购文件，发现其中有误或有不合理要求的，可要求采购人澄清</w:t>
      </w:r>
      <w:r>
        <w:rPr>
          <w:rFonts w:hint="eastAsia" w:hAnsi="宋体"/>
          <w:color w:val="auto"/>
          <w:szCs w:val="21"/>
        </w:rPr>
        <w:t>。采购人对已发出的采购文件进行必要澄清或者修改的，应当在采购文件要求提交投标文件截止五日前，在财政部门指定的政府采购信息发布媒体上发布更正公告，并以书面形式通知所有采购文件获取人。</w:t>
      </w:r>
    </w:p>
    <w:p w14:paraId="5A805D7E">
      <w:pPr>
        <w:pStyle w:val="14"/>
        <w:snapToGrid w:val="0"/>
        <w:spacing w:line="420" w:lineRule="exact"/>
        <w:ind w:firstLine="420" w:firstLineChars="200"/>
        <w:rPr>
          <w:rFonts w:hAnsi="宋体"/>
          <w:color w:val="auto"/>
          <w:szCs w:val="21"/>
        </w:rPr>
      </w:pPr>
      <w:r>
        <w:rPr>
          <w:rFonts w:hint="eastAsia" w:hAnsi="宋体"/>
          <w:color w:val="auto"/>
          <w:szCs w:val="21"/>
        </w:rPr>
        <w:t>2</w:t>
      </w:r>
      <w:r>
        <w:rPr>
          <w:rFonts w:hint="eastAsia" w:hAnsi="宋体"/>
          <w:color w:val="auto"/>
          <w:szCs w:val="21"/>
          <w:lang w:val="en-US" w:eastAsia="zh-CN"/>
        </w:rPr>
        <w:t>.</w:t>
      </w:r>
      <w:r>
        <w:rPr>
          <w:rFonts w:hint="eastAsia" w:hAnsi="宋体"/>
          <w:color w:val="auto"/>
          <w:szCs w:val="21"/>
        </w:rPr>
        <w:t>采购文件澄清或者修改的内容为采购文件的组成部分。当采购文件与澄清或者修改就同一内容的表述不一致时，以最后发出的书面文件为准。</w:t>
      </w:r>
    </w:p>
    <w:p w14:paraId="2901B2F3">
      <w:pPr>
        <w:pStyle w:val="14"/>
        <w:snapToGrid w:val="0"/>
        <w:spacing w:line="420" w:lineRule="exact"/>
        <w:ind w:firstLine="420" w:firstLineChars="200"/>
        <w:rPr>
          <w:rFonts w:hAnsi="宋体"/>
          <w:color w:val="auto"/>
          <w:szCs w:val="21"/>
        </w:rPr>
      </w:pPr>
      <w:r>
        <w:rPr>
          <w:rFonts w:hint="eastAsia" w:hAnsi="宋体"/>
          <w:color w:val="auto"/>
          <w:szCs w:val="21"/>
        </w:rPr>
        <w:t>3</w:t>
      </w:r>
      <w:r>
        <w:rPr>
          <w:rFonts w:hint="eastAsia" w:hAnsi="宋体"/>
          <w:color w:val="auto"/>
          <w:szCs w:val="21"/>
          <w:lang w:val="en-US" w:eastAsia="zh-CN"/>
        </w:rPr>
        <w:t>.</w:t>
      </w:r>
      <w:r>
        <w:rPr>
          <w:rFonts w:hint="eastAsia" w:hAnsi="宋体"/>
          <w:color w:val="auto"/>
          <w:szCs w:val="21"/>
        </w:rPr>
        <w:t>对采购文件的澄清、答复、修改或补充都应该通过采购代理机构以法定形式发布，采购人非通过本机构，不得擅自澄清、答复、修改或补充采购文件。</w:t>
      </w:r>
    </w:p>
    <w:p w14:paraId="637E423C">
      <w:pPr>
        <w:pStyle w:val="14"/>
        <w:snapToGrid w:val="0"/>
        <w:spacing w:line="420" w:lineRule="exact"/>
        <w:ind w:firstLine="420" w:firstLineChars="200"/>
        <w:rPr>
          <w:rFonts w:hAnsi="宋体"/>
          <w:color w:val="auto"/>
          <w:szCs w:val="21"/>
        </w:rPr>
      </w:pPr>
    </w:p>
    <w:p w14:paraId="4E4706C8">
      <w:pPr>
        <w:pStyle w:val="14"/>
        <w:snapToGrid w:val="0"/>
        <w:spacing w:line="420" w:lineRule="exact"/>
        <w:ind w:firstLine="551" w:firstLineChars="196"/>
        <w:jc w:val="center"/>
        <w:outlineLvl w:val="0"/>
        <w:rPr>
          <w:rFonts w:hAnsi="宋体"/>
          <w:b/>
          <w:color w:val="auto"/>
          <w:sz w:val="28"/>
          <w:szCs w:val="28"/>
        </w:rPr>
      </w:pPr>
      <w:bookmarkStart w:id="12" w:name="_Toc33535355"/>
      <w:r>
        <w:rPr>
          <w:rFonts w:hint="eastAsia" w:hAnsi="宋体"/>
          <w:b/>
          <w:color w:val="auto"/>
          <w:sz w:val="28"/>
          <w:szCs w:val="28"/>
        </w:rPr>
        <w:t>三、投标文件的编制</w:t>
      </w:r>
      <w:bookmarkEnd w:id="12"/>
    </w:p>
    <w:p w14:paraId="2400078F">
      <w:pPr>
        <w:pStyle w:val="14"/>
        <w:snapToGrid w:val="0"/>
        <w:spacing w:line="420" w:lineRule="exact"/>
        <w:ind w:firstLine="422" w:firstLineChars="200"/>
        <w:outlineLvl w:val="1"/>
        <w:rPr>
          <w:rFonts w:hAnsi="宋体"/>
          <w:b/>
          <w:color w:val="auto"/>
          <w:szCs w:val="21"/>
        </w:rPr>
      </w:pPr>
      <w:bookmarkStart w:id="13" w:name="_Toc33535356"/>
      <w:r>
        <w:rPr>
          <w:rFonts w:hint="eastAsia" w:hAnsi="宋体"/>
          <w:b/>
          <w:color w:val="auto"/>
          <w:szCs w:val="21"/>
        </w:rPr>
        <w:t>本项目所涉投标文件格式请详见第六章，未给出的格式请自拟。</w:t>
      </w:r>
      <w:bookmarkEnd w:id="13"/>
    </w:p>
    <w:p w14:paraId="7069649D">
      <w:pPr>
        <w:pStyle w:val="14"/>
        <w:snapToGrid w:val="0"/>
        <w:spacing w:line="420" w:lineRule="exact"/>
        <w:ind w:firstLine="422" w:firstLineChars="200"/>
        <w:outlineLvl w:val="1"/>
        <w:rPr>
          <w:rFonts w:hAnsi="宋体"/>
          <w:b/>
          <w:color w:val="auto"/>
          <w:szCs w:val="21"/>
        </w:rPr>
      </w:pPr>
      <w:bookmarkStart w:id="14" w:name="_Toc33535357"/>
      <w:r>
        <w:rPr>
          <w:rFonts w:hint="eastAsia" w:hAnsi="宋体"/>
          <w:b/>
          <w:color w:val="auto"/>
          <w:szCs w:val="21"/>
        </w:rPr>
        <w:t>（一）总体要求：</w:t>
      </w:r>
      <w:bookmarkEnd w:id="14"/>
    </w:p>
    <w:p w14:paraId="7BFD04D7">
      <w:pPr>
        <w:spacing w:line="42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供应商应仔细阅读采购文件的所有内容，按本文件的要求提供投标文件，并保证所提供的全部资料的真实性，以使其投标文件对采购文件作出实质性响应，否则，投标文件可能视为无效投标文件。</w:t>
      </w:r>
    </w:p>
    <w:p w14:paraId="1B5E8AEC">
      <w:pPr>
        <w:spacing w:line="42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投标文件及供应商与采购有关的来往通知，函件和文件均应使用中文。</w:t>
      </w:r>
    </w:p>
    <w:p w14:paraId="5E2F6E0A">
      <w:pPr>
        <w:spacing w:line="420" w:lineRule="exact"/>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供应商应按本文件中提供的文件格式、内容和要求制作投标文件。</w:t>
      </w:r>
    </w:p>
    <w:p w14:paraId="776A16B7">
      <w:pPr>
        <w:spacing w:line="420" w:lineRule="exact"/>
        <w:ind w:firstLine="422" w:firstLineChars="200"/>
        <w:jc w:val="left"/>
        <w:rPr>
          <w:rFonts w:ascii="宋体" w:hAnsi="宋体" w:cs="宋体"/>
          <w:bCs/>
          <w:color w:val="auto"/>
          <w:szCs w:val="21"/>
        </w:rPr>
      </w:pPr>
      <w:r>
        <w:rPr>
          <w:rFonts w:hint="eastAsia" w:ascii="宋体" w:hAnsi="宋体" w:cs="宋体"/>
          <w:b/>
          <w:color w:val="auto"/>
          <w:szCs w:val="21"/>
        </w:rPr>
        <w:t>4</w:t>
      </w:r>
      <w:r>
        <w:rPr>
          <w:rFonts w:hint="eastAsia" w:ascii="宋体" w:hAnsi="宋体" w:cs="宋体"/>
          <w:b/>
          <w:color w:val="auto"/>
          <w:szCs w:val="21"/>
          <w:lang w:val="en-US" w:eastAsia="zh-CN"/>
        </w:rPr>
        <w:t>.</w:t>
      </w:r>
      <w:r>
        <w:rPr>
          <w:rFonts w:hint="eastAsia" w:ascii="宋体" w:hAnsi="宋体" w:cs="宋体"/>
          <w:b/>
          <w:color w:val="auto"/>
          <w:szCs w:val="21"/>
        </w:rPr>
        <w:t>投标文件的效力：投标文件的启用，按先后顺位分别为电子投标文件、电子备份投标文件。</w:t>
      </w:r>
      <w:r>
        <w:rPr>
          <w:rFonts w:hint="eastAsia" w:ascii="宋体" w:hAnsi="宋体" w:cs="宋体"/>
          <w:bCs/>
          <w:color w:val="auto"/>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DE506BE">
      <w:pPr>
        <w:snapToGrid w:val="0"/>
        <w:spacing w:line="420" w:lineRule="exact"/>
        <w:ind w:firstLine="422" w:firstLineChars="200"/>
        <w:jc w:val="left"/>
        <w:outlineLvl w:val="0"/>
        <w:rPr>
          <w:rFonts w:ascii="宋体" w:hAnsi="宋体" w:cs="宋体"/>
          <w:b/>
          <w:color w:val="auto"/>
          <w:szCs w:val="21"/>
        </w:rPr>
      </w:pPr>
      <w:bookmarkStart w:id="15" w:name="_Toc406402944"/>
      <w:bookmarkStart w:id="16" w:name="_Toc33535358"/>
      <w:bookmarkStart w:id="17" w:name="_Toc406402988"/>
      <w:r>
        <w:rPr>
          <w:rFonts w:hint="eastAsia" w:ascii="宋体" w:hAnsi="宋体" w:cs="宋体"/>
          <w:b/>
          <w:color w:val="auto"/>
          <w:szCs w:val="21"/>
        </w:rPr>
        <w:t>（二）投标文件的组成</w:t>
      </w:r>
      <w:bookmarkEnd w:id="15"/>
      <w:bookmarkEnd w:id="16"/>
      <w:bookmarkEnd w:id="17"/>
    </w:p>
    <w:p w14:paraId="04B34AEE">
      <w:pPr>
        <w:snapToGrid w:val="0"/>
        <w:spacing w:line="420" w:lineRule="exact"/>
        <w:ind w:firstLine="422" w:firstLineChars="200"/>
        <w:jc w:val="left"/>
        <w:rPr>
          <w:rFonts w:ascii="宋体" w:hAnsi="宋体" w:cs="宋体"/>
          <w:b/>
          <w:color w:val="auto"/>
          <w:szCs w:val="21"/>
        </w:rPr>
      </w:pPr>
      <w:r>
        <w:rPr>
          <w:rFonts w:hint="eastAsia" w:ascii="宋体" w:hAnsi="宋体" w:cs="宋体"/>
          <w:b/>
          <w:color w:val="auto"/>
          <w:szCs w:val="21"/>
        </w:rPr>
        <w:t>包括电子投标文件和电子备份投标文件（选送），均由资格文件、商务技术文件及报价文件三部份组成。</w:t>
      </w:r>
    </w:p>
    <w:p w14:paraId="746334EA">
      <w:pPr>
        <w:snapToGrid w:val="0"/>
        <w:spacing w:line="420" w:lineRule="exact"/>
        <w:ind w:firstLine="422" w:firstLineChars="200"/>
        <w:jc w:val="left"/>
        <w:rPr>
          <w:rFonts w:ascii="宋体" w:hAnsi="宋体" w:cs="宋体"/>
          <w:b/>
          <w:color w:val="auto"/>
          <w:szCs w:val="21"/>
        </w:rPr>
      </w:pPr>
      <w:r>
        <w:rPr>
          <w:rFonts w:hint="eastAsia" w:ascii="宋体" w:hAnsi="宋体" w:cs="宋体"/>
          <w:b/>
          <w:color w:val="auto"/>
          <w:szCs w:val="21"/>
        </w:rPr>
        <w:t>1</w:t>
      </w:r>
      <w:r>
        <w:rPr>
          <w:rFonts w:hint="eastAsia" w:ascii="宋体" w:hAnsi="宋体" w:cs="宋体"/>
          <w:b/>
          <w:color w:val="auto"/>
          <w:szCs w:val="21"/>
          <w:lang w:val="en-US" w:eastAsia="zh-CN"/>
        </w:rPr>
        <w:t>.</w:t>
      </w:r>
      <w:r>
        <w:rPr>
          <w:rFonts w:hint="eastAsia" w:ascii="宋体" w:hAnsi="宋体" w:cs="宋体"/>
          <w:b/>
          <w:color w:val="auto"/>
          <w:szCs w:val="21"/>
        </w:rPr>
        <w:t>资格文件：</w:t>
      </w:r>
    </w:p>
    <w:p w14:paraId="4302DCDB">
      <w:pPr>
        <w:pStyle w:val="15"/>
        <w:snapToGrid w:val="0"/>
        <w:spacing w:line="412" w:lineRule="exact"/>
        <w:ind w:left="-178" w:leftChars="-85" w:firstLine="575" w:firstLineChars="274"/>
        <w:rPr>
          <w:rFonts w:ascii="宋体" w:hAnsi="宋体" w:eastAsia="宋体"/>
          <w:color w:val="auto"/>
          <w:sz w:val="21"/>
          <w:szCs w:val="21"/>
        </w:rPr>
      </w:pPr>
      <w:r>
        <w:rPr>
          <w:rFonts w:hint="eastAsia" w:ascii="宋体" w:hAnsi="宋体" w:eastAsia="宋体"/>
          <w:color w:val="auto"/>
          <w:sz w:val="21"/>
          <w:szCs w:val="21"/>
        </w:rPr>
        <w:t>（1）投标声明书(格式见附件)；</w:t>
      </w:r>
    </w:p>
    <w:p w14:paraId="7977F71A">
      <w:pPr>
        <w:pStyle w:val="15"/>
        <w:snapToGrid w:val="0"/>
        <w:spacing w:line="412" w:lineRule="exact"/>
        <w:ind w:left="-178" w:leftChars="-85" w:firstLine="575" w:firstLineChars="274"/>
        <w:rPr>
          <w:rFonts w:ascii="宋体" w:hAnsi="宋体" w:eastAsia="宋体"/>
          <w:color w:val="auto"/>
          <w:sz w:val="21"/>
          <w:szCs w:val="21"/>
        </w:rPr>
      </w:pPr>
      <w:r>
        <w:rPr>
          <w:rFonts w:hint="eastAsia" w:ascii="宋体" w:hAnsi="宋体" w:eastAsia="宋体"/>
          <w:color w:val="auto"/>
          <w:sz w:val="21"/>
          <w:szCs w:val="21"/>
        </w:rPr>
        <w:t>（2）法定代表人</w:t>
      </w:r>
      <w:r>
        <w:rPr>
          <w:rFonts w:hint="eastAsia" w:ascii="宋体" w:hAnsi="宋体" w:eastAsia="宋体"/>
          <w:color w:val="auto"/>
          <w:sz w:val="21"/>
          <w:szCs w:val="21"/>
          <w:lang w:val="en-US" w:eastAsia="zh-CN"/>
        </w:rPr>
        <w:t>或</w:t>
      </w:r>
      <w:r>
        <w:rPr>
          <w:rFonts w:hint="eastAsia" w:ascii="宋体" w:hAnsi="宋体" w:eastAsia="宋体"/>
          <w:color w:val="auto"/>
          <w:sz w:val="21"/>
          <w:szCs w:val="21"/>
        </w:rPr>
        <w:t>授权委托书(格式见附件)；</w:t>
      </w:r>
    </w:p>
    <w:p w14:paraId="11335752">
      <w:pPr>
        <w:pStyle w:val="15"/>
        <w:snapToGrid w:val="0"/>
        <w:spacing w:line="412" w:lineRule="exact"/>
        <w:ind w:left="-178" w:leftChars="-85" w:firstLine="575" w:firstLineChars="274"/>
        <w:rPr>
          <w:rFonts w:ascii="宋体" w:hAnsi="宋体" w:eastAsia="宋体"/>
          <w:color w:val="auto"/>
          <w:sz w:val="21"/>
          <w:szCs w:val="21"/>
        </w:rPr>
      </w:pPr>
      <w:r>
        <w:rPr>
          <w:rFonts w:hint="eastAsia" w:ascii="宋体" w:hAnsi="宋体" w:eastAsia="宋体"/>
          <w:color w:val="auto"/>
          <w:sz w:val="21"/>
          <w:szCs w:val="21"/>
        </w:rPr>
        <w:t>（3）供应商市场行为信誉（信用）情况承诺书(格式见附件)；</w:t>
      </w:r>
    </w:p>
    <w:p w14:paraId="129EE969">
      <w:pPr>
        <w:pStyle w:val="15"/>
        <w:snapToGrid w:val="0"/>
        <w:spacing w:line="412" w:lineRule="exact"/>
        <w:ind w:left="-178" w:leftChars="-85" w:firstLine="575" w:firstLineChars="274"/>
        <w:rPr>
          <w:rFonts w:ascii="宋体" w:hAnsi="宋体" w:eastAsia="宋体"/>
          <w:color w:val="auto"/>
          <w:sz w:val="21"/>
          <w:szCs w:val="21"/>
        </w:rPr>
      </w:pPr>
      <w:r>
        <w:rPr>
          <w:rFonts w:hint="eastAsia" w:ascii="宋体" w:hAnsi="宋体" w:eastAsia="宋体"/>
          <w:color w:val="auto"/>
          <w:sz w:val="21"/>
          <w:szCs w:val="21"/>
        </w:rPr>
        <w:t>（4）承诺函(格式见附件)；</w:t>
      </w:r>
    </w:p>
    <w:p w14:paraId="3953DAD9">
      <w:pPr>
        <w:pStyle w:val="15"/>
        <w:snapToGrid w:val="0"/>
        <w:spacing w:line="412" w:lineRule="exact"/>
        <w:ind w:left="-178" w:leftChars="-85" w:firstLine="575" w:firstLineChars="274"/>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5</w:t>
      </w:r>
      <w:r>
        <w:rPr>
          <w:rFonts w:hint="eastAsia" w:ascii="宋体" w:hAnsi="宋体" w:eastAsia="宋体"/>
          <w:color w:val="auto"/>
          <w:sz w:val="21"/>
          <w:szCs w:val="21"/>
        </w:rPr>
        <w:t>）营业执照等资格证明资料。</w:t>
      </w:r>
    </w:p>
    <w:p w14:paraId="7E1EAF73">
      <w:pPr>
        <w:pStyle w:val="15"/>
        <w:snapToGrid w:val="0"/>
        <w:spacing w:line="412" w:lineRule="exact"/>
        <w:ind w:left="-178" w:leftChars="-85" w:firstLine="575" w:firstLineChars="274"/>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6</w:t>
      </w:r>
      <w:r>
        <w:rPr>
          <w:rFonts w:hint="eastAsia" w:ascii="宋体" w:hAnsi="宋体" w:eastAsia="宋体"/>
          <w:color w:val="auto"/>
          <w:sz w:val="21"/>
          <w:szCs w:val="21"/>
        </w:rPr>
        <w:t>）中小企业声明函（格式见附件）；</w:t>
      </w:r>
    </w:p>
    <w:p w14:paraId="44DD823D">
      <w:pPr>
        <w:pStyle w:val="15"/>
        <w:snapToGrid w:val="0"/>
        <w:spacing w:line="412" w:lineRule="exact"/>
        <w:ind w:left="-178" w:leftChars="-85" w:firstLine="575" w:firstLineChars="274"/>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）残疾人福利性单位声明函（格式见附件）；</w:t>
      </w:r>
    </w:p>
    <w:p w14:paraId="7BB94EC7">
      <w:pPr>
        <w:pStyle w:val="15"/>
        <w:snapToGrid w:val="0"/>
        <w:spacing w:line="412" w:lineRule="exact"/>
        <w:ind w:left="-178" w:leftChars="-85" w:firstLine="575" w:firstLineChars="274"/>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）监狱企业声明函（格式见附件）</w:t>
      </w:r>
    </w:p>
    <w:p w14:paraId="0498E323">
      <w:pPr>
        <w:pStyle w:val="15"/>
        <w:snapToGrid w:val="0"/>
        <w:spacing w:line="412" w:lineRule="exact"/>
        <w:ind w:left="-178" w:leftChars="-85" w:firstLine="575" w:firstLineChars="274"/>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（9）联合体投标授权书（格式自拟）</w:t>
      </w:r>
    </w:p>
    <w:p w14:paraId="7D35DAA2">
      <w:pPr>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商务技术文件：</w:t>
      </w:r>
    </w:p>
    <w:p w14:paraId="5C4C6E42">
      <w:pPr>
        <w:pStyle w:val="15"/>
        <w:snapToGrid w:val="0"/>
        <w:spacing w:line="412" w:lineRule="exact"/>
        <w:ind w:left="-178" w:leftChars="-85" w:firstLine="575" w:firstLineChars="274"/>
        <w:rPr>
          <w:rFonts w:hint="eastAsia" w:ascii="宋体" w:hAnsi="宋体" w:eastAsia="宋体"/>
          <w:color w:val="auto"/>
          <w:sz w:val="21"/>
          <w:szCs w:val="21"/>
        </w:rPr>
      </w:pPr>
      <w:bookmarkStart w:id="18" w:name="_Toc33535360"/>
      <w:bookmarkStart w:id="19" w:name="_Toc402963084"/>
      <w:bookmarkStart w:id="20" w:name="_Toc406402946"/>
      <w:bookmarkStart w:id="21" w:name="_Toc385854146"/>
      <w:bookmarkStart w:id="22" w:name="_Toc402963117"/>
      <w:bookmarkStart w:id="23" w:name="_Toc406402990"/>
      <w:bookmarkStart w:id="24" w:name="_Toc385854100"/>
      <w:r>
        <w:rPr>
          <w:rFonts w:hint="eastAsia" w:ascii="宋体" w:hAnsi="宋体" w:eastAsia="宋体"/>
          <w:color w:val="auto"/>
          <w:sz w:val="21"/>
          <w:szCs w:val="21"/>
        </w:rPr>
        <w:t>（1）投标人情况介绍；</w:t>
      </w:r>
    </w:p>
    <w:p w14:paraId="06639CB6">
      <w:pPr>
        <w:pStyle w:val="15"/>
        <w:snapToGrid w:val="0"/>
        <w:spacing w:line="412" w:lineRule="exact"/>
        <w:ind w:left="-178" w:leftChars="-85" w:firstLine="575" w:firstLineChars="274"/>
        <w:rPr>
          <w:rFonts w:hint="eastAsia" w:ascii="宋体" w:hAnsi="宋体" w:eastAsia="宋体"/>
          <w:color w:val="auto"/>
          <w:sz w:val="21"/>
          <w:szCs w:val="21"/>
        </w:rPr>
      </w:pPr>
      <w:bookmarkStart w:id="25" w:name="_Hlk8682768"/>
      <w:r>
        <w:rPr>
          <w:rFonts w:hint="eastAsia" w:ascii="宋体" w:hAnsi="宋体" w:eastAsia="宋体"/>
          <w:color w:val="auto"/>
          <w:sz w:val="21"/>
          <w:szCs w:val="21"/>
        </w:rPr>
        <w:t>（</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）成功案例及业绩；</w:t>
      </w:r>
      <w:bookmarkEnd w:id="25"/>
    </w:p>
    <w:p w14:paraId="57F06914">
      <w:pPr>
        <w:pStyle w:val="15"/>
        <w:snapToGrid w:val="0"/>
        <w:spacing w:line="412" w:lineRule="exact"/>
        <w:ind w:left="-178" w:leftChars="-85" w:firstLine="575" w:firstLineChars="274"/>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）项目实施具体方案；</w:t>
      </w:r>
    </w:p>
    <w:p w14:paraId="36F673E1">
      <w:pPr>
        <w:pStyle w:val="15"/>
        <w:snapToGrid w:val="0"/>
        <w:spacing w:line="412" w:lineRule="exact"/>
        <w:ind w:left="-178" w:leftChars="-85" w:firstLine="575" w:firstLineChars="274"/>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4</w:t>
      </w:r>
      <w:r>
        <w:rPr>
          <w:rFonts w:hint="eastAsia" w:ascii="宋体" w:hAnsi="宋体" w:eastAsia="宋体"/>
          <w:color w:val="auto"/>
          <w:sz w:val="21"/>
          <w:szCs w:val="21"/>
        </w:rPr>
        <w:t>）对本项目总体要求的叙述；</w:t>
      </w:r>
    </w:p>
    <w:p w14:paraId="5410715E">
      <w:pPr>
        <w:pStyle w:val="15"/>
        <w:snapToGrid w:val="0"/>
        <w:spacing w:line="410"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）项目实施人员一览表；</w:t>
      </w:r>
    </w:p>
    <w:p w14:paraId="4179E29A">
      <w:pPr>
        <w:pStyle w:val="15"/>
        <w:snapToGrid w:val="0"/>
        <w:spacing w:line="410"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）服务承诺等；</w:t>
      </w:r>
    </w:p>
    <w:p w14:paraId="7DCB9BB7">
      <w:pPr>
        <w:pStyle w:val="15"/>
        <w:snapToGrid w:val="0"/>
        <w:spacing w:line="412" w:lineRule="exact"/>
        <w:ind w:left="-178" w:leftChars="-85" w:firstLine="578" w:firstLineChars="274"/>
        <w:rPr>
          <w:rFonts w:ascii="宋体" w:hAnsi="宋体" w:eastAsia="宋体"/>
          <w:b/>
          <w:bCs/>
          <w:color w:val="auto"/>
          <w:sz w:val="21"/>
          <w:szCs w:val="21"/>
        </w:rPr>
      </w:pPr>
      <w:r>
        <w:rPr>
          <w:rFonts w:hint="eastAsia" w:ascii="宋体" w:hAnsi="宋体" w:eastAsia="宋体"/>
          <w:b/>
          <w:bCs/>
          <w:color w:val="auto"/>
          <w:sz w:val="21"/>
          <w:szCs w:val="21"/>
        </w:rPr>
        <w:t>（</w:t>
      </w:r>
      <w:r>
        <w:rPr>
          <w:rFonts w:hint="eastAsia" w:ascii="宋体" w:hAnsi="宋体" w:eastAsia="宋体"/>
          <w:b/>
          <w:bCs/>
          <w:color w:val="auto"/>
          <w:sz w:val="21"/>
          <w:szCs w:val="21"/>
          <w:lang w:val="en-US" w:eastAsia="zh-CN"/>
        </w:rPr>
        <w:t>7</w:t>
      </w:r>
      <w:r>
        <w:rPr>
          <w:rFonts w:hint="eastAsia" w:ascii="宋体" w:hAnsi="宋体" w:eastAsia="宋体"/>
          <w:b/>
          <w:bCs/>
          <w:color w:val="auto"/>
          <w:sz w:val="21"/>
          <w:szCs w:val="21"/>
        </w:rPr>
        <w:t>）投标人需要说明的其他内容（未尽事宜可按评分细则部分制作）。</w:t>
      </w:r>
    </w:p>
    <w:p w14:paraId="00153788">
      <w:pPr>
        <w:spacing w:line="440" w:lineRule="exact"/>
        <w:ind w:firstLine="422" w:firstLineChars="200"/>
        <w:rPr>
          <w:rFonts w:ascii="宋体" w:hAnsi="宋体" w:cs="宋体"/>
          <w:b/>
          <w:color w:val="auto"/>
          <w:szCs w:val="21"/>
        </w:rPr>
      </w:pPr>
      <w:r>
        <w:rPr>
          <w:rFonts w:hint="eastAsia" w:ascii="宋体" w:hAnsi="宋体" w:cs="宋体"/>
          <w:b/>
          <w:color w:val="auto"/>
          <w:szCs w:val="21"/>
        </w:rPr>
        <w:t>3</w:t>
      </w:r>
      <w:r>
        <w:rPr>
          <w:rFonts w:hint="eastAsia" w:ascii="宋体" w:hAnsi="宋体" w:cs="宋体"/>
          <w:b/>
          <w:color w:val="auto"/>
          <w:szCs w:val="21"/>
          <w:lang w:val="en-US" w:eastAsia="zh-CN"/>
        </w:rPr>
        <w:t>.</w:t>
      </w:r>
      <w:r>
        <w:rPr>
          <w:rFonts w:hint="eastAsia" w:ascii="宋体" w:hAnsi="宋体" w:cs="宋体"/>
          <w:b/>
          <w:color w:val="auto"/>
          <w:szCs w:val="21"/>
        </w:rPr>
        <w:t>投标报价文件：</w:t>
      </w:r>
    </w:p>
    <w:p w14:paraId="2A9B9791">
      <w:pPr>
        <w:tabs>
          <w:tab w:val="left" w:pos="3870"/>
          <w:tab w:val="left" w:pos="4085"/>
        </w:tabs>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（1）投标函（格式见附件）；</w:t>
      </w:r>
    </w:p>
    <w:p w14:paraId="7B8315F7">
      <w:pPr>
        <w:tabs>
          <w:tab w:val="left" w:pos="3870"/>
          <w:tab w:val="left" w:pos="4085"/>
        </w:tabs>
        <w:snapToGrid w:val="0"/>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（2）开标一览表（格式见附件）；</w:t>
      </w:r>
    </w:p>
    <w:p w14:paraId="08C45556">
      <w:pPr>
        <w:pStyle w:val="12"/>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（3）报价明细表（格式</w:t>
      </w:r>
      <w:r>
        <w:rPr>
          <w:rFonts w:hint="eastAsia" w:ascii="宋体" w:hAnsi="宋体" w:cs="宋体"/>
          <w:color w:val="auto"/>
          <w:kern w:val="2"/>
          <w:sz w:val="21"/>
          <w:szCs w:val="21"/>
          <w:lang w:val="en-US" w:eastAsia="zh-CN" w:bidi="ar-SA"/>
        </w:rPr>
        <w:t>可</w:t>
      </w:r>
      <w:r>
        <w:rPr>
          <w:rFonts w:hint="eastAsia" w:ascii="宋体" w:hAnsi="宋体" w:eastAsia="宋体" w:cs="宋体"/>
          <w:color w:val="auto"/>
          <w:kern w:val="2"/>
          <w:sz w:val="21"/>
          <w:szCs w:val="21"/>
          <w:lang w:val="en-US" w:eastAsia="zh-CN" w:bidi="ar-SA"/>
        </w:rPr>
        <w:t>自拟）</w:t>
      </w:r>
    </w:p>
    <w:p w14:paraId="23EA1044">
      <w:pPr>
        <w:snapToGrid w:val="0"/>
        <w:spacing w:line="420" w:lineRule="exact"/>
        <w:ind w:firstLine="422" w:firstLineChars="200"/>
        <w:jc w:val="left"/>
        <w:outlineLvl w:val="0"/>
        <w:rPr>
          <w:rFonts w:ascii="宋体" w:hAnsi="宋体" w:cs="宋体"/>
          <w:b/>
          <w:color w:val="auto"/>
          <w:szCs w:val="21"/>
        </w:rPr>
      </w:pPr>
      <w:r>
        <w:rPr>
          <w:rFonts w:hint="eastAsia" w:ascii="宋体" w:hAnsi="宋体" w:cs="宋体"/>
          <w:b/>
          <w:color w:val="auto"/>
          <w:szCs w:val="21"/>
        </w:rPr>
        <w:t>（三）投标文件的语言及计量</w:t>
      </w:r>
      <w:bookmarkEnd w:id="18"/>
      <w:bookmarkEnd w:id="19"/>
      <w:bookmarkEnd w:id="20"/>
      <w:bookmarkEnd w:id="21"/>
      <w:bookmarkEnd w:id="22"/>
      <w:bookmarkEnd w:id="23"/>
      <w:bookmarkEnd w:id="24"/>
    </w:p>
    <w:p w14:paraId="3E73FC1D">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投标文件以及投标方与采购方就有关投标事宜的所有来往函电，均应以中文汉语书写。除签名、盖章、专用名称等特殊情形外，以中文汉语以外的文字表述的投标文件视同未提供。</w:t>
      </w:r>
    </w:p>
    <w:p w14:paraId="4CD63036">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投标计量单位，采购文件已有明确规定的，使用采购文件规定的计量单位；采购文件没有规定的，应采用中华人民共和国法定计量单位（货币单位：人民币元），否则视同未响应。</w:t>
      </w:r>
    </w:p>
    <w:p w14:paraId="379B50FC">
      <w:pPr>
        <w:snapToGrid w:val="0"/>
        <w:spacing w:line="420" w:lineRule="exact"/>
        <w:ind w:firstLine="422" w:firstLineChars="200"/>
        <w:jc w:val="left"/>
        <w:outlineLvl w:val="0"/>
        <w:rPr>
          <w:rFonts w:ascii="宋体" w:hAnsi="宋体" w:cs="宋体"/>
          <w:b/>
          <w:color w:val="auto"/>
          <w:szCs w:val="21"/>
        </w:rPr>
      </w:pPr>
      <w:bookmarkStart w:id="26" w:name="_Toc402963118"/>
      <w:bookmarkStart w:id="27" w:name="_Toc33535361"/>
      <w:bookmarkStart w:id="28" w:name="_Toc406402947"/>
      <w:bookmarkStart w:id="29" w:name="_Toc385854101"/>
      <w:bookmarkStart w:id="30" w:name="_Toc406402991"/>
      <w:bookmarkStart w:id="31" w:name="_Toc402963085"/>
      <w:bookmarkStart w:id="32" w:name="_Toc385854147"/>
      <w:r>
        <w:rPr>
          <w:rFonts w:hint="eastAsia" w:ascii="宋体" w:hAnsi="宋体" w:cs="宋体"/>
          <w:b/>
          <w:color w:val="auto"/>
          <w:szCs w:val="21"/>
        </w:rPr>
        <w:t>（四）投标报价</w:t>
      </w:r>
      <w:bookmarkEnd w:id="26"/>
      <w:bookmarkEnd w:id="27"/>
      <w:bookmarkEnd w:id="28"/>
      <w:bookmarkEnd w:id="29"/>
      <w:bookmarkEnd w:id="30"/>
      <w:bookmarkEnd w:id="31"/>
      <w:bookmarkEnd w:id="32"/>
    </w:p>
    <w:p w14:paraId="0AEA8514">
      <w:pPr>
        <w:pStyle w:val="14"/>
        <w:snapToGrid w:val="0"/>
        <w:spacing w:line="420" w:lineRule="exact"/>
        <w:ind w:firstLine="420" w:firstLineChars="200"/>
        <w:jc w:val="left"/>
        <w:rPr>
          <w:rFonts w:hAnsi="宋体"/>
          <w:color w:val="auto"/>
          <w:szCs w:val="21"/>
        </w:rPr>
      </w:pPr>
      <w:r>
        <w:rPr>
          <w:rFonts w:hint="eastAsia" w:hAnsi="宋体"/>
          <w:color w:val="auto"/>
          <w:szCs w:val="21"/>
        </w:rPr>
        <w:t>1</w:t>
      </w:r>
      <w:r>
        <w:rPr>
          <w:rFonts w:hint="eastAsia" w:hAnsi="宋体"/>
          <w:color w:val="auto"/>
          <w:szCs w:val="21"/>
          <w:lang w:val="en-US" w:eastAsia="zh-CN"/>
        </w:rPr>
        <w:t>.</w:t>
      </w:r>
      <w:r>
        <w:rPr>
          <w:rFonts w:hint="eastAsia" w:hAnsi="宋体"/>
          <w:color w:val="auto"/>
          <w:szCs w:val="21"/>
        </w:rPr>
        <w:t>投标报价应按采购文件中相关附表格式填写。</w:t>
      </w:r>
    </w:p>
    <w:p w14:paraId="698551A5">
      <w:pPr>
        <w:pStyle w:val="9"/>
        <w:ind w:firstLine="420" w:firstLineChars="200"/>
        <w:rPr>
          <w:rFonts w:hAnsi="宋体"/>
          <w:color w:val="auto"/>
          <w:szCs w:val="21"/>
        </w:rPr>
      </w:pPr>
      <w:r>
        <w:rPr>
          <w:rFonts w:hint="eastAsia" w:hAnsi="宋体"/>
          <w:color w:val="auto"/>
          <w:szCs w:val="21"/>
        </w:rPr>
        <w:t>2</w:t>
      </w:r>
      <w:r>
        <w:rPr>
          <w:rFonts w:hint="eastAsia" w:hAnsi="宋体"/>
          <w:color w:val="auto"/>
          <w:szCs w:val="21"/>
          <w:lang w:val="en-US" w:eastAsia="zh-CN"/>
        </w:rPr>
        <w:t>.</w:t>
      </w:r>
      <w:r>
        <w:rPr>
          <w:rFonts w:hint="eastAsia"/>
          <w:color w:val="auto"/>
        </w:rPr>
        <w:t>投标报价</w:t>
      </w:r>
      <w:r>
        <w:rPr>
          <w:rFonts w:hint="eastAsia"/>
          <w:b/>
          <w:bCs/>
          <w:color w:val="auto"/>
        </w:rPr>
        <w:t>包括货款、人工、标准附件、备品备件、专用工具、包装、运输、装卸、保险、税金、货到就位以及安装、调试、培训、保修、运维等完成本项目的一切本身和不可或缺的所有工作开支、政策性文件规定及合同包含的所有风险、责任等各项全部费用。</w:t>
      </w:r>
    </w:p>
    <w:p w14:paraId="7C231355">
      <w:pPr>
        <w:snapToGrid w:val="0"/>
        <w:spacing w:line="420" w:lineRule="exact"/>
        <w:ind w:firstLine="422" w:firstLineChars="200"/>
        <w:jc w:val="left"/>
        <w:outlineLvl w:val="0"/>
        <w:rPr>
          <w:rFonts w:ascii="宋体" w:hAnsi="宋体" w:cs="宋体"/>
          <w:b/>
          <w:color w:val="auto"/>
          <w:szCs w:val="21"/>
        </w:rPr>
      </w:pPr>
      <w:r>
        <w:rPr>
          <w:rFonts w:hint="eastAsia" w:ascii="宋体" w:hAnsi="宋体" w:cs="宋体"/>
          <w:b/>
          <w:color w:val="auto"/>
          <w:szCs w:val="21"/>
        </w:rPr>
        <w:t>（五）投标文件的有效期</w:t>
      </w:r>
    </w:p>
    <w:p w14:paraId="4D797C36">
      <w:pPr>
        <w:snapToGrid w:val="0"/>
        <w:spacing w:line="420" w:lineRule="exact"/>
        <w:ind w:firstLine="420" w:firstLineChars="200"/>
        <w:jc w:val="left"/>
        <w:outlineLvl w:val="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自投标截止日起60天投标文件应保持有效。有效期不足的投标文件将被拒绝。</w:t>
      </w:r>
    </w:p>
    <w:p w14:paraId="7F028873">
      <w:pPr>
        <w:snapToGrid w:val="0"/>
        <w:spacing w:line="420" w:lineRule="exact"/>
        <w:ind w:firstLine="420" w:firstLineChars="200"/>
        <w:jc w:val="left"/>
        <w:outlineLvl w:val="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在特殊情况下，采购人可与供应商协商延长投标书的有效期，这种要求和答复均以书面形式进行。</w:t>
      </w:r>
    </w:p>
    <w:p w14:paraId="19C865A7">
      <w:pPr>
        <w:snapToGrid w:val="0"/>
        <w:spacing w:line="420" w:lineRule="exact"/>
        <w:ind w:firstLine="420" w:firstLineChars="200"/>
        <w:jc w:val="left"/>
        <w:outlineLvl w:val="0"/>
        <w:rPr>
          <w:rFonts w:ascii="宋体" w:hAnsi="宋体" w:cs="宋体"/>
          <w:b/>
          <w:color w:val="auto"/>
          <w:szCs w:val="21"/>
        </w:rPr>
      </w:pPr>
      <w:bookmarkStart w:id="33" w:name="_Toc33535362"/>
      <w:bookmarkStart w:id="34" w:name="_Toc406402992"/>
      <w:bookmarkStart w:id="35" w:name="_Toc406402948"/>
      <w:bookmarkStart w:id="36" w:name="_Toc402963119"/>
      <w:bookmarkStart w:id="37" w:name="_Toc385854148"/>
      <w:bookmarkStart w:id="38" w:name="_Toc385854102"/>
      <w:bookmarkStart w:id="39" w:name="_Toc402963086"/>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供应商可拒绝接受延期要求。同意延长有效期的供应商不能修改投标文件。</w:t>
      </w:r>
      <w:bookmarkEnd w:id="33"/>
      <w:bookmarkEnd w:id="34"/>
      <w:bookmarkEnd w:id="35"/>
      <w:bookmarkEnd w:id="36"/>
      <w:bookmarkEnd w:id="37"/>
      <w:bookmarkEnd w:id="38"/>
      <w:bookmarkEnd w:id="39"/>
    </w:p>
    <w:p w14:paraId="36C02519">
      <w:pPr>
        <w:snapToGrid w:val="0"/>
        <w:spacing w:line="420" w:lineRule="exact"/>
        <w:ind w:firstLine="420" w:firstLineChars="200"/>
        <w:jc w:val="left"/>
        <w:outlineLvl w:val="0"/>
        <w:rPr>
          <w:rFonts w:ascii="宋体" w:hAnsi="宋体" w:cs="宋体"/>
          <w:b/>
          <w:color w:val="auto"/>
          <w:szCs w:val="21"/>
        </w:rPr>
      </w:pPr>
      <w:bookmarkStart w:id="40" w:name="_Toc385854103"/>
      <w:bookmarkStart w:id="41" w:name="_Toc33535363"/>
      <w:bookmarkStart w:id="42" w:name="_Toc406402949"/>
      <w:bookmarkStart w:id="43" w:name="_Toc402963120"/>
      <w:bookmarkStart w:id="44" w:name="_Toc406402993"/>
      <w:bookmarkStart w:id="45" w:name="_Toc385854149"/>
      <w:bookmarkStart w:id="46" w:name="_Toc402963087"/>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中标人的投标文件自开标之日起至合同履行完毕止均应保持有效。</w:t>
      </w:r>
      <w:bookmarkEnd w:id="40"/>
      <w:bookmarkEnd w:id="41"/>
      <w:bookmarkEnd w:id="42"/>
      <w:bookmarkEnd w:id="43"/>
      <w:bookmarkEnd w:id="44"/>
      <w:bookmarkEnd w:id="45"/>
      <w:bookmarkEnd w:id="46"/>
    </w:p>
    <w:p w14:paraId="0FE7E0C3">
      <w:pPr>
        <w:snapToGrid w:val="0"/>
        <w:spacing w:line="420" w:lineRule="exact"/>
        <w:ind w:firstLine="422" w:firstLineChars="200"/>
        <w:jc w:val="left"/>
        <w:outlineLvl w:val="0"/>
        <w:rPr>
          <w:rFonts w:ascii="宋体" w:hAnsi="宋体" w:cs="宋体"/>
          <w:b/>
          <w:color w:val="auto"/>
          <w:szCs w:val="21"/>
        </w:rPr>
      </w:pPr>
      <w:bookmarkStart w:id="47" w:name="_Toc385854151"/>
      <w:bookmarkStart w:id="48" w:name="_Toc402963122"/>
      <w:bookmarkStart w:id="49" w:name="_Toc406402995"/>
      <w:bookmarkStart w:id="50" w:name="_Toc33535364"/>
      <w:bookmarkStart w:id="51" w:name="_Toc385854105"/>
      <w:bookmarkStart w:id="52" w:name="_Toc402963089"/>
      <w:bookmarkStart w:id="53" w:name="_Toc406402951"/>
      <w:r>
        <w:rPr>
          <w:rFonts w:hint="eastAsia" w:ascii="宋体" w:hAnsi="宋体" w:cs="宋体"/>
          <w:b/>
          <w:color w:val="auto"/>
          <w:szCs w:val="21"/>
        </w:rPr>
        <w:t>（六）投标文件的签署和份数</w:t>
      </w:r>
      <w:bookmarkEnd w:id="47"/>
      <w:bookmarkEnd w:id="48"/>
      <w:bookmarkEnd w:id="49"/>
      <w:bookmarkEnd w:id="50"/>
      <w:bookmarkEnd w:id="51"/>
      <w:bookmarkEnd w:id="52"/>
      <w:bookmarkEnd w:id="53"/>
    </w:p>
    <w:p w14:paraId="5E3B980B">
      <w:pPr>
        <w:snapToGrid w:val="0"/>
        <w:spacing w:line="420" w:lineRule="exact"/>
        <w:ind w:firstLine="420" w:firstLineChars="200"/>
        <w:jc w:val="left"/>
        <w:outlineLvl w:val="0"/>
        <w:rPr>
          <w:rFonts w:ascii="宋体" w:hAnsi="宋体" w:cs="宋体"/>
          <w:b/>
          <w:bCs/>
          <w:color w:val="auto"/>
          <w:szCs w:val="21"/>
        </w:rPr>
      </w:pPr>
      <w:r>
        <w:rPr>
          <w:rFonts w:hint="eastAsia" w:ascii="宋体" w:hAnsi="宋体" w:cs="宋体"/>
          <w:color w:val="auto"/>
          <w:szCs w:val="21"/>
        </w:rPr>
        <w:t>投标文件的形式：</w:t>
      </w:r>
      <w:r>
        <w:rPr>
          <w:rFonts w:hint="eastAsia" w:ascii="宋体" w:hAnsi="宋体" w:cs="宋体"/>
          <w:b/>
          <w:bCs/>
          <w:color w:val="auto"/>
          <w:szCs w:val="21"/>
        </w:rPr>
        <w:t>☑电子投标文件（包括“电子加密投标文件”和“备份投标文件”，在投标文件编制完成后同时生成）；</w:t>
      </w:r>
    </w:p>
    <w:p w14:paraId="5D9966EF">
      <w:pPr>
        <w:spacing w:line="420" w:lineRule="exact"/>
        <w:ind w:firstLine="422" w:firstLineChars="200"/>
        <w:jc w:val="left"/>
        <w:rPr>
          <w:rFonts w:ascii="宋体" w:hAnsi="宋体" w:cs="宋体"/>
          <w:b/>
          <w:bCs/>
          <w:color w:val="auto"/>
          <w:szCs w:val="21"/>
        </w:rPr>
      </w:pPr>
      <w:r>
        <w:rPr>
          <w:rFonts w:hint="eastAsia" w:ascii="宋体" w:hAnsi="宋体" w:cs="宋体"/>
          <w:b/>
          <w:bCs/>
          <w:color w:val="auto"/>
          <w:szCs w:val="21"/>
        </w:rPr>
        <w:t>1</w:t>
      </w:r>
      <w:r>
        <w:rPr>
          <w:rFonts w:hint="eastAsia" w:ascii="宋体" w:hAnsi="宋体" w:cs="宋体"/>
          <w:b/>
          <w:bCs/>
          <w:color w:val="auto"/>
          <w:szCs w:val="21"/>
          <w:lang w:val="en-US" w:eastAsia="zh-CN"/>
        </w:rPr>
        <w:t>.</w:t>
      </w:r>
      <w:r>
        <w:rPr>
          <w:rFonts w:hint="eastAsia" w:ascii="宋体" w:hAnsi="宋体" w:cs="宋体"/>
          <w:b/>
          <w:bCs/>
          <w:color w:val="auto"/>
          <w:szCs w:val="21"/>
        </w:rPr>
        <w:t>“电子加密投标文件”是指通过“政采云电子交易客户端”完成投标文件编制后生成并加密的数据电文形式的投标文件。</w:t>
      </w:r>
    </w:p>
    <w:p w14:paraId="5431DB97">
      <w:pPr>
        <w:snapToGrid w:val="0"/>
        <w:spacing w:line="420" w:lineRule="exact"/>
        <w:ind w:firstLine="422" w:firstLineChars="200"/>
        <w:jc w:val="left"/>
        <w:rPr>
          <w:rFonts w:ascii="宋体" w:hAnsi="宋体" w:cs="宋体"/>
          <w:b/>
          <w:bCs/>
          <w:color w:val="auto"/>
          <w:szCs w:val="21"/>
        </w:rPr>
      </w:pPr>
      <w:r>
        <w:rPr>
          <w:rFonts w:hint="eastAsia" w:ascii="宋体" w:hAnsi="宋体" w:cs="宋体"/>
          <w:b/>
          <w:bCs/>
          <w:color w:val="auto"/>
          <w:szCs w:val="21"/>
        </w:rPr>
        <w:t>2</w:t>
      </w:r>
      <w:r>
        <w:rPr>
          <w:rFonts w:hint="eastAsia" w:ascii="宋体" w:hAnsi="宋体" w:cs="宋体"/>
          <w:b/>
          <w:bCs/>
          <w:color w:val="auto"/>
          <w:szCs w:val="21"/>
          <w:lang w:val="en-US" w:eastAsia="zh-CN"/>
        </w:rPr>
        <w:t>.</w:t>
      </w:r>
      <w:r>
        <w:rPr>
          <w:rFonts w:hint="eastAsia" w:ascii="宋体" w:hAnsi="宋体" w:cs="宋体"/>
          <w:b/>
          <w:bCs/>
          <w:color w:val="auto"/>
          <w:szCs w:val="21"/>
        </w:rPr>
        <w:t>“备份投标文件”是指与“电子加密投标文件”同时生成的数据电文形式的电子文件（备份标书），其他方式编制的备份投标文件视为无效备份投标文件。</w:t>
      </w:r>
    </w:p>
    <w:p w14:paraId="42638D12">
      <w:pPr>
        <w:snapToGrid w:val="0"/>
        <w:spacing w:line="420" w:lineRule="exact"/>
        <w:ind w:firstLine="422" w:firstLineChars="200"/>
        <w:jc w:val="left"/>
        <w:rPr>
          <w:rFonts w:ascii="宋体" w:hAnsi="宋体" w:cs="宋体"/>
          <w:b/>
          <w:bCs/>
          <w:color w:val="auto"/>
          <w:szCs w:val="21"/>
        </w:rPr>
      </w:pPr>
      <w:r>
        <w:rPr>
          <w:rFonts w:hint="eastAsia" w:ascii="宋体" w:hAnsi="宋体" w:cs="宋体"/>
          <w:b/>
          <w:bCs/>
          <w:color w:val="auto"/>
          <w:szCs w:val="21"/>
        </w:rPr>
        <w:t>（七）</w:t>
      </w:r>
      <w:bookmarkStart w:id="54" w:name="_Toc33535368"/>
      <w:r>
        <w:rPr>
          <w:rFonts w:hint="eastAsia" w:ascii="宋体" w:hAnsi="宋体" w:cs="宋体"/>
          <w:b/>
          <w:bCs/>
          <w:color w:val="auto"/>
          <w:szCs w:val="21"/>
        </w:rPr>
        <w:t>投标文件的上传和递交：</w:t>
      </w:r>
    </w:p>
    <w:p w14:paraId="3452A3C4">
      <w:pPr>
        <w:snapToGrid w:val="0"/>
        <w:spacing w:line="420" w:lineRule="exact"/>
        <w:ind w:firstLine="422" w:firstLineChars="200"/>
        <w:jc w:val="left"/>
        <w:rPr>
          <w:rFonts w:ascii="宋体" w:hAnsi="宋体" w:cs="宋体"/>
          <w:b/>
          <w:bCs/>
          <w:color w:val="auto"/>
          <w:szCs w:val="21"/>
        </w:rPr>
      </w:pPr>
      <w:r>
        <w:rPr>
          <w:rFonts w:hint="eastAsia" w:ascii="宋体" w:hAnsi="宋体" w:cs="宋体"/>
          <w:b/>
          <w:bCs/>
          <w:color w:val="auto"/>
          <w:szCs w:val="21"/>
        </w:rPr>
        <w:t>1</w:t>
      </w:r>
      <w:r>
        <w:rPr>
          <w:rFonts w:hint="eastAsia" w:ascii="宋体" w:hAnsi="宋体" w:cs="宋体"/>
          <w:b/>
          <w:bCs/>
          <w:color w:val="auto"/>
          <w:szCs w:val="21"/>
          <w:lang w:val="en-US" w:eastAsia="zh-CN"/>
        </w:rPr>
        <w:t>.</w:t>
      </w:r>
      <w:r>
        <w:rPr>
          <w:rFonts w:hint="eastAsia" w:ascii="宋体" w:hAnsi="宋体" w:cs="宋体"/>
          <w:b/>
          <w:bCs/>
          <w:color w:val="auto"/>
          <w:szCs w:val="21"/>
        </w:rPr>
        <w:t>“电子加密投标文件”的上传、递交：</w:t>
      </w:r>
    </w:p>
    <w:p w14:paraId="693C236A">
      <w:pPr>
        <w:snapToGrid w:val="0"/>
        <w:spacing w:line="420" w:lineRule="exact"/>
        <w:ind w:firstLine="422" w:firstLineChars="200"/>
        <w:jc w:val="left"/>
        <w:rPr>
          <w:rFonts w:ascii="宋体" w:hAnsi="宋体" w:cs="宋体"/>
          <w:b/>
          <w:bCs/>
          <w:color w:val="auto"/>
          <w:szCs w:val="21"/>
        </w:rPr>
      </w:pPr>
      <w:r>
        <w:rPr>
          <w:rFonts w:hint="eastAsia" w:ascii="宋体" w:hAnsi="宋体" w:cs="宋体"/>
          <w:b/>
          <w:bCs/>
          <w:color w:val="auto"/>
          <w:szCs w:val="21"/>
        </w:rPr>
        <w:t>a.投标供应商应在投标截止时间前将“电子加密投标文件”成功上传递交至“政府采购云平台”，否则投标无效。</w:t>
      </w:r>
    </w:p>
    <w:p w14:paraId="547A4FDA">
      <w:pPr>
        <w:snapToGrid w:val="0"/>
        <w:spacing w:line="420" w:lineRule="exact"/>
        <w:ind w:firstLine="422" w:firstLineChars="200"/>
        <w:jc w:val="left"/>
        <w:rPr>
          <w:rFonts w:ascii="宋体" w:hAnsi="宋体" w:cs="宋体"/>
          <w:b/>
          <w:bCs/>
          <w:color w:val="auto"/>
          <w:szCs w:val="21"/>
        </w:rPr>
      </w:pPr>
      <w:r>
        <w:rPr>
          <w:rFonts w:hint="eastAsia" w:ascii="宋体" w:hAnsi="宋体" w:cs="宋体"/>
          <w:b/>
          <w:bCs/>
          <w:color w:val="auto"/>
          <w:szCs w:val="21"/>
        </w:rPr>
        <w:t>2</w:t>
      </w:r>
      <w:r>
        <w:rPr>
          <w:rFonts w:hint="eastAsia" w:ascii="宋体" w:hAnsi="宋体" w:cs="宋体"/>
          <w:b/>
          <w:bCs/>
          <w:color w:val="auto"/>
          <w:szCs w:val="21"/>
          <w:lang w:val="en-US" w:eastAsia="zh-CN"/>
        </w:rPr>
        <w:t>.</w:t>
      </w:r>
      <w:r>
        <w:rPr>
          <w:rFonts w:hint="eastAsia" w:ascii="宋体" w:hAnsi="宋体" w:cs="宋体"/>
          <w:b/>
          <w:bCs/>
          <w:color w:val="auto"/>
          <w:szCs w:val="21"/>
        </w:rPr>
        <w:t>“备份投标文件”的密封包装、递交：</w:t>
      </w:r>
    </w:p>
    <w:p w14:paraId="43FCED62">
      <w:pPr>
        <w:snapToGrid w:val="0"/>
        <w:spacing w:line="420" w:lineRule="exact"/>
        <w:ind w:firstLine="422" w:firstLineChars="200"/>
        <w:jc w:val="left"/>
        <w:rPr>
          <w:rFonts w:ascii="宋体" w:hAnsi="宋体" w:cs="宋体"/>
          <w:b/>
          <w:bCs/>
          <w:color w:val="auto"/>
          <w:szCs w:val="21"/>
        </w:rPr>
      </w:pPr>
      <w:r>
        <w:rPr>
          <w:rFonts w:hint="eastAsia" w:ascii="宋体" w:hAnsi="宋体" w:cs="宋体"/>
          <w:b/>
          <w:bCs/>
          <w:color w:val="auto"/>
          <w:szCs w:val="21"/>
        </w:rPr>
        <w:t>a.投标供应商在“政府采购云平台”完成“电子加密投标文件”的上传递交后，还可以（邮寄形式）在投标截止时间前递交以介质（U盘）存储的“备份投标文件”（一份）；</w:t>
      </w:r>
    </w:p>
    <w:p w14:paraId="7841FA7E">
      <w:pPr>
        <w:snapToGrid w:val="0"/>
        <w:spacing w:line="420" w:lineRule="exact"/>
        <w:ind w:firstLine="422" w:firstLineChars="200"/>
        <w:jc w:val="left"/>
        <w:rPr>
          <w:rFonts w:ascii="宋体" w:hAnsi="宋体" w:cs="宋体"/>
          <w:b/>
          <w:bCs/>
          <w:color w:val="auto"/>
          <w:szCs w:val="21"/>
        </w:rPr>
      </w:pPr>
      <w:r>
        <w:rPr>
          <w:rFonts w:hint="eastAsia" w:ascii="宋体" w:hAnsi="宋体" w:cs="宋体"/>
          <w:b/>
          <w:bCs/>
          <w:color w:val="auto"/>
          <w:szCs w:val="21"/>
        </w:rPr>
        <w:t>b.“备份投标文件”应当密封包装，并在包装上标注投标项目名称、投标单位名称并加盖公章。没有密封包装或者逾期邮寄送达至邮寄接收地点的“备份投标文件”将不予接收；</w:t>
      </w:r>
    </w:p>
    <w:p w14:paraId="2A34648A">
      <w:pPr>
        <w:snapToGrid w:val="0"/>
        <w:spacing w:line="420" w:lineRule="exact"/>
        <w:ind w:firstLine="422" w:firstLineChars="200"/>
        <w:outlineLvl w:val="2"/>
        <w:rPr>
          <w:rFonts w:ascii="宋体" w:hAnsi="宋体" w:cs="宋体"/>
          <w:b/>
          <w:bCs/>
          <w:color w:val="auto"/>
          <w:szCs w:val="21"/>
        </w:rPr>
      </w:pPr>
      <w:r>
        <w:rPr>
          <w:rFonts w:hint="eastAsia" w:ascii="宋体" w:hAnsi="宋体" w:cs="宋体"/>
          <w:b/>
          <w:bCs/>
          <w:color w:val="auto"/>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1F3D4476">
      <w:pPr>
        <w:snapToGrid w:val="0"/>
        <w:spacing w:line="420" w:lineRule="exact"/>
        <w:ind w:firstLine="422" w:firstLineChars="200"/>
        <w:outlineLvl w:val="2"/>
        <w:rPr>
          <w:rFonts w:ascii="宋体" w:hAnsi="宋体" w:cs="宋体"/>
          <w:b/>
          <w:color w:val="auto"/>
          <w:szCs w:val="21"/>
        </w:rPr>
      </w:pPr>
      <w:r>
        <w:rPr>
          <w:rFonts w:hint="eastAsia" w:ascii="宋体" w:hAnsi="宋体" w:cs="宋体"/>
          <w:b/>
          <w:color w:val="auto"/>
          <w:szCs w:val="21"/>
        </w:rPr>
        <w:t>（八）投标无效的情形</w:t>
      </w:r>
      <w:bookmarkEnd w:id="54"/>
    </w:p>
    <w:p w14:paraId="7EC9E3ED">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根据《政府采购货物和服务招标投标管理办法》有下列情形之一的，视为供应商串通投标，其投标无效：</w:t>
      </w:r>
    </w:p>
    <w:p w14:paraId="51E06988">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不同供应商的投标文件由同一单位或者个人编制。</w:t>
      </w:r>
    </w:p>
    <w:p w14:paraId="0A74DCB2">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不同供应商委托同一单位或者个人办理投标事宜。</w:t>
      </w:r>
    </w:p>
    <w:p w14:paraId="0929490E">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不同供应商的投标文件载明的项目管理成员或者联系人员为同一人。</w:t>
      </w:r>
    </w:p>
    <w:p w14:paraId="3EA80D57">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不同供应商的投标文件异常一致或者投标报价呈规律性差异。</w:t>
      </w:r>
    </w:p>
    <w:p w14:paraId="53BCF169">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w:t>
      </w:r>
      <w:r>
        <w:rPr>
          <w:rFonts w:hint="eastAsia" w:ascii="宋体" w:hAnsi="宋体" w:cs="宋体"/>
          <w:color w:val="auto"/>
          <w:szCs w:val="21"/>
        </w:rPr>
        <w:t>不同供应商的投标文件相互混装。</w:t>
      </w:r>
    </w:p>
    <w:p w14:paraId="19C48A44">
      <w:pPr>
        <w:snapToGrid w:val="0"/>
        <w:spacing w:line="420" w:lineRule="exact"/>
        <w:ind w:firstLine="422" w:firstLineChars="200"/>
        <w:rPr>
          <w:rFonts w:ascii="宋体" w:hAnsi="宋体" w:cs="宋体"/>
          <w:b/>
          <w:color w:val="auto"/>
          <w:szCs w:val="21"/>
        </w:rPr>
      </w:pPr>
      <w:r>
        <w:rPr>
          <w:rFonts w:hint="eastAsia" w:ascii="宋体" w:hAnsi="宋体" w:cs="宋体"/>
          <w:b/>
          <w:color w:val="auto"/>
          <w:szCs w:val="21"/>
        </w:rPr>
        <w:t>实质上没有响应采购文件要求的投标将被视为无效投标：</w:t>
      </w:r>
    </w:p>
    <w:p w14:paraId="40475BBD">
      <w:pPr>
        <w:snapToGrid w:val="0"/>
        <w:spacing w:line="420" w:lineRule="exact"/>
        <w:ind w:firstLine="422" w:firstLineChars="200"/>
        <w:rPr>
          <w:rFonts w:ascii="宋体" w:hAnsi="宋体" w:cs="宋体"/>
          <w:b/>
          <w:bCs/>
          <w:color w:val="auto"/>
          <w:szCs w:val="21"/>
        </w:rPr>
      </w:pPr>
      <w:r>
        <w:rPr>
          <w:rFonts w:hint="eastAsia" w:ascii="宋体" w:hAnsi="宋体" w:cs="宋体"/>
          <w:b/>
          <w:bCs/>
          <w:color w:val="auto"/>
          <w:szCs w:val="21"/>
        </w:rPr>
        <w:t>1</w:t>
      </w:r>
      <w:r>
        <w:rPr>
          <w:rFonts w:hint="eastAsia" w:ascii="宋体" w:hAnsi="宋体" w:cs="宋体"/>
          <w:b/>
          <w:bCs/>
          <w:color w:val="auto"/>
          <w:szCs w:val="21"/>
          <w:lang w:val="en-US" w:eastAsia="zh-CN"/>
        </w:rPr>
        <w:t>.</w:t>
      </w:r>
      <w:r>
        <w:rPr>
          <w:rFonts w:hint="eastAsia" w:ascii="宋体" w:hAnsi="宋体" w:cs="宋体"/>
          <w:b/>
          <w:bCs/>
          <w:color w:val="auto"/>
          <w:szCs w:val="21"/>
        </w:rPr>
        <w:t>电子投标文件解密失败的，且未在规定时间内提交备份投标文件的。</w:t>
      </w:r>
    </w:p>
    <w:p w14:paraId="597802E7">
      <w:pPr>
        <w:snapToGrid w:val="0"/>
        <w:spacing w:line="420" w:lineRule="exact"/>
        <w:ind w:firstLine="422" w:firstLineChars="200"/>
        <w:rPr>
          <w:rFonts w:ascii="宋体" w:hAnsi="宋体" w:cs="宋体"/>
          <w:b/>
          <w:bCs/>
          <w:color w:val="auto"/>
          <w:szCs w:val="21"/>
        </w:rPr>
      </w:pPr>
      <w:r>
        <w:rPr>
          <w:rFonts w:hint="eastAsia" w:ascii="宋体" w:hAnsi="宋体" w:cs="宋体"/>
          <w:b/>
          <w:bCs/>
          <w:color w:val="auto"/>
          <w:szCs w:val="21"/>
        </w:rPr>
        <w:t>2</w:t>
      </w:r>
      <w:r>
        <w:rPr>
          <w:rFonts w:hint="eastAsia" w:ascii="宋体" w:hAnsi="宋体" w:cs="宋体"/>
          <w:b/>
          <w:bCs/>
          <w:color w:val="auto"/>
          <w:szCs w:val="21"/>
          <w:lang w:val="en-US" w:eastAsia="zh-CN"/>
        </w:rPr>
        <w:t>.</w:t>
      </w:r>
      <w:r>
        <w:rPr>
          <w:rFonts w:hint="eastAsia" w:ascii="宋体" w:hAnsi="宋体" w:cs="宋体"/>
          <w:b/>
          <w:bCs/>
          <w:color w:val="auto"/>
          <w:szCs w:val="21"/>
        </w:rPr>
        <w:t>没有通过资格审查的，投标文件将被视为无效。</w:t>
      </w:r>
    </w:p>
    <w:p w14:paraId="53597BD9">
      <w:pPr>
        <w:snapToGrid w:val="0"/>
        <w:spacing w:line="420" w:lineRule="exact"/>
        <w:ind w:firstLine="422" w:firstLineChars="200"/>
        <w:rPr>
          <w:rFonts w:ascii="宋体" w:hAnsi="宋体" w:cs="宋体"/>
          <w:b/>
          <w:bCs/>
          <w:color w:val="auto"/>
          <w:szCs w:val="21"/>
        </w:rPr>
      </w:pPr>
      <w:r>
        <w:rPr>
          <w:rFonts w:hint="eastAsia" w:ascii="宋体" w:hAnsi="宋体" w:cs="宋体"/>
          <w:b/>
          <w:bCs/>
          <w:color w:val="auto"/>
          <w:szCs w:val="21"/>
        </w:rPr>
        <w:t>3</w:t>
      </w:r>
      <w:r>
        <w:rPr>
          <w:rFonts w:hint="eastAsia" w:ascii="宋体" w:hAnsi="宋体" w:cs="宋体"/>
          <w:b/>
          <w:bCs/>
          <w:color w:val="auto"/>
          <w:szCs w:val="21"/>
          <w:lang w:val="en-US" w:eastAsia="zh-CN"/>
        </w:rPr>
        <w:t>.</w:t>
      </w:r>
      <w:r>
        <w:rPr>
          <w:rFonts w:hint="eastAsia" w:ascii="宋体" w:hAnsi="宋体" w:cs="宋体"/>
          <w:b/>
          <w:bCs/>
          <w:color w:val="auto"/>
          <w:szCs w:val="21"/>
        </w:rPr>
        <w:t>在符合性审查和商务评审时，如发现下列情形之一的，投标文件将被视为无效：</w:t>
      </w:r>
    </w:p>
    <w:p w14:paraId="1F3405A2">
      <w:pPr>
        <w:snapToGrid w:val="0"/>
        <w:spacing w:line="420" w:lineRule="exact"/>
        <w:ind w:firstLine="420" w:firstLineChars="200"/>
        <w:rPr>
          <w:rFonts w:ascii="宋体" w:hAnsi="宋体" w:cs="宋体"/>
          <w:color w:val="auto"/>
          <w:szCs w:val="21"/>
        </w:rPr>
      </w:pPr>
      <w:r>
        <w:rPr>
          <w:rFonts w:hint="eastAsia" w:ascii="宋体" w:hAnsi="宋体" w:cs="宋体"/>
          <w:bCs/>
          <w:color w:val="auto"/>
          <w:szCs w:val="21"/>
        </w:rPr>
        <w:t>（1）</w:t>
      </w:r>
      <w:r>
        <w:rPr>
          <w:rFonts w:hint="eastAsia" w:ascii="宋体" w:hAnsi="宋体" w:cs="宋体"/>
          <w:color w:val="auto"/>
          <w:szCs w:val="21"/>
        </w:rPr>
        <w:t>未按采购文件规定签字、盖章的；</w:t>
      </w:r>
    </w:p>
    <w:p w14:paraId="03B31FA4">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（2）单位负责人为同一人或者存在直接控股、管理关系的不同供应商参加同一合同项下的政府采购活动；</w:t>
      </w:r>
    </w:p>
    <w:p w14:paraId="7387A04C">
      <w:pPr>
        <w:pStyle w:val="12"/>
        <w:snapToGrid w:val="0"/>
        <w:spacing w:line="420" w:lineRule="exact"/>
        <w:ind w:firstLine="420"/>
        <w:rPr>
          <w:rFonts w:ascii="宋体" w:hAnsi="宋体"/>
          <w:snapToGrid w:val="0"/>
          <w:color w:val="auto"/>
          <w:sz w:val="21"/>
          <w:szCs w:val="21"/>
        </w:rPr>
      </w:pPr>
      <w:r>
        <w:rPr>
          <w:rFonts w:hint="eastAsia" w:ascii="宋体" w:hAnsi="宋体"/>
          <w:color w:val="auto"/>
          <w:sz w:val="21"/>
          <w:szCs w:val="21"/>
        </w:rPr>
        <w:t>（</w:t>
      </w:r>
      <w:r>
        <w:rPr>
          <w:rFonts w:hint="eastAsia" w:ascii="宋体" w:hAnsi="宋体"/>
          <w:snapToGrid w:val="0"/>
          <w:color w:val="auto"/>
          <w:sz w:val="21"/>
          <w:szCs w:val="21"/>
        </w:rPr>
        <w:t>3）</w:t>
      </w:r>
      <w:r>
        <w:rPr>
          <w:rFonts w:hint="eastAsia" w:ascii="宋体" w:hAnsi="宋体"/>
          <w:color w:val="auto"/>
          <w:sz w:val="21"/>
          <w:szCs w:val="21"/>
        </w:rPr>
        <w:t>投标文件内容虚假的；</w:t>
      </w:r>
    </w:p>
    <w:p w14:paraId="42779415">
      <w:pPr>
        <w:pStyle w:val="12"/>
        <w:snapToGrid w:val="0"/>
        <w:spacing w:line="420" w:lineRule="exact"/>
        <w:ind w:firstLine="420"/>
        <w:rPr>
          <w:rFonts w:ascii="宋体" w:hAnsi="宋体"/>
          <w:snapToGrid w:val="0"/>
          <w:color w:val="auto"/>
          <w:sz w:val="21"/>
          <w:szCs w:val="21"/>
        </w:rPr>
      </w:pPr>
      <w:r>
        <w:rPr>
          <w:rFonts w:hint="eastAsia" w:ascii="宋体" w:hAnsi="宋体"/>
          <w:color w:val="auto"/>
          <w:sz w:val="21"/>
          <w:szCs w:val="21"/>
        </w:rPr>
        <w:t>（4）投标文件的实质性内容未使用中文表述、意思表述不明确、前后矛盾或者使用计量单位不符合采购文件要求的（经评标委员会认定并允许其当场更正的笔误除外）；</w:t>
      </w:r>
    </w:p>
    <w:p w14:paraId="58F9A1B8">
      <w:pPr>
        <w:pStyle w:val="12"/>
        <w:snapToGrid w:val="0"/>
        <w:spacing w:line="420" w:lineRule="exact"/>
        <w:ind w:firstLine="420"/>
        <w:rPr>
          <w:rFonts w:ascii="宋体" w:hAnsi="宋体"/>
          <w:snapToGrid w:val="0"/>
          <w:color w:val="auto"/>
          <w:sz w:val="21"/>
          <w:szCs w:val="21"/>
        </w:rPr>
      </w:pPr>
      <w:r>
        <w:rPr>
          <w:rFonts w:hint="eastAsia" w:ascii="宋体" w:hAnsi="宋体"/>
          <w:color w:val="auto"/>
          <w:sz w:val="21"/>
          <w:szCs w:val="21"/>
        </w:rPr>
        <w:t>（</w:t>
      </w:r>
      <w:r>
        <w:rPr>
          <w:rFonts w:hint="eastAsia" w:ascii="宋体" w:hAnsi="宋体"/>
          <w:snapToGrid w:val="0"/>
          <w:color w:val="auto"/>
          <w:sz w:val="21"/>
          <w:szCs w:val="21"/>
        </w:rPr>
        <w:t>5）</w:t>
      </w:r>
      <w:r>
        <w:rPr>
          <w:rFonts w:hint="eastAsia" w:ascii="宋体" w:hAnsi="宋体"/>
          <w:color w:val="auto"/>
          <w:sz w:val="21"/>
          <w:szCs w:val="21"/>
        </w:rPr>
        <w:t>未实质性响应采购文件要求或者投标文件有采购方不能接受的附加条件的</w:t>
      </w:r>
      <w:r>
        <w:rPr>
          <w:rFonts w:hint="eastAsia" w:ascii="宋体" w:hAnsi="宋体"/>
          <w:snapToGrid w:val="0"/>
          <w:color w:val="auto"/>
          <w:sz w:val="21"/>
          <w:szCs w:val="21"/>
        </w:rPr>
        <w:t>；</w:t>
      </w:r>
    </w:p>
    <w:p w14:paraId="36DB38C4">
      <w:pPr>
        <w:pStyle w:val="12"/>
        <w:snapToGrid w:val="0"/>
        <w:spacing w:line="420" w:lineRule="exact"/>
        <w:ind w:firstLine="420"/>
        <w:rPr>
          <w:rFonts w:ascii="宋体" w:hAnsi="宋体"/>
          <w:color w:val="auto"/>
          <w:sz w:val="21"/>
          <w:szCs w:val="21"/>
        </w:rPr>
      </w:pPr>
      <w:r>
        <w:rPr>
          <w:rFonts w:hint="eastAsia" w:ascii="宋体" w:hAnsi="宋体"/>
          <w:color w:val="auto"/>
          <w:sz w:val="21"/>
          <w:szCs w:val="21"/>
        </w:rPr>
        <w:t>（6）</w:t>
      </w:r>
      <w:bookmarkStart w:id="55" w:name="_Toc33535369"/>
      <w:r>
        <w:rPr>
          <w:rFonts w:hint="eastAsia" w:ascii="宋体" w:hAnsi="宋体"/>
          <w:color w:val="auto"/>
          <w:sz w:val="21"/>
          <w:szCs w:val="21"/>
        </w:rPr>
        <w:t>不符合法律法规的相关规定。</w:t>
      </w:r>
    </w:p>
    <w:p w14:paraId="7769D3FE">
      <w:pPr>
        <w:pStyle w:val="12"/>
        <w:snapToGrid w:val="0"/>
        <w:spacing w:line="420" w:lineRule="exact"/>
        <w:ind w:firstLine="422"/>
        <w:rPr>
          <w:rFonts w:ascii="宋体" w:hAnsi="宋体"/>
          <w:b/>
          <w:bCs/>
          <w:color w:val="auto"/>
          <w:sz w:val="21"/>
          <w:szCs w:val="21"/>
        </w:rPr>
      </w:pPr>
      <w:r>
        <w:rPr>
          <w:rFonts w:hint="eastAsia" w:ascii="宋体" w:hAnsi="宋体"/>
          <w:b/>
          <w:bCs/>
          <w:color w:val="auto"/>
          <w:sz w:val="21"/>
          <w:szCs w:val="21"/>
        </w:rPr>
        <w:t>4</w:t>
      </w:r>
      <w:r>
        <w:rPr>
          <w:rFonts w:hint="eastAsia" w:ascii="宋体" w:hAnsi="宋体"/>
          <w:b/>
          <w:bCs/>
          <w:color w:val="auto"/>
          <w:sz w:val="21"/>
          <w:szCs w:val="21"/>
          <w:lang w:val="en-US" w:eastAsia="zh-CN"/>
        </w:rPr>
        <w:t>.</w:t>
      </w:r>
      <w:r>
        <w:rPr>
          <w:rFonts w:hint="eastAsia" w:ascii="宋体" w:hAnsi="宋体"/>
          <w:b/>
          <w:bCs/>
          <w:color w:val="auto"/>
          <w:sz w:val="21"/>
          <w:szCs w:val="21"/>
        </w:rPr>
        <w:t>在技术评审时，如发现下列情形之一的，投标文件将被视为无效：</w:t>
      </w:r>
    </w:p>
    <w:p w14:paraId="4BC2F713">
      <w:pPr>
        <w:pStyle w:val="12"/>
        <w:snapToGrid w:val="0"/>
        <w:spacing w:line="420" w:lineRule="exact"/>
        <w:ind w:firstLine="420"/>
        <w:rPr>
          <w:rFonts w:ascii="宋体" w:hAnsi="宋体"/>
          <w:color w:val="auto"/>
          <w:sz w:val="21"/>
          <w:szCs w:val="21"/>
        </w:rPr>
      </w:pPr>
      <w:r>
        <w:rPr>
          <w:rFonts w:hint="eastAsia" w:ascii="宋体" w:hAnsi="宋体"/>
          <w:color w:val="auto"/>
          <w:sz w:val="21"/>
          <w:szCs w:val="21"/>
        </w:rPr>
        <w:t>（1）未提供或未如实提供投标货物的技术参数，或者投标文件标明的响应或偏离与事实不符或虚假投标的；</w:t>
      </w:r>
    </w:p>
    <w:p w14:paraId="302E1CA5">
      <w:pPr>
        <w:pStyle w:val="12"/>
        <w:snapToGrid w:val="0"/>
        <w:spacing w:line="420" w:lineRule="exact"/>
        <w:ind w:firstLine="420"/>
        <w:rPr>
          <w:rFonts w:ascii="宋体" w:hAnsi="宋体"/>
          <w:color w:val="auto"/>
          <w:sz w:val="21"/>
          <w:szCs w:val="21"/>
        </w:rPr>
      </w:pPr>
      <w:r>
        <w:rPr>
          <w:rFonts w:hint="eastAsia" w:ascii="宋体" w:hAnsi="宋体"/>
          <w:color w:val="auto"/>
          <w:sz w:val="21"/>
          <w:szCs w:val="21"/>
        </w:rPr>
        <w:t>（2）</w:t>
      </w:r>
      <w:r>
        <w:rPr>
          <w:rFonts w:hint="eastAsia" w:ascii="宋体" w:hAnsi="宋体"/>
          <w:snapToGrid w:val="0"/>
          <w:color w:val="auto"/>
          <w:sz w:val="21"/>
          <w:szCs w:val="21"/>
        </w:rPr>
        <w:t>明显不符合采购文件要求的规格型号、质量标准，或者与</w:t>
      </w:r>
      <w:r>
        <w:rPr>
          <w:rFonts w:hint="eastAsia" w:ascii="宋体" w:hAnsi="宋体"/>
          <w:color w:val="auto"/>
          <w:sz w:val="21"/>
          <w:szCs w:val="21"/>
        </w:rPr>
        <w:t>采购文件中标“</w:t>
      </w:r>
      <w:r>
        <w:rPr>
          <w:rFonts w:hint="eastAsia" w:ascii="宋体" w:hAnsi="宋体" w:cs="宋体"/>
          <w:color w:val="auto"/>
          <w:kern w:val="0"/>
          <w:szCs w:val="21"/>
          <w:lang w:bidi="ar"/>
        </w:rPr>
        <w:t>★</w:t>
      </w:r>
      <w:r>
        <w:rPr>
          <w:rFonts w:hint="eastAsia" w:ascii="宋体" w:hAnsi="宋体"/>
          <w:color w:val="auto"/>
          <w:sz w:val="21"/>
          <w:szCs w:val="21"/>
        </w:rPr>
        <w:t>”的技术指标、主要功能项目发生实质性偏离的；</w:t>
      </w:r>
    </w:p>
    <w:p w14:paraId="0C72C97E">
      <w:pPr>
        <w:pStyle w:val="12"/>
        <w:snapToGrid w:val="0"/>
        <w:spacing w:line="420" w:lineRule="exact"/>
        <w:ind w:firstLine="420"/>
        <w:rPr>
          <w:rFonts w:ascii="宋体" w:hAnsi="宋体"/>
          <w:color w:val="auto"/>
          <w:sz w:val="21"/>
          <w:szCs w:val="21"/>
        </w:rPr>
      </w:pPr>
      <w:r>
        <w:rPr>
          <w:rFonts w:hint="eastAsia" w:ascii="宋体" w:hAnsi="宋体"/>
          <w:snapToGrid w:val="0"/>
          <w:color w:val="auto"/>
          <w:sz w:val="21"/>
          <w:szCs w:val="21"/>
        </w:rPr>
        <w:t>（3）</w:t>
      </w:r>
      <w:r>
        <w:rPr>
          <w:rFonts w:hint="eastAsia" w:ascii="宋体" w:hAnsi="宋体"/>
          <w:color w:val="auto"/>
          <w:sz w:val="21"/>
          <w:szCs w:val="21"/>
        </w:rPr>
        <w:t>投标技术方案不明确，存在一个或一个以上备选（替代）投标方案的；</w:t>
      </w:r>
    </w:p>
    <w:p w14:paraId="084C6B28">
      <w:pPr>
        <w:pStyle w:val="12"/>
        <w:snapToGrid w:val="0"/>
        <w:spacing w:line="420" w:lineRule="exact"/>
        <w:ind w:firstLine="420"/>
        <w:rPr>
          <w:rFonts w:ascii="宋体" w:hAnsi="宋体"/>
          <w:color w:val="auto"/>
          <w:sz w:val="21"/>
          <w:szCs w:val="21"/>
        </w:rPr>
      </w:pPr>
      <w:r>
        <w:rPr>
          <w:rFonts w:hint="eastAsia" w:ascii="宋体" w:hAnsi="宋体"/>
          <w:color w:val="auto"/>
          <w:sz w:val="21"/>
          <w:szCs w:val="21"/>
        </w:rPr>
        <w:t>（</w:t>
      </w:r>
      <w:r>
        <w:rPr>
          <w:rFonts w:hint="eastAsia" w:ascii="宋体" w:hAnsi="宋体"/>
          <w:snapToGrid w:val="0"/>
          <w:color w:val="auto"/>
          <w:sz w:val="21"/>
          <w:szCs w:val="21"/>
        </w:rPr>
        <w:t>4）</w:t>
      </w:r>
      <w:r>
        <w:rPr>
          <w:rFonts w:hint="eastAsia" w:ascii="宋体" w:hAnsi="宋体"/>
          <w:color w:val="auto"/>
          <w:sz w:val="21"/>
          <w:szCs w:val="21"/>
        </w:rPr>
        <w:t>未实质性响应采购文件要求或者投标文件有采购方不能接受的附加条件的。</w:t>
      </w:r>
    </w:p>
    <w:p w14:paraId="080A59E1">
      <w:pPr>
        <w:pStyle w:val="12"/>
        <w:snapToGrid w:val="0"/>
        <w:spacing w:line="420" w:lineRule="exact"/>
        <w:ind w:firstLine="422"/>
        <w:rPr>
          <w:rFonts w:ascii="宋体" w:hAnsi="宋体"/>
          <w:b/>
          <w:bCs/>
          <w:color w:val="auto"/>
          <w:sz w:val="21"/>
          <w:szCs w:val="21"/>
        </w:rPr>
      </w:pPr>
      <w:r>
        <w:rPr>
          <w:rFonts w:hint="eastAsia" w:ascii="宋体" w:hAnsi="宋体"/>
          <w:b/>
          <w:bCs/>
          <w:color w:val="auto"/>
          <w:sz w:val="21"/>
          <w:szCs w:val="21"/>
        </w:rPr>
        <w:t>5</w:t>
      </w:r>
      <w:r>
        <w:rPr>
          <w:rFonts w:hint="eastAsia" w:ascii="宋体" w:hAnsi="宋体"/>
          <w:b/>
          <w:bCs/>
          <w:color w:val="auto"/>
          <w:sz w:val="21"/>
          <w:szCs w:val="21"/>
          <w:lang w:val="en-US" w:eastAsia="zh-CN"/>
        </w:rPr>
        <w:t>.</w:t>
      </w:r>
      <w:r>
        <w:rPr>
          <w:rFonts w:hint="eastAsia" w:ascii="宋体" w:hAnsi="宋体"/>
          <w:b/>
          <w:bCs/>
          <w:color w:val="auto"/>
          <w:sz w:val="21"/>
          <w:szCs w:val="21"/>
        </w:rPr>
        <w:t>在报价评审时，如发现下列情形之一的，投标文件将被视为无效：</w:t>
      </w:r>
    </w:p>
    <w:p w14:paraId="61DDF957">
      <w:pPr>
        <w:pStyle w:val="12"/>
        <w:snapToGrid w:val="0"/>
        <w:spacing w:line="420" w:lineRule="exact"/>
        <w:ind w:firstLine="420"/>
        <w:rPr>
          <w:rFonts w:ascii="宋体" w:hAnsi="宋体"/>
          <w:color w:val="auto"/>
          <w:sz w:val="21"/>
          <w:szCs w:val="21"/>
        </w:rPr>
      </w:pPr>
      <w:r>
        <w:rPr>
          <w:rFonts w:hint="eastAsia" w:ascii="宋体" w:hAnsi="宋体"/>
          <w:color w:val="auto"/>
          <w:sz w:val="21"/>
          <w:szCs w:val="21"/>
        </w:rPr>
        <w:t>（1）未采用人民币报价或者未按照采购文件标明的币种报价的；</w:t>
      </w:r>
    </w:p>
    <w:p w14:paraId="537AA25E">
      <w:pPr>
        <w:pStyle w:val="12"/>
        <w:snapToGrid w:val="0"/>
        <w:spacing w:line="420" w:lineRule="exact"/>
        <w:ind w:firstLine="420"/>
        <w:rPr>
          <w:rFonts w:ascii="宋体" w:hAnsi="宋体"/>
          <w:color w:val="auto"/>
          <w:sz w:val="21"/>
          <w:szCs w:val="21"/>
        </w:rPr>
      </w:pPr>
      <w:r>
        <w:rPr>
          <w:rFonts w:hint="eastAsia" w:ascii="宋体" w:hAnsi="宋体"/>
          <w:color w:val="auto"/>
          <w:sz w:val="21"/>
          <w:szCs w:val="21"/>
        </w:rPr>
        <w:t>（2）报价超出最高限价的；</w:t>
      </w:r>
    </w:p>
    <w:p w14:paraId="3E1E51F4">
      <w:pPr>
        <w:pStyle w:val="12"/>
        <w:snapToGrid w:val="0"/>
        <w:spacing w:line="420" w:lineRule="exact"/>
        <w:ind w:firstLine="420"/>
        <w:rPr>
          <w:rFonts w:ascii="宋体" w:hAnsi="宋体"/>
          <w:color w:val="auto"/>
          <w:sz w:val="21"/>
          <w:szCs w:val="21"/>
        </w:rPr>
      </w:pPr>
      <w:r>
        <w:rPr>
          <w:rFonts w:hint="eastAsia" w:ascii="宋体" w:hAnsi="宋体"/>
          <w:color w:val="auto"/>
          <w:sz w:val="21"/>
          <w:szCs w:val="21"/>
        </w:rPr>
        <w:t>（3）投标报价具有选择性，或者开标价格与投标文件承诺的优惠（折扣）价格不一致的；</w:t>
      </w:r>
    </w:p>
    <w:p w14:paraId="656E4B92">
      <w:pPr>
        <w:pStyle w:val="12"/>
        <w:snapToGrid w:val="0"/>
        <w:spacing w:line="420" w:lineRule="exact"/>
        <w:ind w:firstLine="420"/>
        <w:rPr>
          <w:rFonts w:ascii="宋体" w:hAnsi="宋体"/>
          <w:color w:val="auto"/>
          <w:sz w:val="21"/>
          <w:szCs w:val="21"/>
        </w:rPr>
      </w:pPr>
      <w:r>
        <w:rPr>
          <w:rFonts w:hint="eastAsia" w:ascii="宋体" w:hAnsi="宋体"/>
          <w:color w:val="auto"/>
          <w:sz w:val="21"/>
          <w:szCs w:val="21"/>
        </w:rPr>
        <w:t>（</w:t>
      </w:r>
      <w:r>
        <w:rPr>
          <w:rFonts w:hint="eastAsia" w:ascii="宋体" w:hAnsi="宋体"/>
          <w:snapToGrid w:val="0"/>
          <w:color w:val="auto"/>
          <w:sz w:val="21"/>
          <w:szCs w:val="21"/>
        </w:rPr>
        <w:t>4）</w:t>
      </w:r>
      <w:r>
        <w:rPr>
          <w:rFonts w:hint="eastAsia" w:ascii="宋体" w:hAnsi="宋体"/>
          <w:color w:val="auto"/>
          <w:sz w:val="21"/>
          <w:szCs w:val="21"/>
        </w:rPr>
        <w:t>未实质性响应采购文件要求或者投标文件有采购方不能接受的附加条件的。</w:t>
      </w:r>
    </w:p>
    <w:p w14:paraId="56F3AD50">
      <w:pPr>
        <w:pStyle w:val="12"/>
        <w:snapToGrid w:val="0"/>
        <w:spacing w:line="420" w:lineRule="exact"/>
        <w:ind w:firstLine="422"/>
        <w:rPr>
          <w:rFonts w:ascii="宋体" w:hAnsi="宋体"/>
          <w:b/>
          <w:snapToGrid w:val="0"/>
          <w:color w:val="auto"/>
          <w:sz w:val="21"/>
          <w:szCs w:val="21"/>
        </w:rPr>
      </w:pPr>
      <w:r>
        <w:rPr>
          <w:rFonts w:hint="eastAsia" w:ascii="宋体" w:hAnsi="宋体"/>
          <w:b/>
          <w:color w:val="auto"/>
          <w:sz w:val="21"/>
          <w:szCs w:val="21"/>
        </w:rPr>
        <w:t>6</w:t>
      </w:r>
      <w:r>
        <w:rPr>
          <w:rFonts w:hint="eastAsia" w:ascii="宋体" w:hAnsi="宋体"/>
          <w:b/>
          <w:color w:val="auto"/>
          <w:sz w:val="21"/>
          <w:szCs w:val="21"/>
          <w:lang w:val="en-US" w:eastAsia="zh-CN"/>
        </w:rPr>
        <w:t>.</w:t>
      </w:r>
      <w:r>
        <w:rPr>
          <w:rFonts w:hint="eastAsia" w:ascii="宋体" w:hAnsi="宋体"/>
          <w:b/>
          <w:color w:val="auto"/>
          <w:sz w:val="21"/>
          <w:szCs w:val="21"/>
        </w:rPr>
        <w:t>被拒绝的投标文件为无效。</w:t>
      </w:r>
    </w:p>
    <w:p w14:paraId="3A130D73">
      <w:pPr>
        <w:pStyle w:val="12"/>
        <w:snapToGrid w:val="0"/>
        <w:spacing w:line="420" w:lineRule="exact"/>
        <w:ind w:firstLine="413" w:firstLineChars="196"/>
        <w:jc w:val="center"/>
        <w:outlineLvl w:val="1"/>
        <w:rPr>
          <w:rFonts w:ascii="宋体" w:hAnsi="宋体"/>
          <w:b/>
          <w:color w:val="auto"/>
          <w:sz w:val="21"/>
          <w:szCs w:val="21"/>
        </w:rPr>
      </w:pPr>
    </w:p>
    <w:p w14:paraId="6626BE47">
      <w:pPr>
        <w:pStyle w:val="12"/>
        <w:snapToGrid w:val="0"/>
        <w:spacing w:line="420" w:lineRule="exact"/>
        <w:ind w:firstLine="551" w:firstLineChars="196"/>
        <w:jc w:val="center"/>
        <w:outlineLvl w:val="1"/>
        <w:rPr>
          <w:rFonts w:ascii="宋体" w:hAnsi="宋体"/>
          <w:b/>
          <w:snapToGrid w:val="0"/>
          <w:color w:val="auto"/>
          <w:szCs w:val="28"/>
        </w:rPr>
      </w:pPr>
      <w:r>
        <w:rPr>
          <w:rFonts w:hint="eastAsia" w:ascii="宋体" w:hAnsi="宋体"/>
          <w:b/>
          <w:color w:val="auto"/>
          <w:szCs w:val="28"/>
        </w:rPr>
        <w:t>四、开标</w:t>
      </w:r>
      <w:bookmarkEnd w:id="55"/>
    </w:p>
    <w:p w14:paraId="042112B5">
      <w:pPr>
        <w:pStyle w:val="14"/>
        <w:snapToGrid w:val="0"/>
        <w:spacing w:line="440" w:lineRule="exact"/>
        <w:ind w:firstLine="422" w:firstLineChars="200"/>
        <w:rPr>
          <w:rFonts w:hAnsi="宋体"/>
          <w:b/>
          <w:bCs/>
          <w:color w:val="auto"/>
          <w:szCs w:val="21"/>
        </w:rPr>
      </w:pPr>
      <w:r>
        <w:rPr>
          <w:rFonts w:hint="eastAsia" w:hAnsi="宋体"/>
          <w:b/>
          <w:bCs/>
          <w:color w:val="auto"/>
          <w:szCs w:val="21"/>
        </w:rPr>
        <w:t>（一）开标准备</w:t>
      </w:r>
    </w:p>
    <w:p w14:paraId="24B610EC">
      <w:pPr>
        <w:pStyle w:val="14"/>
        <w:snapToGrid w:val="0"/>
        <w:spacing w:line="440" w:lineRule="exact"/>
        <w:ind w:firstLine="420" w:firstLineChars="200"/>
        <w:rPr>
          <w:rFonts w:hAnsi="宋体"/>
          <w:bCs/>
          <w:color w:val="auto"/>
          <w:szCs w:val="21"/>
        </w:rPr>
      </w:pPr>
      <w:r>
        <w:rPr>
          <w:rFonts w:hint="eastAsia" w:hAnsi="宋体"/>
          <w:bCs/>
          <w:color w:val="auto"/>
          <w:szCs w:val="21"/>
        </w:rPr>
        <w:t>1</w:t>
      </w:r>
      <w:r>
        <w:rPr>
          <w:rFonts w:hint="eastAsia" w:hAnsi="宋体"/>
          <w:bCs/>
          <w:color w:val="auto"/>
          <w:szCs w:val="21"/>
          <w:lang w:val="en-US" w:eastAsia="zh-CN"/>
        </w:rPr>
        <w:t>.</w:t>
      </w:r>
      <w:r>
        <w:rPr>
          <w:rFonts w:hint="eastAsia" w:hAnsi="宋体"/>
          <w:bCs/>
          <w:color w:val="auto"/>
          <w:szCs w:val="21"/>
        </w:rPr>
        <w:t>开标的准备工作由采购组织机构负责落实。</w:t>
      </w:r>
    </w:p>
    <w:p w14:paraId="2010F3D3">
      <w:pPr>
        <w:pStyle w:val="14"/>
        <w:snapToGrid w:val="0"/>
        <w:spacing w:line="440" w:lineRule="exact"/>
        <w:ind w:firstLine="420" w:firstLineChars="200"/>
        <w:rPr>
          <w:rFonts w:hAnsi="宋体"/>
          <w:bCs/>
          <w:color w:val="auto"/>
          <w:szCs w:val="21"/>
        </w:rPr>
      </w:pPr>
      <w:r>
        <w:rPr>
          <w:rFonts w:hint="eastAsia" w:hAnsi="宋体"/>
          <w:bCs/>
          <w:color w:val="auto"/>
          <w:szCs w:val="21"/>
        </w:rPr>
        <w:t>2</w:t>
      </w:r>
      <w:r>
        <w:rPr>
          <w:rFonts w:hint="eastAsia" w:hAnsi="宋体"/>
          <w:bCs/>
          <w:color w:val="auto"/>
          <w:szCs w:val="21"/>
          <w:lang w:val="en-US" w:eastAsia="zh-CN"/>
        </w:rPr>
        <w:t>.</w:t>
      </w:r>
      <w:r>
        <w:rPr>
          <w:rFonts w:hint="eastAsia" w:hAnsi="宋体"/>
          <w:bCs/>
          <w:color w:val="auto"/>
          <w:szCs w:val="21"/>
        </w:rPr>
        <w:t>采购组织机构将按照采购文件规定的时间通过“政府采购云平台”组织开标、开启投标文件，所有供应商均</w:t>
      </w:r>
      <w:r>
        <w:rPr>
          <w:rFonts w:hint="eastAsia" w:hAnsi="宋体"/>
          <w:b/>
          <w:color w:val="auto"/>
          <w:szCs w:val="21"/>
        </w:rPr>
        <w:t>应当准时在线参加</w:t>
      </w:r>
      <w:r>
        <w:rPr>
          <w:rFonts w:hint="eastAsia" w:hAnsi="宋体"/>
          <w:bCs/>
          <w:color w:val="auto"/>
          <w:szCs w:val="21"/>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36FB22EE">
      <w:pPr>
        <w:pStyle w:val="14"/>
        <w:snapToGrid w:val="0"/>
        <w:spacing w:line="440" w:lineRule="exact"/>
        <w:ind w:firstLine="422" w:firstLineChars="200"/>
        <w:rPr>
          <w:rFonts w:hAnsi="宋体"/>
          <w:b/>
          <w:color w:val="auto"/>
          <w:szCs w:val="21"/>
        </w:rPr>
      </w:pPr>
      <w:r>
        <w:rPr>
          <w:rFonts w:hint="eastAsia" w:hAnsi="宋体"/>
          <w:b/>
          <w:bCs/>
          <w:color w:val="auto"/>
          <w:szCs w:val="21"/>
        </w:rPr>
        <w:t>（二）</w:t>
      </w:r>
      <w:r>
        <w:rPr>
          <w:rFonts w:hint="eastAsia" w:hAnsi="宋体"/>
          <w:b/>
          <w:color w:val="auto"/>
          <w:szCs w:val="21"/>
        </w:rPr>
        <w:t>采购人或者采购代理机构职责</w:t>
      </w:r>
    </w:p>
    <w:p w14:paraId="7CBC7F9C">
      <w:pPr>
        <w:pStyle w:val="14"/>
        <w:snapToGrid w:val="0"/>
        <w:spacing w:line="440" w:lineRule="exact"/>
        <w:ind w:firstLine="420" w:firstLineChars="200"/>
        <w:rPr>
          <w:rFonts w:hAnsi="宋体"/>
          <w:bCs/>
          <w:color w:val="auto"/>
          <w:szCs w:val="21"/>
        </w:rPr>
      </w:pPr>
      <w:r>
        <w:rPr>
          <w:rFonts w:hint="eastAsia" w:hAnsi="宋体"/>
          <w:bCs/>
          <w:color w:val="auto"/>
          <w:szCs w:val="21"/>
        </w:rPr>
        <w:t>采购人或者采购代理机构负责组织评标工作，并履行下列职责：</w:t>
      </w:r>
    </w:p>
    <w:p w14:paraId="4E3588B3">
      <w:pPr>
        <w:pStyle w:val="14"/>
        <w:snapToGrid w:val="0"/>
        <w:spacing w:line="440" w:lineRule="exact"/>
        <w:ind w:firstLine="420" w:firstLineChars="200"/>
        <w:rPr>
          <w:rFonts w:hAnsi="宋体"/>
          <w:bCs/>
          <w:color w:val="auto"/>
          <w:szCs w:val="21"/>
        </w:rPr>
      </w:pPr>
      <w:r>
        <w:rPr>
          <w:rFonts w:hint="eastAsia" w:hAnsi="宋体"/>
          <w:bCs/>
          <w:color w:val="auto"/>
          <w:szCs w:val="21"/>
        </w:rPr>
        <w:t>1</w:t>
      </w:r>
      <w:r>
        <w:rPr>
          <w:rFonts w:hint="eastAsia" w:hAnsi="宋体"/>
          <w:bCs/>
          <w:color w:val="auto"/>
          <w:szCs w:val="21"/>
          <w:lang w:val="en-US" w:eastAsia="zh-CN"/>
        </w:rPr>
        <w:t>.</w:t>
      </w:r>
      <w:r>
        <w:rPr>
          <w:rFonts w:hint="eastAsia" w:hAnsi="宋体"/>
          <w:bCs/>
          <w:color w:val="auto"/>
          <w:szCs w:val="21"/>
        </w:rPr>
        <w:t>核对评审专家身份和采购人代表授权函，对评审专家在政府采购活动中的职责履行情况予以记录，并及时将有关违法违规行为向财政部门报告；</w:t>
      </w:r>
    </w:p>
    <w:p w14:paraId="19FD2AC1">
      <w:pPr>
        <w:pStyle w:val="14"/>
        <w:snapToGrid w:val="0"/>
        <w:spacing w:line="440" w:lineRule="exact"/>
        <w:ind w:firstLine="420" w:firstLineChars="200"/>
        <w:rPr>
          <w:rFonts w:hAnsi="宋体"/>
          <w:bCs/>
          <w:color w:val="auto"/>
          <w:szCs w:val="21"/>
        </w:rPr>
      </w:pPr>
      <w:r>
        <w:rPr>
          <w:rFonts w:hint="eastAsia" w:hAnsi="宋体"/>
          <w:bCs/>
          <w:color w:val="auto"/>
          <w:szCs w:val="21"/>
        </w:rPr>
        <w:t>2</w:t>
      </w:r>
      <w:r>
        <w:rPr>
          <w:rFonts w:hint="eastAsia" w:hAnsi="宋体"/>
          <w:bCs/>
          <w:color w:val="auto"/>
          <w:szCs w:val="21"/>
          <w:lang w:val="en-US" w:eastAsia="zh-CN"/>
        </w:rPr>
        <w:t>.</w:t>
      </w:r>
      <w:r>
        <w:rPr>
          <w:rFonts w:hint="eastAsia" w:hAnsi="宋体"/>
          <w:bCs/>
          <w:color w:val="auto"/>
          <w:szCs w:val="21"/>
        </w:rPr>
        <w:t>宣布评标纪律；</w:t>
      </w:r>
    </w:p>
    <w:p w14:paraId="75C2AC1C">
      <w:pPr>
        <w:pStyle w:val="14"/>
        <w:snapToGrid w:val="0"/>
        <w:spacing w:line="440" w:lineRule="exact"/>
        <w:ind w:firstLine="420" w:firstLineChars="200"/>
        <w:rPr>
          <w:rFonts w:hAnsi="宋体"/>
          <w:bCs/>
          <w:color w:val="auto"/>
          <w:szCs w:val="21"/>
        </w:rPr>
      </w:pPr>
      <w:r>
        <w:rPr>
          <w:rFonts w:hint="eastAsia" w:hAnsi="宋体"/>
          <w:bCs/>
          <w:color w:val="auto"/>
          <w:szCs w:val="21"/>
        </w:rPr>
        <w:t>3</w:t>
      </w:r>
      <w:r>
        <w:rPr>
          <w:rFonts w:hint="eastAsia" w:hAnsi="宋体"/>
          <w:bCs/>
          <w:color w:val="auto"/>
          <w:szCs w:val="21"/>
          <w:lang w:val="en-US" w:eastAsia="zh-CN"/>
        </w:rPr>
        <w:t>.</w:t>
      </w:r>
      <w:r>
        <w:rPr>
          <w:rFonts w:hint="eastAsia" w:hAnsi="宋体"/>
          <w:bCs/>
          <w:color w:val="auto"/>
          <w:szCs w:val="21"/>
        </w:rPr>
        <w:t>公布供应商名单，告知评审专家应当回避的情形；</w:t>
      </w:r>
    </w:p>
    <w:p w14:paraId="43554733">
      <w:pPr>
        <w:pStyle w:val="14"/>
        <w:snapToGrid w:val="0"/>
        <w:spacing w:line="440" w:lineRule="exact"/>
        <w:ind w:firstLine="420" w:firstLineChars="200"/>
        <w:rPr>
          <w:rFonts w:hAnsi="宋体"/>
          <w:bCs/>
          <w:color w:val="auto"/>
          <w:szCs w:val="21"/>
        </w:rPr>
      </w:pPr>
      <w:r>
        <w:rPr>
          <w:rFonts w:hint="eastAsia" w:hAnsi="宋体"/>
          <w:bCs/>
          <w:color w:val="auto"/>
          <w:szCs w:val="21"/>
        </w:rPr>
        <w:t>4</w:t>
      </w:r>
      <w:r>
        <w:rPr>
          <w:rFonts w:hint="eastAsia" w:hAnsi="宋体"/>
          <w:bCs/>
          <w:color w:val="auto"/>
          <w:szCs w:val="21"/>
          <w:lang w:val="en-US" w:eastAsia="zh-CN"/>
        </w:rPr>
        <w:t>.</w:t>
      </w:r>
      <w:r>
        <w:rPr>
          <w:rFonts w:hint="eastAsia" w:hAnsi="宋体"/>
          <w:bCs/>
          <w:color w:val="auto"/>
          <w:szCs w:val="21"/>
        </w:rPr>
        <w:t>组织评标委员会推选评标组长，采购人代表不得担任组长；</w:t>
      </w:r>
    </w:p>
    <w:p w14:paraId="19BC2D5E">
      <w:pPr>
        <w:pStyle w:val="14"/>
        <w:snapToGrid w:val="0"/>
        <w:spacing w:line="440" w:lineRule="exact"/>
        <w:ind w:firstLine="420" w:firstLineChars="200"/>
        <w:rPr>
          <w:rFonts w:hAnsi="宋体"/>
          <w:bCs/>
          <w:color w:val="auto"/>
          <w:szCs w:val="21"/>
        </w:rPr>
      </w:pPr>
      <w:r>
        <w:rPr>
          <w:rFonts w:hint="eastAsia" w:hAnsi="宋体"/>
          <w:bCs/>
          <w:color w:val="auto"/>
          <w:szCs w:val="21"/>
        </w:rPr>
        <w:t>5</w:t>
      </w:r>
      <w:r>
        <w:rPr>
          <w:rFonts w:hint="eastAsia" w:hAnsi="宋体"/>
          <w:bCs/>
          <w:color w:val="auto"/>
          <w:szCs w:val="21"/>
          <w:lang w:val="en-US" w:eastAsia="zh-CN"/>
        </w:rPr>
        <w:t>.</w:t>
      </w:r>
      <w:r>
        <w:rPr>
          <w:rFonts w:hint="eastAsia" w:hAnsi="宋体"/>
          <w:bCs/>
          <w:color w:val="auto"/>
          <w:szCs w:val="21"/>
        </w:rPr>
        <w:t>在评标期间采取必要的通讯管理措施，保证评标活动不受外界干扰；</w:t>
      </w:r>
    </w:p>
    <w:p w14:paraId="5184E860">
      <w:pPr>
        <w:pStyle w:val="14"/>
        <w:snapToGrid w:val="0"/>
        <w:spacing w:line="440" w:lineRule="exact"/>
        <w:ind w:firstLine="420" w:firstLineChars="200"/>
        <w:rPr>
          <w:rFonts w:hAnsi="宋体"/>
          <w:bCs/>
          <w:color w:val="auto"/>
          <w:szCs w:val="21"/>
        </w:rPr>
      </w:pPr>
      <w:r>
        <w:rPr>
          <w:rFonts w:hint="eastAsia" w:hAnsi="宋体"/>
          <w:bCs/>
          <w:color w:val="auto"/>
          <w:szCs w:val="21"/>
        </w:rPr>
        <w:t>6</w:t>
      </w:r>
      <w:r>
        <w:rPr>
          <w:rFonts w:hint="eastAsia" w:hAnsi="宋体"/>
          <w:bCs/>
          <w:color w:val="auto"/>
          <w:szCs w:val="21"/>
          <w:lang w:val="en-US" w:eastAsia="zh-CN"/>
        </w:rPr>
        <w:t>.</w:t>
      </w:r>
      <w:r>
        <w:rPr>
          <w:rFonts w:hint="eastAsia" w:hAnsi="宋体"/>
          <w:bCs/>
          <w:color w:val="auto"/>
          <w:szCs w:val="21"/>
        </w:rPr>
        <w:t>根据评标委员会的要求介绍政府采购相关政策法规、采购文件；</w:t>
      </w:r>
    </w:p>
    <w:p w14:paraId="5CE2422E">
      <w:pPr>
        <w:pStyle w:val="14"/>
        <w:snapToGrid w:val="0"/>
        <w:spacing w:line="440" w:lineRule="exact"/>
        <w:ind w:firstLine="420" w:firstLineChars="200"/>
        <w:rPr>
          <w:rFonts w:hAnsi="宋体"/>
          <w:bCs/>
          <w:color w:val="auto"/>
          <w:szCs w:val="21"/>
        </w:rPr>
      </w:pPr>
      <w:r>
        <w:rPr>
          <w:rFonts w:hint="eastAsia" w:hAnsi="宋体"/>
          <w:bCs/>
          <w:color w:val="auto"/>
          <w:szCs w:val="21"/>
        </w:rPr>
        <w:t>7</w:t>
      </w:r>
      <w:r>
        <w:rPr>
          <w:rFonts w:hint="eastAsia" w:hAnsi="宋体"/>
          <w:bCs/>
          <w:color w:val="auto"/>
          <w:szCs w:val="21"/>
          <w:lang w:val="en-US" w:eastAsia="zh-CN"/>
        </w:rPr>
        <w:t>.</w:t>
      </w:r>
      <w:r>
        <w:rPr>
          <w:rFonts w:hint="eastAsia" w:hAnsi="宋体"/>
          <w:bCs/>
          <w:color w:val="auto"/>
          <w:szCs w:val="21"/>
        </w:rPr>
        <w:t>维护评标秩序，监督评标委员会依照采购文件规定的评标程序、方法和标准进行独立评审，及时制止和纠正采购人代表、评审专家的倾向性言论或者违法违规行为；</w:t>
      </w:r>
    </w:p>
    <w:p w14:paraId="1EC896A5">
      <w:pPr>
        <w:pStyle w:val="14"/>
        <w:snapToGrid w:val="0"/>
        <w:spacing w:line="440" w:lineRule="exact"/>
        <w:ind w:firstLine="420" w:firstLineChars="200"/>
        <w:rPr>
          <w:rFonts w:hAnsi="宋体"/>
          <w:bCs/>
          <w:color w:val="auto"/>
          <w:szCs w:val="21"/>
        </w:rPr>
      </w:pPr>
      <w:r>
        <w:rPr>
          <w:rFonts w:hint="eastAsia" w:hAnsi="宋体"/>
          <w:bCs/>
          <w:color w:val="auto"/>
          <w:szCs w:val="21"/>
        </w:rPr>
        <w:t>8</w:t>
      </w:r>
      <w:r>
        <w:rPr>
          <w:rFonts w:hint="eastAsia" w:hAnsi="宋体"/>
          <w:bCs/>
          <w:color w:val="auto"/>
          <w:szCs w:val="21"/>
          <w:lang w:val="en-US" w:eastAsia="zh-CN"/>
        </w:rPr>
        <w:t>.</w:t>
      </w:r>
      <w:r>
        <w:rPr>
          <w:rFonts w:hint="eastAsia" w:hAnsi="宋体"/>
          <w:bCs/>
          <w:color w:val="auto"/>
          <w:szCs w:val="21"/>
        </w:rPr>
        <w:t>核对评标结果，根据《政府采购货物和服务招标投标管理办法》，如有第六十四条规定情形的，要求评标委员会复核或者书面说明理由，评标委员会拒绝的，应予记录并向本级财政部门报告；</w:t>
      </w:r>
    </w:p>
    <w:p w14:paraId="376622A4">
      <w:pPr>
        <w:pStyle w:val="14"/>
        <w:snapToGrid w:val="0"/>
        <w:spacing w:line="440" w:lineRule="exact"/>
        <w:ind w:firstLine="420" w:firstLineChars="200"/>
        <w:rPr>
          <w:rFonts w:hAnsi="宋体"/>
          <w:bCs/>
          <w:color w:val="auto"/>
          <w:szCs w:val="21"/>
        </w:rPr>
      </w:pPr>
      <w:r>
        <w:rPr>
          <w:rFonts w:hint="eastAsia" w:hAnsi="宋体"/>
          <w:bCs/>
          <w:color w:val="auto"/>
          <w:szCs w:val="21"/>
        </w:rPr>
        <w:t>9</w:t>
      </w:r>
      <w:r>
        <w:rPr>
          <w:rFonts w:hint="eastAsia" w:hAnsi="宋体"/>
          <w:bCs/>
          <w:color w:val="auto"/>
          <w:szCs w:val="21"/>
          <w:lang w:val="en-US" w:eastAsia="zh-CN"/>
        </w:rPr>
        <w:t>.</w:t>
      </w:r>
      <w:r>
        <w:rPr>
          <w:rFonts w:hint="eastAsia" w:hAnsi="宋体"/>
          <w:bCs/>
          <w:color w:val="auto"/>
          <w:szCs w:val="21"/>
        </w:rPr>
        <w:t>评审工作完成后，按照规定向评审专家支付劳务报酬和异地评审差旅费；</w:t>
      </w:r>
    </w:p>
    <w:p w14:paraId="40CAD407">
      <w:pPr>
        <w:pStyle w:val="14"/>
        <w:snapToGrid w:val="0"/>
        <w:spacing w:line="440" w:lineRule="exact"/>
        <w:ind w:firstLine="420" w:firstLineChars="200"/>
        <w:rPr>
          <w:rFonts w:hAnsi="宋体"/>
          <w:bCs/>
          <w:color w:val="auto"/>
          <w:szCs w:val="21"/>
        </w:rPr>
      </w:pPr>
      <w:r>
        <w:rPr>
          <w:rFonts w:hint="eastAsia" w:hAnsi="宋体"/>
          <w:bCs/>
          <w:color w:val="auto"/>
          <w:szCs w:val="21"/>
        </w:rPr>
        <w:t>10</w:t>
      </w:r>
      <w:r>
        <w:rPr>
          <w:rFonts w:hint="eastAsia" w:hAnsi="宋体"/>
          <w:bCs/>
          <w:color w:val="auto"/>
          <w:szCs w:val="21"/>
          <w:lang w:val="en-US" w:eastAsia="zh-CN"/>
        </w:rPr>
        <w:t>.</w:t>
      </w:r>
      <w:r>
        <w:rPr>
          <w:rFonts w:hint="eastAsia" w:hAnsi="宋体"/>
          <w:bCs/>
          <w:color w:val="auto"/>
          <w:szCs w:val="21"/>
        </w:rPr>
        <w:t>处理与评标有关的其他事项。</w:t>
      </w:r>
    </w:p>
    <w:p w14:paraId="6CBE43B8">
      <w:pPr>
        <w:pStyle w:val="14"/>
        <w:snapToGrid w:val="0"/>
        <w:spacing w:line="440" w:lineRule="exact"/>
        <w:ind w:firstLine="422" w:firstLineChars="200"/>
        <w:rPr>
          <w:rFonts w:hAnsi="宋体"/>
          <w:b/>
          <w:bCs/>
          <w:color w:val="auto"/>
          <w:szCs w:val="21"/>
        </w:rPr>
      </w:pPr>
      <w:r>
        <w:rPr>
          <w:rFonts w:hint="eastAsia" w:hAnsi="宋体"/>
          <w:b/>
          <w:bCs/>
          <w:color w:val="auto"/>
          <w:szCs w:val="21"/>
        </w:rPr>
        <w:t>（三）开标流程（两阶段）</w:t>
      </w:r>
    </w:p>
    <w:p w14:paraId="2918B7B7">
      <w:pPr>
        <w:spacing w:line="440" w:lineRule="exact"/>
        <w:ind w:firstLine="422" w:firstLineChars="200"/>
        <w:jc w:val="left"/>
        <w:rPr>
          <w:rFonts w:ascii="宋体" w:hAnsi="宋体" w:cs="宋体"/>
          <w:b/>
          <w:color w:val="auto"/>
          <w:kern w:val="0"/>
          <w:szCs w:val="21"/>
        </w:rPr>
      </w:pPr>
      <w:r>
        <w:rPr>
          <w:rFonts w:hint="eastAsia" w:ascii="宋体" w:hAnsi="宋体" w:cs="宋体"/>
          <w:b/>
          <w:color w:val="auto"/>
          <w:kern w:val="0"/>
          <w:szCs w:val="21"/>
        </w:rPr>
        <w:t>1</w:t>
      </w:r>
      <w:r>
        <w:rPr>
          <w:rFonts w:hint="eastAsia" w:ascii="宋体" w:hAnsi="宋体" w:cs="宋体"/>
          <w:b/>
          <w:color w:val="auto"/>
          <w:kern w:val="0"/>
          <w:szCs w:val="21"/>
          <w:lang w:val="en-US" w:eastAsia="zh-CN"/>
        </w:rPr>
        <w:t>.</w:t>
      </w:r>
      <w:r>
        <w:rPr>
          <w:rFonts w:hint="eastAsia" w:ascii="宋体" w:hAnsi="宋体" w:cs="宋体"/>
          <w:b/>
          <w:color w:val="auto"/>
          <w:kern w:val="0"/>
          <w:szCs w:val="21"/>
        </w:rPr>
        <w:t>开标第一阶段</w:t>
      </w:r>
    </w:p>
    <w:p w14:paraId="3775C418">
      <w:pPr>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30A631D5">
      <w:pPr>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（2）开启投标文件，进入资格审查；</w:t>
      </w:r>
    </w:p>
    <w:p w14:paraId="6D5012EB">
      <w:pPr>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（3）开启资格审查通过的投标供应商的商务技术文件进入符合性审查、商务技术评审。</w:t>
      </w:r>
    </w:p>
    <w:p w14:paraId="7BC8D2CB">
      <w:pPr>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（4）第一阶段开标结束。</w:t>
      </w:r>
    </w:p>
    <w:p w14:paraId="66B87D3A">
      <w:pPr>
        <w:spacing w:line="440" w:lineRule="exact"/>
        <w:ind w:firstLine="422" w:firstLineChars="200"/>
        <w:jc w:val="left"/>
        <w:rPr>
          <w:rFonts w:ascii="宋体" w:hAnsi="宋体" w:cs="宋体"/>
          <w:b/>
          <w:color w:val="auto"/>
          <w:kern w:val="0"/>
          <w:szCs w:val="21"/>
        </w:rPr>
      </w:pPr>
      <w:r>
        <w:rPr>
          <w:rFonts w:hint="eastAsia" w:ascii="宋体" w:hAnsi="宋体" w:cs="宋体"/>
          <w:b/>
          <w:color w:val="auto"/>
          <w:kern w:val="0"/>
          <w:szCs w:val="21"/>
        </w:rPr>
        <w:t>备注：首先依法对投标供应商的资格进行审查，资格审查结束后进入符合性审查和商务技术的评审工作，具体见本章节“投标供应商资格审查”相关规定。</w:t>
      </w:r>
    </w:p>
    <w:p w14:paraId="3974F45C">
      <w:pPr>
        <w:spacing w:line="440" w:lineRule="exact"/>
        <w:ind w:firstLine="422" w:firstLineChars="200"/>
        <w:jc w:val="left"/>
        <w:rPr>
          <w:rFonts w:ascii="宋体" w:hAnsi="宋体" w:cs="宋体"/>
          <w:b/>
          <w:color w:val="auto"/>
          <w:kern w:val="0"/>
          <w:szCs w:val="21"/>
        </w:rPr>
      </w:pPr>
      <w:r>
        <w:rPr>
          <w:rFonts w:hint="eastAsia" w:ascii="宋体" w:hAnsi="宋体" w:cs="宋体"/>
          <w:b/>
          <w:color w:val="auto"/>
          <w:kern w:val="0"/>
          <w:szCs w:val="21"/>
        </w:rPr>
        <w:t>2</w:t>
      </w:r>
      <w:r>
        <w:rPr>
          <w:rFonts w:hint="eastAsia" w:ascii="宋体" w:hAnsi="宋体" w:cs="宋体"/>
          <w:b/>
          <w:color w:val="auto"/>
          <w:kern w:val="0"/>
          <w:szCs w:val="21"/>
          <w:lang w:val="en-US" w:eastAsia="zh-CN"/>
        </w:rPr>
        <w:t>.</w:t>
      </w:r>
      <w:r>
        <w:rPr>
          <w:rFonts w:hint="eastAsia" w:ascii="宋体" w:hAnsi="宋体" w:cs="宋体"/>
          <w:b/>
          <w:color w:val="auto"/>
          <w:kern w:val="0"/>
          <w:szCs w:val="21"/>
        </w:rPr>
        <w:t>开标大会第二阶段</w:t>
      </w:r>
    </w:p>
    <w:p w14:paraId="25CB67E2">
      <w:pPr>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（1）符合性审查、商务技术评审结束后，举行开标大会第二阶段会议。</w:t>
      </w:r>
    </w:p>
    <w:p w14:paraId="0AF9E93B">
      <w:pPr>
        <w:pStyle w:val="14"/>
        <w:spacing w:line="440" w:lineRule="exact"/>
        <w:ind w:firstLine="415" w:firstLineChars="198"/>
        <w:rPr>
          <w:rFonts w:hAnsi="宋体"/>
          <w:color w:val="auto"/>
          <w:szCs w:val="21"/>
        </w:rPr>
      </w:pPr>
      <w:r>
        <w:rPr>
          <w:rFonts w:hint="eastAsia" w:hAnsi="宋体"/>
          <w:color w:val="auto"/>
          <w:kern w:val="0"/>
          <w:szCs w:val="21"/>
        </w:rPr>
        <w:t>（2）</w:t>
      </w:r>
      <w:r>
        <w:rPr>
          <w:rFonts w:hint="eastAsia" w:hAnsi="宋体"/>
          <w:color w:val="auto"/>
          <w:szCs w:val="21"/>
        </w:rPr>
        <w:t>磋商小组通过</w:t>
      </w:r>
      <w:r>
        <w:rPr>
          <w:rFonts w:hint="eastAsia" w:hAnsi="宋体"/>
          <w:b/>
          <w:bCs/>
          <w:color w:val="auto"/>
          <w:szCs w:val="21"/>
        </w:rPr>
        <w:t>远程视频或政采云系统发起磋商</w:t>
      </w:r>
      <w:r>
        <w:rPr>
          <w:rFonts w:hint="eastAsia" w:hAnsi="宋体"/>
          <w:color w:val="auto"/>
          <w:szCs w:val="21"/>
        </w:rPr>
        <w:t>，按标项与各磋商响应方就公司情况、项目需求、项目方案、价格构成、付款方式等要素分别进行逐家磋商。</w:t>
      </w:r>
    </w:p>
    <w:p w14:paraId="3D1CB2F4">
      <w:pPr>
        <w:pStyle w:val="14"/>
        <w:spacing w:line="440" w:lineRule="exact"/>
        <w:ind w:firstLine="415" w:firstLineChars="198"/>
        <w:rPr>
          <w:rFonts w:hAnsi="宋体"/>
          <w:color w:val="auto"/>
          <w:szCs w:val="21"/>
        </w:rPr>
      </w:pPr>
      <w:r>
        <w:rPr>
          <w:rFonts w:hint="eastAsia" w:hAnsi="宋体"/>
          <w:color w:val="auto"/>
          <w:kern w:val="0"/>
          <w:szCs w:val="21"/>
        </w:rPr>
        <w:t>（3）</w:t>
      </w:r>
      <w:r>
        <w:rPr>
          <w:rFonts w:hint="eastAsia" w:hAnsi="宋体"/>
          <w:color w:val="auto"/>
          <w:szCs w:val="21"/>
        </w:rPr>
        <w:t>在磋商过程中，采购人和磋商对象可就合同内容进行磋商，技术服务需求如双方都认为有必要的情况可作相应微调，但评分标准不作调整。</w:t>
      </w:r>
    </w:p>
    <w:p w14:paraId="367F411C">
      <w:pPr>
        <w:pStyle w:val="14"/>
        <w:spacing w:line="440" w:lineRule="exact"/>
        <w:ind w:firstLine="415" w:firstLineChars="198"/>
        <w:rPr>
          <w:rFonts w:hAnsi="宋体"/>
          <w:color w:val="auto"/>
          <w:szCs w:val="21"/>
        </w:rPr>
      </w:pPr>
      <w:r>
        <w:rPr>
          <w:rFonts w:hint="eastAsia" w:hAnsi="宋体"/>
          <w:color w:val="auto"/>
          <w:kern w:val="0"/>
          <w:szCs w:val="21"/>
        </w:rPr>
        <w:t>（4）</w:t>
      </w:r>
      <w:r>
        <w:rPr>
          <w:rFonts w:hint="eastAsia" w:hAnsi="宋体"/>
          <w:color w:val="auto"/>
          <w:szCs w:val="21"/>
        </w:rPr>
        <w:t>如磋商过程中有调整的内容，在最后一轮报价前，代理机构和采购人将根据磋商内容将调整的部分发给符合参与最后一轮报价的供应商，以便其在最后一轮报价中调整报价。</w:t>
      </w:r>
    </w:p>
    <w:p w14:paraId="58549A18">
      <w:pPr>
        <w:pStyle w:val="14"/>
        <w:spacing w:line="440" w:lineRule="exact"/>
        <w:ind w:firstLine="415" w:firstLineChars="198"/>
        <w:rPr>
          <w:rFonts w:hAnsi="宋体"/>
          <w:color w:val="auto"/>
          <w:szCs w:val="21"/>
        </w:rPr>
      </w:pPr>
      <w:r>
        <w:rPr>
          <w:rFonts w:hint="eastAsia" w:hAnsi="宋体"/>
          <w:color w:val="auto"/>
          <w:kern w:val="0"/>
          <w:szCs w:val="21"/>
        </w:rPr>
        <w:t>（5）</w:t>
      </w:r>
      <w:r>
        <w:rPr>
          <w:rFonts w:hint="eastAsia" w:hAnsi="宋体"/>
          <w:color w:val="auto"/>
          <w:szCs w:val="21"/>
        </w:rPr>
        <w:t>标项磋商结束后，磋商小组根据本磋商文件的评审方法对各供应商的商务资信技术服务情况进行评审打分，然后对各供应商的初次报价进行审核。</w:t>
      </w:r>
    </w:p>
    <w:p w14:paraId="1D02A9D0">
      <w:pPr>
        <w:pStyle w:val="14"/>
        <w:spacing w:line="440" w:lineRule="exact"/>
        <w:ind w:firstLine="415" w:firstLineChars="198"/>
        <w:rPr>
          <w:rFonts w:hAnsi="宋体"/>
          <w:color w:val="auto"/>
          <w:szCs w:val="21"/>
        </w:rPr>
      </w:pPr>
      <w:r>
        <w:rPr>
          <w:rFonts w:hint="eastAsia" w:hAnsi="宋体"/>
          <w:color w:val="auto"/>
          <w:kern w:val="0"/>
          <w:szCs w:val="21"/>
        </w:rPr>
        <w:t>（6）报价评审后</w:t>
      </w:r>
      <w:r>
        <w:rPr>
          <w:rFonts w:hint="eastAsia" w:hAnsi="宋体"/>
          <w:color w:val="auto"/>
          <w:szCs w:val="21"/>
        </w:rPr>
        <w:t>，代理机构在政采云系统开启最终报价（最终报价的最高限价默认为采购文件规定的最高限价），要求各供应商在规定时间（默认30分钟）内在政采云系统里进行最终报价。</w:t>
      </w:r>
      <w:r>
        <w:rPr>
          <w:rFonts w:hint="eastAsia" w:hAnsi="宋体"/>
          <w:b/>
          <w:bCs/>
          <w:color w:val="auto"/>
          <w:szCs w:val="21"/>
        </w:rPr>
        <w:t>在规定时间内没有提交最终报价的供应商，视为退出磋商。</w:t>
      </w:r>
    </w:p>
    <w:p w14:paraId="5793CA88">
      <w:pPr>
        <w:pStyle w:val="14"/>
        <w:spacing w:line="440" w:lineRule="exact"/>
        <w:ind w:firstLine="415" w:firstLineChars="198"/>
        <w:rPr>
          <w:rFonts w:hAnsi="宋体"/>
          <w:color w:val="auto"/>
          <w:szCs w:val="21"/>
        </w:rPr>
      </w:pPr>
      <w:r>
        <w:rPr>
          <w:rFonts w:hint="eastAsia" w:hAnsi="宋体"/>
          <w:color w:val="auto"/>
          <w:kern w:val="0"/>
          <w:szCs w:val="21"/>
        </w:rPr>
        <w:t>（7）</w:t>
      </w:r>
      <w:r>
        <w:rPr>
          <w:rFonts w:hint="eastAsia" w:hAnsi="宋体"/>
          <w:color w:val="auto"/>
          <w:szCs w:val="21"/>
        </w:rPr>
        <w:t>在规定时间内供应商全部提交最终报价后，磋商小组对最终报价的合理性进行审核，决定是否结束磋商。若报价合理，磋商小组则根据第四章评标方法推荐中标</w:t>
      </w:r>
      <w:r>
        <w:rPr>
          <w:rFonts w:hint="eastAsia" w:hAnsi="宋体"/>
          <w:color w:val="auto"/>
          <w:kern w:val="0"/>
          <w:szCs w:val="21"/>
        </w:rPr>
        <w:t>（成交）</w:t>
      </w:r>
      <w:r>
        <w:rPr>
          <w:rFonts w:hint="eastAsia" w:hAnsi="宋体"/>
          <w:color w:val="auto"/>
          <w:szCs w:val="21"/>
        </w:rPr>
        <w:t>候选供应商。</w:t>
      </w:r>
    </w:p>
    <w:p w14:paraId="53620E8D">
      <w:pPr>
        <w:spacing w:line="440" w:lineRule="exact"/>
        <w:ind w:firstLine="420" w:firstLineChars="200"/>
        <w:jc w:val="left"/>
        <w:rPr>
          <w:rFonts w:ascii="宋体" w:hAnsi="宋体" w:cs="宋体"/>
          <w:color w:val="auto"/>
          <w:kern w:val="0"/>
          <w:szCs w:val="21"/>
        </w:rPr>
      </w:pPr>
      <w:r>
        <w:rPr>
          <w:rFonts w:hint="eastAsia" w:ascii="宋体" w:hAnsi="宋体" w:cs="宋体"/>
          <w:color w:val="auto"/>
          <w:szCs w:val="21"/>
        </w:rPr>
        <w:t>（8）最后</w:t>
      </w:r>
      <w:r>
        <w:rPr>
          <w:rFonts w:hint="eastAsia" w:ascii="宋体" w:hAnsi="宋体" w:cs="宋体"/>
          <w:color w:val="auto"/>
          <w:kern w:val="0"/>
          <w:szCs w:val="21"/>
        </w:rPr>
        <w:t>代理机构在政采云系统进行结果公布。</w:t>
      </w:r>
    </w:p>
    <w:p w14:paraId="0476637A">
      <w:pPr>
        <w:spacing w:line="440" w:lineRule="exact"/>
        <w:ind w:firstLine="422" w:firstLineChars="200"/>
        <w:jc w:val="left"/>
        <w:rPr>
          <w:rFonts w:ascii="宋体" w:hAnsi="宋体" w:cs="宋体"/>
          <w:b/>
          <w:color w:val="auto"/>
          <w:kern w:val="0"/>
          <w:szCs w:val="21"/>
        </w:rPr>
      </w:pPr>
      <w:r>
        <w:rPr>
          <w:rFonts w:hint="eastAsia" w:ascii="宋体" w:hAnsi="宋体" w:cs="宋体"/>
          <w:b/>
          <w:color w:val="auto"/>
          <w:kern w:val="0"/>
          <w:szCs w:val="21"/>
        </w:rPr>
        <w:t>特别说明：如遇“政府采购云平台”电子化开标或评审程序调整的，按调整后程序执行。</w:t>
      </w:r>
    </w:p>
    <w:p w14:paraId="7ABB3ED6">
      <w:pPr>
        <w:pStyle w:val="14"/>
        <w:snapToGrid w:val="0"/>
        <w:spacing w:line="440" w:lineRule="exact"/>
        <w:ind w:firstLine="422" w:firstLineChars="200"/>
        <w:rPr>
          <w:rFonts w:hAnsi="宋体"/>
          <w:b/>
          <w:bCs/>
          <w:color w:val="auto"/>
          <w:szCs w:val="21"/>
        </w:rPr>
      </w:pPr>
      <w:bookmarkStart w:id="56" w:name="_Toc24550037"/>
      <w:bookmarkStart w:id="57" w:name="_Toc33194393"/>
      <w:r>
        <w:rPr>
          <w:rFonts w:hint="eastAsia" w:hAnsi="宋体"/>
          <w:b/>
          <w:bCs/>
          <w:color w:val="auto"/>
          <w:szCs w:val="21"/>
        </w:rPr>
        <w:t>（四）投标供应商资格审查</w:t>
      </w:r>
      <w:bookmarkEnd w:id="56"/>
      <w:bookmarkEnd w:id="57"/>
    </w:p>
    <w:p w14:paraId="00D79FC7">
      <w:pPr>
        <w:spacing w:line="440" w:lineRule="exact"/>
        <w:ind w:firstLine="422" w:firstLineChars="200"/>
        <w:rPr>
          <w:rFonts w:ascii="宋体" w:hAnsi="宋体" w:cs="宋体"/>
          <w:color w:val="auto"/>
          <w:szCs w:val="21"/>
        </w:rPr>
      </w:pPr>
      <w:r>
        <w:rPr>
          <w:rFonts w:hint="eastAsia" w:ascii="宋体" w:hAnsi="宋体" w:cs="宋体"/>
          <w:b/>
          <w:color w:val="auto"/>
          <w:szCs w:val="21"/>
        </w:rPr>
        <w:t>1</w:t>
      </w:r>
      <w:r>
        <w:rPr>
          <w:rFonts w:hint="eastAsia" w:ascii="宋体" w:hAnsi="宋体" w:cs="宋体"/>
          <w:b/>
          <w:color w:val="auto"/>
          <w:szCs w:val="21"/>
          <w:lang w:val="en-US" w:eastAsia="zh-CN"/>
        </w:rPr>
        <w:t>.</w:t>
      </w:r>
      <w:r>
        <w:rPr>
          <w:rFonts w:hint="eastAsia" w:ascii="宋体" w:hAnsi="宋体" w:cs="宋体"/>
          <w:b/>
          <w:color w:val="auto"/>
          <w:szCs w:val="21"/>
        </w:rPr>
        <w:t>开标大会第一阶段结束后，首先依法对各投标供应商的资格进行审查，审查各投标供应商的资格是否满足采购文件的要求。</w:t>
      </w:r>
      <w:r>
        <w:rPr>
          <w:rFonts w:hint="eastAsia" w:ascii="宋体" w:hAnsi="宋体" w:cs="宋体"/>
          <w:color w:val="auto"/>
          <w:szCs w:val="21"/>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3FBA7433">
      <w:pPr>
        <w:spacing w:line="440" w:lineRule="exact"/>
        <w:ind w:firstLine="422" w:firstLineChars="200"/>
        <w:rPr>
          <w:rFonts w:ascii="宋体" w:hAnsi="宋体" w:cs="宋体"/>
          <w:b/>
          <w:color w:val="auto"/>
          <w:kern w:val="0"/>
          <w:szCs w:val="21"/>
        </w:rPr>
      </w:pPr>
      <w:r>
        <w:rPr>
          <w:rFonts w:hint="eastAsia" w:ascii="宋体" w:hAnsi="宋体" w:cs="宋体"/>
          <w:b/>
          <w:color w:val="auto"/>
          <w:szCs w:val="21"/>
        </w:rPr>
        <w:t>2</w:t>
      </w:r>
      <w:r>
        <w:rPr>
          <w:rFonts w:hint="eastAsia" w:ascii="宋体" w:hAnsi="宋体" w:cs="宋体"/>
          <w:b/>
          <w:color w:val="auto"/>
          <w:szCs w:val="21"/>
          <w:lang w:val="en-US" w:eastAsia="zh-CN"/>
        </w:rPr>
        <w:t>.</w:t>
      </w:r>
      <w:r>
        <w:rPr>
          <w:rFonts w:hint="eastAsia" w:ascii="宋体" w:hAnsi="宋体" w:cs="宋体"/>
          <w:b/>
          <w:color w:val="auto"/>
          <w:szCs w:val="21"/>
        </w:rPr>
        <w:t>投标供应商提交的资格证明材料无法证明其符合采购文件规定的“投标供应商资格要求”的，采购人或采购代理机构</w:t>
      </w:r>
      <w:r>
        <w:rPr>
          <w:rFonts w:hint="eastAsia" w:ascii="宋体" w:hAnsi="宋体" w:cs="宋体"/>
          <w:b/>
          <w:color w:val="auto"/>
          <w:kern w:val="0"/>
          <w:szCs w:val="21"/>
        </w:rPr>
        <w:t>将对其作资格审查不通过处理（无效投标），并不再将其投标提交评标委员会进行后续评审。</w:t>
      </w:r>
    </w:p>
    <w:p w14:paraId="5FE0B516">
      <w:pPr>
        <w:pStyle w:val="14"/>
        <w:snapToGrid w:val="0"/>
        <w:spacing w:line="420" w:lineRule="exact"/>
        <w:rPr>
          <w:rFonts w:hAnsi="宋体"/>
          <w:color w:val="auto"/>
          <w:szCs w:val="21"/>
        </w:rPr>
      </w:pPr>
    </w:p>
    <w:p w14:paraId="536458B4">
      <w:pPr>
        <w:pStyle w:val="14"/>
        <w:snapToGrid w:val="0"/>
        <w:spacing w:line="420" w:lineRule="exact"/>
        <w:ind w:left="842" w:leftChars="267" w:hanging="281" w:hangingChars="100"/>
        <w:jc w:val="center"/>
        <w:outlineLvl w:val="1"/>
        <w:rPr>
          <w:rFonts w:hAnsi="宋体"/>
          <w:b/>
          <w:color w:val="auto"/>
          <w:sz w:val="28"/>
          <w:szCs w:val="28"/>
        </w:rPr>
      </w:pPr>
      <w:bookmarkStart w:id="58" w:name="_Toc33535370"/>
      <w:r>
        <w:rPr>
          <w:rFonts w:hint="eastAsia" w:hAnsi="宋体"/>
          <w:b/>
          <w:color w:val="auto"/>
          <w:sz w:val="28"/>
          <w:szCs w:val="28"/>
        </w:rPr>
        <w:t>五、评标</w:t>
      </w:r>
      <w:bookmarkEnd w:id="58"/>
    </w:p>
    <w:p w14:paraId="47DA8854">
      <w:pPr>
        <w:snapToGrid w:val="0"/>
        <w:spacing w:line="420" w:lineRule="exact"/>
        <w:ind w:firstLine="422" w:firstLineChars="200"/>
        <w:rPr>
          <w:rFonts w:ascii="宋体" w:hAnsi="宋体" w:cs="宋体"/>
          <w:b/>
          <w:color w:val="auto"/>
          <w:szCs w:val="21"/>
        </w:rPr>
      </w:pPr>
      <w:r>
        <w:rPr>
          <w:rFonts w:hint="eastAsia" w:ascii="宋体" w:hAnsi="宋体" w:cs="宋体"/>
          <w:b/>
          <w:color w:val="auto"/>
          <w:szCs w:val="21"/>
        </w:rPr>
        <w:t>（一）组建评标委员会</w:t>
      </w:r>
    </w:p>
    <w:p w14:paraId="1AA3DA4E">
      <w:pPr>
        <w:pStyle w:val="14"/>
        <w:snapToGrid w:val="0"/>
        <w:spacing w:line="420" w:lineRule="exact"/>
        <w:ind w:firstLine="420" w:firstLineChars="200"/>
        <w:rPr>
          <w:rFonts w:hAnsi="宋体"/>
          <w:color w:val="auto"/>
          <w:szCs w:val="21"/>
        </w:rPr>
      </w:pPr>
      <w:r>
        <w:rPr>
          <w:rFonts w:hint="eastAsia" w:hAnsi="宋体"/>
          <w:color w:val="auto"/>
          <w:kern w:val="0"/>
          <w:szCs w:val="21"/>
        </w:rPr>
        <w:t>评标委员会由</w:t>
      </w:r>
      <w:r>
        <w:rPr>
          <w:rFonts w:hint="eastAsia" w:hAnsi="宋体"/>
          <w:color w:val="auto"/>
          <w:szCs w:val="21"/>
        </w:rPr>
        <w:t>政府采购评审专家</w:t>
      </w:r>
      <w:r>
        <w:rPr>
          <w:rFonts w:hint="eastAsia" w:hAnsi="宋体"/>
          <w:color w:val="auto"/>
          <w:szCs w:val="21"/>
          <w:u w:val="single"/>
        </w:rPr>
        <w:t>2</w:t>
      </w:r>
      <w:r>
        <w:rPr>
          <w:rFonts w:hint="eastAsia" w:hAnsi="宋体"/>
          <w:color w:val="auto"/>
          <w:szCs w:val="21"/>
        </w:rPr>
        <w:t>人和采购人代表</w:t>
      </w:r>
      <w:r>
        <w:rPr>
          <w:rFonts w:hint="eastAsia" w:hAnsi="宋体"/>
          <w:color w:val="auto"/>
          <w:szCs w:val="21"/>
          <w:u w:val="single"/>
        </w:rPr>
        <w:t>1</w:t>
      </w:r>
      <w:r>
        <w:rPr>
          <w:rFonts w:hint="eastAsia" w:hAnsi="宋体"/>
          <w:color w:val="auto"/>
          <w:szCs w:val="21"/>
        </w:rPr>
        <w:t>人，共</w:t>
      </w:r>
      <w:r>
        <w:rPr>
          <w:rFonts w:hint="eastAsia" w:hAnsi="宋体"/>
          <w:color w:val="auto"/>
          <w:szCs w:val="21"/>
          <w:u w:val="single"/>
        </w:rPr>
        <w:t>3</w:t>
      </w:r>
      <w:r>
        <w:rPr>
          <w:rFonts w:hint="eastAsia" w:hAnsi="宋体"/>
          <w:color w:val="auto"/>
          <w:szCs w:val="21"/>
        </w:rPr>
        <w:t>人组成。</w:t>
      </w:r>
    </w:p>
    <w:p w14:paraId="1F8E138B">
      <w:pPr>
        <w:widowControl/>
        <w:shd w:val="clear" w:color="auto" w:fill="FFFFFF"/>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评标委员会负责具体评标事务，并独立履行下列职责：</w:t>
      </w:r>
    </w:p>
    <w:p w14:paraId="1136FBF2">
      <w:pPr>
        <w:widowControl/>
        <w:shd w:val="clear" w:color="auto" w:fill="FFFFFF"/>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w:t>
      </w:r>
      <w:r>
        <w:rPr>
          <w:rFonts w:hint="eastAsia" w:ascii="宋体" w:hAnsi="宋体" w:cs="宋体"/>
          <w:color w:val="auto"/>
          <w:kern w:val="0"/>
          <w:szCs w:val="21"/>
        </w:rPr>
        <w:t>审查、评价投标文件是否符合采购文件的商务技术等实质性要求；</w:t>
      </w:r>
    </w:p>
    <w:p w14:paraId="41FC7B66">
      <w:pPr>
        <w:widowControl/>
        <w:shd w:val="clear" w:color="auto" w:fill="FFFFFF"/>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w:t>
      </w:r>
      <w:r>
        <w:rPr>
          <w:rFonts w:hint="eastAsia" w:ascii="宋体" w:hAnsi="宋体" w:cs="宋体"/>
          <w:color w:val="auto"/>
          <w:kern w:val="0"/>
          <w:szCs w:val="21"/>
        </w:rPr>
        <w:t>要求供应商对投标文件有关事项作出澄清或者说明；</w:t>
      </w:r>
    </w:p>
    <w:p w14:paraId="65E57ACA">
      <w:pPr>
        <w:widowControl/>
        <w:shd w:val="clear" w:color="auto" w:fill="FFFFFF"/>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val="en-US" w:eastAsia="zh-CN"/>
        </w:rPr>
        <w:t>.</w:t>
      </w:r>
      <w:r>
        <w:rPr>
          <w:rFonts w:hint="eastAsia" w:ascii="宋体" w:hAnsi="宋体" w:cs="宋体"/>
          <w:color w:val="auto"/>
          <w:kern w:val="0"/>
          <w:szCs w:val="21"/>
        </w:rPr>
        <w:t>对投标文件进行比较和评价；</w:t>
      </w:r>
    </w:p>
    <w:p w14:paraId="0976E979">
      <w:pPr>
        <w:widowControl/>
        <w:shd w:val="clear" w:color="auto" w:fill="FFFFFF"/>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w:t>
      </w:r>
      <w:r>
        <w:rPr>
          <w:rFonts w:hint="eastAsia" w:ascii="宋体" w:hAnsi="宋体" w:cs="宋体"/>
          <w:color w:val="auto"/>
          <w:kern w:val="0"/>
          <w:szCs w:val="21"/>
          <w:lang w:val="en-US" w:eastAsia="zh-CN"/>
        </w:rPr>
        <w:t>.</w:t>
      </w:r>
      <w:r>
        <w:rPr>
          <w:rFonts w:hint="eastAsia" w:ascii="宋体" w:hAnsi="宋体" w:cs="宋体"/>
          <w:color w:val="auto"/>
          <w:kern w:val="0"/>
          <w:szCs w:val="21"/>
        </w:rPr>
        <w:t>确定中标候选人名单，以及根据采购人委托直接确定中标人；</w:t>
      </w:r>
    </w:p>
    <w:p w14:paraId="249F4F77">
      <w:pPr>
        <w:widowControl/>
        <w:shd w:val="clear" w:color="auto" w:fill="FFFFFF"/>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w:t>
      </w:r>
      <w:r>
        <w:rPr>
          <w:rFonts w:hint="eastAsia" w:ascii="宋体" w:hAnsi="宋体" w:cs="宋体"/>
          <w:color w:val="auto"/>
          <w:kern w:val="0"/>
          <w:szCs w:val="21"/>
          <w:lang w:val="en-US" w:eastAsia="zh-CN"/>
        </w:rPr>
        <w:t>.</w:t>
      </w:r>
      <w:r>
        <w:rPr>
          <w:rFonts w:hint="eastAsia" w:ascii="宋体" w:hAnsi="宋体" w:cs="宋体"/>
          <w:color w:val="auto"/>
          <w:kern w:val="0"/>
          <w:szCs w:val="21"/>
        </w:rPr>
        <w:t>向采购人、采购代理机构或者有关部门报告评标中发现的违法行为。</w:t>
      </w:r>
    </w:p>
    <w:p w14:paraId="2D283355">
      <w:pPr>
        <w:widowControl/>
        <w:shd w:val="clear" w:color="auto" w:fill="FFFFFF"/>
        <w:spacing w:line="420" w:lineRule="exact"/>
        <w:ind w:firstLine="422" w:firstLineChars="200"/>
        <w:jc w:val="left"/>
        <w:rPr>
          <w:rFonts w:ascii="宋体" w:hAnsi="宋体" w:cs="宋体"/>
          <w:b/>
          <w:color w:val="auto"/>
          <w:kern w:val="0"/>
          <w:szCs w:val="21"/>
        </w:rPr>
      </w:pPr>
      <w:r>
        <w:rPr>
          <w:rFonts w:hint="eastAsia" w:ascii="宋体" w:hAnsi="宋体" w:cs="宋体"/>
          <w:b/>
          <w:color w:val="auto"/>
          <w:kern w:val="0"/>
          <w:szCs w:val="21"/>
        </w:rPr>
        <w:t>除采购人代表、评标现场组织人员外，采购人的其他工作人员以及与评标工作无关的人员不得进入评标现场。</w:t>
      </w:r>
    </w:p>
    <w:p w14:paraId="3855F3AE">
      <w:pPr>
        <w:snapToGrid w:val="0"/>
        <w:spacing w:line="420" w:lineRule="exact"/>
        <w:ind w:firstLine="422" w:firstLineChars="200"/>
        <w:rPr>
          <w:rFonts w:ascii="宋体" w:hAnsi="宋体" w:cs="宋体"/>
          <w:b/>
          <w:color w:val="auto"/>
          <w:szCs w:val="21"/>
        </w:rPr>
      </w:pPr>
      <w:r>
        <w:rPr>
          <w:rFonts w:hint="eastAsia" w:ascii="宋体" w:hAnsi="宋体" w:cs="宋体"/>
          <w:b/>
          <w:color w:val="auto"/>
          <w:szCs w:val="21"/>
        </w:rPr>
        <w:t>（二）评标的方式</w:t>
      </w:r>
    </w:p>
    <w:p w14:paraId="638EE64B">
      <w:pPr>
        <w:pStyle w:val="14"/>
        <w:snapToGrid w:val="0"/>
        <w:spacing w:line="420" w:lineRule="exact"/>
        <w:ind w:firstLine="420" w:firstLineChars="200"/>
        <w:rPr>
          <w:rFonts w:hAnsi="宋体"/>
          <w:bCs/>
          <w:color w:val="auto"/>
          <w:szCs w:val="21"/>
        </w:rPr>
      </w:pPr>
      <w:r>
        <w:rPr>
          <w:rFonts w:hint="eastAsia" w:hAnsi="宋体"/>
          <w:bCs/>
          <w:color w:val="auto"/>
          <w:szCs w:val="21"/>
        </w:rPr>
        <w:t>本项目评标的依据为采购文件和投标文件。</w:t>
      </w:r>
    </w:p>
    <w:p w14:paraId="716721AC">
      <w:pPr>
        <w:snapToGrid w:val="0"/>
        <w:spacing w:line="420" w:lineRule="exact"/>
        <w:ind w:firstLine="422" w:firstLineChars="200"/>
        <w:rPr>
          <w:rFonts w:ascii="宋体" w:hAnsi="宋体" w:cs="宋体"/>
          <w:b/>
          <w:color w:val="auto"/>
          <w:szCs w:val="21"/>
        </w:rPr>
      </w:pPr>
      <w:r>
        <w:rPr>
          <w:rFonts w:hint="eastAsia" w:ascii="宋体" w:hAnsi="宋体" w:cs="宋体"/>
          <w:b/>
          <w:color w:val="auto"/>
          <w:szCs w:val="21"/>
        </w:rPr>
        <w:t>（三）评标程序</w:t>
      </w:r>
    </w:p>
    <w:p w14:paraId="5CC196F9">
      <w:pPr>
        <w:pStyle w:val="14"/>
        <w:snapToGrid w:val="0"/>
        <w:spacing w:line="420" w:lineRule="exact"/>
        <w:ind w:firstLine="420" w:firstLineChars="200"/>
        <w:rPr>
          <w:rFonts w:hAnsi="宋体"/>
          <w:bCs/>
          <w:color w:val="auto"/>
          <w:szCs w:val="21"/>
        </w:rPr>
      </w:pPr>
      <w:r>
        <w:rPr>
          <w:rFonts w:hint="eastAsia" w:hAnsi="宋体"/>
          <w:bCs/>
          <w:color w:val="auto"/>
          <w:szCs w:val="21"/>
        </w:rPr>
        <w:t>采购人可以在评标前说明项目背景和采购需求，说明内容不得含有歧视性、倾向性意见，不得超出采购文件所述范围。说明应当提交书面材料，并随采购文件一并存档。</w:t>
      </w:r>
    </w:p>
    <w:p w14:paraId="058506FC">
      <w:pPr>
        <w:snapToGrid w:val="0"/>
        <w:spacing w:line="420" w:lineRule="exact"/>
        <w:ind w:firstLine="422" w:firstLineChars="200"/>
        <w:rPr>
          <w:rFonts w:ascii="宋体" w:hAnsi="宋体" w:cs="宋体"/>
          <w:b/>
          <w:bCs/>
          <w:color w:val="auto"/>
          <w:szCs w:val="21"/>
        </w:rPr>
      </w:pPr>
      <w:r>
        <w:rPr>
          <w:rFonts w:hint="eastAsia" w:ascii="宋体" w:hAnsi="宋体" w:cs="宋体"/>
          <w:b/>
          <w:bCs/>
          <w:color w:val="auto"/>
          <w:szCs w:val="21"/>
        </w:rPr>
        <w:t>1</w:t>
      </w:r>
      <w:r>
        <w:rPr>
          <w:rFonts w:hint="eastAsia" w:ascii="宋体" w:hAnsi="宋体" w:cs="宋体"/>
          <w:b/>
          <w:bCs/>
          <w:color w:val="auto"/>
          <w:szCs w:val="21"/>
          <w:lang w:val="en-US" w:eastAsia="zh-CN"/>
        </w:rPr>
        <w:t>.</w:t>
      </w:r>
      <w:r>
        <w:rPr>
          <w:rFonts w:hint="eastAsia" w:ascii="宋体" w:hAnsi="宋体" w:cs="宋体"/>
          <w:b/>
          <w:bCs/>
          <w:color w:val="auto"/>
          <w:szCs w:val="21"/>
        </w:rPr>
        <w:t>形式审查</w:t>
      </w:r>
    </w:p>
    <w:p w14:paraId="0651697B">
      <w:pPr>
        <w:snapToGrid w:val="0"/>
        <w:spacing w:line="420" w:lineRule="exact"/>
        <w:ind w:firstLine="420" w:firstLineChars="200"/>
        <w:rPr>
          <w:rFonts w:ascii="宋体" w:hAnsi="宋体" w:cs="宋体"/>
          <w:bCs/>
          <w:color w:val="auto"/>
          <w:szCs w:val="21"/>
        </w:rPr>
      </w:pPr>
      <w:r>
        <w:rPr>
          <w:rFonts w:hint="eastAsia" w:ascii="宋体" w:hAnsi="宋体" w:cs="宋体"/>
          <w:bCs/>
          <w:color w:val="auto"/>
          <w:szCs w:val="21"/>
        </w:rPr>
        <w:t>形式审查包括资格审查和符合性审查，即对供应商的资格和投标文件的完整性、合法性等进行审查。投标文件形式审查未通过的供应商，其投标文件将不再评审。</w:t>
      </w:r>
    </w:p>
    <w:p w14:paraId="396BD2E9">
      <w:pPr>
        <w:snapToGrid w:val="0"/>
        <w:spacing w:line="420" w:lineRule="exact"/>
        <w:ind w:firstLine="422" w:firstLineChars="200"/>
        <w:rPr>
          <w:rFonts w:ascii="宋体" w:hAnsi="宋体" w:cs="宋体"/>
          <w:b/>
          <w:bCs/>
          <w:color w:val="auto"/>
          <w:szCs w:val="21"/>
        </w:rPr>
      </w:pPr>
      <w:r>
        <w:rPr>
          <w:rFonts w:hint="eastAsia" w:ascii="宋体" w:hAnsi="宋体" w:cs="宋体"/>
          <w:b/>
          <w:bCs/>
          <w:color w:val="auto"/>
          <w:szCs w:val="21"/>
        </w:rPr>
        <w:t>2</w:t>
      </w:r>
      <w:r>
        <w:rPr>
          <w:rFonts w:hint="eastAsia" w:ascii="宋体" w:hAnsi="宋体" w:cs="宋体"/>
          <w:b/>
          <w:bCs/>
          <w:color w:val="auto"/>
          <w:szCs w:val="21"/>
          <w:lang w:val="en-US" w:eastAsia="zh-CN"/>
        </w:rPr>
        <w:t>.</w:t>
      </w:r>
      <w:r>
        <w:rPr>
          <w:rFonts w:hint="eastAsia" w:ascii="宋体" w:hAnsi="宋体" w:cs="宋体"/>
          <w:b/>
          <w:bCs/>
          <w:color w:val="auto"/>
          <w:szCs w:val="21"/>
        </w:rPr>
        <w:t>实质审查与比较</w:t>
      </w:r>
    </w:p>
    <w:p w14:paraId="51E71386">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（1）评标委员会审查投标文件的实质性内容是否符合采购文件的实质性要求。</w:t>
      </w:r>
    </w:p>
    <w:p w14:paraId="5FA56824">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（2）评标委员会将根据供应商的投标文件进行审查、核对，如有疑问，将对供应商进行询标，供应商要向评标委员会澄清有关问题，并最终以书面形式进行答复。</w:t>
      </w:r>
    </w:p>
    <w:p w14:paraId="36D560CF">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询标时，供应商代表未在线或者拒绝澄清或者澄清的内容改变了投标文件的实质性内容的，评标委员会有权对该投标文件作出不利于供应商的评判。</w:t>
      </w:r>
    </w:p>
    <w:p w14:paraId="4A4CF08F">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（3）各供应商的商务资信技术分按照评标委员会成员的独立评分结果汇总后的算术平均分计算。</w:t>
      </w:r>
    </w:p>
    <w:p w14:paraId="1E393EBC">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（4）采购代理机构工作人员协助评标委员会根据本项目的评分标准操作政府采购业务系统，由系统计算各供应商的报价得分。</w:t>
      </w:r>
    </w:p>
    <w:p w14:paraId="4F9BC229">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（5）评标委员会完成评标后，评委对各部分得分汇总，计算出本项目最终得分、性价比、评标价等。评标委员会按评标原则推荐中标候选人同时起草评标报告。</w:t>
      </w:r>
    </w:p>
    <w:p w14:paraId="4A9C3F40">
      <w:pPr>
        <w:snapToGrid w:val="0"/>
        <w:spacing w:line="420" w:lineRule="exact"/>
        <w:ind w:firstLine="422" w:firstLineChars="200"/>
        <w:rPr>
          <w:rFonts w:ascii="宋体" w:hAnsi="宋体" w:cs="宋体"/>
          <w:b/>
          <w:color w:val="auto"/>
          <w:szCs w:val="21"/>
        </w:rPr>
      </w:pPr>
      <w:r>
        <w:rPr>
          <w:rFonts w:hint="eastAsia" w:ascii="宋体" w:hAnsi="宋体" w:cs="宋体"/>
          <w:b/>
          <w:color w:val="auto"/>
          <w:szCs w:val="21"/>
        </w:rPr>
        <w:t>（四）澄清问题的形式</w:t>
      </w:r>
    </w:p>
    <w:p w14:paraId="7CFCC742">
      <w:pPr>
        <w:snapToGrid w:val="0"/>
        <w:spacing w:line="420" w:lineRule="exact"/>
        <w:ind w:firstLine="420" w:firstLineChars="200"/>
        <w:rPr>
          <w:rFonts w:ascii="宋体" w:hAnsi="宋体" w:cs="宋体"/>
          <w:color w:val="auto"/>
          <w:kern w:val="0"/>
          <w:szCs w:val="21"/>
        </w:rPr>
      </w:pPr>
      <w:r>
        <w:rPr>
          <w:rFonts w:hint="eastAsia" w:ascii="宋体" w:hAnsi="宋体" w:cs="宋体"/>
          <w:color w:val="auto"/>
          <w:szCs w:val="21"/>
        </w:rPr>
        <w:t>（1）</w:t>
      </w:r>
      <w:r>
        <w:rPr>
          <w:rFonts w:hint="eastAsia" w:ascii="宋体" w:hAnsi="宋体" w:cs="宋体"/>
          <w:color w:val="auto"/>
          <w:kern w:val="0"/>
          <w:szCs w:val="21"/>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369279A3">
      <w:pPr>
        <w:spacing w:line="420" w:lineRule="exact"/>
        <w:ind w:firstLine="420" w:firstLineChars="200"/>
        <w:rPr>
          <w:rFonts w:ascii="宋体" w:hAnsi="宋体" w:cs="宋体"/>
          <w:color w:val="auto"/>
          <w:kern w:val="0"/>
          <w:szCs w:val="21"/>
        </w:rPr>
      </w:pPr>
      <w:r>
        <w:rPr>
          <w:rFonts w:hint="eastAsia" w:ascii="宋体" w:hAnsi="宋体" w:cs="宋体"/>
          <w:color w:val="auto"/>
          <w:szCs w:val="21"/>
        </w:rPr>
        <w:t>（2）</w:t>
      </w:r>
      <w:r>
        <w:rPr>
          <w:rFonts w:hint="eastAsia" w:ascii="宋体" w:hAnsi="宋体" w:cs="宋体"/>
          <w:color w:val="auto"/>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46E9E1CB">
      <w:pPr>
        <w:pStyle w:val="14"/>
        <w:tabs>
          <w:tab w:val="left" w:pos="630"/>
        </w:tabs>
        <w:snapToGrid w:val="0"/>
        <w:spacing w:line="420" w:lineRule="exact"/>
        <w:ind w:firstLine="422" w:firstLineChars="200"/>
        <w:rPr>
          <w:rFonts w:hAnsi="宋体"/>
          <w:b/>
          <w:color w:val="auto"/>
          <w:szCs w:val="21"/>
        </w:rPr>
      </w:pPr>
      <w:r>
        <w:rPr>
          <w:rFonts w:hint="eastAsia" w:hAnsi="宋体"/>
          <w:b/>
          <w:color w:val="auto"/>
          <w:szCs w:val="21"/>
        </w:rPr>
        <w:t>（五）错误修正</w:t>
      </w:r>
    </w:p>
    <w:p w14:paraId="1F3262F5">
      <w:pPr>
        <w:pStyle w:val="14"/>
        <w:snapToGrid w:val="0"/>
        <w:spacing w:line="420" w:lineRule="exact"/>
        <w:ind w:firstLine="420" w:firstLineChars="200"/>
        <w:rPr>
          <w:rFonts w:hAnsi="宋体"/>
          <w:color w:val="auto"/>
          <w:szCs w:val="21"/>
        </w:rPr>
      </w:pPr>
      <w:r>
        <w:rPr>
          <w:rFonts w:hint="eastAsia" w:hAnsi="宋体"/>
          <w:color w:val="auto"/>
          <w:szCs w:val="21"/>
        </w:rPr>
        <w:t>投标文件如果出现计算或表达上的错误，修正错误的原则如下：</w:t>
      </w:r>
    </w:p>
    <w:p w14:paraId="137A2B73">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开标一览表总价与投标报价明细表汇总数不一致的，</w:t>
      </w:r>
      <w:r>
        <w:rPr>
          <w:rFonts w:hint="eastAsia" w:ascii="宋体" w:hAnsi="宋体" w:cs="宋体"/>
          <w:color w:val="auto"/>
          <w:kern w:val="0"/>
          <w:szCs w:val="21"/>
        </w:rPr>
        <w:t>以开标一览表为准；</w:t>
      </w:r>
    </w:p>
    <w:p w14:paraId="1F7454D4">
      <w:pPr>
        <w:pStyle w:val="14"/>
        <w:snapToGrid w:val="0"/>
        <w:spacing w:line="420" w:lineRule="exact"/>
        <w:ind w:firstLine="420" w:firstLineChars="200"/>
        <w:rPr>
          <w:rFonts w:hAnsi="宋体"/>
          <w:color w:val="auto"/>
          <w:szCs w:val="21"/>
        </w:rPr>
      </w:pPr>
      <w:r>
        <w:rPr>
          <w:rFonts w:hint="eastAsia" w:hAnsi="宋体"/>
          <w:color w:val="auto"/>
          <w:szCs w:val="21"/>
        </w:rPr>
        <w:t>2</w:t>
      </w:r>
      <w:r>
        <w:rPr>
          <w:rFonts w:hint="eastAsia" w:hAnsi="宋体"/>
          <w:color w:val="auto"/>
          <w:szCs w:val="21"/>
          <w:lang w:val="en-US" w:eastAsia="zh-CN"/>
        </w:rPr>
        <w:t>.</w:t>
      </w:r>
      <w:r>
        <w:rPr>
          <w:rFonts w:hint="eastAsia" w:hAnsi="宋体"/>
          <w:color w:val="auto"/>
          <w:szCs w:val="21"/>
        </w:rPr>
        <w:t>投标文件的大写金额和小写金额不一致的，以大写金额为准；</w:t>
      </w:r>
    </w:p>
    <w:p w14:paraId="5C1F3295">
      <w:pPr>
        <w:pStyle w:val="14"/>
        <w:snapToGrid w:val="0"/>
        <w:spacing w:line="420" w:lineRule="exact"/>
        <w:ind w:firstLine="420" w:firstLineChars="200"/>
        <w:rPr>
          <w:rFonts w:hAnsi="宋体"/>
          <w:color w:val="auto"/>
          <w:szCs w:val="21"/>
        </w:rPr>
      </w:pPr>
      <w:r>
        <w:rPr>
          <w:rFonts w:hint="eastAsia" w:hAnsi="宋体"/>
          <w:color w:val="auto"/>
          <w:szCs w:val="21"/>
        </w:rPr>
        <w:t>3</w:t>
      </w:r>
      <w:r>
        <w:rPr>
          <w:rFonts w:hint="eastAsia" w:hAnsi="宋体"/>
          <w:color w:val="auto"/>
          <w:szCs w:val="21"/>
          <w:lang w:val="en-US" w:eastAsia="zh-CN"/>
        </w:rPr>
        <w:t>.</w:t>
      </w:r>
      <w:r>
        <w:rPr>
          <w:rFonts w:hint="eastAsia" w:hAnsi="宋体"/>
          <w:color w:val="auto"/>
          <w:szCs w:val="21"/>
        </w:rPr>
        <w:t>总价金额与按单价汇总金额不一致的，以单价金额计算结果为准；</w:t>
      </w:r>
    </w:p>
    <w:p w14:paraId="7A9D4623">
      <w:pPr>
        <w:pStyle w:val="14"/>
        <w:snapToGrid w:val="0"/>
        <w:spacing w:line="420" w:lineRule="exact"/>
        <w:ind w:firstLine="420" w:firstLineChars="200"/>
        <w:rPr>
          <w:rFonts w:hAnsi="宋体"/>
          <w:color w:val="auto"/>
          <w:szCs w:val="21"/>
        </w:rPr>
      </w:pPr>
      <w:r>
        <w:rPr>
          <w:rFonts w:hint="eastAsia" w:hAnsi="宋体"/>
          <w:color w:val="auto"/>
          <w:szCs w:val="21"/>
        </w:rPr>
        <w:t>4</w:t>
      </w:r>
      <w:r>
        <w:rPr>
          <w:rFonts w:hint="eastAsia" w:hAnsi="宋体"/>
          <w:color w:val="auto"/>
          <w:szCs w:val="21"/>
          <w:lang w:val="en-US" w:eastAsia="zh-CN"/>
        </w:rPr>
        <w:t>.</w:t>
      </w:r>
      <w:r>
        <w:rPr>
          <w:rFonts w:hint="eastAsia" w:hAnsi="宋体"/>
          <w:color w:val="auto"/>
          <w:szCs w:val="21"/>
        </w:rPr>
        <w:t>对不同文字文本投标文件的解释发生异议的，以中文文本为准；</w:t>
      </w:r>
    </w:p>
    <w:p w14:paraId="13C37B65">
      <w:pPr>
        <w:pStyle w:val="14"/>
        <w:snapToGrid w:val="0"/>
        <w:spacing w:line="420" w:lineRule="exact"/>
        <w:ind w:firstLine="420" w:firstLineChars="200"/>
        <w:rPr>
          <w:rFonts w:hAnsi="宋体"/>
          <w:color w:val="auto"/>
          <w:szCs w:val="21"/>
        </w:rPr>
      </w:pPr>
      <w:r>
        <w:rPr>
          <w:rFonts w:hint="eastAsia" w:hAnsi="宋体"/>
          <w:color w:val="auto"/>
          <w:szCs w:val="21"/>
        </w:rPr>
        <w:t>5</w:t>
      </w:r>
      <w:r>
        <w:rPr>
          <w:rFonts w:hint="eastAsia" w:hAnsi="宋体"/>
          <w:color w:val="auto"/>
          <w:szCs w:val="21"/>
          <w:lang w:val="en-US" w:eastAsia="zh-CN"/>
        </w:rPr>
        <w:t>.</w:t>
      </w:r>
      <w:r>
        <w:rPr>
          <w:rFonts w:hint="eastAsia" w:hAnsi="宋体"/>
          <w:color w:val="auto"/>
        </w:rPr>
        <w:t>政采云平台填报的开标一览表中的价格与上传的报价文件中开标一览表的报价不一致的，以上传的报价文件为准</w:t>
      </w:r>
      <w:r>
        <w:rPr>
          <w:rFonts w:hint="eastAsia" w:hAnsi="宋体"/>
          <w:color w:val="auto"/>
          <w:szCs w:val="21"/>
        </w:rPr>
        <w:t>。</w:t>
      </w:r>
    </w:p>
    <w:p w14:paraId="02BAD2CE">
      <w:pPr>
        <w:pStyle w:val="14"/>
        <w:snapToGrid w:val="0"/>
        <w:spacing w:line="420" w:lineRule="exact"/>
        <w:ind w:firstLine="422" w:firstLineChars="200"/>
        <w:rPr>
          <w:rFonts w:hAnsi="宋体"/>
          <w:b/>
          <w:bCs/>
          <w:color w:val="auto"/>
          <w:szCs w:val="21"/>
        </w:rPr>
      </w:pPr>
      <w:r>
        <w:rPr>
          <w:rFonts w:hint="eastAsia" w:hAnsi="宋体"/>
          <w:b/>
          <w:bCs/>
          <w:color w:val="auto"/>
          <w:szCs w:val="21"/>
        </w:rPr>
        <w:t>修正后的报价经投标人确认后产生约束力，投标人不确认的，其投标无效。</w:t>
      </w:r>
    </w:p>
    <w:p w14:paraId="211C791A">
      <w:pPr>
        <w:pStyle w:val="14"/>
        <w:tabs>
          <w:tab w:val="left" w:pos="630"/>
        </w:tabs>
        <w:snapToGrid w:val="0"/>
        <w:spacing w:line="420" w:lineRule="exact"/>
        <w:ind w:firstLine="422" w:firstLineChars="200"/>
        <w:rPr>
          <w:rFonts w:hAnsi="宋体"/>
          <w:b/>
          <w:color w:val="auto"/>
          <w:szCs w:val="21"/>
        </w:rPr>
      </w:pPr>
      <w:r>
        <w:rPr>
          <w:rFonts w:hint="eastAsia" w:hAnsi="宋体"/>
          <w:b/>
          <w:color w:val="auto"/>
          <w:szCs w:val="21"/>
        </w:rPr>
        <w:t>（六）评标原则和评标办法</w:t>
      </w:r>
    </w:p>
    <w:p w14:paraId="0AAF0F05">
      <w:pPr>
        <w:pStyle w:val="14"/>
        <w:snapToGrid w:val="0"/>
        <w:spacing w:line="420" w:lineRule="exact"/>
        <w:ind w:firstLine="420" w:firstLineChars="200"/>
        <w:rPr>
          <w:rFonts w:hAnsi="宋体"/>
          <w:color w:val="auto"/>
          <w:szCs w:val="21"/>
        </w:rPr>
      </w:pPr>
      <w:r>
        <w:rPr>
          <w:rFonts w:hint="eastAsia" w:hAnsi="宋体"/>
          <w:color w:val="auto"/>
          <w:szCs w:val="21"/>
        </w:rPr>
        <w:t>1</w:t>
      </w:r>
      <w:r>
        <w:rPr>
          <w:rFonts w:hint="eastAsia" w:hAnsi="宋体"/>
          <w:color w:val="auto"/>
          <w:szCs w:val="21"/>
          <w:lang w:val="en-US" w:eastAsia="zh-CN"/>
        </w:rPr>
        <w:t>.</w:t>
      </w:r>
      <w:r>
        <w:rPr>
          <w:rFonts w:hint="eastAsia" w:hAnsi="宋体"/>
          <w:color w:val="auto"/>
          <w:szCs w:val="21"/>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76402CA9">
      <w:pPr>
        <w:pStyle w:val="14"/>
        <w:snapToGrid w:val="0"/>
        <w:spacing w:line="420" w:lineRule="exact"/>
        <w:ind w:firstLine="420" w:firstLineChars="200"/>
        <w:rPr>
          <w:rFonts w:hAnsi="宋体"/>
          <w:color w:val="auto"/>
          <w:szCs w:val="21"/>
        </w:rPr>
      </w:pPr>
      <w:r>
        <w:rPr>
          <w:rFonts w:hint="eastAsia" w:hAnsi="宋体"/>
          <w:color w:val="auto"/>
          <w:szCs w:val="21"/>
        </w:rPr>
        <w:t>2</w:t>
      </w:r>
      <w:r>
        <w:rPr>
          <w:rFonts w:hint="eastAsia" w:hAnsi="宋体"/>
          <w:color w:val="auto"/>
          <w:szCs w:val="21"/>
          <w:lang w:val="en-US" w:eastAsia="zh-CN"/>
        </w:rPr>
        <w:t>.</w:t>
      </w:r>
      <w:r>
        <w:rPr>
          <w:rFonts w:hint="eastAsia" w:hAnsi="宋体"/>
          <w:color w:val="auto"/>
          <w:szCs w:val="21"/>
        </w:rPr>
        <w:t>评标办法。本项目评标办法是 综合评分法 ，具体评标内容及评分标准等详见《第四章：评标办法及评分标准》。</w:t>
      </w:r>
    </w:p>
    <w:p w14:paraId="668D8D5D">
      <w:pPr>
        <w:pStyle w:val="14"/>
        <w:snapToGrid w:val="0"/>
        <w:spacing w:line="420" w:lineRule="exact"/>
        <w:ind w:firstLine="422" w:firstLineChars="200"/>
        <w:rPr>
          <w:rFonts w:hAnsi="宋体"/>
          <w:b/>
          <w:color w:val="auto"/>
          <w:szCs w:val="21"/>
        </w:rPr>
      </w:pPr>
      <w:r>
        <w:rPr>
          <w:rFonts w:hint="eastAsia" w:hAnsi="宋体"/>
          <w:b/>
          <w:color w:val="auto"/>
          <w:szCs w:val="21"/>
        </w:rPr>
        <w:t>（七）评标过程的监控</w:t>
      </w:r>
    </w:p>
    <w:p w14:paraId="717126CA">
      <w:pPr>
        <w:pStyle w:val="14"/>
        <w:snapToGrid w:val="0"/>
        <w:spacing w:line="420" w:lineRule="exact"/>
        <w:ind w:firstLine="420" w:firstLineChars="200"/>
        <w:rPr>
          <w:rFonts w:hAnsi="宋体"/>
          <w:color w:val="auto"/>
          <w:szCs w:val="21"/>
        </w:rPr>
      </w:pPr>
      <w:r>
        <w:rPr>
          <w:rFonts w:hint="eastAsia" w:hAnsi="宋体"/>
          <w:color w:val="auto"/>
          <w:szCs w:val="21"/>
        </w:rPr>
        <w:t>本项目评标过程实行全程录音、录像监控。供应商在评标过程中所进行的试图影响评标结果的不公正活动，可能导致其投标被拒绝。</w:t>
      </w:r>
    </w:p>
    <w:p w14:paraId="1DC0CB17">
      <w:pPr>
        <w:pStyle w:val="14"/>
        <w:snapToGrid w:val="0"/>
        <w:spacing w:line="420" w:lineRule="exact"/>
        <w:ind w:firstLine="413" w:firstLineChars="196"/>
        <w:jc w:val="center"/>
        <w:outlineLvl w:val="1"/>
        <w:rPr>
          <w:rFonts w:hAnsi="宋体"/>
          <w:b/>
          <w:color w:val="auto"/>
          <w:szCs w:val="21"/>
        </w:rPr>
      </w:pPr>
      <w:bookmarkStart w:id="59" w:name="_Toc33535371"/>
    </w:p>
    <w:p w14:paraId="5DF8C6D7">
      <w:pPr>
        <w:pStyle w:val="14"/>
        <w:snapToGrid w:val="0"/>
        <w:spacing w:line="420" w:lineRule="exact"/>
        <w:ind w:firstLine="551" w:firstLineChars="196"/>
        <w:jc w:val="center"/>
        <w:outlineLvl w:val="1"/>
        <w:rPr>
          <w:rFonts w:hAnsi="宋体"/>
          <w:b/>
          <w:color w:val="auto"/>
          <w:sz w:val="28"/>
          <w:szCs w:val="28"/>
        </w:rPr>
      </w:pPr>
      <w:r>
        <w:rPr>
          <w:rFonts w:hint="eastAsia" w:hAnsi="宋体"/>
          <w:b/>
          <w:color w:val="auto"/>
          <w:sz w:val="28"/>
          <w:szCs w:val="28"/>
        </w:rPr>
        <w:t>六、定标</w:t>
      </w:r>
      <w:bookmarkEnd w:id="59"/>
    </w:p>
    <w:p w14:paraId="63246B6D">
      <w:pPr>
        <w:pStyle w:val="14"/>
        <w:snapToGrid w:val="0"/>
        <w:spacing w:line="420" w:lineRule="exact"/>
        <w:ind w:firstLine="413" w:firstLineChars="196"/>
        <w:rPr>
          <w:rFonts w:hAnsi="宋体"/>
          <w:b/>
          <w:bCs/>
          <w:color w:val="auto"/>
          <w:szCs w:val="21"/>
        </w:rPr>
      </w:pPr>
      <w:r>
        <w:rPr>
          <w:rFonts w:hint="eastAsia" w:hAnsi="宋体"/>
          <w:b/>
          <w:bCs/>
          <w:color w:val="auto"/>
          <w:szCs w:val="21"/>
        </w:rPr>
        <w:t>（一）确定中标人。</w:t>
      </w:r>
    </w:p>
    <w:p w14:paraId="3CD0F5C7">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采购代理机构在评标结束后2个工作日内将评标报告交采购人确认，同时在发布采购公告的网站上对评标结果进行公告。</w:t>
      </w:r>
    </w:p>
    <w:p w14:paraId="06AA9F9E">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供应商对评标结果无异议的，采购人应在收到评标报告后5个工作日内对评标结果进行确认。如有供应商对评标结果提出质疑的，采购人可在质疑处理完毕后确定中标人。</w:t>
      </w:r>
    </w:p>
    <w:p w14:paraId="7668EDB4">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3.在公告中标结果的同时，采购代理机构向中标人发出中标通知书。</w:t>
      </w:r>
    </w:p>
    <w:p w14:paraId="5A7D47D0">
      <w:pPr>
        <w:pStyle w:val="14"/>
        <w:snapToGrid w:val="0"/>
        <w:spacing w:line="420" w:lineRule="exact"/>
        <w:jc w:val="both"/>
        <w:outlineLvl w:val="1"/>
        <w:rPr>
          <w:rFonts w:hint="eastAsia" w:hAnsi="宋体"/>
          <w:b/>
          <w:color w:val="auto"/>
          <w:sz w:val="28"/>
          <w:szCs w:val="28"/>
        </w:rPr>
      </w:pPr>
      <w:bookmarkStart w:id="60" w:name="_Toc33535372"/>
    </w:p>
    <w:p w14:paraId="4BCE6E4B">
      <w:pPr>
        <w:pStyle w:val="14"/>
        <w:snapToGrid w:val="0"/>
        <w:spacing w:line="420" w:lineRule="exact"/>
        <w:ind w:firstLine="3924" w:firstLineChars="1396"/>
        <w:jc w:val="both"/>
        <w:outlineLvl w:val="1"/>
        <w:rPr>
          <w:rFonts w:hAnsi="宋体"/>
          <w:b/>
          <w:color w:val="auto"/>
          <w:sz w:val="28"/>
          <w:szCs w:val="28"/>
        </w:rPr>
      </w:pPr>
      <w:r>
        <w:rPr>
          <w:rFonts w:hint="eastAsia" w:hAnsi="宋体"/>
          <w:b/>
          <w:color w:val="auto"/>
          <w:sz w:val="28"/>
          <w:szCs w:val="28"/>
        </w:rPr>
        <w:t>七、合同授予</w:t>
      </w:r>
      <w:bookmarkEnd w:id="60"/>
    </w:p>
    <w:p w14:paraId="3973FC3D">
      <w:pPr>
        <w:snapToGrid w:val="0"/>
        <w:spacing w:line="420" w:lineRule="exact"/>
        <w:ind w:firstLine="413" w:firstLineChars="196"/>
        <w:rPr>
          <w:rFonts w:ascii="宋体" w:hAnsi="宋体" w:cs="宋体"/>
          <w:b/>
          <w:bCs/>
          <w:color w:val="auto"/>
          <w:szCs w:val="21"/>
        </w:rPr>
      </w:pPr>
      <w:r>
        <w:rPr>
          <w:rFonts w:hint="eastAsia" w:ascii="宋体" w:hAnsi="宋体" w:cs="宋体"/>
          <w:b/>
          <w:bCs/>
          <w:color w:val="auto"/>
          <w:szCs w:val="21"/>
        </w:rPr>
        <w:t>（一）签订合同</w:t>
      </w:r>
    </w:p>
    <w:p w14:paraId="5FD3421D">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采购人与中标人应当在《中标通知书》发出之日起30日内签订政府采购合同。同时，采购机构对合同内容进行审查，如发现与采购结果和投标承诺内容不一致的，将予以纠正。</w:t>
      </w:r>
    </w:p>
    <w:p w14:paraId="745AB238">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中标人拖延、拒签合同的，将被取消中标资格，并报监督管理部门。采购人可以按照评审报告推荐的中标或者成交候选人名单排序，确定下一候选人为中标或者成交供应商，也可以重新开展政府采购活动。</w:t>
      </w:r>
    </w:p>
    <w:p w14:paraId="3055243C">
      <w:pPr>
        <w:pStyle w:val="14"/>
        <w:snapToGrid w:val="0"/>
        <w:spacing w:line="420" w:lineRule="exact"/>
        <w:ind w:firstLine="551" w:firstLineChars="196"/>
        <w:jc w:val="center"/>
        <w:outlineLvl w:val="1"/>
        <w:rPr>
          <w:rFonts w:hAnsi="宋体"/>
          <w:b/>
          <w:color w:val="auto"/>
          <w:sz w:val="28"/>
          <w:szCs w:val="28"/>
          <w:highlight w:val="none"/>
        </w:rPr>
      </w:pPr>
      <w:r>
        <w:rPr>
          <w:rFonts w:hint="eastAsia" w:ascii="宋体" w:hAnsi="宋体" w:eastAsia="宋体"/>
          <w:b/>
          <w:color w:val="auto"/>
          <w:sz w:val="28"/>
          <w:szCs w:val="28"/>
          <w:highlight w:val="none"/>
        </w:rPr>
        <w:t>八、招标代理费</w:t>
      </w:r>
    </w:p>
    <w:p w14:paraId="15DCF743">
      <w:pPr>
        <w:snapToGrid w:val="0"/>
        <w:spacing w:line="420" w:lineRule="exact"/>
        <w:ind w:firstLine="420" w:firstLineChars="200"/>
        <w:jc w:val="left"/>
        <w:rPr>
          <w:rFonts w:ascii="宋体" w:hAnsi="宋体" w:cs="宋体"/>
          <w:color w:val="auto"/>
          <w:szCs w:val="21"/>
          <w:highlight w:val="yellow"/>
        </w:rPr>
      </w:pPr>
      <w:r>
        <w:rPr>
          <w:rFonts w:ascii="宋体" w:hAnsi="宋体" w:eastAsia="宋体"/>
          <w:color w:val="auto"/>
          <w:sz w:val="21"/>
          <w:szCs w:val="21"/>
          <w:highlight w:val="none"/>
        </w:rPr>
        <w:t>1</w:t>
      </w:r>
      <w:r>
        <w:rPr>
          <w:rFonts w:hint="eastAsia" w:ascii="宋体" w:hAnsi="宋体"/>
          <w:color w:val="auto"/>
          <w:sz w:val="21"/>
          <w:szCs w:val="21"/>
          <w:highlight w:val="none"/>
          <w:lang w:val="en-US" w:eastAsia="zh-CN"/>
        </w:rPr>
        <w:t>.</w:t>
      </w:r>
      <w:r>
        <w:rPr>
          <w:rFonts w:hint="eastAsia" w:ascii="宋体" w:hAnsi="宋体" w:cs="宋体"/>
          <w:color w:val="auto"/>
          <w:szCs w:val="21"/>
          <w:highlight w:val="none"/>
        </w:rPr>
        <w:t>本项目招标代理服务费</w:t>
      </w:r>
      <w:r>
        <w:rPr>
          <w:rFonts w:hint="eastAsia" w:ascii="宋体" w:hAnsi="宋体"/>
          <w:b w:val="0"/>
          <w:bCs w:val="0"/>
          <w:highlight w:val="none"/>
          <w:u w:val="none"/>
        </w:rPr>
        <w:t>按浙价服[2003]77号文件</w:t>
      </w:r>
      <w:r>
        <w:rPr>
          <w:rFonts w:hint="eastAsia" w:ascii="宋体" w:hAnsi="宋体" w:cs="宋体"/>
          <w:color w:val="auto"/>
          <w:szCs w:val="21"/>
          <w:highlight w:val="none"/>
        </w:rPr>
        <w:t>收费标准计取由</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支付。</w:t>
      </w:r>
    </w:p>
    <w:p w14:paraId="01CEF4EE">
      <w:pPr>
        <w:snapToGrid w:val="0"/>
        <w:spacing w:line="420" w:lineRule="exact"/>
        <w:ind w:firstLine="420" w:firstLineChars="200"/>
        <w:jc w:val="left"/>
        <w:rPr>
          <w:rFonts w:ascii="宋体" w:hAnsi="宋体"/>
          <w:color w:val="auto"/>
          <w:szCs w:val="21"/>
          <w:highlight w:val="none"/>
        </w:rPr>
      </w:pPr>
      <w:r>
        <w:rPr>
          <w:rFonts w:ascii="宋体" w:hAnsi="宋体" w:eastAsia="宋体"/>
          <w:color w:val="auto"/>
          <w:sz w:val="21"/>
          <w:szCs w:val="21"/>
          <w:highlight w:val="none"/>
        </w:rPr>
        <w:t>2</w:t>
      </w:r>
      <w:r>
        <w:rPr>
          <w:rFonts w:hint="eastAsia" w:ascii="宋体" w:hAnsi="宋体"/>
          <w:color w:val="auto"/>
          <w:sz w:val="21"/>
          <w:szCs w:val="21"/>
          <w:highlight w:val="none"/>
          <w:lang w:val="en-US" w:eastAsia="zh-CN"/>
        </w:rPr>
        <w:t>.</w:t>
      </w:r>
      <w:r>
        <w:rPr>
          <w:rFonts w:ascii="宋体" w:hAnsi="宋体" w:eastAsia="宋体"/>
          <w:color w:val="auto"/>
          <w:sz w:val="21"/>
          <w:szCs w:val="21"/>
          <w:highlight w:val="none"/>
        </w:rPr>
        <w:t>服务费的货币为人民币。</w:t>
      </w:r>
    </w:p>
    <w:p w14:paraId="0E6844E2">
      <w:pPr>
        <w:snapToGrid w:val="0"/>
        <w:spacing w:line="420" w:lineRule="exact"/>
        <w:ind w:firstLine="420" w:firstLineChars="200"/>
        <w:jc w:val="left"/>
        <w:rPr>
          <w:rFonts w:ascii="宋体" w:hAnsi="宋体"/>
          <w:color w:val="auto"/>
          <w:szCs w:val="21"/>
          <w:highlight w:val="none"/>
        </w:rPr>
      </w:pPr>
      <w:r>
        <w:rPr>
          <w:rFonts w:ascii="宋体" w:hAnsi="宋体" w:eastAsia="宋体"/>
          <w:color w:val="auto"/>
          <w:sz w:val="21"/>
          <w:szCs w:val="21"/>
          <w:highlight w:val="none"/>
        </w:rPr>
        <w:t>3</w:t>
      </w:r>
      <w:r>
        <w:rPr>
          <w:rFonts w:hint="eastAsia" w:ascii="宋体" w:hAnsi="宋体"/>
          <w:color w:val="auto"/>
          <w:sz w:val="21"/>
          <w:szCs w:val="21"/>
          <w:highlight w:val="none"/>
          <w:lang w:val="en-US" w:eastAsia="zh-CN"/>
        </w:rPr>
        <w:t>.</w:t>
      </w:r>
      <w:r>
        <w:rPr>
          <w:rFonts w:ascii="宋体" w:hAnsi="宋体" w:eastAsia="宋体"/>
          <w:color w:val="auto"/>
          <w:sz w:val="21"/>
          <w:szCs w:val="21"/>
          <w:highlight w:val="none"/>
        </w:rPr>
        <w:t>服务费支付方式：一次性以银行划账、电汇、汇票或支票的形式支付。</w:t>
      </w:r>
    </w:p>
    <w:p w14:paraId="346A126B">
      <w:pPr>
        <w:snapToGrid w:val="0"/>
        <w:spacing w:line="420" w:lineRule="exact"/>
        <w:ind w:firstLine="420" w:firstLineChars="200"/>
        <w:jc w:val="left"/>
        <w:rPr>
          <w:rFonts w:ascii="宋体" w:hAnsi="宋体"/>
          <w:color w:val="auto"/>
          <w:szCs w:val="21"/>
          <w:highlight w:val="none"/>
        </w:rPr>
      </w:pPr>
      <w:r>
        <w:rPr>
          <w:rFonts w:ascii="宋体" w:hAnsi="宋体" w:eastAsia="宋体"/>
          <w:color w:val="auto"/>
          <w:sz w:val="21"/>
          <w:szCs w:val="21"/>
          <w:highlight w:val="none"/>
        </w:rPr>
        <w:t>4</w:t>
      </w:r>
      <w:r>
        <w:rPr>
          <w:rFonts w:hint="eastAsia" w:ascii="宋体" w:hAnsi="宋体"/>
          <w:color w:val="auto"/>
          <w:sz w:val="21"/>
          <w:szCs w:val="21"/>
          <w:highlight w:val="none"/>
          <w:lang w:val="en-US" w:eastAsia="zh-CN"/>
        </w:rPr>
        <w:t>.</w:t>
      </w:r>
      <w:r>
        <w:rPr>
          <w:rFonts w:ascii="宋体" w:hAnsi="宋体" w:eastAsia="宋体"/>
          <w:color w:val="auto"/>
          <w:sz w:val="21"/>
          <w:szCs w:val="21"/>
          <w:highlight w:val="none"/>
        </w:rPr>
        <w:t>服务费以银行划账方式按下列要求提交：</w:t>
      </w:r>
    </w:p>
    <w:p w14:paraId="33401F31">
      <w:pPr>
        <w:widowControl/>
        <w:tabs>
          <w:tab w:val="left" w:pos="848"/>
        </w:tabs>
        <w:snapToGrid w:val="0"/>
        <w:spacing w:line="420" w:lineRule="exact"/>
        <w:ind w:firstLine="843" w:firstLineChars="400"/>
        <w:jc w:val="left"/>
        <w:rPr>
          <w:rFonts w:ascii="宋体" w:hAnsi="宋体"/>
          <w:b/>
          <w:bCs/>
          <w:color w:val="auto"/>
          <w:szCs w:val="21"/>
          <w:highlight w:val="none"/>
        </w:rPr>
      </w:pPr>
      <w:r>
        <w:rPr>
          <w:rFonts w:hint="eastAsia" w:ascii="宋体" w:hAnsi="宋体" w:eastAsia="宋体"/>
          <w:b/>
          <w:bCs/>
          <w:color w:val="auto"/>
          <w:sz w:val="21"/>
          <w:szCs w:val="21"/>
          <w:highlight w:val="none"/>
        </w:rPr>
        <w:t>户名：舟山市嘉嵊咨询管理有限公司</w:t>
      </w:r>
    </w:p>
    <w:p w14:paraId="0105877F">
      <w:pPr>
        <w:widowControl/>
        <w:tabs>
          <w:tab w:val="left" w:pos="848"/>
        </w:tabs>
        <w:snapToGrid w:val="0"/>
        <w:spacing w:line="420" w:lineRule="exact"/>
        <w:ind w:firstLine="843" w:firstLineChars="400"/>
        <w:jc w:val="left"/>
        <w:rPr>
          <w:rFonts w:ascii="宋体" w:hAnsi="宋体"/>
          <w:b/>
          <w:bCs/>
          <w:color w:val="auto"/>
          <w:szCs w:val="21"/>
          <w:highlight w:val="none"/>
        </w:rPr>
      </w:pPr>
      <w:r>
        <w:rPr>
          <w:rFonts w:hint="eastAsia" w:ascii="宋体" w:hAnsi="宋体" w:eastAsia="宋体"/>
          <w:b/>
          <w:bCs/>
          <w:color w:val="auto"/>
          <w:sz w:val="21"/>
          <w:szCs w:val="21"/>
          <w:highlight w:val="none"/>
        </w:rPr>
        <w:t>开户银行：中国工商银行股份有限公司嵊泗支行</w:t>
      </w:r>
    </w:p>
    <w:p w14:paraId="45A00FB4">
      <w:pPr>
        <w:widowControl/>
        <w:tabs>
          <w:tab w:val="left" w:pos="848"/>
        </w:tabs>
        <w:snapToGrid w:val="0"/>
        <w:spacing w:line="420" w:lineRule="exact"/>
        <w:ind w:firstLine="843" w:firstLineChars="400"/>
        <w:jc w:val="left"/>
        <w:rPr>
          <w:rFonts w:ascii="宋体" w:hAnsi="宋体"/>
          <w:b/>
          <w:bCs/>
          <w:color w:val="auto"/>
          <w:szCs w:val="21"/>
          <w:highlight w:val="none"/>
        </w:rPr>
      </w:pPr>
      <w:r>
        <w:rPr>
          <w:rFonts w:hint="eastAsia" w:ascii="宋体" w:hAnsi="宋体" w:eastAsia="宋体"/>
          <w:b/>
          <w:bCs/>
          <w:color w:val="auto"/>
          <w:sz w:val="21"/>
          <w:szCs w:val="21"/>
          <w:highlight w:val="none"/>
        </w:rPr>
        <w:t>账号：</w:t>
      </w:r>
      <w:r>
        <w:rPr>
          <w:rFonts w:ascii="宋体" w:hAnsi="宋体" w:eastAsia="宋体"/>
          <w:b/>
          <w:bCs/>
          <w:color w:val="auto"/>
          <w:sz w:val="21"/>
          <w:szCs w:val="21"/>
          <w:highlight w:val="none"/>
        </w:rPr>
        <w:t>1206013209200147766</w:t>
      </w:r>
    </w:p>
    <w:p w14:paraId="146E42B1">
      <w:pPr>
        <w:snapToGrid w:val="0"/>
        <w:spacing w:line="420" w:lineRule="exact"/>
        <w:ind w:firstLine="420" w:firstLineChars="200"/>
        <w:jc w:val="left"/>
        <w:rPr>
          <w:rFonts w:ascii="宋体" w:hAnsi="宋体"/>
          <w:b/>
          <w:color w:val="auto"/>
          <w:sz w:val="30"/>
          <w:szCs w:val="30"/>
          <w:highlight w:val="none"/>
        </w:rPr>
      </w:pPr>
      <w:r>
        <w:rPr>
          <w:rFonts w:ascii="宋体" w:hAnsi="宋体" w:eastAsia="宋体"/>
          <w:color w:val="auto"/>
          <w:sz w:val="21"/>
          <w:szCs w:val="21"/>
          <w:highlight w:val="none"/>
        </w:rPr>
        <w:t>5</w:t>
      </w:r>
      <w:r>
        <w:rPr>
          <w:rFonts w:hint="eastAsia" w:ascii="宋体" w:hAnsi="宋体"/>
          <w:color w:val="auto"/>
          <w:sz w:val="21"/>
          <w:szCs w:val="21"/>
          <w:highlight w:val="none"/>
          <w:lang w:val="en-US" w:eastAsia="zh-CN"/>
        </w:rPr>
        <w:t>.</w:t>
      </w:r>
      <w:r>
        <w:rPr>
          <w:rFonts w:ascii="宋体" w:hAnsi="宋体" w:eastAsia="宋体"/>
          <w:color w:val="auto"/>
          <w:sz w:val="21"/>
          <w:szCs w:val="21"/>
          <w:highlight w:val="none"/>
        </w:rPr>
        <w:t>服务费不在投标报价中单列。</w:t>
      </w:r>
    </w:p>
    <w:p w14:paraId="1B03C216">
      <w:pPr>
        <w:pStyle w:val="14"/>
        <w:spacing w:before="120" w:after="120" w:line="400" w:lineRule="exact"/>
        <w:jc w:val="center"/>
        <w:rPr>
          <w:rFonts w:hAnsi="宋体"/>
          <w:b/>
          <w:color w:val="auto"/>
          <w:sz w:val="30"/>
          <w:szCs w:val="30"/>
        </w:rPr>
      </w:pPr>
      <w:r>
        <w:rPr>
          <w:rFonts w:hint="eastAsia" w:hAnsi="宋体"/>
          <w:b/>
          <w:color w:val="auto"/>
          <w:sz w:val="30"/>
          <w:szCs w:val="30"/>
        </w:rPr>
        <w:br w:type="page"/>
      </w:r>
      <w:r>
        <w:rPr>
          <w:rFonts w:hint="eastAsia" w:hAnsi="宋体"/>
          <w:b/>
          <w:color w:val="auto"/>
          <w:sz w:val="32"/>
          <w:szCs w:val="32"/>
        </w:rPr>
        <w:t>第四章  评标办法及评分标准</w:t>
      </w:r>
    </w:p>
    <w:p w14:paraId="71FD244C">
      <w:pPr>
        <w:spacing w:line="400" w:lineRule="exact"/>
        <w:ind w:firstLine="420"/>
        <w:rPr>
          <w:rFonts w:ascii="宋体" w:hAnsi="宋体" w:cs="宋体"/>
          <w:color w:val="auto"/>
          <w:szCs w:val="21"/>
        </w:rPr>
      </w:pPr>
      <w:bookmarkStart w:id="61" w:name="_Toc19362"/>
      <w:bookmarkEnd w:id="61"/>
      <w:r>
        <w:rPr>
          <w:rFonts w:hint="eastAsia" w:ascii="宋体" w:hAnsi="宋体" w:cs="宋体"/>
          <w:color w:val="auto"/>
          <w:szCs w:val="21"/>
        </w:rPr>
        <w:t>为公正、公平、科学地选择中标人，根据《中华人民共和国政府采购法》等有关法律法规的规定，并结合本项目的实际，按照公正、公平、科学、择优的原则选择中标单位，制定本办法。</w:t>
      </w:r>
    </w:p>
    <w:p w14:paraId="4EC331B3">
      <w:pPr>
        <w:spacing w:line="400" w:lineRule="exact"/>
        <w:ind w:firstLine="422" w:firstLineChars="200"/>
        <w:rPr>
          <w:rFonts w:ascii="宋体" w:hAnsi="宋体" w:cs="宋体"/>
          <w:b/>
          <w:color w:val="auto"/>
          <w:szCs w:val="21"/>
        </w:rPr>
      </w:pPr>
      <w:bookmarkStart w:id="62" w:name="_Toc170792813"/>
      <w:r>
        <w:rPr>
          <w:rFonts w:hint="eastAsia" w:ascii="宋体" w:hAnsi="宋体" w:cs="宋体"/>
          <w:b/>
          <w:color w:val="auto"/>
          <w:szCs w:val="21"/>
        </w:rPr>
        <w:t>一、总则</w:t>
      </w:r>
    </w:p>
    <w:bookmarkEnd w:id="62"/>
    <w:p w14:paraId="42504932">
      <w:pPr>
        <w:spacing w:line="420" w:lineRule="exact"/>
        <w:ind w:firstLine="420"/>
        <w:rPr>
          <w:rFonts w:hint="eastAsia" w:ascii="宋体" w:hAnsi="宋体" w:cs="宋体"/>
          <w:b/>
          <w:bCs/>
          <w:color w:val="auto"/>
          <w:szCs w:val="21"/>
          <w:highlight w:val="none"/>
        </w:rPr>
      </w:pPr>
      <w:r>
        <w:rPr>
          <w:rFonts w:hint="eastAsia" w:ascii="宋体" w:hAnsi="宋体" w:cs="宋体"/>
          <w:color w:val="auto"/>
          <w:szCs w:val="21"/>
          <w:highlight w:val="none"/>
        </w:rPr>
        <w:t>本次评标采用综合评分法，其中商务资信技术分</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0分，价格分</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分，共计100分。合格投标人的评标得分为各项目汇总得分，中标候选资格按评标总得分由高到低顺序排列，得分相同的，按投标报价由低到高顺序排列；得分且投标报价相同的，按技术得分由高到低顺序排列；都相同的，按合格投标人电子投标文件上传的先后顺序排列。</w:t>
      </w:r>
      <w:r>
        <w:rPr>
          <w:rFonts w:hint="eastAsia" w:ascii="宋体" w:hAnsi="宋体" w:cs="宋体"/>
          <w:b/>
          <w:bCs/>
          <w:color w:val="auto"/>
          <w:szCs w:val="21"/>
          <w:highlight w:val="none"/>
        </w:rPr>
        <w:t>总得分第一名的投标人为中标候选人，排名第二的投标人为候补中标候选人，其他投标人中标候选资格依此类推。</w:t>
      </w:r>
    </w:p>
    <w:p w14:paraId="77DD67D2">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val="en-US" w:eastAsia="zh-CN"/>
        </w:rPr>
        <w:t>二、</w:t>
      </w:r>
      <w:r>
        <w:rPr>
          <w:rFonts w:hint="eastAsia" w:ascii="宋体" w:hAnsi="宋体" w:eastAsia="宋体" w:cs="宋体"/>
          <w:b/>
          <w:color w:val="auto"/>
          <w:szCs w:val="21"/>
        </w:rPr>
        <w:t>评标内容和标准</w:t>
      </w:r>
    </w:p>
    <w:p w14:paraId="24FA8F12">
      <w:pPr>
        <w:adjustRightInd w:val="0"/>
        <w:snapToGrid w:val="0"/>
        <w:spacing w:line="420" w:lineRule="exact"/>
        <w:ind w:firstLine="422" w:firstLineChars="200"/>
        <w:rPr>
          <w:rFonts w:ascii="宋体" w:hAnsi="宋体" w:cs="宋体"/>
          <w:b/>
          <w:color w:val="auto"/>
          <w:szCs w:val="21"/>
        </w:rPr>
      </w:pPr>
      <w:r>
        <w:rPr>
          <w:rFonts w:hint="eastAsia" w:ascii="宋体" w:hAnsi="宋体" w:cs="宋体"/>
          <w:b/>
          <w:color w:val="auto"/>
          <w:szCs w:val="21"/>
          <w:lang w:val="en-US" w:eastAsia="zh-CN"/>
        </w:rPr>
        <w:t>1、</w:t>
      </w:r>
      <w:r>
        <w:rPr>
          <w:rFonts w:hint="eastAsia" w:ascii="宋体" w:hAnsi="宋体" w:cs="宋体"/>
          <w:b/>
          <w:color w:val="auto"/>
          <w:szCs w:val="21"/>
        </w:rPr>
        <w:t>价格分（满分</w:t>
      </w:r>
      <w:r>
        <w:rPr>
          <w:rFonts w:hint="eastAsia" w:ascii="宋体" w:hAnsi="宋体" w:cs="宋体"/>
          <w:b/>
          <w:color w:val="auto"/>
          <w:szCs w:val="21"/>
          <w:lang w:val="en-US" w:eastAsia="zh-CN"/>
        </w:rPr>
        <w:t>10</w:t>
      </w:r>
      <w:r>
        <w:rPr>
          <w:rFonts w:hint="eastAsia" w:ascii="宋体" w:hAnsi="宋体" w:cs="宋体"/>
          <w:b/>
          <w:color w:val="auto"/>
          <w:szCs w:val="21"/>
        </w:rPr>
        <w:t>分）</w:t>
      </w:r>
    </w:p>
    <w:p w14:paraId="09E3848E">
      <w:pPr>
        <w:tabs>
          <w:tab w:val="left" w:pos="0"/>
        </w:tabs>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投标报价在各阶段评审中未被定为无效响应文件或废标，其投标人的投标报价为有效投标报价。</w:t>
      </w:r>
    </w:p>
    <w:p w14:paraId="0E31BF55">
      <w:pPr>
        <w:pStyle w:val="14"/>
        <w:tabs>
          <w:tab w:val="left" w:pos="630"/>
        </w:tabs>
        <w:spacing w:line="400" w:lineRule="exact"/>
        <w:ind w:firstLine="420" w:firstLineChars="200"/>
        <w:rPr>
          <w:rFonts w:hAnsi="宋体"/>
          <w:color w:val="auto"/>
          <w:szCs w:val="21"/>
        </w:rPr>
      </w:pPr>
      <w:r>
        <w:rPr>
          <w:rFonts w:hint="eastAsia" w:hAnsi="宋体"/>
          <w:color w:val="auto"/>
          <w:szCs w:val="21"/>
        </w:rPr>
        <w:t>价格分采用低价优先法计算，即满足招标文件要求且投标价格最低的投标报价为评标基准价</w:t>
      </w:r>
      <w:r>
        <w:rPr>
          <w:rFonts w:hint="eastAsia" w:hAnsi="宋体"/>
          <w:color w:val="auto"/>
          <w:kern w:val="0"/>
          <w:szCs w:val="21"/>
        </w:rPr>
        <w:t>，其价格分为满分。</w:t>
      </w:r>
      <w:r>
        <w:rPr>
          <w:rFonts w:hint="eastAsia" w:hAnsi="宋体"/>
          <w:color w:val="auto"/>
          <w:szCs w:val="21"/>
        </w:rPr>
        <w:t>其他投标人的价格分按照下列公式计算：</w:t>
      </w:r>
    </w:p>
    <w:p w14:paraId="1BA6FABD">
      <w:pPr>
        <w:widowControl/>
        <w:adjustRightInd w:val="0"/>
        <w:snapToGrid w:val="0"/>
        <w:spacing w:line="420" w:lineRule="atLeast"/>
        <w:ind w:firstLine="420" w:firstLineChars="200"/>
        <w:rPr>
          <w:rFonts w:ascii="宋体" w:hAnsi="宋体" w:cs="宋体"/>
          <w:color w:val="auto"/>
          <w:szCs w:val="21"/>
        </w:rPr>
      </w:pPr>
      <w:r>
        <w:rPr>
          <w:rFonts w:hint="eastAsia" w:ascii="宋体" w:hAnsi="宋体" w:cs="宋体"/>
          <w:color w:val="auto"/>
          <w:szCs w:val="21"/>
        </w:rPr>
        <w:t>价格分=</w:t>
      </w:r>
      <w:r>
        <w:rPr>
          <w:rFonts w:hint="eastAsia" w:ascii="宋体" w:hAnsi="宋体" w:cs="宋体"/>
          <w:color w:val="auto"/>
          <w:kern w:val="0"/>
          <w:szCs w:val="21"/>
        </w:rPr>
        <w:t>（评标基准价/投标报价）×</w:t>
      </w:r>
      <w:r>
        <w:rPr>
          <w:rFonts w:hint="eastAsia" w:ascii="宋体" w:hAnsi="宋体" w:cs="宋体"/>
          <w:color w:val="auto"/>
          <w:kern w:val="0"/>
          <w:szCs w:val="21"/>
          <w:lang w:val="en-US" w:eastAsia="zh-CN"/>
        </w:rPr>
        <w:t>10</w:t>
      </w:r>
      <w:r>
        <w:rPr>
          <w:rFonts w:hint="eastAsia" w:ascii="宋体" w:hAnsi="宋体" w:cs="宋体"/>
          <w:color w:val="auto"/>
          <w:szCs w:val="21"/>
        </w:rPr>
        <w:t>%×100分</w:t>
      </w:r>
    </w:p>
    <w:tbl>
      <w:tblPr>
        <w:tblStyle w:val="33"/>
        <w:tblW w:w="9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945"/>
        <w:gridCol w:w="7132"/>
      </w:tblGrid>
      <w:tr w14:paraId="37D7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86" w:type="dxa"/>
            <w:noWrap w:val="0"/>
            <w:vAlign w:val="center"/>
          </w:tcPr>
          <w:p w14:paraId="67D2BCE3">
            <w:pPr>
              <w:widowControl/>
              <w:tabs>
                <w:tab w:val="left" w:pos="42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评审因素</w:t>
            </w:r>
          </w:p>
        </w:tc>
        <w:tc>
          <w:tcPr>
            <w:tcW w:w="945" w:type="dxa"/>
            <w:noWrap w:val="0"/>
            <w:vAlign w:val="center"/>
          </w:tcPr>
          <w:p w14:paraId="15EABCF8">
            <w:pPr>
              <w:widowControl/>
              <w:tabs>
                <w:tab w:val="left" w:pos="42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分值</w:t>
            </w:r>
          </w:p>
        </w:tc>
        <w:tc>
          <w:tcPr>
            <w:tcW w:w="7132" w:type="dxa"/>
            <w:noWrap w:val="0"/>
            <w:vAlign w:val="center"/>
          </w:tcPr>
          <w:p w14:paraId="29D3048B">
            <w:pPr>
              <w:widowControl/>
              <w:tabs>
                <w:tab w:val="left" w:pos="42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评分细则</w:t>
            </w:r>
          </w:p>
        </w:tc>
      </w:tr>
      <w:tr w14:paraId="636F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563" w:type="dxa"/>
            <w:gridSpan w:val="3"/>
            <w:noWrap w:val="0"/>
            <w:vAlign w:val="center"/>
          </w:tcPr>
          <w:p w14:paraId="63B99242">
            <w:pPr>
              <w:widowControl/>
              <w:tabs>
                <w:tab w:val="left" w:pos="42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eastAsia="zh-Hans"/>
              </w:rPr>
              <w:t>报价分（</w:t>
            </w:r>
            <w:r>
              <w:rPr>
                <w:rFonts w:hint="eastAsia" w:ascii="宋体" w:hAnsi="宋体" w:eastAsia="宋体" w:cs="宋体"/>
                <w:b w:val="0"/>
                <w:bCs w:val="0"/>
                <w:color w:val="auto"/>
                <w:kern w:val="0"/>
                <w:sz w:val="21"/>
                <w:szCs w:val="21"/>
                <w:lang w:val="en-US" w:eastAsia="zh-CN"/>
              </w:rPr>
              <w:t>10</w:t>
            </w:r>
            <w:r>
              <w:rPr>
                <w:rFonts w:hint="eastAsia" w:ascii="宋体" w:hAnsi="宋体" w:eastAsia="宋体" w:cs="宋体"/>
                <w:b w:val="0"/>
                <w:bCs w:val="0"/>
                <w:color w:val="auto"/>
                <w:kern w:val="0"/>
                <w:sz w:val="21"/>
                <w:szCs w:val="21"/>
                <w:lang w:eastAsia="zh-Hans"/>
              </w:rPr>
              <w:t>）</w:t>
            </w:r>
          </w:p>
        </w:tc>
      </w:tr>
      <w:tr w14:paraId="7A28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486" w:type="dxa"/>
            <w:tcBorders>
              <w:top w:val="single" w:color="auto" w:sz="4" w:space="0"/>
              <w:left w:val="single" w:color="auto" w:sz="4" w:space="0"/>
              <w:bottom w:val="single" w:color="auto" w:sz="4" w:space="0"/>
              <w:right w:val="single" w:color="auto" w:sz="4" w:space="0"/>
            </w:tcBorders>
            <w:noWrap w:val="0"/>
            <w:vAlign w:val="center"/>
          </w:tcPr>
          <w:p w14:paraId="1855C7C9">
            <w:pPr>
              <w:widowControl/>
              <w:tabs>
                <w:tab w:val="left" w:pos="42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报价</w:t>
            </w:r>
            <w:r>
              <w:rPr>
                <w:rFonts w:hint="eastAsia" w:ascii="宋体" w:hAnsi="宋体" w:eastAsia="宋体" w:cs="宋体"/>
                <w:b w:val="0"/>
                <w:bCs w:val="0"/>
                <w:color w:val="auto"/>
                <w:kern w:val="0"/>
                <w:sz w:val="21"/>
                <w:szCs w:val="21"/>
                <w:lang w:eastAsia="zh-Hans"/>
              </w:rPr>
              <w:t>分</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E1575C6">
            <w:pPr>
              <w:widowControl/>
              <w:tabs>
                <w:tab w:val="left" w:pos="420"/>
              </w:tabs>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10</w:t>
            </w:r>
          </w:p>
        </w:tc>
        <w:tc>
          <w:tcPr>
            <w:tcW w:w="7132" w:type="dxa"/>
            <w:tcBorders>
              <w:top w:val="single" w:color="auto" w:sz="4" w:space="0"/>
              <w:left w:val="single" w:color="auto" w:sz="4" w:space="0"/>
              <w:bottom w:val="single" w:color="auto" w:sz="4" w:space="0"/>
              <w:right w:val="single" w:color="auto" w:sz="4" w:space="0"/>
            </w:tcBorders>
            <w:noWrap w:val="0"/>
            <w:vAlign w:val="center"/>
          </w:tcPr>
          <w:p w14:paraId="6DE28477">
            <w:pPr>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sz w:val="21"/>
                <w:szCs w:val="21"/>
                <w:highlight w:val="none"/>
              </w:rPr>
              <w:t>价格分采用低价优先法计算，即满足招标文件要求且投标价格最低的投标报价为评标基准价，其他投标人的价格分按照下列公式计算：价格分=（评标基准价/投标报价）×</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%×100</w:t>
            </w:r>
          </w:p>
        </w:tc>
      </w:tr>
      <w:tr w14:paraId="6789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563" w:type="dxa"/>
            <w:gridSpan w:val="3"/>
            <w:noWrap w:val="0"/>
            <w:vAlign w:val="center"/>
          </w:tcPr>
          <w:p w14:paraId="29563820">
            <w:pPr>
              <w:widowControl/>
              <w:tabs>
                <w:tab w:val="left" w:pos="420"/>
              </w:tabs>
              <w:spacing w:line="360" w:lineRule="auto"/>
              <w:jc w:val="center"/>
              <w:rPr>
                <w:rFonts w:hint="eastAsia" w:ascii="宋体" w:hAnsi="宋体" w:eastAsia="宋体" w:cs="宋体"/>
                <w:b w:val="0"/>
                <w:bCs w:val="0"/>
                <w:color w:val="auto"/>
                <w:kern w:val="0"/>
                <w:sz w:val="21"/>
                <w:szCs w:val="21"/>
                <w:lang w:eastAsia="zh-Hans"/>
              </w:rPr>
            </w:pPr>
            <w:r>
              <w:rPr>
                <w:rFonts w:hint="eastAsia" w:ascii="宋体" w:hAnsi="宋体" w:eastAsia="宋体" w:cs="宋体"/>
                <w:b w:val="0"/>
                <w:bCs w:val="0"/>
                <w:color w:val="auto"/>
                <w:kern w:val="0"/>
                <w:sz w:val="21"/>
                <w:szCs w:val="21"/>
              </w:rPr>
              <w:t>商务分</w:t>
            </w:r>
            <w:r>
              <w:rPr>
                <w:rFonts w:hint="eastAsia" w:ascii="宋体" w:hAnsi="宋体" w:eastAsia="宋体" w:cs="宋体"/>
                <w:b w:val="0"/>
                <w:bCs w:val="0"/>
                <w:color w:val="auto"/>
                <w:kern w:val="0"/>
                <w:sz w:val="21"/>
                <w:szCs w:val="21"/>
                <w:lang w:eastAsia="zh-Hans"/>
              </w:rPr>
              <w:t>（</w:t>
            </w:r>
            <w:r>
              <w:rPr>
                <w:rFonts w:hint="eastAsia" w:ascii="宋体" w:hAnsi="宋体" w:eastAsia="宋体" w:cs="宋体"/>
                <w:b w:val="0"/>
                <w:bCs w:val="0"/>
                <w:color w:val="auto"/>
                <w:kern w:val="0"/>
                <w:sz w:val="21"/>
                <w:szCs w:val="21"/>
                <w:lang w:val="en-US" w:eastAsia="zh-CN"/>
              </w:rPr>
              <w:t>10</w:t>
            </w:r>
            <w:r>
              <w:rPr>
                <w:rFonts w:hint="eastAsia" w:ascii="宋体" w:hAnsi="宋体" w:eastAsia="宋体" w:cs="宋体"/>
                <w:b w:val="0"/>
                <w:bCs w:val="0"/>
                <w:color w:val="auto"/>
                <w:kern w:val="0"/>
                <w:sz w:val="21"/>
                <w:szCs w:val="21"/>
                <w:lang w:eastAsia="zh-Hans"/>
              </w:rPr>
              <w:t>）</w:t>
            </w:r>
          </w:p>
        </w:tc>
      </w:tr>
      <w:tr w14:paraId="6BE9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1486" w:type="dxa"/>
            <w:noWrap w:val="0"/>
            <w:vAlign w:val="center"/>
          </w:tcPr>
          <w:p w14:paraId="28C3C600">
            <w:pPr>
              <w:widowControl/>
              <w:tabs>
                <w:tab w:val="left" w:pos="42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相关认证（3）</w:t>
            </w:r>
          </w:p>
        </w:tc>
        <w:tc>
          <w:tcPr>
            <w:tcW w:w="945" w:type="dxa"/>
            <w:noWrap w:val="0"/>
            <w:vAlign w:val="center"/>
          </w:tcPr>
          <w:p w14:paraId="0905B85D">
            <w:pPr>
              <w:widowControl/>
              <w:tabs>
                <w:tab w:val="left" w:pos="420"/>
              </w:tabs>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7132" w:type="dxa"/>
            <w:noWrap w:val="0"/>
            <w:vAlign w:val="center"/>
          </w:tcPr>
          <w:p w14:paraId="5AA732E2">
            <w:pPr>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投标人具有有效的质量管理体系认证证书、信息安全管理体系认证证书、环境管理体系认证证书、职业健康安全管理体系认证证书、信息技术服务管理体系认证证书，每项得</w:t>
            </w:r>
            <w:r>
              <w:rPr>
                <w:rFonts w:hint="eastAsia" w:ascii="宋体" w:hAnsi="宋体" w:eastAsia="宋体" w:cs="宋体"/>
                <w:b w:val="0"/>
                <w:bCs w:val="0"/>
                <w:color w:val="auto"/>
                <w:sz w:val="21"/>
                <w:szCs w:val="21"/>
                <w:highlight w:val="none"/>
                <w:lang w:val="en-US" w:eastAsia="zh-CN"/>
              </w:rPr>
              <w:t>0.6</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最高得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14:paraId="1D460C83">
            <w:pPr>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注：提供证书扫描件并加盖公章，未提供不得分。</w:t>
            </w:r>
          </w:p>
        </w:tc>
      </w:tr>
      <w:tr w14:paraId="4E51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486" w:type="dxa"/>
            <w:noWrap w:val="0"/>
            <w:vAlign w:val="center"/>
          </w:tcPr>
          <w:p w14:paraId="26F244F7">
            <w:pPr>
              <w:widowControl/>
              <w:tabs>
                <w:tab w:val="left" w:pos="420"/>
              </w:tabs>
              <w:spacing w:line="360" w:lineRule="auto"/>
              <w:jc w:val="center"/>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rPr>
              <w:t>业绩</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lang w:eastAsia="zh-CN"/>
              </w:rPr>
              <w:t>）</w:t>
            </w:r>
          </w:p>
        </w:tc>
        <w:tc>
          <w:tcPr>
            <w:tcW w:w="945" w:type="dxa"/>
            <w:noWrap w:val="0"/>
            <w:vAlign w:val="center"/>
          </w:tcPr>
          <w:p w14:paraId="7C468DA2">
            <w:pPr>
              <w:widowControl/>
              <w:tabs>
                <w:tab w:val="left" w:pos="420"/>
              </w:tabs>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w:t>
            </w:r>
          </w:p>
        </w:tc>
        <w:tc>
          <w:tcPr>
            <w:tcW w:w="7132" w:type="dxa"/>
            <w:noWrap w:val="0"/>
            <w:vAlign w:val="center"/>
          </w:tcPr>
          <w:p w14:paraId="22901E12">
            <w:pPr>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投标人自2019年1月1日（以合同签订时间为准）以来承担过</w:t>
            </w:r>
            <w:r>
              <w:rPr>
                <w:rFonts w:hint="eastAsia" w:ascii="宋体" w:hAnsi="宋体" w:eastAsia="宋体" w:cs="宋体"/>
                <w:b w:val="0"/>
                <w:bCs w:val="0"/>
                <w:color w:val="auto"/>
                <w:sz w:val="21"/>
                <w:szCs w:val="21"/>
                <w:highlight w:val="none"/>
                <w:lang w:val="en-US" w:eastAsia="zh-CN"/>
              </w:rPr>
              <w:t>类似</w:t>
            </w:r>
            <w:r>
              <w:rPr>
                <w:rFonts w:hint="eastAsia" w:ascii="宋体" w:hAnsi="宋体" w:eastAsia="宋体" w:cs="宋体"/>
                <w:b w:val="0"/>
                <w:bCs w:val="0"/>
                <w:color w:val="auto"/>
                <w:sz w:val="21"/>
                <w:szCs w:val="21"/>
                <w:highlight w:val="none"/>
              </w:rPr>
              <w:t>项目的每个得0.2分，最多得1分。</w:t>
            </w:r>
          </w:p>
          <w:p w14:paraId="6B43A7F1">
            <w:pPr>
              <w:widowControl/>
              <w:tabs>
                <w:tab w:val="left" w:pos="420"/>
              </w:tabs>
              <w:spacing w:line="360" w:lineRule="auto"/>
              <w:jc w:val="left"/>
              <w:rPr>
                <w:rFonts w:hint="eastAsia" w:ascii="宋体" w:hAnsi="宋体" w:eastAsia="宋体" w:cs="宋体"/>
                <w:b w:val="0"/>
                <w:bCs w:val="0"/>
                <w:color w:val="auto"/>
                <w:kern w:val="0"/>
                <w:sz w:val="21"/>
                <w:szCs w:val="21"/>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提供合同</w:t>
            </w:r>
            <w:r>
              <w:rPr>
                <w:rFonts w:hint="eastAsia" w:ascii="宋体" w:hAnsi="宋体" w:eastAsia="宋体" w:cs="宋体"/>
                <w:b/>
                <w:bCs/>
                <w:color w:val="auto"/>
                <w:sz w:val="21"/>
                <w:szCs w:val="21"/>
                <w:highlight w:val="none"/>
                <w:lang w:val="en-US" w:eastAsia="zh-CN"/>
              </w:rPr>
              <w:t>复印件并加盖公章，不提供不得分。</w:t>
            </w:r>
          </w:p>
        </w:tc>
      </w:tr>
      <w:tr w14:paraId="7353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6" w:type="dxa"/>
            <w:noWrap w:val="0"/>
            <w:vAlign w:val="center"/>
          </w:tcPr>
          <w:p w14:paraId="243F470C">
            <w:pPr>
              <w:widowControl/>
              <w:tabs>
                <w:tab w:val="left" w:pos="420"/>
              </w:tabs>
              <w:spacing w:line="360" w:lineRule="auto"/>
              <w:jc w:val="center"/>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Hans"/>
              </w:rPr>
              <w:t>投标人实力</w:t>
            </w:r>
            <w:r>
              <w:rPr>
                <w:rFonts w:hint="eastAsia" w:ascii="宋体" w:hAnsi="宋体" w:eastAsia="宋体" w:cs="宋体"/>
                <w:b w:val="0"/>
                <w:bCs w:val="0"/>
                <w:color w:val="auto"/>
                <w:kern w:val="0"/>
                <w:sz w:val="21"/>
                <w:szCs w:val="21"/>
                <w:lang w:eastAsia="zh-CN"/>
              </w:rPr>
              <w:t>（</w:t>
            </w:r>
            <w:r>
              <w:rPr>
                <w:rFonts w:hint="eastAsia" w:ascii="宋体" w:hAnsi="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lang w:eastAsia="zh-CN"/>
              </w:rPr>
              <w:t>）</w:t>
            </w:r>
          </w:p>
        </w:tc>
        <w:tc>
          <w:tcPr>
            <w:tcW w:w="945" w:type="dxa"/>
            <w:noWrap w:val="0"/>
            <w:vAlign w:val="center"/>
          </w:tcPr>
          <w:p w14:paraId="064572C6">
            <w:pPr>
              <w:widowControl/>
              <w:tabs>
                <w:tab w:val="left" w:pos="420"/>
              </w:tabs>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3</w:t>
            </w:r>
          </w:p>
        </w:tc>
        <w:tc>
          <w:tcPr>
            <w:tcW w:w="7132" w:type="dxa"/>
            <w:shd w:val="clear" w:color="auto" w:fill="auto"/>
            <w:noWrap w:val="0"/>
            <w:vAlign w:val="center"/>
          </w:tcPr>
          <w:p w14:paraId="13912042">
            <w:pPr>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投标人自2019年1月1日以来承接的自然资源领域项目获得过人民政府、协会或学会颁发荣誉的：国家级的每个得2分，省级的每个得1分。本项最高得3分。（不得重复得分）</w:t>
            </w:r>
          </w:p>
          <w:p w14:paraId="04A38234">
            <w:pPr>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color w:val="auto"/>
                <w:kern w:val="2"/>
                <w:sz w:val="21"/>
                <w:szCs w:val="21"/>
                <w:highlight w:val="none"/>
                <w:lang w:val="en-US" w:eastAsia="zh-Hans" w:bidi="ar-SA"/>
              </w:rPr>
            </w:pPr>
            <w:r>
              <w:rPr>
                <w:rFonts w:hint="eastAsia" w:ascii="宋体" w:hAnsi="宋体" w:eastAsia="宋体" w:cs="宋体"/>
                <w:b/>
                <w:bCs/>
                <w:color w:val="auto"/>
                <w:kern w:val="2"/>
                <w:sz w:val="21"/>
                <w:szCs w:val="21"/>
                <w:highlight w:val="none"/>
                <w:lang w:val="en-US" w:eastAsia="zh-CN" w:bidi="ar-SA"/>
              </w:rPr>
              <w:t>注：提供相关证明材料复印件并加盖公章，不提供不得分。</w:t>
            </w:r>
          </w:p>
        </w:tc>
      </w:tr>
      <w:tr w14:paraId="0A45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563" w:type="dxa"/>
            <w:gridSpan w:val="3"/>
            <w:noWrap w:val="0"/>
            <w:vAlign w:val="center"/>
          </w:tcPr>
          <w:p w14:paraId="2A40BACC">
            <w:pPr>
              <w:widowControl/>
              <w:tabs>
                <w:tab w:val="left" w:pos="420"/>
              </w:tabs>
              <w:spacing w:line="360" w:lineRule="auto"/>
              <w:jc w:val="center"/>
              <w:rPr>
                <w:rFonts w:hint="eastAsia" w:ascii="宋体" w:hAnsi="宋体" w:eastAsia="宋体" w:cs="宋体"/>
                <w:b w:val="0"/>
                <w:bCs w:val="0"/>
                <w:color w:val="auto"/>
                <w:kern w:val="0"/>
                <w:sz w:val="21"/>
                <w:szCs w:val="21"/>
                <w:lang w:eastAsia="zh-Hans"/>
              </w:rPr>
            </w:pPr>
            <w:r>
              <w:rPr>
                <w:rFonts w:hint="eastAsia" w:ascii="宋体" w:hAnsi="宋体" w:eastAsia="宋体" w:cs="宋体"/>
                <w:b w:val="0"/>
                <w:bCs w:val="0"/>
                <w:color w:val="auto"/>
                <w:kern w:val="0"/>
                <w:sz w:val="21"/>
                <w:szCs w:val="21"/>
              </w:rPr>
              <w:t>技术分</w:t>
            </w:r>
            <w:r>
              <w:rPr>
                <w:rFonts w:hint="eastAsia" w:ascii="宋体" w:hAnsi="宋体" w:eastAsia="宋体" w:cs="宋体"/>
                <w:b w:val="0"/>
                <w:bCs w:val="0"/>
                <w:color w:val="auto"/>
                <w:kern w:val="0"/>
                <w:sz w:val="21"/>
                <w:szCs w:val="21"/>
                <w:lang w:eastAsia="zh-Hans"/>
              </w:rPr>
              <w:t>（</w:t>
            </w:r>
            <w:r>
              <w:rPr>
                <w:rFonts w:hint="eastAsia" w:ascii="宋体" w:hAnsi="宋体" w:eastAsia="宋体" w:cs="宋体"/>
                <w:b w:val="0"/>
                <w:bCs w:val="0"/>
                <w:color w:val="auto"/>
                <w:kern w:val="0"/>
                <w:sz w:val="21"/>
                <w:szCs w:val="21"/>
                <w:lang w:val="en-US" w:eastAsia="zh-CN"/>
              </w:rPr>
              <w:t>80</w:t>
            </w:r>
            <w:r>
              <w:rPr>
                <w:rFonts w:hint="eastAsia" w:ascii="宋体" w:hAnsi="宋体" w:eastAsia="宋体" w:cs="宋体"/>
                <w:b w:val="0"/>
                <w:bCs w:val="0"/>
                <w:color w:val="auto"/>
                <w:kern w:val="0"/>
                <w:sz w:val="21"/>
                <w:szCs w:val="21"/>
                <w:lang w:eastAsia="zh-Hans"/>
              </w:rPr>
              <w:t>）</w:t>
            </w:r>
          </w:p>
        </w:tc>
      </w:tr>
      <w:tr w14:paraId="4AB1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1486" w:type="dxa"/>
            <w:vMerge w:val="restart"/>
            <w:shd w:val="clear" w:color="auto" w:fill="auto"/>
            <w:noWrap w:val="0"/>
            <w:vAlign w:val="center"/>
          </w:tcPr>
          <w:p w14:paraId="55C31891">
            <w:pPr>
              <w:widowControl/>
              <w:tabs>
                <w:tab w:val="left" w:pos="420"/>
              </w:tabs>
              <w:spacing w:line="360" w:lineRule="auto"/>
              <w:jc w:val="center"/>
              <w:rPr>
                <w:rFonts w:hint="eastAsia" w:ascii="宋体" w:hAnsi="宋体" w:eastAsia="宋体" w:cs="宋体"/>
                <w:b w:val="0"/>
                <w:bCs w:val="0"/>
                <w:color w:val="auto"/>
                <w:kern w:val="0"/>
                <w:sz w:val="21"/>
                <w:szCs w:val="21"/>
                <w:lang w:val="en-US" w:eastAsia="zh-Hans" w:bidi="ar-SA"/>
              </w:rPr>
            </w:pPr>
            <w:r>
              <w:rPr>
                <w:rFonts w:hint="eastAsia" w:ascii="宋体" w:hAnsi="宋体" w:eastAsia="宋体" w:cs="宋体"/>
                <w:b w:val="0"/>
                <w:bCs w:val="0"/>
                <w:sz w:val="21"/>
                <w:szCs w:val="21"/>
                <w:highlight w:val="none"/>
              </w:rPr>
              <w:t>项目团队人员</w:t>
            </w:r>
            <w:r>
              <w:rPr>
                <w:rFonts w:hint="eastAsia" w:ascii="宋体" w:hAnsi="宋体" w:eastAsia="宋体" w:cs="宋体"/>
                <w:b w:val="0"/>
                <w:bCs w:val="0"/>
                <w:color w:val="auto"/>
                <w:kern w:val="0"/>
                <w:sz w:val="21"/>
                <w:szCs w:val="21"/>
                <w:lang w:eastAsia="zh-Hans"/>
              </w:rPr>
              <w:t>（</w:t>
            </w:r>
            <w:r>
              <w:rPr>
                <w:rFonts w:hint="eastAsia" w:ascii="宋体" w:hAnsi="宋体" w:eastAsia="宋体" w:cs="宋体"/>
                <w:b w:val="0"/>
                <w:bCs w:val="0"/>
                <w:color w:val="auto"/>
                <w:kern w:val="0"/>
                <w:sz w:val="21"/>
                <w:szCs w:val="21"/>
                <w:lang w:val="en-US" w:eastAsia="zh-CN"/>
              </w:rPr>
              <w:t>1</w:t>
            </w:r>
            <w:r>
              <w:rPr>
                <w:rFonts w:hint="eastAsia" w:ascii="宋体" w:hAnsi="宋体" w:cs="宋体"/>
                <w:b w:val="0"/>
                <w:bCs w:val="0"/>
                <w:color w:val="auto"/>
                <w:kern w:val="0"/>
                <w:sz w:val="21"/>
                <w:szCs w:val="21"/>
                <w:lang w:val="en-US" w:eastAsia="zh-CN"/>
              </w:rPr>
              <w:t>9</w:t>
            </w:r>
            <w:r>
              <w:rPr>
                <w:rFonts w:hint="eastAsia" w:ascii="宋体" w:hAnsi="宋体" w:eastAsia="宋体" w:cs="宋体"/>
                <w:b w:val="0"/>
                <w:bCs w:val="0"/>
                <w:color w:val="auto"/>
                <w:kern w:val="0"/>
                <w:sz w:val="21"/>
                <w:szCs w:val="21"/>
                <w:lang w:eastAsia="zh-Hans"/>
              </w:rPr>
              <w:t>）</w:t>
            </w:r>
          </w:p>
        </w:tc>
        <w:tc>
          <w:tcPr>
            <w:tcW w:w="945" w:type="dxa"/>
            <w:shd w:val="clear" w:color="auto" w:fill="auto"/>
            <w:noWrap w:val="0"/>
            <w:vAlign w:val="center"/>
          </w:tcPr>
          <w:p w14:paraId="3452FD51">
            <w:pPr>
              <w:widowControl/>
              <w:tabs>
                <w:tab w:val="left" w:pos="420"/>
              </w:tabs>
              <w:spacing w:line="360" w:lineRule="auto"/>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rPr>
              <w:t>3</w:t>
            </w:r>
          </w:p>
        </w:tc>
        <w:tc>
          <w:tcPr>
            <w:tcW w:w="7132" w:type="dxa"/>
            <w:shd w:val="clear" w:color="auto" w:fill="auto"/>
            <w:noWrap w:val="0"/>
            <w:vAlign w:val="center"/>
          </w:tcPr>
          <w:p w14:paraId="23F71A5C">
            <w:pPr>
              <w:keepNext w:val="0"/>
              <w:keepLines w:val="0"/>
              <w:pageBreakBefore w:val="0"/>
              <w:widowControl/>
              <w:tabs>
                <w:tab w:val="left" w:pos="420"/>
              </w:tabs>
              <w:kinsoku/>
              <w:wordWrap/>
              <w:overflowPunct/>
              <w:topLinePunct w:val="0"/>
              <w:autoSpaceDN/>
              <w:bidi w:val="0"/>
              <w:adjustRightInd/>
              <w:snapToGrid/>
              <w:spacing w:before="95" w:beforeLines="30" w:line="360" w:lineRule="auto"/>
              <w:jc w:val="left"/>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eastAsia="zh-Hans"/>
              </w:rPr>
              <w:t>【客观分】</w:t>
            </w:r>
            <w:r>
              <w:rPr>
                <w:rFonts w:hint="eastAsia" w:ascii="宋体" w:hAnsi="宋体" w:eastAsia="宋体" w:cs="宋体"/>
                <w:b w:val="0"/>
                <w:bCs w:val="0"/>
                <w:color w:val="auto"/>
                <w:sz w:val="21"/>
                <w:szCs w:val="21"/>
                <w:highlight w:val="none"/>
              </w:rPr>
              <w:t>拟派项目负责人具备测绘</w:t>
            </w:r>
            <w:r>
              <w:rPr>
                <w:rFonts w:hint="eastAsia" w:ascii="宋体" w:hAnsi="宋体" w:eastAsia="宋体" w:cs="宋体"/>
                <w:b w:val="0"/>
                <w:bCs w:val="0"/>
                <w:color w:val="auto"/>
                <w:sz w:val="21"/>
                <w:szCs w:val="21"/>
                <w:highlight w:val="none"/>
                <w:lang w:val="en-US" w:eastAsia="zh-CN"/>
              </w:rPr>
              <w:t>类</w:t>
            </w:r>
            <w:r>
              <w:rPr>
                <w:rFonts w:hint="eastAsia" w:ascii="宋体" w:hAnsi="宋体" w:eastAsia="宋体" w:cs="宋体"/>
                <w:b w:val="0"/>
                <w:bCs w:val="0"/>
                <w:color w:val="auto"/>
                <w:sz w:val="21"/>
                <w:szCs w:val="21"/>
                <w:highlight w:val="none"/>
              </w:rPr>
              <w:t>高级工程师</w:t>
            </w:r>
            <w:r>
              <w:rPr>
                <w:rFonts w:hint="eastAsia" w:ascii="宋体" w:hAnsi="宋体" w:eastAsia="宋体" w:cs="宋体"/>
                <w:b w:val="0"/>
                <w:bCs w:val="0"/>
                <w:color w:val="auto"/>
                <w:sz w:val="21"/>
                <w:szCs w:val="21"/>
                <w:highlight w:val="none"/>
                <w:lang w:val="en-US" w:eastAsia="zh-CN"/>
              </w:rPr>
              <w:t>得1分，</w:t>
            </w:r>
            <w:r>
              <w:rPr>
                <w:rFonts w:hint="eastAsia" w:ascii="宋体" w:hAnsi="宋体" w:eastAsia="宋体" w:cs="宋体"/>
                <w:b w:val="0"/>
                <w:bCs w:val="0"/>
                <w:color w:val="auto"/>
                <w:sz w:val="21"/>
                <w:szCs w:val="21"/>
                <w:highlight w:val="none"/>
              </w:rPr>
              <w:t>具备测绘及地理信息类</w:t>
            </w:r>
            <w:r>
              <w:rPr>
                <w:rFonts w:hint="eastAsia" w:ascii="宋体" w:hAnsi="宋体" w:eastAsia="宋体" w:cs="宋体"/>
                <w:b w:val="0"/>
                <w:bCs w:val="0"/>
                <w:color w:val="auto"/>
                <w:sz w:val="21"/>
                <w:szCs w:val="21"/>
                <w:highlight w:val="none"/>
                <w:lang w:val="en-US" w:eastAsia="zh-CN"/>
              </w:rPr>
              <w:t>保密知识培训证书得1分、</w:t>
            </w:r>
            <w:r>
              <w:rPr>
                <w:rFonts w:hint="eastAsia" w:ascii="宋体" w:hAnsi="宋体" w:eastAsia="宋体" w:cs="宋体"/>
                <w:b w:val="0"/>
                <w:bCs w:val="0"/>
                <w:color w:val="auto"/>
                <w:sz w:val="21"/>
                <w:szCs w:val="21"/>
                <w:highlight w:val="none"/>
              </w:rPr>
              <w:t>具备</w:t>
            </w:r>
            <w:r>
              <w:rPr>
                <w:rFonts w:hint="eastAsia" w:ascii="宋体" w:hAnsi="宋体" w:eastAsia="宋体" w:cs="宋体"/>
                <w:b w:val="0"/>
                <w:bCs w:val="0"/>
                <w:color w:val="auto"/>
                <w:kern w:val="0"/>
                <w:sz w:val="21"/>
                <w:szCs w:val="21"/>
              </w:rPr>
              <w:t>测绘成果质量检查人员技术培训证书</w:t>
            </w:r>
            <w:r>
              <w:rPr>
                <w:rFonts w:hint="eastAsia" w:ascii="宋体" w:hAnsi="宋体" w:eastAsia="宋体" w:cs="宋体"/>
                <w:b w:val="0"/>
                <w:bCs w:val="0"/>
                <w:color w:val="auto"/>
                <w:kern w:val="0"/>
                <w:sz w:val="21"/>
                <w:szCs w:val="21"/>
                <w:lang w:val="en-US" w:eastAsia="zh-CN"/>
              </w:rPr>
              <w:t>的得1分，本项最高得3分</w:t>
            </w:r>
            <w:r>
              <w:rPr>
                <w:rFonts w:hint="eastAsia" w:ascii="宋体" w:hAnsi="宋体" w:eastAsia="宋体" w:cs="宋体"/>
                <w:b w:val="0"/>
                <w:bCs w:val="0"/>
                <w:color w:val="auto"/>
                <w:kern w:val="0"/>
                <w:sz w:val="21"/>
                <w:szCs w:val="21"/>
              </w:rPr>
              <w:t>。</w:t>
            </w:r>
          </w:p>
          <w:p w14:paraId="0821B07F">
            <w:pPr>
              <w:widowControl/>
              <w:tabs>
                <w:tab w:val="left" w:pos="420"/>
              </w:tabs>
              <w:spacing w:line="360" w:lineRule="auto"/>
              <w:jc w:val="left"/>
              <w:rPr>
                <w:rFonts w:hint="eastAsia" w:ascii="宋体" w:hAnsi="宋体" w:eastAsia="宋体" w:cs="宋体"/>
                <w:b w:val="0"/>
                <w:bCs w:val="0"/>
                <w:color w:val="auto"/>
                <w:kern w:val="0"/>
                <w:sz w:val="21"/>
                <w:szCs w:val="21"/>
                <w:lang w:val="en-US" w:eastAsia="zh-Hans" w:bidi="ar-SA"/>
              </w:rPr>
            </w:pPr>
            <w:r>
              <w:rPr>
                <w:rFonts w:hint="eastAsia" w:ascii="宋体" w:hAnsi="宋体" w:eastAsia="宋体" w:cs="宋体"/>
                <w:b/>
                <w:bCs/>
                <w:color w:val="auto"/>
                <w:sz w:val="21"/>
                <w:szCs w:val="21"/>
                <w:highlight w:val="none"/>
                <w:lang w:val="en-US" w:eastAsia="zh-CN"/>
              </w:rPr>
              <w:t>注：提供上述人员相关证书及近三个月内任意一个月社保证明材料复印件，不提供不得分。</w:t>
            </w:r>
          </w:p>
        </w:tc>
      </w:tr>
      <w:tr w14:paraId="37F1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486" w:type="dxa"/>
            <w:vMerge w:val="continue"/>
            <w:shd w:val="clear" w:color="auto" w:fill="auto"/>
            <w:noWrap w:val="0"/>
            <w:vAlign w:val="center"/>
          </w:tcPr>
          <w:p w14:paraId="27C01156">
            <w:pPr>
              <w:widowControl/>
              <w:tabs>
                <w:tab w:val="left" w:pos="420"/>
              </w:tabs>
              <w:spacing w:line="360" w:lineRule="auto"/>
              <w:jc w:val="center"/>
              <w:rPr>
                <w:rFonts w:hint="eastAsia" w:ascii="宋体" w:hAnsi="宋体" w:eastAsia="宋体" w:cs="宋体"/>
                <w:b w:val="0"/>
                <w:bCs w:val="0"/>
                <w:sz w:val="21"/>
                <w:szCs w:val="21"/>
                <w:highlight w:val="none"/>
              </w:rPr>
            </w:pPr>
          </w:p>
        </w:tc>
        <w:tc>
          <w:tcPr>
            <w:tcW w:w="945" w:type="dxa"/>
            <w:shd w:val="clear" w:color="auto" w:fill="auto"/>
            <w:noWrap w:val="0"/>
            <w:vAlign w:val="center"/>
          </w:tcPr>
          <w:p w14:paraId="4FCECFF0">
            <w:pPr>
              <w:widowControl/>
              <w:tabs>
                <w:tab w:val="left" w:pos="420"/>
              </w:tabs>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3</w:t>
            </w:r>
          </w:p>
        </w:tc>
        <w:tc>
          <w:tcPr>
            <w:tcW w:w="7132" w:type="dxa"/>
            <w:shd w:val="clear" w:color="auto" w:fill="auto"/>
            <w:noWrap w:val="0"/>
            <w:vAlign w:val="center"/>
          </w:tcPr>
          <w:p w14:paraId="18FDC7E8">
            <w:pPr>
              <w:keepNext w:val="0"/>
              <w:keepLines w:val="0"/>
              <w:pageBreakBefore w:val="0"/>
              <w:widowControl/>
              <w:tabs>
                <w:tab w:val="left" w:pos="420"/>
              </w:tabs>
              <w:kinsoku/>
              <w:wordWrap/>
              <w:overflowPunct/>
              <w:topLinePunct w:val="0"/>
              <w:autoSpaceDN/>
              <w:bidi w:val="0"/>
              <w:adjustRightInd/>
              <w:snapToGrid/>
              <w:spacing w:before="95" w:beforeLines="30" w:line="360" w:lineRule="auto"/>
              <w:jc w:val="left"/>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eastAsia="zh-Hans"/>
              </w:rPr>
              <w:t>【客观分】</w:t>
            </w:r>
            <w:r>
              <w:rPr>
                <w:rFonts w:hint="eastAsia" w:ascii="宋体" w:hAnsi="宋体" w:eastAsia="宋体" w:cs="宋体"/>
                <w:b w:val="0"/>
                <w:bCs w:val="0"/>
                <w:color w:val="auto"/>
                <w:sz w:val="21"/>
                <w:szCs w:val="21"/>
                <w:highlight w:val="none"/>
              </w:rPr>
              <w:t>拟派</w:t>
            </w:r>
            <w:r>
              <w:rPr>
                <w:rFonts w:hint="eastAsia" w:ascii="宋体" w:hAnsi="宋体" w:eastAsia="宋体" w:cs="宋体"/>
                <w:b w:val="0"/>
                <w:bCs w:val="0"/>
                <w:color w:val="auto"/>
                <w:sz w:val="21"/>
                <w:szCs w:val="21"/>
                <w:highlight w:val="none"/>
                <w:lang w:val="en-US" w:eastAsia="zh-CN"/>
              </w:rPr>
              <w:t>技术</w:t>
            </w:r>
            <w:r>
              <w:rPr>
                <w:rFonts w:hint="eastAsia" w:ascii="宋体" w:hAnsi="宋体" w:eastAsia="宋体" w:cs="宋体"/>
                <w:b w:val="0"/>
                <w:bCs w:val="0"/>
                <w:color w:val="auto"/>
                <w:sz w:val="21"/>
                <w:szCs w:val="21"/>
                <w:highlight w:val="none"/>
              </w:rPr>
              <w:t>负责人具备测绘类高级工程师技术职称</w:t>
            </w:r>
            <w:r>
              <w:rPr>
                <w:rFonts w:hint="eastAsia" w:ascii="宋体" w:hAnsi="宋体" w:eastAsia="宋体" w:cs="宋体"/>
                <w:b w:val="0"/>
                <w:bCs w:val="0"/>
                <w:color w:val="auto"/>
                <w:sz w:val="21"/>
                <w:szCs w:val="21"/>
                <w:highlight w:val="none"/>
                <w:lang w:val="en-US" w:eastAsia="zh-CN"/>
              </w:rPr>
              <w:t>得1分，具有</w:t>
            </w:r>
            <w:r>
              <w:rPr>
                <w:rFonts w:hint="eastAsia" w:ascii="宋体" w:hAnsi="宋体" w:eastAsia="宋体" w:cs="宋体"/>
                <w:b w:val="0"/>
                <w:bCs w:val="0"/>
                <w:color w:val="auto"/>
                <w:sz w:val="21"/>
                <w:szCs w:val="21"/>
                <w:highlight w:val="none"/>
              </w:rPr>
              <w:t>注册测绘师证书</w:t>
            </w:r>
            <w:r>
              <w:rPr>
                <w:rFonts w:hint="eastAsia" w:ascii="宋体" w:hAnsi="宋体" w:eastAsia="宋体" w:cs="宋体"/>
                <w:b w:val="0"/>
                <w:bCs w:val="0"/>
                <w:color w:val="auto"/>
                <w:sz w:val="21"/>
                <w:szCs w:val="21"/>
                <w:highlight w:val="none"/>
                <w:lang w:val="en-US" w:eastAsia="zh-CN"/>
              </w:rPr>
              <w:t>得1分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具有</w:t>
            </w:r>
            <w:r>
              <w:rPr>
                <w:rFonts w:hint="eastAsia" w:ascii="宋体" w:hAnsi="宋体" w:eastAsia="宋体" w:cs="宋体"/>
                <w:b w:val="0"/>
                <w:bCs w:val="0"/>
                <w:color w:val="auto"/>
                <w:sz w:val="21"/>
                <w:szCs w:val="21"/>
                <w:highlight w:val="none"/>
              </w:rPr>
              <w:t>测绘及地理信息类</w:t>
            </w:r>
            <w:r>
              <w:rPr>
                <w:rFonts w:hint="eastAsia" w:ascii="宋体" w:hAnsi="宋体" w:eastAsia="宋体" w:cs="宋体"/>
                <w:b w:val="0"/>
                <w:bCs w:val="0"/>
                <w:color w:val="auto"/>
                <w:sz w:val="21"/>
                <w:szCs w:val="21"/>
                <w:highlight w:val="none"/>
                <w:lang w:val="en-US" w:eastAsia="zh-CN"/>
              </w:rPr>
              <w:t>保密知识培训证书</w:t>
            </w:r>
            <w:r>
              <w:rPr>
                <w:rFonts w:hint="eastAsia" w:ascii="宋体" w:hAnsi="宋体" w:eastAsia="宋体" w:cs="宋体"/>
                <w:b w:val="0"/>
                <w:bCs w:val="0"/>
                <w:color w:val="auto"/>
                <w:kern w:val="0"/>
                <w:sz w:val="21"/>
                <w:szCs w:val="21"/>
                <w:lang w:val="en-US" w:eastAsia="zh-CN"/>
              </w:rPr>
              <w:t>得1分，本项最高得3分</w:t>
            </w:r>
            <w:r>
              <w:rPr>
                <w:rFonts w:hint="eastAsia" w:ascii="宋体" w:hAnsi="宋体" w:eastAsia="宋体" w:cs="宋体"/>
                <w:b w:val="0"/>
                <w:bCs w:val="0"/>
                <w:color w:val="auto"/>
                <w:kern w:val="0"/>
                <w:sz w:val="21"/>
                <w:szCs w:val="21"/>
              </w:rPr>
              <w:t>。</w:t>
            </w:r>
          </w:p>
          <w:p w14:paraId="69728AEF">
            <w:pPr>
              <w:widowControl/>
              <w:tabs>
                <w:tab w:val="left" w:pos="420"/>
              </w:tabs>
              <w:spacing w:line="360" w:lineRule="auto"/>
              <w:jc w:val="left"/>
              <w:rPr>
                <w:rFonts w:hint="eastAsia" w:ascii="宋体" w:hAnsi="宋体" w:eastAsia="宋体" w:cs="宋体"/>
                <w:b w:val="0"/>
                <w:bCs w:val="0"/>
                <w:sz w:val="21"/>
                <w:szCs w:val="21"/>
              </w:rPr>
            </w:pPr>
            <w:r>
              <w:rPr>
                <w:rFonts w:hint="eastAsia" w:ascii="宋体" w:hAnsi="宋体" w:eastAsia="宋体" w:cs="宋体"/>
                <w:b/>
                <w:bCs/>
                <w:color w:val="auto"/>
                <w:sz w:val="21"/>
                <w:szCs w:val="21"/>
                <w:highlight w:val="none"/>
                <w:lang w:val="en-US" w:eastAsia="zh-CN"/>
              </w:rPr>
              <w:t>注：提供上述人员相关证书及近三个月内任意一个月社保证明材料复印件，不提供不得分。</w:t>
            </w:r>
          </w:p>
        </w:tc>
      </w:tr>
      <w:tr w14:paraId="16A5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86" w:type="dxa"/>
            <w:vMerge w:val="continue"/>
            <w:shd w:val="clear" w:color="auto" w:fill="auto"/>
            <w:noWrap w:val="0"/>
            <w:vAlign w:val="center"/>
          </w:tcPr>
          <w:p w14:paraId="010C62FB">
            <w:pPr>
              <w:widowControl/>
              <w:tabs>
                <w:tab w:val="left" w:pos="420"/>
              </w:tabs>
              <w:spacing w:line="360" w:lineRule="auto"/>
              <w:jc w:val="center"/>
              <w:rPr>
                <w:rFonts w:hint="eastAsia" w:ascii="宋体" w:hAnsi="宋体" w:eastAsia="宋体" w:cs="宋体"/>
                <w:b w:val="0"/>
                <w:bCs w:val="0"/>
                <w:sz w:val="21"/>
                <w:szCs w:val="21"/>
                <w:highlight w:val="none"/>
              </w:rPr>
            </w:pPr>
          </w:p>
        </w:tc>
        <w:tc>
          <w:tcPr>
            <w:tcW w:w="945" w:type="dxa"/>
            <w:shd w:val="clear" w:color="auto" w:fill="auto"/>
            <w:noWrap w:val="0"/>
            <w:vAlign w:val="center"/>
          </w:tcPr>
          <w:p w14:paraId="61171F9B">
            <w:pPr>
              <w:widowControl/>
              <w:tabs>
                <w:tab w:val="left" w:pos="420"/>
              </w:tabs>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3</w:t>
            </w:r>
          </w:p>
        </w:tc>
        <w:tc>
          <w:tcPr>
            <w:tcW w:w="7132" w:type="dxa"/>
            <w:shd w:val="clear" w:color="auto" w:fill="auto"/>
            <w:noWrap w:val="0"/>
            <w:vAlign w:val="center"/>
          </w:tcPr>
          <w:p w14:paraId="0980F3B6">
            <w:pPr>
              <w:keepNext w:val="0"/>
              <w:keepLines w:val="0"/>
              <w:pageBreakBefore w:val="0"/>
              <w:widowControl/>
              <w:tabs>
                <w:tab w:val="left" w:pos="420"/>
              </w:tabs>
              <w:kinsoku/>
              <w:wordWrap/>
              <w:overflowPunct/>
              <w:topLinePunct w:val="0"/>
              <w:autoSpaceDN/>
              <w:bidi w:val="0"/>
              <w:adjustRightInd/>
              <w:snapToGrid/>
              <w:spacing w:before="95" w:beforeLines="30"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lang w:eastAsia="zh-Hans"/>
              </w:rPr>
              <w:t>【客观分】</w:t>
            </w:r>
            <w:r>
              <w:rPr>
                <w:rFonts w:hint="eastAsia" w:ascii="宋体" w:hAnsi="宋体" w:eastAsia="宋体" w:cs="宋体"/>
                <w:b w:val="0"/>
                <w:bCs w:val="0"/>
                <w:color w:val="auto"/>
                <w:sz w:val="21"/>
                <w:szCs w:val="21"/>
                <w:highlight w:val="none"/>
                <w:lang w:val="en-US" w:eastAsia="zh-CN"/>
              </w:rPr>
              <w:t>拟派质量负责人</w:t>
            </w:r>
            <w:r>
              <w:rPr>
                <w:rFonts w:hint="eastAsia" w:ascii="宋体" w:hAnsi="宋体" w:eastAsia="宋体" w:cs="宋体"/>
                <w:b w:val="0"/>
                <w:bCs w:val="0"/>
                <w:color w:val="auto"/>
                <w:sz w:val="21"/>
                <w:szCs w:val="21"/>
                <w:highlight w:val="none"/>
              </w:rPr>
              <w:t>具备测绘类高级工程师技术职称</w:t>
            </w:r>
            <w:r>
              <w:rPr>
                <w:rFonts w:hint="eastAsia" w:ascii="宋体" w:hAnsi="宋体" w:eastAsia="宋体" w:cs="宋体"/>
                <w:b w:val="0"/>
                <w:bCs w:val="0"/>
                <w:color w:val="auto"/>
                <w:sz w:val="21"/>
                <w:szCs w:val="21"/>
                <w:highlight w:val="none"/>
                <w:lang w:val="en-US" w:eastAsia="zh-CN"/>
              </w:rPr>
              <w:t>1分，具备</w:t>
            </w:r>
            <w:r>
              <w:rPr>
                <w:rFonts w:hint="eastAsia" w:ascii="宋体" w:hAnsi="宋体" w:eastAsia="宋体" w:cs="宋体"/>
                <w:b w:val="0"/>
                <w:bCs w:val="0"/>
                <w:color w:val="auto"/>
                <w:sz w:val="21"/>
                <w:szCs w:val="21"/>
                <w:highlight w:val="none"/>
              </w:rPr>
              <w:t>注册测绘师证书</w:t>
            </w:r>
            <w:r>
              <w:rPr>
                <w:rFonts w:hint="eastAsia" w:ascii="宋体" w:hAnsi="宋体" w:eastAsia="宋体" w:cs="宋体"/>
                <w:b w:val="0"/>
                <w:bCs w:val="0"/>
                <w:color w:val="auto"/>
                <w:sz w:val="21"/>
                <w:szCs w:val="21"/>
                <w:highlight w:val="none"/>
                <w:lang w:val="en-US" w:eastAsia="zh-CN"/>
              </w:rPr>
              <w:t>得1分，具备</w:t>
            </w:r>
            <w:r>
              <w:rPr>
                <w:rFonts w:hint="eastAsia" w:ascii="宋体" w:hAnsi="宋体" w:eastAsia="宋体" w:cs="宋体"/>
                <w:b w:val="0"/>
                <w:bCs w:val="0"/>
                <w:color w:val="auto"/>
                <w:sz w:val="21"/>
                <w:szCs w:val="21"/>
                <w:highlight w:val="none"/>
              </w:rPr>
              <w:t>测绘及地理信息类</w:t>
            </w:r>
            <w:r>
              <w:rPr>
                <w:rFonts w:hint="eastAsia" w:ascii="宋体" w:hAnsi="宋体" w:eastAsia="宋体" w:cs="宋体"/>
                <w:b w:val="0"/>
                <w:bCs w:val="0"/>
                <w:color w:val="auto"/>
                <w:sz w:val="21"/>
                <w:szCs w:val="21"/>
                <w:highlight w:val="none"/>
                <w:lang w:val="en-US" w:eastAsia="zh-CN"/>
              </w:rPr>
              <w:t>保密知识培训证书得1分，</w:t>
            </w:r>
            <w:r>
              <w:rPr>
                <w:rFonts w:hint="eastAsia" w:ascii="宋体" w:hAnsi="宋体" w:eastAsia="宋体" w:cs="宋体"/>
                <w:b w:val="0"/>
                <w:bCs w:val="0"/>
                <w:color w:val="auto"/>
                <w:kern w:val="0"/>
                <w:sz w:val="21"/>
                <w:szCs w:val="21"/>
                <w:lang w:val="en-US" w:eastAsia="zh-CN"/>
              </w:rPr>
              <w:t>本项最高得3分</w:t>
            </w:r>
            <w:r>
              <w:rPr>
                <w:rFonts w:hint="eastAsia" w:ascii="宋体" w:hAnsi="宋体" w:eastAsia="宋体" w:cs="宋体"/>
                <w:b w:val="0"/>
                <w:bCs w:val="0"/>
                <w:color w:val="auto"/>
                <w:kern w:val="0"/>
                <w:sz w:val="21"/>
                <w:szCs w:val="21"/>
              </w:rPr>
              <w:t>。</w:t>
            </w:r>
          </w:p>
          <w:p w14:paraId="55000A88">
            <w:pPr>
              <w:widowControl/>
              <w:tabs>
                <w:tab w:val="left" w:pos="420"/>
              </w:tabs>
              <w:spacing w:line="360" w:lineRule="auto"/>
              <w:jc w:val="left"/>
              <w:rPr>
                <w:rFonts w:hint="eastAsia" w:ascii="宋体" w:hAnsi="宋体" w:eastAsia="宋体" w:cs="宋体"/>
                <w:b w:val="0"/>
                <w:bCs w:val="0"/>
                <w:sz w:val="21"/>
                <w:szCs w:val="21"/>
              </w:rPr>
            </w:pPr>
            <w:r>
              <w:rPr>
                <w:rFonts w:hint="eastAsia" w:ascii="宋体" w:hAnsi="宋体" w:eastAsia="宋体" w:cs="宋体"/>
                <w:b/>
                <w:bCs/>
                <w:color w:val="auto"/>
                <w:sz w:val="21"/>
                <w:szCs w:val="21"/>
                <w:highlight w:val="none"/>
                <w:lang w:val="en-US" w:eastAsia="zh-CN"/>
              </w:rPr>
              <w:t>注：提供上述人员相关证书及近三个月内任意一个月社保证明材料复印件，不提供不得分。</w:t>
            </w:r>
          </w:p>
        </w:tc>
      </w:tr>
      <w:tr w14:paraId="2E26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1486" w:type="dxa"/>
            <w:vMerge w:val="continue"/>
            <w:noWrap w:val="0"/>
            <w:vAlign w:val="center"/>
          </w:tcPr>
          <w:p w14:paraId="2DBCF666">
            <w:pPr>
              <w:widowControl/>
              <w:tabs>
                <w:tab w:val="left" w:pos="420"/>
              </w:tabs>
              <w:spacing w:line="360" w:lineRule="auto"/>
              <w:jc w:val="center"/>
              <w:rPr>
                <w:rFonts w:hint="eastAsia" w:ascii="宋体" w:hAnsi="宋体" w:eastAsia="宋体" w:cs="宋体"/>
                <w:b w:val="0"/>
                <w:bCs w:val="0"/>
                <w:color w:val="auto"/>
                <w:kern w:val="0"/>
                <w:sz w:val="21"/>
                <w:szCs w:val="21"/>
                <w:lang w:eastAsia="zh-Hans"/>
              </w:rPr>
            </w:pPr>
          </w:p>
        </w:tc>
        <w:tc>
          <w:tcPr>
            <w:tcW w:w="945" w:type="dxa"/>
            <w:shd w:val="clear" w:color="auto" w:fill="auto"/>
            <w:noWrap w:val="0"/>
            <w:vAlign w:val="center"/>
          </w:tcPr>
          <w:p w14:paraId="39348EE0">
            <w:pPr>
              <w:widowControl/>
              <w:tabs>
                <w:tab w:val="left" w:pos="420"/>
              </w:tabs>
              <w:spacing w:line="360" w:lineRule="auto"/>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10</w:t>
            </w:r>
          </w:p>
        </w:tc>
        <w:tc>
          <w:tcPr>
            <w:tcW w:w="7132" w:type="dxa"/>
            <w:shd w:val="clear" w:color="auto" w:fill="auto"/>
            <w:noWrap w:val="0"/>
            <w:vAlign w:val="center"/>
          </w:tcPr>
          <w:p w14:paraId="654D26E2">
            <w:pPr>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lang w:eastAsia="zh-Hans"/>
              </w:rPr>
              <w:t>【客观分】</w:t>
            </w:r>
            <w:r>
              <w:rPr>
                <w:rFonts w:hint="eastAsia" w:ascii="宋体" w:hAnsi="宋体" w:eastAsia="宋体" w:cs="宋体"/>
                <w:b w:val="0"/>
                <w:bCs w:val="0"/>
                <w:color w:val="auto"/>
                <w:sz w:val="21"/>
                <w:szCs w:val="21"/>
                <w:highlight w:val="none"/>
              </w:rPr>
              <w:t>除上述负责人外</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拟派人员具备</w:t>
            </w:r>
            <w:r>
              <w:rPr>
                <w:rFonts w:hint="eastAsia" w:ascii="宋体" w:hAnsi="宋体" w:eastAsia="宋体" w:cs="宋体"/>
                <w:b w:val="0"/>
                <w:bCs w:val="0"/>
                <w:color w:val="auto"/>
                <w:sz w:val="21"/>
                <w:szCs w:val="21"/>
                <w:highlight w:val="none"/>
              </w:rPr>
              <w:t>：</w:t>
            </w:r>
          </w:p>
          <w:p w14:paraId="2FD2719F">
            <w:pPr>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测绘及地理信息类专业中级及以上职称或注册测绘师资格证书的，每人得0.</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分，最高得</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14:paraId="1DCE2A6D">
            <w:pPr>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测绘地理信息保密知识培训证书且在有效期内的每人得0.5分，最高得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14:paraId="778A3231">
            <w:pPr>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同一个人员拥有多个证书不重复得分。</w:t>
            </w:r>
          </w:p>
          <w:p w14:paraId="65412DB4">
            <w:pPr>
              <w:widowControl/>
              <w:tabs>
                <w:tab w:val="left" w:pos="420"/>
              </w:tabs>
              <w:spacing w:line="360" w:lineRule="auto"/>
              <w:jc w:val="left"/>
              <w:rPr>
                <w:rFonts w:hint="eastAsia" w:ascii="宋体" w:hAnsi="宋体" w:eastAsia="宋体" w:cs="宋体"/>
                <w:b w:val="0"/>
                <w:bCs w:val="0"/>
                <w:color w:val="auto"/>
                <w:kern w:val="0"/>
                <w:sz w:val="21"/>
                <w:szCs w:val="21"/>
                <w:lang w:val="en-US" w:eastAsia="zh-Hans" w:bidi="ar-SA"/>
              </w:rPr>
            </w:pPr>
            <w:r>
              <w:rPr>
                <w:rFonts w:hint="eastAsia" w:ascii="宋体" w:hAnsi="宋体" w:eastAsia="宋体" w:cs="宋体"/>
                <w:b/>
                <w:bCs/>
                <w:color w:val="auto"/>
                <w:sz w:val="21"/>
                <w:szCs w:val="21"/>
                <w:highlight w:val="none"/>
                <w:lang w:val="en-US" w:eastAsia="zh-CN"/>
              </w:rPr>
              <w:t>注：提供上述人员相关证书及近三个月内任意一个月社保证明材料复印件，不提供不得分。</w:t>
            </w:r>
          </w:p>
        </w:tc>
      </w:tr>
      <w:tr w14:paraId="0041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486" w:type="dxa"/>
            <w:vMerge w:val="restart"/>
            <w:noWrap w:val="0"/>
            <w:vAlign w:val="center"/>
          </w:tcPr>
          <w:p w14:paraId="7B1F1733">
            <w:pPr>
              <w:widowControl/>
              <w:tabs>
                <w:tab w:val="left" w:pos="420"/>
              </w:tabs>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技术方案（36）</w:t>
            </w:r>
          </w:p>
        </w:tc>
        <w:tc>
          <w:tcPr>
            <w:tcW w:w="945" w:type="dxa"/>
            <w:noWrap w:val="0"/>
            <w:vAlign w:val="center"/>
          </w:tcPr>
          <w:p w14:paraId="728DC128">
            <w:pPr>
              <w:widowControl/>
              <w:tabs>
                <w:tab w:val="left" w:pos="420"/>
              </w:tabs>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6</w:t>
            </w:r>
          </w:p>
        </w:tc>
        <w:tc>
          <w:tcPr>
            <w:tcW w:w="7132" w:type="dxa"/>
            <w:noWrap w:val="0"/>
            <w:vAlign w:val="center"/>
          </w:tcPr>
          <w:p w14:paraId="4B67BA76">
            <w:pPr>
              <w:pageBreakBefore w:val="0"/>
              <w:widowControl w:val="0"/>
              <w:kinsoku/>
              <w:wordWrap/>
              <w:overflowPunct/>
              <w:topLinePunct w:val="0"/>
              <w:autoSpaceDE/>
              <w:autoSpaceDN/>
              <w:bidi w:val="0"/>
              <w:snapToGrid w:val="0"/>
              <w:spacing w:line="360" w:lineRule="auto"/>
              <w:ind w:left="0" w:leftChars="0" w:firstLine="0" w:firstLineChars="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0"/>
                <w:sz w:val="21"/>
                <w:szCs w:val="21"/>
                <w:lang w:eastAsia="zh-Hans"/>
              </w:rPr>
              <w:t>【</w:t>
            </w:r>
            <w:r>
              <w:rPr>
                <w:rFonts w:hint="eastAsia" w:ascii="宋体" w:hAnsi="宋体" w:eastAsia="宋体" w:cs="宋体"/>
                <w:b w:val="0"/>
                <w:bCs w:val="0"/>
                <w:color w:val="auto"/>
                <w:kern w:val="0"/>
                <w:sz w:val="21"/>
                <w:szCs w:val="21"/>
                <w:lang w:val="en-US" w:eastAsia="zh-CN"/>
              </w:rPr>
              <w:t>主</w:t>
            </w:r>
            <w:r>
              <w:rPr>
                <w:rFonts w:hint="eastAsia" w:ascii="宋体" w:hAnsi="宋体" w:eastAsia="宋体" w:cs="宋体"/>
                <w:b w:val="0"/>
                <w:bCs w:val="0"/>
                <w:color w:val="auto"/>
                <w:kern w:val="0"/>
                <w:sz w:val="21"/>
                <w:szCs w:val="21"/>
                <w:lang w:eastAsia="zh-Hans"/>
              </w:rPr>
              <w:t>观分】</w:t>
            </w:r>
            <w:r>
              <w:rPr>
                <w:rFonts w:hint="eastAsia" w:ascii="宋体" w:hAnsi="宋体" w:eastAsia="宋体" w:cs="宋体"/>
                <w:b w:val="0"/>
                <w:bCs w:val="0"/>
                <w:color w:val="auto"/>
                <w:kern w:val="2"/>
                <w:sz w:val="21"/>
                <w:szCs w:val="21"/>
                <w:lang w:val="en-US" w:eastAsia="zh-CN" w:bidi="ar-SA"/>
              </w:rPr>
              <w:t>根据投标人对本项目背景、工作目标、建设内容的理解和认识情况进行综合打分：</w:t>
            </w:r>
          </w:p>
          <w:p w14:paraId="1C8C963B">
            <w:pPr>
              <w:pStyle w:val="40"/>
              <w:numPr>
                <w:ilvl w:val="0"/>
                <w:numId w:val="0"/>
              </w:numPr>
              <w:spacing w:line="360" w:lineRule="auto"/>
              <w:ind w:left="0" w:leftChars="0" w:firstLine="0" w:firstLineChars="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1、对本项目背景、工作目标、建设内容的理解和认识全面的得6分；</w:t>
            </w:r>
          </w:p>
          <w:p w14:paraId="43FAA129">
            <w:pPr>
              <w:pStyle w:val="40"/>
              <w:numPr>
                <w:ilvl w:val="0"/>
                <w:numId w:val="0"/>
              </w:numPr>
              <w:spacing w:line="360" w:lineRule="auto"/>
              <w:ind w:left="0" w:leftChars="0" w:firstLine="0" w:firstLineChars="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2、对本项目背景、工作目标、建设内容的基本理解和认识的得4分；</w:t>
            </w:r>
          </w:p>
          <w:p w14:paraId="7979064E">
            <w:pPr>
              <w:pStyle w:val="40"/>
              <w:numPr>
                <w:ilvl w:val="0"/>
                <w:numId w:val="0"/>
              </w:numPr>
              <w:spacing w:line="360" w:lineRule="auto"/>
              <w:ind w:left="0" w:leftChars="0" w:firstLine="0" w:firstLineChars="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3、对本项目背景、工作目标、建设内容有所欠缺的得2分；</w:t>
            </w:r>
          </w:p>
          <w:p w14:paraId="6CBDDFF6">
            <w:pPr>
              <w:pStyle w:val="40"/>
              <w:numPr>
                <w:ilvl w:val="0"/>
                <w:numId w:val="0"/>
              </w:numPr>
              <w:spacing w:line="360" w:lineRule="auto"/>
              <w:ind w:left="0" w:leftChars="0" w:firstLine="0" w:firstLineChars="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2"/>
                <w:sz w:val="21"/>
                <w:szCs w:val="21"/>
                <w:lang w:val="en-US" w:eastAsia="zh-CN" w:bidi="ar-SA"/>
              </w:rPr>
              <w:t>4、未提及的不得分。</w:t>
            </w:r>
          </w:p>
        </w:tc>
      </w:tr>
      <w:tr w14:paraId="56BF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86" w:type="dxa"/>
            <w:vMerge w:val="continue"/>
            <w:noWrap w:val="0"/>
            <w:vAlign w:val="center"/>
          </w:tcPr>
          <w:p w14:paraId="3ABECAF1">
            <w:pPr>
              <w:widowControl/>
              <w:tabs>
                <w:tab w:val="left" w:pos="420"/>
              </w:tabs>
              <w:spacing w:line="360" w:lineRule="auto"/>
              <w:jc w:val="center"/>
              <w:rPr>
                <w:rFonts w:hint="eastAsia" w:ascii="宋体" w:hAnsi="宋体" w:eastAsia="宋体" w:cs="宋体"/>
                <w:b w:val="0"/>
                <w:bCs w:val="0"/>
                <w:color w:val="auto"/>
                <w:kern w:val="0"/>
                <w:sz w:val="21"/>
                <w:szCs w:val="21"/>
                <w:lang w:val="en-US" w:eastAsia="zh-CN"/>
              </w:rPr>
            </w:pPr>
          </w:p>
        </w:tc>
        <w:tc>
          <w:tcPr>
            <w:tcW w:w="945" w:type="dxa"/>
            <w:noWrap w:val="0"/>
            <w:vAlign w:val="center"/>
          </w:tcPr>
          <w:p w14:paraId="665EE1E5">
            <w:pPr>
              <w:widowControl/>
              <w:tabs>
                <w:tab w:val="left" w:pos="420"/>
              </w:tabs>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6</w:t>
            </w:r>
          </w:p>
        </w:tc>
        <w:tc>
          <w:tcPr>
            <w:tcW w:w="7132" w:type="dxa"/>
            <w:noWrap w:val="0"/>
            <w:vAlign w:val="center"/>
          </w:tcPr>
          <w:p w14:paraId="655F5778">
            <w:pPr>
              <w:pStyle w:val="40"/>
              <w:numPr>
                <w:ilvl w:val="0"/>
                <w:numId w:val="0"/>
              </w:numPr>
              <w:spacing w:line="360" w:lineRule="auto"/>
              <w:ind w:left="0" w:leftChars="0" w:firstLine="0" w:firstLineChars="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Hans" w:bidi="ar-SA"/>
              </w:rPr>
              <w:t>【</w:t>
            </w:r>
            <w:r>
              <w:rPr>
                <w:rFonts w:hint="eastAsia" w:ascii="宋体" w:hAnsi="宋体" w:eastAsia="宋体" w:cs="宋体"/>
                <w:b w:val="0"/>
                <w:bCs w:val="0"/>
                <w:color w:val="auto"/>
                <w:kern w:val="2"/>
                <w:sz w:val="21"/>
                <w:szCs w:val="21"/>
                <w:lang w:val="en-US" w:eastAsia="zh-CN" w:bidi="ar-SA"/>
              </w:rPr>
              <w:t>主</w:t>
            </w:r>
            <w:r>
              <w:rPr>
                <w:rFonts w:hint="eastAsia" w:ascii="宋体" w:hAnsi="宋体" w:eastAsia="宋体" w:cs="宋体"/>
                <w:b w:val="0"/>
                <w:bCs w:val="0"/>
                <w:color w:val="auto"/>
                <w:kern w:val="2"/>
                <w:sz w:val="21"/>
                <w:szCs w:val="21"/>
                <w:lang w:val="en-US" w:eastAsia="zh-Hans" w:bidi="ar-SA"/>
              </w:rPr>
              <w:t>观分】</w:t>
            </w:r>
            <w:r>
              <w:rPr>
                <w:rFonts w:hint="eastAsia" w:ascii="宋体" w:hAnsi="宋体" w:eastAsia="宋体" w:cs="宋体"/>
                <w:b w:val="0"/>
                <w:bCs w:val="0"/>
                <w:color w:val="auto"/>
                <w:kern w:val="2"/>
                <w:sz w:val="21"/>
                <w:szCs w:val="21"/>
                <w:lang w:val="en-US" w:eastAsia="zh-CN" w:bidi="ar-SA"/>
              </w:rPr>
              <w:t>根据投标人对</w:t>
            </w:r>
            <w:bookmarkStart w:id="63" w:name="_Toc26283"/>
            <w:r>
              <w:rPr>
                <w:rFonts w:hint="eastAsia" w:ascii="宋体" w:hAnsi="宋体" w:eastAsia="宋体" w:cs="宋体"/>
                <w:b w:val="0"/>
                <w:bCs w:val="0"/>
                <w:color w:val="auto"/>
                <w:kern w:val="2"/>
                <w:sz w:val="21"/>
                <w:szCs w:val="21"/>
                <w:lang w:val="en-US" w:eastAsia="zh-CN" w:bidi="ar-SA"/>
              </w:rPr>
              <w:t>资产清查价格体系的建设</w:t>
            </w:r>
            <w:bookmarkEnd w:id="63"/>
            <w:r>
              <w:rPr>
                <w:rFonts w:hint="eastAsia" w:ascii="宋体" w:hAnsi="宋体" w:eastAsia="宋体" w:cs="宋体"/>
                <w:b w:val="0"/>
                <w:bCs w:val="0"/>
                <w:color w:val="auto"/>
                <w:kern w:val="2"/>
                <w:sz w:val="21"/>
                <w:szCs w:val="21"/>
                <w:lang w:val="en-US" w:eastAsia="zh-CN" w:bidi="ar-SA"/>
              </w:rPr>
              <w:t>、7类全民所有自然资源资产清查的技术方案进行进行综合打分：</w:t>
            </w:r>
          </w:p>
          <w:p w14:paraId="4DC8B364">
            <w:pPr>
              <w:pStyle w:val="40"/>
              <w:numPr>
                <w:ilvl w:val="0"/>
                <w:numId w:val="0"/>
              </w:numPr>
              <w:spacing w:line="360" w:lineRule="auto"/>
              <w:ind w:left="0" w:leftChars="0" w:firstLine="0" w:firstLineChars="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1、投标人对项目总体技术流程和技术方法清晰性和完整性详尽且明细的得6分；</w:t>
            </w:r>
          </w:p>
          <w:p w14:paraId="53589CB6">
            <w:pPr>
              <w:pStyle w:val="40"/>
              <w:numPr>
                <w:ilvl w:val="0"/>
                <w:numId w:val="0"/>
              </w:numPr>
              <w:spacing w:line="360" w:lineRule="auto"/>
              <w:ind w:left="0" w:leftChars="0" w:firstLine="0" w:firstLineChars="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2、投标人对项目总体技术流程和技术方法清晰性和完整性基本</w:t>
            </w:r>
            <w:r>
              <w:rPr>
                <w:rFonts w:hint="eastAsia" w:ascii="宋体" w:hAnsi="宋体" w:eastAsia="宋体" w:cs="宋体"/>
                <w:b w:val="0"/>
                <w:bCs w:val="0"/>
                <w:sz w:val="21"/>
                <w:szCs w:val="21"/>
                <w:lang w:val="en-US" w:eastAsia="zh-CN"/>
              </w:rPr>
              <w:t>详尽</w:t>
            </w:r>
            <w:r>
              <w:rPr>
                <w:rFonts w:hint="eastAsia" w:ascii="宋体" w:hAnsi="宋体" w:eastAsia="宋体" w:cs="宋体"/>
                <w:b w:val="0"/>
                <w:bCs w:val="0"/>
                <w:color w:val="auto"/>
                <w:kern w:val="2"/>
                <w:sz w:val="21"/>
                <w:szCs w:val="21"/>
                <w:lang w:val="en-US" w:eastAsia="zh-CN" w:bidi="ar-SA"/>
              </w:rPr>
              <w:t>的得4分；</w:t>
            </w:r>
          </w:p>
          <w:p w14:paraId="6E720DCA">
            <w:pPr>
              <w:pStyle w:val="40"/>
              <w:numPr>
                <w:ilvl w:val="0"/>
                <w:numId w:val="0"/>
              </w:numPr>
              <w:spacing w:line="360" w:lineRule="auto"/>
              <w:ind w:left="0" w:leftChars="0" w:firstLine="0" w:firstLineChars="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3、投标人对项目总体技术流程和技术方法清晰性和完整性有所欠缺的得2分；</w:t>
            </w:r>
          </w:p>
          <w:p w14:paraId="6799681F">
            <w:pPr>
              <w:pStyle w:val="40"/>
              <w:numPr>
                <w:ilvl w:val="0"/>
                <w:numId w:val="0"/>
              </w:numPr>
              <w:spacing w:line="360" w:lineRule="auto"/>
              <w:ind w:left="0" w:leftChars="0" w:firstLine="0" w:firstLineChars="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4、未提及的不得分。</w:t>
            </w:r>
          </w:p>
        </w:tc>
      </w:tr>
      <w:tr w14:paraId="08BC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trPr>
        <w:tc>
          <w:tcPr>
            <w:tcW w:w="1486" w:type="dxa"/>
            <w:vMerge w:val="continue"/>
            <w:noWrap w:val="0"/>
            <w:vAlign w:val="center"/>
          </w:tcPr>
          <w:p w14:paraId="7772142E">
            <w:pPr>
              <w:widowControl/>
              <w:tabs>
                <w:tab w:val="left" w:pos="420"/>
              </w:tabs>
              <w:spacing w:line="360" w:lineRule="auto"/>
              <w:jc w:val="center"/>
              <w:rPr>
                <w:rFonts w:hint="eastAsia" w:ascii="宋体" w:hAnsi="宋体" w:eastAsia="宋体" w:cs="宋体"/>
                <w:b w:val="0"/>
                <w:bCs w:val="0"/>
                <w:color w:val="auto"/>
                <w:kern w:val="0"/>
                <w:sz w:val="21"/>
                <w:szCs w:val="21"/>
                <w:lang w:eastAsia="zh-Hans"/>
              </w:rPr>
            </w:pPr>
          </w:p>
        </w:tc>
        <w:tc>
          <w:tcPr>
            <w:tcW w:w="945" w:type="dxa"/>
            <w:noWrap w:val="0"/>
            <w:vAlign w:val="center"/>
          </w:tcPr>
          <w:p w14:paraId="76081739">
            <w:pPr>
              <w:widowControl/>
              <w:tabs>
                <w:tab w:val="left" w:pos="420"/>
              </w:tabs>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6</w:t>
            </w:r>
          </w:p>
        </w:tc>
        <w:tc>
          <w:tcPr>
            <w:tcW w:w="7132" w:type="dxa"/>
            <w:noWrap w:val="0"/>
            <w:vAlign w:val="center"/>
          </w:tcPr>
          <w:p w14:paraId="5580F597">
            <w:pPr>
              <w:pStyle w:val="40"/>
              <w:numPr>
                <w:ilvl w:val="0"/>
                <w:numId w:val="0"/>
              </w:numPr>
              <w:spacing w:line="360" w:lineRule="auto"/>
              <w:ind w:left="0" w:leftChars="0" w:firstLine="0" w:firstLineChars="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Hans" w:bidi="ar-SA"/>
              </w:rPr>
              <w:t>【</w:t>
            </w:r>
            <w:r>
              <w:rPr>
                <w:rFonts w:hint="eastAsia" w:ascii="宋体" w:hAnsi="宋体" w:eastAsia="宋体" w:cs="宋体"/>
                <w:b w:val="0"/>
                <w:bCs w:val="0"/>
                <w:color w:val="auto"/>
                <w:kern w:val="2"/>
                <w:sz w:val="21"/>
                <w:szCs w:val="21"/>
                <w:lang w:val="en-US" w:eastAsia="zh-CN" w:bidi="ar-SA"/>
              </w:rPr>
              <w:t>主</w:t>
            </w:r>
            <w:r>
              <w:rPr>
                <w:rFonts w:hint="eastAsia" w:ascii="宋体" w:hAnsi="宋体" w:eastAsia="宋体" w:cs="宋体"/>
                <w:b w:val="0"/>
                <w:bCs w:val="0"/>
                <w:color w:val="auto"/>
                <w:kern w:val="2"/>
                <w:sz w:val="21"/>
                <w:szCs w:val="21"/>
                <w:lang w:val="en-US" w:eastAsia="zh-Hans" w:bidi="ar-SA"/>
              </w:rPr>
              <w:t>观分】</w:t>
            </w:r>
            <w:r>
              <w:rPr>
                <w:rFonts w:hint="eastAsia" w:ascii="宋体" w:hAnsi="宋体" w:eastAsia="宋体" w:cs="宋体"/>
                <w:b w:val="0"/>
                <w:bCs w:val="0"/>
                <w:color w:val="auto"/>
                <w:kern w:val="2"/>
                <w:sz w:val="21"/>
                <w:szCs w:val="21"/>
                <w:lang w:val="en-US" w:eastAsia="zh-CN" w:bidi="ar-SA"/>
              </w:rPr>
              <w:t>根据投标人对全民所有国有建设用地、矿产、海洋等自然资源资产使用权状况清查技术方案进行综合打分：</w:t>
            </w:r>
          </w:p>
          <w:p w14:paraId="59C8F69D">
            <w:pPr>
              <w:pStyle w:val="40"/>
              <w:numPr>
                <w:ilvl w:val="0"/>
                <w:numId w:val="0"/>
              </w:numPr>
              <w:spacing w:line="360" w:lineRule="auto"/>
              <w:ind w:left="0" w:leftChars="0" w:firstLine="0" w:firstLineChars="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1、投标人对使用权清查总体技术流程和技术方法清晰性和完整性详尽且明细的得6分；</w:t>
            </w:r>
          </w:p>
          <w:p w14:paraId="018D6FD4">
            <w:pPr>
              <w:pStyle w:val="40"/>
              <w:numPr>
                <w:ilvl w:val="0"/>
                <w:numId w:val="0"/>
              </w:numPr>
              <w:spacing w:line="360" w:lineRule="auto"/>
              <w:ind w:left="0" w:leftChars="0" w:firstLine="0" w:firstLineChars="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2、投标人对使用权清查总体技术流程和技术方法清晰性和完整性基本详尽的得4分；</w:t>
            </w:r>
          </w:p>
          <w:p w14:paraId="734A395D">
            <w:pPr>
              <w:pStyle w:val="40"/>
              <w:numPr>
                <w:ilvl w:val="0"/>
                <w:numId w:val="0"/>
              </w:numPr>
              <w:spacing w:line="360" w:lineRule="auto"/>
              <w:ind w:left="0" w:leftChars="0" w:firstLine="0" w:firstLineChars="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3、投标人对使用权清查总体技术流程和技术方法清晰性和完整性有所欠缺的得2分；</w:t>
            </w:r>
          </w:p>
          <w:p w14:paraId="77E49124">
            <w:pPr>
              <w:pStyle w:val="40"/>
              <w:numPr>
                <w:ilvl w:val="0"/>
                <w:numId w:val="0"/>
              </w:numPr>
              <w:spacing w:line="360" w:lineRule="auto"/>
              <w:ind w:left="0" w:leftChars="0" w:firstLine="0" w:firstLineChars="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2"/>
                <w:sz w:val="21"/>
                <w:szCs w:val="21"/>
                <w:lang w:val="en-US" w:eastAsia="zh-CN" w:bidi="ar-SA"/>
              </w:rPr>
              <w:t>4、未提及的不得分。</w:t>
            </w:r>
          </w:p>
        </w:tc>
      </w:tr>
      <w:tr w14:paraId="2896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486" w:type="dxa"/>
            <w:vMerge w:val="continue"/>
            <w:noWrap w:val="0"/>
            <w:vAlign w:val="center"/>
          </w:tcPr>
          <w:p w14:paraId="1DA30C8F">
            <w:pPr>
              <w:widowControl/>
              <w:tabs>
                <w:tab w:val="left" w:pos="420"/>
              </w:tabs>
              <w:spacing w:line="360" w:lineRule="auto"/>
              <w:jc w:val="center"/>
              <w:rPr>
                <w:rFonts w:hint="eastAsia" w:ascii="宋体" w:hAnsi="宋体" w:eastAsia="宋体" w:cs="宋体"/>
                <w:b w:val="0"/>
                <w:bCs w:val="0"/>
                <w:color w:val="auto"/>
                <w:kern w:val="0"/>
                <w:sz w:val="21"/>
                <w:szCs w:val="21"/>
                <w:lang w:eastAsia="zh-Hans"/>
              </w:rPr>
            </w:pPr>
          </w:p>
        </w:tc>
        <w:tc>
          <w:tcPr>
            <w:tcW w:w="945" w:type="dxa"/>
            <w:noWrap w:val="0"/>
            <w:vAlign w:val="center"/>
          </w:tcPr>
          <w:p w14:paraId="7E43CD85">
            <w:pPr>
              <w:widowControl/>
              <w:tabs>
                <w:tab w:val="left" w:pos="420"/>
              </w:tabs>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6</w:t>
            </w:r>
          </w:p>
        </w:tc>
        <w:tc>
          <w:tcPr>
            <w:tcW w:w="7132" w:type="dxa"/>
            <w:noWrap w:val="0"/>
            <w:vAlign w:val="center"/>
          </w:tcPr>
          <w:p w14:paraId="0CA13B24">
            <w:pPr>
              <w:pStyle w:val="40"/>
              <w:numPr>
                <w:ilvl w:val="0"/>
                <w:numId w:val="0"/>
              </w:numPr>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color w:val="auto"/>
                <w:kern w:val="2"/>
                <w:sz w:val="21"/>
                <w:szCs w:val="21"/>
                <w:lang w:val="en-US" w:eastAsia="zh-Hans" w:bidi="ar-SA"/>
              </w:rPr>
              <w:t>【</w:t>
            </w:r>
            <w:r>
              <w:rPr>
                <w:rFonts w:hint="eastAsia" w:ascii="宋体" w:hAnsi="宋体" w:eastAsia="宋体" w:cs="宋体"/>
                <w:b w:val="0"/>
                <w:bCs w:val="0"/>
                <w:color w:val="auto"/>
                <w:kern w:val="2"/>
                <w:sz w:val="21"/>
                <w:szCs w:val="21"/>
                <w:lang w:val="en-US" w:eastAsia="zh-CN" w:bidi="ar-SA"/>
              </w:rPr>
              <w:t>主</w:t>
            </w:r>
            <w:r>
              <w:rPr>
                <w:rFonts w:hint="eastAsia" w:ascii="宋体" w:hAnsi="宋体" w:eastAsia="宋体" w:cs="宋体"/>
                <w:b w:val="0"/>
                <w:bCs w:val="0"/>
                <w:color w:val="auto"/>
                <w:kern w:val="2"/>
                <w:sz w:val="21"/>
                <w:szCs w:val="21"/>
                <w:lang w:val="en-US" w:eastAsia="zh-Hans" w:bidi="ar-SA"/>
              </w:rPr>
              <w:t>观分】</w:t>
            </w:r>
            <w:r>
              <w:rPr>
                <w:rFonts w:hint="eastAsia" w:ascii="宋体" w:hAnsi="宋体" w:eastAsia="宋体" w:cs="宋体"/>
                <w:b w:val="0"/>
                <w:bCs w:val="0"/>
                <w:color w:val="auto"/>
                <w:kern w:val="2"/>
                <w:sz w:val="21"/>
                <w:szCs w:val="21"/>
                <w:lang w:val="en-US" w:eastAsia="zh-CN" w:bidi="ar-SA"/>
              </w:rPr>
              <w:t>根据投标人</w:t>
            </w:r>
            <w:bookmarkStart w:id="64" w:name="_Toc1828203016"/>
            <w:bookmarkStart w:id="65" w:name="_Toc4000"/>
            <w:r>
              <w:rPr>
                <w:rFonts w:hint="eastAsia" w:ascii="宋体" w:hAnsi="宋体" w:eastAsia="宋体" w:cs="宋体"/>
                <w:b w:val="0"/>
                <w:bCs w:val="0"/>
                <w:color w:val="auto"/>
                <w:kern w:val="2"/>
                <w:sz w:val="21"/>
                <w:szCs w:val="21"/>
                <w:lang w:val="en-US" w:eastAsia="zh-CN" w:bidi="ar-SA"/>
              </w:rPr>
              <w:t>对未确定使用权人国有建设用地资产专项清查</w:t>
            </w:r>
            <w:bookmarkEnd w:id="64"/>
            <w:bookmarkEnd w:id="65"/>
            <w:r>
              <w:rPr>
                <w:rFonts w:hint="eastAsia" w:ascii="宋体" w:hAnsi="宋体" w:eastAsia="宋体" w:cs="宋体"/>
                <w:b w:val="0"/>
                <w:bCs w:val="0"/>
                <w:color w:val="auto"/>
                <w:kern w:val="2"/>
                <w:sz w:val="21"/>
                <w:szCs w:val="21"/>
                <w:lang w:val="en-US" w:eastAsia="zh-CN" w:bidi="ar-SA"/>
              </w:rPr>
              <w:t>技术方案</w:t>
            </w:r>
            <w:r>
              <w:rPr>
                <w:rFonts w:hint="eastAsia" w:ascii="宋体" w:hAnsi="宋体" w:eastAsia="宋体" w:cs="宋体"/>
                <w:b w:val="0"/>
                <w:bCs w:val="0"/>
                <w:sz w:val="21"/>
                <w:szCs w:val="21"/>
                <w:lang w:val="en-US" w:eastAsia="zh-CN"/>
              </w:rPr>
              <w:t>进行打分:</w:t>
            </w:r>
          </w:p>
          <w:p w14:paraId="7D4D9100">
            <w:pPr>
              <w:pStyle w:val="40"/>
              <w:numPr>
                <w:ilvl w:val="0"/>
                <w:numId w:val="0"/>
              </w:numPr>
              <w:spacing w:line="360" w:lineRule="auto"/>
              <w:ind w:left="0" w:leftChars="0" w:firstLine="0" w:firstLineChars="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1、投标人对使用权清查总体技术流程和技术方法清晰性和完整性详尽且明细的得6分；</w:t>
            </w:r>
          </w:p>
          <w:p w14:paraId="614D94CB">
            <w:pPr>
              <w:pStyle w:val="40"/>
              <w:numPr>
                <w:ilvl w:val="0"/>
                <w:numId w:val="0"/>
              </w:numPr>
              <w:spacing w:line="360" w:lineRule="auto"/>
              <w:ind w:left="0" w:leftChars="0" w:firstLine="0" w:firstLineChars="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2、投标人对使用权清查总体技术流程和技术方法清晰性和完整性基本详尽的得4分；</w:t>
            </w:r>
          </w:p>
          <w:p w14:paraId="098AD769">
            <w:pPr>
              <w:pageBreakBefore w:val="0"/>
              <w:widowControl w:val="0"/>
              <w:kinsoku/>
              <w:wordWrap/>
              <w:overflowPunct/>
              <w:topLinePunct w:val="0"/>
              <w:autoSpaceDE/>
              <w:autoSpaceDN/>
              <w:bidi w:val="0"/>
              <w:snapToGrid w:val="0"/>
              <w:spacing w:line="360" w:lineRule="auto"/>
              <w:ind w:left="0" w:leftChars="0" w:firstLine="0" w:firstLineChars="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3、投标人对使用权清查总体技术流程和技术方法清晰性和完整性有所欠缺的得2分；</w:t>
            </w:r>
          </w:p>
          <w:p w14:paraId="41F7785F">
            <w:pPr>
              <w:pageBreakBefore w:val="0"/>
              <w:widowControl w:val="0"/>
              <w:kinsoku/>
              <w:wordWrap/>
              <w:overflowPunct/>
              <w:topLinePunct w:val="0"/>
              <w:autoSpaceDE/>
              <w:autoSpaceDN/>
              <w:bidi w:val="0"/>
              <w:snapToGrid w:val="0"/>
              <w:spacing w:line="360" w:lineRule="auto"/>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color w:val="auto"/>
                <w:kern w:val="2"/>
                <w:sz w:val="21"/>
                <w:szCs w:val="21"/>
                <w:lang w:val="en-US" w:eastAsia="zh-CN" w:bidi="ar-SA"/>
              </w:rPr>
              <w:t>4、未提及的不得分。</w:t>
            </w:r>
          </w:p>
        </w:tc>
      </w:tr>
      <w:tr w14:paraId="54B2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1486" w:type="dxa"/>
            <w:vMerge w:val="continue"/>
            <w:noWrap w:val="0"/>
            <w:vAlign w:val="center"/>
          </w:tcPr>
          <w:p w14:paraId="36C83085">
            <w:pPr>
              <w:widowControl/>
              <w:tabs>
                <w:tab w:val="left" w:pos="420"/>
              </w:tabs>
              <w:spacing w:line="360" w:lineRule="auto"/>
              <w:jc w:val="center"/>
              <w:rPr>
                <w:rFonts w:hint="eastAsia" w:ascii="宋体" w:hAnsi="宋体" w:eastAsia="宋体" w:cs="宋体"/>
                <w:b w:val="0"/>
                <w:bCs w:val="0"/>
                <w:color w:val="auto"/>
                <w:kern w:val="0"/>
                <w:sz w:val="21"/>
                <w:szCs w:val="21"/>
                <w:lang w:eastAsia="zh-Hans"/>
              </w:rPr>
            </w:pPr>
          </w:p>
        </w:tc>
        <w:tc>
          <w:tcPr>
            <w:tcW w:w="945" w:type="dxa"/>
            <w:noWrap w:val="0"/>
            <w:vAlign w:val="center"/>
          </w:tcPr>
          <w:p w14:paraId="44765088">
            <w:pPr>
              <w:widowControl/>
              <w:tabs>
                <w:tab w:val="left" w:pos="420"/>
              </w:tabs>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6</w:t>
            </w:r>
          </w:p>
        </w:tc>
        <w:tc>
          <w:tcPr>
            <w:tcW w:w="7132" w:type="dxa"/>
            <w:noWrap w:val="0"/>
            <w:vAlign w:val="center"/>
          </w:tcPr>
          <w:p w14:paraId="7ED00126">
            <w:pPr>
              <w:pageBreakBefore w:val="0"/>
              <w:widowControl w:val="0"/>
              <w:kinsoku/>
              <w:wordWrap/>
              <w:overflowPunct/>
              <w:topLinePunct w:val="0"/>
              <w:autoSpaceDE/>
              <w:autoSpaceDN/>
              <w:bidi w:val="0"/>
              <w:snapToGrid w:val="0"/>
              <w:spacing w:line="360" w:lineRule="auto"/>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color w:val="auto"/>
                <w:kern w:val="0"/>
                <w:sz w:val="21"/>
                <w:szCs w:val="21"/>
                <w:lang w:eastAsia="zh-Hans"/>
              </w:rPr>
              <w:t>【</w:t>
            </w:r>
            <w:r>
              <w:rPr>
                <w:rFonts w:hint="eastAsia" w:ascii="宋体" w:hAnsi="宋体" w:eastAsia="宋体" w:cs="宋体"/>
                <w:b w:val="0"/>
                <w:bCs w:val="0"/>
                <w:color w:val="auto"/>
                <w:kern w:val="0"/>
                <w:sz w:val="21"/>
                <w:szCs w:val="21"/>
                <w:lang w:val="en-US" w:eastAsia="zh-CN"/>
              </w:rPr>
              <w:t>主</w:t>
            </w:r>
            <w:r>
              <w:rPr>
                <w:rFonts w:hint="eastAsia" w:ascii="宋体" w:hAnsi="宋体" w:eastAsia="宋体" w:cs="宋体"/>
                <w:b w:val="0"/>
                <w:bCs w:val="0"/>
                <w:color w:val="auto"/>
                <w:kern w:val="0"/>
                <w:sz w:val="21"/>
                <w:szCs w:val="21"/>
                <w:lang w:eastAsia="zh-Hans"/>
              </w:rPr>
              <w:t>观分】</w:t>
            </w:r>
            <w:r>
              <w:rPr>
                <w:rFonts w:hint="eastAsia" w:ascii="宋体" w:hAnsi="宋体" w:eastAsia="宋体" w:cs="宋体"/>
                <w:b w:val="0"/>
                <w:bCs w:val="0"/>
                <w:sz w:val="21"/>
                <w:szCs w:val="21"/>
                <w:lang w:val="en-US" w:eastAsia="zh-CN"/>
              </w:rPr>
              <w:t>根据投标人的成果文件编制、成果提交、资料归档等工序流程进行评审:</w:t>
            </w:r>
          </w:p>
          <w:p w14:paraId="7C7A436D">
            <w:pPr>
              <w:pageBreakBefore w:val="0"/>
              <w:widowControl w:val="0"/>
              <w:kinsoku/>
              <w:wordWrap/>
              <w:overflowPunct/>
              <w:topLinePunct w:val="0"/>
              <w:autoSpaceDE/>
              <w:autoSpaceDN/>
              <w:bidi w:val="0"/>
              <w:snapToGrid w:val="0"/>
              <w:spacing w:line="360" w:lineRule="auto"/>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1、投标人的成果文件编制、成果提交、资料归档等工序流程完全详尽得6分；</w:t>
            </w:r>
          </w:p>
          <w:p w14:paraId="73D085F2">
            <w:pPr>
              <w:pageBreakBefore w:val="0"/>
              <w:widowControl w:val="0"/>
              <w:kinsoku/>
              <w:wordWrap/>
              <w:overflowPunct/>
              <w:topLinePunct w:val="0"/>
              <w:autoSpaceDE/>
              <w:autoSpaceDN/>
              <w:bidi w:val="0"/>
              <w:snapToGrid w:val="0"/>
              <w:spacing w:line="360" w:lineRule="auto"/>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2、投标人的成果文件编制、成果提交、资料归档等工序流程基本详尽得4分；</w:t>
            </w:r>
          </w:p>
          <w:p w14:paraId="698C11CD">
            <w:pPr>
              <w:widowControl/>
              <w:tabs>
                <w:tab w:val="left" w:pos="420"/>
              </w:tabs>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3、投标人的成果文件编制、成果提交、资料归档等工序流程有所欠缺的得2分；</w:t>
            </w:r>
          </w:p>
          <w:p w14:paraId="6A6FE70C">
            <w:pPr>
              <w:widowControl/>
              <w:tabs>
                <w:tab w:val="left" w:pos="420"/>
              </w:tabs>
              <w:spacing w:line="360" w:lineRule="auto"/>
              <w:jc w:val="left"/>
              <w:rPr>
                <w:rFonts w:hint="eastAsia" w:ascii="宋体" w:hAnsi="宋体" w:eastAsia="宋体" w:cs="宋体"/>
                <w:b w:val="0"/>
                <w:bCs w:val="0"/>
                <w:color w:val="auto"/>
                <w:kern w:val="0"/>
                <w:sz w:val="21"/>
                <w:szCs w:val="21"/>
                <w:lang w:eastAsia="zh-Hans"/>
              </w:rPr>
            </w:pPr>
            <w:r>
              <w:rPr>
                <w:rFonts w:hint="eastAsia" w:ascii="宋体" w:hAnsi="宋体" w:eastAsia="宋体" w:cs="宋体"/>
                <w:b w:val="0"/>
                <w:bCs w:val="0"/>
                <w:sz w:val="21"/>
                <w:szCs w:val="21"/>
                <w:lang w:val="en-US" w:eastAsia="zh-CN"/>
              </w:rPr>
              <w:t>4、未提及的不得分。</w:t>
            </w:r>
          </w:p>
        </w:tc>
      </w:tr>
      <w:tr w14:paraId="786D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1486" w:type="dxa"/>
            <w:vMerge w:val="continue"/>
            <w:noWrap w:val="0"/>
            <w:vAlign w:val="center"/>
          </w:tcPr>
          <w:p w14:paraId="3E309A09">
            <w:pPr>
              <w:widowControl/>
              <w:tabs>
                <w:tab w:val="left" w:pos="420"/>
              </w:tabs>
              <w:spacing w:line="360" w:lineRule="auto"/>
              <w:jc w:val="center"/>
              <w:rPr>
                <w:rFonts w:hint="eastAsia" w:ascii="宋体" w:hAnsi="宋体" w:eastAsia="宋体" w:cs="宋体"/>
                <w:b w:val="0"/>
                <w:bCs w:val="0"/>
                <w:color w:val="auto"/>
                <w:kern w:val="0"/>
                <w:sz w:val="21"/>
                <w:szCs w:val="21"/>
                <w:lang w:eastAsia="zh-Hans"/>
              </w:rPr>
            </w:pPr>
          </w:p>
        </w:tc>
        <w:tc>
          <w:tcPr>
            <w:tcW w:w="945" w:type="dxa"/>
            <w:noWrap w:val="0"/>
            <w:vAlign w:val="center"/>
          </w:tcPr>
          <w:p w14:paraId="0C878595">
            <w:pPr>
              <w:widowControl/>
              <w:tabs>
                <w:tab w:val="left" w:pos="420"/>
              </w:tabs>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6</w:t>
            </w:r>
          </w:p>
        </w:tc>
        <w:tc>
          <w:tcPr>
            <w:tcW w:w="7132" w:type="dxa"/>
            <w:noWrap w:val="0"/>
            <w:vAlign w:val="center"/>
          </w:tcPr>
          <w:p w14:paraId="3666D675">
            <w:pPr>
              <w:pageBreakBefore w:val="0"/>
              <w:widowControl w:val="0"/>
              <w:numPr>
                <w:ilvl w:val="0"/>
                <w:numId w:val="0"/>
              </w:numPr>
              <w:kinsoku/>
              <w:wordWrap/>
              <w:overflowPunct/>
              <w:topLinePunct w:val="0"/>
              <w:autoSpaceDE/>
              <w:autoSpaceDN/>
              <w:bidi w:val="0"/>
              <w:snapToGrid w:val="0"/>
              <w:spacing w:line="360" w:lineRule="auto"/>
              <w:ind w:leftChars="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0"/>
                <w:sz w:val="21"/>
                <w:szCs w:val="21"/>
                <w:lang w:eastAsia="zh-Hans"/>
              </w:rPr>
              <w:t>【</w:t>
            </w:r>
            <w:r>
              <w:rPr>
                <w:rFonts w:hint="eastAsia" w:ascii="宋体" w:hAnsi="宋体" w:eastAsia="宋体" w:cs="宋体"/>
                <w:b w:val="0"/>
                <w:bCs w:val="0"/>
                <w:color w:val="auto"/>
                <w:kern w:val="0"/>
                <w:sz w:val="21"/>
                <w:szCs w:val="21"/>
                <w:lang w:val="en-US" w:eastAsia="zh-CN"/>
              </w:rPr>
              <w:t>主</w:t>
            </w:r>
            <w:r>
              <w:rPr>
                <w:rFonts w:hint="eastAsia" w:ascii="宋体" w:hAnsi="宋体" w:eastAsia="宋体" w:cs="宋体"/>
                <w:b w:val="0"/>
                <w:bCs w:val="0"/>
                <w:color w:val="auto"/>
                <w:kern w:val="0"/>
                <w:sz w:val="21"/>
                <w:szCs w:val="21"/>
                <w:lang w:eastAsia="zh-Hans"/>
              </w:rPr>
              <w:t>观分】</w:t>
            </w:r>
            <w:r>
              <w:rPr>
                <w:rFonts w:hint="eastAsia" w:ascii="宋体" w:hAnsi="宋体" w:eastAsia="宋体" w:cs="宋体"/>
                <w:b w:val="0"/>
                <w:bCs w:val="0"/>
                <w:color w:val="auto"/>
                <w:kern w:val="2"/>
                <w:sz w:val="21"/>
                <w:szCs w:val="21"/>
                <w:lang w:val="en-US" w:eastAsia="zh-CN" w:bidi="ar-SA"/>
              </w:rPr>
              <w:t>根据投标人对本项目重点的理解、难点的分析、应对举措是否合理有效、符合实际等情况进行打分：</w:t>
            </w:r>
          </w:p>
          <w:p w14:paraId="2AEA9D05">
            <w:pPr>
              <w:pageBreakBefore w:val="0"/>
              <w:widowControl w:val="0"/>
              <w:numPr>
                <w:ilvl w:val="0"/>
                <w:numId w:val="0"/>
              </w:numPr>
              <w:kinsoku/>
              <w:wordWrap/>
              <w:overflowPunct/>
              <w:topLinePunct w:val="0"/>
              <w:autoSpaceDE/>
              <w:autoSpaceDN/>
              <w:bidi w:val="0"/>
              <w:snapToGrid w:val="0"/>
              <w:spacing w:line="360" w:lineRule="auto"/>
              <w:ind w:leftChars="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1、投标人对本项目重点的理解、难点的分析、应对举措完全合理得6分</w:t>
            </w:r>
          </w:p>
          <w:p w14:paraId="4A73CC54">
            <w:pPr>
              <w:pageBreakBefore w:val="0"/>
              <w:widowControl w:val="0"/>
              <w:numPr>
                <w:ilvl w:val="0"/>
                <w:numId w:val="0"/>
              </w:numPr>
              <w:kinsoku/>
              <w:wordWrap/>
              <w:overflowPunct/>
              <w:topLinePunct w:val="0"/>
              <w:autoSpaceDE/>
              <w:autoSpaceDN/>
              <w:bidi w:val="0"/>
              <w:snapToGrid w:val="0"/>
              <w:spacing w:line="360" w:lineRule="auto"/>
              <w:ind w:leftChars="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2、投标人对本项目重点的理解、难点的分析、应对举措比较合理得4分</w:t>
            </w:r>
          </w:p>
          <w:p w14:paraId="501D2B21">
            <w:pPr>
              <w:widowControl/>
              <w:tabs>
                <w:tab w:val="left" w:pos="420"/>
              </w:tabs>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3、投标人对本项目重点的理解、难点的分析、应对举措基本合理的得2分；</w:t>
            </w:r>
          </w:p>
          <w:p w14:paraId="1AF15715">
            <w:pPr>
              <w:widowControl/>
              <w:tabs>
                <w:tab w:val="left" w:pos="420"/>
              </w:tabs>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color w:val="auto"/>
                <w:kern w:val="2"/>
                <w:sz w:val="21"/>
                <w:szCs w:val="21"/>
                <w:lang w:val="en-US" w:eastAsia="zh-CN" w:bidi="ar-SA"/>
              </w:rPr>
              <w:t>4、未提及的不得分。</w:t>
            </w:r>
          </w:p>
        </w:tc>
      </w:tr>
      <w:tr w14:paraId="1329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486" w:type="dxa"/>
            <w:vMerge w:val="restart"/>
            <w:noWrap w:val="0"/>
            <w:vAlign w:val="center"/>
          </w:tcPr>
          <w:p w14:paraId="69C18C11">
            <w:pPr>
              <w:pageBreakBefore w:val="0"/>
              <w:widowControl w:val="0"/>
              <w:kinsoku/>
              <w:wordWrap/>
              <w:overflowPunct/>
              <w:topLinePunct w:val="0"/>
              <w:autoSpaceDE/>
              <w:autoSpaceDN/>
              <w:bidi w:val="0"/>
              <w:spacing w:line="360" w:lineRule="auto"/>
              <w:ind w:left="0" w:leftChars="0" w:firstLine="0" w:firstLineChars="0"/>
              <w:jc w:val="center"/>
              <w:outlineLvl w:val="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项目实施</w:t>
            </w:r>
          </w:p>
          <w:p w14:paraId="62B6893D">
            <w:pPr>
              <w:pageBreakBefore w:val="0"/>
              <w:widowControl w:val="0"/>
              <w:kinsoku/>
              <w:wordWrap/>
              <w:overflowPunct/>
              <w:topLinePunct w:val="0"/>
              <w:autoSpaceDE/>
              <w:autoSpaceDN/>
              <w:bidi w:val="0"/>
              <w:spacing w:line="360" w:lineRule="auto"/>
              <w:ind w:left="0" w:leftChars="0" w:firstLine="0" w:firstLineChars="0"/>
              <w:jc w:val="center"/>
              <w:outlineLvl w:val="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方案（18）</w:t>
            </w:r>
          </w:p>
          <w:p w14:paraId="52A4AE91">
            <w:pPr>
              <w:widowControl/>
              <w:tabs>
                <w:tab w:val="left" w:pos="420"/>
              </w:tabs>
              <w:spacing w:line="360" w:lineRule="auto"/>
              <w:jc w:val="center"/>
              <w:rPr>
                <w:rFonts w:hint="eastAsia" w:ascii="宋体" w:hAnsi="宋体" w:eastAsia="宋体" w:cs="宋体"/>
                <w:b w:val="0"/>
                <w:bCs w:val="0"/>
                <w:color w:val="auto"/>
                <w:kern w:val="2"/>
                <w:sz w:val="21"/>
                <w:szCs w:val="21"/>
                <w:lang w:val="en-US" w:eastAsia="zh-CN" w:bidi="ar-SA"/>
              </w:rPr>
            </w:pPr>
          </w:p>
        </w:tc>
        <w:tc>
          <w:tcPr>
            <w:tcW w:w="945" w:type="dxa"/>
            <w:noWrap w:val="0"/>
            <w:vAlign w:val="center"/>
          </w:tcPr>
          <w:p w14:paraId="6197C1E5">
            <w:pPr>
              <w:widowControl/>
              <w:tabs>
                <w:tab w:val="left" w:pos="420"/>
              </w:tabs>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6</w:t>
            </w:r>
          </w:p>
        </w:tc>
        <w:tc>
          <w:tcPr>
            <w:tcW w:w="7132" w:type="dxa"/>
            <w:noWrap w:val="0"/>
            <w:vAlign w:val="center"/>
          </w:tcPr>
          <w:p w14:paraId="26030971">
            <w:pPr>
              <w:pageBreakBefore w:val="0"/>
              <w:widowControl w:val="0"/>
              <w:kinsoku/>
              <w:wordWrap/>
              <w:overflowPunct/>
              <w:topLinePunct w:val="0"/>
              <w:autoSpaceDE/>
              <w:autoSpaceDN/>
              <w:bidi w:val="0"/>
              <w:spacing w:line="360" w:lineRule="auto"/>
              <w:ind w:left="0" w:leftChars="0" w:firstLine="0" w:firstLineChars="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kern w:val="0"/>
                <w:sz w:val="21"/>
                <w:szCs w:val="21"/>
              </w:rPr>
              <w:t>【主观分】</w:t>
            </w:r>
            <w:r>
              <w:rPr>
                <w:rFonts w:hint="eastAsia" w:ascii="宋体" w:hAnsi="宋体" w:eastAsia="宋体" w:cs="宋体"/>
                <w:b w:val="0"/>
                <w:bCs w:val="0"/>
                <w:color w:val="auto"/>
                <w:sz w:val="21"/>
                <w:szCs w:val="21"/>
              </w:rPr>
              <w:t>根据投标人针对本项目项目组织实施方案的科学性、合理性、规范性和可操作性，是否具有完备的管理组织、项目实施规范、完善的质量管理体系等具体情况进行打分</w:t>
            </w:r>
            <w:r>
              <w:rPr>
                <w:rFonts w:hint="eastAsia" w:ascii="宋体" w:hAnsi="宋体" w:eastAsia="宋体" w:cs="宋体"/>
                <w:b w:val="0"/>
                <w:bCs w:val="0"/>
                <w:color w:val="auto"/>
                <w:sz w:val="21"/>
                <w:szCs w:val="21"/>
                <w:lang w:eastAsia="zh-CN"/>
              </w:rPr>
              <w:t>：</w:t>
            </w:r>
          </w:p>
          <w:p w14:paraId="7A155C43">
            <w:pPr>
              <w:pageBreakBefore w:val="0"/>
              <w:widowControl w:val="0"/>
              <w:kinsoku/>
              <w:wordWrap/>
              <w:overflowPunct/>
              <w:topLinePunct w:val="0"/>
              <w:autoSpaceDE/>
              <w:autoSpaceDN/>
              <w:bidi w:val="0"/>
              <w:spacing w:line="360" w:lineRule="auto"/>
              <w:ind w:left="0" w:leftChars="0" w:firstLine="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投标人具有完备的管理组织、项目实施规范、完善的质量管理体系</w:t>
            </w:r>
            <w:r>
              <w:rPr>
                <w:rFonts w:hint="eastAsia" w:ascii="宋体" w:hAnsi="宋体" w:eastAsia="宋体" w:cs="宋体"/>
                <w:b w:val="0"/>
                <w:bCs w:val="0"/>
                <w:color w:val="auto"/>
                <w:sz w:val="21"/>
                <w:szCs w:val="21"/>
                <w:lang w:val="en-US" w:eastAsia="zh-CN"/>
              </w:rPr>
              <w:t>得6分；</w:t>
            </w:r>
          </w:p>
          <w:p w14:paraId="5A078154">
            <w:pPr>
              <w:pageBreakBefore w:val="0"/>
              <w:widowControl w:val="0"/>
              <w:kinsoku/>
              <w:wordWrap/>
              <w:overflowPunct/>
              <w:topLinePunct w:val="0"/>
              <w:autoSpaceDE/>
              <w:autoSpaceDN/>
              <w:bidi w:val="0"/>
              <w:spacing w:line="360" w:lineRule="auto"/>
              <w:ind w:left="0" w:leftChars="0" w:firstLine="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2、投标人具有基本</w:t>
            </w:r>
            <w:r>
              <w:rPr>
                <w:rFonts w:hint="eastAsia" w:ascii="宋体" w:hAnsi="宋体" w:eastAsia="宋体" w:cs="宋体"/>
                <w:b w:val="0"/>
                <w:bCs w:val="0"/>
                <w:color w:val="auto"/>
                <w:sz w:val="21"/>
                <w:szCs w:val="21"/>
              </w:rPr>
              <w:t>完备的管理组织、项目实施规范、</w:t>
            </w:r>
            <w:r>
              <w:rPr>
                <w:rFonts w:hint="eastAsia" w:ascii="宋体" w:hAnsi="宋体" w:eastAsia="宋体" w:cs="宋体"/>
                <w:b w:val="0"/>
                <w:bCs w:val="0"/>
                <w:color w:val="auto"/>
                <w:sz w:val="21"/>
                <w:szCs w:val="21"/>
                <w:lang w:val="en-US" w:eastAsia="zh-CN"/>
              </w:rPr>
              <w:t>基本</w:t>
            </w:r>
            <w:r>
              <w:rPr>
                <w:rFonts w:hint="eastAsia" w:ascii="宋体" w:hAnsi="宋体" w:eastAsia="宋体" w:cs="宋体"/>
                <w:b w:val="0"/>
                <w:bCs w:val="0"/>
                <w:color w:val="auto"/>
                <w:sz w:val="21"/>
                <w:szCs w:val="21"/>
              </w:rPr>
              <w:t>完善的质量管理体系</w:t>
            </w:r>
            <w:r>
              <w:rPr>
                <w:rFonts w:hint="eastAsia" w:ascii="宋体" w:hAnsi="宋体" w:eastAsia="宋体" w:cs="宋体"/>
                <w:b w:val="0"/>
                <w:bCs w:val="0"/>
                <w:color w:val="auto"/>
                <w:sz w:val="21"/>
                <w:szCs w:val="21"/>
                <w:lang w:val="en-US" w:eastAsia="zh-CN"/>
              </w:rPr>
              <w:t>得4分；</w:t>
            </w:r>
          </w:p>
          <w:p w14:paraId="7CAEC217">
            <w:pPr>
              <w:pageBreakBefore w:val="0"/>
              <w:widowControl w:val="0"/>
              <w:kinsoku/>
              <w:wordWrap/>
              <w:overflowPunct/>
              <w:topLinePunct w:val="0"/>
              <w:autoSpaceDE/>
              <w:autoSpaceDN/>
              <w:bidi w:val="0"/>
              <w:spacing w:line="360" w:lineRule="auto"/>
              <w:ind w:left="0" w:leftChars="0" w:firstLine="0" w:firstLineChars="0"/>
              <w:jc w:val="both"/>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投标人的管理组织、项目实施规范</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质量管理体系</w:t>
            </w:r>
            <w:r>
              <w:rPr>
                <w:rFonts w:hint="eastAsia" w:ascii="宋体" w:hAnsi="宋体" w:eastAsia="宋体" w:cs="宋体"/>
                <w:b w:val="0"/>
                <w:bCs w:val="0"/>
                <w:color w:val="auto"/>
                <w:sz w:val="21"/>
                <w:szCs w:val="21"/>
                <w:lang w:val="en-US" w:eastAsia="zh-CN"/>
              </w:rPr>
              <w:t>有所欠缺的得2分；</w:t>
            </w:r>
          </w:p>
          <w:p w14:paraId="468218B1">
            <w:pPr>
              <w:pageBreakBefore w:val="0"/>
              <w:widowControl w:val="0"/>
              <w:kinsoku/>
              <w:wordWrap/>
              <w:overflowPunct/>
              <w:topLinePunct w:val="0"/>
              <w:autoSpaceDE/>
              <w:autoSpaceDN/>
              <w:bidi w:val="0"/>
              <w:spacing w:line="360" w:lineRule="auto"/>
              <w:ind w:left="0" w:leftChars="0" w:firstLine="0" w:firstLineChars="0"/>
              <w:jc w:val="both"/>
              <w:outlineLvl w:val="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未提及的不得分。</w:t>
            </w:r>
          </w:p>
        </w:tc>
      </w:tr>
      <w:tr w14:paraId="3948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trPr>
        <w:tc>
          <w:tcPr>
            <w:tcW w:w="1486" w:type="dxa"/>
            <w:vMerge w:val="continue"/>
            <w:noWrap w:val="0"/>
            <w:vAlign w:val="center"/>
          </w:tcPr>
          <w:p w14:paraId="1D55FE0E">
            <w:pPr>
              <w:widowControl/>
              <w:tabs>
                <w:tab w:val="left" w:pos="420"/>
              </w:tabs>
              <w:spacing w:line="360" w:lineRule="auto"/>
              <w:jc w:val="center"/>
              <w:rPr>
                <w:rFonts w:hint="eastAsia" w:ascii="宋体" w:hAnsi="宋体" w:eastAsia="宋体" w:cs="宋体"/>
                <w:b w:val="0"/>
                <w:bCs w:val="0"/>
                <w:color w:val="auto"/>
                <w:kern w:val="2"/>
                <w:sz w:val="21"/>
                <w:szCs w:val="21"/>
                <w:lang w:val="en-US" w:eastAsia="zh-CN" w:bidi="ar-SA"/>
              </w:rPr>
            </w:pPr>
          </w:p>
        </w:tc>
        <w:tc>
          <w:tcPr>
            <w:tcW w:w="945" w:type="dxa"/>
            <w:noWrap w:val="0"/>
            <w:vAlign w:val="center"/>
          </w:tcPr>
          <w:p w14:paraId="62BCDB83">
            <w:pPr>
              <w:widowControl/>
              <w:tabs>
                <w:tab w:val="left" w:pos="420"/>
              </w:tabs>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6</w:t>
            </w:r>
          </w:p>
        </w:tc>
        <w:tc>
          <w:tcPr>
            <w:tcW w:w="7132" w:type="dxa"/>
            <w:noWrap w:val="0"/>
            <w:vAlign w:val="center"/>
          </w:tcPr>
          <w:p w14:paraId="2FE03DBE">
            <w:pPr>
              <w:pageBreakBefore w:val="0"/>
              <w:widowControl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kern w:val="0"/>
                <w:sz w:val="21"/>
                <w:szCs w:val="21"/>
              </w:rPr>
              <w:t>【主观分】</w:t>
            </w:r>
            <w:r>
              <w:rPr>
                <w:rFonts w:hint="eastAsia" w:ascii="宋体" w:hAnsi="宋体" w:eastAsia="宋体" w:cs="宋体"/>
                <w:b w:val="0"/>
                <w:bCs w:val="0"/>
                <w:color w:val="auto"/>
                <w:sz w:val="21"/>
                <w:szCs w:val="21"/>
              </w:rPr>
              <w:t>根据投标人对本项目工期进度计划、工期保障措施等方案的合理性、可行性酌情进行打分</w:t>
            </w:r>
            <w:r>
              <w:rPr>
                <w:rFonts w:hint="eastAsia" w:ascii="宋体" w:hAnsi="宋体" w:eastAsia="宋体" w:cs="宋体"/>
                <w:b w:val="0"/>
                <w:bCs w:val="0"/>
                <w:color w:val="auto"/>
                <w:sz w:val="21"/>
                <w:szCs w:val="21"/>
                <w:lang w:eastAsia="zh-CN"/>
              </w:rPr>
              <w:t>：</w:t>
            </w:r>
          </w:p>
          <w:p w14:paraId="61E68CC2">
            <w:pPr>
              <w:pageBreakBefore w:val="0"/>
              <w:widowControl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投标人对本项目工期进度计划、工期保障措施等方案的合理</w:t>
            </w:r>
            <w:r>
              <w:rPr>
                <w:rFonts w:hint="eastAsia" w:ascii="宋体" w:hAnsi="宋体" w:eastAsia="宋体" w:cs="宋体"/>
                <w:b w:val="0"/>
                <w:bCs w:val="0"/>
                <w:color w:val="auto"/>
                <w:sz w:val="21"/>
                <w:szCs w:val="21"/>
                <w:lang w:val="en-US" w:eastAsia="zh-CN"/>
              </w:rPr>
              <w:t>得6分；</w:t>
            </w:r>
          </w:p>
          <w:p w14:paraId="06DAED59">
            <w:pPr>
              <w:pageBreakBefore w:val="0"/>
              <w:widowControl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投标人对本项目工期进度计划、工期保障措施等方案的</w:t>
            </w:r>
            <w:r>
              <w:rPr>
                <w:rFonts w:hint="eastAsia" w:ascii="宋体" w:hAnsi="宋体" w:eastAsia="宋体" w:cs="宋体"/>
                <w:b w:val="0"/>
                <w:bCs w:val="0"/>
                <w:color w:val="auto"/>
                <w:sz w:val="21"/>
                <w:szCs w:val="21"/>
                <w:lang w:val="en-US" w:eastAsia="zh-CN"/>
              </w:rPr>
              <w:t>基本</w:t>
            </w:r>
            <w:r>
              <w:rPr>
                <w:rFonts w:hint="eastAsia" w:ascii="宋体" w:hAnsi="宋体" w:eastAsia="宋体" w:cs="宋体"/>
                <w:b w:val="0"/>
                <w:bCs w:val="0"/>
                <w:color w:val="auto"/>
                <w:sz w:val="21"/>
                <w:szCs w:val="21"/>
              </w:rPr>
              <w:t>合理</w:t>
            </w:r>
            <w:r>
              <w:rPr>
                <w:rFonts w:hint="eastAsia" w:ascii="宋体" w:hAnsi="宋体" w:eastAsia="宋体" w:cs="宋体"/>
                <w:b w:val="0"/>
                <w:bCs w:val="0"/>
                <w:color w:val="auto"/>
                <w:sz w:val="21"/>
                <w:szCs w:val="21"/>
                <w:lang w:val="en-US" w:eastAsia="zh-CN"/>
              </w:rPr>
              <w:t>得4分；</w:t>
            </w:r>
          </w:p>
          <w:p w14:paraId="6ED1C6CE">
            <w:pPr>
              <w:pageBreakBefore w:val="0"/>
              <w:widowControl w:val="0"/>
              <w:kinsoku/>
              <w:wordWrap/>
              <w:overflowPunct/>
              <w:topLinePunct w:val="0"/>
              <w:autoSpaceDE/>
              <w:autoSpaceDN/>
              <w:bidi w:val="0"/>
              <w:spacing w:line="360" w:lineRule="auto"/>
              <w:ind w:left="0" w:leftChars="0" w:firstLine="0" w:firstLineChars="0"/>
              <w:jc w:val="both"/>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投标人对本项目工期进度计划、工期保障措施等方案</w:t>
            </w:r>
            <w:r>
              <w:rPr>
                <w:rFonts w:hint="eastAsia" w:ascii="宋体" w:hAnsi="宋体" w:eastAsia="宋体" w:cs="宋体"/>
                <w:b w:val="0"/>
                <w:bCs w:val="0"/>
                <w:color w:val="auto"/>
                <w:sz w:val="21"/>
                <w:szCs w:val="21"/>
                <w:lang w:val="en-US" w:eastAsia="zh-CN"/>
              </w:rPr>
              <w:t>有所欠缺的得2分；</w:t>
            </w:r>
          </w:p>
          <w:p w14:paraId="69DA7073">
            <w:pPr>
              <w:pageBreakBefore w:val="0"/>
              <w:widowControl w:val="0"/>
              <w:kinsoku/>
              <w:wordWrap/>
              <w:overflowPunct/>
              <w:topLinePunct w:val="0"/>
              <w:autoSpaceDE/>
              <w:autoSpaceDN/>
              <w:bidi w:val="0"/>
              <w:spacing w:line="360" w:lineRule="auto"/>
              <w:ind w:left="0" w:leftChars="0" w:firstLine="0" w:firstLineChars="0"/>
              <w:jc w:val="both"/>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未提及的不得分。</w:t>
            </w:r>
          </w:p>
        </w:tc>
      </w:tr>
      <w:tr w14:paraId="68AE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486" w:type="dxa"/>
            <w:vMerge w:val="continue"/>
            <w:noWrap w:val="0"/>
            <w:vAlign w:val="center"/>
          </w:tcPr>
          <w:p w14:paraId="60A2ABE5">
            <w:pPr>
              <w:widowControl/>
              <w:tabs>
                <w:tab w:val="left" w:pos="420"/>
              </w:tabs>
              <w:spacing w:line="360" w:lineRule="auto"/>
              <w:jc w:val="center"/>
              <w:rPr>
                <w:rFonts w:hint="eastAsia" w:ascii="宋体" w:hAnsi="宋体" w:eastAsia="宋体" w:cs="宋体"/>
                <w:b w:val="0"/>
                <w:bCs w:val="0"/>
                <w:color w:val="auto"/>
                <w:kern w:val="2"/>
                <w:sz w:val="21"/>
                <w:szCs w:val="21"/>
                <w:lang w:val="en-US" w:eastAsia="zh-CN" w:bidi="ar-SA"/>
              </w:rPr>
            </w:pPr>
          </w:p>
        </w:tc>
        <w:tc>
          <w:tcPr>
            <w:tcW w:w="945" w:type="dxa"/>
            <w:noWrap w:val="0"/>
            <w:vAlign w:val="center"/>
          </w:tcPr>
          <w:p w14:paraId="3E33A551">
            <w:pPr>
              <w:widowControl/>
              <w:tabs>
                <w:tab w:val="left" w:pos="420"/>
              </w:tabs>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6</w:t>
            </w:r>
          </w:p>
        </w:tc>
        <w:tc>
          <w:tcPr>
            <w:tcW w:w="7132" w:type="dxa"/>
            <w:noWrap w:val="0"/>
            <w:vAlign w:val="center"/>
          </w:tcPr>
          <w:p w14:paraId="5F6F7B7D">
            <w:pPr>
              <w:pageBreakBefore w:val="0"/>
              <w:widowControl w:val="0"/>
              <w:kinsoku/>
              <w:wordWrap/>
              <w:overflowPunct/>
              <w:topLinePunct w:val="0"/>
              <w:autoSpaceDE/>
              <w:autoSpaceDN/>
              <w:bidi w:val="0"/>
              <w:spacing w:line="360" w:lineRule="auto"/>
              <w:ind w:left="0" w:leftChars="0" w:firstLine="0" w:firstLineChars="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kern w:val="0"/>
                <w:sz w:val="21"/>
                <w:szCs w:val="21"/>
              </w:rPr>
              <w:t>【主观分】</w:t>
            </w:r>
            <w:r>
              <w:rPr>
                <w:rFonts w:hint="eastAsia" w:ascii="宋体" w:hAnsi="宋体" w:eastAsia="宋体" w:cs="宋体"/>
                <w:b w:val="0"/>
                <w:bCs w:val="0"/>
                <w:color w:val="auto"/>
                <w:sz w:val="21"/>
                <w:szCs w:val="21"/>
              </w:rPr>
              <w:t>根据投标人针对本项目制定的安全保密措施及应急预案的合理性、可行性酌情进行打分</w:t>
            </w:r>
            <w:r>
              <w:rPr>
                <w:rFonts w:hint="eastAsia" w:ascii="宋体" w:hAnsi="宋体" w:eastAsia="宋体" w:cs="宋体"/>
                <w:b w:val="0"/>
                <w:bCs w:val="0"/>
                <w:color w:val="auto"/>
                <w:sz w:val="21"/>
                <w:szCs w:val="21"/>
                <w:lang w:eastAsia="zh-CN"/>
              </w:rPr>
              <w:t>：</w:t>
            </w:r>
          </w:p>
          <w:p w14:paraId="3DB0E461">
            <w:pPr>
              <w:pageBreakBefore w:val="0"/>
              <w:widowControl w:val="0"/>
              <w:kinsoku/>
              <w:wordWrap/>
              <w:overflowPunct/>
              <w:topLinePunct w:val="0"/>
              <w:autoSpaceDE/>
              <w:autoSpaceDN/>
              <w:bidi w:val="0"/>
              <w:spacing w:line="360" w:lineRule="auto"/>
              <w:ind w:left="0" w:leftChars="0" w:firstLine="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投标人针对本项目制定的安全保密措施及应急预案</w:t>
            </w:r>
            <w:r>
              <w:rPr>
                <w:rFonts w:hint="eastAsia" w:ascii="宋体" w:hAnsi="宋体" w:eastAsia="宋体" w:cs="宋体"/>
                <w:b w:val="0"/>
                <w:bCs w:val="0"/>
                <w:color w:val="auto"/>
                <w:sz w:val="21"/>
                <w:szCs w:val="21"/>
                <w:lang w:val="en-US" w:eastAsia="zh-CN"/>
              </w:rPr>
              <w:t>完全</w:t>
            </w:r>
            <w:r>
              <w:rPr>
                <w:rFonts w:hint="eastAsia" w:ascii="宋体" w:hAnsi="宋体" w:eastAsia="宋体" w:cs="宋体"/>
                <w:b w:val="0"/>
                <w:bCs w:val="0"/>
                <w:color w:val="auto"/>
                <w:sz w:val="21"/>
                <w:szCs w:val="21"/>
              </w:rPr>
              <w:t>合理</w:t>
            </w:r>
            <w:r>
              <w:rPr>
                <w:rFonts w:hint="eastAsia" w:ascii="宋体" w:hAnsi="宋体" w:eastAsia="宋体" w:cs="宋体"/>
                <w:b w:val="0"/>
                <w:bCs w:val="0"/>
                <w:color w:val="auto"/>
                <w:sz w:val="21"/>
                <w:szCs w:val="21"/>
                <w:lang w:val="en-US" w:eastAsia="zh-CN"/>
              </w:rPr>
              <w:t>得6分；</w:t>
            </w:r>
          </w:p>
          <w:p w14:paraId="6DAF5927">
            <w:pPr>
              <w:pageBreakBefore w:val="0"/>
              <w:widowControl w:val="0"/>
              <w:kinsoku/>
              <w:wordWrap/>
              <w:overflowPunct/>
              <w:topLinePunct w:val="0"/>
              <w:autoSpaceDE/>
              <w:autoSpaceDN/>
              <w:bidi w:val="0"/>
              <w:spacing w:line="360" w:lineRule="auto"/>
              <w:ind w:left="0" w:leftChars="0" w:firstLine="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投标人针对本项目制定的安全保密措施及应急预案的</w:t>
            </w:r>
            <w:r>
              <w:rPr>
                <w:rFonts w:hint="eastAsia" w:ascii="宋体" w:hAnsi="宋体" w:eastAsia="宋体" w:cs="宋体"/>
                <w:b w:val="0"/>
                <w:bCs w:val="0"/>
                <w:color w:val="auto"/>
                <w:sz w:val="21"/>
                <w:szCs w:val="21"/>
                <w:lang w:val="en-US" w:eastAsia="zh-CN"/>
              </w:rPr>
              <w:t>比较</w:t>
            </w:r>
            <w:r>
              <w:rPr>
                <w:rFonts w:hint="eastAsia" w:ascii="宋体" w:hAnsi="宋体" w:eastAsia="宋体" w:cs="宋体"/>
                <w:b w:val="0"/>
                <w:bCs w:val="0"/>
                <w:color w:val="auto"/>
                <w:sz w:val="21"/>
                <w:szCs w:val="21"/>
              </w:rPr>
              <w:t>合理</w:t>
            </w:r>
            <w:r>
              <w:rPr>
                <w:rFonts w:hint="eastAsia" w:ascii="宋体" w:hAnsi="宋体" w:eastAsia="宋体" w:cs="宋体"/>
                <w:b w:val="0"/>
                <w:bCs w:val="0"/>
                <w:color w:val="auto"/>
                <w:sz w:val="21"/>
                <w:szCs w:val="21"/>
                <w:lang w:val="en-US" w:eastAsia="zh-CN"/>
              </w:rPr>
              <w:t>得4分；</w:t>
            </w:r>
          </w:p>
          <w:p w14:paraId="7198B1EC">
            <w:pPr>
              <w:pageBreakBefore w:val="0"/>
              <w:widowControl w:val="0"/>
              <w:kinsoku/>
              <w:wordWrap/>
              <w:overflowPunct/>
              <w:topLinePunct w:val="0"/>
              <w:autoSpaceDE/>
              <w:autoSpaceDN/>
              <w:bidi w:val="0"/>
              <w:spacing w:line="360" w:lineRule="auto"/>
              <w:ind w:left="0" w:leftChars="0" w:firstLine="0" w:firstLineChars="0"/>
              <w:jc w:val="both"/>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投标人针对本项目制定的安全保密措施及应急预案</w:t>
            </w:r>
            <w:r>
              <w:rPr>
                <w:rFonts w:hint="eastAsia" w:ascii="宋体" w:hAnsi="宋体" w:eastAsia="宋体" w:cs="宋体"/>
                <w:b w:val="0"/>
                <w:bCs w:val="0"/>
                <w:color w:val="auto"/>
                <w:sz w:val="21"/>
                <w:szCs w:val="21"/>
                <w:lang w:val="en-US" w:eastAsia="zh-CN"/>
              </w:rPr>
              <w:t>基本</w:t>
            </w:r>
            <w:r>
              <w:rPr>
                <w:rFonts w:hint="eastAsia" w:ascii="宋体" w:hAnsi="宋体" w:eastAsia="宋体" w:cs="宋体"/>
                <w:b w:val="0"/>
                <w:bCs w:val="0"/>
                <w:color w:val="auto"/>
                <w:sz w:val="21"/>
                <w:szCs w:val="21"/>
              </w:rPr>
              <w:t>合理</w:t>
            </w:r>
            <w:r>
              <w:rPr>
                <w:rFonts w:hint="eastAsia" w:ascii="宋体" w:hAnsi="宋体" w:eastAsia="宋体" w:cs="宋体"/>
                <w:b w:val="0"/>
                <w:bCs w:val="0"/>
                <w:color w:val="auto"/>
                <w:sz w:val="21"/>
                <w:szCs w:val="21"/>
                <w:lang w:val="en-US" w:eastAsia="zh-CN"/>
              </w:rPr>
              <w:t>的得2分；</w:t>
            </w:r>
          </w:p>
          <w:p w14:paraId="5583A35B">
            <w:pPr>
              <w:pageBreakBefore w:val="0"/>
              <w:widowControl w:val="0"/>
              <w:kinsoku/>
              <w:wordWrap/>
              <w:overflowPunct/>
              <w:topLinePunct w:val="0"/>
              <w:autoSpaceDE/>
              <w:autoSpaceDN/>
              <w:bidi w:val="0"/>
              <w:spacing w:line="360" w:lineRule="auto"/>
              <w:ind w:left="0" w:leftChars="0" w:firstLine="0" w:firstLineChars="0"/>
              <w:jc w:val="both"/>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未提及不得分。</w:t>
            </w:r>
          </w:p>
        </w:tc>
      </w:tr>
      <w:tr w14:paraId="5571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1486" w:type="dxa"/>
            <w:noWrap w:val="0"/>
            <w:vAlign w:val="center"/>
          </w:tcPr>
          <w:p w14:paraId="74EDE5A9">
            <w:pPr>
              <w:pageBreakBefore w:val="0"/>
              <w:widowControl w:val="0"/>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i w:val="0"/>
                <w:iCs w:val="0"/>
                <w:color w:val="auto"/>
                <w:kern w:val="0"/>
                <w:sz w:val="21"/>
                <w:szCs w:val="21"/>
                <w:highlight w:val="none"/>
                <w:u w:val="none"/>
                <w:lang w:val="zh-CN" w:eastAsia="zh-CN" w:bidi="ar"/>
              </w:rPr>
              <w:t>售后服务（</w:t>
            </w:r>
            <w:r>
              <w:rPr>
                <w:rFonts w:hint="eastAsia" w:ascii="宋体" w:hAnsi="宋体" w:cs="宋体"/>
                <w:b w:val="0"/>
                <w:bCs w:val="0"/>
                <w:i w:val="0"/>
                <w:iCs w:val="0"/>
                <w:color w:val="auto"/>
                <w:kern w:val="0"/>
                <w:sz w:val="21"/>
                <w:szCs w:val="21"/>
                <w:highlight w:val="none"/>
                <w:u w:val="none"/>
                <w:lang w:val="en-US" w:eastAsia="zh-CN" w:bidi="ar"/>
              </w:rPr>
              <w:t>5</w:t>
            </w:r>
            <w:r>
              <w:rPr>
                <w:rFonts w:hint="eastAsia" w:ascii="宋体" w:hAnsi="宋体" w:eastAsia="宋体" w:cs="宋体"/>
                <w:b w:val="0"/>
                <w:bCs w:val="0"/>
                <w:i w:val="0"/>
                <w:iCs w:val="0"/>
                <w:color w:val="auto"/>
                <w:kern w:val="0"/>
                <w:sz w:val="21"/>
                <w:szCs w:val="21"/>
                <w:highlight w:val="none"/>
                <w:u w:val="none"/>
                <w:lang w:val="zh-CN" w:eastAsia="zh-CN" w:bidi="ar"/>
              </w:rPr>
              <w:t>）</w:t>
            </w:r>
          </w:p>
          <w:p w14:paraId="698DBC20">
            <w:pPr>
              <w:widowControl/>
              <w:tabs>
                <w:tab w:val="left" w:pos="420"/>
              </w:tabs>
              <w:spacing w:line="360" w:lineRule="auto"/>
              <w:jc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945" w:type="dxa"/>
            <w:shd w:val="clear" w:color="auto" w:fill="auto"/>
            <w:noWrap w:val="0"/>
            <w:vAlign w:val="center"/>
          </w:tcPr>
          <w:p w14:paraId="1F916BE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7132" w:type="dxa"/>
            <w:shd w:val="clear" w:color="auto" w:fill="auto"/>
            <w:noWrap w:val="0"/>
            <w:vAlign w:val="center"/>
          </w:tcPr>
          <w:p w14:paraId="63321AC2">
            <w:pPr>
              <w:keepNext w:val="0"/>
              <w:keepLines w:val="0"/>
              <w:pageBreakBefore w:val="0"/>
              <w:widowControl w:val="0"/>
              <w:kinsoku/>
              <w:wordWrap/>
              <w:overflowPunct/>
              <w:topLinePunct w:val="0"/>
              <w:autoSpaceDE/>
              <w:autoSpaceDN/>
              <w:bidi w:val="0"/>
              <w:spacing w:before="95" w:beforeLines="30" w:line="360" w:lineRule="auto"/>
              <w:ind w:left="0" w:lef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lang w:val="en-US" w:eastAsia="zh-CN"/>
              </w:rPr>
              <w:t>根</w:t>
            </w:r>
            <w:r>
              <w:rPr>
                <w:rFonts w:hint="eastAsia" w:ascii="宋体" w:hAnsi="宋体" w:eastAsia="宋体" w:cs="宋体"/>
                <w:b w:val="0"/>
                <w:bCs w:val="0"/>
                <w:color w:val="auto"/>
                <w:sz w:val="21"/>
                <w:szCs w:val="21"/>
                <w:highlight w:val="none"/>
                <w:lang w:val="zh-CN"/>
              </w:rPr>
              <w:t>据</w:t>
            </w:r>
            <w:r>
              <w:rPr>
                <w:rFonts w:hint="eastAsia" w:ascii="宋体" w:hAnsi="宋体" w:eastAsia="宋体" w:cs="宋体"/>
                <w:b w:val="0"/>
                <w:bCs w:val="0"/>
                <w:color w:val="auto"/>
                <w:sz w:val="21"/>
                <w:szCs w:val="21"/>
                <w:highlight w:val="none"/>
                <w:lang w:val="en-US" w:eastAsia="zh-CN"/>
              </w:rPr>
              <w:t>投标人针对</w:t>
            </w:r>
            <w:r>
              <w:rPr>
                <w:rFonts w:hint="eastAsia" w:ascii="宋体" w:hAnsi="宋体" w:eastAsia="宋体" w:cs="宋体"/>
                <w:b w:val="0"/>
                <w:bCs w:val="0"/>
                <w:color w:val="auto"/>
                <w:sz w:val="21"/>
                <w:szCs w:val="21"/>
                <w:highlight w:val="none"/>
              </w:rPr>
              <w:t>本项目</w:t>
            </w:r>
            <w:r>
              <w:rPr>
                <w:rFonts w:hint="eastAsia" w:ascii="宋体" w:hAnsi="宋体" w:eastAsia="宋体" w:cs="宋体"/>
                <w:b w:val="0"/>
                <w:bCs w:val="0"/>
                <w:color w:val="auto"/>
                <w:sz w:val="21"/>
                <w:szCs w:val="21"/>
                <w:highlight w:val="none"/>
                <w:lang w:val="en-US" w:eastAsia="zh-CN"/>
              </w:rPr>
              <w:t>售后服务，</w:t>
            </w:r>
            <w:r>
              <w:rPr>
                <w:rFonts w:hint="eastAsia" w:ascii="宋体" w:hAnsi="宋体" w:eastAsia="宋体" w:cs="宋体"/>
                <w:b w:val="0"/>
                <w:bCs w:val="0"/>
                <w:color w:val="auto"/>
                <w:kern w:val="0"/>
                <w:sz w:val="21"/>
                <w:szCs w:val="21"/>
              </w:rPr>
              <w:t>包括但不限于：</w:t>
            </w:r>
            <w:r>
              <w:rPr>
                <w:rFonts w:hint="eastAsia" w:ascii="宋体" w:hAnsi="宋体" w:eastAsia="宋体" w:cs="宋体"/>
                <w:b w:val="0"/>
                <w:bCs w:val="0"/>
                <w:color w:val="auto"/>
                <w:kern w:val="0"/>
                <w:sz w:val="21"/>
                <w:szCs w:val="21"/>
                <w:lang w:eastAsia="zh-Hans"/>
              </w:rPr>
              <w:t>服务内容</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eastAsia="zh-Hans"/>
              </w:rPr>
              <w:t>响</w:t>
            </w:r>
            <w:r>
              <w:rPr>
                <w:rFonts w:hint="eastAsia" w:ascii="宋体" w:hAnsi="宋体" w:eastAsia="宋体" w:cs="宋体"/>
                <w:b w:val="0"/>
                <w:bCs w:val="0"/>
                <w:color w:val="auto"/>
                <w:sz w:val="21"/>
                <w:szCs w:val="21"/>
                <w:lang w:eastAsia="zh-Hans"/>
              </w:rPr>
              <w:t>应时间</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Hans"/>
              </w:rPr>
              <w:t>服务机构及服务人员情况</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Hans"/>
              </w:rPr>
              <w:t>服务保障措施</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现场技术支持方案</w:t>
            </w:r>
            <w:r>
              <w:rPr>
                <w:rFonts w:hint="eastAsia" w:ascii="宋体" w:hAnsi="宋体" w:eastAsia="宋体" w:cs="宋体"/>
                <w:b w:val="0"/>
                <w:bCs w:val="0"/>
                <w:color w:val="auto"/>
                <w:sz w:val="21"/>
                <w:szCs w:val="21"/>
              </w:rPr>
              <w:t>等</w:t>
            </w:r>
            <w:r>
              <w:rPr>
                <w:rFonts w:hint="eastAsia" w:ascii="宋体" w:hAnsi="宋体" w:eastAsia="宋体" w:cs="宋体"/>
                <w:b w:val="0"/>
                <w:bCs w:val="0"/>
                <w:color w:val="auto"/>
                <w:sz w:val="21"/>
                <w:szCs w:val="21"/>
                <w:lang w:val="en-US" w:eastAsia="zh-CN"/>
              </w:rPr>
              <w:t>进行打分：</w:t>
            </w:r>
          </w:p>
          <w:p w14:paraId="39E2D2E3">
            <w:pPr>
              <w:keepNext w:val="0"/>
              <w:keepLines w:val="0"/>
              <w:pageBreakBefore w:val="0"/>
              <w:widowControl w:val="0"/>
              <w:kinsoku/>
              <w:wordWrap/>
              <w:overflowPunct/>
              <w:topLinePunct w:val="0"/>
              <w:autoSpaceDE/>
              <w:autoSpaceDN/>
              <w:bidi w:val="0"/>
              <w:spacing w:before="95" w:beforeLines="30" w:line="360" w:lineRule="auto"/>
              <w:ind w:left="0" w:lef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highlight w:val="none"/>
                <w:lang w:val="en-US" w:eastAsia="zh-CN"/>
              </w:rPr>
              <w:t>投标人针对</w:t>
            </w:r>
            <w:r>
              <w:rPr>
                <w:rFonts w:hint="eastAsia" w:ascii="宋体" w:hAnsi="宋体" w:eastAsia="宋体" w:cs="宋体"/>
                <w:b w:val="0"/>
                <w:bCs w:val="0"/>
                <w:color w:val="auto"/>
                <w:sz w:val="21"/>
                <w:szCs w:val="21"/>
                <w:highlight w:val="none"/>
              </w:rPr>
              <w:t>本项目</w:t>
            </w:r>
            <w:r>
              <w:rPr>
                <w:rFonts w:hint="eastAsia" w:ascii="宋体" w:hAnsi="宋体" w:eastAsia="宋体" w:cs="宋体"/>
                <w:b w:val="0"/>
                <w:bCs w:val="0"/>
                <w:color w:val="auto"/>
                <w:sz w:val="21"/>
                <w:szCs w:val="21"/>
                <w:highlight w:val="none"/>
                <w:lang w:val="en-US" w:eastAsia="zh-CN"/>
              </w:rPr>
              <w:t>售后服务</w:t>
            </w:r>
            <w:r>
              <w:rPr>
                <w:rFonts w:hint="eastAsia" w:ascii="宋体" w:hAnsi="宋体" w:eastAsia="宋体" w:cs="宋体"/>
                <w:b w:val="0"/>
                <w:bCs w:val="0"/>
                <w:color w:val="auto"/>
                <w:sz w:val="21"/>
                <w:szCs w:val="21"/>
                <w:lang w:val="en-US" w:eastAsia="zh-CN"/>
              </w:rPr>
              <w:t>完全</w:t>
            </w:r>
            <w:r>
              <w:rPr>
                <w:rFonts w:hint="eastAsia" w:ascii="宋体" w:hAnsi="宋体" w:eastAsia="宋体" w:cs="宋体"/>
                <w:b w:val="0"/>
                <w:bCs w:val="0"/>
                <w:color w:val="auto"/>
                <w:sz w:val="21"/>
                <w:szCs w:val="21"/>
              </w:rPr>
              <w:t>合理</w:t>
            </w:r>
            <w:r>
              <w:rPr>
                <w:rFonts w:hint="eastAsia" w:ascii="宋体" w:hAnsi="宋体" w:eastAsia="宋体" w:cs="宋体"/>
                <w:b w:val="0"/>
                <w:bCs w:val="0"/>
                <w:color w:val="auto"/>
                <w:sz w:val="21"/>
                <w:szCs w:val="21"/>
                <w:lang w:val="en-US" w:eastAsia="zh-CN"/>
              </w:rPr>
              <w:t>得5分；</w:t>
            </w:r>
          </w:p>
          <w:p w14:paraId="3AEFF2BD">
            <w:pPr>
              <w:keepNext w:val="0"/>
              <w:keepLines w:val="0"/>
              <w:pageBreakBefore w:val="0"/>
              <w:widowControl w:val="0"/>
              <w:kinsoku/>
              <w:wordWrap/>
              <w:overflowPunct/>
              <w:topLinePunct w:val="0"/>
              <w:autoSpaceDE/>
              <w:autoSpaceDN/>
              <w:bidi w:val="0"/>
              <w:spacing w:before="95" w:beforeLines="30" w:line="360" w:lineRule="auto"/>
              <w:ind w:left="0" w:lef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highlight w:val="none"/>
                <w:lang w:val="en-US" w:eastAsia="zh-CN"/>
              </w:rPr>
              <w:t>投标人针对</w:t>
            </w:r>
            <w:r>
              <w:rPr>
                <w:rFonts w:hint="eastAsia" w:ascii="宋体" w:hAnsi="宋体" w:eastAsia="宋体" w:cs="宋体"/>
                <w:b w:val="0"/>
                <w:bCs w:val="0"/>
                <w:color w:val="auto"/>
                <w:sz w:val="21"/>
                <w:szCs w:val="21"/>
                <w:highlight w:val="none"/>
              </w:rPr>
              <w:t>本项目</w:t>
            </w:r>
            <w:r>
              <w:rPr>
                <w:rFonts w:hint="eastAsia" w:ascii="宋体" w:hAnsi="宋体" w:eastAsia="宋体" w:cs="宋体"/>
                <w:b w:val="0"/>
                <w:bCs w:val="0"/>
                <w:color w:val="auto"/>
                <w:sz w:val="21"/>
                <w:szCs w:val="21"/>
                <w:highlight w:val="none"/>
                <w:lang w:val="en-US" w:eastAsia="zh-CN"/>
              </w:rPr>
              <w:t>售后服务</w:t>
            </w:r>
            <w:r>
              <w:rPr>
                <w:rFonts w:hint="eastAsia" w:ascii="宋体" w:hAnsi="宋体" w:eastAsia="宋体" w:cs="宋体"/>
                <w:b w:val="0"/>
                <w:bCs w:val="0"/>
                <w:color w:val="auto"/>
                <w:sz w:val="21"/>
                <w:szCs w:val="21"/>
                <w:lang w:val="en-US" w:eastAsia="zh-CN"/>
              </w:rPr>
              <w:t>基本</w:t>
            </w:r>
            <w:r>
              <w:rPr>
                <w:rFonts w:hint="eastAsia" w:ascii="宋体" w:hAnsi="宋体" w:eastAsia="宋体" w:cs="宋体"/>
                <w:b w:val="0"/>
                <w:bCs w:val="0"/>
                <w:color w:val="auto"/>
                <w:sz w:val="21"/>
                <w:szCs w:val="21"/>
              </w:rPr>
              <w:t>合理</w:t>
            </w:r>
            <w:r>
              <w:rPr>
                <w:rFonts w:hint="eastAsia" w:ascii="宋体" w:hAnsi="宋体" w:eastAsia="宋体" w:cs="宋体"/>
                <w:b w:val="0"/>
                <w:bCs w:val="0"/>
                <w:color w:val="auto"/>
                <w:sz w:val="21"/>
                <w:szCs w:val="21"/>
                <w:lang w:val="en-US" w:eastAsia="zh-CN"/>
              </w:rPr>
              <w:t>得3分；</w:t>
            </w:r>
          </w:p>
          <w:p w14:paraId="49954E1A">
            <w:pPr>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highlight w:val="none"/>
                <w:lang w:val="en-US" w:eastAsia="zh-CN"/>
              </w:rPr>
              <w:t>投标人针对</w:t>
            </w:r>
            <w:r>
              <w:rPr>
                <w:rFonts w:hint="eastAsia" w:ascii="宋体" w:hAnsi="宋体" w:eastAsia="宋体" w:cs="宋体"/>
                <w:b w:val="0"/>
                <w:bCs w:val="0"/>
                <w:color w:val="auto"/>
                <w:sz w:val="21"/>
                <w:szCs w:val="21"/>
                <w:highlight w:val="none"/>
              </w:rPr>
              <w:t>本项目</w:t>
            </w:r>
            <w:r>
              <w:rPr>
                <w:rFonts w:hint="eastAsia" w:ascii="宋体" w:hAnsi="宋体" w:eastAsia="宋体" w:cs="宋体"/>
                <w:b w:val="0"/>
                <w:bCs w:val="0"/>
                <w:color w:val="auto"/>
                <w:sz w:val="21"/>
                <w:szCs w:val="21"/>
                <w:highlight w:val="none"/>
                <w:lang w:val="en-US" w:eastAsia="zh-CN"/>
              </w:rPr>
              <w:t>售后服务偏离实际的得2分；</w:t>
            </w:r>
          </w:p>
          <w:p w14:paraId="10F4BEE9">
            <w:pPr>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完全不合理</w:t>
            </w:r>
            <w:r>
              <w:rPr>
                <w:rFonts w:hint="eastAsia" w:ascii="宋体" w:hAnsi="宋体" w:eastAsia="宋体" w:cs="宋体"/>
                <w:b w:val="0"/>
                <w:bCs w:val="0"/>
                <w:color w:val="auto"/>
                <w:sz w:val="21"/>
                <w:szCs w:val="21"/>
                <w:lang w:val="en-US" w:eastAsia="zh-CN"/>
              </w:rPr>
              <w:t>或</w:t>
            </w:r>
            <w:r>
              <w:rPr>
                <w:rFonts w:hint="eastAsia" w:ascii="宋体" w:hAnsi="宋体" w:eastAsia="宋体" w:cs="宋体"/>
                <w:b w:val="0"/>
                <w:bCs w:val="0"/>
                <w:color w:val="auto"/>
                <w:sz w:val="21"/>
                <w:szCs w:val="21"/>
              </w:rPr>
              <w:t>未提及不得分。</w:t>
            </w:r>
          </w:p>
        </w:tc>
      </w:tr>
      <w:tr w14:paraId="6BEA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1486" w:type="dxa"/>
            <w:noWrap w:val="0"/>
            <w:vAlign w:val="center"/>
          </w:tcPr>
          <w:p w14:paraId="6D67E90E">
            <w:pPr>
              <w:widowControl/>
              <w:tabs>
                <w:tab w:val="left" w:pos="420"/>
              </w:tabs>
              <w:spacing w:line="360" w:lineRule="auto"/>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合理化建议（</w:t>
            </w:r>
            <w:r>
              <w:rPr>
                <w:rFonts w:hint="eastAsia" w:ascii="宋体" w:hAnsi="宋体" w:cs="宋体"/>
                <w:b w:val="0"/>
                <w:bCs w:val="0"/>
                <w:i w:val="0"/>
                <w:iCs w:val="0"/>
                <w:color w:val="auto"/>
                <w:kern w:val="0"/>
                <w:sz w:val="21"/>
                <w:szCs w:val="21"/>
                <w:highlight w:val="none"/>
                <w:u w:val="none"/>
                <w:lang w:val="en-US" w:eastAsia="zh-CN" w:bidi="ar"/>
              </w:rPr>
              <w:t>5</w:t>
            </w:r>
            <w:r>
              <w:rPr>
                <w:rFonts w:hint="eastAsia" w:ascii="宋体" w:hAnsi="宋体" w:eastAsia="宋体" w:cs="宋体"/>
                <w:b w:val="0"/>
                <w:bCs w:val="0"/>
                <w:i w:val="0"/>
                <w:iCs w:val="0"/>
                <w:color w:val="auto"/>
                <w:kern w:val="0"/>
                <w:sz w:val="21"/>
                <w:szCs w:val="21"/>
                <w:highlight w:val="none"/>
                <w:u w:val="none"/>
                <w:lang w:val="en-US" w:eastAsia="zh-CN" w:bidi="ar"/>
              </w:rPr>
              <w:t>）</w:t>
            </w:r>
          </w:p>
        </w:tc>
        <w:tc>
          <w:tcPr>
            <w:tcW w:w="945" w:type="dxa"/>
            <w:shd w:val="clear" w:color="auto" w:fill="auto"/>
            <w:noWrap w:val="0"/>
            <w:vAlign w:val="center"/>
          </w:tcPr>
          <w:p w14:paraId="2095EAC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7132" w:type="dxa"/>
            <w:shd w:val="clear" w:color="auto" w:fill="auto"/>
            <w:noWrap w:val="0"/>
            <w:vAlign w:val="center"/>
          </w:tcPr>
          <w:p w14:paraId="512BD734">
            <w:pPr>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根据投标人结合本项目工作内容及特点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从实际需求出发</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提供具有实用性、前瞻性的建议</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进行综合评分：</w:t>
            </w:r>
          </w:p>
          <w:p w14:paraId="70E2F294">
            <w:pPr>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建议科学、合理、可行的得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p w14:paraId="53A7BE2D">
            <w:pPr>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rPr>
              <w:t>建议较科学、较合理的得</w:t>
            </w:r>
            <w:r>
              <w:rPr>
                <w:rFonts w:hint="eastAsia" w:ascii="宋体" w:hAnsi="宋体" w:eastAsia="宋体" w:cs="宋体"/>
                <w:b w:val="0"/>
                <w:bCs w:val="0"/>
                <w:color w:val="auto"/>
                <w:sz w:val="21"/>
                <w:szCs w:val="21"/>
                <w:highlight w:val="none"/>
                <w:lang w:val="en-US" w:eastAsia="zh-CN"/>
              </w:rPr>
              <w:t>3分</w:t>
            </w:r>
            <w:r>
              <w:rPr>
                <w:rFonts w:hint="eastAsia" w:ascii="宋体" w:hAnsi="宋体" w:eastAsia="宋体" w:cs="宋体"/>
                <w:b w:val="0"/>
                <w:bCs w:val="0"/>
                <w:color w:val="auto"/>
                <w:sz w:val="21"/>
                <w:szCs w:val="21"/>
                <w:highlight w:val="none"/>
              </w:rPr>
              <w:t>；</w:t>
            </w:r>
          </w:p>
          <w:p w14:paraId="5C5017BE">
            <w:pPr>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rPr>
              <w:t>建议不科学、</w:t>
            </w:r>
            <w:r>
              <w:rPr>
                <w:rFonts w:hint="eastAsia" w:ascii="宋体" w:hAnsi="宋体" w:eastAsia="宋体" w:cs="宋体"/>
                <w:b w:val="0"/>
                <w:bCs w:val="0"/>
                <w:color w:val="auto"/>
                <w:sz w:val="21"/>
                <w:szCs w:val="21"/>
                <w:highlight w:val="none"/>
                <w:lang w:val="en-US" w:eastAsia="zh-CN"/>
              </w:rPr>
              <w:t>基本</w:t>
            </w:r>
            <w:r>
              <w:rPr>
                <w:rFonts w:hint="eastAsia" w:ascii="宋体" w:hAnsi="宋体" w:eastAsia="宋体" w:cs="宋体"/>
                <w:b w:val="0"/>
                <w:bCs w:val="0"/>
                <w:color w:val="auto"/>
                <w:sz w:val="21"/>
                <w:szCs w:val="21"/>
                <w:highlight w:val="none"/>
              </w:rPr>
              <w:t>合理的得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14:paraId="5B5CAEFE">
            <w:pPr>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未提供不得分。</w:t>
            </w:r>
          </w:p>
        </w:tc>
      </w:tr>
    </w:tbl>
    <w:p w14:paraId="1AEADA72">
      <w:pPr>
        <w:spacing w:line="360" w:lineRule="auto"/>
        <w:rPr>
          <w:rFonts w:hint="eastAsia" w:ascii="宋体" w:hAnsi="宋体" w:eastAsia="宋体" w:cs="宋体"/>
          <w:b w:val="0"/>
          <w:bCs w:val="0"/>
        </w:rPr>
      </w:pPr>
    </w:p>
    <w:p w14:paraId="35D708FC">
      <w:pPr>
        <w:pStyle w:val="14"/>
        <w:tabs>
          <w:tab w:val="left" w:pos="630"/>
        </w:tabs>
        <w:spacing w:line="400" w:lineRule="exact"/>
        <w:ind w:firstLine="422" w:firstLineChars="200"/>
        <w:rPr>
          <w:rFonts w:hint="eastAsia" w:ascii="宋体" w:hAnsi="宋体" w:eastAsia="宋体" w:cs="宋体"/>
          <w:b/>
          <w:bCs/>
          <w:szCs w:val="21"/>
        </w:rPr>
      </w:pPr>
      <w:r>
        <w:rPr>
          <w:rFonts w:hint="eastAsia" w:hAnsi="宋体" w:eastAsia="宋体" w:cs="宋体"/>
          <w:b/>
          <w:bCs/>
          <w:szCs w:val="21"/>
          <w:lang w:val="en-US" w:eastAsia="zh-CN"/>
        </w:rPr>
        <w:t>2</w:t>
      </w:r>
      <w:r>
        <w:rPr>
          <w:rFonts w:hint="eastAsia" w:ascii="宋体" w:hAnsi="宋体" w:eastAsia="宋体" w:cs="宋体"/>
          <w:b/>
          <w:bCs/>
          <w:szCs w:val="21"/>
        </w:rPr>
        <w:t>、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71443E8">
      <w:pPr>
        <w:widowControl/>
        <w:adjustRightInd w:val="0"/>
        <w:snapToGrid w:val="0"/>
        <w:spacing w:line="360" w:lineRule="auto"/>
        <w:jc w:val="center"/>
        <w:rPr>
          <w:rFonts w:ascii="宋体" w:hAnsi="宋体" w:cs="宋体"/>
          <w:b/>
          <w:color w:val="auto"/>
          <w:sz w:val="30"/>
          <w:szCs w:val="30"/>
        </w:rPr>
      </w:pPr>
      <w:r>
        <w:rPr>
          <w:rFonts w:hint="eastAsia" w:ascii="宋体" w:hAnsi="宋体" w:cs="宋体"/>
          <w:b/>
          <w:color w:val="auto"/>
          <w:sz w:val="36"/>
          <w:szCs w:val="36"/>
        </w:rPr>
        <w:br w:type="page"/>
      </w:r>
      <w:r>
        <w:rPr>
          <w:rFonts w:hint="eastAsia" w:ascii="宋体" w:hAnsi="宋体" w:cs="宋体"/>
          <w:b/>
          <w:color w:val="auto"/>
          <w:sz w:val="32"/>
          <w:szCs w:val="32"/>
        </w:rPr>
        <w:t>第五章  政府采购合同主要条款</w:t>
      </w:r>
    </w:p>
    <w:p w14:paraId="35EE67A2">
      <w:pPr>
        <w:widowControl/>
        <w:spacing w:line="420" w:lineRule="exact"/>
        <w:jc w:val="center"/>
        <w:rPr>
          <w:rFonts w:ascii="宋体" w:hAnsi="宋体" w:cs="宋体"/>
          <w:b/>
          <w:bCs/>
          <w:color w:val="auto"/>
          <w:kern w:val="0"/>
          <w:sz w:val="28"/>
          <w:szCs w:val="28"/>
        </w:rPr>
      </w:pPr>
      <w:r>
        <w:rPr>
          <w:rFonts w:hint="eastAsia" w:ascii="宋体" w:hAnsi="宋体" w:cs="宋体"/>
          <w:b/>
          <w:bCs/>
          <w:color w:val="auto"/>
          <w:kern w:val="0"/>
          <w:sz w:val="28"/>
          <w:szCs w:val="28"/>
        </w:rPr>
        <w:t>一、通用条款部分</w:t>
      </w:r>
    </w:p>
    <w:p w14:paraId="21BC3840">
      <w:pPr>
        <w:widowControl/>
        <w:spacing w:line="360" w:lineRule="auto"/>
        <w:jc w:val="left"/>
        <w:rPr>
          <w:rFonts w:hint="eastAsia" w:ascii="宋体" w:hAnsi="宋体" w:eastAsia="宋体" w:cs="宋体"/>
          <w:color w:val="auto"/>
          <w:kern w:val="0"/>
          <w:szCs w:val="21"/>
          <w:lang w:eastAsia="zh-CN"/>
        </w:rPr>
      </w:pPr>
      <w:r>
        <w:rPr>
          <w:rFonts w:hint="eastAsia" w:ascii="宋体" w:hAnsi="宋体" w:cs="宋体"/>
          <w:color w:val="auto"/>
          <w:kern w:val="0"/>
          <w:szCs w:val="21"/>
        </w:rPr>
        <w:t>招标编号：</w:t>
      </w:r>
      <w:r>
        <w:rPr>
          <w:rFonts w:hint="eastAsia" w:ascii="宋体" w:hAnsi="宋体" w:cs="宋体"/>
          <w:color w:val="auto"/>
          <w:kern w:val="0"/>
          <w:szCs w:val="21"/>
          <w:lang w:eastAsia="zh-CN"/>
        </w:rPr>
        <w:t>ZSJS-2024-066</w:t>
      </w:r>
    </w:p>
    <w:p w14:paraId="36A96A5B">
      <w:pPr>
        <w:widowControl/>
        <w:spacing w:line="360" w:lineRule="auto"/>
        <w:jc w:val="left"/>
        <w:rPr>
          <w:rFonts w:hint="eastAsia" w:ascii="宋体" w:hAnsi="宋体" w:cs="宋体"/>
          <w:color w:val="auto"/>
          <w:szCs w:val="21"/>
          <w:u w:val="single"/>
        </w:rPr>
      </w:pPr>
      <w:r>
        <w:rPr>
          <w:rFonts w:hint="eastAsia" w:ascii="宋体" w:hAnsi="宋体" w:cs="宋体"/>
          <w:color w:val="auto"/>
          <w:kern w:val="0"/>
          <w:szCs w:val="21"/>
        </w:rPr>
        <w:t>政府采购计划（预算）确认号</w:t>
      </w:r>
      <w:r>
        <w:rPr>
          <w:rFonts w:hint="eastAsia" w:ascii="宋体" w:hAnsi="宋体" w:cs="宋体"/>
          <w:color w:val="auto"/>
          <w:kern w:val="0"/>
          <w:szCs w:val="21"/>
          <w:highlight w:val="none"/>
        </w:rPr>
        <w:t>：</w:t>
      </w:r>
      <w:r>
        <w:rPr>
          <w:rFonts w:hint="eastAsia" w:ascii="宋体" w:hAnsi="宋体" w:cs="宋体"/>
          <w:color w:val="auto"/>
          <w:szCs w:val="21"/>
          <w:highlight w:val="none"/>
          <w:u w:val="single"/>
        </w:rPr>
        <w:t>嵊财采确</w:t>
      </w:r>
      <w:r>
        <w:rPr>
          <w:rFonts w:hint="eastAsia" w:ascii="宋体" w:hAnsi="宋体" w:cs="宋体"/>
          <w:color w:val="auto"/>
          <w:szCs w:val="21"/>
          <w:u w:val="single"/>
        </w:rPr>
        <w:fldChar w:fldCharType="begin"/>
      </w:r>
      <w:r>
        <w:rPr>
          <w:rFonts w:hint="eastAsia" w:ascii="宋体" w:hAnsi="宋体" w:cs="宋体"/>
          <w:color w:val="auto"/>
          <w:szCs w:val="21"/>
          <w:u w:val="single"/>
        </w:rPr>
        <w:instrText xml:space="preserve"> HYPERLINK "https://pay.zcygov.cn/purchaseplan_front/" \l "/plan/list/view?id=1000000000015168917" \t "https://www.zcygov.cn/delegation-order/_procurement_/order/orderInfo/check/_blank" </w:instrText>
      </w:r>
      <w:r>
        <w:rPr>
          <w:rFonts w:hint="eastAsia" w:ascii="宋体" w:hAnsi="宋体" w:cs="宋体"/>
          <w:color w:val="auto"/>
          <w:szCs w:val="21"/>
          <w:u w:val="single"/>
        </w:rPr>
        <w:fldChar w:fldCharType="separate"/>
      </w:r>
      <w:r>
        <w:rPr>
          <w:rFonts w:hint="eastAsia" w:ascii="宋体" w:hAnsi="宋体" w:cs="宋体"/>
          <w:color w:val="auto"/>
          <w:szCs w:val="21"/>
          <w:u w:val="single"/>
        </w:rPr>
        <w:t>临[2024]2550号</w:t>
      </w:r>
      <w:r>
        <w:rPr>
          <w:rFonts w:hint="eastAsia" w:ascii="宋体" w:hAnsi="宋体" w:cs="宋体"/>
          <w:color w:val="auto"/>
          <w:szCs w:val="21"/>
          <w:u w:val="single"/>
        </w:rPr>
        <w:fldChar w:fldCharType="end"/>
      </w:r>
    </w:p>
    <w:p w14:paraId="1CC1531E">
      <w:pPr>
        <w:widowControl/>
        <w:spacing w:line="360" w:lineRule="auto"/>
        <w:jc w:val="left"/>
        <w:rPr>
          <w:rFonts w:hint="eastAsia" w:ascii="宋体" w:hAnsi="宋体" w:eastAsia="宋体"/>
          <w:color w:val="auto"/>
          <w:kern w:val="0"/>
          <w:lang w:eastAsia="zh-CN"/>
        </w:rPr>
      </w:pPr>
      <w:r>
        <w:rPr>
          <w:rFonts w:hint="eastAsia" w:ascii="宋体" w:hAnsi="宋体" w:cs="宋体"/>
          <w:color w:val="auto"/>
          <w:kern w:val="0"/>
          <w:szCs w:val="21"/>
        </w:rPr>
        <w:t>采购人（以下称甲方）：</w:t>
      </w:r>
      <w:r>
        <w:rPr>
          <w:rFonts w:hint="eastAsia" w:ascii="宋体" w:hAnsi="宋体"/>
          <w:color w:val="auto"/>
          <w:kern w:val="0"/>
          <w:lang w:eastAsia="zh-CN"/>
        </w:rPr>
        <w:t>嵊泗县自然资源和规划局</w:t>
      </w:r>
    </w:p>
    <w:p w14:paraId="7E49C5F6">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供应商（以下称乙方）：</w:t>
      </w:r>
    </w:p>
    <w:p w14:paraId="6B32F293">
      <w:pPr>
        <w:widowControl/>
        <w:spacing w:line="360" w:lineRule="auto"/>
        <w:jc w:val="left"/>
        <w:rPr>
          <w:rFonts w:ascii="宋体" w:hAnsi="宋体" w:cs="宋体"/>
          <w:color w:val="auto"/>
          <w:kern w:val="0"/>
          <w:szCs w:val="21"/>
        </w:rPr>
      </w:pPr>
      <w:r>
        <w:rPr>
          <w:rFonts w:hint="eastAsia" w:ascii="宋体" w:hAnsi="宋体" w:cs="宋体"/>
          <w:color w:val="auto"/>
          <w:kern w:val="0"/>
          <w:szCs w:val="21"/>
        </w:rPr>
        <w:t>采购代理机构：舟山市嘉嵊咨询管理有限公司</w:t>
      </w:r>
    </w:p>
    <w:p w14:paraId="38C2C28D">
      <w:pPr>
        <w:widowControl/>
        <w:spacing w:line="360" w:lineRule="auto"/>
        <w:jc w:val="left"/>
        <w:rPr>
          <w:rFonts w:ascii="宋体" w:hAnsi="宋体" w:cs="宋体"/>
          <w:color w:val="auto"/>
          <w:kern w:val="0"/>
          <w:szCs w:val="21"/>
        </w:rPr>
      </w:pPr>
      <w:r>
        <w:rPr>
          <w:rFonts w:hint="eastAsia" w:ascii="宋体" w:hAnsi="宋体" w:cs="宋体"/>
          <w:color w:val="auto"/>
          <w:kern w:val="0"/>
          <w:szCs w:val="21"/>
        </w:rPr>
        <w:t>采购方式：</w:t>
      </w:r>
      <w:r>
        <w:rPr>
          <w:rFonts w:hint="eastAsia" w:ascii="宋体" w:hAnsi="宋体" w:cs="宋体"/>
          <w:color w:val="auto"/>
          <w:szCs w:val="21"/>
        </w:rPr>
        <w:t>竞争性磋商</w:t>
      </w:r>
    </w:p>
    <w:p w14:paraId="59E3E085">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根据《中华人民共和国政府采购法》、《中华人民共和国民法典》等法律法规的规定，甲乙双方按照</w:t>
      </w:r>
      <w:r>
        <w:rPr>
          <w:rFonts w:hint="eastAsia" w:ascii="宋体" w:hAnsi="宋体" w:cs="宋体"/>
          <w:color w:val="auto"/>
          <w:kern w:val="0"/>
          <w:szCs w:val="21"/>
          <w:u w:val="single"/>
          <w:lang w:val="zh-CN"/>
        </w:rPr>
        <w:t>嵊泗县全民所有自然资源资产清查项目</w:t>
      </w:r>
      <w:r>
        <w:rPr>
          <w:rFonts w:hint="eastAsia" w:ascii="宋体" w:hAnsi="宋体" w:cs="宋体"/>
          <w:color w:val="auto"/>
          <w:kern w:val="0"/>
          <w:szCs w:val="21"/>
        </w:rPr>
        <w:t>采购结果签订本合同。</w:t>
      </w:r>
    </w:p>
    <w:p w14:paraId="183834C0">
      <w:pPr>
        <w:widowControl/>
        <w:spacing w:line="360" w:lineRule="auto"/>
        <w:ind w:firstLine="422" w:firstLineChars="200"/>
        <w:jc w:val="left"/>
        <w:rPr>
          <w:rFonts w:ascii="宋体" w:hAnsi="宋体" w:cs="宋体"/>
          <w:b/>
          <w:bCs/>
          <w:color w:val="auto"/>
          <w:kern w:val="0"/>
          <w:szCs w:val="21"/>
        </w:rPr>
      </w:pPr>
      <w:r>
        <w:rPr>
          <w:rFonts w:hint="eastAsia" w:ascii="宋体" w:hAnsi="宋体" w:cs="宋体"/>
          <w:b/>
          <w:bCs/>
          <w:color w:val="auto"/>
          <w:kern w:val="0"/>
          <w:szCs w:val="21"/>
        </w:rPr>
        <w:t>第一条 合同组成</w:t>
      </w:r>
    </w:p>
    <w:p w14:paraId="3BD55806">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本次政府采购活动的相关文件为本合同的组成部分，这些文件包括但不限于：</w:t>
      </w:r>
    </w:p>
    <w:p w14:paraId="3E35B829">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（1）本合同文本；</w:t>
      </w:r>
    </w:p>
    <w:p w14:paraId="0FDFE454">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（2）采购文件与采购响应文件；</w:t>
      </w:r>
    </w:p>
    <w:p w14:paraId="2D0E6C71">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（3）中标或成交通知书；</w:t>
      </w:r>
    </w:p>
    <w:p w14:paraId="70BA91E8">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组成本合同的所有文件必须为书面形式。</w:t>
      </w:r>
    </w:p>
    <w:p w14:paraId="1873356E">
      <w:pPr>
        <w:widowControl/>
        <w:spacing w:line="360" w:lineRule="auto"/>
        <w:ind w:firstLine="422" w:firstLineChars="200"/>
        <w:jc w:val="left"/>
        <w:rPr>
          <w:rFonts w:ascii="宋体" w:hAnsi="宋体" w:cs="宋体"/>
          <w:b/>
          <w:bCs/>
          <w:color w:val="auto"/>
          <w:kern w:val="0"/>
          <w:szCs w:val="21"/>
        </w:rPr>
      </w:pPr>
      <w:r>
        <w:rPr>
          <w:rFonts w:hint="eastAsia" w:ascii="宋体" w:hAnsi="宋体" w:cs="宋体"/>
          <w:b/>
          <w:bCs/>
          <w:color w:val="auto"/>
          <w:kern w:val="0"/>
          <w:szCs w:val="21"/>
        </w:rPr>
        <w:t>第二条 合同标的与相关属性</w:t>
      </w:r>
    </w:p>
    <w:p w14:paraId="407E70D4">
      <w:pPr>
        <w:widowControl/>
        <w:spacing w:line="360" w:lineRule="auto"/>
        <w:ind w:firstLine="420" w:firstLineChars="200"/>
        <w:jc w:val="both"/>
        <w:rPr>
          <w:rFonts w:ascii="宋体" w:hAnsi="宋体" w:cs="宋体"/>
          <w:color w:val="auto"/>
          <w:kern w:val="0"/>
          <w:szCs w:val="21"/>
        </w:rPr>
      </w:pPr>
      <w:r>
        <w:rPr>
          <w:rFonts w:hint="eastAsia" w:ascii="宋体" w:hAnsi="宋体" w:cs="宋体"/>
          <w:color w:val="auto"/>
          <w:kern w:val="0"/>
          <w:szCs w:val="21"/>
        </w:rPr>
        <w:t>本次采购的是</w:t>
      </w:r>
      <w:r>
        <w:rPr>
          <w:rFonts w:hint="eastAsia" w:ascii="宋体" w:hAnsi="宋体" w:cs="宋体"/>
          <w:color w:val="auto"/>
          <w:kern w:val="0"/>
          <w:szCs w:val="21"/>
          <w:u w:val="single"/>
          <w:lang w:val="zh-CN"/>
        </w:rPr>
        <w:t>嵊泗县全民所有自然资源资产清查项目</w:t>
      </w:r>
      <w:r>
        <w:rPr>
          <w:rFonts w:hint="eastAsia" w:ascii="宋体" w:hAnsi="宋体" w:cs="宋体"/>
          <w:color w:val="auto"/>
          <w:kern w:val="0"/>
          <w:szCs w:val="21"/>
        </w:rPr>
        <w:t>。</w:t>
      </w:r>
    </w:p>
    <w:p w14:paraId="2B863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both"/>
        <w:rPr>
          <w:rFonts w:ascii="宋体" w:hAnsi="宋体" w:cs="宋体"/>
          <w:b/>
          <w:color w:val="auto"/>
          <w:kern w:val="0"/>
          <w:szCs w:val="21"/>
        </w:rPr>
      </w:pPr>
      <w:r>
        <w:rPr>
          <w:rFonts w:hint="eastAsia" w:ascii="宋体" w:hAnsi="宋体" w:cs="宋体"/>
          <w:b/>
          <w:color w:val="auto"/>
          <w:kern w:val="0"/>
          <w:szCs w:val="21"/>
        </w:rPr>
        <w:t>第三条 合同价款</w:t>
      </w:r>
    </w:p>
    <w:p w14:paraId="66C502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both"/>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w:t>
      </w:r>
      <w:r>
        <w:rPr>
          <w:rFonts w:hint="eastAsia" w:ascii="宋体" w:hAnsi="宋体" w:cs="宋体"/>
          <w:color w:val="auto"/>
          <w:kern w:val="0"/>
          <w:szCs w:val="21"/>
        </w:rPr>
        <w:t>本合同项下总价款为（大写）</w:t>
      </w:r>
      <w:r>
        <w:rPr>
          <w:rFonts w:hint="eastAsia" w:ascii="宋体" w:hAnsi="宋体" w:cs="宋体"/>
          <w:color w:val="auto"/>
          <w:kern w:val="0"/>
          <w:szCs w:val="21"/>
          <w:u w:val="single"/>
        </w:rPr>
        <w:t xml:space="preserve">              </w:t>
      </w:r>
      <w:r>
        <w:rPr>
          <w:rFonts w:hint="eastAsia" w:ascii="宋体" w:hAnsi="宋体" w:cs="宋体"/>
          <w:color w:val="auto"/>
          <w:kern w:val="0"/>
          <w:szCs w:val="21"/>
        </w:rPr>
        <w:t>人民币，分项价款见“价格清单”（若有）。</w:t>
      </w:r>
    </w:p>
    <w:p w14:paraId="44EBD3A7">
      <w:pPr>
        <w:snapToGrid w:val="0"/>
        <w:spacing w:line="360" w:lineRule="auto"/>
        <w:ind w:firstLine="420" w:firstLineChars="200"/>
        <w:jc w:val="both"/>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w:t>
      </w:r>
      <w:r>
        <w:rPr>
          <w:rFonts w:hint="eastAsia" w:ascii="宋体" w:hAnsi="宋体" w:cs="宋体"/>
          <w:color w:val="auto"/>
          <w:kern w:val="0"/>
          <w:szCs w:val="21"/>
        </w:rPr>
        <w:t>本合同价款含所有费用。(包括提供本项目服务工作所需的设备、人员工资、奖金、加班费、社会保险、管理费用、税费、利润、完成合同所需的一切本身和不可或缺的所有工作开支、政策性文件规定及合同包含的所有风险、责任等各项全部费用)</w:t>
      </w:r>
    </w:p>
    <w:p w14:paraId="2056D841">
      <w:pPr>
        <w:pStyle w:val="65"/>
        <w:widowControl/>
        <w:shd w:val="clear" w:color="auto" w:fill="FDFDFD"/>
        <w:spacing w:line="360" w:lineRule="auto"/>
        <w:ind w:firstLine="420" w:firstLineChars="200"/>
        <w:jc w:val="both"/>
        <w:rPr>
          <w:rFonts w:ascii="宋体" w:hAnsi="宋体" w:cs="宋体"/>
          <w:color w:val="auto"/>
          <w:kern w:val="0"/>
          <w:sz w:val="21"/>
          <w:szCs w:val="21"/>
        </w:rPr>
      </w:pPr>
      <w:r>
        <w:rPr>
          <w:rFonts w:hint="eastAsia" w:ascii="宋体" w:hAnsi="宋体" w:cs="宋体"/>
          <w:color w:val="auto"/>
          <w:kern w:val="0"/>
          <w:sz w:val="21"/>
          <w:szCs w:val="21"/>
        </w:rPr>
        <w:t>3</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本合同付款方式为：</w:t>
      </w:r>
      <w:r>
        <w:rPr>
          <w:rFonts w:hint="eastAsia" w:ascii="宋体" w:hAnsi="宋体" w:cs="宋体"/>
          <w:color w:val="auto"/>
          <w:kern w:val="0"/>
          <w:sz w:val="21"/>
          <w:szCs w:val="21"/>
          <w:u w:val="single"/>
        </w:rPr>
        <w:t xml:space="preserve">                                           </w:t>
      </w:r>
    </w:p>
    <w:p w14:paraId="6DA3EC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both"/>
        <w:rPr>
          <w:rFonts w:ascii="宋体" w:hAnsi="宋体" w:cs="宋体"/>
          <w:b/>
          <w:color w:val="auto"/>
          <w:kern w:val="0"/>
          <w:szCs w:val="21"/>
        </w:rPr>
      </w:pPr>
      <w:r>
        <w:rPr>
          <w:rFonts w:hint="eastAsia" w:ascii="宋体" w:hAnsi="宋体" w:cs="宋体"/>
          <w:b/>
          <w:color w:val="auto"/>
          <w:kern w:val="0"/>
          <w:szCs w:val="21"/>
        </w:rPr>
        <w:t>第四条 履约保证金</w:t>
      </w:r>
    </w:p>
    <w:p w14:paraId="19602F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both"/>
        <w:rPr>
          <w:rFonts w:hint="eastAsia" w:ascii="宋体" w:hAnsi="宋体" w:cs="宋体"/>
          <w:color w:val="auto"/>
          <w:szCs w:val="21"/>
          <w:lang w:eastAsia="zh-CN"/>
        </w:rPr>
      </w:pPr>
      <w:r>
        <w:rPr>
          <w:rFonts w:hint="eastAsia" w:ascii="宋体" w:hAnsi="宋体" w:cs="宋体"/>
          <w:color w:val="auto"/>
          <w:szCs w:val="21"/>
          <w:lang w:eastAsia="zh-CN"/>
        </w:rPr>
        <w:t>无</w:t>
      </w:r>
    </w:p>
    <w:p w14:paraId="1AF3B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both"/>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 xml:space="preserve">第五条 </w:t>
      </w:r>
      <w:r>
        <w:rPr>
          <w:rFonts w:hint="eastAsia" w:ascii="宋体" w:hAnsi="宋体" w:eastAsia="宋体" w:cs="宋体"/>
          <w:b/>
          <w:color w:val="auto"/>
          <w:kern w:val="0"/>
          <w:szCs w:val="21"/>
        </w:rPr>
        <w:t xml:space="preserve">项目内容 </w:t>
      </w:r>
    </w:p>
    <w:p w14:paraId="093FB5CB">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20" w:firstLineChars="200"/>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本次资产清查范围包括全民所有土地、矿产、森林、草原、湿地、水、海洋等7类自然资源资产，以及城镇开发边界内的集体所有自然资源资产。工作内容主要包括价格体系建设、实物量清查、价值量核算、使用权状况清查、未确定使用权人国有建设用地清查、核查质检入库等具体工作。</w:t>
      </w:r>
    </w:p>
    <w:p w14:paraId="688A45FF">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20" w:firstLineChars="200"/>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（一）价格体系建设</w:t>
      </w:r>
    </w:p>
    <w:p w14:paraId="231677DB">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20" w:firstLineChars="200"/>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1"/>
          <w:szCs w:val="21"/>
          <w:highlight w:val="none"/>
          <w:lang w:val="en-US" w:eastAsia="zh-CN"/>
        </w:rPr>
        <w:t>采集2019-2023年辖区内建设用地、农用地、未利用地、森林、草原和矿产、海洋资源清查价格体系建设和更新所需的基准地价、交易价格、收益、成本等价格信号。根据国家和省级要求，协助开展价格信号补充采集、核对、区域统筹调整等工作。</w:t>
      </w:r>
    </w:p>
    <w:p w14:paraId="52F74FA9">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20" w:firstLineChars="200"/>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（二）实物量清查</w:t>
      </w:r>
    </w:p>
    <w:p w14:paraId="14CBFB5A">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20" w:firstLineChars="200"/>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以2023年12月31日为基准时点、2025年12月31日为更新时点，以年度国土变更调查、矿产资源储量数据库、全省森林草地湿地普查等数据为基础，充分利用确权登记、耕地资源分区分类评价、矿产资源国情调查、园林草分等定级、生态环境状况公报、水资源公报、各类自然资源专项调查等成果，全面清查各类全民所有自然资源资产和城镇开发边界内集体所有自然资源资产的数量、质量、用途、分布等实物属性信息，形成实物量图层。</w:t>
      </w:r>
    </w:p>
    <w:p w14:paraId="25837B82">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20" w:firstLineChars="200"/>
        <w:textAlignment w:val="auto"/>
        <w:outlineLvl w:val="1"/>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1"/>
          <w:szCs w:val="21"/>
          <w:highlight w:val="none"/>
          <w:lang w:val="en-US" w:eastAsia="zh-CN"/>
        </w:rPr>
        <w:t>（三）价值量核算</w:t>
      </w:r>
    </w:p>
    <w:p w14:paraId="5D3DB49A">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20" w:firstLineChars="200"/>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以2023年12月31日为基准时点、2025年12月31日为更新时点，使用资产清查省级价格体系，核算全民所有土地、矿产、森林、草原等资源资产价值量，形成价值量图层。</w:t>
      </w:r>
    </w:p>
    <w:p w14:paraId="1C77EE99">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20" w:firstLineChars="200"/>
        <w:textAlignment w:val="auto"/>
        <w:outlineLvl w:val="1"/>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（四）使用权状况清查</w:t>
      </w:r>
    </w:p>
    <w:p w14:paraId="35A0889A">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20" w:firstLineChars="200"/>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以2025年12月31日为清查时点，以国有建设用地、矿产等自然资源资产为工作重点，在地籍调查、确权登记、土地市场动态监测与监管系统、全国矿业权登记信息及发布系统等成果基础上，理清使用权主体及其类型、来源、年期、权利变化、合同价款等信息，形成产权图层。</w:t>
      </w:r>
    </w:p>
    <w:p w14:paraId="6F620579">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20" w:firstLineChars="200"/>
        <w:textAlignment w:val="auto"/>
        <w:outlineLvl w:val="1"/>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（五）未确定使用权人国有建设用地清查</w:t>
      </w:r>
    </w:p>
    <w:p w14:paraId="6E4738F1">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20" w:firstLineChars="200"/>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未确定使用权人国有建设用地指尚未设立使用权或使用权已灭失的国有建设用地，包括各级土地储备机构管理的储备土地和各类开发区（园区）管委会、国有平台公司、基层政府或相关单位依法承担具体实施工作（含前期开发）的其他土地资产信息。以2025年12月31日为清查时点，以全民所有土地资产管理信息系统数据为基础，以土地储备管理台账数据为补充，分级清查未确定使用权人国有建设用地实物量，并核算价值量。</w:t>
      </w:r>
    </w:p>
    <w:p w14:paraId="5B710707">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20" w:firstLineChars="200"/>
        <w:textAlignment w:val="auto"/>
        <w:outlineLvl w:val="1"/>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（六）核查质检入库</w:t>
      </w:r>
    </w:p>
    <w:p w14:paraId="1A1D7236">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20" w:firstLineChars="200"/>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对本行政区内资产清查成果质量负责。对资产清查成果进行自检，建立县级资产清查成果数据库。</w:t>
      </w:r>
    </w:p>
    <w:p w14:paraId="1FD094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both"/>
        <w:rPr>
          <w:rFonts w:hint="eastAsia" w:ascii="宋体" w:hAnsi="宋体" w:eastAsia="宋体" w:cs="宋体"/>
          <w:b/>
          <w:color w:val="auto"/>
          <w:kern w:val="0"/>
          <w:szCs w:val="21"/>
          <w:lang w:val="en-US" w:eastAsia="zh-CN"/>
        </w:rPr>
      </w:pPr>
      <w:r>
        <w:rPr>
          <w:rFonts w:hint="eastAsia" w:ascii="宋体" w:hAnsi="宋体" w:eastAsia="宋体" w:cs="宋体"/>
          <w:b/>
          <w:color w:val="auto"/>
          <w:kern w:val="0"/>
          <w:szCs w:val="21"/>
          <w:lang w:val="en-US" w:eastAsia="zh-CN"/>
        </w:rPr>
        <w:t>第六条 技术要求</w:t>
      </w:r>
    </w:p>
    <w:p w14:paraId="79EB2616">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360" w:lineRule="auto"/>
        <w:ind w:left="0" w:firstLine="422" w:firstLineChars="200"/>
        <w:textAlignment w:val="auto"/>
        <w:outlineLvl w:val="9"/>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（一）根据资产清查任务，资产清查技术路线包含工作准备、实物属性清查、使用权清查、经济价值核算、成果核查质检、成果汇交库、成果分析应用等阶段，详见图1。</w:t>
      </w:r>
    </w:p>
    <w:p w14:paraId="331C37B4">
      <w:pPr>
        <w:numPr>
          <w:ilvl w:val="-1"/>
          <w:numId w:val="0"/>
        </w:numPr>
        <w:adjustRightInd w:val="0"/>
        <w:snapToGrid w:val="0"/>
        <w:spacing w:beforeLines="0" w:afterLines="0" w:line="360" w:lineRule="auto"/>
        <w:jc w:val="center"/>
        <w:outlineLvl w:val="9"/>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drawing>
          <wp:inline distT="0" distB="0" distL="114300" distR="114300">
            <wp:extent cx="5134610" cy="7792085"/>
            <wp:effectExtent l="9525" t="9525" r="18415" b="27940"/>
            <wp:docPr id="2" name="图片 2" descr="通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通则"/>
                    <pic:cNvPicPr>
                      <a:picLocks noChangeAspect="1"/>
                    </pic:cNvPicPr>
                  </pic:nvPicPr>
                  <pic:blipFill>
                    <a:blip r:embed="rId8"/>
                    <a:stretch>
                      <a:fillRect/>
                    </a:stretch>
                  </pic:blipFill>
                  <pic:spPr>
                    <a:xfrm>
                      <a:off x="0" y="0"/>
                      <a:ext cx="5134610" cy="7792085"/>
                    </a:xfrm>
                    <a:prstGeom prst="rect">
                      <a:avLst/>
                    </a:prstGeom>
                    <a:ln>
                      <a:solidFill>
                        <a:schemeClr val="tx1"/>
                      </a:solidFill>
                    </a:ln>
                  </pic:spPr>
                </pic:pic>
              </a:graphicData>
            </a:graphic>
          </wp:inline>
        </w:drawing>
      </w:r>
    </w:p>
    <w:p w14:paraId="0DAD3A5C">
      <w:pPr>
        <w:pStyle w:val="16"/>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图1 技术路线图</w:t>
      </w:r>
    </w:p>
    <w:p w14:paraId="7182BB1B">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w:t>
      </w:r>
      <w:r>
        <w:rPr>
          <w:rFonts w:hint="eastAsia" w:ascii="宋体" w:hAnsi="宋体" w:eastAsia="宋体" w:cs="宋体"/>
          <w:color w:val="000000"/>
          <w:sz w:val="21"/>
          <w:szCs w:val="21"/>
          <w:highlight w:val="none"/>
        </w:rPr>
        <w:t>清查时点：</w:t>
      </w:r>
      <w:r>
        <w:rPr>
          <w:rFonts w:hint="eastAsia" w:ascii="宋体" w:hAnsi="宋体" w:eastAsia="宋体" w:cs="宋体"/>
          <w:color w:val="000000"/>
          <w:sz w:val="21"/>
          <w:szCs w:val="21"/>
          <w:highlight w:val="none"/>
          <w:lang w:val="en-US" w:eastAsia="zh-CN"/>
        </w:rPr>
        <w:t>实物量清查和价值量核算</w:t>
      </w:r>
      <w:r>
        <w:rPr>
          <w:rFonts w:hint="eastAsia" w:ascii="宋体" w:hAnsi="宋体" w:eastAsia="宋体" w:cs="宋体"/>
          <w:color w:val="auto"/>
          <w:kern w:val="2"/>
          <w:sz w:val="21"/>
          <w:szCs w:val="21"/>
          <w:highlight w:val="none"/>
          <w:lang w:val="en-US" w:eastAsia="zh-CN"/>
        </w:rPr>
        <w:t>以2023年12月31日为基准时点、2025年12月31日为更新时点</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en-US" w:eastAsia="zh-CN"/>
        </w:rPr>
        <w:t>使用权状况</w:t>
      </w:r>
      <w:r>
        <w:rPr>
          <w:rFonts w:hint="eastAsia" w:ascii="宋体" w:hAnsi="宋体" w:eastAsia="宋体" w:cs="宋体"/>
          <w:color w:val="auto"/>
          <w:kern w:val="2"/>
          <w:sz w:val="21"/>
          <w:szCs w:val="21"/>
          <w:highlight w:val="none"/>
        </w:rPr>
        <w:t>清查</w:t>
      </w:r>
      <w:r>
        <w:rPr>
          <w:rFonts w:hint="eastAsia" w:ascii="宋体" w:hAnsi="宋体" w:eastAsia="宋体" w:cs="宋体"/>
          <w:color w:val="auto"/>
          <w:kern w:val="2"/>
          <w:sz w:val="21"/>
          <w:szCs w:val="21"/>
          <w:highlight w:val="none"/>
          <w:lang w:val="en-US" w:eastAsia="zh-CN"/>
        </w:rPr>
        <w:t>以</w:t>
      </w:r>
      <w:r>
        <w:rPr>
          <w:rFonts w:hint="eastAsia" w:ascii="宋体" w:hAnsi="宋体" w:eastAsia="宋体" w:cs="宋体"/>
          <w:color w:val="auto"/>
          <w:kern w:val="2"/>
          <w:sz w:val="21"/>
          <w:szCs w:val="21"/>
          <w:highlight w:val="none"/>
          <w:lang w:val="en-US"/>
        </w:rPr>
        <w:t>202</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rPr>
        <w:t>年12月31日为</w:t>
      </w:r>
      <w:r>
        <w:rPr>
          <w:rFonts w:hint="eastAsia" w:ascii="宋体" w:hAnsi="宋体" w:eastAsia="宋体" w:cs="宋体"/>
          <w:color w:val="000000"/>
          <w:sz w:val="21"/>
          <w:szCs w:val="21"/>
          <w:highlight w:val="none"/>
        </w:rPr>
        <w:t>清查</w:t>
      </w:r>
      <w:r>
        <w:rPr>
          <w:rFonts w:hint="eastAsia" w:ascii="宋体" w:hAnsi="宋体" w:eastAsia="宋体" w:cs="宋体"/>
          <w:color w:val="auto"/>
          <w:kern w:val="2"/>
          <w:sz w:val="21"/>
          <w:szCs w:val="21"/>
          <w:highlight w:val="none"/>
          <w:lang w:val="en-US"/>
        </w:rPr>
        <w:t>时点</w:t>
      </w:r>
      <w:r>
        <w:rPr>
          <w:rFonts w:hint="eastAsia" w:ascii="宋体" w:hAnsi="宋体" w:eastAsia="宋体" w:cs="宋体"/>
          <w:color w:val="auto"/>
          <w:kern w:val="2"/>
          <w:sz w:val="21"/>
          <w:szCs w:val="21"/>
          <w:highlight w:val="none"/>
          <w:lang w:val="en-US" w:eastAsia="zh-CN"/>
        </w:rPr>
        <w:t>。</w:t>
      </w:r>
    </w:p>
    <w:p w14:paraId="4BAB4161">
      <w:pPr>
        <w:widowControl/>
        <w:spacing w:line="360" w:lineRule="auto"/>
        <w:ind w:firstLine="480"/>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auto"/>
          <w:kern w:val="2"/>
          <w:sz w:val="21"/>
          <w:szCs w:val="21"/>
          <w:highlight w:val="none"/>
          <w:lang w:val="en-US" w:eastAsia="zh-CN"/>
        </w:rPr>
        <w:t>（三）</w:t>
      </w:r>
      <w:r>
        <w:rPr>
          <w:rFonts w:hint="eastAsia" w:ascii="宋体" w:hAnsi="宋体" w:eastAsia="宋体" w:cs="宋体"/>
          <w:color w:val="000000"/>
          <w:kern w:val="0"/>
          <w:sz w:val="21"/>
          <w:szCs w:val="21"/>
          <w:highlight w:val="none"/>
          <w:lang w:bidi="ar"/>
        </w:rPr>
        <w:t>项目在实施过程中，须按照《全民所有</w:t>
      </w:r>
      <w:r>
        <w:rPr>
          <w:rFonts w:hint="eastAsia" w:ascii="宋体" w:hAnsi="宋体" w:eastAsia="宋体" w:cs="宋体"/>
          <w:color w:val="000000"/>
          <w:kern w:val="0"/>
          <w:sz w:val="21"/>
          <w:szCs w:val="21"/>
          <w:highlight w:val="none"/>
          <w:lang w:val="en-US" w:eastAsia="zh-CN" w:bidi="ar"/>
        </w:rPr>
        <w:t>自然</w:t>
      </w:r>
      <w:r>
        <w:rPr>
          <w:rFonts w:hint="eastAsia" w:ascii="宋体" w:hAnsi="宋体" w:eastAsia="宋体" w:cs="宋体"/>
          <w:color w:val="000000"/>
          <w:kern w:val="0"/>
          <w:sz w:val="21"/>
          <w:szCs w:val="21"/>
          <w:highlight w:val="none"/>
          <w:lang w:bidi="ar"/>
        </w:rPr>
        <w:t>资源资产清查技术指南》规定的工作规范操作，项目最终成果需符合全民所有</w:t>
      </w:r>
      <w:r>
        <w:rPr>
          <w:rFonts w:hint="eastAsia" w:ascii="宋体" w:hAnsi="宋体" w:eastAsia="宋体" w:cs="宋体"/>
          <w:color w:val="000000"/>
          <w:kern w:val="0"/>
          <w:sz w:val="21"/>
          <w:szCs w:val="21"/>
          <w:highlight w:val="none"/>
          <w:lang w:val="en-US" w:eastAsia="zh-CN" w:bidi="ar"/>
        </w:rPr>
        <w:t>自然</w:t>
      </w:r>
      <w:r>
        <w:rPr>
          <w:rFonts w:hint="eastAsia" w:ascii="宋体" w:hAnsi="宋体" w:eastAsia="宋体" w:cs="宋体"/>
          <w:color w:val="000000"/>
          <w:kern w:val="0"/>
          <w:sz w:val="21"/>
          <w:szCs w:val="21"/>
          <w:highlight w:val="none"/>
          <w:lang w:bidi="ar"/>
        </w:rPr>
        <w:t>资源资产清查的各项规定，并通过省级</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国家级</w:t>
      </w:r>
      <w:r>
        <w:rPr>
          <w:rFonts w:hint="eastAsia" w:ascii="宋体" w:hAnsi="宋体" w:eastAsia="宋体" w:cs="宋体"/>
          <w:color w:val="000000"/>
          <w:kern w:val="0"/>
          <w:sz w:val="21"/>
          <w:szCs w:val="21"/>
          <w:highlight w:val="none"/>
          <w:lang w:bidi="ar"/>
        </w:rPr>
        <w:t>质量核查。</w:t>
      </w:r>
    </w:p>
    <w:p w14:paraId="5ECA9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both"/>
        <w:rPr>
          <w:rFonts w:hint="eastAsia" w:ascii="宋体" w:hAnsi="宋体" w:eastAsia="宋体" w:cs="宋体"/>
          <w:b/>
          <w:color w:val="auto"/>
          <w:kern w:val="0"/>
          <w:szCs w:val="21"/>
          <w:lang w:val="en-US" w:eastAsia="zh-CN"/>
        </w:rPr>
      </w:pPr>
      <w:r>
        <w:rPr>
          <w:rFonts w:hint="eastAsia" w:ascii="宋体" w:hAnsi="宋体" w:eastAsia="宋体" w:cs="宋体"/>
          <w:b/>
          <w:color w:val="auto"/>
          <w:kern w:val="0"/>
          <w:szCs w:val="21"/>
          <w:lang w:val="en-US" w:eastAsia="zh-CN"/>
        </w:rPr>
        <w:t>第七条 项目成果</w:t>
      </w:r>
    </w:p>
    <w:p w14:paraId="7132ADDA">
      <w:pPr>
        <w:pStyle w:val="82"/>
        <w:spacing w:line="360" w:lineRule="auto"/>
        <w:ind w:firstLine="420" w:firstLineChars="175"/>
        <w:rPr>
          <w:rFonts w:hint="eastAsia" w:ascii="宋体" w:hAnsi="宋体" w:eastAsia="宋体" w:cs="宋体"/>
          <w:b w:val="0"/>
          <w:bCs/>
          <w:sz w:val="24"/>
          <w:szCs w:val="24"/>
          <w:highlight w:val="none"/>
        </w:rPr>
      </w:pPr>
      <w:r>
        <w:rPr>
          <w:rFonts w:hint="eastAsia" w:ascii="宋体" w:hAnsi="宋体" w:eastAsia="宋体" w:cs="宋体"/>
          <w:color w:val="auto"/>
          <w:kern w:val="2"/>
          <w:sz w:val="24"/>
          <w:szCs w:val="24"/>
          <w:highlight w:val="none"/>
          <w:lang w:val="en-US" w:eastAsia="zh-CN"/>
        </w:rPr>
        <w:t>（一）</w:t>
      </w:r>
      <w:r>
        <w:rPr>
          <w:rFonts w:hint="eastAsia" w:ascii="宋体" w:hAnsi="宋体" w:eastAsia="宋体" w:cs="宋体"/>
          <w:b w:val="0"/>
          <w:bCs/>
          <w:sz w:val="24"/>
          <w:szCs w:val="24"/>
          <w:highlight w:val="none"/>
        </w:rPr>
        <w:t>数据成果</w:t>
      </w:r>
    </w:p>
    <w:p w14:paraId="09DE6C46">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1.资产清查数据成果。</w:t>
      </w:r>
    </w:p>
    <w:p w14:paraId="11A8CDF2">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2.资产清查价格体系。</w:t>
      </w:r>
    </w:p>
    <w:p w14:paraId="3C18481F">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3.价格信号数据。</w:t>
      </w:r>
    </w:p>
    <w:p w14:paraId="525DE04C">
      <w:pPr>
        <w:pStyle w:val="82"/>
        <w:spacing w:line="360" w:lineRule="auto"/>
        <w:ind w:firstLine="420" w:firstLineChars="175"/>
        <w:rPr>
          <w:rFonts w:hint="eastAsia" w:ascii="宋体" w:hAnsi="宋体" w:eastAsia="宋体" w:cs="宋体"/>
          <w:b w:val="0"/>
          <w:bCs/>
          <w:sz w:val="24"/>
          <w:szCs w:val="24"/>
          <w:highlight w:val="none"/>
        </w:rPr>
      </w:pPr>
      <w:r>
        <w:rPr>
          <w:rFonts w:hint="eastAsia" w:ascii="宋体" w:hAnsi="宋体" w:eastAsia="宋体" w:cs="宋体"/>
          <w:color w:val="auto"/>
          <w:kern w:val="2"/>
          <w:sz w:val="24"/>
          <w:szCs w:val="24"/>
          <w:highlight w:val="none"/>
          <w:lang w:val="en-US" w:eastAsia="zh-CN"/>
        </w:rPr>
        <w:t>（二）</w:t>
      </w:r>
      <w:r>
        <w:rPr>
          <w:rFonts w:hint="eastAsia" w:ascii="宋体" w:hAnsi="宋体" w:eastAsia="宋体" w:cs="宋体"/>
          <w:b w:val="0"/>
          <w:bCs/>
          <w:sz w:val="24"/>
          <w:szCs w:val="24"/>
          <w:highlight w:val="none"/>
        </w:rPr>
        <w:t>图件成果</w:t>
      </w:r>
    </w:p>
    <w:p w14:paraId="5DAED00A">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各资源资产清查图件。</w:t>
      </w:r>
    </w:p>
    <w:p w14:paraId="363D2535">
      <w:pPr>
        <w:pStyle w:val="82"/>
        <w:spacing w:line="360" w:lineRule="auto"/>
        <w:ind w:firstLine="420" w:firstLineChars="175"/>
        <w:rPr>
          <w:rFonts w:hint="eastAsia" w:ascii="宋体" w:hAnsi="宋体" w:eastAsia="宋体" w:cs="宋体"/>
          <w:b w:val="0"/>
          <w:bCs/>
          <w:sz w:val="24"/>
          <w:szCs w:val="24"/>
          <w:highlight w:val="none"/>
        </w:rPr>
      </w:pPr>
      <w:r>
        <w:rPr>
          <w:rFonts w:hint="eastAsia" w:ascii="宋体" w:hAnsi="宋体" w:eastAsia="宋体" w:cs="宋体"/>
          <w:color w:val="auto"/>
          <w:kern w:val="2"/>
          <w:sz w:val="24"/>
          <w:szCs w:val="24"/>
          <w:highlight w:val="none"/>
          <w:lang w:val="en-US" w:eastAsia="zh-CN"/>
        </w:rPr>
        <w:t>（三）</w:t>
      </w:r>
      <w:r>
        <w:rPr>
          <w:rFonts w:hint="eastAsia" w:ascii="宋体" w:hAnsi="宋体" w:eastAsia="宋体" w:cs="宋体"/>
          <w:b w:val="0"/>
          <w:bCs/>
          <w:sz w:val="24"/>
          <w:szCs w:val="24"/>
          <w:highlight w:val="none"/>
          <w:lang w:val="en-US" w:eastAsia="zh-CN"/>
        </w:rPr>
        <w:t>表格</w:t>
      </w:r>
      <w:r>
        <w:rPr>
          <w:rFonts w:hint="eastAsia" w:ascii="宋体" w:hAnsi="宋体" w:eastAsia="宋体" w:cs="宋体"/>
          <w:b w:val="0"/>
          <w:bCs/>
          <w:sz w:val="24"/>
          <w:szCs w:val="24"/>
          <w:highlight w:val="none"/>
        </w:rPr>
        <w:t>成果</w:t>
      </w:r>
    </w:p>
    <w:p w14:paraId="29C1CB66">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各资源资产清查汇总表。</w:t>
      </w:r>
    </w:p>
    <w:p w14:paraId="78C4B273">
      <w:pPr>
        <w:pStyle w:val="82"/>
        <w:spacing w:line="360" w:lineRule="auto"/>
        <w:ind w:firstLine="420" w:firstLineChars="175"/>
        <w:rPr>
          <w:rFonts w:hint="eastAsia" w:ascii="宋体" w:hAnsi="宋体" w:eastAsia="宋体" w:cs="宋体"/>
          <w:b w:val="0"/>
          <w:bCs/>
          <w:sz w:val="24"/>
          <w:szCs w:val="24"/>
          <w:highlight w:val="none"/>
        </w:rPr>
      </w:pPr>
      <w:r>
        <w:rPr>
          <w:rFonts w:hint="eastAsia" w:ascii="宋体" w:hAnsi="宋体" w:eastAsia="宋体" w:cs="宋体"/>
          <w:color w:val="auto"/>
          <w:kern w:val="2"/>
          <w:sz w:val="24"/>
          <w:szCs w:val="24"/>
          <w:highlight w:val="none"/>
          <w:lang w:val="en-US" w:eastAsia="zh-CN"/>
        </w:rPr>
        <w:t>（四）</w:t>
      </w:r>
      <w:r>
        <w:rPr>
          <w:rFonts w:hint="eastAsia" w:ascii="宋体" w:hAnsi="宋体" w:eastAsia="宋体" w:cs="宋体"/>
          <w:b w:val="0"/>
          <w:bCs/>
          <w:sz w:val="24"/>
          <w:szCs w:val="24"/>
          <w:highlight w:val="none"/>
        </w:rPr>
        <w:t>报告成果</w:t>
      </w:r>
    </w:p>
    <w:p w14:paraId="0B5346E9">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1.全民所有自然资源资产清查工作总结报告。</w:t>
      </w:r>
    </w:p>
    <w:p w14:paraId="630FE31E">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2.全民所有自然资源资产清查技术报告。</w:t>
      </w:r>
    </w:p>
    <w:p w14:paraId="595E4D67">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3.全民所有建设用地资源资产清查报告。</w:t>
      </w:r>
    </w:p>
    <w:p w14:paraId="5BE7610F">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4.全民所有自然资源资产清查数据质检报告。</w:t>
      </w:r>
    </w:p>
    <w:p w14:paraId="3E7141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both"/>
        <w:rPr>
          <w:rFonts w:hint="eastAsia" w:ascii="宋体" w:hAnsi="宋体" w:eastAsia="宋体" w:cs="宋体"/>
          <w:b/>
          <w:color w:val="auto"/>
          <w:kern w:val="0"/>
          <w:szCs w:val="21"/>
          <w:lang w:val="en-US" w:eastAsia="zh-CN"/>
        </w:rPr>
      </w:pPr>
      <w:r>
        <w:rPr>
          <w:rFonts w:hint="eastAsia" w:ascii="宋体" w:hAnsi="宋体" w:eastAsia="宋体" w:cs="宋体"/>
          <w:b/>
          <w:color w:val="auto"/>
          <w:kern w:val="0"/>
          <w:szCs w:val="21"/>
          <w:lang w:val="en-US" w:eastAsia="zh-CN"/>
        </w:rPr>
        <w:t xml:space="preserve">第八条 工期要求 </w:t>
      </w:r>
    </w:p>
    <w:p w14:paraId="593D8D6D">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（一）价格体系建设（2024年1</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月-2025年3月）：2024年9月底前，完成全民所有未利用地、46种有储量的矿产资源资产价格信号采集。2024年12月底前，完成全民所有农用地、建设用地、森林、草原资源资产价格信号采集。</w:t>
      </w:r>
    </w:p>
    <w:p w14:paraId="7FB32B13">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（二）实物量清查和价值量核算（2024年1</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月-2026年4月）：2025年4月底前，完成基准时点实物量清查和价值量核算。森林、草原、湿地资源资产清查完成时间根据全省林草湿普查工作时间动态调整。2026年4月底前，完成更新时点实物量清查和价值量核算。</w:t>
      </w:r>
    </w:p>
    <w:p w14:paraId="59094DB0">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（三）使用权状况清查（2024年1</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月-2026年4月）：根据地籍调查、确权登记等工作进展，持续开展使用权状况清查。2025年</w:t>
      </w:r>
      <w:r>
        <w:rPr>
          <w:rFonts w:hint="eastAsia" w:ascii="宋体" w:hAnsi="宋体" w:eastAsia="宋体" w:cs="宋体"/>
          <w:color w:val="auto"/>
          <w:kern w:val="2"/>
          <w:sz w:val="21"/>
          <w:szCs w:val="21"/>
          <w:highlight w:val="none"/>
          <w:lang w:val="en" w:eastAsia="zh-CN"/>
        </w:rPr>
        <w:t>1</w:t>
      </w:r>
      <w:r>
        <w:rPr>
          <w:rFonts w:hint="eastAsia" w:ascii="宋体" w:hAnsi="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lang w:val="en-US" w:eastAsia="zh-CN"/>
        </w:rPr>
        <w:t>月底前，完成国有建设用地、矿产资源资产使用权状况清查。2026年4月底前，将使用权状况更新至2025年12月31日。</w:t>
      </w:r>
    </w:p>
    <w:p w14:paraId="1732B8AF">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（四）未确定使用权人国有建设用地资产清查（2024年1</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月-2026年4月）：持续开展未确定使用权人国有建设用地资产清查，2025年4月底前，重点完成储备土地资产清查。2025年</w:t>
      </w:r>
      <w:r>
        <w:rPr>
          <w:rFonts w:hint="eastAsia" w:ascii="宋体" w:hAnsi="宋体" w:eastAsia="宋体" w:cs="宋体"/>
          <w:color w:val="auto"/>
          <w:kern w:val="2"/>
          <w:sz w:val="21"/>
          <w:szCs w:val="21"/>
          <w:highlight w:val="none"/>
          <w:lang w:val="en" w:eastAsia="zh-CN"/>
        </w:rPr>
        <w:t>10</w:t>
      </w:r>
      <w:r>
        <w:rPr>
          <w:rFonts w:hint="eastAsia" w:ascii="宋体" w:hAnsi="宋体" w:eastAsia="宋体" w:cs="宋体"/>
          <w:color w:val="auto"/>
          <w:kern w:val="2"/>
          <w:sz w:val="21"/>
          <w:szCs w:val="21"/>
          <w:highlight w:val="none"/>
          <w:lang w:val="en-US" w:eastAsia="zh-CN"/>
        </w:rPr>
        <w:t>月底前，完成未确定使用权人国有建设用地资产清查。2026年4月底前，将未确定使用权人国有建设用地资产清查成果更新至2025年12月31日。</w:t>
      </w:r>
    </w:p>
    <w:p w14:paraId="4E1AB2B2">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五）核查质检入库（2025年4月-2026年6月）：2025年4月底前，完成基准时点实物量、价值量资产清查成果和储备土地资产清查成果县级自检、市级预检。2025年6月底前，完成基准时点实物量、价值量资产清查成果和储备土地资产清查成果省级复检，向部报送成果资料。2025年</w:t>
      </w:r>
      <w:r>
        <w:rPr>
          <w:rFonts w:hint="eastAsia" w:ascii="宋体" w:hAnsi="宋体" w:eastAsia="宋体" w:cs="宋体"/>
          <w:color w:val="auto"/>
          <w:kern w:val="2"/>
          <w:sz w:val="21"/>
          <w:szCs w:val="21"/>
          <w:highlight w:val="none"/>
          <w:lang w:val="en" w:eastAsia="zh-CN"/>
        </w:rPr>
        <w:t>10</w:t>
      </w:r>
      <w:r>
        <w:rPr>
          <w:rFonts w:hint="eastAsia" w:ascii="宋体" w:hAnsi="宋体" w:eastAsia="宋体" w:cs="宋体"/>
          <w:color w:val="auto"/>
          <w:kern w:val="2"/>
          <w:sz w:val="21"/>
          <w:szCs w:val="21"/>
          <w:highlight w:val="none"/>
          <w:lang w:val="en-US" w:eastAsia="zh-CN"/>
        </w:rPr>
        <w:t>月底前，完成使用权状况清查成果和未确定使用权人国有建设用地资产清查成果县级自检、市级预检。2025年</w:t>
      </w:r>
      <w:r>
        <w:rPr>
          <w:rFonts w:hint="eastAsia" w:ascii="宋体" w:hAnsi="宋体" w:eastAsia="宋体" w:cs="宋体"/>
          <w:color w:val="auto"/>
          <w:kern w:val="2"/>
          <w:sz w:val="21"/>
          <w:szCs w:val="21"/>
          <w:highlight w:val="none"/>
          <w:lang w:val="en" w:eastAsia="zh-CN"/>
        </w:rPr>
        <w:t>12</w:t>
      </w:r>
      <w:r>
        <w:rPr>
          <w:rFonts w:hint="eastAsia" w:ascii="宋体" w:hAnsi="宋体" w:eastAsia="宋体" w:cs="宋体"/>
          <w:color w:val="auto"/>
          <w:kern w:val="2"/>
          <w:sz w:val="21"/>
          <w:szCs w:val="21"/>
          <w:highlight w:val="none"/>
          <w:lang w:val="en-US" w:eastAsia="zh-CN"/>
        </w:rPr>
        <w:t>月底前，完成使用权状况清查成果和未确定使用权人国有建设用地资产清查成果省级复检，向部报送成果资料。2026年4月底前，完成更新时点资产清查成果县级自检、市级预检。2026年5月底前，完成更新时点资产清查</w:t>
      </w:r>
      <w:r>
        <w:rPr>
          <w:rFonts w:hint="eastAsia" w:ascii="宋体" w:hAnsi="宋体" w:eastAsia="宋体" w:cs="宋体"/>
          <w:color w:val="auto"/>
          <w:kern w:val="2"/>
          <w:sz w:val="21"/>
          <w:szCs w:val="21"/>
          <w:highlight w:val="none"/>
          <w:lang w:val="en" w:eastAsia="zh-CN"/>
        </w:rPr>
        <w:t>成果</w:t>
      </w:r>
      <w:r>
        <w:rPr>
          <w:rFonts w:hint="eastAsia" w:ascii="宋体" w:hAnsi="宋体" w:eastAsia="宋体" w:cs="宋体"/>
          <w:color w:val="auto"/>
          <w:kern w:val="2"/>
          <w:sz w:val="21"/>
          <w:szCs w:val="21"/>
          <w:highlight w:val="none"/>
          <w:lang w:val="en-US" w:eastAsia="zh-CN"/>
        </w:rPr>
        <w:t>省级复检，向部报送成果资料。</w:t>
      </w:r>
    </w:p>
    <w:p w14:paraId="3821C8CB">
      <w:pPr>
        <w:numPr>
          <w:ilvl w:val="-1"/>
          <w:numId w:val="0"/>
        </w:numPr>
        <w:adjustRightInd w:val="0"/>
        <w:snapToGrid w:val="0"/>
        <w:spacing w:beforeLines="0" w:afterLines="0" w:line="360" w:lineRule="auto"/>
        <w:ind w:left="0" w:firstLine="420" w:firstLineChars="200"/>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原则上按照以上工期要求实施，如国家或省对清查时间安排有调整的，工期可做相应调整。</w:t>
      </w:r>
    </w:p>
    <w:p w14:paraId="400A1D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both"/>
        <w:rPr>
          <w:rFonts w:hint="default" w:ascii="宋体" w:hAnsi="宋体" w:eastAsia="宋体" w:cs="宋体"/>
          <w:b/>
          <w:color w:val="auto"/>
          <w:kern w:val="0"/>
          <w:szCs w:val="21"/>
          <w:lang w:val="en-US" w:eastAsia="zh-CN"/>
        </w:rPr>
      </w:pPr>
      <w:r>
        <w:rPr>
          <w:rFonts w:hint="eastAsia" w:ascii="宋体" w:hAnsi="宋体" w:eastAsia="宋体" w:cs="宋体"/>
          <w:b/>
          <w:color w:val="auto"/>
          <w:kern w:val="0"/>
          <w:szCs w:val="21"/>
          <w:lang w:val="en-US" w:eastAsia="zh-CN"/>
        </w:rPr>
        <w:t>第九条 支付方式</w:t>
      </w:r>
    </w:p>
    <w:p w14:paraId="65576C46">
      <w:pPr>
        <w:bidi w:val="0"/>
        <w:spacing w:line="360" w:lineRule="auto"/>
        <w:ind w:firstLine="420" w:firstLineChars="200"/>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lang w:val="en-US" w:eastAsia="zh-CN"/>
        </w:rPr>
        <w:t>第一阶段：</w:t>
      </w:r>
      <w:r>
        <w:rPr>
          <w:rFonts w:hint="eastAsia" w:ascii="Times New Roman" w:hAnsi="Times New Roman" w:eastAsia="宋体" w:cs="Times New Roman"/>
          <w:sz w:val="21"/>
          <w:szCs w:val="21"/>
          <w:lang w:val="zh-CN"/>
        </w:rPr>
        <w:t>自合同生效以及</w:t>
      </w:r>
      <w:r>
        <w:rPr>
          <w:rFonts w:hint="eastAsia" w:ascii="Times New Roman" w:hAnsi="Times New Roman" w:eastAsia="宋体" w:cs="Times New Roman"/>
          <w:sz w:val="21"/>
          <w:szCs w:val="21"/>
          <w:lang w:val="zh-CN" w:eastAsia="zh-CN"/>
        </w:rPr>
        <w:t>具备实施条件，待</w:t>
      </w:r>
      <w:r>
        <w:rPr>
          <w:rFonts w:hint="eastAsia" w:ascii="Times New Roman" w:hAnsi="Times New Roman" w:eastAsia="宋体" w:cs="Times New Roman"/>
          <w:sz w:val="21"/>
          <w:szCs w:val="21"/>
          <w:lang w:val="en-US" w:eastAsia="zh-CN"/>
        </w:rPr>
        <w:t>采购人</w:t>
      </w:r>
      <w:r>
        <w:rPr>
          <w:rFonts w:hint="eastAsia" w:ascii="Times New Roman" w:hAnsi="Times New Roman" w:eastAsia="宋体" w:cs="Times New Roman"/>
          <w:sz w:val="21"/>
          <w:szCs w:val="21"/>
          <w:lang w:val="zh-CN" w:eastAsia="zh-CN"/>
        </w:rPr>
        <w:t>财政资金到账能够支付后</w:t>
      </w:r>
      <w:r>
        <w:rPr>
          <w:rFonts w:hint="eastAsia" w:ascii="Times New Roman" w:hAnsi="Times New Roman" w:eastAsia="宋体" w:cs="Times New Roman"/>
          <w:sz w:val="21"/>
          <w:szCs w:val="21"/>
          <w:lang w:val="zh-CN"/>
        </w:rPr>
        <w:t>，采购人向中标单位支付中标价的</w:t>
      </w:r>
      <w:r>
        <w:rPr>
          <w:rFonts w:hint="eastAsia" w:ascii="Times New Roman" w:hAnsi="Times New Roman" w:eastAsia="宋体" w:cs="Times New Roman"/>
          <w:sz w:val="21"/>
          <w:szCs w:val="21"/>
          <w:lang w:val="en-US" w:eastAsia="zh-CN"/>
        </w:rPr>
        <w:t>30</w:t>
      </w:r>
      <w:r>
        <w:rPr>
          <w:rFonts w:hint="eastAsia" w:ascii="Times New Roman" w:hAnsi="Times New Roman" w:eastAsia="宋体" w:cs="Times New Roman"/>
          <w:sz w:val="21"/>
          <w:szCs w:val="21"/>
          <w:lang w:val="zh-CN"/>
        </w:rPr>
        <w:t>%</w:t>
      </w:r>
      <w:r>
        <w:rPr>
          <w:rFonts w:hint="eastAsia" w:ascii="Times New Roman" w:hAnsi="Times New Roman" w:eastAsia="宋体" w:cs="Times New Roman"/>
          <w:sz w:val="21"/>
          <w:szCs w:val="21"/>
          <w:lang w:val="en-US" w:eastAsia="zh-CN"/>
        </w:rPr>
        <w:t>款项</w:t>
      </w:r>
      <w:r>
        <w:rPr>
          <w:rFonts w:hint="eastAsia" w:ascii="Times New Roman" w:hAnsi="Times New Roman" w:eastAsia="宋体" w:cs="Times New Roman"/>
          <w:sz w:val="21"/>
          <w:szCs w:val="21"/>
          <w:lang w:val="zh-CN"/>
        </w:rPr>
        <w:t>；</w:t>
      </w:r>
    </w:p>
    <w:p w14:paraId="2D958B57">
      <w:pPr>
        <w:bidi w:val="0"/>
        <w:spacing w:line="360" w:lineRule="auto"/>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第二阶段：中标单位完成使用权状况清查成果和未确定使用权人国有建设用地资产清查成果省级复检工作内容后，采购人</w:t>
      </w:r>
      <w:r>
        <w:rPr>
          <w:rFonts w:hint="eastAsia" w:ascii="Times New Roman" w:hAnsi="Times New Roman" w:eastAsia="宋体" w:cs="Times New Roman"/>
          <w:sz w:val="21"/>
          <w:szCs w:val="21"/>
          <w:lang w:val="zh-CN"/>
        </w:rPr>
        <w:t>向中标单位支付中标价的</w:t>
      </w:r>
      <w:r>
        <w:rPr>
          <w:rFonts w:hint="eastAsia" w:ascii="Times New Roman" w:hAnsi="Times New Roman" w:eastAsia="宋体" w:cs="Times New Roman"/>
          <w:sz w:val="21"/>
          <w:szCs w:val="21"/>
          <w:lang w:val="en-US" w:eastAsia="zh-CN"/>
        </w:rPr>
        <w:t>25</w:t>
      </w:r>
      <w:r>
        <w:rPr>
          <w:rFonts w:hint="eastAsia" w:ascii="Times New Roman" w:hAnsi="Times New Roman" w:eastAsia="宋体" w:cs="Times New Roman"/>
          <w:sz w:val="21"/>
          <w:szCs w:val="21"/>
          <w:lang w:val="zh-CN"/>
        </w:rPr>
        <w:t>%</w:t>
      </w:r>
      <w:r>
        <w:rPr>
          <w:rFonts w:hint="eastAsia" w:ascii="Times New Roman" w:hAnsi="Times New Roman" w:eastAsia="宋体" w:cs="Times New Roman"/>
          <w:sz w:val="21"/>
          <w:szCs w:val="21"/>
          <w:lang w:val="en-US" w:eastAsia="zh-CN"/>
        </w:rPr>
        <w:t>款项；</w:t>
      </w:r>
    </w:p>
    <w:p w14:paraId="5F8DD506">
      <w:pPr>
        <w:bidi w:val="0"/>
        <w:spacing w:line="360" w:lineRule="auto"/>
        <w:ind w:firstLine="420" w:firstLineChars="200"/>
        <w:rPr>
          <w:rFonts w:hint="eastAsia"/>
          <w:sz w:val="21"/>
          <w:szCs w:val="21"/>
          <w:lang w:val="en-US" w:eastAsia="zh-CN"/>
        </w:rPr>
      </w:pPr>
      <w:r>
        <w:rPr>
          <w:rFonts w:hint="eastAsia" w:ascii="Times New Roman" w:hAnsi="Times New Roman" w:eastAsia="宋体" w:cs="Times New Roman"/>
          <w:sz w:val="21"/>
          <w:szCs w:val="21"/>
          <w:lang w:val="en-US" w:eastAsia="zh-CN"/>
        </w:rPr>
        <w:t>第三阶段：清查成果质量</w:t>
      </w:r>
      <w:r>
        <w:rPr>
          <w:rFonts w:hint="eastAsia"/>
          <w:sz w:val="21"/>
          <w:szCs w:val="21"/>
          <w:lang w:val="en-US" w:eastAsia="zh-CN"/>
        </w:rPr>
        <w:t>核查通过县级自检、市级预检、省级复检、国家级核查后，采购人</w:t>
      </w:r>
      <w:r>
        <w:rPr>
          <w:rFonts w:hint="eastAsia"/>
          <w:sz w:val="21"/>
          <w:szCs w:val="21"/>
        </w:rPr>
        <w:t>向中标单位支付中标价</w:t>
      </w:r>
      <w:r>
        <w:rPr>
          <w:rFonts w:hint="eastAsia"/>
          <w:sz w:val="21"/>
          <w:szCs w:val="21"/>
          <w:lang w:val="en-US" w:eastAsia="zh-CN"/>
        </w:rPr>
        <w:t>剩余45</w:t>
      </w:r>
      <w:r>
        <w:rPr>
          <w:rFonts w:hint="eastAsia"/>
          <w:sz w:val="21"/>
          <w:szCs w:val="21"/>
        </w:rPr>
        <w:t>%</w:t>
      </w:r>
      <w:r>
        <w:rPr>
          <w:rFonts w:hint="eastAsia"/>
          <w:sz w:val="21"/>
          <w:szCs w:val="21"/>
          <w:lang w:val="en-US" w:eastAsia="zh-CN"/>
        </w:rPr>
        <w:t>款项；</w:t>
      </w:r>
    </w:p>
    <w:p w14:paraId="4FEF02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both"/>
        <w:rPr>
          <w:rFonts w:hint="default" w:ascii="宋体" w:hAnsi="宋体" w:eastAsia="宋体" w:cs="宋体"/>
          <w:b/>
          <w:color w:val="auto"/>
          <w:kern w:val="0"/>
          <w:szCs w:val="21"/>
          <w:lang w:val="en-US" w:eastAsia="zh-CN"/>
        </w:rPr>
      </w:pPr>
      <w:r>
        <w:rPr>
          <w:rFonts w:hint="eastAsia" w:ascii="宋体" w:hAnsi="宋体" w:eastAsia="宋体" w:cs="宋体"/>
          <w:b/>
          <w:color w:val="auto"/>
          <w:kern w:val="0"/>
          <w:szCs w:val="21"/>
          <w:lang w:val="en-US" w:eastAsia="zh-CN"/>
        </w:rPr>
        <w:t xml:space="preserve">第十条 </w:t>
      </w:r>
      <w:r>
        <w:rPr>
          <w:rFonts w:hint="default" w:ascii="宋体" w:hAnsi="宋体" w:eastAsia="宋体" w:cs="宋体"/>
          <w:b/>
          <w:color w:val="auto"/>
          <w:kern w:val="0"/>
          <w:szCs w:val="21"/>
          <w:lang w:val="en-US" w:eastAsia="zh-CN"/>
        </w:rPr>
        <w:t>保密要求</w:t>
      </w:r>
    </w:p>
    <w:p w14:paraId="67ACC2BD">
      <w:pPr>
        <w:bidi w:val="0"/>
        <w:spacing w:line="360" w:lineRule="auto"/>
        <w:ind w:firstLine="420" w:firstLineChars="200"/>
        <w:rPr>
          <w:rFonts w:hint="eastAsia" w:ascii="宋体" w:hAnsi="宋体" w:eastAsia="宋体" w:cs="宋体"/>
          <w:color w:val="auto"/>
          <w:kern w:val="2"/>
          <w:sz w:val="21"/>
          <w:szCs w:val="21"/>
          <w:highlight w:val="yellow"/>
          <w:lang w:val="en-US" w:eastAsia="zh-CN"/>
        </w:rPr>
      </w:pPr>
      <w:r>
        <w:rPr>
          <w:rFonts w:hint="default" w:ascii="Times New Roman" w:hAnsi="Times New Roman" w:eastAsia="宋体" w:cs="Times New Roman"/>
          <w:sz w:val="21"/>
          <w:szCs w:val="21"/>
          <w:lang w:val="en-US" w:eastAsia="zh-TW"/>
        </w:rPr>
        <w:t>项目建设开始前，中标单位应与采购单位签订安全保密协议，确保数据安全性和网络安全性，</w:t>
      </w:r>
      <w:r>
        <w:rPr>
          <w:rFonts w:hint="eastAsia" w:ascii="Times New Roman" w:hAnsi="Times New Roman" w:eastAsia="宋体" w:cs="Times New Roman"/>
          <w:sz w:val="21"/>
          <w:szCs w:val="21"/>
          <w:lang w:val="en-US" w:eastAsia="zh-CN"/>
        </w:rPr>
        <w:t>资产清查成果数据公开前按照机密级管理，中标单位应具备实行保密工作相关密级设备和工作环境，不得超工作范围获取基础数据，严禁收集和使用与清查工作无关的要素层和属性信息，</w:t>
      </w:r>
      <w:r>
        <w:rPr>
          <w:rFonts w:hint="default" w:ascii="Times New Roman" w:hAnsi="Times New Roman" w:eastAsia="宋体" w:cs="Times New Roman"/>
          <w:sz w:val="21"/>
          <w:szCs w:val="21"/>
          <w:lang w:val="en-US" w:eastAsia="zh-TW"/>
        </w:rPr>
        <w:t>提高技术人员安全意识和个人素质</w:t>
      </w:r>
      <w:r>
        <w:rPr>
          <w:rFonts w:hint="default" w:ascii="Times New Roman" w:hAnsi="Times New Roman" w:eastAsia="宋体" w:cs="Times New Roman"/>
          <w:sz w:val="21"/>
          <w:szCs w:val="21"/>
          <w:lang w:val="en-US" w:eastAsia="zh-CN"/>
        </w:rPr>
        <w:t>，确保项目零事故，确保项目如期完工</w:t>
      </w:r>
      <w:r>
        <w:rPr>
          <w:rFonts w:hint="default" w:ascii="Times New Roman" w:hAnsi="Times New Roman" w:eastAsia="宋体" w:cs="Times New Roman"/>
          <w:sz w:val="21"/>
          <w:szCs w:val="21"/>
          <w:lang w:val="en-US" w:eastAsia="zh-TW"/>
        </w:rPr>
        <w:t>。</w:t>
      </w:r>
    </w:p>
    <w:p w14:paraId="0CAEEC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both"/>
        <w:rPr>
          <w:rFonts w:ascii="宋体" w:hAnsi="宋体" w:cs="宋体"/>
          <w:b/>
          <w:color w:val="auto"/>
          <w:kern w:val="0"/>
          <w:szCs w:val="21"/>
        </w:rPr>
      </w:pPr>
      <w:r>
        <w:rPr>
          <w:rFonts w:hint="eastAsia" w:ascii="宋体" w:hAnsi="宋体" w:cs="宋体"/>
          <w:b/>
          <w:color w:val="auto"/>
          <w:kern w:val="0"/>
          <w:szCs w:val="21"/>
        </w:rPr>
        <w:t>第</w:t>
      </w:r>
      <w:r>
        <w:rPr>
          <w:rFonts w:hint="eastAsia" w:ascii="宋体" w:hAnsi="宋体" w:cs="宋体"/>
          <w:b/>
          <w:color w:val="auto"/>
          <w:kern w:val="0"/>
          <w:szCs w:val="21"/>
          <w:lang w:val="en-US" w:eastAsia="zh-CN"/>
        </w:rPr>
        <w:t>十一</w:t>
      </w:r>
      <w:r>
        <w:rPr>
          <w:rFonts w:hint="eastAsia" w:ascii="宋体" w:hAnsi="宋体" w:cs="宋体"/>
          <w:b/>
          <w:color w:val="auto"/>
          <w:kern w:val="0"/>
          <w:szCs w:val="21"/>
        </w:rPr>
        <w:t>条 合同的变更和终止</w:t>
      </w:r>
    </w:p>
    <w:p w14:paraId="2D12B7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both"/>
        <w:rPr>
          <w:rFonts w:ascii="宋体" w:hAnsi="宋体" w:cs="宋体"/>
          <w:color w:val="auto"/>
          <w:kern w:val="0"/>
          <w:szCs w:val="21"/>
        </w:rPr>
      </w:pPr>
      <w:r>
        <w:rPr>
          <w:rFonts w:hint="eastAsia" w:ascii="宋体" w:hAnsi="宋体" w:cs="宋体"/>
          <w:color w:val="auto"/>
          <w:kern w:val="0"/>
          <w:szCs w:val="21"/>
        </w:rPr>
        <w:t>除《政府采购法》第49条、第50条第二款规定的情形外，本合同一经签订，甲乙双方不得擅自终止合同或对合同实质性条款进行变更。确有特殊情况的，须经同级财政部门备案同意。</w:t>
      </w:r>
    </w:p>
    <w:p w14:paraId="20BAE8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both"/>
        <w:rPr>
          <w:rFonts w:ascii="宋体" w:hAnsi="宋体" w:cs="宋体"/>
          <w:b/>
          <w:color w:val="auto"/>
          <w:kern w:val="0"/>
          <w:szCs w:val="21"/>
        </w:rPr>
      </w:pPr>
      <w:r>
        <w:rPr>
          <w:rFonts w:hint="eastAsia" w:ascii="宋体" w:hAnsi="宋体" w:cs="宋体"/>
          <w:b/>
          <w:color w:val="auto"/>
          <w:kern w:val="0"/>
          <w:szCs w:val="21"/>
        </w:rPr>
        <w:t>第</w:t>
      </w:r>
      <w:r>
        <w:rPr>
          <w:rFonts w:hint="eastAsia" w:ascii="宋体" w:hAnsi="宋体" w:cs="宋体"/>
          <w:b/>
          <w:color w:val="auto"/>
          <w:kern w:val="0"/>
          <w:szCs w:val="21"/>
          <w:lang w:val="en-US" w:eastAsia="zh-CN"/>
        </w:rPr>
        <w:t>十二</w:t>
      </w:r>
      <w:r>
        <w:rPr>
          <w:rFonts w:hint="eastAsia" w:ascii="宋体" w:hAnsi="宋体" w:cs="宋体"/>
          <w:b/>
          <w:color w:val="auto"/>
          <w:kern w:val="0"/>
          <w:szCs w:val="21"/>
        </w:rPr>
        <w:t>条 合同的转让与分包</w:t>
      </w:r>
    </w:p>
    <w:p w14:paraId="0DC3E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both"/>
        <w:rPr>
          <w:rFonts w:ascii="宋体" w:hAnsi="宋体" w:cs="宋体"/>
          <w:color w:val="auto"/>
          <w:kern w:val="0"/>
          <w:szCs w:val="21"/>
        </w:rPr>
      </w:pPr>
      <w:r>
        <w:rPr>
          <w:rFonts w:hint="eastAsia" w:ascii="宋体" w:hAnsi="宋体" w:cs="宋体"/>
          <w:color w:val="auto"/>
          <w:kern w:val="0"/>
          <w:szCs w:val="21"/>
        </w:rPr>
        <w:t>乙方不得擅自部分或全部转让其应履行的合同义务。</w:t>
      </w:r>
    </w:p>
    <w:p w14:paraId="3760C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both"/>
        <w:rPr>
          <w:rFonts w:ascii="宋体" w:hAnsi="宋体" w:cs="宋体"/>
          <w:b/>
          <w:color w:val="auto"/>
          <w:kern w:val="0"/>
          <w:szCs w:val="21"/>
        </w:rPr>
      </w:pPr>
      <w:r>
        <w:rPr>
          <w:rFonts w:hint="eastAsia" w:ascii="宋体" w:hAnsi="宋体" w:cs="宋体"/>
          <w:b/>
          <w:color w:val="auto"/>
          <w:kern w:val="0"/>
          <w:szCs w:val="21"/>
        </w:rPr>
        <w:t>第</w:t>
      </w:r>
      <w:r>
        <w:rPr>
          <w:rFonts w:hint="eastAsia" w:ascii="宋体" w:hAnsi="宋体" w:cs="宋体"/>
          <w:b/>
          <w:color w:val="auto"/>
          <w:kern w:val="0"/>
          <w:szCs w:val="21"/>
          <w:lang w:val="en-US" w:eastAsia="zh-CN"/>
        </w:rPr>
        <w:t>十三</w:t>
      </w:r>
      <w:r>
        <w:rPr>
          <w:rFonts w:hint="eastAsia" w:ascii="宋体" w:hAnsi="宋体" w:cs="宋体"/>
          <w:b/>
          <w:color w:val="auto"/>
          <w:kern w:val="0"/>
          <w:szCs w:val="21"/>
        </w:rPr>
        <w:t>条 争议的解决</w:t>
      </w:r>
    </w:p>
    <w:p w14:paraId="7C4D61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both"/>
        <w:rPr>
          <w:rFonts w:ascii="宋体" w:hAnsi="宋体" w:cs="宋体"/>
          <w:color w:val="auto"/>
          <w:kern w:val="0"/>
          <w:szCs w:val="21"/>
        </w:rPr>
      </w:pPr>
      <w:bookmarkStart w:id="66" w:name="OLE_LINK3"/>
      <w:r>
        <w:rPr>
          <w:rFonts w:hint="eastAsia" w:ascii="宋体" w:hAnsi="宋体" w:cs="宋体"/>
          <w:color w:val="auto"/>
          <w:kern w:val="0"/>
          <w:szCs w:val="21"/>
        </w:rPr>
        <w:t>1</w:t>
      </w:r>
      <w:r>
        <w:rPr>
          <w:rFonts w:hint="eastAsia" w:ascii="宋体" w:hAnsi="宋体" w:cs="宋体"/>
          <w:color w:val="auto"/>
          <w:kern w:val="0"/>
          <w:szCs w:val="21"/>
          <w:lang w:val="en-US" w:eastAsia="zh-CN"/>
        </w:rPr>
        <w:t>.</w:t>
      </w:r>
      <w:r>
        <w:rPr>
          <w:rFonts w:hint="eastAsia" w:ascii="宋体" w:hAnsi="宋体" w:cs="宋体"/>
          <w:color w:val="auto"/>
          <w:kern w:val="0"/>
          <w:szCs w:val="21"/>
        </w:rPr>
        <w:t>因履行本合同引起的或与本合同有关的争议，甲、乙双方应首先通过友好协商解决，如果协商不能解决争议，则采取以下第</w:t>
      </w:r>
      <w:r>
        <w:rPr>
          <w:rFonts w:hint="eastAsia" w:ascii="宋体" w:hAnsi="宋体" w:cs="宋体"/>
          <w:color w:val="auto"/>
          <w:kern w:val="0"/>
          <w:szCs w:val="21"/>
          <w:u w:val="single"/>
        </w:rPr>
        <w:t xml:space="preserve">  （1）  </w:t>
      </w:r>
      <w:r>
        <w:rPr>
          <w:rFonts w:hint="eastAsia" w:ascii="宋体" w:hAnsi="宋体" w:cs="宋体"/>
          <w:color w:val="auto"/>
          <w:kern w:val="0"/>
          <w:szCs w:val="21"/>
        </w:rPr>
        <w:t>种方式解决争议：</w:t>
      </w:r>
    </w:p>
    <w:p w14:paraId="4E783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（1）向甲方所在地有管辖权的人民法院提起诉讼；</w:t>
      </w:r>
    </w:p>
    <w:p w14:paraId="50253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（2）向</w:t>
      </w:r>
      <w:r>
        <w:rPr>
          <w:rFonts w:hint="eastAsia" w:ascii="宋体" w:hAnsi="宋体" w:cs="宋体"/>
          <w:color w:val="auto"/>
          <w:kern w:val="0"/>
          <w:szCs w:val="21"/>
          <w:u w:val="single"/>
        </w:rPr>
        <w:t xml:space="preserve">  舟山 </w:t>
      </w:r>
      <w:r>
        <w:rPr>
          <w:rFonts w:hint="eastAsia" w:ascii="宋体" w:hAnsi="宋体" w:cs="宋体"/>
          <w:color w:val="auto"/>
          <w:kern w:val="0"/>
          <w:szCs w:val="21"/>
        </w:rPr>
        <w:t>仲裁委员申请仲裁。</w:t>
      </w:r>
    </w:p>
    <w:bookmarkEnd w:id="66"/>
    <w:p w14:paraId="55D7B9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ascii="宋体" w:hAnsi="宋体" w:cs="宋体"/>
          <w:b/>
          <w:color w:val="auto"/>
          <w:kern w:val="0"/>
          <w:szCs w:val="21"/>
        </w:rPr>
      </w:pPr>
      <w:r>
        <w:rPr>
          <w:rFonts w:hint="eastAsia" w:ascii="宋体" w:hAnsi="宋体" w:cs="宋体"/>
          <w:b/>
          <w:color w:val="auto"/>
          <w:kern w:val="0"/>
          <w:szCs w:val="21"/>
        </w:rPr>
        <w:t>第</w:t>
      </w:r>
      <w:r>
        <w:rPr>
          <w:rFonts w:hint="eastAsia" w:ascii="宋体" w:hAnsi="宋体" w:cs="宋体"/>
          <w:b/>
          <w:color w:val="auto"/>
          <w:kern w:val="0"/>
          <w:szCs w:val="21"/>
          <w:lang w:val="en-US" w:eastAsia="zh-CN"/>
        </w:rPr>
        <w:t>十四</w:t>
      </w:r>
      <w:r>
        <w:rPr>
          <w:rFonts w:hint="eastAsia" w:ascii="宋体" w:hAnsi="宋体" w:cs="宋体"/>
          <w:b/>
          <w:color w:val="auto"/>
          <w:kern w:val="0"/>
          <w:szCs w:val="21"/>
        </w:rPr>
        <w:t>条 合同备案及其他</w:t>
      </w:r>
    </w:p>
    <w:p w14:paraId="5B2C0B6A">
      <w:pPr>
        <w:widowControl/>
        <w:spacing w:line="420" w:lineRule="exact"/>
        <w:ind w:firstLine="420" w:firstLineChars="200"/>
        <w:jc w:val="left"/>
        <w:rPr>
          <w:rFonts w:ascii="宋体" w:hAnsi="宋体" w:cs="宋体"/>
          <w:b/>
          <w:bCs/>
          <w:color w:val="auto"/>
          <w:kern w:val="0"/>
          <w:sz w:val="30"/>
          <w:szCs w:val="30"/>
        </w:rPr>
      </w:pPr>
      <w:r>
        <w:rPr>
          <w:rFonts w:hint="eastAsia" w:ascii="宋体" w:hAnsi="宋体" w:cs="宋体"/>
          <w:color w:val="auto"/>
          <w:kern w:val="0"/>
          <w:szCs w:val="21"/>
        </w:rPr>
        <w:t>本合同一式</w:t>
      </w:r>
      <w:r>
        <w:rPr>
          <w:rFonts w:hint="eastAsia" w:ascii="宋体" w:hAnsi="宋体" w:cs="宋体"/>
          <w:color w:val="auto"/>
          <w:kern w:val="0"/>
          <w:szCs w:val="21"/>
          <w:u w:val="single"/>
        </w:rPr>
        <w:t xml:space="preserve"> 五 </w:t>
      </w:r>
      <w:r>
        <w:rPr>
          <w:rFonts w:hint="eastAsia" w:ascii="宋体" w:hAnsi="宋体" w:cs="宋体"/>
          <w:color w:val="auto"/>
          <w:kern w:val="0"/>
          <w:szCs w:val="21"/>
        </w:rPr>
        <w:t>份，甲乙双方各执</w:t>
      </w:r>
      <w:r>
        <w:rPr>
          <w:rFonts w:hint="eastAsia" w:ascii="宋体" w:hAnsi="宋体" w:cs="宋体"/>
          <w:color w:val="auto"/>
          <w:kern w:val="0"/>
          <w:szCs w:val="21"/>
          <w:u w:val="single"/>
        </w:rPr>
        <w:t xml:space="preserve"> 二 </w:t>
      </w:r>
      <w:r>
        <w:rPr>
          <w:rFonts w:hint="eastAsia" w:ascii="宋体" w:hAnsi="宋体" w:cs="宋体"/>
          <w:color w:val="auto"/>
          <w:kern w:val="0"/>
          <w:szCs w:val="21"/>
        </w:rPr>
        <w:t>份，</w:t>
      </w:r>
      <w:r>
        <w:rPr>
          <w:rFonts w:hint="eastAsia" w:ascii="宋体" w:hAnsi="宋体" w:cs="宋体"/>
          <w:color w:val="auto"/>
          <w:kern w:val="0"/>
          <w:szCs w:val="21"/>
          <w:u w:val="single"/>
        </w:rPr>
        <w:t xml:space="preserve"> 一 </w:t>
      </w:r>
      <w:r>
        <w:rPr>
          <w:rFonts w:hint="eastAsia" w:ascii="宋体" w:hAnsi="宋体" w:cs="宋体"/>
          <w:color w:val="auto"/>
          <w:kern w:val="0"/>
          <w:szCs w:val="21"/>
        </w:rPr>
        <w:t>份留采购代理单位存档备查。</w:t>
      </w:r>
      <w:r>
        <w:rPr>
          <w:rFonts w:hint="eastAsia" w:ascii="宋体" w:hAnsi="宋体" w:cs="宋体"/>
          <w:b/>
          <w:bCs/>
          <w:color w:val="auto"/>
          <w:kern w:val="0"/>
          <w:szCs w:val="21"/>
          <w:u w:val="single"/>
        </w:rPr>
        <w:t>（若执行“政采贷”，另加二份）</w:t>
      </w:r>
    </w:p>
    <w:p w14:paraId="29CC5678">
      <w:pPr>
        <w:pStyle w:val="14"/>
        <w:snapToGrid w:val="0"/>
        <w:spacing w:before="120" w:after="120" w:line="420" w:lineRule="exact"/>
        <w:jc w:val="center"/>
        <w:rPr>
          <w:rFonts w:hint="eastAsia" w:hAnsi="宋体"/>
          <w:b/>
          <w:bCs/>
          <w:color w:val="auto"/>
          <w:kern w:val="0"/>
          <w:sz w:val="28"/>
          <w:szCs w:val="28"/>
        </w:rPr>
      </w:pPr>
    </w:p>
    <w:p w14:paraId="024669D0">
      <w:pPr>
        <w:pStyle w:val="14"/>
        <w:snapToGrid w:val="0"/>
        <w:spacing w:before="120" w:after="120" w:line="420" w:lineRule="exact"/>
        <w:jc w:val="center"/>
        <w:rPr>
          <w:rFonts w:hint="eastAsia" w:hAnsi="宋体"/>
          <w:b/>
          <w:bCs/>
          <w:color w:val="auto"/>
          <w:kern w:val="0"/>
          <w:sz w:val="28"/>
          <w:szCs w:val="28"/>
        </w:rPr>
      </w:pPr>
    </w:p>
    <w:p w14:paraId="2811E1AE">
      <w:pPr>
        <w:pStyle w:val="14"/>
        <w:snapToGrid w:val="0"/>
        <w:spacing w:before="120" w:after="120" w:line="420" w:lineRule="exact"/>
        <w:jc w:val="both"/>
        <w:rPr>
          <w:rFonts w:hint="eastAsia" w:hAnsi="宋体"/>
          <w:b/>
          <w:bCs/>
          <w:color w:val="auto"/>
          <w:kern w:val="0"/>
          <w:sz w:val="28"/>
          <w:szCs w:val="28"/>
        </w:rPr>
      </w:pPr>
    </w:p>
    <w:p w14:paraId="761AB9E0">
      <w:pPr>
        <w:pStyle w:val="14"/>
        <w:snapToGrid w:val="0"/>
        <w:spacing w:before="120" w:after="120" w:line="420" w:lineRule="exact"/>
        <w:jc w:val="center"/>
        <w:rPr>
          <w:rFonts w:ascii="宋体" w:hAnsi="宋体" w:cs="宋体"/>
          <w:b/>
          <w:color w:val="auto"/>
          <w:kern w:val="36"/>
          <w:szCs w:val="21"/>
        </w:rPr>
      </w:pPr>
      <w:r>
        <w:rPr>
          <w:rFonts w:hint="eastAsia" w:hAnsi="宋体"/>
          <w:b/>
          <w:bCs/>
          <w:color w:val="auto"/>
          <w:kern w:val="0"/>
          <w:sz w:val="28"/>
          <w:szCs w:val="28"/>
        </w:rPr>
        <w:t>二、专用条款部</w:t>
      </w:r>
    </w:p>
    <w:p w14:paraId="6EF55366">
      <w:pPr>
        <w:pStyle w:val="14"/>
        <w:snapToGrid w:val="0"/>
        <w:spacing w:before="120" w:after="120" w:line="600" w:lineRule="auto"/>
        <w:rPr>
          <w:rFonts w:hAnsi="宋体"/>
          <w:color w:val="auto"/>
        </w:rPr>
      </w:pPr>
    </w:p>
    <w:p w14:paraId="11B77625">
      <w:pPr>
        <w:autoSpaceDE w:val="0"/>
        <w:autoSpaceDN w:val="0"/>
        <w:adjustRightInd w:val="0"/>
        <w:spacing w:line="600" w:lineRule="auto"/>
        <w:rPr>
          <w:rFonts w:ascii="宋体" w:hAnsi="宋体" w:cs="宋体"/>
          <w:color w:val="auto"/>
          <w:szCs w:val="21"/>
        </w:rPr>
      </w:pPr>
      <w:r>
        <w:rPr>
          <w:rFonts w:hint="eastAsia" w:ascii="宋体" w:hAnsi="宋体" w:cs="宋体"/>
          <w:color w:val="auto"/>
          <w:szCs w:val="21"/>
        </w:rPr>
        <w:t xml:space="preserve">    甲方：                               乙方： </w:t>
      </w:r>
    </w:p>
    <w:p w14:paraId="41624370">
      <w:pPr>
        <w:autoSpaceDE w:val="0"/>
        <w:autoSpaceDN w:val="0"/>
        <w:adjustRightInd w:val="0"/>
        <w:spacing w:line="600" w:lineRule="auto"/>
        <w:rPr>
          <w:rFonts w:ascii="宋体" w:hAnsi="宋体" w:cs="宋体"/>
          <w:color w:val="auto"/>
          <w:szCs w:val="21"/>
        </w:rPr>
      </w:pPr>
      <w:r>
        <w:rPr>
          <w:rFonts w:hint="eastAsia" w:ascii="宋体" w:hAnsi="宋体" w:cs="宋体"/>
          <w:color w:val="auto"/>
          <w:szCs w:val="21"/>
        </w:rPr>
        <w:t xml:space="preserve">    地址：                               地址： </w:t>
      </w:r>
    </w:p>
    <w:p w14:paraId="644D18E4">
      <w:pPr>
        <w:autoSpaceDE w:val="0"/>
        <w:autoSpaceDN w:val="0"/>
        <w:adjustRightInd w:val="0"/>
        <w:spacing w:line="600" w:lineRule="auto"/>
        <w:rPr>
          <w:rFonts w:ascii="宋体" w:hAnsi="宋体" w:cs="宋体"/>
          <w:color w:val="auto"/>
          <w:szCs w:val="21"/>
        </w:rPr>
      </w:pPr>
      <w:r>
        <w:rPr>
          <w:rFonts w:hint="eastAsia" w:ascii="宋体" w:hAnsi="宋体" w:cs="宋体"/>
          <w:color w:val="auto"/>
          <w:szCs w:val="21"/>
        </w:rPr>
        <w:t xml:space="preserve">    法定代表人：                         法定代表人：</w:t>
      </w:r>
    </w:p>
    <w:p w14:paraId="557060F9">
      <w:pPr>
        <w:autoSpaceDE w:val="0"/>
        <w:autoSpaceDN w:val="0"/>
        <w:adjustRightInd w:val="0"/>
        <w:spacing w:line="600" w:lineRule="auto"/>
        <w:ind w:firstLine="420"/>
        <w:rPr>
          <w:rFonts w:ascii="宋体" w:hAnsi="宋体" w:cs="宋体"/>
          <w:color w:val="auto"/>
          <w:szCs w:val="21"/>
        </w:rPr>
      </w:pPr>
      <w:r>
        <w:rPr>
          <w:rFonts w:hint="eastAsia" w:ascii="宋体" w:hAnsi="宋体" w:cs="宋体"/>
          <w:color w:val="auto"/>
          <w:szCs w:val="21"/>
        </w:rPr>
        <w:t>授权委托代理人：（签字）             授权委托代理人：（签字）</w:t>
      </w:r>
    </w:p>
    <w:p w14:paraId="54BD405C">
      <w:pPr>
        <w:pStyle w:val="2"/>
        <w:spacing w:line="600" w:lineRule="auto"/>
        <w:ind w:firstLine="420"/>
        <w:rPr>
          <w:rFonts w:ascii="宋体" w:hAnsi="宋体" w:eastAsia="宋体"/>
          <w:color w:val="auto"/>
        </w:rPr>
      </w:pPr>
    </w:p>
    <w:p w14:paraId="17C352C3">
      <w:pPr>
        <w:autoSpaceDE w:val="0"/>
        <w:autoSpaceDN w:val="0"/>
        <w:adjustRightInd w:val="0"/>
        <w:spacing w:line="600" w:lineRule="auto"/>
        <w:ind w:right="480"/>
        <w:jc w:val="center"/>
        <w:rPr>
          <w:rFonts w:hint="eastAsia" w:ascii="宋体" w:hAnsi="宋体" w:eastAsia="宋体" w:cs="宋体"/>
          <w:color w:val="auto"/>
          <w:szCs w:val="21"/>
          <w:lang w:val="en-US" w:eastAsia="zh-CN"/>
        </w:rPr>
      </w:pP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szCs w:val="21"/>
        </w:rPr>
        <w:t>签订地点：舟山</w:t>
      </w:r>
      <w:r>
        <w:rPr>
          <w:rFonts w:hint="eastAsia" w:ascii="宋体" w:hAnsi="宋体" w:cs="宋体"/>
          <w:color w:val="auto"/>
          <w:szCs w:val="21"/>
          <w:lang w:val="en-US" w:eastAsia="zh-CN"/>
        </w:rPr>
        <w:t>嵊泗</w:t>
      </w:r>
    </w:p>
    <w:p w14:paraId="7B1A36A8">
      <w:pPr>
        <w:autoSpaceDE w:val="0"/>
        <w:autoSpaceDN w:val="0"/>
        <w:adjustRightInd w:val="0"/>
        <w:spacing w:line="600" w:lineRule="auto"/>
        <w:jc w:val="center"/>
        <w:rPr>
          <w:rFonts w:hint="eastAsia" w:ascii="宋体" w:hAnsi="宋体" w:cs="宋体"/>
          <w:b/>
          <w:color w:val="auto"/>
          <w:sz w:val="30"/>
          <w:szCs w:val="30"/>
        </w:rPr>
      </w:pPr>
      <w:r>
        <w:rPr>
          <w:rFonts w:hint="eastAsia" w:ascii="宋体" w:hAnsi="宋体" w:cs="宋体"/>
          <w:color w:val="auto"/>
          <w:szCs w:val="21"/>
          <w:lang w:val="en-US" w:eastAsia="zh-CN"/>
        </w:rPr>
        <w:t xml:space="preserve">                                                          </w:t>
      </w:r>
      <w:r>
        <w:rPr>
          <w:rFonts w:hint="eastAsia" w:ascii="宋体" w:hAnsi="宋体" w:cs="宋体"/>
          <w:color w:val="auto"/>
          <w:szCs w:val="21"/>
        </w:rPr>
        <w:t>签订日期：      年   月   日</w:t>
      </w:r>
    </w:p>
    <w:p w14:paraId="4EA9CB67">
      <w:pPr>
        <w:spacing w:before="156" w:beforeLines="50" w:after="156" w:afterLines="50" w:line="600" w:lineRule="auto"/>
        <w:jc w:val="center"/>
        <w:rPr>
          <w:rFonts w:hint="eastAsia" w:ascii="宋体" w:hAnsi="宋体" w:cs="宋体"/>
          <w:b/>
          <w:color w:val="auto"/>
          <w:sz w:val="30"/>
          <w:szCs w:val="30"/>
        </w:rPr>
      </w:pPr>
    </w:p>
    <w:p w14:paraId="549542E0">
      <w:pPr>
        <w:spacing w:before="156" w:beforeLines="50" w:after="156" w:afterLines="50" w:line="600" w:lineRule="auto"/>
        <w:jc w:val="center"/>
        <w:rPr>
          <w:rFonts w:hint="eastAsia" w:ascii="宋体" w:hAnsi="宋体" w:cs="宋体"/>
          <w:b/>
          <w:color w:val="auto"/>
          <w:sz w:val="30"/>
          <w:szCs w:val="30"/>
        </w:rPr>
      </w:pPr>
    </w:p>
    <w:p w14:paraId="70FF38A5">
      <w:pPr>
        <w:spacing w:before="156" w:beforeLines="50" w:after="156" w:afterLines="50" w:line="600" w:lineRule="auto"/>
        <w:jc w:val="center"/>
        <w:rPr>
          <w:rFonts w:hint="eastAsia" w:ascii="宋体" w:hAnsi="宋体" w:cs="宋体"/>
          <w:b/>
          <w:color w:val="auto"/>
          <w:sz w:val="30"/>
          <w:szCs w:val="30"/>
        </w:rPr>
      </w:pPr>
    </w:p>
    <w:p w14:paraId="74F642DE">
      <w:pPr>
        <w:spacing w:before="156" w:beforeLines="50" w:after="156" w:afterLines="50" w:line="440" w:lineRule="exact"/>
        <w:jc w:val="center"/>
        <w:rPr>
          <w:rFonts w:hint="eastAsia" w:ascii="宋体" w:hAnsi="宋体" w:cs="宋体"/>
          <w:b/>
          <w:color w:val="auto"/>
          <w:sz w:val="30"/>
          <w:szCs w:val="30"/>
        </w:rPr>
      </w:pPr>
    </w:p>
    <w:p w14:paraId="6E5F973D">
      <w:pPr>
        <w:spacing w:before="156" w:beforeLines="50" w:after="156" w:afterLines="50" w:line="440" w:lineRule="exact"/>
        <w:jc w:val="center"/>
        <w:rPr>
          <w:rFonts w:hint="eastAsia" w:ascii="宋体" w:hAnsi="宋体" w:cs="宋体"/>
          <w:b/>
          <w:color w:val="auto"/>
          <w:sz w:val="30"/>
          <w:szCs w:val="30"/>
        </w:rPr>
      </w:pPr>
    </w:p>
    <w:p w14:paraId="6C5FAC6A">
      <w:pPr>
        <w:spacing w:before="156" w:beforeLines="50" w:after="156" w:afterLines="50" w:line="440" w:lineRule="exact"/>
        <w:jc w:val="center"/>
        <w:rPr>
          <w:rFonts w:hint="eastAsia" w:ascii="宋体" w:hAnsi="宋体" w:cs="宋体"/>
          <w:b/>
          <w:color w:val="auto"/>
          <w:sz w:val="30"/>
          <w:szCs w:val="30"/>
        </w:rPr>
      </w:pPr>
    </w:p>
    <w:p w14:paraId="0285D48E">
      <w:pPr>
        <w:spacing w:before="156" w:beforeLines="50" w:after="156" w:afterLines="50" w:line="440" w:lineRule="exact"/>
        <w:jc w:val="center"/>
        <w:rPr>
          <w:rFonts w:hint="eastAsia" w:ascii="宋体" w:hAnsi="宋体" w:cs="宋体"/>
          <w:b/>
          <w:color w:val="auto"/>
          <w:sz w:val="30"/>
          <w:szCs w:val="30"/>
        </w:rPr>
      </w:pPr>
    </w:p>
    <w:p w14:paraId="5AF965F3">
      <w:pPr>
        <w:spacing w:before="156" w:beforeLines="50" w:after="156" w:afterLines="50" w:line="440" w:lineRule="exact"/>
        <w:jc w:val="both"/>
        <w:rPr>
          <w:rFonts w:hint="eastAsia" w:ascii="宋体" w:hAnsi="宋体" w:cs="宋体"/>
          <w:b/>
          <w:color w:val="auto"/>
          <w:sz w:val="30"/>
          <w:szCs w:val="30"/>
        </w:rPr>
      </w:pPr>
    </w:p>
    <w:p w14:paraId="18A1435C">
      <w:pPr>
        <w:spacing w:before="156" w:beforeLines="50" w:after="156" w:afterLines="50" w:line="440" w:lineRule="exact"/>
        <w:jc w:val="center"/>
        <w:rPr>
          <w:rFonts w:ascii="宋体" w:hAnsi="宋体" w:cs="宋体"/>
          <w:b/>
          <w:color w:val="auto"/>
          <w:sz w:val="30"/>
          <w:szCs w:val="30"/>
        </w:rPr>
      </w:pPr>
      <w:r>
        <w:rPr>
          <w:rFonts w:hint="eastAsia" w:ascii="宋体" w:hAnsi="宋体" w:cs="宋体"/>
          <w:b/>
          <w:color w:val="auto"/>
          <w:sz w:val="30"/>
          <w:szCs w:val="30"/>
        </w:rPr>
        <w:t>第六章  投标文件格式</w:t>
      </w:r>
    </w:p>
    <w:p w14:paraId="4683D7EA">
      <w:pPr>
        <w:snapToGrid w:val="0"/>
        <w:spacing w:before="156" w:beforeLines="50" w:after="50" w:line="440" w:lineRule="exact"/>
        <w:jc w:val="center"/>
        <w:outlineLvl w:val="1"/>
        <w:rPr>
          <w:rFonts w:ascii="宋体" w:hAnsi="宋体" w:cs="宋体"/>
          <w:color w:val="auto"/>
          <w:sz w:val="24"/>
        </w:rPr>
      </w:pPr>
      <w:r>
        <w:rPr>
          <w:rFonts w:hint="eastAsia" w:ascii="宋体" w:hAnsi="宋体" w:cs="宋体"/>
          <w:b/>
          <w:bCs/>
          <w:color w:val="auto"/>
          <w:sz w:val="24"/>
        </w:rPr>
        <w:t>一、资格文件格式</w:t>
      </w:r>
    </w:p>
    <w:p w14:paraId="52C9A68D">
      <w:pPr>
        <w:snapToGrid w:val="0"/>
        <w:spacing w:before="156" w:beforeLines="50" w:after="50" w:line="440" w:lineRule="exact"/>
        <w:rPr>
          <w:rFonts w:ascii="宋体" w:hAnsi="宋体" w:cs="宋体"/>
          <w:color w:val="auto"/>
          <w:sz w:val="24"/>
        </w:rPr>
      </w:pPr>
      <w:r>
        <w:rPr>
          <w:rFonts w:hint="eastAsia" w:ascii="宋体" w:hAnsi="宋体" w:cs="宋体"/>
          <w:color w:val="auto"/>
          <w:sz w:val="24"/>
        </w:rPr>
        <w:t>·资格文件封面格式：</w:t>
      </w:r>
    </w:p>
    <w:p w14:paraId="7468F511">
      <w:pPr>
        <w:snapToGrid w:val="0"/>
        <w:spacing w:before="156" w:beforeLines="50" w:after="50" w:line="440" w:lineRule="exact"/>
        <w:rPr>
          <w:rFonts w:ascii="宋体" w:hAnsi="宋体" w:cs="宋体"/>
          <w:b/>
          <w:bCs/>
          <w:color w:val="auto"/>
          <w:sz w:val="32"/>
        </w:rPr>
      </w:pPr>
      <w:r>
        <w:rPr>
          <w:rFonts w:hint="eastAsia" w:ascii="宋体" w:hAnsi="宋体" w:cs="宋体"/>
          <w:color w:val="auto"/>
          <w:sz w:val="24"/>
        </w:rPr>
        <w:t xml:space="preserve">                                               </w:t>
      </w:r>
    </w:p>
    <w:p w14:paraId="47284252">
      <w:pPr>
        <w:snapToGrid w:val="0"/>
        <w:spacing w:before="156" w:beforeLines="50" w:after="50" w:line="440" w:lineRule="exact"/>
        <w:rPr>
          <w:rFonts w:ascii="宋体" w:hAnsi="宋体" w:cs="宋体"/>
          <w:color w:val="auto"/>
          <w:sz w:val="24"/>
        </w:rPr>
      </w:pPr>
    </w:p>
    <w:p w14:paraId="418771EE">
      <w:pPr>
        <w:snapToGrid w:val="0"/>
        <w:spacing w:before="156" w:beforeLines="50" w:after="50" w:line="440" w:lineRule="exact"/>
        <w:jc w:val="center"/>
        <w:rPr>
          <w:rFonts w:ascii="宋体" w:hAnsi="宋体" w:cs="宋体"/>
          <w:bCs/>
          <w:color w:val="auto"/>
          <w:sz w:val="24"/>
        </w:rPr>
      </w:pPr>
    </w:p>
    <w:p w14:paraId="0D9D97C9">
      <w:pPr>
        <w:snapToGrid w:val="0"/>
        <w:spacing w:before="156" w:beforeLines="50" w:after="50" w:line="440" w:lineRule="exact"/>
        <w:jc w:val="center"/>
        <w:rPr>
          <w:rFonts w:ascii="宋体" w:hAnsi="宋体" w:cs="宋体"/>
          <w:bCs/>
          <w:color w:val="auto"/>
          <w:sz w:val="24"/>
        </w:rPr>
      </w:pPr>
      <w:r>
        <w:rPr>
          <w:rFonts w:hint="eastAsia" w:ascii="宋体" w:hAnsi="宋体" w:cs="宋体"/>
          <w:bCs/>
          <w:color w:val="auto"/>
          <w:sz w:val="24"/>
        </w:rPr>
        <w:t>资格</w:t>
      </w:r>
      <w:r>
        <w:rPr>
          <w:rFonts w:hint="eastAsia" w:ascii="宋体" w:hAnsi="宋体" w:cs="宋体"/>
          <w:color w:val="auto"/>
          <w:sz w:val="24"/>
        </w:rPr>
        <w:t>文件</w:t>
      </w:r>
    </w:p>
    <w:p w14:paraId="5CE20F98">
      <w:pPr>
        <w:snapToGrid w:val="0"/>
        <w:spacing w:before="156" w:beforeLines="50" w:after="50" w:line="440" w:lineRule="exact"/>
        <w:rPr>
          <w:rFonts w:ascii="宋体" w:hAnsi="宋体" w:cs="宋体"/>
          <w:bCs/>
          <w:color w:val="auto"/>
          <w:sz w:val="24"/>
        </w:rPr>
      </w:pPr>
    </w:p>
    <w:p w14:paraId="1A7B9280">
      <w:pPr>
        <w:snapToGrid w:val="0"/>
        <w:spacing w:before="156" w:beforeLines="50" w:after="50" w:line="440" w:lineRule="exact"/>
        <w:ind w:firstLine="1068" w:firstLineChars="445"/>
        <w:rPr>
          <w:rFonts w:ascii="宋体" w:hAnsi="宋体" w:cs="宋体"/>
          <w:bCs/>
          <w:color w:val="auto"/>
          <w:sz w:val="24"/>
        </w:rPr>
      </w:pPr>
      <w:r>
        <w:rPr>
          <w:rFonts w:hint="eastAsia" w:ascii="宋体" w:hAnsi="宋体" w:cs="宋体"/>
          <w:bCs/>
          <w:color w:val="auto"/>
          <w:sz w:val="24"/>
        </w:rPr>
        <w:t>项目名称：</w:t>
      </w:r>
    </w:p>
    <w:p w14:paraId="5DFBF548">
      <w:pPr>
        <w:snapToGrid w:val="0"/>
        <w:spacing w:before="156" w:beforeLines="50" w:after="50" w:line="440" w:lineRule="exact"/>
        <w:ind w:firstLine="480" w:firstLineChars="200"/>
        <w:rPr>
          <w:rFonts w:ascii="宋体" w:hAnsi="宋体" w:cs="宋体"/>
          <w:bCs/>
          <w:color w:val="auto"/>
          <w:sz w:val="24"/>
        </w:rPr>
      </w:pPr>
      <w:r>
        <w:rPr>
          <w:rFonts w:hint="eastAsia" w:ascii="宋体" w:hAnsi="宋体" w:cs="宋体"/>
          <w:bCs/>
          <w:color w:val="auto"/>
          <w:sz w:val="24"/>
        </w:rPr>
        <w:t xml:space="preserve">     项目编号：</w:t>
      </w:r>
    </w:p>
    <w:p w14:paraId="518E8FAE">
      <w:pPr>
        <w:snapToGrid w:val="0"/>
        <w:spacing w:before="156" w:beforeLines="50" w:after="50" w:line="440" w:lineRule="exact"/>
        <w:ind w:firstLine="480" w:firstLineChars="200"/>
        <w:rPr>
          <w:rFonts w:ascii="宋体" w:hAnsi="宋体" w:cs="宋体"/>
          <w:bCs/>
          <w:color w:val="auto"/>
          <w:sz w:val="24"/>
        </w:rPr>
      </w:pPr>
      <w:r>
        <w:rPr>
          <w:rFonts w:hint="eastAsia" w:ascii="宋体" w:hAnsi="宋体" w:cs="宋体"/>
          <w:bCs/>
          <w:color w:val="auto"/>
          <w:sz w:val="24"/>
        </w:rPr>
        <w:t xml:space="preserve">     投标人名称：</w:t>
      </w:r>
    </w:p>
    <w:p w14:paraId="2F799CBE">
      <w:pPr>
        <w:pStyle w:val="7"/>
        <w:spacing w:before="50" w:after="50" w:line="440" w:lineRule="exact"/>
        <w:ind w:firstLine="998" w:firstLineChars="416"/>
        <w:rPr>
          <w:rFonts w:hAnsi="宋体"/>
          <w:bCs/>
          <w:color w:val="auto"/>
          <w:sz w:val="24"/>
          <w:szCs w:val="24"/>
        </w:rPr>
      </w:pPr>
      <w:r>
        <w:rPr>
          <w:rFonts w:hint="eastAsia" w:hAnsi="宋体"/>
          <w:bCs/>
          <w:color w:val="auto"/>
          <w:sz w:val="24"/>
          <w:szCs w:val="24"/>
        </w:rPr>
        <w:t>投标人地址：</w:t>
      </w:r>
    </w:p>
    <w:p w14:paraId="6F3EC765">
      <w:pPr>
        <w:snapToGrid w:val="0"/>
        <w:spacing w:before="156" w:beforeLines="50" w:after="50" w:line="440" w:lineRule="exact"/>
        <w:ind w:firstLine="4080" w:firstLineChars="1700"/>
        <w:rPr>
          <w:rFonts w:ascii="宋体" w:hAnsi="宋体" w:cs="宋体"/>
          <w:color w:val="auto"/>
          <w:sz w:val="24"/>
        </w:rPr>
      </w:pPr>
    </w:p>
    <w:p w14:paraId="6BA0F0FF">
      <w:pPr>
        <w:snapToGrid w:val="0"/>
        <w:spacing w:before="156" w:beforeLines="50" w:after="50" w:line="440" w:lineRule="exact"/>
        <w:ind w:firstLine="645"/>
        <w:jc w:val="center"/>
        <w:rPr>
          <w:rFonts w:ascii="宋体" w:hAnsi="宋体" w:cs="宋体"/>
          <w:b/>
          <w:color w:val="auto"/>
          <w:sz w:val="24"/>
        </w:rPr>
      </w:pPr>
      <w:r>
        <w:rPr>
          <w:rFonts w:hint="eastAsia" w:ascii="宋体" w:hAnsi="宋体" w:cs="宋体"/>
          <w:color w:val="auto"/>
          <w:sz w:val="24"/>
        </w:rPr>
        <w:t xml:space="preserve">                        年  月  日</w:t>
      </w:r>
    </w:p>
    <w:p w14:paraId="195D3D63">
      <w:pPr>
        <w:pStyle w:val="28"/>
        <w:spacing w:before="0" w:beforeAutospacing="0" w:after="0" w:afterAutospacing="0" w:line="420" w:lineRule="exact"/>
        <w:jc w:val="both"/>
        <w:rPr>
          <w:color w:val="auto"/>
          <w:sz w:val="21"/>
          <w:szCs w:val="21"/>
        </w:rPr>
      </w:pPr>
      <w:bookmarkStart w:id="67" w:name="OLE_LINK9"/>
    </w:p>
    <w:p w14:paraId="564BBB0A">
      <w:pPr>
        <w:snapToGrid w:val="0"/>
        <w:spacing w:line="360" w:lineRule="auto"/>
        <w:rPr>
          <w:rFonts w:ascii="宋体" w:hAnsi="宋体" w:cs="宋体"/>
          <w:color w:val="auto"/>
          <w:szCs w:val="21"/>
        </w:rPr>
      </w:pPr>
      <w:r>
        <w:rPr>
          <w:rFonts w:hint="eastAsia" w:ascii="宋体" w:hAnsi="宋体" w:cs="宋体"/>
          <w:b/>
          <w:color w:val="auto"/>
          <w:sz w:val="24"/>
        </w:rPr>
        <w:br w:type="page"/>
      </w:r>
      <w:bookmarkEnd w:id="67"/>
      <w:r>
        <w:rPr>
          <w:rFonts w:hint="eastAsia" w:ascii="宋体" w:hAnsi="宋体" w:cs="宋体"/>
          <w:b/>
          <w:color w:val="auto"/>
          <w:szCs w:val="21"/>
        </w:rPr>
        <w:t>资格文件、商务技术文件及报价文件目录</w:t>
      </w:r>
      <w:r>
        <w:rPr>
          <w:rFonts w:hint="eastAsia" w:ascii="宋体" w:hAnsi="宋体" w:cs="宋体"/>
          <w:b/>
          <w:bCs/>
          <w:color w:val="auto"/>
          <w:szCs w:val="21"/>
        </w:rPr>
        <w:t>（请按照“第三章投标人须知，三、投标文件的编制”的顺序、评分内容自行编制目录）</w:t>
      </w:r>
    </w:p>
    <w:p w14:paraId="53E238D6">
      <w:pPr>
        <w:snapToGrid w:val="0"/>
        <w:spacing w:line="360" w:lineRule="auto"/>
        <w:rPr>
          <w:rFonts w:ascii="宋体" w:hAnsi="宋体" w:cs="宋体"/>
          <w:b/>
          <w:bCs/>
          <w:color w:val="auto"/>
          <w:szCs w:val="21"/>
        </w:rPr>
      </w:pPr>
      <w:r>
        <w:rPr>
          <w:rFonts w:hint="eastAsia" w:ascii="宋体" w:hAnsi="宋体" w:cs="宋体"/>
          <w:b/>
          <w:bCs/>
          <w:color w:val="auto"/>
          <w:szCs w:val="21"/>
        </w:rPr>
        <w:t>例如：</w:t>
      </w:r>
    </w:p>
    <w:p w14:paraId="39CE14C3">
      <w:pPr>
        <w:snapToGrid w:val="0"/>
        <w:spacing w:line="360" w:lineRule="auto"/>
        <w:rPr>
          <w:rFonts w:ascii="宋体" w:hAnsi="宋体" w:cs="宋体"/>
          <w:color w:val="auto"/>
          <w:szCs w:val="21"/>
        </w:rPr>
      </w:pPr>
      <w:r>
        <w:rPr>
          <w:rFonts w:hint="eastAsia" w:ascii="宋体" w:hAnsi="宋体" w:cs="宋体"/>
          <w:b/>
          <w:bCs/>
          <w:color w:val="auto"/>
          <w:szCs w:val="21"/>
        </w:rPr>
        <w:t>资格文件：</w:t>
      </w:r>
    </w:p>
    <w:p w14:paraId="0E9B5DB2">
      <w:pPr>
        <w:snapToGrid w:val="0"/>
        <w:spacing w:line="360" w:lineRule="auto"/>
        <w:jc w:val="left"/>
        <w:rPr>
          <w:rFonts w:ascii="宋体" w:hAnsi="宋体" w:cs="宋体"/>
          <w:color w:val="auto"/>
          <w:szCs w:val="21"/>
        </w:rPr>
      </w:pPr>
      <w:r>
        <w:rPr>
          <w:rFonts w:hint="eastAsia" w:ascii="宋体" w:hAnsi="宋体" w:cs="宋体"/>
          <w:color w:val="auto"/>
          <w:szCs w:val="21"/>
        </w:rPr>
        <w:t>（1）投标声明书(格式见附件)————————页码</w:t>
      </w:r>
    </w:p>
    <w:p w14:paraId="11C7336C">
      <w:pPr>
        <w:snapToGrid w:val="0"/>
        <w:spacing w:line="360" w:lineRule="auto"/>
        <w:jc w:val="left"/>
        <w:rPr>
          <w:rFonts w:ascii="宋体" w:hAnsi="宋体" w:cs="宋体"/>
          <w:color w:val="auto"/>
          <w:szCs w:val="21"/>
        </w:rPr>
      </w:pPr>
      <w:r>
        <w:rPr>
          <w:rFonts w:hint="eastAsia" w:ascii="宋体" w:hAnsi="宋体" w:cs="宋体"/>
          <w:color w:val="auto"/>
          <w:szCs w:val="21"/>
        </w:rPr>
        <w:t>（2）法定代表人</w:t>
      </w:r>
      <w:r>
        <w:rPr>
          <w:rFonts w:hint="eastAsia" w:ascii="宋体" w:hAnsi="宋体" w:cs="宋体"/>
          <w:color w:val="auto"/>
          <w:szCs w:val="21"/>
          <w:lang w:val="en-US" w:eastAsia="zh-CN"/>
        </w:rPr>
        <w:t>或</w:t>
      </w:r>
      <w:r>
        <w:rPr>
          <w:rFonts w:hint="eastAsia" w:ascii="宋体" w:hAnsi="宋体" w:cs="宋体"/>
          <w:color w:val="auto"/>
          <w:szCs w:val="21"/>
        </w:rPr>
        <w:t>授权委托书(格式见附件)————————</w:t>
      </w:r>
    </w:p>
    <w:p w14:paraId="7863AC6D">
      <w:pPr>
        <w:snapToGrid w:val="0"/>
        <w:spacing w:line="360" w:lineRule="auto"/>
        <w:jc w:val="left"/>
        <w:rPr>
          <w:rFonts w:ascii="宋体" w:hAnsi="宋体" w:cs="宋体"/>
          <w:b/>
          <w:color w:val="auto"/>
          <w:szCs w:val="21"/>
        </w:rPr>
      </w:pPr>
      <w:r>
        <w:rPr>
          <w:rFonts w:hint="eastAsia" w:ascii="宋体" w:hAnsi="宋体" w:cs="宋体"/>
          <w:b/>
          <w:color w:val="auto"/>
          <w:szCs w:val="21"/>
        </w:rPr>
        <w:t>......</w:t>
      </w:r>
    </w:p>
    <w:p w14:paraId="287CC659">
      <w:pPr>
        <w:snapToGrid w:val="0"/>
        <w:spacing w:line="360" w:lineRule="auto"/>
        <w:rPr>
          <w:rFonts w:ascii="宋体" w:hAnsi="宋体" w:cs="宋体"/>
          <w:color w:val="auto"/>
          <w:sz w:val="32"/>
          <w:szCs w:val="32"/>
        </w:rPr>
      </w:pPr>
      <w:bookmarkStart w:id="68" w:name="OLE_LINK11"/>
    </w:p>
    <w:p w14:paraId="4648B906">
      <w:pPr>
        <w:spacing w:line="460" w:lineRule="exac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1</w:t>
      </w:r>
      <w:r>
        <w:rPr>
          <w:rFonts w:hint="eastAsia" w:ascii="宋体" w:hAnsi="宋体" w:cs="宋体"/>
          <w:b/>
          <w:color w:val="auto"/>
          <w:sz w:val="24"/>
          <w:lang w:val="en-US" w:eastAsia="zh-CN"/>
        </w:rPr>
        <w:t>.</w:t>
      </w:r>
      <w:r>
        <w:rPr>
          <w:rFonts w:hint="eastAsia" w:ascii="宋体" w:hAnsi="宋体" w:cs="宋体"/>
          <w:b/>
          <w:color w:val="auto"/>
          <w:sz w:val="24"/>
        </w:rPr>
        <w:t>投标声明书格式：</w:t>
      </w:r>
    </w:p>
    <w:bookmarkEnd w:id="68"/>
    <w:p w14:paraId="0BB1DEAE">
      <w:pPr>
        <w:snapToGrid w:val="0"/>
        <w:spacing w:before="156" w:beforeLines="50" w:after="50" w:line="440" w:lineRule="exact"/>
        <w:jc w:val="center"/>
        <w:rPr>
          <w:rFonts w:ascii="宋体" w:hAnsi="宋体" w:cs="宋体"/>
          <w:b/>
          <w:bCs/>
          <w:color w:val="auto"/>
          <w:sz w:val="30"/>
          <w:szCs w:val="30"/>
        </w:rPr>
      </w:pPr>
      <w:bookmarkStart w:id="69" w:name="OLE_LINK12"/>
      <w:r>
        <w:rPr>
          <w:rFonts w:hint="eastAsia" w:ascii="宋体" w:hAnsi="宋体" w:cs="宋体"/>
          <w:b/>
          <w:bCs/>
          <w:color w:val="auto"/>
          <w:sz w:val="30"/>
          <w:szCs w:val="30"/>
        </w:rPr>
        <w:t>投标声明书</w:t>
      </w:r>
    </w:p>
    <w:p w14:paraId="692320C0">
      <w:pPr>
        <w:snapToGrid w:val="0"/>
        <w:spacing w:before="156" w:beforeLines="50" w:after="50" w:line="44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（采购单位名称）：</w:t>
      </w:r>
    </w:p>
    <w:p w14:paraId="32C0A50E">
      <w:pPr>
        <w:snapToGrid w:val="0"/>
        <w:spacing w:before="156" w:beforeLines="50" w:after="50" w:line="44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（投标人名称）系中华人民共和国合法企业，经营地址</w:t>
      </w:r>
      <w:r>
        <w:rPr>
          <w:rFonts w:hint="eastAsia" w:ascii="宋体" w:hAnsi="宋体" w:cs="宋体"/>
          <w:color w:val="auto"/>
          <w:sz w:val="24"/>
          <w:u w:val="single"/>
        </w:rPr>
        <w:t xml:space="preserve">                               </w:t>
      </w:r>
      <w:r>
        <w:rPr>
          <w:rFonts w:hint="eastAsia" w:ascii="宋体" w:hAnsi="宋体" w:cs="宋体"/>
          <w:color w:val="auto"/>
          <w:sz w:val="24"/>
        </w:rPr>
        <w:t>。</w:t>
      </w:r>
    </w:p>
    <w:p w14:paraId="20BE4258">
      <w:pPr>
        <w:snapToGrid w:val="0"/>
        <w:spacing w:before="156" w:beforeLines="50" w:after="50" w:line="440" w:lineRule="exact"/>
        <w:ind w:firstLine="480" w:firstLineChars="200"/>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（投标人名称）的法定代表人，我方愿意参加贵方组织的</w:t>
      </w:r>
      <w:r>
        <w:rPr>
          <w:rFonts w:hint="eastAsia" w:ascii="宋体" w:hAnsi="宋体" w:cs="宋体"/>
          <w:color w:val="auto"/>
          <w:sz w:val="24"/>
          <w:u w:val="single"/>
        </w:rPr>
        <w:t xml:space="preserve">                       </w:t>
      </w:r>
      <w:r>
        <w:rPr>
          <w:rFonts w:hint="eastAsia" w:ascii="宋体" w:hAnsi="宋体" w:cs="宋体"/>
          <w:color w:val="auto"/>
          <w:sz w:val="24"/>
        </w:rPr>
        <w:t>项目的投标，为便于贵方公正、择优地确定中标人及服务，我方就本次投标有关事项郑重声明如下：</w:t>
      </w:r>
    </w:p>
    <w:p w14:paraId="16A57169">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1.我方向贵方提交的所有投标文件、资料都是准确的和真实的。</w:t>
      </w:r>
    </w:p>
    <w:p w14:paraId="3D62B73B">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2.我方不是采购人的附属机构；在获知本项目投标信息后，与采购人聘请的为此项目提供采购代理公司及其附属机构没有任何联系。</w:t>
      </w:r>
    </w:p>
    <w:p w14:paraId="0DD6B6AC">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3.以上事项如有虚假或隐瞒，我方愿意承担一切后果，并不再寻求任何旨在减轻或免除法律责任的辩解。</w:t>
      </w:r>
    </w:p>
    <w:p w14:paraId="6159C882">
      <w:pPr>
        <w:pStyle w:val="13"/>
        <w:tabs>
          <w:tab w:val="left" w:pos="939"/>
        </w:tabs>
        <w:snapToGrid w:val="0"/>
        <w:spacing w:line="440" w:lineRule="exact"/>
        <w:ind w:left="773" w:leftChars="150" w:hanging="458" w:hangingChars="191"/>
        <w:rPr>
          <w:rFonts w:ascii="宋体" w:hAnsi="宋体"/>
          <w:color w:val="auto"/>
          <w:sz w:val="24"/>
        </w:rPr>
      </w:pPr>
    </w:p>
    <w:p w14:paraId="11D1F37F">
      <w:pPr>
        <w:pStyle w:val="13"/>
        <w:tabs>
          <w:tab w:val="left" w:pos="939"/>
        </w:tabs>
        <w:snapToGrid w:val="0"/>
        <w:spacing w:line="440" w:lineRule="exact"/>
        <w:ind w:left="773" w:leftChars="150" w:hanging="458" w:hangingChars="191"/>
        <w:rPr>
          <w:rFonts w:ascii="宋体" w:hAnsi="宋体"/>
          <w:color w:val="auto"/>
          <w:sz w:val="24"/>
        </w:rPr>
      </w:pPr>
    </w:p>
    <w:p w14:paraId="157E0DE0">
      <w:pPr>
        <w:snapToGrid w:val="0"/>
        <w:spacing w:before="156" w:beforeLines="50" w:line="440" w:lineRule="exact"/>
        <w:rPr>
          <w:rFonts w:ascii="宋体" w:hAnsi="宋体" w:cs="宋体"/>
          <w:color w:val="auto"/>
          <w:sz w:val="24"/>
          <w:u w:val="single"/>
        </w:rPr>
      </w:pPr>
      <w:r>
        <w:rPr>
          <w:rFonts w:hint="eastAsia" w:ascii="宋体" w:hAnsi="宋体" w:cs="宋体"/>
          <w:color w:val="auto"/>
          <w:sz w:val="24"/>
        </w:rPr>
        <w:t>法定代表人或其委托代理人（签字或盖章）：</w:t>
      </w:r>
      <w:r>
        <w:rPr>
          <w:rFonts w:hint="eastAsia" w:ascii="宋体" w:hAnsi="宋体" w:cs="宋体"/>
          <w:color w:val="auto"/>
          <w:sz w:val="24"/>
          <w:u w:val="single"/>
        </w:rPr>
        <w:t xml:space="preserve">             </w:t>
      </w:r>
    </w:p>
    <w:p w14:paraId="40B71028">
      <w:pPr>
        <w:widowControl/>
        <w:spacing w:line="360" w:lineRule="auto"/>
        <w:jc w:val="left"/>
        <w:rPr>
          <w:rFonts w:ascii="宋体" w:hAnsi="宋体" w:cs="宋体"/>
          <w:color w:val="auto"/>
          <w:sz w:val="24"/>
        </w:rPr>
      </w:pPr>
      <w:r>
        <w:rPr>
          <w:rFonts w:hint="eastAsia" w:ascii="宋体" w:hAnsi="宋体" w:cs="宋体"/>
          <w:color w:val="auto"/>
          <w:sz w:val="24"/>
        </w:rPr>
        <w:t>投标人公章：</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74902F23">
      <w:pPr>
        <w:widowControl/>
        <w:spacing w:line="360" w:lineRule="auto"/>
        <w:jc w:val="left"/>
        <w:rPr>
          <w:rFonts w:ascii="宋体" w:hAnsi="宋体" w:cs="宋体"/>
          <w:color w:val="auto"/>
          <w:sz w:val="24"/>
        </w:rPr>
      </w:pPr>
      <w:r>
        <w:rPr>
          <w:rFonts w:hint="eastAsia" w:ascii="宋体" w:hAnsi="宋体" w:cs="宋体"/>
          <w:color w:val="auto"/>
          <w:sz w:val="24"/>
        </w:rPr>
        <w:t xml:space="preserve">        年    月    日</w:t>
      </w:r>
    </w:p>
    <w:bookmarkEnd w:id="69"/>
    <w:p w14:paraId="74BA16F4">
      <w:pPr>
        <w:widowControl/>
        <w:spacing w:line="360" w:lineRule="auto"/>
        <w:jc w:val="left"/>
        <w:rPr>
          <w:rFonts w:ascii="宋体" w:hAnsi="宋体" w:cs="宋体"/>
          <w:b/>
          <w:color w:val="auto"/>
          <w:sz w:val="24"/>
        </w:rPr>
      </w:pPr>
      <w:r>
        <w:rPr>
          <w:rFonts w:hint="eastAsia" w:ascii="宋体" w:hAnsi="宋体" w:cs="宋体"/>
          <w:color w:val="auto"/>
          <w:sz w:val="24"/>
        </w:rPr>
        <w:br w:type="page"/>
      </w:r>
      <w:bookmarkStart w:id="70" w:name="OLE_LINK15"/>
      <w:r>
        <w:rPr>
          <w:rFonts w:hint="eastAsia" w:ascii="宋体" w:hAnsi="宋体" w:cs="宋体"/>
          <w:b/>
          <w:bCs/>
          <w:color w:val="auto"/>
          <w:sz w:val="24"/>
        </w:rPr>
        <w:t>2</w:t>
      </w:r>
      <w:r>
        <w:rPr>
          <w:rFonts w:hint="eastAsia" w:ascii="宋体" w:hAnsi="宋体" w:cs="宋体"/>
          <w:b/>
          <w:bCs/>
          <w:color w:val="auto"/>
          <w:sz w:val="24"/>
          <w:lang w:val="en-US" w:eastAsia="zh-CN"/>
        </w:rPr>
        <w:t>.</w:t>
      </w:r>
      <w:r>
        <w:rPr>
          <w:rFonts w:hint="eastAsia" w:ascii="宋体" w:hAnsi="宋体" w:cs="宋体"/>
          <w:b/>
          <w:bCs/>
          <w:color w:val="auto"/>
          <w:sz w:val="24"/>
        </w:rPr>
        <w:t>法定代表人授权委托书格式：</w:t>
      </w:r>
      <w:bookmarkEnd w:id="70"/>
    </w:p>
    <w:p w14:paraId="3023C94E">
      <w:pPr>
        <w:snapToGrid w:val="0"/>
        <w:spacing w:before="156" w:beforeLines="50" w:after="50" w:line="440" w:lineRule="exact"/>
        <w:jc w:val="center"/>
        <w:rPr>
          <w:rFonts w:hint="eastAsia" w:ascii="宋体" w:hAnsi="宋体" w:cs="宋体"/>
          <w:b/>
          <w:bCs/>
          <w:color w:val="auto"/>
          <w:sz w:val="30"/>
          <w:szCs w:val="30"/>
        </w:rPr>
      </w:pPr>
      <w:r>
        <w:rPr>
          <w:rFonts w:hint="eastAsia" w:ascii="宋体" w:hAnsi="宋体" w:cs="宋体"/>
          <w:b/>
          <w:bCs/>
          <w:color w:val="auto"/>
          <w:sz w:val="30"/>
          <w:szCs w:val="30"/>
        </w:rPr>
        <w:t>法定代表人授权委托书</w:t>
      </w:r>
    </w:p>
    <w:p w14:paraId="3D6C05E5">
      <w:pPr>
        <w:snapToGrid w:val="0"/>
        <w:spacing w:before="156" w:beforeLines="50" w:after="50" w:line="440" w:lineRule="exact"/>
        <w:rPr>
          <w:rFonts w:ascii="宋体" w:hAnsi="宋体" w:cs="宋体"/>
          <w:b/>
          <w:bCs/>
          <w:color w:val="auto"/>
          <w:sz w:val="24"/>
        </w:rPr>
      </w:pPr>
      <w:r>
        <w:rPr>
          <w:rFonts w:hint="eastAsia" w:ascii="宋体" w:hAnsi="宋体" w:cs="宋体"/>
          <w:bCs/>
          <w:color w:val="auto"/>
          <w:sz w:val="24"/>
        </w:rPr>
        <w:t>致：</w:t>
      </w:r>
      <w:r>
        <w:rPr>
          <w:rFonts w:hint="eastAsia" w:ascii="宋体" w:hAnsi="宋体" w:cs="宋体"/>
          <w:bCs/>
          <w:color w:val="auto"/>
          <w:sz w:val="24"/>
          <w:u w:val="single"/>
        </w:rPr>
        <w:t xml:space="preserve">               </w:t>
      </w:r>
      <w:r>
        <w:rPr>
          <w:rFonts w:hint="eastAsia" w:ascii="宋体" w:hAnsi="宋体" w:cs="宋体"/>
          <w:color w:val="auto"/>
          <w:sz w:val="24"/>
        </w:rPr>
        <w:t>（采购单位名称）：</w:t>
      </w:r>
    </w:p>
    <w:p w14:paraId="19000D2E">
      <w:pPr>
        <w:snapToGrid w:val="0"/>
        <w:spacing w:before="156" w:beforeLines="50" w:after="50" w:line="440" w:lineRule="exact"/>
        <w:ind w:firstLine="480" w:firstLineChars="200"/>
        <w:rPr>
          <w:rFonts w:ascii="宋体" w:hAnsi="宋体" w:cs="宋体"/>
          <w:color w:val="auto"/>
          <w:sz w:val="24"/>
        </w:rPr>
      </w:pPr>
      <w:r>
        <w:rPr>
          <w:rFonts w:hint="eastAsia" w:ascii="宋体" w:hAnsi="宋体" w:cs="宋体"/>
          <w:color w:val="auto"/>
          <w:sz w:val="24"/>
        </w:rPr>
        <w:t>被授权人无</w:t>
      </w:r>
      <w:r>
        <w:rPr>
          <w:rFonts w:hint="eastAsia" w:ascii="宋体" w:hAnsi="宋体" w:cs="宋体"/>
          <w:color w:val="auto"/>
          <w:sz w:val="24"/>
          <w:lang w:val="en-US" w:eastAsia="zh-CN"/>
        </w:rPr>
        <w:t>权</w:t>
      </w:r>
      <w:r>
        <w:rPr>
          <w:rFonts w:hint="eastAsia" w:ascii="宋体" w:hAnsi="宋体" w:cs="宋体"/>
          <w:color w:val="auto"/>
          <w:sz w:val="24"/>
        </w:rPr>
        <w:t>转委托权，特此委托。我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（投标人名称）的法定代表人，现授权委托本单位在职职工</w:t>
      </w:r>
      <w:r>
        <w:rPr>
          <w:rFonts w:hint="eastAsia" w:ascii="宋体" w:hAnsi="宋体" w:cs="宋体"/>
          <w:color w:val="auto"/>
          <w:sz w:val="24"/>
          <w:u w:val="single"/>
        </w:rPr>
        <w:t xml:space="preserve">          </w:t>
      </w:r>
      <w:r>
        <w:rPr>
          <w:rFonts w:hint="eastAsia" w:ascii="宋体" w:hAnsi="宋体" w:cs="宋体"/>
          <w:color w:val="auto"/>
          <w:sz w:val="24"/>
        </w:rPr>
        <w:t>（姓名）以我方的名义参加</w:t>
      </w:r>
      <w:r>
        <w:rPr>
          <w:rFonts w:hint="eastAsia" w:ascii="宋体" w:hAnsi="宋体" w:cs="宋体"/>
          <w:color w:val="auto"/>
          <w:sz w:val="24"/>
          <w:u w:val="single"/>
        </w:rPr>
        <w:t xml:space="preserve">                  </w:t>
      </w:r>
      <w:r>
        <w:rPr>
          <w:rFonts w:hint="eastAsia" w:ascii="宋体" w:hAnsi="宋体" w:cs="宋体"/>
          <w:color w:val="auto"/>
          <w:sz w:val="24"/>
        </w:rPr>
        <w:t>项目的投标活动，并代表我方处理投标活动的相关事宜。</w:t>
      </w:r>
    </w:p>
    <w:p w14:paraId="2FBB99DC">
      <w:pPr>
        <w:snapToGrid w:val="0"/>
        <w:spacing w:before="156" w:beforeLines="50" w:after="50" w:line="440" w:lineRule="exact"/>
        <w:ind w:firstLine="480" w:firstLineChars="200"/>
        <w:rPr>
          <w:rFonts w:ascii="宋体" w:hAnsi="宋体" w:cs="宋体"/>
          <w:color w:val="auto"/>
          <w:sz w:val="24"/>
        </w:rPr>
      </w:pPr>
      <w:r>
        <w:rPr>
          <w:rFonts w:hint="eastAsia" w:ascii="宋体" w:hAnsi="宋体" w:cs="宋体"/>
          <w:color w:val="auto"/>
          <w:sz w:val="24"/>
        </w:rPr>
        <w:t>我方对被授权人的签名事项负全部责任。</w:t>
      </w:r>
    </w:p>
    <w:p w14:paraId="178EA82D">
      <w:pPr>
        <w:snapToGrid w:val="0"/>
        <w:spacing w:before="156" w:beforeLines="50" w:after="50" w:line="440" w:lineRule="exact"/>
        <w:ind w:firstLine="480" w:firstLineChars="200"/>
        <w:rPr>
          <w:rFonts w:ascii="宋体" w:hAnsi="宋体" w:cs="宋体"/>
          <w:color w:val="auto"/>
          <w:sz w:val="24"/>
        </w:rPr>
      </w:pPr>
      <w:r>
        <w:rPr>
          <w:rFonts w:hint="eastAsia" w:ascii="宋体" w:hAnsi="宋体" w:cs="宋体"/>
          <w:color w:val="auto"/>
          <w:sz w:val="24"/>
          <w:u w:val="single"/>
        </w:rPr>
        <w:t>在撤销授权的书面通知以前，本授权书一直有效。</w:t>
      </w:r>
      <w:r>
        <w:rPr>
          <w:rFonts w:hint="eastAsia" w:ascii="宋体" w:hAnsi="宋体" w:cs="宋体"/>
          <w:color w:val="auto"/>
          <w:sz w:val="24"/>
        </w:rPr>
        <w:t>被授权人在授权书有效期内签署的所有文件不因授权的撤销而失效。</w:t>
      </w:r>
    </w:p>
    <w:p w14:paraId="4B7A422E">
      <w:pPr>
        <w:snapToGrid w:val="0"/>
        <w:spacing w:before="156" w:beforeLines="50" w:after="50" w:line="440" w:lineRule="exact"/>
        <w:ind w:firstLine="480"/>
        <w:rPr>
          <w:rFonts w:ascii="宋体" w:hAnsi="宋体" w:cs="宋体"/>
          <w:color w:val="auto"/>
          <w:sz w:val="24"/>
        </w:rPr>
      </w:pPr>
      <w:r>
        <w:rPr>
          <w:rFonts w:hint="eastAsia" w:ascii="宋体" w:hAnsi="宋体" w:cs="宋体"/>
          <w:color w:val="auto"/>
          <w:sz w:val="24"/>
        </w:rPr>
        <w:t>被授权人无</w:t>
      </w:r>
      <w:r>
        <w:rPr>
          <w:rFonts w:hint="eastAsia" w:ascii="宋体" w:hAnsi="宋体" w:cs="宋体"/>
          <w:color w:val="auto"/>
          <w:sz w:val="24"/>
          <w:lang w:val="en-US" w:eastAsia="zh-CN"/>
        </w:rPr>
        <w:t>权</w:t>
      </w:r>
      <w:r>
        <w:rPr>
          <w:rFonts w:hint="eastAsia" w:ascii="宋体" w:hAnsi="宋体" w:cs="宋体"/>
          <w:color w:val="auto"/>
          <w:sz w:val="24"/>
        </w:rPr>
        <w:t>转委托权，特此委托。</w:t>
      </w:r>
    </w:p>
    <w:p w14:paraId="5A90FF02">
      <w:pPr>
        <w:snapToGrid w:val="0"/>
        <w:spacing w:before="156" w:beforeLines="50" w:after="50" w:line="440" w:lineRule="exact"/>
        <w:rPr>
          <w:rFonts w:ascii="宋体" w:hAnsi="宋体" w:cs="宋体"/>
          <w:color w:val="auto"/>
          <w:sz w:val="24"/>
        </w:rPr>
      </w:pPr>
    </w:p>
    <w:p w14:paraId="262D2BDB">
      <w:pPr>
        <w:snapToGrid w:val="0"/>
        <w:spacing w:before="156" w:beforeLines="50" w:after="50" w:line="440" w:lineRule="exact"/>
        <w:rPr>
          <w:rFonts w:ascii="宋体" w:hAnsi="宋体" w:cs="宋体"/>
          <w:color w:val="auto"/>
          <w:sz w:val="24"/>
          <w:u w:val="single"/>
        </w:rPr>
      </w:pPr>
      <w:r>
        <w:rPr>
          <w:rFonts w:hint="eastAsia" w:ascii="宋体" w:hAnsi="宋体" w:cs="宋体"/>
          <w:color w:val="auto"/>
          <w:sz w:val="24"/>
        </w:rPr>
        <w:t>被授权人：</w:t>
      </w:r>
      <w:r>
        <w:rPr>
          <w:rFonts w:hint="eastAsia" w:ascii="宋体" w:hAnsi="宋体" w:cs="宋体"/>
          <w:color w:val="auto"/>
          <w:sz w:val="24"/>
          <w:u w:val="single"/>
        </w:rPr>
        <w:t xml:space="preserve">          </w:t>
      </w:r>
      <w:r>
        <w:rPr>
          <w:rFonts w:hint="eastAsia" w:ascii="宋体" w:hAnsi="宋体" w:cs="宋体"/>
          <w:color w:val="auto"/>
          <w:sz w:val="24"/>
        </w:rPr>
        <w:t xml:space="preserve">                 法定代表人签名或盖章：</w:t>
      </w:r>
      <w:r>
        <w:rPr>
          <w:rFonts w:hint="eastAsia" w:ascii="宋体" w:hAnsi="宋体" w:cs="宋体"/>
          <w:color w:val="auto"/>
          <w:sz w:val="24"/>
          <w:u w:val="single"/>
        </w:rPr>
        <w:t xml:space="preserve">          </w:t>
      </w:r>
    </w:p>
    <w:p w14:paraId="7D2E5D00">
      <w:pPr>
        <w:snapToGrid w:val="0"/>
        <w:spacing w:before="156" w:beforeLines="50" w:after="50" w:line="440" w:lineRule="exact"/>
        <w:ind w:firstLine="480" w:firstLineChars="200"/>
        <w:rPr>
          <w:rFonts w:ascii="宋体" w:hAnsi="宋体" w:cs="宋体"/>
          <w:color w:val="auto"/>
          <w:sz w:val="24"/>
        </w:rPr>
      </w:pPr>
      <w:r>
        <w:rPr>
          <w:rFonts w:hint="eastAsia" w:ascii="宋体" w:hAnsi="宋体" w:cs="宋体"/>
          <w:color w:val="auto"/>
          <w:sz w:val="24"/>
        </w:rPr>
        <w:t>职务：</w:t>
      </w:r>
      <w:r>
        <w:rPr>
          <w:rFonts w:hint="eastAsia" w:ascii="宋体" w:hAnsi="宋体" w:cs="宋体"/>
          <w:color w:val="auto"/>
          <w:sz w:val="24"/>
          <w:u w:val="single"/>
        </w:rPr>
        <w:t xml:space="preserve">           </w:t>
      </w:r>
      <w:r>
        <w:rPr>
          <w:rFonts w:hint="eastAsia" w:ascii="宋体" w:hAnsi="宋体" w:cs="宋体"/>
          <w:color w:val="auto"/>
          <w:sz w:val="24"/>
        </w:rPr>
        <w:t xml:space="preserve">                                职务：</w:t>
      </w:r>
      <w:r>
        <w:rPr>
          <w:rFonts w:hint="eastAsia" w:ascii="宋体" w:hAnsi="宋体" w:cs="宋体"/>
          <w:color w:val="auto"/>
          <w:sz w:val="24"/>
          <w:u w:val="single"/>
        </w:rPr>
        <w:t xml:space="preserve">           </w:t>
      </w:r>
    </w:p>
    <w:p w14:paraId="1DC0FCC4">
      <w:pPr>
        <w:snapToGrid w:val="0"/>
        <w:spacing w:before="156" w:beforeLines="50" w:after="50" w:line="440" w:lineRule="exact"/>
        <w:rPr>
          <w:rFonts w:hint="eastAsia" w:ascii="宋体" w:hAnsi="宋体" w:cs="宋体"/>
          <w:color w:val="auto"/>
          <w:sz w:val="24"/>
        </w:rPr>
      </w:pPr>
      <w:r>
        <w:rPr>
          <w:rFonts w:hint="eastAsia" w:ascii="宋体" w:hAnsi="宋体" w:cs="宋体"/>
          <w:color w:val="auto"/>
          <w:sz w:val="24"/>
          <w:highlight w:val="none"/>
        </w:rPr>
        <w:t>被授权人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法定代表人</w:t>
      </w:r>
      <w:r>
        <w:rPr>
          <w:rFonts w:hint="eastAsia" w:ascii="宋体" w:hAnsi="宋体" w:cs="宋体"/>
          <w:color w:val="auto"/>
          <w:sz w:val="24"/>
          <w:highlight w:val="none"/>
        </w:rPr>
        <w:t>身份证</w:t>
      </w:r>
      <w:r>
        <w:rPr>
          <w:rFonts w:hint="eastAsia" w:ascii="宋体" w:hAnsi="宋体" w:cs="宋体"/>
          <w:color w:val="auto"/>
          <w:sz w:val="24"/>
          <w:highlight w:val="none"/>
          <w:lang w:val="en-US" w:eastAsia="zh-CN"/>
        </w:rPr>
        <w:t>正反面</w:t>
      </w:r>
      <w:r>
        <w:rPr>
          <w:rFonts w:hint="eastAsia" w:ascii="宋体" w:hAnsi="宋体" w:cs="宋体"/>
          <w:color w:val="auto"/>
          <w:sz w:val="24"/>
        </w:rPr>
        <w:t xml:space="preserve">                                  </w:t>
      </w:r>
    </w:p>
    <w:p w14:paraId="5CFE6580">
      <w:pPr>
        <w:snapToGrid w:val="0"/>
        <w:spacing w:before="156" w:beforeLines="50" w:after="50" w:line="440" w:lineRule="exact"/>
        <w:jc w:val="left"/>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投标人公章：</w:t>
      </w:r>
    </w:p>
    <w:p w14:paraId="25621A8F">
      <w:pPr>
        <w:snapToGrid w:val="0"/>
        <w:spacing w:before="156" w:beforeLines="50" w:after="50" w:line="440" w:lineRule="exact"/>
        <w:jc w:val="center"/>
        <w:rPr>
          <w:rFonts w:ascii="宋体" w:hAnsi="宋体" w:cs="宋体"/>
          <w:color w:val="auto"/>
          <w:sz w:val="24"/>
        </w:rPr>
      </w:pPr>
      <w:r>
        <w:rPr>
          <w:rFonts w:hint="eastAsia" w:ascii="宋体" w:hAnsi="宋体" w:cs="宋体"/>
          <w:color w:val="auto"/>
          <w:sz w:val="24"/>
        </w:rPr>
        <w:t xml:space="preserve">                                        年    月    日</w:t>
      </w:r>
    </w:p>
    <w:p w14:paraId="764E6DBF">
      <w:pPr>
        <w:snapToGrid w:val="0"/>
        <w:spacing w:before="156" w:beforeLines="50" w:line="360" w:lineRule="auto"/>
        <w:rPr>
          <w:rFonts w:ascii="宋体" w:hAnsi="宋体" w:cs="宋体"/>
          <w:color w:val="auto"/>
          <w:sz w:val="24"/>
        </w:rPr>
      </w:pPr>
      <w:r>
        <w:rPr>
          <w:rFonts w:hint="eastAsia" w:ascii="宋体" w:hAnsi="宋体" w:cs="宋体"/>
          <w:color w:val="auto"/>
          <w:sz w:val="24"/>
        </w:rPr>
        <w:br w:type="page"/>
      </w:r>
      <w:r>
        <w:rPr>
          <w:rFonts w:hint="eastAsia" w:ascii="宋体" w:hAnsi="宋体" w:cs="宋体"/>
          <w:b/>
          <w:bCs/>
          <w:color w:val="auto"/>
          <w:sz w:val="24"/>
        </w:rPr>
        <w:t>3</w:t>
      </w:r>
      <w:r>
        <w:rPr>
          <w:rFonts w:hint="eastAsia" w:ascii="宋体" w:hAnsi="宋体" w:cs="宋体"/>
          <w:b/>
          <w:bCs/>
          <w:color w:val="auto"/>
          <w:sz w:val="24"/>
          <w:lang w:val="en-US" w:eastAsia="zh-CN"/>
        </w:rPr>
        <w:t>.</w:t>
      </w:r>
      <w:r>
        <w:rPr>
          <w:rFonts w:hint="eastAsia" w:ascii="宋体" w:hAnsi="宋体" w:cs="宋体"/>
          <w:b/>
          <w:bCs/>
          <w:color w:val="auto"/>
          <w:sz w:val="24"/>
        </w:rPr>
        <w:t>供应商市场行为信誉（信用）情况承诺书格式：</w:t>
      </w:r>
    </w:p>
    <w:p w14:paraId="305DE752">
      <w:pPr>
        <w:snapToGrid w:val="0"/>
        <w:spacing w:before="156" w:beforeLines="50" w:after="50" w:line="440" w:lineRule="exact"/>
        <w:jc w:val="center"/>
        <w:rPr>
          <w:rFonts w:hint="eastAsia" w:ascii="宋体" w:hAnsi="宋体" w:cs="宋体"/>
          <w:b/>
          <w:bCs/>
          <w:color w:val="auto"/>
          <w:sz w:val="30"/>
          <w:szCs w:val="30"/>
        </w:rPr>
      </w:pPr>
      <w:r>
        <w:rPr>
          <w:rFonts w:hint="eastAsia" w:ascii="宋体" w:hAnsi="宋体" w:cs="宋体"/>
          <w:b/>
          <w:bCs/>
          <w:color w:val="auto"/>
          <w:sz w:val="30"/>
          <w:szCs w:val="30"/>
        </w:rPr>
        <w:t>供应商市场行为信誉（信用）情况承诺书（申明书）</w:t>
      </w:r>
    </w:p>
    <w:tbl>
      <w:tblPr>
        <w:tblStyle w:val="3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9"/>
        <w:gridCol w:w="898"/>
        <w:gridCol w:w="196"/>
        <w:gridCol w:w="2685"/>
        <w:gridCol w:w="2112"/>
        <w:gridCol w:w="2340"/>
      </w:tblGrid>
      <w:tr w14:paraId="09E77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2303" w:type="dxa"/>
            <w:gridSpan w:val="3"/>
            <w:tcBorders>
              <w:top w:val="single" w:color="auto" w:sz="4" w:space="0"/>
              <w:left w:val="single" w:color="auto" w:sz="4" w:space="0"/>
              <w:bottom w:val="dotted" w:color="auto" w:sz="4" w:space="0"/>
              <w:right w:val="dotted" w:color="auto" w:sz="4" w:space="0"/>
            </w:tcBorders>
            <w:vAlign w:val="center"/>
          </w:tcPr>
          <w:p w14:paraId="74F4657E">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投（竞）标</w:t>
            </w:r>
            <w:r>
              <w:rPr>
                <w:rFonts w:hint="eastAsia" w:ascii="宋体" w:hAnsi="宋体" w:cs="宋体"/>
                <w:b/>
                <w:bCs/>
                <w:color w:val="auto"/>
              </w:rPr>
              <w:t>供应商</w:t>
            </w:r>
            <w:r>
              <w:rPr>
                <w:rFonts w:hint="eastAsia" w:ascii="宋体" w:hAnsi="宋体" w:cs="宋体"/>
                <w:color w:val="auto"/>
              </w:rPr>
              <w:t xml:space="preserve">名称 </w:t>
            </w:r>
          </w:p>
        </w:tc>
        <w:tc>
          <w:tcPr>
            <w:tcW w:w="2685" w:type="dxa"/>
            <w:tcBorders>
              <w:top w:val="single" w:color="auto" w:sz="4" w:space="0"/>
              <w:left w:val="dotted" w:color="auto" w:sz="4" w:space="0"/>
              <w:bottom w:val="dotted" w:color="auto" w:sz="4" w:space="0"/>
              <w:right w:val="dotted" w:color="auto" w:sz="4" w:space="0"/>
            </w:tcBorders>
            <w:vAlign w:val="center"/>
          </w:tcPr>
          <w:p w14:paraId="6777A06F">
            <w:pPr>
              <w:spacing w:line="260" w:lineRule="exact"/>
              <w:rPr>
                <w:rFonts w:ascii="宋体" w:hAnsi="宋体" w:cs="宋体"/>
                <w:color w:val="auto"/>
                <w:sz w:val="18"/>
                <w:szCs w:val="18"/>
              </w:rPr>
            </w:pPr>
          </w:p>
        </w:tc>
        <w:tc>
          <w:tcPr>
            <w:tcW w:w="2112" w:type="dxa"/>
            <w:tcBorders>
              <w:top w:val="single" w:color="auto" w:sz="4" w:space="0"/>
              <w:left w:val="dotted" w:color="auto" w:sz="4" w:space="0"/>
              <w:bottom w:val="dotted" w:color="auto" w:sz="4" w:space="0"/>
              <w:right w:val="dotted" w:color="auto" w:sz="4" w:space="0"/>
            </w:tcBorders>
            <w:vAlign w:val="center"/>
          </w:tcPr>
          <w:p w14:paraId="7937320F">
            <w:pPr>
              <w:spacing w:before="100" w:beforeAutospacing="1" w:after="100" w:afterAutospacing="1" w:line="260" w:lineRule="exact"/>
              <w:jc w:val="center"/>
              <w:rPr>
                <w:rFonts w:ascii="宋体" w:hAnsi="宋体" w:cs="宋体"/>
                <w:color w:val="auto"/>
              </w:rPr>
            </w:pPr>
            <w:r>
              <w:rPr>
                <w:rFonts w:hint="eastAsia" w:ascii="宋体" w:hAnsi="宋体" w:cs="宋体"/>
                <w:color w:val="auto"/>
              </w:rPr>
              <w:t>企业资质等级</w:t>
            </w:r>
          </w:p>
          <w:p w14:paraId="49417E40">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 xml:space="preserve">（如 有） </w:t>
            </w:r>
          </w:p>
        </w:tc>
        <w:tc>
          <w:tcPr>
            <w:tcW w:w="2340" w:type="dxa"/>
            <w:tcBorders>
              <w:top w:val="single" w:color="auto" w:sz="4" w:space="0"/>
              <w:left w:val="dotted" w:color="auto" w:sz="4" w:space="0"/>
              <w:bottom w:val="dotted" w:color="auto" w:sz="4" w:space="0"/>
              <w:right w:val="single" w:color="auto" w:sz="4" w:space="0"/>
            </w:tcBorders>
            <w:vAlign w:val="center"/>
          </w:tcPr>
          <w:p w14:paraId="473C1F12">
            <w:pPr>
              <w:spacing w:line="260" w:lineRule="exact"/>
              <w:rPr>
                <w:rFonts w:ascii="宋体" w:hAnsi="宋体" w:cs="宋体"/>
                <w:color w:val="auto"/>
                <w:sz w:val="18"/>
                <w:szCs w:val="18"/>
              </w:rPr>
            </w:pPr>
          </w:p>
        </w:tc>
      </w:tr>
      <w:tr w14:paraId="3C28D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03" w:type="dxa"/>
            <w:gridSpan w:val="3"/>
            <w:tcBorders>
              <w:top w:val="dotted" w:color="auto" w:sz="4" w:space="0"/>
              <w:left w:val="single" w:color="auto" w:sz="4" w:space="0"/>
              <w:bottom w:val="dotted" w:color="auto" w:sz="4" w:space="0"/>
              <w:right w:val="dotted" w:color="auto" w:sz="4" w:space="0"/>
            </w:tcBorders>
            <w:vAlign w:val="center"/>
          </w:tcPr>
          <w:p w14:paraId="200C36C7">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 xml:space="preserve">企 业 地 址 </w:t>
            </w:r>
          </w:p>
        </w:tc>
        <w:tc>
          <w:tcPr>
            <w:tcW w:w="2685" w:type="dxa"/>
            <w:tcBorders>
              <w:top w:val="dotted" w:color="auto" w:sz="4" w:space="0"/>
              <w:left w:val="dotted" w:color="auto" w:sz="4" w:space="0"/>
              <w:bottom w:val="dotted" w:color="auto" w:sz="4" w:space="0"/>
              <w:right w:val="dotted" w:color="auto" w:sz="4" w:space="0"/>
            </w:tcBorders>
            <w:vAlign w:val="center"/>
          </w:tcPr>
          <w:p w14:paraId="3C98AA28">
            <w:pPr>
              <w:spacing w:line="260" w:lineRule="exact"/>
              <w:rPr>
                <w:rFonts w:ascii="宋体" w:hAnsi="宋体" w:cs="宋体"/>
                <w:color w:val="auto"/>
                <w:sz w:val="18"/>
                <w:szCs w:val="18"/>
              </w:rPr>
            </w:pPr>
          </w:p>
        </w:tc>
        <w:tc>
          <w:tcPr>
            <w:tcW w:w="2112" w:type="dxa"/>
            <w:tcBorders>
              <w:top w:val="dotted" w:color="auto" w:sz="4" w:space="0"/>
              <w:left w:val="dotted" w:color="auto" w:sz="4" w:space="0"/>
              <w:bottom w:val="dotted" w:color="auto" w:sz="4" w:space="0"/>
              <w:right w:val="dotted" w:color="auto" w:sz="4" w:space="0"/>
            </w:tcBorders>
            <w:vAlign w:val="center"/>
          </w:tcPr>
          <w:p w14:paraId="58FE8225">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 xml:space="preserve">联 系 电 话 </w:t>
            </w:r>
          </w:p>
        </w:tc>
        <w:tc>
          <w:tcPr>
            <w:tcW w:w="2340" w:type="dxa"/>
            <w:tcBorders>
              <w:top w:val="dotted" w:color="auto" w:sz="4" w:space="0"/>
              <w:left w:val="dotted" w:color="auto" w:sz="4" w:space="0"/>
              <w:bottom w:val="dotted" w:color="auto" w:sz="4" w:space="0"/>
              <w:right w:val="single" w:color="auto" w:sz="4" w:space="0"/>
            </w:tcBorders>
            <w:vAlign w:val="center"/>
          </w:tcPr>
          <w:p w14:paraId="0E3BE4EF">
            <w:pPr>
              <w:spacing w:line="260" w:lineRule="exact"/>
              <w:rPr>
                <w:rFonts w:ascii="宋体" w:hAnsi="宋体" w:cs="宋体"/>
                <w:color w:val="auto"/>
                <w:sz w:val="18"/>
                <w:szCs w:val="18"/>
              </w:rPr>
            </w:pPr>
          </w:p>
        </w:tc>
      </w:tr>
      <w:tr w14:paraId="0395E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2303" w:type="dxa"/>
            <w:gridSpan w:val="3"/>
            <w:tcBorders>
              <w:top w:val="dotted" w:color="auto" w:sz="4" w:space="0"/>
              <w:left w:val="single" w:color="auto" w:sz="4" w:space="0"/>
              <w:bottom w:val="dotted" w:color="auto" w:sz="4" w:space="0"/>
              <w:right w:val="dotted" w:color="auto" w:sz="4" w:space="0"/>
            </w:tcBorders>
            <w:vAlign w:val="center"/>
          </w:tcPr>
          <w:p w14:paraId="1D568056">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 xml:space="preserve">拟投（竞）标项目名称 </w:t>
            </w:r>
          </w:p>
        </w:tc>
        <w:tc>
          <w:tcPr>
            <w:tcW w:w="2685" w:type="dxa"/>
            <w:tcBorders>
              <w:top w:val="dotted" w:color="auto" w:sz="4" w:space="0"/>
              <w:left w:val="dotted" w:color="auto" w:sz="4" w:space="0"/>
              <w:bottom w:val="dotted" w:color="auto" w:sz="4" w:space="0"/>
              <w:right w:val="dotted" w:color="auto" w:sz="4" w:space="0"/>
            </w:tcBorders>
            <w:vAlign w:val="center"/>
          </w:tcPr>
          <w:p w14:paraId="764FA81F">
            <w:pPr>
              <w:spacing w:line="260" w:lineRule="exact"/>
              <w:rPr>
                <w:rFonts w:ascii="宋体" w:hAnsi="宋体" w:cs="宋体"/>
                <w:color w:val="auto"/>
                <w:sz w:val="18"/>
                <w:szCs w:val="18"/>
              </w:rPr>
            </w:pPr>
          </w:p>
        </w:tc>
        <w:tc>
          <w:tcPr>
            <w:tcW w:w="2112" w:type="dxa"/>
            <w:tcBorders>
              <w:top w:val="dotted" w:color="auto" w:sz="4" w:space="0"/>
              <w:left w:val="dotted" w:color="auto" w:sz="4" w:space="0"/>
              <w:bottom w:val="dotted" w:color="auto" w:sz="4" w:space="0"/>
              <w:right w:val="dotted" w:color="auto" w:sz="4" w:space="0"/>
            </w:tcBorders>
            <w:vAlign w:val="center"/>
          </w:tcPr>
          <w:p w14:paraId="4151DEDA">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 xml:space="preserve">拟投标项目负责人姓名及资质 </w:t>
            </w:r>
          </w:p>
        </w:tc>
        <w:tc>
          <w:tcPr>
            <w:tcW w:w="2340" w:type="dxa"/>
            <w:tcBorders>
              <w:top w:val="dotted" w:color="auto" w:sz="4" w:space="0"/>
              <w:left w:val="dotted" w:color="auto" w:sz="4" w:space="0"/>
              <w:bottom w:val="dotted" w:color="auto" w:sz="4" w:space="0"/>
              <w:right w:val="single" w:color="auto" w:sz="4" w:space="0"/>
            </w:tcBorders>
          </w:tcPr>
          <w:p w14:paraId="56235377">
            <w:pPr>
              <w:spacing w:line="260" w:lineRule="exact"/>
              <w:rPr>
                <w:rFonts w:ascii="宋体" w:hAnsi="宋体" w:cs="宋体"/>
                <w:color w:val="auto"/>
                <w:sz w:val="18"/>
                <w:szCs w:val="18"/>
              </w:rPr>
            </w:pPr>
          </w:p>
        </w:tc>
      </w:tr>
      <w:tr w14:paraId="5303B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8" w:hRule="atLeast"/>
        </w:trPr>
        <w:tc>
          <w:tcPr>
            <w:tcW w:w="1209" w:type="dxa"/>
            <w:vMerge w:val="restart"/>
            <w:tcBorders>
              <w:top w:val="single" w:color="auto" w:sz="4" w:space="0"/>
              <w:left w:val="single" w:color="auto" w:sz="4" w:space="0"/>
              <w:right w:val="dotted" w:color="auto" w:sz="4" w:space="0"/>
            </w:tcBorders>
            <w:vAlign w:val="center"/>
          </w:tcPr>
          <w:p w14:paraId="01B1AF9D">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供应商</w:t>
            </w:r>
          </w:p>
          <w:p w14:paraId="28E2D9EA">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市场</w:t>
            </w:r>
          </w:p>
          <w:p w14:paraId="5B1CF136">
            <w:pPr>
              <w:spacing w:before="100" w:beforeAutospacing="1" w:after="100" w:afterAutospacing="1" w:line="260" w:lineRule="exact"/>
              <w:jc w:val="center"/>
              <w:rPr>
                <w:rFonts w:ascii="宋体" w:hAnsi="宋体" w:cs="宋体"/>
                <w:color w:val="auto"/>
              </w:rPr>
            </w:pPr>
            <w:r>
              <w:rPr>
                <w:rFonts w:hint="eastAsia" w:ascii="宋体" w:hAnsi="宋体" w:cs="宋体"/>
                <w:color w:val="auto"/>
              </w:rPr>
              <w:t>行为</w:t>
            </w:r>
          </w:p>
          <w:p w14:paraId="26229465">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信誉</w:t>
            </w:r>
          </w:p>
          <w:p w14:paraId="0DB7D40B">
            <w:pPr>
              <w:spacing w:before="100" w:beforeAutospacing="1" w:after="100" w:afterAutospacing="1" w:line="260" w:lineRule="exact"/>
              <w:jc w:val="center"/>
              <w:rPr>
                <w:rFonts w:ascii="宋体" w:hAnsi="宋体" w:cs="宋体"/>
                <w:color w:val="auto"/>
              </w:rPr>
            </w:pPr>
            <w:r>
              <w:rPr>
                <w:rFonts w:hint="eastAsia" w:ascii="宋体" w:hAnsi="宋体" w:cs="宋体"/>
                <w:color w:val="auto"/>
              </w:rPr>
              <w:t>情况</w:t>
            </w:r>
          </w:p>
        </w:tc>
        <w:tc>
          <w:tcPr>
            <w:tcW w:w="3779" w:type="dxa"/>
            <w:gridSpan w:val="3"/>
            <w:tcBorders>
              <w:top w:val="single" w:color="auto" w:sz="4" w:space="0"/>
              <w:left w:val="dotted" w:color="auto" w:sz="4" w:space="0"/>
              <w:bottom w:val="dotted" w:color="auto" w:sz="4" w:space="0"/>
              <w:right w:val="dotted" w:color="auto" w:sz="4" w:space="0"/>
            </w:tcBorders>
            <w:vAlign w:val="center"/>
          </w:tcPr>
          <w:p w14:paraId="385DAFCB">
            <w:pPr>
              <w:spacing w:before="100" w:beforeAutospacing="1" w:after="100" w:afterAutospacing="1" w:line="260" w:lineRule="exact"/>
              <w:rPr>
                <w:rFonts w:ascii="宋体" w:hAnsi="宋体" w:cs="宋体"/>
                <w:color w:val="auto"/>
              </w:rPr>
            </w:pPr>
            <w:r>
              <w:rPr>
                <w:rFonts w:hint="eastAsia" w:ascii="宋体" w:hAnsi="宋体" w:cs="宋体"/>
                <w:color w:val="auto"/>
              </w:rPr>
              <w:t>有无受到财政监管部门处理、公告的不良行为。（未注明公告期限的）</w:t>
            </w:r>
          </w:p>
        </w:tc>
        <w:tc>
          <w:tcPr>
            <w:tcW w:w="4452" w:type="dxa"/>
            <w:gridSpan w:val="2"/>
            <w:tcBorders>
              <w:top w:val="single" w:color="auto" w:sz="4" w:space="0"/>
              <w:left w:val="dotted" w:color="auto" w:sz="4" w:space="0"/>
              <w:bottom w:val="dotted" w:color="auto" w:sz="4" w:space="0"/>
              <w:right w:val="single" w:color="auto" w:sz="4" w:space="0"/>
            </w:tcBorders>
          </w:tcPr>
          <w:p w14:paraId="0706D04D">
            <w:pPr>
              <w:spacing w:line="260" w:lineRule="exact"/>
              <w:rPr>
                <w:rFonts w:ascii="宋体" w:hAnsi="宋体" w:cs="宋体"/>
                <w:color w:val="auto"/>
                <w:sz w:val="18"/>
                <w:szCs w:val="18"/>
              </w:rPr>
            </w:pPr>
          </w:p>
        </w:tc>
      </w:tr>
      <w:tr w14:paraId="67C62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trPr>
        <w:tc>
          <w:tcPr>
            <w:tcW w:w="1209" w:type="dxa"/>
            <w:vMerge w:val="continue"/>
            <w:tcBorders>
              <w:top w:val="single" w:color="auto" w:sz="4" w:space="0"/>
              <w:left w:val="single" w:color="auto" w:sz="4" w:space="0"/>
              <w:right w:val="dotted" w:color="auto" w:sz="4" w:space="0"/>
            </w:tcBorders>
            <w:vAlign w:val="center"/>
          </w:tcPr>
          <w:p w14:paraId="416EF269">
            <w:pPr>
              <w:spacing w:before="100" w:beforeAutospacing="1" w:after="100" w:afterAutospacing="1" w:line="260" w:lineRule="exact"/>
              <w:jc w:val="center"/>
              <w:rPr>
                <w:rFonts w:ascii="宋体" w:hAnsi="宋体" w:cs="宋体"/>
                <w:color w:val="auto"/>
              </w:rPr>
            </w:pPr>
          </w:p>
        </w:tc>
        <w:tc>
          <w:tcPr>
            <w:tcW w:w="3779" w:type="dxa"/>
            <w:gridSpan w:val="3"/>
            <w:tcBorders>
              <w:top w:val="single" w:color="auto" w:sz="4" w:space="0"/>
              <w:left w:val="dotted" w:color="auto" w:sz="4" w:space="0"/>
              <w:bottom w:val="dotted" w:color="auto" w:sz="4" w:space="0"/>
              <w:right w:val="dotted" w:color="auto" w:sz="4" w:space="0"/>
            </w:tcBorders>
            <w:vAlign w:val="center"/>
          </w:tcPr>
          <w:p w14:paraId="474DD26E">
            <w:pPr>
              <w:spacing w:before="100" w:beforeAutospacing="1" w:after="100" w:afterAutospacing="1" w:line="260" w:lineRule="exact"/>
              <w:rPr>
                <w:rFonts w:ascii="宋体" w:hAnsi="宋体" w:cs="宋体"/>
                <w:color w:val="auto"/>
              </w:rPr>
            </w:pPr>
            <w:r>
              <w:rPr>
                <w:rFonts w:hint="eastAsia" w:ascii="宋体" w:hAnsi="宋体" w:cs="宋体"/>
                <w:color w:val="auto"/>
              </w:rPr>
              <w:t>有无受到财政监管部门处理、公告的不良行为（在公告期内）。</w:t>
            </w:r>
          </w:p>
        </w:tc>
        <w:tc>
          <w:tcPr>
            <w:tcW w:w="4452" w:type="dxa"/>
            <w:gridSpan w:val="2"/>
            <w:tcBorders>
              <w:top w:val="single" w:color="auto" w:sz="4" w:space="0"/>
              <w:left w:val="dotted" w:color="auto" w:sz="4" w:space="0"/>
              <w:bottom w:val="dotted" w:color="auto" w:sz="4" w:space="0"/>
              <w:right w:val="single" w:color="auto" w:sz="4" w:space="0"/>
            </w:tcBorders>
          </w:tcPr>
          <w:p w14:paraId="57CB7CAF">
            <w:pPr>
              <w:spacing w:line="260" w:lineRule="exact"/>
              <w:rPr>
                <w:rFonts w:ascii="宋体" w:hAnsi="宋体" w:cs="宋体"/>
                <w:color w:val="auto"/>
                <w:sz w:val="18"/>
                <w:szCs w:val="18"/>
              </w:rPr>
            </w:pPr>
          </w:p>
        </w:tc>
      </w:tr>
      <w:tr w14:paraId="42AAD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9" w:hRule="atLeast"/>
        </w:trPr>
        <w:tc>
          <w:tcPr>
            <w:tcW w:w="1209" w:type="dxa"/>
            <w:vMerge w:val="continue"/>
            <w:tcBorders>
              <w:left w:val="single" w:color="auto" w:sz="4" w:space="0"/>
              <w:right w:val="dotted" w:color="auto" w:sz="4" w:space="0"/>
            </w:tcBorders>
            <w:vAlign w:val="center"/>
          </w:tcPr>
          <w:p w14:paraId="061EE552">
            <w:pPr>
              <w:spacing w:line="260" w:lineRule="exact"/>
              <w:rPr>
                <w:rFonts w:ascii="宋体" w:hAnsi="宋体" w:cs="宋体"/>
                <w:color w:val="auto"/>
                <w:sz w:val="24"/>
              </w:rPr>
            </w:pPr>
          </w:p>
        </w:tc>
        <w:tc>
          <w:tcPr>
            <w:tcW w:w="3779" w:type="dxa"/>
            <w:gridSpan w:val="3"/>
            <w:tcBorders>
              <w:top w:val="dotted" w:color="auto" w:sz="4" w:space="0"/>
              <w:left w:val="dotted" w:color="auto" w:sz="4" w:space="0"/>
              <w:right w:val="dotted" w:color="auto" w:sz="4" w:space="0"/>
            </w:tcBorders>
            <w:vAlign w:val="center"/>
          </w:tcPr>
          <w:p w14:paraId="0539A969">
            <w:pPr>
              <w:spacing w:before="100" w:beforeAutospacing="1" w:after="100" w:afterAutospacing="1" w:line="260" w:lineRule="exact"/>
              <w:rPr>
                <w:rFonts w:ascii="宋体" w:hAnsi="宋体" w:cs="宋体"/>
                <w:color w:val="auto"/>
                <w:sz w:val="24"/>
              </w:rPr>
            </w:pPr>
            <w:r>
              <w:rPr>
                <w:rFonts w:hint="eastAsia" w:ascii="宋体" w:hAnsi="宋体" w:cs="宋体"/>
                <w:color w:val="auto"/>
              </w:rPr>
              <w:t>有无受到财政监管部门处理、公告的不良行为（不在公告期但在三年内）。</w:t>
            </w:r>
          </w:p>
        </w:tc>
        <w:tc>
          <w:tcPr>
            <w:tcW w:w="4452" w:type="dxa"/>
            <w:gridSpan w:val="2"/>
            <w:tcBorders>
              <w:top w:val="dotted" w:color="auto" w:sz="4" w:space="0"/>
              <w:left w:val="dotted" w:color="auto" w:sz="4" w:space="0"/>
              <w:right w:val="single" w:color="auto" w:sz="4" w:space="0"/>
            </w:tcBorders>
          </w:tcPr>
          <w:p w14:paraId="1D3E3A16">
            <w:pPr>
              <w:spacing w:line="260" w:lineRule="exact"/>
              <w:rPr>
                <w:rFonts w:ascii="宋体" w:hAnsi="宋体" w:cs="宋体"/>
                <w:color w:val="auto"/>
                <w:sz w:val="18"/>
                <w:szCs w:val="18"/>
              </w:rPr>
            </w:pPr>
          </w:p>
        </w:tc>
      </w:tr>
      <w:tr w14:paraId="23137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05" w:hRule="atLeast"/>
        </w:trPr>
        <w:tc>
          <w:tcPr>
            <w:tcW w:w="1209" w:type="dxa"/>
            <w:vMerge w:val="continue"/>
            <w:tcBorders>
              <w:left w:val="single" w:color="auto" w:sz="4" w:space="0"/>
              <w:bottom w:val="dotted" w:color="auto" w:sz="4" w:space="0"/>
              <w:right w:val="dotted" w:color="auto" w:sz="4" w:space="0"/>
            </w:tcBorders>
            <w:vAlign w:val="center"/>
          </w:tcPr>
          <w:p w14:paraId="1A7B86D3">
            <w:pPr>
              <w:spacing w:line="260" w:lineRule="exact"/>
              <w:rPr>
                <w:rFonts w:ascii="宋体" w:hAnsi="宋体" w:cs="宋体"/>
                <w:color w:val="auto"/>
                <w:sz w:val="24"/>
              </w:rPr>
            </w:pPr>
          </w:p>
        </w:tc>
        <w:tc>
          <w:tcPr>
            <w:tcW w:w="3779" w:type="dxa"/>
            <w:gridSpan w:val="3"/>
            <w:tcBorders>
              <w:top w:val="dotted" w:color="auto" w:sz="4" w:space="0"/>
              <w:left w:val="dotted" w:color="auto" w:sz="4" w:space="0"/>
              <w:bottom w:val="dotted" w:color="auto" w:sz="4" w:space="0"/>
              <w:right w:val="dotted" w:color="auto" w:sz="4" w:space="0"/>
            </w:tcBorders>
            <w:vAlign w:val="center"/>
          </w:tcPr>
          <w:p w14:paraId="6E479CB3">
            <w:pPr>
              <w:spacing w:before="100" w:beforeAutospacing="1" w:after="100" w:afterAutospacing="1" w:line="260" w:lineRule="exact"/>
              <w:rPr>
                <w:rFonts w:ascii="宋体" w:hAnsi="宋体" w:cs="宋体"/>
                <w:color w:val="auto"/>
              </w:rPr>
            </w:pPr>
            <w:r>
              <w:rPr>
                <w:rFonts w:hint="eastAsia" w:ascii="宋体" w:hAnsi="宋体" w:cs="宋体"/>
                <w:color w:val="auto"/>
              </w:rPr>
              <w:t>申请报名前三年内，在经营活动中有无重大违法记录（重大违法记录包括：（一）县级以上行政机关对供应商或其法定代表人、董事、监事、高级管理人员在经营活动中的违法行为作出的行政处罚决定，但警告和罚款额在人民币200万元以下的行政处罚决定除外。（二）各级司法机关对供应商或其法定代表人、董事、监事、高级管理人员在经营活动中的违法行为作出的刑事判决。）</w:t>
            </w:r>
          </w:p>
        </w:tc>
        <w:tc>
          <w:tcPr>
            <w:tcW w:w="4452" w:type="dxa"/>
            <w:gridSpan w:val="2"/>
            <w:tcBorders>
              <w:top w:val="dotted" w:color="auto" w:sz="4" w:space="0"/>
              <w:left w:val="dotted" w:color="auto" w:sz="4" w:space="0"/>
              <w:bottom w:val="dotted" w:color="auto" w:sz="4" w:space="0"/>
              <w:right w:val="single" w:color="auto" w:sz="4" w:space="0"/>
            </w:tcBorders>
          </w:tcPr>
          <w:p w14:paraId="1EB7492B">
            <w:pPr>
              <w:spacing w:line="260" w:lineRule="exact"/>
              <w:rPr>
                <w:rFonts w:ascii="宋体" w:hAnsi="宋体" w:cs="宋体"/>
                <w:color w:val="auto"/>
                <w:sz w:val="18"/>
                <w:szCs w:val="18"/>
              </w:rPr>
            </w:pPr>
          </w:p>
        </w:tc>
      </w:tr>
      <w:tr w14:paraId="1292C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2" w:hRule="atLeast"/>
        </w:trPr>
        <w:tc>
          <w:tcPr>
            <w:tcW w:w="1209" w:type="dxa"/>
            <w:tcBorders>
              <w:left w:val="single" w:color="auto" w:sz="4" w:space="0"/>
              <w:bottom w:val="dotted" w:color="auto" w:sz="4" w:space="0"/>
              <w:right w:val="dotted" w:color="auto" w:sz="4" w:space="0"/>
            </w:tcBorders>
            <w:vAlign w:val="center"/>
          </w:tcPr>
          <w:p w14:paraId="77CDF88E">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供应商</w:t>
            </w:r>
          </w:p>
          <w:p w14:paraId="33E4E2D8">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信用</w:t>
            </w:r>
          </w:p>
          <w:p w14:paraId="0E2C0917">
            <w:pPr>
              <w:spacing w:line="260" w:lineRule="exact"/>
              <w:jc w:val="center"/>
              <w:rPr>
                <w:rFonts w:ascii="宋体" w:hAnsi="宋体" w:cs="宋体"/>
                <w:color w:val="auto"/>
                <w:sz w:val="24"/>
              </w:rPr>
            </w:pPr>
            <w:r>
              <w:rPr>
                <w:rFonts w:hint="eastAsia" w:ascii="宋体" w:hAnsi="宋体" w:cs="宋体"/>
                <w:color w:val="auto"/>
              </w:rPr>
              <w:t>情况</w:t>
            </w:r>
          </w:p>
        </w:tc>
        <w:tc>
          <w:tcPr>
            <w:tcW w:w="3779" w:type="dxa"/>
            <w:gridSpan w:val="3"/>
            <w:tcBorders>
              <w:top w:val="dotted" w:color="auto" w:sz="4" w:space="0"/>
              <w:left w:val="dotted" w:color="auto" w:sz="4" w:space="0"/>
              <w:bottom w:val="dotted" w:color="auto" w:sz="4" w:space="0"/>
              <w:right w:val="dotted" w:color="auto" w:sz="4" w:space="0"/>
            </w:tcBorders>
            <w:vAlign w:val="center"/>
          </w:tcPr>
          <w:p w14:paraId="4CCADFDE">
            <w:pPr>
              <w:spacing w:before="100" w:beforeAutospacing="1" w:after="100" w:afterAutospacing="1" w:line="260" w:lineRule="exact"/>
              <w:rPr>
                <w:rFonts w:ascii="宋体" w:hAnsi="宋体" w:cs="宋体"/>
                <w:color w:val="auto"/>
              </w:rPr>
            </w:pPr>
            <w:r>
              <w:rPr>
                <w:rFonts w:hint="eastAsia" w:ascii="宋体" w:hAnsi="宋体" w:cs="宋体"/>
                <w:color w:val="auto"/>
              </w:rPr>
              <w:t>是否列入失信被执行人、重大税收违法案件当事人名单、政府采购严重违法失信行为记录名单及其他不符合《中华人民共和国政府采购法》第二十二条规定条件。</w:t>
            </w:r>
          </w:p>
        </w:tc>
        <w:tc>
          <w:tcPr>
            <w:tcW w:w="4452" w:type="dxa"/>
            <w:gridSpan w:val="2"/>
            <w:tcBorders>
              <w:top w:val="dotted" w:color="auto" w:sz="4" w:space="0"/>
              <w:left w:val="dotted" w:color="auto" w:sz="4" w:space="0"/>
              <w:bottom w:val="dotted" w:color="auto" w:sz="4" w:space="0"/>
              <w:right w:val="single" w:color="auto" w:sz="4" w:space="0"/>
            </w:tcBorders>
          </w:tcPr>
          <w:p w14:paraId="033A6E06">
            <w:pPr>
              <w:spacing w:line="260" w:lineRule="exact"/>
              <w:rPr>
                <w:rFonts w:ascii="宋体" w:hAnsi="宋体" w:cs="宋体"/>
                <w:color w:val="auto"/>
                <w:sz w:val="18"/>
                <w:szCs w:val="18"/>
              </w:rPr>
            </w:pPr>
          </w:p>
        </w:tc>
      </w:tr>
      <w:tr w14:paraId="77CFB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3" w:hRule="atLeast"/>
        </w:trPr>
        <w:tc>
          <w:tcPr>
            <w:tcW w:w="2107" w:type="dxa"/>
            <w:gridSpan w:val="2"/>
            <w:tcBorders>
              <w:top w:val="dotted" w:color="auto" w:sz="4" w:space="0"/>
              <w:left w:val="single" w:color="auto" w:sz="4" w:space="0"/>
              <w:bottom w:val="single" w:color="auto" w:sz="4" w:space="0"/>
              <w:right w:val="dotted" w:color="auto" w:sz="4" w:space="0"/>
            </w:tcBorders>
            <w:vAlign w:val="center"/>
          </w:tcPr>
          <w:p w14:paraId="340FAA08">
            <w:pPr>
              <w:spacing w:before="100" w:beforeAutospacing="1" w:after="100" w:afterAutospacing="1" w:line="260" w:lineRule="exact"/>
              <w:jc w:val="center"/>
              <w:rPr>
                <w:rFonts w:ascii="宋体" w:hAnsi="宋体" w:cs="宋体"/>
                <w:color w:val="auto"/>
              </w:rPr>
            </w:pPr>
            <w:r>
              <w:rPr>
                <w:rFonts w:hint="eastAsia" w:ascii="宋体" w:hAnsi="宋体" w:cs="宋体"/>
                <w:color w:val="auto"/>
              </w:rPr>
              <w:t>投标供应商</w:t>
            </w:r>
          </w:p>
          <w:p w14:paraId="26B34EFA">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 xml:space="preserve"> 声 明 </w:t>
            </w:r>
          </w:p>
        </w:tc>
        <w:tc>
          <w:tcPr>
            <w:tcW w:w="7333" w:type="dxa"/>
            <w:gridSpan w:val="4"/>
            <w:tcBorders>
              <w:top w:val="dotted" w:color="auto" w:sz="4" w:space="0"/>
              <w:left w:val="dotted" w:color="auto" w:sz="4" w:space="0"/>
              <w:bottom w:val="single" w:color="auto" w:sz="4" w:space="0"/>
              <w:right w:val="single" w:color="auto" w:sz="4" w:space="0"/>
            </w:tcBorders>
          </w:tcPr>
          <w:p w14:paraId="5081665C">
            <w:pPr>
              <w:pStyle w:val="12"/>
              <w:spacing w:line="260" w:lineRule="exact"/>
              <w:ind w:firstLine="411" w:firstLineChars="196"/>
              <w:rPr>
                <w:rFonts w:ascii="宋体" w:hAnsi="宋体"/>
                <w:color w:val="auto"/>
                <w:sz w:val="21"/>
                <w:szCs w:val="18"/>
              </w:rPr>
            </w:pPr>
            <w:r>
              <w:rPr>
                <w:rFonts w:hint="eastAsia" w:ascii="宋体" w:hAnsi="宋体"/>
                <w:color w:val="auto"/>
                <w:sz w:val="21"/>
                <w:szCs w:val="18"/>
              </w:rPr>
              <w:t>以上内容是本企业市场行为信誉（信用）的真实反映，如有不实，愿取消本项目投标资格。</w:t>
            </w:r>
          </w:p>
          <w:p w14:paraId="79407C94">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 xml:space="preserve">法定代表人或其委托代理人签名或盖章： </w:t>
            </w:r>
          </w:p>
          <w:p w14:paraId="7ED4F2AF">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 xml:space="preserve">       (单位公章) </w:t>
            </w:r>
          </w:p>
          <w:p w14:paraId="737B5F87">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 xml:space="preserve">               日 期：    年  月   日 </w:t>
            </w:r>
          </w:p>
        </w:tc>
      </w:tr>
    </w:tbl>
    <w:p w14:paraId="631C675C">
      <w:pPr>
        <w:rPr>
          <w:rFonts w:ascii="宋体" w:hAnsi="宋体" w:cs="宋体"/>
          <w:color w:val="auto"/>
        </w:rPr>
      </w:pPr>
      <w:r>
        <w:rPr>
          <w:rFonts w:hint="eastAsia" w:ascii="宋体" w:hAnsi="宋体" w:cs="宋体"/>
          <w:color w:val="auto"/>
        </w:rPr>
        <w:t>注：1</w:t>
      </w:r>
      <w:r>
        <w:rPr>
          <w:rFonts w:hint="eastAsia" w:ascii="宋体" w:hAnsi="宋体" w:cs="宋体"/>
          <w:color w:val="auto"/>
          <w:lang w:val="en-US" w:eastAsia="zh-CN"/>
        </w:rPr>
        <w:t>.</w:t>
      </w:r>
      <w:r>
        <w:rPr>
          <w:rFonts w:hint="eastAsia" w:ascii="宋体" w:hAnsi="宋体" w:cs="宋体"/>
          <w:color w:val="auto"/>
        </w:rPr>
        <w:t>本表格内容须如实填写；</w:t>
      </w:r>
    </w:p>
    <w:p w14:paraId="27425BA1">
      <w:pPr>
        <w:ind w:firstLine="420" w:firstLineChars="20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w:t>
      </w:r>
      <w:r>
        <w:rPr>
          <w:rFonts w:hint="eastAsia" w:ascii="宋体" w:hAnsi="宋体" w:cs="宋体"/>
          <w:color w:val="auto"/>
        </w:rPr>
        <w:t>本表格由供应商自己填写，若无表中所列情况，则在相应栏中写“无”，若有，须按具体次数分别说明（包括处罚时间、事由、处罚主体等）；</w:t>
      </w:r>
    </w:p>
    <w:p w14:paraId="7417AFD6">
      <w:pPr>
        <w:ind w:firstLine="435"/>
        <w:rPr>
          <w:rFonts w:ascii="宋体" w:hAnsi="宋体" w:cs="宋体"/>
          <w:color w:val="auto"/>
        </w:rPr>
      </w:pPr>
      <w:r>
        <w:rPr>
          <w:rFonts w:hint="eastAsia" w:ascii="宋体" w:hAnsi="宋体" w:cs="宋体"/>
          <w:color w:val="auto"/>
        </w:rPr>
        <w:t>3</w:t>
      </w:r>
      <w:r>
        <w:rPr>
          <w:rFonts w:hint="eastAsia" w:ascii="宋体" w:hAnsi="宋体" w:cs="宋体"/>
          <w:color w:val="auto"/>
          <w:lang w:val="en-US" w:eastAsia="zh-CN"/>
        </w:rPr>
        <w:t>.</w:t>
      </w:r>
      <w:r>
        <w:rPr>
          <w:rFonts w:hint="eastAsia" w:ascii="宋体" w:hAnsi="宋体" w:cs="宋体"/>
          <w:color w:val="auto"/>
        </w:rPr>
        <w:t>联合体成员存在不良信用记录的，视同联合体存在不良信用记录。</w:t>
      </w:r>
    </w:p>
    <w:p w14:paraId="6C340006">
      <w:pPr>
        <w:wordWrap w:val="0"/>
        <w:snapToGrid w:val="0"/>
        <w:spacing w:after="156" w:afterLines="50" w:line="360" w:lineRule="auto"/>
        <w:jc w:val="left"/>
        <w:rPr>
          <w:rFonts w:ascii="宋体" w:hAnsi="宋体" w:cs="宋体"/>
          <w:b/>
          <w:color w:val="auto"/>
          <w:sz w:val="24"/>
        </w:rPr>
      </w:pPr>
      <w:r>
        <w:rPr>
          <w:rFonts w:hint="eastAsia" w:ascii="宋体" w:hAnsi="宋体" w:cs="宋体"/>
          <w:color w:val="auto"/>
          <w:sz w:val="24"/>
        </w:rPr>
        <w:br w:type="page"/>
      </w:r>
      <w:bookmarkStart w:id="71" w:name="OLE_LINK16"/>
      <w:r>
        <w:rPr>
          <w:rFonts w:hint="eastAsia" w:ascii="宋体" w:hAnsi="宋体" w:cs="宋体"/>
          <w:b/>
          <w:bCs/>
          <w:color w:val="auto"/>
          <w:sz w:val="24"/>
        </w:rPr>
        <w:t>4</w:t>
      </w:r>
      <w:r>
        <w:rPr>
          <w:rFonts w:hint="eastAsia" w:ascii="宋体" w:hAnsi="宋体" w:cs="宋体"/>
          <w:b/>
          <w:bCs/>
          <w:color w:val="auto"/>
          <w:sz w:val="24"/>
          <w:lang w:val="en-US" w:eastAsia="zh-CN"/>
        </w:rPr>
        <w:t>.</w:t>
      </w:r>
      <w:r>
        <w:rPr>
          <w:rFonts w:hint="eastAsia" w:ascii="宋体" w:hAnsi="宋体" w:cs="宋体"/>
          <w:b/>
          <w:bCs/>
          <w:color w:val="auto"/>
          <w:sz w:val="24"/>
        </w:rPr>
        <w:t>承诺函格式</w:t>
      </w:r>
    </w:p>
    <w:p w14:paraId="27161F23">
      <w:pPr>
        <w:snapToGrid w:val="0"/>
        <w:spacing w:before="156" w:beforeLines="50" w:after="50" w:line="440" w:lineRule="exact"/>
        <w:jc w:val="center"/>
        <w:rPr>
          <w:rFonts w:hint="eastAsia" w:ascii="宋体" w:hAnsi="宋体" w:cs="宋体"/>
          <w:b/>
          <w:bCs/>
          <w:color w:val="auto"/>
          <w:sz w:val="30"/>
          <w:szCs w:val="30"/>
        </w:rPr>
      </w:pPr>
      <w:r>
        <w:rPr>
          <w:rFonts w:hint="eastAsia" w:ascii="宋体" w:hAnsi="宋体" w:cs="宋体"/>
          <w:b/>
          <w:bCs/>
          <w:color w:val="auto"/>
          <w:sz w:val="30"/>
          <w:szCs w:val="30"/>
        </w:rPr>
        <w:t>承诺函</w:t>
      </w:r>
    </w:p>
    <w:p w14:paraId="4B21B378">
      <w:pPr>
        <w:wordWrap w:val="0"/>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（采购单位名称）：</w:t>
      </w:r>
    </w:p>
    <w:p w14:paraId="7E66BFDD">
      <w:pPr>
        <w:spacing w:line="360" w:lineRule="auto"/>
        <w:ind w:firstLine="480" w:firstLineChars="200"/>
        <w:rPr>
          <w:rFonts w:ascii="宋体" w:hAnsi="宋体" w:cs="宋体"/>
          <w:color w:val="auto"/>
          <w:sz w:val="24"/>
        </w:rPr>
      </w:pPr>
      <w:r>
        <w:rPr>
          <w:rFonts w:hint="eastAsia" w:ascii="宋体" w:hAnsi="宋体" w:cs="宋体"/>
          <w:color w:val="auto"/>
          <w:sz w:val="24"/>
        </w:rPr>
        <w:t>我方在参加贵单位的</w:t>
      </w:r>
      <w:r>
        <w:rPr>
          <w:rFonts w:hint="eastAsia" w:ascii="宋体" w:hAnsi="宋体" w:cs="宋体"/>
          <w:color w:val="auto"/>
          <w:sz w:val="24"/>
          <w:u w:val="single"/>
        </w:rPr>
        <w:t xml:space="preserve">               </w:t>
      </w:r>
      <w:r>
        <w:rPr>
          <w:rFonts w:hint="eastAsia" w:ascii="宋体" w:hAnsi="宋体" w:cs="宋体"/>
          <w:color w:val="auto"/>
          <w:sz w:val="24"/>
        </w:rPr>
        <w:t>政府采购项目的招投标活动中，郑重承诺如下：</w:t>
      </w:r>
    </w:p>
    <w:p w14:paraId="0CC3B2FA">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我方申报的所有资料都是真实、准确、完整的；</w:t>
      </w:r>
    </w:p>
    <w:p w14:paraId="0B503AEA">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我方无资质挂靠情形，保证不参与串标、围标及抬标；</w:t>
      </w:r>
    </w:p>
    <w:p w14:paraId="3926197A">
      <w:pPr>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我方未处于被各级行政主管部门作出停止市场行为处罚的期限内；</w:t>
      </w:r>
    </w:p>
    <w:p w14:paraId="3B976711">
      <w:pPr>
        <w:spacing w:line="360" w:lineRule="auto"/>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我方参加本项目政府采购活动前3年内在经营活动中没有重大违法记录；</w:t>
      </w:r>
    </w:p>
    <w:p w14:paraId="436BB38C">
      <w:pPr>
        <w:spacing w:line="360" w:lineRule="auto"/>
        <w:ind w:firstLine="480" w:firstLineChars="200"/>
        <w:rPr>
          <w:rFonts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val="en-US" w:eastAsia="zh-CN"/>
        </w:rPr>
        <w:t>.</w:t>
      </w:r>
      <w:r>
        <w:rPr>
          <w:rFonts w:hint="eastAsia" w:ascii="宋体" w:hAnsi="宋体" w:cs="宋体"/>
          <w:color w:val="auto"/>
          <w:sz w:val="24"/>
        </w:rPr>
        <w:t>若我方中标，将严格按照规定及时与采购人签订合同；</w:t>
      </w:r>
    </w:p>
    <w:p w14:paraId="4BF2C060">
      <w:pPr>
        <w:spacing w:line="360" w:lineRule="auto"/>
        <w:ind w:firstLine="480" w:firstLineChars="200"/>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en-US" w:eastAsia="zh-CN"/>
        </w:rPr>
        <w:t>.</w:t>
      </w:r>
      <w:r>
        <w:rPr>
          <w:rFonts w:hint="eastAsia" w:ascii="宋体" w:hAnsi="宋体" w:cs="宋体"/>
          <w:color w:val="auto"/>
          <w:sz w:val="24"/>
        </w:rPr>
        <w:t>若我方中标，将严格按照采购文件要求及投标文件承诺的报价、质量、工期、投标方案、项目负责人等内容组织实施；</w:t>
      </w:r>
    </w:p>
    <w:p w14:paraId="2F6EDDD4">
      <w:pPr>
        <w:spacing w:line="360" w:lineRule="auto"/>
        <w:ind w:firstLine="480" w:firstLineChars="200"/>
        <w:rPr>
          <w:rFonts w:ascii="宋体" w:hAnsi="宋体" w:cs="宋体"/>
          <w:color w:val="auto"/>
          <w:sz w:val="24"/>
        </w:rPr>
      </w:pPr>
      <w:r>
        <w:rPr>
          <w:rFonts w:hint="eastAsia" w:ascii="宋体" w:hAnsi="宋体" w:cs="宋体"/>
          <w:color w:val="auto"/>
          <w:sz w:val="24"/>
        </w:rPr>
        <w:t>我方若违反上述承诺，隐瞒、提供虚假资料或不按采购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0A04E4D0">
      <w:pPr>
        <w:spacing w:line="360" w:lineRule="auto"/>
        <w:ind w:firstLine="480" w:firstLineChars="200"/>
        <w:rPr>
          <w:rFonts w:ascii="宋体" w:hAnsi="宋体" w:cs="宋体"/>
          <w:color w:val="auto"/>
          <w:sz w:val="24"/>
        </w:rPr>
      </w:pPr>
      <w:r>
        <w:rPr>
          <w:rFonts w:hint="eastAsia" w:ascii="宋体" w:hAnsi="宋体" w:cs="宋体"/>
          <w:color w:val="auto"/>
          <w:sz w:val="24"/>
        </w:rPr>
        <w:t>特此承诺。</w:t>
      </w:r>
    </w:p>
    <w:p w14:paraId="33B86CF4">
      <w:pPr>
        <w:spacing w:line="360" w:lineRule="auto"/>
        <w:ind w:firstLine="480" w:firstLineChars="200"/>
        <w:rPr>
          <w:rFonts w:ascii="宋体" w:hAnsi="宋体" w:cs="宋体"/>
          <w:color w:val="auto"/>
          <w:sz w:val="24"/>
        </w:rPr>
      </w:pPr>
    </w:p>
    <w:p w14:paraId="658EAAFE">
      <w:pPr>
        <w:pStyle w:val="2"/>
        <w:rPr>
          <w:rFonts w:ascii="宋体" w:hAnsi="宋体" w:eastAsia="宋体"/>
          <w:color w:val="auto"/>
        </w:rPr>
      </w:pPr>
    </w:p>
    <w:p w14:paraId="25F93E5D">
      <w:pPr>
        <w:spacing w:line="360" w:lineRule="auto"/>
        <w:ind w:firstLine="480" w:firstLineChars="200"/>
        <w:rPr>
          <w:rFonts w:ascii="宋体" w:hAnsi="宋体" w:cs="宋体"/>
          <w:color w:val="auto"/>
          <w:sz w:val="24"/>
        </w:rPr>
      </w:pPr>
      <w:r>
        <w:rPr>
          <w:rFonts w:hint="eastAsia" w:ascii="宋体" w:hAnsi="宋体" w:cs="宋体"/>
          <w:color w:val="auto"/>
          <w:sz w:val="24"/>
        </w:rPr>
        <w:t>供应商（加盖公章）：</w:t>
      </w:r>
    </w:p>
    <w:p w14:paraId="19752747">
      <w:pPr>
        <w:pStyle w:val="2"/>
        <w:spacing w:line="360" w:lineRule="auto"/>
        <w:ind w:firstLine="480" w:firstLineChars="200"/>
        <w:rPr>
          <w:rFonts w:ascii="宋体" w:hAnsi="宋体" w:eastAsia="宋体"/>
          <w:color w:val="auto"/>
        </w:rPr>
      </w:pPr>
      <w:r>
        <w:rPr>
          <w:rFonts w:hint="eastAsia" w:ascii="宋体" w:hAnsi="宋体" w:eastAsia="宋体"/>
          <w:color w:val="auto"/>
          <w:kern w:val="2"/>
        </w:rPr>
        <w:t>时间：</w:t>
      </w:r>
      <w:r>
        <w:rPr>
          <w:rFonts w:hint="eastAsia" w:ascii="宋体" w:hAnsi="宋体" w:eastAsia="宋体"/>
          <w:color w:val="auto"/>
        </w:rPr>
        <w:t xml:space="preserve">    年  月   日 </w:t>
      </w:r>
    </w:p>
    <w:p w14:paraId="13E9C0AD">
      <w:pPr>
        <w:pStyle w:val="2"/>
        <w:spacing w:line="360" w:lineRule="auto"/>
        <w:ind w:firstLine="480" w:firstLineChars="200"/>
        <w:rPr>
          <w:rFonts w:ascii="宋体" w:hAnsi="宋体" w:eastAsia="宋体"/>
          <w:color w:val="auto"/>
          <w:kern w:val="2"/>
        </w:rPr>
      </w:pPr>
    </w:p>
    <w:p w14:paraId="7CF99191">
      <w:pPr>
        <w:snapToGrid w:val="0"/>
        <w:spacing w:before="156" w:beforeLines="50" w:after="50" w:line="440" w:lineRule="exact"/>
        <w:rPr>
          <w:rFonts w:ascii="宋体" w:hAnsi="宋体" w:cs="宋体"/>
          <w:b/>
          <w:bCs/>
          <w:color w:val="auto"/>
          <w:sz w:val="24"/>
        </w:rPr>
      </w:pPr>
      <w:r>
        <w:rPr>
          <w:rFonts w:hint="eastAsia" w:ascii="宋体" w:hAnsi="宋体" w:cs="宋体"/>
          <w:color w:val="auto"/>
          <w:sz w:val="24"/>
        </w:rPr>
        <w:br w:type="page"/>
      </w:r>
    </w:p>
    <w:p w14:paraId="39CD54C9">
      <w:pPr>
        <w:snapToGrid w:val="0"/>
        <w:spacing w:line="460" w:lineRule="atLeast"/>
        <w:jc w:val="left"/>
        <w:rPr>
          <w:rFonts w:ascii="宋体" w:hAnsi="宋体" w:cs="宋体"/>
          <w:b/>
          <w:bCs/>
          <w:color w:val="auto"/>
          <w:sz w:val="24"/>
        </w:rPr>
      </w:pPr>
      <w:r>
        <w:rPr>
          <w:rFonts w:hint="eastAsia" w:ascii="宋体" w:hAnsi="宋体" w:cs="宋体"/>
          <w:b/>
          <w:bCs/>
          <w:color w:val="auto"/>
          <w:sz w:val="24"/>
          <w:lang w:val="en-US" w:eastAsia="zh-CN"/>
        </w:rPr>
        <w:t>5.</w:t>
      </w:r>
      <w:r>
        <w:rPr>
          <w:rFonts w:hint="eastAsia" w:ascii="宋体" w:hAnsi="宋体" w:cs="宋体"/>
          <w:b/>
          <w:bCs/>
          <w:color w:val="auto"/>
          <w:sz w:val="24"/>
        </w:rPr>
        <w:t>营业执照等资格证明资料</w:t>
      </w:r>
    </w:p>
    <w:p w14:paraId="426C465B">
      <w:pPr>
        <w:snapToGrid w:val="0"/>
        <w:spacing w:before="156" w:beforeLines="50" w:after="50" w:line="440" w:lineRule="exact"/>
        <w:jc w:val="center"/>
        <w:outlineLvl w:val="1"/>
        <w:rPr>
          <w:rFonts w:ascii="宋体" w:hAnsi="宋体" w:cs="宋体"/>
          <w:color w:val="auto"/>
          <w:sz w:val="24"/>
        </w:rPr>
      </w:pPr>
    </w:p>
    <w:p w14:paraId="713A3984">
      <w:pPr>
        <w:snapToGrid w:val="0"/>
        <w:spacing w:before="156" w:beforeLines="50" w:after="50" w:line="440" w:lineRule="exact"/>
        <w:jc w:val="center"/>
        <w:outlineLvl w:val="1"/>
        <w:rPr>
          <w:rFonts w:ascii="宋体" w:hAnsi="宋体" w:cs="宋体"/>
          <w:color w:val="auto"/>
          <w:sz w:val="24"/>
        </w:rPr>
      </w:pPr>
    </w:p>
    <w:p w14:paraId="7405896B">
      <w:pPr>
        <w:snapToGrid w:val="0"/>
        <w:spacing w:before="156" w:beforeLines="50" w:after="50" w:line="440" w:lineRule="exact"/>
        <w:jc w:val="center"/>
        <w:outlineLvl w:val="1"/>
        <w:rPr>
          <w:rFonts w:ascii="宋体" w:hAnsi="宋体" w:cs="宋体"/>
          <w:color w:val="auto"/>
          <w:sz w:val="24"/>
        </w:rPr>
      </w:pPr>
    </w:p>
    <w:p w14:paraId="58CFE7B7">
      <w:pPr>
        <w:snapToGrid w:val="0"/>
        <w:spacing w:before="156" w:beforeLines="50" w:after="50" w:line="440" w:lineRule="exact"/>
        <w:jc w:val="center"/>
        <w:outlineLvl w:val="1"/>
        <w:rPr>
          <w:rFonts w:ascii="宋体" w:hAnsi="宋体" w:cs="宋体"/>
          <w:color w:val="auto"/>
          <w:sz w:val="24"/>
        </w:rPr>
      </w:pPr>
    </w:p>
    <w:p w14:paraId="0CE4641E">
      <w:pPr>
        <w:snapToGrid w:val="0"/>
        <w:spacing w:before="156" w:beforeLines="50" w:after="50" w:line="440" w:lineRule="exact"/>
        <w:jc w:val="center"/>
        <w:outlineLvl w:val="1"/>
        <w:rPr>
          <w:rFonts w:ascii="宋体" w:hAnsi="宋体" w:cs="宋体"/>
          <w:color w:val="auto"/>
          <w:sz w:val="24"/>
        </w:rPr>
      </w:pPr>
    </w:p>
    <w:p w14:paraId="7AA283C4">
      <w:pPr>
        <w:snapToGrid w:val="0"/>
        <w:spacing w:before="156" w:beforeLines="50" w:after="50" w:line="440" w:lineRule="exact"/>
        <w:jc w:val="center"/>
        <w:outlineLvl w:val="1"/>
        <w:rPr>
          <w:rFonts w:ascii="宋体" w:hAnsi="宋体" w:cs="宋体"/>
          <w:color w:val="auto"/>
          <w:sz w:val="24"/>
        </w:rPr>
      </w:pPr>
    </w:p>
    <w:p w14:paraId="540F70E4">
      <w:pPr>
        <w:snapToGrid w:val="0"/>
        <w:spacing w:before="156" w:beforeLines="50" w:after="50" w:line="440" w:lineRule="exact"/>
        <w:jc w:val="center"/>
        <w:outlineLvl w:val="1"/>
        <w:rPr>
          <w:rFonts w:ascii="宋体" w:hAnsi="宋体" w:cs="宋体"/>
          <w:color w:val="auto"/>
          <w:sz w:val="24"/>
        </w:rPr>
      </w:pPr>
    </w:p>
    <w:p w14:paraId="6FA500E6">
      <w:pPr>
        <w:snapToGrid w:val="0"/>
        <w:spacing w:before="156" w:beforeLines="50" w:after="50" w:line="440" w:lineRule="exact"/>
        <w:jc w:val="center"/>
        <w:outlineLvl w:val="1"/>
        <w:rPr>
          <w:rFonts w:ascii="宋体" w:hAnsi="宋体" w:cs="宋体"/>
          <w:color w:val="auto"/>
          <w:sz w:val="24"/>
        </w:rPr>
      </w:pPr>
    </w:p>
    <w:p w14:paraId="44B6D3EA">
      <w:pPr>
        <w:snapToGrid w:val="0"/>
        <w:spacing w:before="156" w:beforeLines="50" w:after="50" w:line="440" w:lineRule="exact"/>
        <w:jc w:val="center"/>
        <w:outlineLvl w:val="1"/>
        <w:rPr>
          <w:rFonts w:ascii="宋体" w:hAnsi="宋体" w:cs="宋体"/>
          <w:color w:val="auto"/>
          <w:sz w:val="24"/>
        </w:rPr>
      </w:pPr>
    </w:p>
    <w:p w14:paraId="3237D36D">
      <w:pPr>
        <w:snapToGrid w:val="0"/>
        <w:spacing w:before="156" w:beforeLines="50" w:after="50" w:line="440" w:lineRule="exact"/>
        <w:jc w:val="center"/>
        <w:outlineLvl w:val="1"/>
        <w:rPr>
          <w:rFonts w:ascii="宋体" w:hAnsi="宋体" w:cs="宋体"/>
          <w:color w:val="auto"/>
          <w:sz w:val="24"/>
        </w:rPr>
      </w:pPr>
    </w:p>
    <w:p w14:paraId="0B7C8053">
      <w:pPr>
        <w:snapToGrid w:val="0"/>
        <w:spacing w:before="156" w:beforeLines="50" w:after="50" w:line="440" w:lineRule="exact"/>
        <w:jc w:val="center"/>
        <w:outlineLvl w:val="1"/>
        <w:rPr>
          <w:rFonts w:ascii="宋体" w:hAnsi="宋体" w:cs="宋体"/>
          <w:color w:val="auto"/>
          <w:sz w:val="24"/>
        </w:rPr>
      </w:pPr>
    </w:p>
    <w:p w14:paraId="3F4BC4F7">
      <w:pPr>
        <w:snapToGrid w:val="0"/>
        <w:spacing w:before="156" w:beforeLines="50" w:after="50" w:line="440" w:lineRule="exact"/>
        <w:jc w:val="center"/>
        <w:outlineLvl w:val="1"/>
        <w:rPr>
          <w:rFonts w:ascii="宋体" w:hAnsi="宋体" w:cs="宋体"/>
          <w:color w:val="auto"/>
          <w:sz w:val="24"/>
        </w:rPr>
      </w:pPr>
    </w:p>
    <w:p w14:paraId="0315141A">
      <w:pPr>
        <w:snapToGrid w:val="0"/>
        <w:spacing w:before="156" w:beforeLines="50" w:after="50" w:line="440" w:lineRule="exact"/>
        <w:jc w:val="center"/>
        <w:outlineLvl w:val="1"/>
        <w:rPr>
          <w:rFonts w:ascii="宋体" w:hAnsi="宋体" w:cs="宋体"/>
          <w:color w:val="auto"/>
          <w:sz w:val="24"/>
        </w:rPr>
      </w:pPr>
    </w:p>
    <w:p w14:paraId="03B5E124">
      <w:pPr>
        <w:snapToGrid w:val="0"/>
        <w:spacing w:before="156" w:beforeLines="50" w:after="50" w:line="440" w:lineRule="exact"/>
        <w:jc w:val="center"/>
        <w:outlineLvl w:val="1"/>
        <w:rPr>
          <w:rFonts w:ascii="宋体" w:hAnsi="宋体" w:cs="宋体"/>
          <w:color w:val="auto"/>
          <w:sz w:val="24"/>
        </w:rPr>
      </w:pPr>
    </w:p>
    <w:p w14:paraId="0106D44E">
      <w:pPr>
        <w:snapToGrid w:val="0"/>
        <w:spacing w:before="156" w:beforeLines="50" w:after="50" w:line="440" w:lineRule="exact"/>
        <w:jc w:val="center"/>
        <w:outlineLvl w:val="1"/>
        <w:rPr>
          <w:rFonts w:ascii="宋体" w:hAnsi="宋体" w:cs="宋体"/>
          <w:color w:val="auto"/>
          <w:sz w:val="24"/>
        </w:rPr>
      </w:pPr>
    </w:p>
    <w:p w14:paraId="4FCC981D">
      <w:pPr>
        <w:snapToGrid w:val="0"/>
        <w:spacing w:before="156" w:beforeLines="50" w:after="50" w:line="440" w:lineRule="exact"/>
        <w:jc w:val="center"/>
        <w:outlineLvl w:val="1"/>
        <w:rPr>
          <w:rFonts w:ascii="宋体" w:hAnsi="宋体" w:cs="宋体"/>
          <w:color w:val="auto"/>
          <w:sz w:val="24"/>
        </w:rPr>
      </w:pPr>
    </w:p>
    <w:p w14:paraId="7500969C">
      <w:pPr>
        <w:snapToGrid w:val="0"/>
        <w:spacing w:before="156" w:beforeLines="50" w:after="50" w:line="440" w:lineRule="exact"/>
        <w:jc w:val="center"/>
        <w:outlineLvl w:val="1"/>
        <w:rPr>
          <w:rFonts w:ascii="宋体" w:hAnsi="宋体" w:cs="宋体"/>
          <w:color w:val="auto"/>
          <w:sz w:val="24"/>
        </w:rPr>
      </w:pPr>
    </w:p>
    <w:p w14:paraId="59927CB5">
      <w:pPr>
        <w:snapToGrid w:val="0"/>
        <w:spacing w:before="156" w:beforeLines="50" w:after="50" w:line="440" w:lineRule="exact"/>
        <w:jc w:val="center"/>
        <w:outlineLvl w:val="1"/>
        <w:rPr>
          <w:rFonts w:ascii="宋体" w:hAnsi="宋体" w:cs="宋体"/>
          <w:color w:val="auto"/>
          <w:sz w:val="24"/>
        </w:rPr>
      </w:pPr>
    </w:p>
    <w:p w14:paraId="42184EF8">
      <w:pPr>
        <w:snapToGrid w:val="0"/>
        <w:spacing w:before="156" w:beforeLines="50" w:after="50" w:line="440" w:lineRule="exact"/>
        <w:jc w:val="center"/>
        <w:outlineLvl w:val="1"/>
        <w:rPr>
          <w:rFonts w:ascii="宋体" w:hAnsi="宋体" w:cs="宋体"/>
          <w:color w:val="auto"/>
          <w:sz w:val="24"/>
        </w:rPr>
      </w:pPr>
    </w:p>
    <w:p w14:paraId="67936A5D">
      <w:pPr>
        <w:snapToGrid w:val="0"/>
        <w:spacing w:before="156" w:beforeLines="50" w:after="50" w:line="440" w:lineRule="exact"/>
        <w:jc w:val="center"/>
        <w:outlineLvl w:val="1"/>
        <w:rPr>
          <w:rFonts w:ascii="宋体" w:hAnsi="宋体" w:cs="宋体"/>
          <w:color w:val="auto"/>
          <w:sz w:val="24"/>
        </w:rPr>
      </w:pPr>
    </w:p>
    <w:p w14:paraId="0F18D0C4">
      <w:pPr>
        <w:snapToGrid w:val="0"/>
        <w:spacing w:before="156" w:beforeLines="50" w:after="50" w:line="440" w:lineRule="exact"/>
        <w:jc w:val="both"/>
        <w:outlineLvl w:val="1"/>
        <w:rPr>
          <w:rFonts w:ascii="宋体" w:hAnsi="宋体" w:cs="宋体"/>
          <w:color w:val="auto"/>
          <w:sz w:val="24"/>
        </w:rPr>
      </w:pPr>
    </w:p>
    <w:p w14:paraId="1FBD49B7">
      <w:pPr>
        <w:snapToGrid w:val="0"/>
        <w:spacing w:before="156" w:beforeLines="50" w:after="50" w:line="440" w:lineRule="exact"/>
        <w:jc w:val="both"/>
        <w:outlineLvl w:val="1"/>
        <w:rPr>
          <w:rFonts w:ascii="宋体" w:hAnsi="宋体" w:cs="宋体"/>
          <w:color w:val="auto"/>
          <w:sz w:val="24"/>
        </w:rPr>
      </w:pPr>
    </w:p>
    <w:p w14:paraId="3A8B60E3">
      <w:pPr>
        <w:pStyle w:val="28"/>
        <w:jc w:val="both"/>
        <w:rPr>
          <w:rFonts w:hint="eastAsia"/>
          <w:b/>
          <w:color w:val="auto"/>
        </w:rPr>
      </w:pPr>
      <w:r>
        <w:rPr>
          <w:rFonts w:hint="eastAsia"/>
          <w:b/>
          <w:color w:val="auto"/>
          <w:lang w:val="en-US" w:eastAsia="zh-CN"/>
        </w:rPr>
        <w:t>6.</w:t>
      </w:r>
      <w:r>
        <w:rPr>
          <w:rFonts w:hint="eastAsia"/>
          <w:b/>
          <w:color w:val="auto"/>
        </w:rPr>
        <w:t>中小企业声明函格式</w:t>
      </w:r>
    </w:p>
    <w:p w14:paraId="2EE194B7">
      <w:pPr>
        <w:pStyle w:val="28"/>
        <w:jc w:val="both"/>
        <w:rPr>
          <w:rFonts w:hint="eastAsia"/>
          <w:b/>
          <w:color w:val="auto"/>
        </w:rPr>
      </w:pPr>
    </w:p>
    <w:p w14:paraId="69019591">
      <w:pPr>
        <w:snapToGrid w:val="0"/>
        <w:spacing w:before="156" w:beforeLines="50" w:after="50" w:line="440" w:lineRule="exact"/>
        <w:jc w:val="center"/>
        <w:rPr>
          <w:rFonts w:hint="eastAsia" w:ascii="宋体" w:hAnsi="宋体" w:cs="宋体"/>
          <w:b/>
          <w:bCs/>
          <w:color w:val="auto"/>
          <w:sz w:val="30"/>
          <w:szCs w:val="30"/>
        </w:rPr>
      </w:pPr>
      <w:r>
        <w:rPr>
          <w:rFonts w:hint="eastAsia" w:ascii="宋体" w:hAnsi="宋体" w:cs="宋体"/>
          <w:b/>
          <w:bCs/>
          <w:color w:val="auto"/>
          <w:sz w:val="30"/>
          <w:szCs w:val="30"/>
        </w:rPr>
        <w:t>中小企业声明函</w:t>
      </w:r>
    </w:p>
    <w:p w14:paraId="4C8F52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rPr>
        <w:t xml:space="preserve"> （单位名称）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（项目名称） </w:t>
      </w:r>
      <w:r>
        <w:rPr>
          <w:rFonts w:hint="eastAsia" w:ascii="宋体" w:hAnsi="宋体" w:eastAsia="宋体" w:cs="宋体"/>
          <w:color w:val="auto"/>
          <w:sz w:val="24"/>
          <w:highlight w:val="none"/>
        </w:rPr>
        <w:t>采购活动，服务全部由符合政策要求的</w:t>
      </w:r>
      <w:r>
        <w:rPr>
          <w:rFonts w:hint="eastAsia" w:ascii="宋体" w:hAnsi="宋体" w:eastAsia="宋体" w:cs="宋体"/>
          <w:color w:val="auto"/>
          <w:sz w:val="24"/>
          <w:highlight w:val="none"/>
          <w:lang w:eastAsia="zh-CN"/>
        </w:rPr>
        <w:t>中小企业</w:t>
      </w:r>
      <w:r>
        <w:rPr>
          <w:rFonts w:hint="eastAsia" w:ascii="宋体" w:hAnsi="宋体" w:eastAsia="宋体" w:cs="宋体"/>
          <w:color w:val="auto"/>
          <w:sz w:val="24"/>
          <w:highlight w:val="none"/>
        </w:rPr>
        <w:t>承接。相关企业（含联合体中的</w:t>
      </w:r>
      <w:r>
        <w:rPr>
          <w:rFonts w:hint="eastAsia" w:ascii="宋体" w:hAnsi="宋体" w:eastAsia="宋体" w:cs="宋体"/>
          <w:color w:val="auto"/>
          <w:sz w:val="24"/>
          <w:highlight w:val="none"/>
          <w:lang w:eastAsia="zh-CN"/>
        </w:rPr>
        <w:t>中小企业</w:t>
      </w:r>
      <w:r>
        <w:rPr>
          <w:rFonts w:hint="eastAsia" w:ascii="宋体" w:hAnsi="宋体" w:eastAsia="宋体" w:cs="宋体"/>
          <w:color w:val="auto"/>
          <w:sz w:val="24"/>
          <w:highlight w:val="none"/>
        </w:rPr>
        <w:t>、签订分包意向协议的</w:t>
      </w:r>
      <w:r>
        <w:rPr>
          <w:rFonts w:hint="eastAsia" w:ascii="宋体" w:hAnsi="宋体" w:eastAsia="宋体" w:cs="宋体"/>
          <w:color w:val="auto"/>
          <w:sz w:val="24"/>
          <w:highlight w:val="none"/>
          <w:lang w:eastAsia="zh-CN"/>
        </w:rPr>
        <w:t>中小企业</w:t>
      </w:r>
      <w:r>
        <w:rPr>
          <w:rFonts w:hint="eastAsia" w:ascii="宋体" w:hAnsi="宋体" w:eastAsia="宋体" w:cs="宋体"/>
          <w:color w:val="auto"/>
          <w:sz w:val="24"/>
          <w:highlight w:val="none"/>
        </w:rPr>
        <w:t>）的具体情况如下：</w:t>
      </w:r>
    </w:p>
    <w:p w14:paraId="050020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采购文件中明确的所属行业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中型企业、</w:t>
      </w:r>
      <w:r>
        <w:rPr>
          <w:rFonts w:hint="eastAsia" w:ascii="宋体" w:hAnsi="宋体" w:eastAsia="宋体" w:cs="宋体"/>
          <w:color w:val="auto"/>
          <w:sz w:val="24"/>
          <w:highlight w:val="none"/>
          <w:u w:val="single"/>
        </w:rPr>
        <w:t>小型企业、微型企业）</w:t>
      </w:r>
      <w:r>
        <w:rPr>
          <w:rFonts w:hint="eastAsia" w:ascii="宋体" w:hAnsi="宋体" w:eastAsia="宋体" w:cs="宋体"/>
          <w:color w:val="auto"/>
          <w:sz w:val="24"/>
          <w:highlight w:val="none"/>
        </w:rPr>
        <w:t>；</w:t>
      </w:r>
    </w:p>
    <w:p w14:paraId="324914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采购文件中明确的所属行业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中型企业、</w:t>
      </w:r>
      <w:r>
        <w:rPr>
          <w:rFonts w:hint="eastAsia" w:ascii="宋体" w:hAnsi="宋体" w:eastAsia="宋体" w:cs="宋体"/>
          <w:color w:val="auto"/>
          <w:sz w:val="24"/>
          <w:highlight w:val="none"/>
          <w:u w:val="single"/>
        </w:rPr>
        <w:t>小型企业、微型企业）</w:t>
      </w:r>
      <w:r>
        <w:rPr>
          <w:rFonts w:hint="eastAsia" w:ascii="宋体" w:hAnsi="宋体" w:eastAsia="宋体" w:cs="宋体"/>
          <w:color w:val="auto"/>
          <w:sz w:val="24"/>
          <w:highlight w:val="none"/>
        </w:rPr>
        <w:t>；</w:t>
      </w:r>
    </w:p>
    <w:p w14:paraId="562479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AA8B0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42D24E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2E7B139">
      <w:pPr>
        <w:spacing w:line="360" w:lineRule="auto"/>
        <w:ind w:firstLine="480" w:firstLineChars="200"/>
        <w:rPr>
          <w:rFonts w:hint="eastAsia" w:ascii="宋体" w:hAnsi="宋体" w:eastAsia="宋体" w:cs="宋体"/>
          <w:color w:val="auto"/>
          <w:sz w:val="24"/>
          <w:highlight w:val="none"/>
        </w:rPr>
      </w:pPr>
    </w:p>
    <w:p w14:paraId="52786D37">
      <w:pPr>
        <w:spacing w:line="360" w:lineRule="auto"/>
        <w:ind w:firstLine="480" w:firstLineChars="200"/>
        <w:rPr>
          <w:rFonts w:ascii="宋体" w:hAnsi="宋体" w:cs="宋体"/>
          <w:color w:val="auto"/>
          <w:sz w:val="24"/>
          <w:highlight w:val="none"/>
        </w:rPr>
      </w:pPr>
    </w:p>
    <w:p w14:paraId="43B3493A">
      <w:pPr>
        <w:pStyle w:val="2"/>
        <w:rPr>
          <w:rFonts w:ascii="宋体" w:hAnsi="宋体" w:eastAsia="宋体"/>
          <w:color w:val="auto"/>
          <w:highlight w:val="none"/>
        </w:rPr>
      </w:pPr>
    </w:p>
    <w:p w14:paraId="4742B7B7">
      <w:pPr>
        <w:spacing w:line="360" w:lineRule="auto"/>
        <w:ind w:firstLine="5280" w:firstLineChars="2200"/>
        <w:rPr>
          <w:rFonts w:ascii="宋体" w:hAnsi="宋体" w:cs="宋体"/>
          <w:color w:val="auto"/>
          <w:sz w:val="24"/>
          <w:highlight w:val="none"/>
        </w:rPr>
      </w:pPr>
      <w:r>
        <w:rPr>
          <w:rFonts w:hint="eastAsia" w:ascii="宋体" w:hAnsi="宋体" w:cs="宋体"/>
          <w:color w:val="auto"/>
          <w:sz w:val="24"/>
          <w:highlight w:val="none"/>
        </w:rPr>
        <w:t>企业名称（盖章）：</w:t>
      </w:r>
    </w:p>
    <w:p w14:paraId="2D9A48BC">
      <w:pPr>
        <w:spacing w:line="360" w:lineRule="auto"/>
        <w:ind w:firstLine="6000" w:firstLineChars="2500"/>
        <w:rPr>
          <w:rFonts w:ascii="宋体" w:hAnsi="宋体" w:cs="宋体"/>
          <w:color w:val="auto"/>
          <w:sz w:val="24"/>
          <w:highlight w:val="none"/>
        </w:rPr>
      </w:pPr>
      <w:r>
        <w:rPr>
          <w:rFonts w:hint="eastAsia" w:ascii="宋体" w:hAnsi="宋体" w:cs="宋体"/>
          <w:color w:val="auto"/>
          <w:sz w:val="24"/>
          <w:highlight w:val="none"/>
        </w:rPr>
        <w:t>日 期：</w:t>
      </w:r>
    </w:p>
    <w:p w14:paraId="5412DA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说明：</w:t>
      </w:r>
    </w:p>
    <w:p w14:paraId="1089A8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1.从业人员、营业收入、资产总额填报上一年度数据，无上一年度数据的新成立企业可不填报。</w:t>
      </w:r>
    </w:p>
    <w:p w14:paraId="37247F7C">
      <w:pPr>
        <w:pStyle w:val="28"/>
        <w:jc w:val="both"/>
        <w:rPr>
          <w:b/>
          <w:color w:val="auto"/>
        </w:rPr>
      </w:pPr>
      <w:r>
        <w:rPr>
          <w:rFonts w:hint="eastAsia"/>
          <w:b/>
          <w:color w:val="auto"/>
          <w:highlight w:val="none"/>
        </w:rPr>
        <w:br w:type="page"/>
      </w:r>
      <w:r>
        <w:rPr>
          <w:rFonts w:hint="eastAsia"/>
          <w:b/>
          <w:color w:val="auto"/>
          <w:lang w:val="en-US" w:eastAsia="zh-CN"/>
        </w:rPr>
        <w:t>7.</w:t>
      </w:r>
      <w:r>
        <w:rPr>
          <w:rFonts w:hint="eastAsia"/>
          <w:b/>
          <w:color w:val="auto"/>
        </w:rPr>
        <w:t>残疾人福利性单位声明函格式</w:t>
      </w:r>
    </w:p>
    <w:p w14:paraId="41F11DD2">
      <w:pPr>
        <w:snapToGrid w:val="0"/>
        <w:spacing w:before="156" w:beforeLines="50" w:after="50" w:line="440" w:lineRule="exact"/>
        <w:jc w:val="center"/>
        <w:rPr>
          <w:rFonts w:hint="eastAsia" w:ascii="宋体" w:hAnsi="宋体" w:cs="宋体"/>
          <w:b/>
          <w:bCs/>
          <w:color w:val="auto"/>
          <w:sz w:val="30"/>
          <w:szCs w:val="30"/>
        </w:rPr>
      </w:pPr>
      <w:r>
        <w:rPr>
          <w:rFonts w:hint="eastAsia" w:ascii="宋体" w:hAnsi="宋体" w:cs="宋体"/>
          <w:b/>
          <w:bCs/>
          <w:color w:val="auto"/>
          <w:sz w:val="30"/>
          <w:szCs w:val="30"/>
        </w:rPr>
        <w:t>残疾人福利性单位声明函</w:t>
      </w:r>
    </w:p>
    <w:p w14:paraId="410EB1FA">
      <w:pPr>
        <w:pStyle w:val="14"/>
        <w:snapToGrid w:val="0"/>
        <w:spacing w:before="31" w:beforeLines="10" w:after="31" w:afterLines="10" w:line="360" w:lineRule="auto"/>
        <w:ind w:firstLine="480" w:firstLineChars="200"/>
        <w:rPr>
          <w:rFonts w:hAnsi="宋体"/>
          <w:color w:val="auto"/>
          <w:sz w:val="24"/>
        </w:rPr>
      </w:pPr>
      <w:r>
        <w:rPr>
          <w:rFonts w:hint="eastAsia" w:hAnsi="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hAnsi="宋体"/>
          <w:color w:val="auto"/>
          <w:sz w:val="24"/>
          <w:u w:val="single"/>
        </w:rPr>
        <w:t xml:space="preserve">                     </w:t>
      </w:r>
      <w:r>
        <w:rPr>
          <w:rFonts w:hint="eastAsia" w:hAnsi="宋体"/>
          <w:color w:val="auto"/>
          <w:sz w:val="24"/>
        </w:rPr>
        <w:t>单位的</w:t>
      </w:r>
      <w:r>
        <w:rPr>
          <w:rFonts w:hint="eastAsia" w:hAnsi="宋体"/>
          <w:color w:val="auto"/>
          <w:sz w:val="24"/>
          <w:u w:val="single"/>
        </w:rPr>
        <w:t xml:space="preserve">                </w:t>
      </w:r>
      <w:r>
        <w:rPr>
          <w:rFonts w:hint="eastAsia" w:hAnsi="宋体"/>
          <w:color w:val="auto"/>
          <w:sz w:val="24"/>
        </w:rPr>
        <w:t>项目采购活动提供本单位制造的货物（由本单位承担工程、提供服务），或者提供其他残疾人福利性单位制造的货物（不包括使用非残疾人福利性单位注册商标的货物）。</w:t>
      </w:r>
    </w:p>
    <w:p w14:paraId="6C055AE3">
      <w:pPr>
        <w:pStyle w:val="14"/>
        <w:snapToGrid w:val="0"/>
        <w:spacing w:before="31" w:beforeLines="10" w:after="31" w:afterLines="10" w:line="360" w:lineRule="auto"/>
        <w:ind w:firstLine="480" w:firstLineChars="200"/>
        <w:rPr>
          <w:rFonts w:hAnsi="宋体"/>
          <w:color w:val="auto"/>
          <w:sz w:val="24"/>
        </w:rPr>
      </w:pPr>
      <w:r>
        <w:rPr>
          <w:rFonts w:hint="eastAsia" w:hAnsi="宋体"/>
          <w:color w:val="auto"/>
          <w:sz w:val="24"/>
        </w:rPr>
        <w:t>本单位对上述声明的真实性负责。如有虚假，将依法承担相应责任。</w:t>
      </w:r>
    </w:p>
    <w:p w14:paraId="7F2E8C2D">
      <w:pPr>
        <w:pStyle w:val="14"/>
        <w:snapToGrid w:val="0"/>
        <w:spacing w:before="31" w:beforeLines="10" w:after="31" w:afterLines="10" w:line="360" w:lineRule="auto"/>
        <w:rPr>
          <w:rFonts w:hAnsi="宋体"/>
          <w:color w:val="auto"/>
          <w:sz w:val="24"/>
        </w:rPr>
      </w:pPr>
    </w:p>
    <w:p w14:paraId="2976CB0C">
      <w:pPr>
        <w:pStyle w:val="14"/>
        <w:snapToGrid w:val="0"/>
        <w:spacing w:before="31" w:beforeLines="10" w:after="31" w:afterLines="10" w:line="360" w:lineRule="auto"/>
        <w:rPr>
          <w:rFonts w:hAnsi="宋体"/>
          <w:color w:val="auto"/>
          <w:sz w:val="24"/>
        </w:rPr>
      </w:pPr>
    </w:p>
    <w:p w14:paraId="3283532B">
      <w:pPr>
        <w:pStyle w:val="14"/>
        <w:snapToGrid w:val="0"/>
        <w:spacing w:before="31" w:beforeLines="10" w:after="31" w:afterLines="10" w:line="360" w:lineRule="auto"/>
        <w:ind w:firstLine="480" w:firstLineChars="200"/>
        <w:rPr>
          <w:rFonts w:hAnsi="宋体"/>
          <w:color w:val="auto"/>
          <w:sz w:val="24"/>
        </w:rPr>
      </w:pPr>
      <w:r>
        <w:rPr>
          <w:rFonts w:hint="eastAsia" w:hAnsi="宋体"/>
          <w:color w:val="auto"/>
          <w:sz w:val="24"/>
        </w:rPr>
        <w:t xml:space="preserve">                                              投标人（盖章）</w:t>
      </w:r>
    </w:p>
    <w:p w14:paraId="03910B5D">
      <w:pPr>
        <w:pStyle w:val="14"/>
        <w:snapToGrid w:val="0"/>
        <w:spacing w:before="31" w:beforeLines="10" w:after="31" w:afterLines="10" w:line="360" w:lineRule="auto"/>
        <w:ind w:firstLine="480" w:firstLineChars="200"/>
        <w:rPr>
          <w:rFonts w:hAnsi="宋体"/>
          <w:color w:val="auto"/>
          <w:sz w:val="24"/>
        </w:rPr>
      </w:pPr>
      <w:r>
        <w:rPr>
          <w:rFonts w:hint="eastAsia" w:hAnsi="宋体"/>
          <w:color w:val="auto"/>
          <w:sz w:val="24"/>
        </w:rPr>
        <w:t xml:space="preserve">                                              日期：    年   月   日</w:t>
      </w:r>
    </w:p>
    <w:p w14:paraId="7B3293E7">
      <w:pPr>
        <w:spacing w:line="360" w:lineRule="auto"/>
        <w:ind w:firstLine="480" w:firstLineChars="200"/>
        <w:rPr>
          <w:rFonts w:ascii="宋体" w:hAnsi="宋体" w:cs="宋体"/>
          <w:color w:val="auto"/>
          <w:sz w:val="24"/>
        </w:rPr>
      </w:pPr>
      <w:r>
        <w:rPr>
          <w:rFonts w:hint="eastAsia" w:ascii="宋体" w:hAnsi="宋体" w:cs="宋体"/>
          <w:color w:val="auto"/>
          <w:sz w:val="24"/>
        </w:rPr>
        <w:t>说明：</w:t>
      </w:r>
    </w:p>
    <w:p w14:paraId="2CFA391D">
      <w:pPr>
        <w:spacing w:line="360" w:lineRule="auto"/>
        <w:ind w:firstLine="480" w:firstLineChars="200"/>
        <w:rPr>
          <w:rFonts w:hAnsi="宋体"/>
          <w:b/>
          <w:color w:val="auto"/>
        </w:rPr>
      </w:pPr>
      <w:r>
        <w:rPr>
          <w:rFonts w:hint="eastAsia" w:ascii="宋体" w:hAnsi="宋体" w:eastAsia="宋体" w:cs="Times New Roman"/>
          <w:kern w:val="2"/>
          <w:sz w:val="24"/>
          <w:szCs w:val="20"/>
          <w:lang w:val="en-US" w:eastAsia="zh-CN" w:bidi="ar-SA"/>
        </w:rPr>
        <w:t>1.非残疾人福利性单位不需提供此声明函。</w:t>
      </w:r>
      <w:r>
        <w:rPr>
          <w:rFonts w:hint="eastAsia" w:hAnsi="宋体"/>
          <w:b/>
          <w:color w:val="auto"/>
          <w:sz w:val="24"/>
        </w:rPr>
        <w:br w:type="page"/>
      </w:r>
      <w:r>
        <w:rPr>
          <w:rFonts w:hint="eastAsia" w:hAnsi="宋体"/>
          <w:b/>
          <w:color w:val="auto"/>
          <w:sz w:val="24"/>
          <w:lang w:val="en-US" w:eastAsia="zh-CN"/>
        </w:rPr>
        <w:t>8.</w:t>
      </w:r>
      <w:r>
        <w:rPr>
          <w:rFonts w:hint="eastAsia" w:hAnsi="宋体"/>
          <w:b/>
          <w:color w:val="auto"/>
          <w:sz w:val="24"/>
        </w:rPr>
        <w:t>监狱企业声明函格式</w:t>
      </w:r>
    </w:p>
    <w:p w14:paraId="0910928F">
      <w:pPr>
        <w:snapToGrid w:val="0"/>
        <w:spacing w:before="156" w:beforeLines="50" w:after="50" w:line="440" w:lineRule="exact"/>
        <w:jc w:val="center"/>
        <w:rPr>
          <w:rFonts w:hint="eastAsia" w:ascii="宋体" w:hAnsi="宋体" w:cs="宋体"/>
          <w:b/>
          <w:bCs/>
          <w:color w:val="auto"/>
          <w:sz w:val="30"/>
          <w:szCs w:val="30"/>
        </w:rPr>
      </w:pPr>
      <w:r>
        <w:rPr>
          <w:rFonts w:hint="eastAsia" w:ascii="宋体" w:hAnsi="宋体" w:cs="宋体"/>
          <w:b/>
          <w:bCs/>
          <w:color w:val="auto"/>
          <w:sz w:val="30"/>
          <w:szCs w:val="30"/>
        </w:rPr>
        <w:t>监狱企业声明函</w:t>
      </w:r>
    </w:p>
    <w:p w14:paraId="72DB47C4">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本单位郑重声明，根据《关于政府采购支持监狱企业发展有关问题的通知》（财库[2014]68号）的规定，本单位为监狱企业。</w:t>
      </w:r>
    </w:p>
    <w:p w14:paraId="171056FA">
      <w:pPr>
        <w:spacing w:line="360" w:lineRule="auto"/>
        <w:ind w:firstLine="480" w:firstLineChars="200"/>
        <w:rPr>
          <w:rFonts w:ascii="宋体" w:hAnsi="宋体" w:cs="宋体"/>
          <w:color w:val="auto"/>
          <w:sz w:val="24"/>
        </w:rPr>
      </w:pPr>
      <w:r>
        <w:rPr>
          <w:rFonts w:hint="eastAsia" w:ascii="宋体" w:hAnsi="宋体" w:cs="宋体"/>
          <w:color w:val="auto"/>
          <w:sz w:val="24"/>
        </w:rPr>
        <w:t>根据上述标准，我单位属于监狱企业的理由为：</w:t>
      </w:r>
      <w:r>
        <w:rPr>
          <w:rFonts w:hint="eastAsia" w:ascii="宋体" w:hAnsi="宋体" w:cs="宋体"/>
          <w:color w:val="auto"/>
          <w:sz w:val="24"/>
          <w:u w:val="single"/>
        </w:rPr>
        <w:t xml:space="preserve">                     </w:t>
      </w:r>
      <w:r>
        <w:rPr>
          <w:rFonts w:hint="eastAsia" w:ascii="宋体" w:hAnsi="宋体" w:cs="宋体"/>
          <w:color w:val="auto"/>
          <w:sz w:val="24"/>
        </w:rPr>
        <w:t>。</w:t>
      </w:r>
    </w:p>
    <w:p w14:paraId="0C845C5A">
      <w:pPr>
        <w:pStyle w:val="14"/>
        <w:snapToGrid w:val="0"/>
        <w:spacing w:before="31" w:beforeLines="10" w:after="31" w:afterLines="10" w:line="360" w:lineRule="auto"/>
        <w:ind w:firstLine="480" w:firstLineChars="200"/>
        <w:rPr>
          <w:rFonts w:hAnsi="宋体"/>
          <w:color w:val="auto"/>
          <w:sz w:val="24"/>
        </w:rPr>
      </w:pPr>
      <w:r>
        <w:rPr>
          <w:rFonts w:hint="eastAsia" w:hAnsi="宋体"/>
          <w:color w:val="auto"/>
          <w:sz w:val="24"/>
        </w:rPr>
        <w:t>本单位参加</w:t>
      </w:r>
      <w:r>
        <w:rPr>
          <w:rFonts w:hint="eastAsia" w:hAnsi="宋体"/>
          <w:color w:val="auto"/>
          <w:sz w:val="24"/>
          <w:u w:val="single"/>
        </w:rPr>
        <w:t xml:space="preserve">（采购人名称）       </w:t>
      </w:r>
      <w:r>
        <w:rPr>
          <w:rFonts w:hint="eastAsia" w:hAnsi="宋体"/>
          <w:color w:val="auto"/>
          <w:sz w:val="24"/>
        </w:rPr>
        <w:t>单位的</w:t>
      </w:r>
      <w:r>
        <w:rPr>
          <w:rFonts w:hint="eastAsia" w:hAnsi="宋体"/>
          <w:color w:val="auto"/>
          <w:sz w:val="24"/>
          <w:u w:val="single"/>
        </w:rPr>
        <w:t xml:space="preserve"> （项目名称）         </w:t>
      </w:r>
      <w:r>
        <w:rPr>
          <w:rFonts w:hint="eastAsia" w:hAnsi="宋体"/>
          <w:color w:val="auto"/>
          <w:sz w:val="24"/>
        </w:rPr>
        <w:t>项目的采购活动，并由本单位为本项目提供货物。</w:t>
      </w:r>
    </w:p>
    <w:p w14:paraId="68429D42">
      <w:pPr>
        <w:pStyle w:val="14"/>
        <w:snapToGrid w:val="0"/>
        <w:spacing w:before="31" w:beforeLines="10" w:after="31" w:afterLines="10" w:line="360" w:lineRule="auto"/>
        <w:ind w:firstLine="480" w:firstLineChars="200"/>
        <w:rPr>
          <w:rFonts w:hAnsi="宋体"/>
          <w:color w:val="auto"/>
          <w:sz w:val="24"/>
        </w:rPr>
      </w:pPr>
      <w:r>
        <w:rPr>
          <w:rFonts w:hint="eastAsia" w:hAnsi="宋体"/>
          <w:color w:val="auto"/>
          <w:sz w:val="24"/>
        </w:rPr>
        <w:t>本单位对上述声明的真实性负责。如有虚假，将依法承担相应责任。</w:t>
      </w:r>
    </w:p>
    <w:p w14:paraId="1B3651B4">
      <w:pPr>
        <w:pStyle w:val="14"/>
        <w:snapToGrid w:val="0"/>
        <w:spacing w:before="31" w:beforeLines="10" w:after="31" w:afterLines="10" w:line="360" w:lineRule="auto"/>
        <w:rPr>
          <w:rFonts w:hAnsi="宋体"/>
          <w:color w:val="auto"/>
          <w:sz w:val="24"/>
        </w:rPr>
      </w:pPr>
    </w:p>
    <w:p w14:paraId="44181E5B">
      <w:pPr>
        <w:pStyle w:val="14"/>
        <w:snapToGrid w:val="0"/>
        <w:spacing w:before="31" w:beforeLines="10" w:after="31" w:afterLines="10" w:line="360" w:lineRule="auto"/>
        <w:rPr>
          <w:rFonts w:hAnsi="宋体"/>
          <w:color w:val="auto"/>
          <w:sz w:val="24"/>
        </w:rPr>
      </w:pPr>
    </w:p>
    <w:p w14:paraId="323292B1">
      <w:pPr>
        <w:pStyle w:val="14"/>
        <w:snapToGrid w:val="0"/>
        <w:spacing w:before="31" w:beforeLines="10" w:after="31" w:afterLines="10" w:line="360" w:lineRule="auto"/>
        <w:ind w:firstLine="480" w:firstLineChars="200"/>
        <w:rPr>
          <w:rFonts w:hAnsi="宋体"/>
          <w:color w:val="auto"/>
          <w:sz w:val="24"/>
        </w:rPr>
      </w:pPr>
      <w:r>
        <w:rPr>
          <w:rFonts w:hint="eastAsia" w:hAnsi="宋体"/>
          <w:color w:val="auto"/>
          <w:sz w:val="24"/>
        </w:rPr>
        <w:t xml:space="preserve">                                              投标人（盖章）</w:t>
      </w:r>
    </w:p>
    <w:p w14:paraId="476B7F3A">
      <w:pPr>
        <w:pStyle w:val="14"/>
        <w:snapToGrid w:val="0"/>
        <w:spacing w:before="31" w:beforeLines="10" w:after="31" w:afterLines="10" w:line="360" w:lineRule="auto"/>
        <w:ind w:firstLine="480" w:firstLineChars="200"/>
        <w:rPr>
          <w:rFonts w:hAnsi="宋体"/>
          <w:color w:val="auto"/>
          <w:sz w:val="24"/>
        </w:rPr>
      </w:pPr>
      <w:r>
        <w:rPr>
          <w:rFonts w:hint="eastAsia" w:hAnsi="宋体"/>
          <w:color w:val="auto"/>
          <w:sz w:val="24"/>
        </w:rPr>
        <w:t xml:space="preserve">                                              日期：    年   月   日</w:t>
      </w:r>
    </w:p>
    <w:p w14:paraId="30D3AE78">
      <w:pPr>
        <w:spacing w:line="360" w:lineRule="auto"/>
        <w:ind w:firstLine="480" w:firstLineChars="200"/>
        <w:rPr>
          <w:rFonts w:ascii="宋体" w:hAnsi="宋体" w:cs="宋体"/>
          <w:color w:val="auto"/>
          <w:sz w:val="24"/>
        </w:rPr>
      </w:pPr>
      <w:r>
        <w:rPr>
          <w:rFonts w:hint="eastAsia" w:ascii="宋体" w:hAnsi="宋体" w:cs="宋体"/>
          <w:color w:val="auto"/>
          <w:sz w:val="24"/>
        </w:rPr>
        <w:t>说明：</w:t>
      </w:r>
    </w:p>
    <w:p w14:paraId="6E00E3B4">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监狱企业参加采购活动时，应当提供由省级以上监狱管理局、戒毒管理局（含新疆生产建设兵团）出具的属于监狱企业的证明文件。</w:t>
      </w:r>
    </w:p>
    <w:p w14:paraId="1E31E0DD">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0BB2C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非监狱企业不需提供此声明函。</w:t>
      </w:r>
    </w:p>
    <w:p w14:paraId="5370EDFA">
      <w:pPr>
        <w:snapToGrid w:val="0"/>
        <w:spacing w:before="156" w:beforeLines="50" w:after="50" w:line="440" w:lineRule="exact"/>
        <w:jc w:val="center"/>
        <w:outlineLvl w:val="1"/>
        <w:rPr>
          <w:rFonts w:hint="eastAsia" w:ascii="宋体" w:hAnsi="宋体" w:cs="宋体"/>
          <w:color w:val="auto"/>
          <w:sz w:val="24"/>
        </w:rPr>
      </w:pPr>
    </w:p>
    <w:p w14:paraId="3FE015C7">
      <w:pPr>
        <w:snapToGrid w:val="0"/>
        <w:spacing w:before="156" w:beforeLines="50" w:after="50" w:line="440" w:lineRule="exact"/>
        <w:jc w:val="center"/>
        <w:outlineLvl w:val="1"/>
        <w:rPr>
          <w:rFonts w:hint="eastAsia" w:ascii="宋体" w:hAnsi="宋体" w:cs="宋体"/>
          <w:color w:val="auto"/>
          <w:sz w:val="24"/>
        </w:rPr>
      </w:pPr>
    </w:p>
    <w:p w14:paraId="4573F801">
      <w:pPr>
        <w:snapToGrid w:val="0"/>
        <w:spacing w:before="156" w:beforeLines="50" w:after="50" w:line="440" w:lineRule="exact"/>
        <w:jc w:val="center"/>
        <w:outlineLvl w:val="1"/>
        <w:rPr>
          <w:rFonts w:hint="eastAsia" w:ascii="宋体" w:hAnsi="宋体" w:cs="宋体"/>
          <w:color w:val="auto"/>
          <w:sz w:val="24"/>
        </w:rPr>
      </w:pPr>
    </w:p>
    <w:p w14:paraId="3501FBC3">
      <w:pPr>
        <w:snapToGrid w:val="0"/>
        <w:spacing w:before="156" w:beforeLines="50" w:after="50" w:line="440" w:lineRule="exact"/>
        <w:jc w:val="center"/>
        <w:outlineLvl w:val="1"/>
        <w:rPr>
          <w:rFonts w:hint="eastAsia" w:ascii="宋体" w:hAnsi="宋体" w:cs="宋体"/>
          <w:color w:val="auto"/>
          <w:sz w:val="24"/>
        </w:rPr>
      </w:pPr>
    </w:p>
    <w:p w14:paraId="4E237632">
      <w:pPr>
        <w:snapToGrid w:val="0"/>
        <w:spacing w:before="156" w:beforeLines="50" w:after="50" w:line="440" w:lineRule="exact"/>
        <w:jc w:val="center"/>
        <w:outlineLvl w:val="1"/>
        <w:rPr>
          <w:rFonts w:hint="eastAsia" w:ascii="宋体" w:hAnsi="宋体" w:cs="宋体"/>
          <w:color w:val="auto"/>
          <w:sz w:val="24"/>
        </w:rPr>
      </w:pPr>
    </w:p>
    <w:p w14:paraId="0D39ACDE">
      <w:pPr>
        <w:snapToGrid w:val="0"/>
        <w:spacing w:before="156" w:beforeLines="50" w:after="50" w:line="440" w:lineRule="exact"/>
        <w:jc w:val="center"/>
        <w:outlineLvl w:val="1"/>
        <w:rPr>
          <w:rFonts w:hint="eastAsia" w:ascii="宋体" w:hAnsi="宋体" w:cs="宋体"/>
          <w:color w:val="auto"/>
          <w:sz w:val="24"/>
        </w:rPr>
      </w:pPr>
    </w:p>
    <w:p w14:paraId="44E39A85">
      <w:pPr>
        <w:snapToGrid w:val="0"/>
        <w:spacing w:before="156" w:beforeLines="50" w:after="50" w:line="440" w:lineRule="exact"/>
        <w:jc w:val="center"/>
        <w:outlineLvl w:val="1"/>
        <w:rPr>
          <w:rFonts w:hint="eastAsia" w:ascii="宋体" w:hAnsi="宋体" w:cs="宋体"/>
          <w:color w:val="auto"/>
          <w:sz w:val="24"/>
        </w:rPr>
      </w:pPr>
    </w:p>
    <w:p w14:paraId="3CA9CE65">
      <w:pPr>
        <w:snapToGrid w:val="0"/>
        <w:spacing w:before="156" w:beforeLines="50" w:after="50" w:line="440" w:lineRule="exact"/>
        <w:jc w:val="center"/>
        <w:outlineLvl w:val="1"/>
        <w:rPr>
          <w:rFonts w:hint="eastAsia" w:ascii="宋体" w:hAnsi="宋体" w:cs="宋体"/>
          <w:color w:val="auto"/>
          <w:sz w:val="24"/>
        </w:rPr>
      </w:pPr>
    </w:p>
    <w:p w14:paraId="38455379">
      <w:pPr>
        <w:pStyle w:val="2"/>
        <w:ind w:firstLine="482" w:firstLineChars="200"/>
        <w:rPr>
          <w:rFonts w:hint="eastAsia" w:ascii="Times New Roman" w:hAnsi="宋体" w:eastAsia="宋体" w:cs="Times New Roman"/>
          <w:b/>
          <w:color w:val="auto"/>
          <w:kern w:val="2"/>
          <w:sz w:val="24"/>
          <w:szCs w:val="24"/>
          <w:lang w:val="en-US" w:eastAsia="zh-CN" w:bidi="ar-SA"/>
        </w:rPr>
      </w:pPr>
      <w:r>
        <w:rPr>
          <w:rFonts w:hint="eastAsia" w:ascii="Times New Roman" w:hAnsi="宋体" w:eastAsia="宋体" w:cs="Times New Roman"/>
          <w:b/>
          <w:color w:val="auto"/>
          <w:kern w:val="2"/>
          <w:sz w:val="24"/>
          <w:szCs w:val="24"/>
          <w:lang w:val="en-US" w:eastAsia="zh-CN" w:bidi="ar-SA"/>
        </w:rPr>
        <w:t>9.联合体投标授权书（格式自拟）</w:t>
      </w:r>
    </w:p>
    <w:p w14:paraId="1CB38240">
      <w:pPr>
        <w:snapToGrid w:val="0"/>
        <w:spacing w:before="156" w:beforeLines="50" w:after="50" w:line="440" w:lineRule="exact"/>
        <w:jc w:val="center"/>
        <w:outlineLvl w:val="1"/>
        <w:rPr>
          <w:rFonts w:hint="eastAsia" w:ascii="宋体" w:hAnsi="宋体" w:cs="宋体"/>
          <w:color w:val="auto"/>
          <w:sz w:val="24"/>
        </w:rPr>
      </w:pPr>
    </w:p>
    <w:p w14:paraId="02D4A0AE">
      <w:pPr>
        <w:snapToGrid w:val="0"/>
        <w:spacing w:before="156" w:beforeLines="50" w:after="50" w:line="440" w:lineRule="exact"/>
        <w:jc w:val="center"/>
        <w:outlineLvl w:val="1"/>
        <w:rPr>
          <w:rFonts w:hint="eastAsia" w:ascii="宋体" w:hAnsi="宋体" w:cs="宋体"/>
          <w:color w:val="auto"/>
          <w:sz w:val="24"/>
        </w:rPr>
      </w:pPr>
    </w:p>
    <w:p w14:paraId="6B91A406">
      <w:pPr>
        <w:snapToGrid w:val="0"/>
        <w:spacing w:before="156" w:beforeLines="50" w:after="50" w:line="440" w:lineRule="exact"/>
        <w:jc w:val="center"/>
        <w:outlineLvl w:val="1"/>
        <w:rPr>
          <w:rFonts w:hint="eastAsia" w:ascii="宋体" w:hAnsi="宋体" w:cs="宋体"/>
          <w:color w:val="auto"/>
          <w:sz w:val="24"/>
        </w:rPr>
      </w:pPr>
    </w:p>
    <w:p w14:paraId="6E9BB32A">
      <w:pPr>
        <w:snapToGrid w:val="0"/>
        <w:spacing w:before="156" w:beforeLines="50" w:after="50" w:line="440" w:lineRule="exact"/>
        <w:jc w:val="center"/>
        <w:outlineLvl w:val="1"/>
        <w:rPr>
          <w:rFonts w:hint="eastAsia" w:ascii="宋体" w:hAnsi="宋体" w:cs="宋体"/>
          <w:color w:val="auto"/>
          <w:sz w:val="24"/>
        </w:rPr>
      </w:pPr>
    </w:p>
    <w:p w14:paraId="63EA0370">
      <w:pPr>
        <w:snapToGrid w:val="0"/>
        <w:spacing w:before="156" w:beforeLines="50" w:after="50" w:line="440" w:lineRule="exact"/>
        <w:jc w:val="center"/>
        <w:outlineLvl w:val="1"/>
        <w:rPr>
          <w:rFonts w:hint="eastAsia" w:ascii="宋体" w:hAnsi="宋体" w:cs="宋体"/>
          <w:color w:val="auto"/>
          <w:sz w:val="24"/>
        </w:rPr>
      </w:pPr>
    </w:p>
    <w:p w14:paraId="08F73965">
      <w:pPr>
        <w:snapToGrid w:val="0"/>
        <w:spacing w:before="156" w:beforeLines="50" w:after="50" w:line="440" w:lineRule="exact"/>
        <w:jc w:val="center"/>
        <w:outlineLvl w:val="1"/>
        <w:rPr>
          <w:rFonts w:hint="eastAsia" w:ascii="宋体" w:hAnsi="宋体" w:cs="宋体"/>
          <w:color w:val="auto"/>
          <w:sz w:val="24"/>
        </w:rPr>
      </w:pPr>
    </w:p>
    <w:p w14:paraId="4CAF2950">
      <w:pPr>
        <w:snapToGrid w:val="0"/>
        <w:spacing w:before="156" w:beforeLines="50" w:after="50" w:line="440" w:lineRule="exact"/>
        <w:jc w:val="center"/>
        <w:outlineLvl w:val="1"/>
        <w:rPr>
          <w:rFonts w:hint="eastAsia" w:ascii="宋体" w:hAnsi="宋体" w:cs="宋体"/>
          <w:color w:val="auto"/>
          <w:sz w:val="24"/>
        </w:rPr>
      </w:pPr>
    </w:p>
    <w:p w14:paraId="40C85F3C">
      <w:pPr>
        <w:snapToGrid w:val="0"/>
        <w:spacing w:before="156" w:beforeLines="50" w:after="50" w:line="440" w:lineRule="exact"/>
        <w:jc w:val="center"/>
        <w:outlineLvl w:val="1"/>
        <w:rPr>
          <w:rFonts w:hint="eastAsia" w:ascii="宋体" w:hAnsi="宋体" w:cs="宋体"/>
          <w:color w:val="auto"/>
          <w:sz w:val="24"/>
        </w:rPr>
      </w:pPr>
    </w:p>
    <w:p w14:paraId="696828D9">
      <w:pPr>
        <w:snapToGrid w:val="0"/>
        <w:spacing w:before="156" w:beforeLines="50" w:after="50" w:line="440" w:lineRule="exact"/>
        <w:jc w:val="center"/>
        <w:outlineLvl w:val="1"/>
        <w:rPr>
          <w:rFonts w:hint="eastAsia" w:ascii="宋体" w:hAnsi="宋体" w:cs="宋体"/>
          <w:color w:val="auto"/>
          <w:sz w:val="24"/>
        </w:rPr>
      </w:pPr>
    </w:p>
    <w:p w14:paraId="77C0725D">
      <w:pPr>
        <w:snapToGrid w:val="0"/>
        <w:spacing w:before="156" w:beforeLines="50" w:after="50" w:line="440" w:lineRule="exact"/>
        <w:jc w:val="center"/>
        <w:outlineLvl w:val="1"/>
        <w:rPr>
          <w:rFonts w:ascii="宋体" w:hAnsi="宋体" w:cs="宋体"/>
          <w:color w:val="auto"/>
          <w:sz w:val="24"/>
        </w:rPr>
      </w:pPr>
      <w:r>
        <w:rPr>
          <w:rFonts w:hint="eastAsia" w:ascii="宋体" w:hAnsi="宋体" w:cs="宋体"/>
          <w:color w:val="auto"/>
          <w:sz w:val="24"/>
        </w:rPr>
        <w:br w:type="page"/>
      </w:r>
      <w:r>
        <w:rPr>
          <w:rFonts w:hint="eastAsia" w:ascii="宋体" w:hAnsi="宋体" w:cs="宋体"/>
          <w:b/>
          <w:bCs/>
          <w:color w:val="auto"/>
          <w:sz w:val="24"/>
        </w:rPr>
        <w:t>二、商务技术文件格式</w:t>
      </w:r>
    </w:p>
    <w:p w14:paraId="2137E13B">
      <w:pPr>
        <w:snapToGrid w:val="0"/>
        <w:spacing w:before="156" w:beforeLines="50" w:after="50" w:line="440" w:lineRule="exact"/>
        <w:rPr>
          <w:rFonts w:ascii="宋体" w:hAnsi="宋体" w:cs="宋体"/>
          <w:color w:val="auto"/>
          <w:sz w:val="24"/>
        </w:rPr>
      </w:pPr>
      <w:r>
        <w:rPr>
          <w:rFonts w:hint="eastAsia" w:ascii="宋体" w:hAnsi="宋体" w:cs="宋体"/>
          <w:color w:val="auto"/>
          <w:sz w:val="24"/>
        </w:rPr>
        <w:t>·商务技术文件封面格式：</w:t>
      </w:r>
    </w:p>
    <w:p w14:paraId="485C6C8D">
      <w:pPr>
        <w:snapToGrid w:val="0"/>
        <w:spacing w:before="156" w:beforeLines="50" w:after="50" w:line="440" w:lineRule="exact"/>
        <w:rPr>
          <w:rFonts w:ascii="宋体" w:hAnsi="宋体" w:cs="宋体"/>
          <w:b/>
          <w:bCs/>
          <w:color w:val="auto"/>
          <w:sz w:val="32"/>
        </w:rPr>
      </w:pPr>
      <w:r>
        <w:rPr>
          <w:rFonts w:hint="eastAsia" w:ascii="宋体" w:hAnsi="宋体" w:cs="宋体"/>
          <w:color w:val="auto"/>
          <w:sz w:val="24"/>
        </w:rPr>
        <w:t xml:space="preserve">                                               </w:t>
      </w:r>
    </w:p>
    <w:p w14:paraId="672A2884">
      <w:pPr>
        <w:snapToGrid w:val="0"/>
        <w:spacing w:before="156" w:beforeLines="50" w:after="50" w:line="440" w:lineRule="exact"/>
        <w:rPr>
          <w:rFonts w:ascii="宋体" w:hAnsi="宋体" w:cs="宋体"/>
          <w:color w:val="auto"/>
          <w:sz w:val="24"/>
        </w:rPr>
      </w:pPr>
    </w:p>
    <w:p w14:paraId="7C118420">
      <w:pPr>
        <w:snapToGrid w:val="0"/>
        <w:spacing w:before="156" w:beforeLines="50" w:after="50" w:line="440" w:lineRule="exact"/>
        <w:jc w:val="center"/>
        <w:rPr>
          <w:rFonts w:ascii="宋体" w:hAnsi="宋体" w:cs="宋体"/>
          <w:bCs/>
          <w:color w:val="auto"/>
          <w:sz w:val="24"/>
        </w:rPr>
      </w:pPr>
    </w:p>
    <w:p w14:paraId="2F461C22">
      <w:pPr>
        <w:snapToGrid w:val="0"/>
        <w:spacing w:before="156" w:beforeLines="50" w:after="50" w:line="440" w:lineRule="exact"/>
        <w:jc w:val="center"/>
        <w:rPr>
          <w:rFonts w:ascii="宋体" w:hAnsi="宋体" w:cs="宋体"/>
          <w:bCs/>
          <w:color w:val="auto"/>
          <w:sz w:val="24"/>
        </w:rPr>
      </w:pPr>
      <w:r>
        <w:rPr>
          <w:rFonts w:hint="eastAsia" w:ascii="宋体" w:hAnsi="宋体" w:cs="宋体"/>
          <w:bCs/>
          <w:color w:val="auto"/>
          <w:sz w:val="24"/>
        </w:rPr>
        <w:t>商务技术</w:t>
      </w:r>
      <w:r>
        <w:rPr>
          <w:rFonts w:hint="eastAsia" w:ascii="宋体" w:hAnsi="宋体" w:cs="宋体"/>
          <w:color w:val="auto"/>
          <w:sz w:val="24"/>
        </w:rPr>
        <w:t>文件</w:t>
      </w:r>
    </w:p>
    <w:p w14:paraId="5E87C178">
      <w:pPr>
        <w:snapToGrid w:val="0"/>
        <w:spacing w:before="156" w:beforeLines="50" w:after="50" w:line="440" w:lineRule="exact"/>
        <w:rPr>
          <w:rFonts w:ascii="宋体" w:hAnsi="宋体" w:cs="宋体"/>
          <w:bCs/>
          <w:color w:val="auto"/>
          <w:sz w:val="24"/>
        </w:rPr>
      </w:pPr>
    </w:p>
    <w:p w14:paraId="16B90D48">
      <w:pPr>
        <w:snapToGrid w:val="0"/>
        <w:spacing w:before="156" w:beforeLines="50" w:after="50" w:line="440" w:lineRule="exact"/>
        <w:ind w:firstLine="1068" w:firstLineChars="445"/>
        <w:rPr>
          <w:rFonts w:ascii="宋体" w:hAnsi="宋体" w:cs="宋体"/>
          <w:bCs/>
          <w:color w:val="auto"/>
          <w:sz w:val="24"/>
        </w:rPr>
      </w:pPr>
      <w:r>
        <w:rPr>
          <w:rFonts w:hint="eastAsia" w:ascii="宋体" w:hAnsi="宋体" w:cs="宋体"/>
          <w:bCs/>
          <w:color w:val="auto"/>
          <w:sz w:val="24"/>
        </w:rPr>
        <w:t>项目名称：</w:t>
      </w:r>
    </w:p>
    <w:p w14:paraId="3C93EDDC">
      <w:pPr>
        <w:snapToGrid w:val="0"/>
        <w:spacing w:before="156" w:beforeLines="50" w:after="50" w:line="440" w:lineRule="exact"/>
        <w:ind w:firstLine="480" w:firstLineChars="200"/>
        <w:rPr>
          <w:rFonts w:ascii="宋体" w:hAnsi="宋体" w:cs="宋体"/>
          <w:bCs/>
          <w:color w:val="auto"/>
          <w:sz w:val="24"/>
        </w:rPr>
      </w:pPr>
      <w:r>
        <w:rPr>
          <w:rFonts w:hint="eastAsia" w:ascii="宋体" w:hAnsi="宋体" w:cs="宋体"/>
          <w:bCs/>
          <w:color w:val="auto"/>
          <w:sz w:val="24"/>
        </w:rPr>
        <w:t xml:space="preserve">     项目编号：</w:t>
      </w:r>
    </w:p>
    <w:p w14:paraId="12DE6EC7">
      <w:pPr>
        <w:snapToGrid w:val="0"/>
        <w:spacing w:before="156" w:beforeLines="50" w:after="50" w:line="440" w:lineRule="exact"/>
        <w:ind w:firstLine="480" w:firstLineChars="200"/>
        <w:rPr>
          <w:rFonts w:ascii="宋体" w:hAnsi="宋体" w:cs="宋体"/>
          <w:bCs/>
          <w:color w:val="auto"/>
          <w:sz w:val="24"/>
        </w:rPr>
      </w:pPr>
      <w:r>
        <w:rPr>
          <w:rFonts w:hint="eastAsia" w:ascii="宋体" w:hAnsi="宋体" w:cs="宋体"/>
          <w:bCs/>
          <w:color w:val="auto"/>
          <w:sz w:val="24"/>
        </w:rPr>
        <w:t xml:space="preserve">     投标人名称：</w:t>
      </w:r>
    </w:p>
    <w:p w14:paraId="126AB3B1">
      <w:pPr>
        <w:pStyle w:val="7"/>
        <w:spacing w:before="50" w:after="50" w:line="440" w:lineRule="exact"/>
        <w:ind w:firstLine="998" w:firstLineChars="416"/>
        <w:rPr>
          <w:rFonts w:hAnsi="宋体"/>
          <w:bCs/>
          <w:color w:val="auto"/>
          <w:sz w:val="24"/>
          <w:szCs w:val="24"/>
        </w:rPr>
      </w:pPr>
      <w:r>
        <w:rPr>
          <w:rFonts w:hint="eastAsia" w:hAnsi="宋体"/>
          <w:bCs/>
          <w:color w:val="auto"/>
          <w:sz w:val="24"/>
          <w:szCs w:val="24"/>
        </w:rPr>
        <w:t>投标人地址：</w:t>
      </w:r>
    </w:p>
    <w:p w14:paraId="0EAF4104">
      <w:pPr>
        <w:snapToGrid w:val="0"/>
        <w:spacing w:before="156" w:beforeLines="50" w:after="50" w:line="440" w:lineRule="exact"/>
        <w:ind w:firstLine="4080" w:firstLineChars="1700"/>
        <w:rPr>
          <w:rFonts w:ascii="宋体" w:hAnsi="宋体" w:cs="宋体"/>
          <w:color w:val="auto"/>
          <w:sz w:val="24"/>
        </w:rPr>
      </w:pPr>
    </w:p>
    <w:p w14:paraId="3CC2DF57">
      <w:pPr>
        <w:snapToGrid w:val="0"/>
        <w:spacing w:before="156" w:beforeLines="50" w:after="50" w:line="440" w:lineRule="exact"/>
        <w:ind w:firstLine="645"/>
        <w:jc w:val="center"/>
        <w:rPr>
          <w:rFonts w:ascii="宋体" w:hAnsi="宋体" w:cs="宋体"/>
          <w:b/>
          <w:color w:val="auto"/>
          <w:szCs w:val="21"/>
        </w:rPr>
      </w:pPr>
      <w:r>
        <w:rPr>
          <w:rFonts w:hint="eastAsia" w:ascii="宋体" w:hAnsi="宋体" w:cs="宋体"/>
          <w:color w:val="auto"/>
          <w:sz w:val="24"/>
        </w:rPr>
        <w:t xml:space="preserve">                        年  月  日</w:t>
      </w:r>
    </w:p>
    <w:p w14:paraId="28372D7E">
      <w:pPr>
        <w:pStyle w:val="64"/>
        <w:spacing w:line="360" w:lineRule="auto"/>
        <w:jc w:val="right"/>
        <w:rPr>
          <w:rFonts w:hAnsi="宋体" w:eastAsia="宋体"/>
          <w:color w:val="auto"/>
          <w:szCs w:val="21"/>
        </w:rPr>
      </w:pPr>
    </w:p>
    <w:p w14:paraId="3679FB0F">
      <w:pPr>
        <w:snapToGrid w:val="0"/>
        <w:spacing w:before="50" w:after="156" w:afterLines="50" w:line="440" w:lineRule="exact"/>
        <w:jc w:val="left"/>
        <w:rPr>
          <w:rFonts w:ascii="宋体" w:hAnsi="宋体" w:cs="宋体"/>
          <w:b/>
          <w:bCs/>
          <w:color w:val="auto"/>
          <w:sz w:val="24"/>
        </w:rPr>
      </w:pPr>
      <w:r>
        <w:rPr>
          <w:rFonts w:hint="eastAsia" w:ascii="宋体" w:hAnsi="宋体" w:cs="宋体"/>
          <w:color w:val="auto"/>
          <w:szCs w:val="21"/>
        </w:rPr>
        <w:br w:type="page"/>
      </w:r>
      <w:bookmarkEnd w:id="71"/>
      <w:bookmarkStart w:id="72" w:name="OLE_LINK17"/>
      <w:r>
        <w:rPr>
          <w:rFonts w:hint="eastAsia" w:ascii="宋体" w:hAnsi="宋体" w:cs="宋体"/>
          <w:b/>
          <w:bCs/>
          <w:color w:val="auto"/>
          <w:sz w:val="24"/>
        </w:rPr>
        <w:t>1</w:t>
      </w:r>
      <w:r>
        <w:rPr>
          <w:rFonts w:hint="eastAsia" w:ascii="宋体" w:hAnsi="宋体" w:cs="宋体"/>
          <w:b/>
          <w:bCs/>
          <w:color w:val="auto"/>
          <w:sz w:val="24"/>
          <w:lang w:val="en-US" w:eastAsia="zh-CN"/>
        </w:rPr>
        <w:t>.</w:t>
      </w:r>
      <w:r>
        <w:rPr>
          <w:rFonts w:hint="eastAsia" w:ascii="宋体" w:hAnsi="宋体" w:cs="宋体"/>
          <w:b/>
          <w:bCs/>
          <w:color w:val="auto"/>
          <w:sz w:val="24"/>
        </w:rPr>
        <w:t>投标人情况介绍</w:t>
      </w:r>
    </w:p>
    <w:p w14:paraId="6916E069">
      <w:pPr>
        <w:spacing w:before="72"/>
        <w:ind w:left="65" w:right="6"/>
        <w:jc w:val="center"/>
        <w:rPr>
          <w:rFonts w:ascii="宋体" w:hAnsi="宋体" w:cs="宋体"/>
          <w:b/>
          <w:color w:val="auto"/>
          <w:sz w:val="32"/>
          <w:szCs w:val="32"/>
        </w:rPr>
      </w:pPr>
      <w:r>
        <w:rPr>
          <w:rFonts w:hint="eastAsia" w:ascii="宋体" w:hAnsi="宋体" w:cs="宋体"/>
          <w:b/>
          <w:color w:val="auto"/>
          <w:sz w:val="32"/>
          <w:szCs w:val="32"/>
        </w:rPr>
        <w:t>投标人基本情况表</w:t>
      </w:r>
    </w:p>
    <w:tbl>
      <w:tblPr>
        <w:tblStyle w:val="33"/>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279"/>
        <w:gridCol w:w="1640"/>
        <w:gridCol w:w="1920"/>
        <w:gridCol w:w="2756"/>
      </w:tblGrid>
      <w:tr w14:paraId="5045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restart"/>
            <w:vAlign w:val="center"/>
          </w:tcPr>
          <w:p w14:paraId="3B81887F">
            <w:pPr>
              <w:rPr>
                <w:rFonts w:ascii="宋体" w:hAnsi="宋体" w:cs="宋体"/>
                <w:color w:val="auto"/>
                <w:sz w:val="24"/>
              </w:rPr>
            </w:pPr>
          </w:p>
          <w:p w14:paraId="445E967F">
            <w:pPr>
              <w:jc w:val="center"/>
              <w:rPr>
                <w:rFonts w:ascii="宋体" w:hAnsi="宋体" w:cs="宋体"/>
                <w:color w:val="auto"/>
                <w:sz w:val="24"/>
              </w:rPr>
            </w:pPr>
            <w:r>
              <w:rPr>
                <w:rFonts w:hint="eastAsia" w:ascii="宋体" w:hAnsi="宋体" w:cs="宋体"/>
                <w:color w:val="auto"/>
                <w:sz w:val="24"/>
              </w:rPr>
              <w:t>投</w:t>
            </w:r>
          </w:p>
          <w:p w14:paraId="42EFD028">
            <w:pPr>
              <w:jc w:val="center"/>
              <w:rPr>
                <w:rFonts w:ascii="宋体" w:hAnsi="宋体" w:cs="宋体"/>
                <w:color w:val="auto"/>
                <w:sz w:val="24"/>
              </w:rPr>
            </w:pPr>
          </w:p>
          <w:p w14:paraId="525E8DB9">
            <w:pPr>
              <w:jc w:val="center"/>
              <w:rPr>
                <w:rFonts w:ascii="宋体" w:hAnsi="宋体" w:cs="宋体"/>
                <w:color w:val="auto"/>
                <w:sz w:val="24"/>
              </w:rPr>
            </w:pPr>
            <w:r>
              <w:rPr>
                <w:rFonts w:hint="eastAsia" w:ascii="宋体" w:hAnsi="宋体" w:cs="宋体"/>
                <w:color w:val="auto"/>
                <w:sz w:val="24"/>
              </w:rPr>
              <w:t>标</w:t>
            </w:r>
          </w:p>
          <w:p w14:paraId="23AD874A">
            <w:pPr>
              <w:jc w:val="center"/>
              <w:rPr>
                <w:rFonts w:ascii="宋体" w:hAnsi="宋体" w:cs="宋体"/>
                <w:color w:val="auto"/>
                <w:sz w:val="24"/>
              </w:rPr>
            </w:pPr>
          </w:p>
          <w:p w14:paraId="28F1EE7B">
            <w:pPr>
              <w:jc w:val="center"/>
              <w:rPr>
                <w:rFonts w:ascii="宋体" w:hAnsi="宋体" w:cs="宋体"/>
                <w:color w:val="auto"/>
                <w:sz w:val="24"/>
              </w:rPr>
            </w:pPr>
            <w:r>
              <w:rPr>
                <w:rFonts w:hint="eastAsia" w:ascii="宋体" w:hAnsi="宋体" w:cs="宋体"/>
                <w:color w:val="auto"/>
                <w:sz w:val="24"/>
              </w:rPr>
              <w:t>人</w:t>
            </w:r>
          </w:p>
          <w:p w14:paraId="5977E55F">
            <w:pPr>
              <w:jc w:val="center"/>
              <w:rPr>
                <w:rFonts w:ascii="宋体" w:hAnsi="宋体" w:cs="宋体"/>
                <w:color w:val="auto"/>
                <w:sz w:val="24"/>
              </w:rPr>
            </w:pPr>
          </w:p>
          <w:p w14:paraId="2258BFD5">
            <w:pPr>
              <w:jc w:val="center"/>
              <w:rPr>
                <w:rFonts w:ascii="宋体" w:hAnsi="宋体" w:cs="宋体"/>
                <w:color w:val="auto"/>
                <w:sz w:val="24"/>
              </w:rPr>
            </w:pPr>
            <w:r>
              <w:rPr>
                <w:rFonts w:hint="eastAsia" w:ascii="宋体" w:hAnsi="宋体" w:cs="宋体"/>
                <w:color w:val="auto"/>
                <w:sz w:val="24"/>
              </w:rPr>
              <w:t>概</w:t>
            </w:r>
          </w:p>
          <w:p w14:paraId="037F0C57">
            <w:pPr>
              <w:jc w:val="center"/>
              <w:rPr>
                <w:rFonts w:ascii="宋体" w:hAnsi="宋体" w:cs="宋体"/>
                <w:color w:val="auto"/>
                <w:sz w:val="24"/>
              </w:rPr>
            </w:pPr>
          </w:p>
          <w:p w14:paraId="089250D3">
            <w:pPr>
              <w:jc w:val="center"/>
              <w:rPr>
                <w:rFonts w:ascii="宋体" w:hAnsi="宋体" w:cs="宋体"/>
                <w:color w:val="auto"/>
                <w:sz w:val="24"/>
              </w:rPr>
            </w:pPr>
            <w:r>
              <w:rPr>
                <w:rFonts w:hint="eastAsia" w:ascii="宋体" w:hAnsi="宋体" w:cs="宋体"/>
                <w:color w:val="auto"/>
                <w:sz w:val="24"/>
              </w:rPr>
              <w:t>况</w:t>
            </w:r>
          </w:p>
        </w:tc>
        <w:tc>
          <w:tcPr>
            <w:tcW w:w="2279" w:type="dxa"/>
            <w:vAlign w:val="center"/>
          </w:tcPr>
          <w:p w14:paraId="6F155D18">
            <w:pPr>
              <w:jc w:val="center"/>
              <w:rPr>
                <w:rFonts w:ascii="宋体" w:hAnsi="宋体" w:cs="宋体"/>
                <w:color w:val="auto"/>
                <w:sz w:val="24"/>
              </w:rPr>
            </w:pPr>
            <w:r>
              <w:rPr>
                <w:rFonts w:hint="eastAsia" w:ascii="宋体" w:hAnsi="宋体" w:cs="宋体"/>
                <w:color w:val="auto"/>
                <w:sz w:val="24"/>
              </w:rPr>
              <w:t>公司名称</w:t>
            </w:r>
          </w:p>
        </w:tc>
        <w:tc>
          <w:tcPr>
            <w:tcW w:w="6316" w:type="dxa"/>
            <w:gridSpan w:val="3"/>
            <w:vAlign w:val="center"/>
          </w:tcPr>
          <w:p w14:paraId="65B138A2">
            <w:pPr>
              <w:jc w:val="center"/>
              <w:rPr>
                <w:rFonts w:ascii="宋体" w:hAnsi="宋体" w:cs="宋体"/>
                <w:color w:val="auto"/>
                <w:sz w:val="24"/>
              </w:rPr>
            </w:pPr>
          </w:p>
        </w:tc>
      </w:tr>
      <w:tr w14:paraId="5A79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14:paraId="365C968E">
            <w:pPr>
              <w:jc w:val="center"/>
              <w:rPr>
                <w:rFonts w:ascii="宋体" w:hAnsi="宋体" w:cs="宋体"/>
                <w:color w:val="auto"/>
                <w:sz w:val="24"/>
              </w:rPr>
            </w:pPr>
          </w:p>
        </w:tc>
        <w:tc>
          <w:tcPr>
            <w:tcW w:w="2279" w:type="dxa"/>
            <w:vAlign w:val="center"/>
          </w:tcPr>
          <w:p w14:paraId="0A607E90">
            <w:pPr>
              <w:jc w:val="center"/>
              <w:rPr>
                <w:rFonts w:ascii="宋体" w:hAnsi="宋体" w:cs="宋体"/>
                <w:color w:val="auto"/>
                <w:sz w:val="24"/>
              </w:rPr>
            </w:pPr>
            <w:r>
              <w:rPr>
                <w:rFonts w:hint="eastAsia" w:ascii="宋体" w:hAnsi="宋体" w:cs="宋体"/>
                <w:color w:val="auto"/>
                <w:sz w:val="24"/>
              </w:rPr>
              <w:t>地址</w:t>
            </w:r>
          </w:p>
        </w:tc>
        <w:tc>
          <w:tcPr>
            <w:tcW w:w="6316" w:type="dxa"/>
            <w:gridSpan w:val="3"/>
            <w:vAlign w:val="center"/>
          </w:tcPr>
          <w:p w14:paraId="34680B0D">
            <w:pPr>
              <w:jc w:val="center"/>
              <w:rPr>
                <w:rFonts w:ascii="宋体" w:hAnsi="宋体" w:cs="宋体"/>
                <w:color w:val="auto"/>
                <w:sz w:val="24"/>
              </w:rPr>
            </w:pPr>
          </w:p>
        </w:tc>
      </w:tr>
      <w:tr w14:paraId="3FBE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14:paraId="2240BC67">
            <w:pPr>
              <w:jc w:val="center"/>
              <w:rPr>
                <w:rFonts w:ascii="宋体" w:hAnsi="宋体" w:cs="宋体"/>
                <w:color w:val="auto"/>
                <w:sz w:val="24"/>
              </w:rPr>
            </w:pPr>
          </w:p>
        </w:tc>
        <w:tc>
          <w:tcPr>
            <w:tcW w:w="2279" w:type="dxa"/>
            <w:vAlign w:val="center"/>
          </w:tcPr>
          <w:p w14:paraId="0C3D6827">
            <w:pPr>
              <w:jc w:val="center"/>
              <w:rPr>
                <w:rFonts w:ascii="宋体" w:hAnsi="宋体" w:cs="宋体"/>
                <w:color w:val="auto"/>
                <w:sz w:val="24"/>
              </w:rPr>
            </w:pPr>
            <w:r>
              <w:rPr>
                <w:rFonts w:hint="eastAsia" w:ascii="宋体" w:hAnsi="宋体" w:cs="宋体"/>
                <w:color w:val="auto"/>
                <w:sz w:val="24"/>
              </w:rPr>
              <w:t>经营范围</w:t>
            </w:r>
          </w:p>
        </w:tc>
        <w:tc>
          <w:tcPr>
            <w:tcW w:w="6316" w:type="dxa"/>
            <w:gridSpan w:val="3"/>
            <w:vAlign w:val="center"/>
          </w:tcPr>
          <w:p w14:paraId="6A846D0F">
            <w:pPr>
              <w:jc w:val="center"/>
              <w:rPr>
                <w:rFonts w:ascii="宋体" w:hAnsi="宋体" w:cs="宋体"/>
                <w:color w:val="auto"/>
                <w:sz w:val="24"/>
              </w:rPr>
            </w:pPr>
          </w:p>
        </w:tc>
      </w:tr>
      <w:tr w14:paraId="574D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14:paraId="7670A452">
            <w:pPr>
              <w:jc w:val="center"/>
              <w:rPr>
                <w:rFonts w:ascii="宋体" w:hAnsi="宋体" w:cs="宋体"/>
                <w:color w:val="auto"/>
                <w:sz w:val="24"/>
              </w:rPr>
            </w:pPr>
          </w:p>
        </w:tc>
        <w:tc>
          <w:tcPr>
            <w:tcW w:w="2279" w:type="dxa"/>
            <w:vAlign w:val="center"/>
          </w:tcPr>
          <w:p w14:paraId="05A7EDB8">
            <w:pPr>
              <w:jc w:val="center"/>
              <w:rPr>
                <w:rFonts w:ascii="宋体" w:hAnsi="宋体" w:cs="宋体"/>
                <w:color w:val="auto"/>
                <w:sz w:val="24"/>
              </w:rPr>
            </w:pPr>
            <w:r>
              <w:rPr>
                <w:rFonts w:hint="eastAsia" w:ascii="宋体" w:hAnsi="宋体" w:cs="宋体"/>
                <w:color w:val="auto"/>
                <w:sz w:val="24"/>
              </w:rPr>
              <w:t>统一社会信用代码</w:t>
            </w:r>
          </w:p>
        </w:tc>
        <w:tc>
          <w:tcPr>
            <w:tcW w:w="6316" w:type="dxa"/>
            <w:gridSpan w:val="3"/>
            <w:vAlign w:val="center"/>
          </w:tcPr>
          <w:p w14:paraId="5008D2D9">
            <w:pPr>
              <w:jc w:val="center"/>
              <w:rPr>
                <w:rFonts w:ascii="宋体" w:hAnsi="宋体" w:cs="宋体"/>
                <w:color w:val="auto"/>
                <w:sz w:val="24"/>
              </w:rPr>
            </w:pPr>
          </w:p>
        </w:tc>
      </w:tr>
      <w:tr w14:paraId="504C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14:paraId="39E205F2">
            <w:pPr>
              <w:jc w:val="center"/>
              <w:rPr>
                <w:rFonts w:ascii="宋体" w:hAnsi="宋体" w:cs="宋体"/>
                <w:color w:val="auto"/>
                <w:sz w:val="24"/>
              </w:rPr>
            </w:pPr>
          </w:p>
        </w:tc>
        <w:tc>
          <w:tcPr>
            <w:tcW w:w="2279" w:type="dxa"/>
            <w:vAlign w:val="center"/>
          </w:tcPr>
          <w:p w14:paraId="08B19741">
            <w:pPr>
              <w:jc w:val="center"/>
              <w:rPr>
                <w:rFonts w:ascii="宋体" w:hAnsi="宋体" w:cs="宋体"/>
                <w:color w:val="auto"/>
                <w:sz w:val="24"/>
              </w:rPr>
            </w:pPr>
            <w:r>
              <w:rPr>
                <w:rFonts w:hint="eastAsia" w:ascii="宋体" w:hAnsi="宋体" w:cs="宋体"/>
                <w:color w:val="auto"/>
                <w:sz w:val="24"/>
              </w:rPr>
              <w:t>成立时间</w:t>
            </w:r>
          </w:p>
        </w:tc>
        <w:tc>
          <w:tcPr>
            <w:tcW w:w="1640" w:type="dxa"/>
            <w:vAlign w:val="center"/>
          </w:tcPr>
          <w:p w14:paraId="46F149E7">
            <w:pPr>
              <w:jc w:val="center"/>
              <w:rPr>
                <w:rFonts w:ascii="宋体" w:hAnsi="宋体" w:cs="宋体"/>
                <w:color w:val="auto"/>
                <w:sz w:val="24"/>
              </w:rPr>
            </w:pPr>
          </w:p>
        </w:tc>
        <w:tc>
          <w:tcPr>
            <w:tcW w:w="1920" w:type="dxa"/>
            <w:vAlign w:val="center"/>
          </w:tcPr>
          <w:p w14:paraId="231854C9">
            <w:pPr>
              <w:jc w:val="center"/>
              <w:rPr>
                <w:rFonts w:ascii="宋体" w:hAnsi="宋体" w:cs="宋体"/>
                <w:color w:val="auto"/>
                <w:sz w:val="24"/>
              </w:rPr>
            </w:pPr>
            <w:r>
              <w:rPr>
                <w:rFonts w:hint="eastAsia" w:ascii="宋体" w:hAnsi="宋体" w:cs="宋体"/>
                <w:color w:val="auto"/>
                <w:sz w:val="24"/>
              </w:rPr>
              <w:t>经济性质</w:t>
            </w:r>
          </w:p>
        </w:tc>
        <w:tc>
          <w:tcPr>
            <w:tcW w:w="2756" w:type="dxa"/>
            <w:vAlign w:val="center"/>
          </w:tcPr>
          <w:p w14:paraId="5347DD93">
            <w:pPr>
              <w:jc w:val="center"/>
              <w:rPr>
                <w:rFonts w:ascii="宋体" w:hAnsi="宋体" w:cs="宋体"/>
                <w:color w:val="auto"/>
                <w:sz w:val="24"/>
              </w:rPr>
            </w:pPr>
          </w:p>
        </w:tc>
      </w:tr>
      <w:tr w14:paraId="3D8D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14:paraId="6351D620">
            <w:pPr>
              <w:jc w:val="center"/>
              <w:rPr>
                <w:rFonts w:ascii="宋体" w:hAnsi="宋体" w:cs="宋体"/>
                <w:color w:val="auto"/>
                <w:sz w:val="24"/>
              </w:rPr>
            </w:pPr>
          </w:p>
        </w:tc>
        <w:tc>
          <w:tcPr>
            <w:tcW w:w="2279" w:type="dxa"/>
            <w:vAlign w:val="center"/>
          </w:tcPr>
          <w:p w14:paraId="47819382">
            <w:pPr>
              <w:jc w:val="center"/>
              <w:rPr>
                <w:rFonts w:ascii="宋体" w:hAnsi="宋体" w:cs="宋体"/>
                <w:color w:val="auto"/>
                <w:sz w:val="24"/>
              </w:rPr>
            </w:pPr>
            <w:r>
              <w:rPr>
                <w:rFonts w:hint="eastAsia" w:ascii="宋体" w:hAnsi="宋体" w:cs="宋体"/>
                <w:color w:val="auto"/>
                <w:sz w:val="24"/>
              </w:rPr>
              <w:t>法定代表人</w:t>
            </w:r>
          </w:p>
        </w:tc>
        <w:tc>
          <w:tcPr>
            <w:tcW w:w="1640" w:type="dxa"/>
            <w:vAlign w:val="center"/>
          </w:tcPr>
          <w:p w14:paraId="791EEC7E">
            <w:pPr>
              <w:jc w:val="center"/>
              <w:rPr>
                <w:rFonts w:ascii="宋体" w:hAnsi="宋体" w:cs="宋体"/>
                <w:color w:val="auto"/>
                <w:sz w:val="24"/>
              </w:rPr>
            </w:pPr>
          </w:p>
        </w:tc>
        <w:tc>
          <w:tcPr>
            <w:tcW w:w="1920" w:type="dxa"/>
            <w:vAlign w:val="center"/>
          </w:tcPr>
          <w:p w14:paraId="09370A4B">
            <w:pPr>
              <w:jc w:val="center"/>
              <w:rPr>
                <w:rFonts w:ascii="宋体" w:hAnsi="宋体" w:cs="宋体"/>
                <w:color w:val="auto"/>
                <w:sz w:val="24"/>
              </w:rPr>
            </w:pPr>
            <w:r>
              <w:rPr>
                <w:rFonts w:hint="eastAsia" w:ascii="宋体" w:hAnsi="宋体" w:cs="宋体"/>
                <w:color w:val="auto"/>
                <w:sz w:val="24"/>
              </w:rPr>
              <w:t>联系电话</w:t>
            </w:r>
          </w:p>
        </w:tc>
        <w:tc>
          <w:tcPr>
            <w:tcW w:w="2756" w:type="dxa"/>
            <w:vAlign w:val="center"/>
          </w:tcPr>
          <w:p w14:paraId="4D8DAE7C">
            <w:pPr>
              <w:jc w:val="center"/>
              <w:rPr>
                <w:rFonts w:ascii="宋体" w:hAnsi="宋体" w:cs="宋体"/>
                <w:color w:val="auto"/>
                <w:sz w:val="24"/>
              </w:rPr>
            </w:pPr>
          </w:p>
        </w:tc>
      </w:tr>
      <w:tr w14:paraId="2859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14:paraId="00558641">
            <w:pPr>
              <w:jc w:val="center"/>
              <w:rPr>
                <w:rFonts w:ascii="宋体" w:hAnsi="宋体" w:cs="宋体"/>
                <w:color w:val="auto"/>
                <w:sz w:val="24"/>
              </w:rPr>
            </w:pPr>
          </w:p>
        </w:tc>
        <w:tc>
          <w:tcPr>
            <w:tcW w:w="2279" w:type="dxa"/>
            <w:vAlign w:val="center"/>
          </w:tcPr>
          <w:p w14:paraId="75460542">
            <w:pPr>
              <w:jc w:val="center"/>
              <w:rPr>
                <w:rFonts w:ascii="宋体" w:hAnsi="宋体" w:cs="宋体"/>
                <w:color w:val="auto"/>
                <w:sz w:val="24"/>
              </w:rPr>
            </w:pPr>
            <w:r>
              <w:rPr>
                <w:rFonts w:hint="eastAsia" w:ascii="宋体" w:hAnsi="宋体" w:cs="宋体"/>
                <w:color w:val="auto"/>
                <w:sz w:val="24"/>
              </w:rPr>
              <w:t>注册资金</w:t>
            </w:r>
          </w:p>
        </w:tc>
        <w:tc>
          <w:tcPr>
            <w:tcW w:w="1640" w:type="dxa"/>
            <w:vAlign w:val="center"/>
          </w:tcPr>
          <w:p w14:paraId="169BBFDE">
            <w:pPr>
              <w:jc w:val="center"/>
              <w:rPr>
                <w:rFonts w:ascii="宋体" w:hAnsi="宋体" w:cs="宋体"/>
                <w:color w:val="auto"/>
                <w:sz w:val="24"/>
              </w:rPr>
            </w:pPr>
          </w:p>
        </w:tc>
        <w:tc>
          <w:tcPr>
            <w:tcW w:w="1920" w:type="dxa"/>
            <w:vAlign w:val="center"/>
          </w:tcPr>
          <w:p w14:paraId="4BF6F8FC">
            <w:pPr>
              <w:jc w:val="center"/>
              <w:rPr>
                <w:rFonts w:ascii="宋体" w:hAnsi="宋体" w:cs="宋体"/>
                <w:color w:val="auto"/>
                <w:sz w:val="24"/>
              </w:rPr>
            </w:pPr>
            <w:r>
              <w:rPr>
                <w:rFonts w:hint="eastAsia" w:ascii="宋体" w:hAnsi="宋体" w:cs="宋体"/>
                <w:color w:val="auto"/>
                <w:sz w:val="24"/>
              </w:rPr>
              <w:t>技术人员数</w:t>
            </w:r>
          </w:p>
        </w:tc>
        <w:tc>
          <w:tcPr>
            <w:tcW w:w="2756" w:type="dxa"/>
            <w:vAlign w:val="center"/>
          </w:tcPr>
          <w:p w14:paraId="6155F5FE">
            <w:pPr>
              <w:jc w:val="center"/>
              <w:rPr>
                <w:rFonts w:ascii="宋体" w:hAnsi="宋体" w:cs="宋体"/>
                <w:color w:val="auto"/>
                <w:sz w:val="24"/>
              </w:rPr>
            </w:pPr>
          </w:p>
        </w:tc>
      </w:tr>
      <w:tr w14:paraId="17B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14:paraId="3A996D4D">
            <w:pPr>
              <w:jc w:val="center"/>
              <w:rPr>
                <w:rFonts w:ascii="宋体" w:hAnsi="宋体" w:cs="宋体"/>
                <w:color w:val="auto"/>
                <w:sz w:val="24"/>
              </w:rPr>
            </w:pPr>
          </w:p>
        </w:tc>
        <w:tc>
          <w:tcPr>
            <w:tcW w:w="2279" w:type="dxa"/>
            <w:vAlign w:val="center"/>
          </w:tcPr>
          <w:p w14:paraId="73DFDA9E">
            <w:pPr>
              <w:jc w:val="center"/>
              <w:rPr>
                <w:rFonts w:ascii="宋体" w:hAnsi="宋体" w:cs="宋体"/>
                <w:color w:val="auto"/>
                <w:sz w:val="24"/>
              </w:rPr>
            </w:pPr>
            <w:r>
              <w:rPr>
                <w:rFonts w:hint="eastAsia" w:ascii="宋体" w:hAnsi="宋体" w:cs="宋体"/>
                <w:color w:val="auto"/>
                <w:sz w:val="24"/>
              </w:rPr>
              <w:t>资产总额</w:t>
            </w:r>
          </w:p>
        </w:tc>
        <w:tc>
          <w:tcPr>
            <w:tcW w:w="1640" w:type="dxa"/>
            <w:vAlign w:val="center"/>
          </w:tcPr>
          <w:p w14:paraId="652A9F36">
            <w:pPr>
              <w:jc w:val="center"/>
              <w:rPr>
                <w:rFonts w:ascii="宋体" w:hAnsi="宋体" w:cs="宋体"/>
                <w:color w:val="auto"/>
                <w:sz w:val="24"/>
              </w:rPr>
            </w:pPr>
          </w:p>
        </w:tc>
        <w:tc>
          <w:tcPr>
            <w:tcW w:w="1920" w:type="dxa"/>
            <w:vAlign w:val="center"/>
          </w:tcPr>
          <w:p w14:paraId="1A9A2AB3">
            <w:pPr>
              <w:jc w:val="center"/>
              <w:rPr>
                <w:rFonts w:ascii="宋体" w:hAnsi="宋体" w:cs="宋体"/>
                <w:color w:val="auto"/>
                <w:sz w:val="24"/>
              </w:rPr>
            </w:pPr>
            <w:r>
              <w:rPr>
                <w:rFonts w:hint="eastAsia" w:ascii="宋体" w:hAnsi="宋体" w:cs="宋体"/>
                <w:color w:val="auto"/>
                <w:sz w:val="24"/>
              </w:rPr>
              <w:t>净资产</w:t>
            </w:r>
          </w:p>
        </w:tc>
        <w:tc>
          <w:tcPr>
            <w:tcW w:w="2756" w:type="dxa"/>
            <w:vAlign w:val="center"/>
          </w:tcPr>
          <w:p w14:paraId="7433E88F">
            <w:pPr>
              <w:jc w:val="center"/>
              <w:rPr>
                <w:rFonts w:ascii="宋体" w:hAnsi="宋体" w:cs="宋体"/>
                <w:color w:val="auto"/>
                <w:sz w:val="24"/>
              </w:rPr>
            </w:pPr>
          </w:p>
        </w:tc>
      </w:tr>
      <w:tr w14:paraId="6640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14:paraId="1FD5C19B">
            <w:pPr>
              <w:jc w:val="center"/>
              <w:rPr>
                <w:rFonts w:ascii="宋体" w:hAnsi="宋体" w:cs="宋体"/>
                <w:color w:val="auto"/>
                <w:sz w:val="24"/>
              </w:rPr>
            </w:pPr>
          </w:p>
        </w:tc>
        <w:tc>
          <w:tcPr>
            <w:tcW w:w="2279" w:type="dxa"/>
            <w:vAlign w:val="center"/>
          </w:tcPr>
          <w:p w14:paraId="05279016">
            <w:pPr>
              <w:jc w:val="center"/>
              <w:rPr>
                <w:rFonts w:ascii="宋体" w:hAnsi="宋体" w:cs="宋体"/>
                <w:color w:val="auto"/>
                <w:sz w:val="24"/>
              </w:rPr>
            </w:pPr>
            <w:r>
              <w:rPr>
                <w:rFonts w:hint="eastAsia" w:ascii="宋体" w:hAnsi="宋体" w:cs="宋体"/>
                <w:color w:val="auto"/>
                <w:sz w:val="24"/>
              </w:rPr>
              <w:t>是否依法纳税</w:t>
            </w:r>
          </w:p>
        </w:tc>
        <w:tc>
          <w:tcPr>
            <w:tcW w:w="1640" w:type="dxa"/>
            <w:vAlign w:val="center"/>
          </w:tcPr>
          <w:p w14:paraId="2CF81DF6">
            <w:pPr>
              <w:jc w:val="center"/>
              <w:rPr>
                <w:rFonts w:ascii="宋体" w:hAnsi="宋体" w:cs="宋体"/>
                <w:color w:val="auto"/>
                <w:sz w:val="24"/>
              </w:rPr>
            </w:pPr>
          </w:p>
        </w:tc>
        <w:tc>
          <w:tcPr>
            <w:tcW w:w="1920" w:type="dxa"/>
            <w:vAlign w:val="center"/>
          </w:tcPr>
          <w:p w14:paraId="29D574E6">
            <w:pPr>
              <w:jc w:val="center"/>
              <w:rPr>
                <w:rFonts w:ascii="宋体" w:hAnsi="宋体" w:cs="宋体"/>
                <w:color w:val="auto"/>
                <w:sz w:val="24"/>
              </w:rPr>
            </w:pPr>
            <w:r>
              <w:rPr>
                <w:rFonts w:hint="eastAsia" w:ascii="宋体" w:hAnsi="宋体" w:cs="宋体"/>
                <w:color w:val="auto"/>
                <w:sz w:val="24"/>
              </w:rPr>
              <w:t>是否参加社保</w:t>
            </w:r>
          </w:p>
        </w:tc>
        <w:tc>
          <w:tcPr>
            <w:tcW w:w="2756" w:type="dxa"/>
            <w:vAlign w:val="center"/>
          </w:tcPr>
          <w:p w14:paraId="732334ED">
            <w:pPr>
              <w:jc w:val="center"/>
              <w:rPr>
                <w:rFonts w:ascii="宋体" w:hAnsi="宋体" w:cs="宋体"/>
                <w:color w:val="auto"/>
                <w:sz w:val="24"/>
              </w:rPr>
            </w:pPr>
          </w:p>
        </w:tc>
      </w:tr>
      <w:tr w14:paraId="5EC8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645" w:type="dxa"/>
            <w:vMerge w:val="continue"/>
            <w:vAlign w:val="center"/>
          </w:tcPr>
          <w:p w14:paraId="346878BD">
            <w:pPr>
              <w:jc w:val="center"/>
              <w:rPr>
                <w:rFonts w:ascii="宋体" w:hAnsi="宋体" w:cs="宋体"/>
                <w:color w:val="auto"/>
                <w:sz w:val="24"/>
              </w:rPr>
            </w:pPr>
          </w:p>
        </w:tc>
        <w:tc>
          <w:tcPr>
            <w:tcW w:w="2279" w:type="dxa"/>
            <w:vAlign w:val="center"/>
          </w:tcPr>
          <w:p w14:paraId="6BAAF682">
            <w:pPr>
              <w:jc w:val="center"/>
              <w:rPr>
                <w:rFonts w:ascii="宋体" w:hAnsi="宋体" w:cs="宋体"/>
                <w:color w:val="auto"/>
                <w:sz w:val="24"/>
              </w:rPr>
            </w:pPr>
            <w:r>
              <w:rPr>
                <w:rFonts w:hint="eastAsia" w:ascii="宋体" w:hAnsi="宋体" w:cs="宋体"/>
                <w:color w:val="auto"/>
                <w:sz w:val="24"/>
              </w:rPr>
              <w:t>近三年公司</w:t>
            </w:r>
          </w:p>
          <w:p w14:paraId="6933D0F5">
            <w:pPr>
              <w:jc w:val="center"/>
              <w:rPr>
                <w:rFonts w:ascii="宋体" w:hAnsi="宋体" w:cs="宋体"/>
                <w:color w:val="auto"/>
                <w:sz w:val="24"/>
              </w:rPr>
            </w:pPr>
            <w:r>
              <w:rPr>
                <w:rFonts w:hint="eastAsia" w:ascii="宋体" w:hAnsi="宋体" w:cs="宋体"/>
                <w:color w:val="auto"/>
                <w:sz w:val="24"/>
              </w:rPr>
              <w:t>业绩、信誉</w:t>
            </w:r>
          </w:p>
        </w:tc>
        <w:tc>
          <w:tcPr>
            <w:tcW w:w="6316" w:type="dxa"/>
            <w:gridSpan w:val="3"/>
            <w:vAlign w:val="center"/>
          </w:tcPr>
          <w:p w14:paraId="26621696">
            <w:pPr>
              <w:jc w:val="center"/>
              <w:rPr>
                <w:rFonts w:ascii="宋体" w:hAnsi="宋体" w:cs="宋体"/>
                <w:color w:val="auto"/>
                <w:sz w:val="24"/>
              </w:rPr>
            </w:pPr>
          </w:p>
          <w:p w14:paraId="0D521511">
            <w:pPr>
              <w:rPr>
                <w:rFonts w:ascii="宋体" w:hAnsi="宋体" w:cs="宋体"/>
                <w:color w:val="auto"/>
                <w:sz w:val="24"/>
              </w:rPr>
            </w:pPr>
          </w:p>
        </w:tc>
      </w:tr>
      <w:tr w14:paraId="5A7E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645" w:type="dxa"/>
            <w:vMerge w:val="continue"/>
            <w:vAlign w:val="center"/>
          </w:tcPr>
          <w:p w14:paraId="39B2EE85">
            <w:pPr>
              <w:jc w:val="center"/>
              <w:rPr>
                <w:rFonts w:ascii="宋体" w:hAnsi="宋体" w:cs="宋体"/>
                <w:color w:val="auto"/>
                <w:sz w:val="24"/>
              </w:rPr>
            </w:pPr>
          </w:p>
        </w:tc>
        <w:tc>
          <w:tcPr>
            <w:tcW w:w="8595" w:type="dxa"/>
            <w:gridSpan w:val="4"/>
          </w:tcPr>
          <w:p w14:paraId="47E879D7">
            <w:pPr>
              <w:rPr>
                <w:rFonts w:ascii="宋体" w:hAnsi="宋体" w:cs="宋体"/>
                <w:color w:val="auto"/>
                <w:sz w:val="24"/>
              </w:rPr>
            </w:pPr>
            <w:r>
              <w:rPr>
                <w:rFonts w:hint="eastAsia" w:ascii="宋体" w:hAnsi="宋体" w:cs="宋体"/>
                <w:color w:val="auto"/>
                <w:sz w:val="24"/>
              </w:rPr>
              <w:t>单位优势及特点：</w:t>
            </w:r>
          </w:p>
        </w:tc>
      </w:tr>
    </w:tbl>
    <w:p w14:paraId="13AF3FCC">
      <w:pPr>
        <w:pStyle w:val="28"/>
        <w:spacing w:before="0" w:beforeAutospacing="0" w:after="0" w:afterAutospacing="0"/>
        <w:rPr>
          <w:snapToGrid w:val="0"/>
          <w:color w:val="auto"/>
        </w:rPr>
      </w:pPr>
      <w:r>
        <w:rPr>
          <w:rFonts w:hint="eastAsia"/>
          <w:snapToGrid w:val="0"/>
          <w:color w:val="auto"/>
        </w:rPr>
        <w:t>说明：本表后应附有单位简介。</w:t>
      </w:r>
    </w:p>
    <w:p w14:paraId="35687EFA">
      <w:pPr>
        <w:snapToGrid w:val="0"/>
        <w:spacing w:before="50" w:after="50" w:line="360" w:lineRule="auto"/>
        <w:rPr>
          <w:rFonts w:ascii="宋体" w:hAnsi="宋体" w:cs="宋体"/>
          <w:color w:val="auto"/>
          <w:sz w:val="24"/>
        </w:rPr>
      </w:pPr>
    </w:p>
    <w:p w14:paraId="766C1809">
      <w:pPr>
        <w:pStyle w:val="2"/>
        <w:rPr>
          <w:rFonts w:ascii="宋体" w:hAnsi="宋体" w:eastAsia="宋体"/>
          <w:color w:val="auto"/>
        </w:rPr>
      </w:pPr>
    </w:p>
    <w:p w14:paraId="77434C33">
      <w:pPr>
        <w:snapToGrid w:val="0"/>
        <w:spacing w:before="50" w:after="50" w:line="360" w:lineRule="auto"/>
        <w:rPr>
          <w:rFonts w:ascii="宋体" w:hAnsi="宋体" w:cs="宋体"/>
          <w:color w:val="auto"/>
          <w:spacing w:val="20"/>
          <w:sz w:val="24"/>
          <w:u w:val="single"/>
        </w:rPr>
      </w:pPr>
      <w:r>
        <w:rPr>
          <w:rFonts w:hint="eastAsia" w:ascii="宋体" w:hAnsi="宋体" w:cs="宋体"/>
          <w:color w:val="auto"/>
          <w:sz w:val="24"/>
        </w:rPr>
        <w:t>法定代表人或其委托代理人签字或盖章</w:t>
      </w:r>
      <w:r>
        <w:rPr>
          <w:rFonts w:hint="eastAsia" w:ascii="宋体" w:hAnsi="宋体" w:cs="宋体"/>
          <w:color w:val="auto"/>
          <w:spacing w:val="20"/>
          <w:sz w:val="24"/>
        </w:rPr>
        <w:t>：</w:t>
      </w:r>
      <w:r>
        <w:rPr>
          <w:rFonts w:hint="eastAsia" w:ascii="宋体" w:hAnsi="宋体" w:cs="宋体"/>
          <w:color w:val="auto"/>
          <w:spacing w:val="20"/>
          <w:sz w:val="24"/>
          <w:u w:val="single"/>
        </w:rPr>
        <w:t xml:space="preserve">        </w:t>
      </w:r>
    </w:p>
    <w:p w14:paraId="3F4676F9">
      <w:pPr>
        <w:pStyle w:val="64"/>
        <w:spacing w:line="360" w:lineRule="auto"/>
        <w:ind w:right="480"/>
        <w:rPr>
          <w:rFonts w:hAnsi="宋体" w:eastAsia="宋体"/>
          <w:b/>
          <w:color w:val="auto"/>
          <w:szCs w:val="21"/>
        </w:rPr>
      </w:pPr>
      <w:r>
        <w:rPr>
          <w:rFonts w:hint="eastAsia" w:hAnsi="宋体" w:eastAsia="宋体"/>
          <w:color w:val="auto"/>
          <w:sz w:val="24"/>
        </w:rPr>
        <w:t>投标人公章：                           年    月    日</w:t>
      </w:r>
    </w:p>
    <w:p w14:paraId="2A979C72">
      <w:pPr>
        <w:snapToGrid w:val="0"/>
        <w:spacing w:before="156" w:beforeLines="50" w:after="50" w:line="440" w:lineRule="exact"/>
        <w:rPr>
          <w:rFonts w:ascii="宋体" w:hAnsi="宋体" w:cs="宋体"/>
          <w:b/>
          <w:bCs/>
          <w:color w:val="auto"/>
          <w:sz w:val="24"/>
        </w:rPr>
      </w:pPr>
      <w:r>
        <w:rPr>
          <w:rFonts w:hint="eastAsia" w:ascii="宋体" w:hAnsi="宋体" w:cs="宋体"/>
          <w:b/>
          <w:color w:val="auto"/>
          <w:szCs w:val="21"/>
        </w:rPr>
        <w:br w:type="page"/>
      </w:r>
      <w:bookmarkEnd w:id="72"/>
    </w:p>
    <w:p w14:paraId="3DA35E89">
      <w:pPr>
        <w:snapToGrid w:val="0"/>
        <w:spacing w:before="156" w:beforeLines="50" w:after="50" w:line="440" w:lineRule="exact"/>
        <w:rPr>
          <w:rFonts w:hint="eastAsia" w:ascii="宋体" w:hAnsi="宋体" w:eastAsia="宋体" w:cs="宋体"/>
          <w:b/>
          <w:bCs/>
          <w:color w:val="auto"/>
          <w:sz w:val="24"/>
        </w:rPr>
      </w:pPr>
      <w:r>
        <w:rPr>
          <w:rFonts w:hint="eastAsia" w:ascii="宋体" w:hAnsi="宋体" w:cs="宋体"/>
          <w:b/>
          <w:bCs/>
          <w:color w:val="auto"/>
          <w:sz w:val="24"/>
          <w:lang w:val="en-US" w:eastAsia="zh-CN"/>
        </w:rPr>
        <w:t>2.</w:t>
      </w:r>
      <w:r>
        <w:rPr>
          <w:rFonts w:hint="eastAsia" w:ascii="宋体" w:hAnsi="宋体" w:eastAsia="宋体" w:cs="宋体"/>
          <w:b/>
          <w:bCs/>
          <w:color w:val="auto"/>
          <w:sz w:val="24"/>
        </w:rPr>
        <w:t>成功案例及业绩；</w:t>
      </w:r>
    </w:p>
    <w:p w14:paraId="1F07C84C">
      <w:pPr>
        <w:pStyle w:val="11"/>
        <w:rPr>
          <w:rFonts w:hint="eastAsia"/>
          <w:lang w:val="en-US" w:eastAsia="zh-CN"/>
        </w:rPr>
      </w:pPr>
    </w:p>
    <w:p w14:paraId="127C7159">
      <w:pPr>
        <w:pStyle w:val="11"/>
        <w:rPr>
          <w:rFonts w:hint="eastAsia"/>
          <w:lang w:val="en-US" w:eastAsia="zh-CN"/>
        </w:rPr>
      </w:pPr>
    </w:p>
    <w:p w14:paraId="23A84A58">
      <w:pPr>
        <w:pStyle w:val="11"/>
        <w:rPr>
          <w:rFonts w:hint="eastAsia"/>
          <w:lang w:val="en-US" w:eastAsia="zh-CN"/>
        </w:rPr>
      </w:pPr>
    </w:p>
    <w:p w14:paraId="0CF24BFC">
      <w:pPr>
        <w:pStyle w:val="11"/>
        <w:rPr>
          <w:rFonts w:hint="eastAsia"/>
          <w:lang w:val="en-US" w:eastAsia="zh-CN"/>
        </w:rPr>
      </w:pPr>
    </w:p>
    <w:p w14:paraId="3F64E68A">
      <w:pPr>
        <w:pStyle w:val="11"/>
        <w:rPr>
          <w:rFonts w:hint="eastAsia"/>
          <w:lang w:val="en-US" w:eastAsia="zh-CN"/>
        </w:rPr>
      </w:pPr>
    </w:p>
    <w:p w14:paraId="363B9A50">
      <w:pPr>
        <w:pStyle w:val="11"/>
        <w:rPr>
          <w:rFonts w:hint="eastAsia"/>
          <w:lang w:val="en-US" w:eastAsia="zh-CN"/>
        </w:rPr>
      </w:pPr>
    </w:p>
    <w:p w14:paraId="6FF5FCC3">
      <w:pPr>
        <w:pStyle w:val="11"/>
        <w:rPr>
          <w:rFonts w:hint="eastAsia"/>
          <w:lang w:val="en-US" w:eastAsia="zh-CN"/>
        </w:rPr>
      </w:pPr>
    </w:p>
    <w:p w14:paraId="5B1AF8E0">
      <w:pPr>
        <w:pStyle w:val="11"/>
        <w:rPr>
          <w:rFonts w:hint="eastAsia"/>
          <w:lang w:val="en-US" w:eastAsia="zh-CN"/>
        </w:rPr>
      </w:pPr>
    </w:p>
    <w:p w14:paraId="55952727">
      <w:pPr>
        <w:pStyle w:val="11"/>
        <w:rPr>
          <w:rFonts w:hint="eastAsia"/>
          <w:lang w:val="en-US" w:eastAsia="zh-CN"/>
        </w:rPr>
      </w:pPr>
    </w:p>
    <w:p w14:paraId="6C7C50FD">
      <w:pPr>
        <w:pStyle w:val="11"/>
        <w:rPr>
          <w:rFonts w:hint="eastAsia"/>
          <w:lang w:val="en-US" w:eastAsia="zh-CN"/>
        </w:rPr>
      </w:pPr>
    </w:p>
    <w:p w14:paraId="3D06FD31">
      <w:pPr>
        <w:pStyle w:val="11"/>
        <w:rPr>
          <w:rFonts w:hint="eastAsia"/>
          <w:lang w:val="en-US" w:eastAsia="zh-CN"/>
        </w:rPr>
      </w:pPr>
    </w:p>
    <w:p w14:paraId="7EEF7288">
      <w:pPr>
        <w:pStyle w:val="11"/>
        <w:rPr>
          <w:rFonts w:hint="eastAsia"/>
          <w:lang w:val="en-US" w:eastAsia="zh-CN"/>
        </w:rPr>
      </w:pPr>
    </w:p>
    <w:p w14:paraId="6FBD5DDA">
      <w:pPr>
        <w:pStyle w:val="11"/>
        <w:rPr>
          <w:rFonts w:hint="eastAsia"/>
          <w:lang w:val="en-US" w:eastAsia="zh-CN"/>
        </w:rPr>
      </w:pPr>
    </w:p>
    <w:p w14:paraId="45BF25A4">
      <w:pPr>
        <w:pStyle w:val="11"/>
        <w:rPr>
          <w:rFonts w:hint="eastAsia"/>
          <w:lang w:val="en-US" w:eastAsia="zh-CN"/>
        </w:rPr>
      </w:pPr>
    </w:p>
    <w:p w14:paraId="4ADDF60D">
      <w:pPr>
        <w:pStyle w:val="11"/>
        <w:rPr>
          <w:rFonts w:hint="eastAsia"/>
          <w:lang w:val="en-US" w:eastAsia="zh-CN"/>
        </w:rPr>
      </w:pPr>
    </w:p>
    <w:p w14:paraId="289111F9">
      <w:pPr>
        <w:pStyle w:val="11"/>
        <w:rPr>
          <w:rFonts w:hint="eastAsia"/>
          <w:lang w:val="en-US" w:eastAsia="zh-CN"/>
        </w:rPr>
      </w:pPr>
    </w:p>
    <w:p w14:paraId="1C16742C">
      <w:pPr>
        <w:pStyle w:val="11"/>
        <w:rPr>
          <w:rFonts w:hint="eastAsia"/>
          <w:lang w:val="en-US" w:eastAsia="zh-CN"/>
        </w:rPr>
      </w:pPr>
    </w:p>
    <w:p w14:paraId="0843BC72">
      <w:pPr>
        <w:pStyle w:val="11"/>
        <w:rPr>
          <w:rFonts w:hint="eastAsia"/>
          <w:lang w:val="en-US" w:eastAsia="zh-CN"/>
        </w:rPr>
      </w:pPr>
    </w:p>
    <w:p w14:paraId="4ACF01A0">
      <w:pPr>
        <w:pStyle w:val="11"/>
        <w:rPr>
          <w:rFonts w:hint="eastAsia"/>
          <w:lang w:val="en-US" w:eastAsia="zh-CN"/>
        </w:rPr>
      </w:pPr>
    </w:p>
    <w:p w14:paraId="5509DE8F">
      <w:pPr>
        <w:pStyle w:val="11"/>
        <w:rPr>
          <w:rFonts w:hint="eastAsia"/>
          <w:lang w:val="en-US" w:eastAsia="zh-CN"/>
        </w:rPr>
      </w:pPr>
    </w:p>
    <w:p w14:paraId="298AAA71">
      <w:pPr>
        <w:snapToGrid w:val="0"/>
        <w:spacing w:line="240" w:lineRule="auto"/>
        <w:ind w:firstLine="472" w:firstLineChars="196"/>
        <w:jc w:val="left"/>
        <w:rPr>
          <w:rFonts w:hint="eastAsia" w:ascii="宋体" w:hAnsi="宋体" w:cs="宋体"/>
          <w:b/>
          <w:bCs/>
          <w:color w:val="auto"/>
          <w:sz w:val="24"/>
          <w:lang w:val="en-US" w:eastAsia="zh-CN"/>
        </w:rPr>
      </w:pPr>
    </w:p>
    <w:p w14:paraId="1DACC802">
      <w:pPr>
        <w:snapToGrid w:val="0"/>
        <w:spacing w:line="240" w:lineRule="auto"/>
        <w:ind w:firstLine="472" w:firstLineChars="196"/>
        <w:jc w:val="left"/>
        <w:rPr>
          <w:rFonts w:hint="eastAsia" w:ascii="宋体" w:hAnsi="宋体" w:cs="宋体"/>
          <w:b/>
          <w:bCs/>
          <w:color w:val="auto"/>
          <w:sz w:val="24"/>
          <w:lang w:val="en-US" w:eastAsia="zh-CN"/>
        </w:rPr>
      </w:pPr>
    </w:p>
    <w:p w14:paraId="09507E5D">
      <w:pPr>
        <w:snapToGrid w:val="0"/>
        <w:spacing w:line="240" w:lineRule="auto"/>
        <w:ind w:firstLine="472" w:firstLineChars="196"/>
        <w:jc w:val="left"/>
        <w:rPr>
          <w:rFonts w:hint="eastAsia" w:ascii="宋体" w:hAnsi="宋体" w:cs="宋体"/>
          <w:b/>
          <w:bCs/>
          <w:color w:val="auto"/>
          <w:sz w:val="24"/>
          <w:lang w:val="en-US" w:eastAsia="zh-CN"/>
        </w:rPr>
      </w:pPr>
    </w:p>
    <w:p w14:paraId="76CD18B6">
      <w:pPr>
        <w:snapToGrid w:val="0"/>
        <w:spacing w:line="240" w:lineRule="auto"/>
        <w:ind w:firstLine="472" w:firstLineChars="196"/>
        <w:jc w:val="left"/>
        <w:rPr>
          <w:rFonts w:hint="eastAsia" w:ascii="宋体" w:hAnsi="宋体" w:cs="宋体"/>
          <w:b/>
          <w:bCs/>
          <w:color w:val="auto"/>
          <w:sz w:val="24"/>
          <w:lang w:val="en-US" w:eastAsia="zh-CN"/>
        </w:rPr>
      </w:pPr>
    </w:p>
    <w:p w14:paraId="48DE1E98">
      <w:pPr>
        <w:snapToGrid w:val="0"/>
        <w:spacing w:line="240" w:lineRule="auto"/>
        <w:ind w:firstLine="472" w:firstLineChars="196"/>
        <w:jc w:val="left"/>
        <w:rPr>
          <w:rFonts w:hint="eastAsia" w:ascii="宋体" w:hAnsi="宋体" w:cs="宋体"/>
          <w:b/>
          <w:bCs/>
          <w:color w:val="auto"/>
          <w:sz w:val="24"/>
          <w:lang w:val="en-US" w:eastAsia="zh-CN"/>
        </w:rPr>
      </w:pPr>
    </w:p>
    <w:p w14:paraId="686D2F86">
      <w:pPr>
        <w:snapToGrid w:val="0"/>
        <w:spacing w:line="240" w:lineRule="auto"/>
        <w:ind w:firstLine="472" w:firstLineChars="196"/>
        <w:jc w:val="left"/>
        <w:rPr>
          <w:rFonts w:hint="eastAsia" w:ascii="宋体" w:hAnsi="宋体" w:cs="宋体"/>
          <w:b/>
          <w:bCs/>
          <w:color w:val="auto"/>
          <w:sz w:val="24"/>
          <w:lang w:val="en-US" w:eastAsia="zh-CN"/>
        </w:rPr>
      </w:pPr>
    </w:p>
    <w:p w14:paraId="70CE454A">
      <w:pPr>
        <w:snapToGrid w:val="0"/>
        <w:spacing w:line="240" w:lineRule="auto"/>
        <w:ind w:firstLine="472" w:firstLineChars="196"/>
        <w:jc w:val="left"/>
        <w:rPr>
          <w:rFonts w:hint="eastAsia" w:ascii="宋体" w:hAnsi="宋体" w:cs="宋体"/>
          <w:b/>
          <w:bCs/>
          <w:color w:val="auto"/>
          <w:sz w:val="24"/>
          <w:lang w:val="en-US" w:eastAsia="zh-CN"/>
        </w:rPr>
      </w:pPr>
    </w:p>
    <w:p w14:paraId="01D8D841">
      <w:pPr>
        <w:snapToGrid w:val="0"/>
        <w:spacing w:line="240" w:lineRule="auto"/>
        <w:ind w:firstLine="472" w:firstLineChars="196"/>
        <w:jc w:val="left"/>
        <w:rPr>
          <w:rFonts w:hint="eastAsia" w:ascii="宋体" w:hAnsi="宋体" w:cs="宋体"/>
          <w:b/>
          <w:bCs/>
          <w:color w:val="auto"/>
          <w:sz w:val="24"/>
          <w:lang w:val="en-US" w:eastAsia="zh-CN"/>
        </w:rPr>
      </w:pPr>
    </w:p>
    <w:p w14:paraId="2512414E">
      <w:pPr>
        <w:snapToGrid w:val="0"/>
        <w:spacing w:line="240" w:lineRule="auto"/>
        <w:ind w:firstLine="472" w:firstLineChars="196"/>
        <w:jc w:val="left"/>
        <w:rPr>
          <w:rFonts w:hint="eastAsia" w:ascii="宋体" w:hAnsi="宋体" w:cs="宋体"/>
          <w:b/>
          <w:bCs/>
          <w:color w:val="auto"/>
          <w:sz w:val="24"/>
          <w:lang w:val="en-US" w:eastAsia="zh-CN"/>
        </w:rPr>
      </w:pPr>
    </w:p>
    <w:p w14:paraId="5E1B2FF2">
      <w:pPr>
        <w:snapToGrid w:val="0"/>
        <w:spacing w:line="240" w:lineRule="auto"/>
        <w:ind w:firstLine="472" w:firstLineChars="196"/>
        <w:jc w:val="left"/>
        <w:rPr>
          <w:rFonts w:hint="eastAsia" w:ascii="宋体" w:hAnsi="宋体" w:cs="宋体"/>
          <w:b/>
          <w:bCs/>
          <w:color w:val="auto"/>
          <w:sz w:val="24"/>
          <w:lang w:val="en-US" w:eastAsia="zh-CN"/>
        </w:rPr>
      </w:pPr>
    </w:p>
    <w:p w14:paraId="7442213B">
      <w:pPr>
        <w:snapToGrid w:val="0"/>
        <w:spacing w:line="240" w:lineRule="auto"/>
        <w:ind w:firstLine="472" w:firstLineChars="196"/>
        <w:jc w:val="left"/>
        <w:rPr>
          <w:rFonts w:hint="eastAsia" w:ascii="宋体" w:hAnsi="宋体" w:cs="宋体"/>
          <w:b/>
          <w:bCs/>
          <w:color w:val="auto"/>
          <w:sz w:val="24"/>
          <w:lang w:val="en-US" w:eastAsia="zh-CN"/>
        </w:rPr>
      </w:pPr>
    </w:p>
    <w:p w14:paraId="0D7C7921">
      <w:pPr>
        <w:snapToGrid w:val="0"/>
        <w:spacing w:line="240" w:lineRule="auto"/>
        <w:ind w:firstLine="472" w:firstLineChars="196"/>
        <w:jc w:val="left"/>
        <w:rPr>
          <w:rFonts w:hint="eastAsia" w:ascii="宋体" w:hAnsi="宋体" w:cs="宋体"/>
          <w:b/>
          <w:bCs/>
          <w:color w:val="auto"/>
          <w:sz w:val="24"/>
          <w:lang w:val="en-US" w:eastAsia="zh-CN"/>
        </w:rPr>
      </w:pPr>
    </w:p>
    <w:p w14:paraId="77D58AEF">
      <w:pPr>
        <w:snapToGrid w:val="0"/>
        <w:spacing w:line="240" w:lineRule="auto"/>
        <w:ind w:firstLine="472" w:firstLineChars="196"/>
        <w:jc w:val="left"/>
        <w:rPr>
          <w:rFonts w:hint="eastAsia" w:ascii="宋体" w:hAnsi="宋体" w:cs="宋体"/>
          <w:b/>
          <w:bCs/>
          <w:color w:val="auto"/>
          <w:sz w:val="24"/>
          <w:lang w:val="en-US" w:eastAsia="zh-CN"/>
        </w:rPr>
      </w:pPr>
    </w:p>
    <w:p w14:paraId="6AB55044">
      <w:pPr>
        <w:snapToGrid w:val="0"/>
        <w:spacing w:line="240" w:lineRule="auto"/>
        <w:ind w:firstLine="472" w:firstLineChars="196"/>
        <w:jc w:val="left"/>
        <w:rPr>
          <w:rFonts w:hint="eastAsia" w:ascii="宋体" w:hAnsi="宋体" w:cs="宋体"/>
          <w:b/>
          <w:bCs/>
          <w:color w:val="auto"/>
          <w:sz w:val="24"/>
          <w:lang w:val="en-US" w:eastAsia="zh-CN"/>
        </w:rPr>
      </w:pPr>
    </w:p>
    <w:p w14:paraId="00B76DA6">
      <w:pPr>
        <w:snapToGrid w:val="0"/>
        <w:spacing w:line="240" w:lineRule="auto"/>
        <w:ind w:firstLine="472" w:firstLineChars="196"/>
        <w:jc w:val="left"/>
        <w:rPr>
          <w:rFonts w:hint="eastAsia" w:ascii="宋体" w:hAnsi="宋体" w:cs="宋体"/>
          <w:b/>
          <w:bCs/>
          <w:color w:val="auto"/>
          <w:sz w:val="24"/>
          <w:lang w:val="en-US" w:eastAsia="zh-CN"/>
        </w:rPr>
      </w:pPr>
    </w:p>
    <w:p w14:paraId="52854A89">
      <w:pPr>
        <w:snapToGrid w:val="0"/>
        <w:spacing w:line="240" w:lineRule="auto"/>
        <w:ind w:firstLine="472" w:firstLineChars="196"/>
        <w:jc w:val="left"/>
        <w:rPr>
          <w:rFonts w:hint="eastAsia" w:ascii="宋体" w:hAnsi="宋体" w:cs="宋体"/>
          <w:b/>
          <w:bCs/>
          <w:color w:val="auto"/>
          <w:sz w:val="24"/>
          <w:lang w:val="en-US" w:eastAsia="zh-CN"/>
        </w:rPr>
      </w:pPr>
    </w:p>
    <w:p w14:paraId="65444623">
      <w:pPr>
        <w:snapToGrid w:val="0"/>
        <w:spacing w:before="156" w:beforeLines="50" w:after="50" w:line="440" w:lineRule="exac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3.项目实施具体方案；</w:t>
      </w:r>
    </w:p>
    <w:p w14:paraId="191F972B">
      <w:pPr>
        <w:pStyle w:val="11"/>
      </w:pPr>
    </w:p>
    <w:p w14:paraId="79E51C9F">
      <w:pPr>
        <w:pStyle w:val="28"/>
        <w:spacing w:before="0" w:beforeAutospacing="0" w:after="0" w:afterAutospacing="0"/>
        <w:jc w:val="both"/>
        <w:rPr>
          <w:color w:val="auto"/>
        </w:rPr>
      </w:pPr>
    </w:p>
    <w:p w14:paraId="77208C24">
      <w:pPr>
        <w:snapToGrid w:val="0"/>
        <w:spacing w:before="50" w:after="156" w:afterLines="50"/>
        <w:jc w:val="left"/>
        <w:rPr>
          <w:rFonts w:hint="eastAsia" w:ascii="宋体" w:hAnsi="宋体" w:cs="宋体"/>
          <w:color w:val="auto"/>
        </w:rPr>
      </w:pPr>
      <w:r>
        <w:rPr>
          <w:rFonts w:hint="eastAsia" w:ascii="宋体" w:hAnsi="宋体" w:cs="宋体"/>
          <w:color w:val="auto"/>
        </w:rPr>
        <w:br w:type="page"/>
      </w:r>
    </w:p>
    <w:p w14:paraId="069571B5">
      <w:pPr>
        <w:snapToGrid w:val="0"/>
        <w:spacing w:before="50" w:after="156" w:afterLines="50"/>
        <w:jc w:val="left"/>
        <w:rPr>
          <w:rFonts w:hint="eastAsia" w:ascii="宋体" w:hAnsi="宋体" w:eastAsia="宋体" w:cs="宋体"/>
          <w:b/>
          <w:bCs/>
          <w:color w:val="auto"/>
          <w:sz w:val="24"/>
          <w:lang w:val="en-US" w:eastAsia="zh-CN"/>
        </w:rPr>
      </w:pPr>
      <w:r>
        <w:rPr>
          <w:rFonts w:hint="eastAsia" w:ascii="宋体" w:hAnsi="宋体" w:cs="宋体"/>
          <w:b/>
          <w:bCs/>
          <w:color w:val="auto"/>
          <w:sz w:val="24"/>
          <w:lang w:val="en-US" w:eastAsia="zh-CN"/>
        </w:rPr>
        <w:t>4</w:t>
      </w:r>
      <w:r>
        <w:rPr>
          <w:rFonts w:hint="eastAsia" w:ascii="宋体" w:hAnsi="宋体" w:eastAsia="宋体" w:cs="宋体"/>
          <w:b/>
          <w:bCs/>
          <w:color w:val="auto"/>
          <w:sz w:val="24"/>
          <w:lang w:val="en-US" w:eastAsia="zh-CN"/>
        </w:rPr>
        <w:t>.对项目总体要求的叙述；</w:t>
      </w:r>
    </w:p>
    <w:p w14:paraId="0F59165F">
      <w:pPr>
        <w:pStyle w:val="11"/>
        <w:rPr>
          <w:rFonts w:hint="default"/>
          <w:lang w:val="en-US" w:eastAsia="zh-CN"/>
        </w:rPr>
      </w:pPr>
    </w:p>
    <w:p w14:paraId="6FA857EF">
      <w:pPr>
        <w:pStyle w:val="31"/>
        <w:rPr>
          <w:rFonts w:hint="default"/>
          <w:lang w:val="en-US" w:eastAsia="zh-CN"/>
        </w:rPr>
      </w:pPr>
    </w:p>
    <w:p w14:paraId="2D4333F3">
      <w:pPr>
        <w:pStyle w:val="23"/>
        <w:rPr>
          <w:rFonts w:hint="default"/>
          <w:lang w:val="en-US" w:eastAsia="zh-CN"/>
        </w:rPr>
      </w:pPr>
    </w:p>
    <w:p w14:paraId="1BC635F1">
      <w:pPr>
        <w:rPr>
          <w:rFonts w:hint="default"/>
          <w:lang w:val="en-US" w:eastAsia="zh-CN"/>
        </w:rPr>
      </w:pPr>
    </w:p>
    <w:p w14:paraId="72C10C0F">
      <w:pPr>
        <w:pStyle w:val="11"/>
        <w:rPr>
          <w:rFonts w:hint="default"/>
          <w:lang w:val="en-US" w:eastAsia="zh-CN"/>
        </w:rPr>
      </w:pPr>
    </w:p>
    <w:p w14:paraId="6E045B80">
      <w:pPr>
        <w:pStyle w:val="31"/>
        <w:rPr>
          <w:rFonts w:hint="default"/>
          <w:lang w:val="en-US" w:eastAsia="zh-CN"/>
        </w:rPr>
      </w:pPr>
    </w:p>
    <w:p w14:paraId="257C018A">
      <w:pPr>
        <w:pStyle w:val="23"/>
        <w:rPr>
          <w:rFonts w:hint="default"/>
          <w:lang w:val="en-US" w:eastAsia="zh-CN"/>
        </w:rPr>
      </w:pPr>
    </w:p>
    <w:p w14:paraId="7F633372">
      <w:pPr>
        <w:rPr>
          <w:rFonts w:hint="default"/>
          <w:lang w:val="en-US" w:eastAsia="zh-CN"/>
        </w:rPr>
      </w:pPr>
    </w:p>
    <w:p w14:paraId="6C1ED241">
      <w:pPr>
        <w:snapToGrid w:val="0"/>
        <w:spacing w:before="50" w:after="156" w:afterLines="50"/>
        <w:jc w:val="left"/>
        <w:rPr>
          <w:rFonts w:hint="eastAsia" w:ascii="宋体" w:hAnsi="宋体" w:cs="宋体"/>
          <w:color w:val="auto"/>
        </w:rPr>
      </w:pPr>
    </w:p>
    <w:p w14:paraId="751F42FA">
      <w:pPr>
        <w:snapToGrid w:val="0"/>
        <w:spacing w:before="50" w:after="156" w:afterLines="50"/>
        <w:jc w:val="left"/>
        <w:rPr>
          <w:rFonts w:hint="eastAsia" w:ascii="宋体" w:hAnsi="宋体" w:eastAsia="宋体" w:cs="宋体"/>
          <w:b/>
          <w:bCs/>
          <w:color w:val="auto"/>
          <w:sz w:val="24"/>
          <w:lang w:val="en-US" w:eastAsia="zh-CN"/>
        </w:rPr>
      </w:pPr>
    </w:p>
    <w:p w14:paraId="3D2747AF">
      <w:pPr>
        <w:snapToGrid w:val="0"/>
        <w:spacing w:before="50" w:after="156" w:afterLines="50"/>
        <w:jc w:val="left"/>
        <w:rPr>
          <w:rFonts w:hint="eastAsia" w:ascii="宋体" w:hAnsi="宋体" w:eastAsia="宋体" w:cs="宋体"/>
          <w:b/>
          <w:bCs/>
          <w:color w:val="auto"/>
          <w:sz w:val="24"/>
          <w:lang w:val="en-US" w:eastAsia="zh-CN"/>
        </w:rPr>
      </w:pPr>
    </w:p>
    <w:p w14:paraId="4B045CC1">
      <w:pPr>
        <w:snapToGrid w:val="0"/>
        <w:spacing w:before="50" w:after="50" w:line="360" w:lineRule="auto"/>
        <w:rPr>
          <w:rFonts w:ascii="Times New Roman" w:hAnsi="Times New Roman" w:eastAsia="宋体" w:cs="Times New Roman"/>
          <w:kern w:val="2"/>
          <w:sz w:val="21"/>
          <w:szCs w:val="24"/>
          <w:lang w:val="en-US" w:eastAsia="zh-CN" w:bidi="ar-SA"/>
        </w:rPr>
      </w:pPr>
    </w:p>
    <w:p w14:paraId="412DE738">
      <w:pPr>
        <w:snapToGrid w:val="0"/>
        <w:spacing w:before="50" w:after="156" w:afterLines="50"/>
        <w:jc w:val="left"/>
        <w:rPr>
          <w:rFonts w:ascii="宋体" w:hAnsi="宋体" w:cs="宋体"/>
          <w:color w:val="auto"/>
          <w:sz w:val="24"/>
        </w:rPr>
      </w:pPr>
    </w:p>
    <w:p w14:paraId="36CB5CCA">
      <w:pPr>
        <w:snapToGrid w:val="0"/>
        <w:spacing w:before="50" w:after="156" w:afterLines="50"/>
        <w:jc w:val="left"/>
        <w:rPr>
          <w:rFonts w:ascii="宋体" w:hAnsi="宋体" w:cs="宋体"/>
          <w:color w:val="auto"/>
          <w:sz w:val="24"/>
        </w:rPr>
      </w:pPr>
    </w:p>
    <w:p w14:paraId="60BA9017">
      <w:pPr>
        <w:pStyle w:val="40"/>
      </w:pPr>
    </w:p>
    <w:p w14:paraId="2EAAA2B3">
      <w:pPr>
        <w:pStyle w:val="40"/>
      </w:pPr>
    </w:p>
    <w:p w14:paraId="31FE4C57">
      <w:pPr>
        <w:pStyle w:val="40"/>
      </w:pPr>
    </w:p>
    <w:p w14:paraId="2CCAD5E5">
      <w:pPr>
        <w:pStyle w:val="40"/>
      </w:pPr>
    </w:p>
    <w:p w14:paraId="090E79C4">
      <w:pPr>
        <w:pStyle w:val="40"/>
      </w:pPr>
    </w:p>
    <w:p w14:paraId="2DAEB009">
      <w:pPr>
        <w:pStyle w:val="40"/>
      </w:pPr>
    </w:p>
    <w:p w14:paraId="24C23710">
      <w:pPr>
        <w:pStyle w:val="40"/>
      </w:pPr>
    </w:p>
    <w:p w14:paraId="3E799CB5">
      <w:pPr>
        <w:pStyle w:val="40"/>
      </w:pPr>
    </w:p>
    <w:p w14:paraId="3109AFCB">
      <w:pPr>
        <w:pStyle w:val="40"/>
      </w:pPr>
    </w:p>
    <w:p w14:paraId="1B52C1D7">
      <w:pPr>
        <w:pStyle w:val="40"/>
      </w:pPr>
    </w:p>
    <w:p w14:paraId="25D9F636">
      <w:pPr>
        <w:pStyle w:val="40"/>
      </w:pPr>
    </w:p>
    <w:p w14:paraId="431F081D">
      <w:pPr>
        <w:pStyle w:val="40"/>
      </w:pPr>
    </w:p>
    <w:p w14:paraId="32B6C945">
      <w:pPr>
        <w:pStyle w:val="40"/>
      </w:pPr>
    </w:p>
    <w:p w14:paraId="107C3D16">
      <w:pPr>
        <w:snapToGrid w:val="0"/>
        <w:spacing w:before="50" w:after="156" w:afterLines="50"/>
        <w:jc w:val="left"/>
        <w:rPr>
          <w:rFonts w:ascii="宋体" w:hAnsi="宋体" w:cs="宋体"/>
          <w:color w:val="auto"/>
          <w:sz w:val="24"/>
        </w:rPr>
      </w:pPr>
      <w:r>
        <w:rPr>
          <w:rFonts w:hint="eastAsia" w:ascii="宋体" w:hAnsi="宋体" w:cs="宋体"/>
          <w:b/>
          <w:bCs/>
          <w:color w:val="auto"/>
          <w:sz w:val="24"/>
          <w:lang w:val="en-US" w:eastAsia="zh-CN"/>
        </w:rPr>
        <w:t>5.</w:t>
      </w:r>
      <w:r>
        <w:rPr>
          <w:rFonts w:hint="eastAsia" w:ascii="宋体" w:hAnsi="宋体" w:cs="宋体"/>
          <w:b/>
          <w:bCs/>
          <w:color w:val="auto"/>
          <w:sz w:val="24"/>
        </w:rPr>
        <w:t>项目实施人员一览表</w:t>
      </w:r>
    </w:p>
    <w:p w14:paraId="6E5FE7C9">
      <w:pPr>
        <w:pStyle w:val="14"/>
        <w:adjustRightInd w:val="0"/>
        <w:spacing w:before="120" w:after="120" w:line="360" w:lineRule="auto"/>
        <w:jc w:val="center"/>
        <w:textAlignment w:val="baseline"/>
        <w:rPr>
          <w:rFonts w:hAnsi="宋体"/>
          <w:color w:val="auto"/>
          <w:sz w:val="28"/>
          <w:szCs w:val="28"/>
        </w:rPr>
      </w:pPr>
      <w:r>
        <w:rPr>
          <w:rFonts w:hint="eastAsia" w:hAnsi="宋体"/>
          <w:b/>
          <w:color w:val="auto"/>
          <w:sz w:val="28"/>
          <w:szCs w:val="28"/>
        </w:rPr>
        <w:t>项目实施人员一览表</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7"/>
        <w:gridCol w:w="1308"/>
        <w:gridCol w:w="915"/>
        <w:gridCol w:w="928"/>
        <w:gridCol w:w="1134"/>
        <w:gridCol w:w="1134"/>
        <w:gridCol w:w="976"/>
        <w:gridCol w:w="1798"/>
      </w:tblGrid>
      <w:tr w14:paraId="3FDF8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61E72FA">
            <w:pPr>
              <w:pStyle w:val="17"/>
              <w:jc w:val="center"/>
              <w:rPr>
                <w:rFonts w:ascii="宋体" w:hAnsi="宋体" w:cs="宋体"/>
                <w:color w:val="auto"/>
                <w:sz w:val="21"/>
                <w:szCs w:val="21"/>
              </w:rPr>
            </w:pPr>
            <w:r>
              <w:rPr>
                <w:rFonts w:hint="eastAsia" w:ascii="宋体" w:hAnsi="宋体" w:cs="宋体"/>
                <w:color w:val="auto"/>
                <w:sz w:val="21"/>
                <w:szCs w:val="21"/>
              </w:rPr>
              <w:t>序号</w:t>
            </w:r>
          </w:p>
        </w:tc>
        <w:tc>
          <w:tcPr>
            <w:tcW w:w="1308" w:type="dxa"/>
            <w:tcBorders>
              <w:top w:val="single" w:color="auto" w:sz="4" w:space="0"/>
              <w:left w:val="single" w:color="auto" w:sz="4" w:space="0"/>
              <w:bottom w:val="single" w:color="auto" w:sz="4" w:space="0"/>
              <w:right w:val="single" w:color="auto" w:sz="4" w:space="0"/>
            </w:tcBorders>
            <w:vAlign w:val="center"/>
          </w:tcPr>
          <w:p w14:paraId="202A7D27">
            <w:pPr>
              <w:pStyle w:val="17"/>
              <w:jc w:val="center"/>
              <w:rPr>
                <w:rFonts w:ascii="宋体" w:hAnsi="宋体" w:cs="宋体"/>
                <w:color w:val="auto"/>
                <w:sz w:val="21"/>
                <w:szCs w:val="21"/>
              </w:rPr>
            </w:pPr>
            <w:r>
              <w:rPr>
                <w:rFonts w:hint="eastAsia" w:ascii="宋体" w:hAnsi="宋体" w:cs="宋体"/>
                <w:color w:val="auto"/>
                <w:sz w:val="21"/>
                <w:szCs w:val="21"/>
              </w:rPr>
              <w:t>项目组所任职务</w:t>
            </w:r>
          </w:p>
        </w:tc>
        <w:tc>
          <w:tcPr>
            <w:tcW w:w="915" w:type="dxa"/>
            <w:tcBorders>
              <w:top w:val="single" w:color="auto" w:sz="4" w:space="0"/>
              <w:left w:val="single" w:color="auto" w:sz="4" w:space="0"/>
              <w:bottom w:val="single" w:color="auto" w:sz="4" w:space="0"/>
              <w:right w:val="single" w:color="auto" w:sz="4" w:space="0"/>
            </w:tcBorders>
            <w:vAlign w:val="center"/>
          </w:tcPr>
          <w:p w14:paraId="27ABC513">
            <w:pPr>
              <w:pStyle w:val="17"/>
              <w:jc w:val="center"/>
              <w:rPr>
                <w:rFonts w:ascii="宋体" w:hAnsi="宋体" w:cs="宋体"/>
                <w:color w:val="auto"/>
                <w:sz w:val="21"/>
                <w:szCs w:val="21"/>
              </w:rPr>
            </w:pPr>
            <w:r>
              <w:rPr>
                <w:rFonts w:hint="eastAsia" w:ascii="宋体" w:hAnsi="宋体" w:cs="宋体"/>
                <w:color w:val="auto"/>
                <w:sz w:val="21"/>
                <w:szCs w:val="21"/>
              </w:rPr>
              <w:t>姓名</w:t>
            </w:r>
          </w:p>
        </w:tc>
        <w:tc>
          <w:tcPr>
            <w:tcW w:w="928" w:type="dxa"/>
            <w:tcBorders>
              <w:top w:val="single" w:color="auto" w:sz="4" w:space="0"/>
              <w:left w:val="single" w:color="auto" w:sz="4" w:space="0"/>
              <w:bottom w:val="single" w:color="auto" w:sz="4" w:space="0"/>
              <w:right w:val="single" w:color="auto" w:sz="4" w:space="0"/>
            </w:tcBorders>
            <w:vAlign w:val="center"/>
          </w:tcPr>
          <w:p w14:paraId="4889706D">
            <w:pPr>
              <w:jc w:val="center"/>
              <w:rPr>
                <w:rFonts w:ascii="宋体" w:hAnsi="宋体" w:cs="宋体"/>
                <w:color w:val="auto"/>
                <w:szCs w:val="21"/>
              </w:rPr>
            </w:pPr>
            <w:r>
              <w:rPr>
                <w:rFonts w:hint="eastAsia" w:ascii="宋体" w:hAnsi="宋体" w:cs="宋体"/>
                <w:color w:val="auto"/>
                <w:szCs w:val="21"/>
              </w:rPr>
              <w:t>性别</w:t>
            </w:r>
          </w:p>
        </w:tc>
        <w:tc>
          <w:tcPr>
            <w:tcW w:w="1134" w:type="dxa"/>
            <w:tcBorders>
              <w:top w:val="single" w:color="auto" w:sz="4" w:space="0"/>
              <w:left w:val="single" w:color="auto" w:sz="4" w:space="0"/>
              <w:bottom w:val="single" w:color="auto" w:sz="4" w:space="0"/>
              <w:right w:val="single" w:color="auto" w:sz="4" w:space="0"/>
            </w:tcBorders>
            <w:vAlign w:val="center"/>
          </w:tcPr>
          <w:p w14:paraId="181E58F6">
            <w:pPr>
              <w:jc w:val="center"/>
              <w:rPr>
                <w:rFonts w:ascii="宋体" w:hAnsi="宋体" w:cs="宋体"/>
                <w:color w:val="auto"/>
                <w:szCs w:val="21"/>
              </w:rPr>
            </w:pPr>
            <w:r>
              <w:rPr>
                <w:rFonts w:hint="eastAsia" w:ascii="宋体" w:hAnsi="宋体" w:cs="宋体"/>
                <w:color w:val="auto"/>
                <w:szCs w:val="21"/>
              </w:rPr>
              <w:t>年龄</w:t>
            </w:r>
          </w:p>
        </w:tc>
        <w:tc>
          <w:tcPr>
            <w:tcW w:w="1134" w:type="dxa"/>
            <w:tcBorders>
              <w:top w:val="single" w:color="auto" w:sz="4" w:space="0"/>
              <w:left w:val="single" w:color="auto" w:sz="4" w:space="0"/>
              <w:bottom w:val="single" w:color="auto" w:sz="4" w:space="0"/>
              <w:right w:val="single" w:color="auto" w:sz="4" w:space="0"/>
            </w:tcBorders>
            <w:vAlign w:val="center"/>
          </w:tcPr>
          <w:p w14:paraId="02750DCB">
            <w:pPr>
              <w:jc w:val="center"/>
              <w:rPr>
                <w:rFonts w:ascii="宋体" w:hAnsi="宋体" w:cs="宋体"/>
                <w:color w:val="auto"/>
                <w:szCs w:val="21"/>
              </w:rPr>
            </w:pPr>
            <w:r>
              <w:rPr>
                <w:rFonts w:hint="eastAsia" w:ascii="宋体" w:hAnsi="宋体" w:cs="宋体"/>
                <w:color w:val="auto"/>
                <w:szCs w:val="21"/>
              </w:rPr>
              <w:t>学 历</w:t>
            </w:r>
          </w:p>
        </w:tc>
        <w:tc>
          <w:tcPr>
            <w:tcW w:w="976" w:type="dxa"/>
            <w:tcBorders>
              <w:top w:val="single" w:color="auto" w:sz="4" w:space="0"/>
              <w:left w:val="single" w:color="auto" w:sz="4" w:space="0"/>
              <w:bottom w:val="single" w:color="auto" w:sz="4" w:space="0"/>
              <w:right w:val="single" w:color="auto" w:sz="4" w:space="0"/>
            </w:tcBorders>
            <w:vAlign w:val="center"/>
          </w:tcPr>
          <w:p w14:paraId="78F6137C">
            <w:pPr>
              <w:jc w:val="center"/>
              <w:rPr>
                <w:rFonts w:ascii="宋体" w:hAnsi="宋体" w:cs="宋体"/>
                <w:color w:val="auto"/>
                <w:szCs w:val="21"/>
              </w:rPr>
            </w:pPr>
            <w:r>
              <w:rPr>
                <w:rFonts w:hint="eastAsia" w:ascii="宋体" w:hAnsi="宋体" w:cs="宋体"/>
                <w:color w:val="auto"/>
                <w:szCs w:val="21"/>
              </w:rPr>
              <w:t>专业</w:t>
            </w:r>
          </w:p>
        </w:tc>
        <w:tc>
          <w:tcPr>
            <w:tcW w:w="1798" w:type="dxa"/>
            <w:tcBorders>
              <w:top w:val="single" w:color="auto" w:sz="4" w:space="0"/>
              <w:left w:val="single" w:color="auto" w:sz="4" w:space="0"/>
              <w:bottom w:val="single" w:color="auto" w:sz="4" w:space="0"/>
              <w:right w:val="single" w:color="auto" w:sz="4" w:space="0"/>
            </w:tcBorders>
            <w:vAlign w:val="center"/>
          </w:tcPr>
          <w:p w14:paraId="7B278C89">
            <w:pPr>
              <w:pStyle w:val="17"/>
              <w:jc w:val="center"/>
              <w:rPr>
                <w:rFonts w:ascii="宋体" w:hAnsi="宋体" w:cs="宋体"/>
                <w:color w:val="auto"/>
                <w:sz w:val="21"/>
                <w:szCs w:val="21"/>
              </w:rPr>
            </w:pPr>
            <w:r>
              <w:rPr>
                <w:rFonts w:hint="eastAsia" w:ascii="宋体" w:hAnsi="宋体" w:cs="宋体"/>
                <w:color w:val="auto"/>
                <w:sz w:val="21"/>
                <w:szCs w:val="21"/>
              </w:rPr>
              <w:t>从事本工作时间</w:t>
            </w:r>
          </w:p>
        </w:tc>
      </w:tr>
      <w:tr w14:paraId="2E6A8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564648C">
            <w:pPr>
              <w:pStyle w:val="17"/>
              <w:jc w:val="center"/>
              <w:rPr>
                <w:rFonts w:ascii="宋体" w:hAnsi="宋体" w:cs="宋体"/>
                <w:color w:val="auto"/>
                <w:sz w:val="21"/>
                <w:szCs w:val="21"/>
              </w:rPr>
            </w:pPr>
            <w:r>
              <w:rPr>
                <w:rFonts w:hint="eastAsia" w:ascii="宋体" w:hAnsi="宋体" w:cs="宋体"/>
                <w:color w:val="auto"/>
                <w:sz w:val="21"/>
                <w:szCs w:val="21"/>
              </w:rPr>
              <w:t>1</w:t>
            </w:r>
          </w:p>
        </w:tc>
        <w:tc>
          <w:tcPr>
            <w:tcW w:w="1308" w:type="dxa"/>
            <w:tcBorders>
              <w:top w:val="single" w:color="auto" w:sz="4" w:space="0"/>
              <w:left w:val="single" w:color="auto" w:sz="4" w:space="0"/>
              <w:bottom w:val="single" w:color="auto" w:sz="4" w:space="0"/>
              <w:right w:val="single" w:color="auto" w:sz="4" w:space="0"/>
            </w:tcBorders>
            <w:vAlign w:val="center"/>
          </w:tcPr>
          <w:p w14:paraId="7E2B52F6">
            <w:pPr>
              <w:pStyle w:val="17"/>
              <w:jc w:val="center"/>
              <w:rPr>
                <w:rFonts w:ascii="宋体" w:hAnsi="宋体" w:cs="宋体"/>
                <w:color w:val="auto"/>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6362BDBA">
            <w:pPr>
              <w:pStyle w:val="17"/>
              <w:jc w:val="center"/>
              <w:rPr>
                <w:rFonts w:ascii="宋体" w:hAnsi="宋体" w:cs="宋体"/>
                <w:color w:val="auto"/>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68543438">
            <w:pPr>
              <w:jc w:val="cente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B9DD9E1">
            <w:pPr>
              <w:jc w:val="cente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7BF33A5">
            <w:pPr>
              <w:jc w:val="center"/>
              <w:rPr>
                <w:rFonts w:ascii="宋体" w:hAnsi="宋体" w:cs="宋体"/>
                <w:color w:val="auto"/>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1A698E6A">
            <w:pPr>
              <w:jc w:val="center"/>
              <w:rPr>
                <w:rFonts w:ascii="宋体" w:hAnsi="宋体" w:cs="宋体"/>
                <w:color w:val="auto"/>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2534FB9A">
            <w:pPr>
              <w:pStyle w:val="17"/>
              <w:jc w:val="center"/>
              <w:rPr>
                <w:rFonts w:ascii="宋体" w:hAnsi="宋体" w:cs="宋体"/>
                <w:color w:val="auto"/>
                <w:sz w:val="21"/>
                <w:szCs w:val="21"/>
              </w:rPr>
            </w:pPr>
          </w:p>
        </w:tc>
      </w:tr>
      <w:tr w14:paraId="4888D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33741C8">
            <w:pPr>
              <w:pStyle w:val="17"/>
              <w:jc w:val="center"/>
              <w:rPr>
                <w:rFonts w:ascii="宋体" w:hAnsi="宋体" w:cs="宋体"/>
                <w:color w:val="auto"/>
                <w:sz w:val="21"/>
                <w:szCs w:val="21"/>
              </w:rPr>
            </w:pPr>
            <w:r>
              <w:rPr>
                <w:rFonts w:hint="eastAsia" w:ascii="宋体" w:hAnsi="宋体" w:cs="宋体"/>
                <w:color w:val="auto"/>
                <w:sz w:val="21"/>
                <w:szCs w:val="21"/>
              </w:rPr>
              <w:t>2</w:t>
            </w:r>
          </w:p>
        </w:tc>
        <w:tc>
          <w:tcPr>
            <w:tcW w:w="1308" w:type="dxa"/>
            <w:tcBorders>
              <w:top w:val="single" w:color="auto" w:sz="4" w:space="0"/>
              <w:left w:val="single" w:color="auto" w:sz="4" w:space="0"/>
              <w:bottom w:val="single" w:color="auto" w:sz="4" w:space="0"/>
              <w:right w:val="single" w:color="auto" w:sz="4" w:space="0"/>
            </w:tcBorders>
            <w:vAlign w:val="center"/>
          </w:tcPr>
          <w:p w14:paraId="2D8BC270">
            <w:pPr>
              <w:pStyle w:val="17"/>
              <w:jc w:val="center"/>
              <w:rPr>
                <w:rFonts w:ascii="宋体" w:hAnsi="宋体" w:cs="宋体"/>
                <w:color w:val="auto"/>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334EB3F4">
            <w:pPr>
              <w:pStyle w:val="17"/>
              <w:jc w:val="center"/>
              <w:rPr>
                <w:rFonts w:ascii="宋体" w:hAnsi="宋体" w:cs="宋体"/>
                <w:color w:val="auto"/>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22F32D4D">
            <w:pPr>
              <w:pStyle w:val="17"/>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59FBD1C">
            <w:pPr>
              <w:pStyle w:val="17"/>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tcPr>
          <w:p w14:paraId="54084086">
            <w:pPr>
              <w:pStyle w:val="17"/>
              <w:jc w:val="center"/>
              <w:rPr>
                <w:rFonts w:ascii="宋体" w:hAnsi="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730E4FB6">
            <w:pPr>
              <w:pStyle w:val="17"/>
              <w:jc w:val="center"/>
              <w:rPr>
                <w:rFonts w:ascii="宋体" w:hAnsi="宋体" w:cs="宋体"/>
                <w:color w:val="auto"/>
                <w:sz w:val="21"/>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0F93EB97">
            <w:pPr>
              <w:pStyle w:val="17"/>
              <w:jc w:val="center"/>
              <w:rPr>
                <w:rFonts w:ascii="宋体" w:hAnsi="宋体" w:cs="宋体"/>
                <w:color w:val="auto"/>
                <w:sz w:val="21"/>
                <w:szCs w:val="21"/>
              </w:rPr>
            </w:pPr>
          </w:p>
        </w:tc>
      </w:tr>
      <w:tr w14:paraId="69553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BD9F5FD">
            <w:pPr>
              <w:pStyle w:val="17"/>
              <w:jc w:val="center"/>
              <w:rPr>
                <w:rFonts w:ascii="宋体" w:hAnsi="宋体" w:cs="宋体"/>
                <w:color w:val="auto"/>
                <w:sz w:val="21"/>
                <w:szCs w:val="21"/>
              </w:rPr>
            </w:pPr>
            <w:r>
              <w:rPr>
                <w:rFonts w:hint="eastAsia" w:ascii="宋体" w:hAnsi="宋体" w:cs="宋体"/>
                <w:color w:val="auto"/>
                <w:sz w:val="21"/>
                <w:szCs w:val="21"/>
              </w:rPr>
              <w:t>3</w:t>
            </w:r>
          </w:p>
        </w:tc>
        <w:tc>
          <w:tcPr>
            <w:tcW w:w="1308" w:type="dxa"/>
            <w:tcBorders>
              <w:top w:val="single" w:color="auto" w:sz="4" w:space="0"/>
              <w:left w:val="single" w:color="auto" w:sz="4" w:space="0"/>
              <w:bottom w:val="single" w:color="auto" w:sz="4" w:space="0"/>
              <w:right w:val="single" w:color="auto" w:sz="4" w:space="0"/>
            </w:tcBorders>
            <w:vAlign w:val="center"/>
          </w:tcPr>
          <w:p w14:paraId="0E786498">
            <w:pPr>
              <w:pStyle w:val="17"/>
              <w:jc w:val="center"/>
              <w:rPr>
                <w:rFonts w:ascii="宋体" w:hAnsi="宋体" w:cs="宋体"/>
                <w:color w:val="auto"/>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007FB00E">
            <w:pPr>
              <w:pStyle w:val="17"/>
              <w:jc w:val="center"/>
              <w:rPr>
                <w:rFonts w:ascii="宋体" w:hAnsi="宋体" w:cs="宋体"/>
                <w:color w:val="auto"/>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27E036A4">
            <w:pPr>
              <w:pStyle w:val="17"/>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C7B238A">
            <w:pPr>
              <w:pStyle w:val="17"/>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tcPr>
          <w:p w14:paraId="72FAECB2">
            <w:pPr>
              <w:pStyle w:val="17"/>
              <w:jc w:val="center"/>
              <w:rPr>
                <w:rFonts w:ascii="宋体" w:hAnsi="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0617FB18">
            <w:pPr>
              <w:pStyle w:val="17"/>
              <w:jc w:val="center"/>
              <w:rPr>
                <w:rFonts w:ascii="宋体" w:hAnsi="宋体" w:cs="宋体"/>
                <w:color w:val="auto"/>
                <w:sz w:val="21"/>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3676C6BC">
            <w:pPr>
              <w:pStyle w:val="17"/>
              <w:jc w:val="center"/>
              <w:rPr>
                <w:rFonts w:ascii="宋体" w:hAnsi="宋体" w:cs="宋体"/>
                <w:color w:val="auto"/>
                <w:sz w:val="21"/>
                <w:szCs w:val="21"/>
              </w:rPr>
            </w:pPr>
          </w:p>
        </w:tc>
      </w:tr>
      <w:tr w14:paraId="346AE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18E58849">
            <w:pPr>
              <w:pStyle w:val="17"/>
              <w:jc w:val="center"/>
              <w:rPr>
                <w:rFonts w:ascii="宋体" w:hAnsi="宋体" w:cs="宋体"/>
                <w:color w:val="auto"/>
                <w:sz w:val="21"/>
                <w:szCs w:val="21"/>
              </w:rPr>
            </w:pPr>
            <w:r>
              <w:rPr>
                <w:rFonts w:hint="eastAsia" w:ascii="宋体" w:hAnsi="宋体" w:cs="宋体"/>
                <w:color w:val="auto"/>
                <w:sz w:val="21"/>
                <w:szCs w:val="21"/>
              </w:rPr>
              <w:t>4</w:t>
            </w:r>
          </w:p>
        </w:tc>
        <w:tc>
          <w:tcPr>
            <w:tcW w:w="1308" w:type="dxa"/>
            <w:tcBorders>
              <w:top w:val="single" w:color="auto" w:sz="4" w:space="0"/>
              <w:left w:val="single" w:color="auto" w:sz="4" w:space="0"/>
              <w:bottom w:val="single" w:color="auto" w:sz="4" w:space="0"/>
              <w:right w:val="single" w:color="auto" w:sz="4" w:space="0"/>
            </w:tcBorders>
            <w:vAlign w:val="center"/>
          </w:tcPr>
          <w:p w14:paraId="4C46A5D8">
            <w:pPr>
              <w:pStyle w:val="17"/>
              <w:jc w:val="center"/>
              <w:rPr>
                <w:rFonts w:ascii="宋体" w:hAnsi="宋体" w:cs="宋体"/>
                <w:color w:val="auto"/>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715F5909">
            <w:pPr>
              <w:pStyle w:val="17"/>
              <w:jc w:val="center"/>
              <w:rPr>
                <w:rFonts w:ascii="宋体" w:hAnsi="宋体" w:cs="宋体"/>
                <w:color w:val="auto"/>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44F4E4B2">
            <w:pPr>
              <w:pStyle w:val="17"/>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E237944">
            <w:pPr>
              <w:pStyle w:val="17"/>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tcPr>
          <w:p w14:paraId="63A6ECF6">
            <w:pPr>
              <w:pStyle w:val="17"/>
              <w:jc w:val="center"/>
              <w:rPr>
                <w:rFonts w:ascii="宋体" w:hAnsi="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34220D07">
            <w:pPr>
              <w:pStyle w:val="17"/>
              <w:jc w:val="center"/>
              <w:rPr>
                <w:rFonts w:ascii="宋体" w:hAnsi="宋体" w:cs="宋体"/>
                <w:color w:val="auto"/>
                <w:sz w:val="21"/>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4F71FE2E">
            <w:pPr>
              <w:pStyle w:val="17"/>
              <w:jc w:val="center"/>
              <w:rPr>
                <w:rFonts w:ascii="宋体" w:hAnsi="宋体" w:cs="宋体"/>
                <w:color w:val="auto"/>
                <w:sz w:val="21"/>
                <w:szCs w:val="21"/>
              </w:rPr>
            </w:pPr>
          </w:p>
        </w:tc>
      </w:tr>
      <w:tr w14:paraId="2E032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BDD17C3">
            <w:pPr>
              <w:pStyle w:val="17"/>
              <w:jc w:val="center"/>
              <w:rPr>
                <w:rFonts w:ascii="宋体" w:hAnsi="宋体" w:cs="宋体"/>
                <w:color w:val="auto"/>
                <w:sz w:val="21"/>
                <w:szCs w:val="21"/>
              </w:rPr>
            </w:pPr>
            <w:r>
              <w:rPr>
                <w:rFonts w:hint="eastAsia" w:ascii="宋体" w:hAnsi="宋体" w:cs="宋体"/>
                <w:color w:val="auto"/>
                <w:sz w:val="21"/>
                <w:szCs w:val="21"/>
              </w:rPr>
              <w:t>5</w:t>
            </w:r>
          </w:p>
        </w:tc>
        <w:tc>
          <w:tcPr>
            <w:tcW w:w="1308" w:type="dxa"/>
            <w:tcBorders>
              <w:top w:val="single" w:color="auto" w:sz="4" w:space="0"/>
              <w:left w:val="single" w:color="auto" w:sz="4" w:space="0"/>
              <w:bottom w:val="single" w:color="auto" w:sz="4" w:space="0"/>
              <w:right w:val="single" w:color="auto" w:sz="4" w:space="0"/>
            </w:tcBorders>
            <w:vAlign w:val="center"/>
          </w:tcPr>
          <w:p w14:paraId="57319C84">
            <w:pPr>
              <w:pStyle w:val="17"/>
              <w:jc w:val="center"/>
              <w:rPr>
                <w:rFonts w:ascii="宋体" w:hAnsi="宋体" w:cs="宋体"/>
                <w:color w:val="auto"/>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2852E16A">
            <w:pPr>
              <w:pStyle w:val="17"/>
              <w:jc w:val="center"/>
              <w:rPr>
                <w:rFonts w:ascii="宋体" w:hAnsi="宋体" w:cs="宋体"/>
                <w:color w:val="auto"/>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233CE848">
            <w:pPr>
              <w:pStyle w:val="17"/>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A84C966">
            <w:pPr>
              <w:pStyle w:val="17"/>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tcPr>
          <w:p w14:paraId="7F8E81DE">
            <w:pPr>
              <w:pStyle w:val="17"/>
              <w:jc w:val="center"/>
              <w:rPr>
                <w:rFonts w:ascii="宋体" w:hAnsi="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48CD0D55">
            <w:pPr>
              <w:pStyle w:val="17"/>
              <w:jc w:val="center"/>
              <w:rPr>
                <w:rFonts w:ascii="宋体" w:hAnsi="宋体" w:cs="宋体"/>
                <w:color w:val="auto"/>
                <w:sz w:val="21"/>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7A81BFCC">
            <w:pPr>
              <w:pStyle w:val="17"/>
              <w:jc w:val="center"/>
              <w:rPr>
                <w:rFonts w:ascii="宋体" w:hAnsi="宋体" w:cs="宋体"/>
                <w:color w:val="auto"/>
                <w:sz w:val="21"/>
                <w:szCs w:val="21"/>
              </w:rPr>
            </w:pPr>
          </w:p>
        </w:tc>
      </w:tr>
      <w:tr w14:paraId="10A9F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4801CC6">
            <w:pPr>
              <w:pStyle w:val="17"/>
              <w:jc w:val="center"/>
              <w:rPr>
                <w:rFonts w:ascii="宋体" w:hAnsi="宋体" w:cs="宋体"/>
                <w:color w:val="auto"/>
                <w:sz w:val="21"/>
                <w:szCs w:val="21"/>
              </w:rPr>
            </w:pPr>
            <w:r>
              <w:rPr>
                <w:rFonts w:hint="eastAsia" w:ascii="宋体" w:hAnsi="宋体" w:cs="宋体"/>
                <w:color w:val="auto"/>
                <w:sz w:val="21"/>
                <w:szCs w:val="21"/>
              </w:rPr>
              <w:t>6</w:t>
            </w:r>
          </w:p>
        </w:tc>
        <w:tc>
          <w:tcPr>
            <w:tcW w:w="1308" w:type="dxa"/>
            <w:tcBorders>
              <w:top w:val="single" w:color="auto" w:sz="4" w:space="0"/>
              <w:left w:val="single" w:color="auto" w:sz="4" w:space="0"/>
              <w:bottom w:val="single" w:color="auto" w:sz="4" w:space="0"/>
              <w:right w:val="single" w:color="auto" w:sz="4" w:space="0"/>
            </w:tcBorders>
            <w:vAlign w:val="center"/>
          </w:tcPr>
          <w:p w14:paraId="51DDB8FD">
            <w:pPr>
              <w:pStyle w:val="17"/>
              <w:jc w:val="center"/>
              <w:rPr>
                <w:rFonts w:ascii="宋体" w:hAnsi="宋体" w:cs="宋体"/>
                <w:color w:val="auto"/>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5D04B556">
            <w:pPr>
              <w:pStyle w:val="17"/>
              <w:jc w:val="center"/>
              <w:rPr>
                <w:rFonts w:ascii="宋体" w:hAnsi="宋体" w:cs="宋体"/>
                <w:color w:val="auto"/>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4938B622">
            <w:pPr>
              <w:pStyle w:val="17"/>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B17F029">
            <w:pPr>
              <w:pStyle w:val="17"/>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tcPr>
          <w:p w14:paraId="05CE73A8">
            <w:pPr>
              <w:pStyle w:val="17"/>
              <w:jc w:val="center"/>
              <w:rPr>
                <w:rFonts w:ascii="宋体" w:hAnsi="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2CD5ADCC">
            <w:pPr>
              <w:pStyle w:val="17"/>
              <w:jc w:val="center"/>
              <w:rPr>
                <w:rFonts w:ascii="宋体" w:hAnsi="宋体" w:cs="宋体"/>
                <w:color w:val="auto"/>
                <w:sz w:val="21"/>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34AEE715">
            <w:pPr>
              <w:pStyle w:val="17"/>
              <w:jc w:val="center"/>
              <w:rPr>
                <w:rFonts w:ascii="宋体" w:hAnsi="宋体" w:cs="宋体"/>
                <w:color w:val="auto"/>
                <w:sz w:val="21"/>
                <w:szCs w:val="21"/>
              </w:rPr>
            </w:pPr>
          </w:p>
        </w:tc>
      </w:tr>
      <w:tr w14:paraId="4D802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5923A53">
            <w:pPr>
              <w:rPr>
                <w:rFonts w:ascii="宋体" w:hAnsi="宋体" w:cs="宋体"/>
                <w:color w:val="auto"/>
                <w:szCs w:val="21"/>
              </w:rPr>
            </w:pPr>
            <w:r>
              <w:rPr>
                <w:rFonts w:hint="eastAsia" w:ascii="宋体" w:hAnsi="宋体" w:cs="宋体"/>
                <w:color w:val="auto"/>
                <w:szCs w:val="21"/>
              </w:rPr>
              <w:t>…</w:t>
            </w:r>
          </w:p>
        </w:tc>
        <w:tc>
          <w:tcPr>
            <w:tcW w:w="1308" w:type="dxa"/>
            <w:tcBorders>
              <w:top w:val="single" w:color="auto" w:sz="4" w:space="0"/>
              <w:left w:val="single" w:color="auto" w:sz="4" w:space="0"/>
              <w:bottom w:val="single" w:color="auto" w:sz="4" w:space="0"/>
              <w:right w:val="single" w:color="auto" w:sz="4" w:space="0"/>
            </w:tcBorders>
            <w:vAlign w:val="center"/>
          </w:tcPr>
          <w:p w14:paraId="26D45A62">
            <w:pPr>
              <w:rPr>
                <w:rFonts w:ascii="宋体" w:hAnsi="宋体" w:cs="宋体"/>
                <w:color w:val="auto"/>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6FB7D2BA">
            <w:pP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6BC4ABCE">
            <w:pP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FD93482">
            <w:pP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tcPr>
          <w:p w14:paraId="13D95732">
            <w:pPr>
              <w:rPr>
                <w:rFonts w:ascii="宋体" w:hAnsi="宋体" w:cs="宋体"/>
                <w:color w:val="auto"/>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39E9958C">
            <w:pPr>
              <w:rPr>
                <w:rFonts w:ascii="宋体" w:hAnsi="宋体" w:cs="宋体"/>
                <w:color w:val="auto"/>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30602A19">
            <w:pPr>
              <w:rPr>
                <w:rFonts w:ascii="宋体" w:hAnsi="宋体" w:cs="宋体"/>
                <w:color w:val="auto"/>
                <w:szCs w:val="21"/>
              </w:rPr>
            </w:pPr>
          </w:p>
        </w:tc>
      </w:tr>
    </w:tbl>
    <w:p w14:paraId="51549895">
      <w:pPr>
        <w:spacing w:line="360" w:lineRule="auto"/>
        <w:rPr>
          <w:rFonts w:ascii="宋体" w:hAnsi="宋体" w:cs="宋体"/>
          <w:b/>
          <w:color w:val="auto"/>
          <w:szCs w:val="21"/>
        </w:rPr>
      </w:pPr>
      <w:r>
        <w:rPr>
          <w:rFonts w:hint="eastAsia" w:ascii="宋体" w:hAnsi="宋体" w:cs="宋体"/>
          <w:b/>
          <w:color w:val="auto"/>
          <w:szCs w:val="21"/>
        </w:rPr>
        <w:t>注：1</w:t>
      </w:r>
      <w:r>
        <w:rPr>
          <w:rFonts w:hint="eastAsia" w:ascii="宋体" w:hAnsi="宋体" w:cs="宋体"/>
          <w:b/>
          <w:color w:val="auto"/>
          <w:szCs w:val="21"/>
          <w:lang w:val="en-US" w:eastAsia="zh-CN"/>
        </w:rPr>
        <w:t>.</w:t>
      </w:r>
      <w:r>
        <w:rPr>
          <w:rFonts w:hint="eastAsia" w:ascii="宋体" w:hAnsi="宋体" w:cs="宋体"/>
          <w:b/>
          <w:color w:val="auto"/>
          <w:szCs w:val="21"/>
        </w:rPr>
        <w:t>“项目实施人员”指投标单位针对该项目实施所配备的人员。</w:t>
      </w:r>
    </w:p>
    <w:p w14:paraId="423AA9C8">
      <w:pPr>
        <w:spacing w:line="360" w:lineRule="auto"/>
        <w:rPr>
          <w:rFonts w:ascii="宋体" w:hAnsi="宋体" w:cs="宋体"/>
          <w:b/>
          <w:color w:val="auto"/>
          <w:szCs w:val="21"/>
        </w:rPr>
      </w:pPr>
      <w:r>
        <w:rPr>
          <w:rFonts w:hint="eastAsia" w:ascii="宋体" w:hAnsi="宋体" w:cs="宋体"/>
          <w:b/>
          <w:color w:val="auto"/>
          <w:szCs w:val="21"/>
        </w:rPr>
        <w:t xml:space="preserve">    2</w:t>
      </w:r>
      <w:r>
        <w:rPr>
          <w:rFonts w:hint="eastAsia" w:ascii="宋体" w:hAnsi="宋体" w:cs="宋体"/>
          <w:b/>
          <w:color w:val="auto"/>
          <w:szCs w:val="21"/>
          <w:lang w:val="en-US" w:eastAsia="zh-CN"/>
        </w:rPr>
        <w:t>.</w:t>
      </w:r>
      <w:r>
        <w:rPr>
          <w:rFonts w:hint="eastAsia" w:ascii="宋体" w:hAnsi="宋体" w:cs="宋体"/>
          <w:b/>
          <w:color w:val="auto"/>
          <w:szCs w:val="21"/>
        </w:rPr>
        <w:t>后附各专业人员相关证明材料扫描件；项目负责人须填写简历表。</w:t>
      </w:r>
    </w:p>
    <w:p w14:paraId="7382A587">
      <w:pPr>
        <w:spacing w:line="360" w:lineRule="auto"/>
        <w:ind w:firstLine="481"/>
        <w:rPr>
          <w:rFonts w:ascii="宋体" w:hAnsi="宋体" w:cs="宋体"/>
          <w:b/>
          <w:color w:val="auto"/>
          <w:szCs w:val="21"/>
        </w:rPr>
      </w:pPr>
      <w:r>
        <w:rPr>
          <w:rFonts w:hint="eastAsia" w:ascii="宋体" w:hAnsi="宋体" w:cs="宋体"/>
          <w:b/>
          <w:color w:val="auto"/>
          <w:szCs w:val="21"/>
        </w:rPr>
        <w:t>3</w:t>
      </w:r>
      <w:r>
        <w:rPr>
          <w:rFonts w:hint="eastAsia" w:ascii="宋体" w:hAnsi="宋体" w:cs="宋体"/>
          <w:b/>
          <w:color w:val="auto"/>
          <w:szCs w:val="21"/>
          <w:lang w:val="en-US" w:eastAsia="zh-CN"/>
        </w:rPr>
        <w:t>.</w:t>
      </w:r>
      <w:r>
        <w:rPr>
          <w:rFonts w:hint="eastAsia" w:ascii="宋体" w:hAnsi="宋体" w:cs="宋体"/>
          <w:b/>
          <w:color w:val="auto"/>
          <w:szCs w:val="21"/>
        </w:rPr>
        <w:t>表格不够填写可添加。如本表格不适合投标人的实际情况，可自行制表填写。</w:t>
      </w:r>
    </w:p>
    <w:p w14:paraId="0B96068D">
      <w:pPr>
        <w:spacing w:line="360" w:lineRule="auto"/>
        <w:rPr>
          <w:rFonts w:ascii="宋体" w:hAnsi="宋体" w:cs="宋体"/>
          <w:b/>
          <w:color w:val="auto"/>
          <w:sz w:val="24"/>
        </w:rPr>
      </w:pPr>
    </w:p>
    <w:p w14:paraId="73B40775">
      <w:pPr>
        <w:spacing w:line="360" w:lineRule="auto"/>
        <w:rPr>
          <w:rFonts w:ascii="宋体" w:hAnsi="宋体" w:cs="宋体"/>
          <w:b/>
          <w:color w:val="auto"/>
          <w:sz w:val="24"/>
        </w:rPr>
      </w:pPr>
    </w:p>
    <w:p w14:paraId="0808DFDD">
      <w:pPr>
        <w:snapToGrid w:val="0"/>
        <w:spacing w:before="50" w:after="50" w:line="360" w:lineRule="auto"/>
        <w:rPr>
          <w:rFonts w:ascii="宋体" w:hAnsi="宋体" w:cs="宋体"/>
          <w:color w:val="auto"/>
          <w:spacing w:val="20"/>
          <w:sz w:val="24"/>
          <w:u w:val="single"/>
        </w:rPr>
      </w:pPr>
      <w:bookmarkStart w:id="73" w:name="OLE_LINK32"/>
      <w:r>
        <w:rPr>
          <w:rFonts w:hint="eastAsia" w:ascii="宋体" w:hAnsi="宋体" w:cs="宋体"/>
          <w:color w:val="auto"/>
          <w:sz w:val="24"/>
        </w:rPr>
        <w:t>法定代表人签字或盖章</w:t>
      </w:r>
      <w:r>
        <w:rPr>
          <w:rFonts w:hint="eastAsia" w:ascii="宋体" w:hAnsi="宋体" w:cs="宋体"/>
          <w:color w:val="auto"/>
          <w:spacing w:val="20"/>
          <w:sz w:val="24"/>
        </w:rPr>
        <w:t>：</w:t>
      </w:r>
      <w:r>
        <w:rPr>
          <w:rFonts w:hint="eastAsia" w:ascii="宋体" w:hAnsi="宋体" w:cs="宋体"/>
          <w:color w:val="auto"/>
          <w:spacing w:val="20"/>
          <w:sz w:val="24"/>
          <w:u w:val="single"/>
        </w:rPr>
        <w:t xml:space="preserve">        </w:t>
      </w:r>
    </w:p>
    <w:p w14:paraId="20B0CDAD">
      <w:pPr>
        <w:pStyle w:val="64"/>
        <w:spacing w:line="360" w:lineRule="auto"/>
        <w:ind w:right="480"/>
        <w:rPr>
          <w:rFonts w:hAnsi="宋体" w:eastAsia="宋体"/>
          <w:color w:val="auto"/>
          <w:sz w:val="24"/>
        </w:rPr>
      </w:pPr>
      <w:r>
        <w:rPr>
          <w:rFonts w:hint="eastAsia" w:hAnsi="宋体" w:eastAsia="宋体"/>
          <w:color w:val="auto"/>
          <w:sz w:val="24"/>
        </w:rPr>
        <w:t>投标人公章：                           年    月    日</w:t>
      </w:r>
    </w:p>
    <w:p w14:paraId="096DC6AC">
      <w:pPr>
        <w:pStyle w:val="28"/>
        <w:spacing w:before="0" w:beforeAutospacing="0" w:after="0" w:afterAutospacing="0"/>
        <w:jc w:val="center"/>
        <w:rPr>
          <w:b/>
          <w:snapToGrid w:val="0"/>
          <w:color w:val="auto"/>
        </w:rPr>
      </w:pPr>
      <w:r>
        <w:rPr>
          <w:rFonts w:hint="eastAsia"/>
          <w:color w:val="auto"/>
        </w:rPr>
        <w:br w:type="page"/>
      </w:r>
      <w:bookmarkEnd w:id="73"/>
      <w:r>
        <w:rPr>
          <w:rFonts w:hint="eastAsia"/>
          <w:b/>
          <w:color w:val="auto"/>
          <w:sz w:val="28"/>
          <w:szCs w:val="28"/>
        </w:rPr>
        <w:t>项目负责人简历表</w:t>
      </w:r>
    </w:p>
    <w:tbl>
      <w:tblPr>
        <w:tblStyle w:val="33"/>
        <w:tblW w:w="0" w:type="auto"/>
        <w:jc w:val="center"/>
        <w:tblLayout w:type="fixed"/>
        <w:tblCellMar>
          <w:top w:w="57" w:type="dxa"/>
          <w:left w:w="57" w:type="dxa"/>
          <w:bottom w:w="57" w:type="dxa"/>
          <w:right w:w="57" w:type="dxa"/>
        </w:tblCellMar>
      </w:tblPr>
      <w:tblGrid>
        <w:gridCol w:w="1856"/>
        <w:gridCol w:w="205"/>
        <w:gridCol w:w="1951"/>
        <w:gridCol w:w="730"/>
        <w:gridCol w:w="424"/>
        <w:gridCol w:w="296"/>
        <w:gridCol w:w="602"/>
        <w:gridCol w:w="118"/>
        <w:gridCol w:w="180"/>
        <w:gridCol w:w="616"/>
        <w:gridCol w:w="433"/>
        <w:gridCol w:w="181"/>
        <w:gridCol w:w="1437"/>
      </w:tblGrid>
      <w:tr w14:paraId="70DE7DB1">
        <w:tblPrEx>
          <w:tblCellMar>
            <w:top w:w="57" w:type="dxa"/>
            <w:left w:w="57" w:type="dxa"/>
            <w:bottom w:w="57" w:type="dxa"/>
            <w:right w:w="57" w:type="dxa"/>
          </w:tblCellMar>
        </w:tblPrEx>
        <w:trPr>
          <w:trHeight w:val="743" w:hRule="atLeast"/>
          <w:jc w:val="center"/>
        </w:trPr>
        <w:tc>
          <w:tcPr>
            <w:tcW w:w="1856" w:type="dxa"/>
            <w:tcBorders>
              <w:top w:val="single" w:color="auto" w:sz="6" w:space="0"/>
              <w:left w:val="single" w:color="auto" w:sz="6" w:space="0"/>
              <w:bottom w:val="single" w:color="auto" w:sz="6" w:space="0"/>
              <w:right w:val="single" w:color="auto" w:sz="6" w:space="0"/>
            </w:tcBorders>
            <w:vAlign w:val="center"/>
          </w:tcPr>
          <w:p w14:paraId="22261573">
            <w:pPr>
              <w:jc w:val="distribute"/>
              <w:rPr>
                <w:rFonts w:ascii="宋体" w:hAnsi="宋体" w:cs="宋体"/>
                <w:color w:val="auto"/>
                <w:szCs w:val="21"/>
              </w:rPr>
            </w:pPr>
            <w:r>
              <w:rPr>
                <w:rFonts w:hint="eastAsia" w:ascii="宋体" w:hAnsi="宋体" w:cs="宋体"/>
                <w:color w:val="auto"/>
                <w:szCs w:val="21"/>
              </w:rPr>
              <w:t>项目负责</w:t>
            </w:r>
          </w:p>
          <w:p w14:paraId="4A782942">
            <w:pPr>
              <w:jc w:val="distribute"/>
              <w:rPr>
                <w:rFonts w:ascii="宋体" w:hAnsi="宋体" w:cs="宋体"/>
                <w:color w:val="auto"/>
                <w:szCs w:val="21"/>
              </w:rPr>
            </w:pPr>
            <w:r>
              <w:rPr>
                <w:rFonts w:hint="eastAsia" w:ascii="宋体" w:hAnsi="宋体" w:cs="宋体"/>
                <w:color w:val="auto"/>
                <w:szCs w:val="21"/>
              </w:rPr>
              <w:t>人姓名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774FB0AD">
            <w:pPr>
              <w:jc w:val="center"/>
              <w:rPr>
                <w:rFonts w:ascii="宋体" w:hAnsi="宋体" w:cs="宋体"/>
                <w:color w:val="auto"/>
                <w:szCs w:val="21"/>
              </w:rPr>
            </w:pPr>
          </w:p>
        </w:tc>
        <w:tc>
          <w:tcPr>
            <w:tcW w:w="730" w:type="dxa"/>
            <w:tcBorders>
              <w:top w:val="single" w:color="auto" w:sz="6" w:space="0"/>
              <w:left w:val="single" w:color="auto" w:sz="6" w:space="0"/>
              <w:bottom w:val="single" w:color="auto" w:sz="6" w:space="0"/>
              <w:right w:val="single" w:color="auto" w:sz="6" w:space="0"/>
            </w:tcBorders>
            <w:vAlign w:val="center"/>
          </w:tcPr>
          <w:p w14:paraId="6477DEC8">
            <w:pPr>
              <w:jc w:val="center"/>
              <w:rPr>
                <w:rFonts w:ascii="宋体" w:hAnsi="宋体" w:cs="宋体"/>
                <w:color w:val="auto"/>
                <w:szCs w:val="21"/>
              </w:rPr>
            </w:pPr>
            <w:r>
              <w:rPr>
                <w:rFonts w:hint="eastAsia" w:ascii="宋体" w:hAnsi="宋体" w:cs="宋体"/>
                <w:color w:val="auto"/>
                <w:szCs w:val="21"/>
              </w:rPr>
              <w:t>性</w:t>
            </w:r>
          </w:p>
          <w:p w14:paraId="34AAA1F6">
            <w:pPr>
              <w:jc w:val="center"/>
              <w:rPr>
                <w:rFonts w:ascii="宋体" w:hAnsi="宋体" w:cs="宋体"/>
                <w:color w:val="auto"/>
                <w:szCs w:val="21"/>
              </w:rPr>
            </w:pPr>
            <w:r>
              <w:rPr>
                <w:rFonts w:hint="eastAsia" w:ascii="宋体" w:hAnsi="宋体" w:cs="宋体"/>
                <w:color w:val="auto"/>
                <w:szCs w:val="21"/>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27915FEC">
            <w:pPr>
              <w:jc w:val="center"/>
              <w:rPr>
                <w:rFonts w:ascii="宋体" w:hAnsi="宋体" w:cs="宋体"/>
                <w:color w:val="auto"/>
                <w:szCs w:val="21"/>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0C1903FC">
            <w:pPr>
              <w:jc w:val="center"/>
              <w:rPr>
                <w:rFonts w:ascii="宋体" w:hAnsi="宋体" w:cs="宋体"/>
                <w:color w:val="auto"/>
                <w:szCs w:val="21"/>
              </w:rPr>
            </w:pPr>
            <w:r>
              <w:rPr>
                <w:rFonts w:hint="eastAsia" w:ascii="宋体" w:hAnsi="宋体" w:cs="宋体"/>
                <w:color w:val="auto"/>
                <w:szCs w:val="21"/>
              </w:rPr>
              <w:t>年</w:t>
            </w:r>
          </w:p>
          <w:p w14:paraId="28543F32">
            <w:pPr>
              <w:jc w:val="center"/>
              <w:rPr>
                <w:rFonts w:ascii="宋体" w:hAnsi="宋体" w:cs="宋体"/>
                <w:color w:val="auto"/>
                <w:szCs w:val="21"/>
              </w:rPr>
            </w:pPr>
            <w:r>
              <w:rPr>
                <w:rFonts w:hint="eastAsia" w:ascii="宋体" w:hAnsi="宋体" w:cs="宋体"/>
                <w:color w:val="auto"/>
                <w:szCs w:val="21"/>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14:paraId="19B8E419">
            <w:pPr>
              <w:jc w:val="center"/>
              <w:rPr>
                <w:rFonts w:ascii="宋体" w:hAnsi="宋体" w:cs="宋体"/>
                <w:color w:val="auto"/>
                <w:szCs w:val="21"/>
              </w:rPr>
            </w:pPr>
          </w:p>
        </w:tc>
        <w:tc>
          <w:tcPr>
            <w:tcW w:w="614" w:type="dxa"/>
            <w:gridSpan w:val="2"/>
            <w:tcBorders>
              <w:top w:val="single" w:color="auto" w:sz="6" w:space="0"/>
              <w:left w:val="single" w:color="auto" w:sz="6" w:space="0"/>
              <w:bottom w:val="single" w:color="auto" w:sz="6" w:space="0"/>
              <w:right w:val="single" w:color="auto" w:sz="6" w:space="0"/>
            </w:tcBorders>
            <w:vAlign w:val="center"/>
          </w:tcPr>
          <w:p w14:paraId="0C707D03">
            <w:pPr>
              <w:jc w:val="center"/>
              <w:rPr>
                <w:rFonts w:ascii="宋体" w:hAnsi="宋体" w:cs="宋体"/>
                <w:color w:val="auto"/>
                <w:szCs w:val="21"/>
              </w:rPr>
            </w:pPr>
            <w:r>
              <w:rPr>
                <w:rFonts w:hint="eastAsia" w:ascii="宋体" w:hAnsi="宋体" w:cs="宋体"/>
                <w:color w:val="auto"/>
                <w:szCs w:val="21"/>
              </w:rPr>
              <w:t>学</w:t>
            </w:r>
          </w:p>
          <w:p w14:paraId="2BF250D8">
            <w:pPr>
              <w:jc w:val="center"/>
              <w:rPr>
                <w:rFonts w:ascii="宋体" w:hAnsi="宋体" w:cs="宋体"/>
                <w:color w:val="auto"/>
                <w:szCs w:val="21"/>
              </w:rPr>
            </w:pPr>
            <w:r>
              <w:rPr>
                <w:rFonts w:hint="eastAsia" w:ascii="宋体" w:hAnsi="宋体" w:cs="宋体"/>
                <w:color w:val="auto"/>
                <w:szCs w:val="21"/>
              </w:rPr>
              <w:t>历</w:t>
            </w:r>
          </w:p>
        </w:tc>
        <w:tc>
          <w:tcPr>
            <w:tcW w:w="1437" w:type="dxa"/>
            <w:tcBorders>
              <w:top w:val="single" w:color="auto" w:sz="6" w:space="0"/>
              <w:left w:val="single" w:color="auto" w:sz="6" w:space="0"/>
              <w:bottom w:val="single" w:color="auto" w:sz="6" w:space="0"/>
              <w:right w:val="single" w:color="auto" w:sz="6" w:space="0"/>
            </w:tcBorders>
            <w:vAlign w:val="center"/>
          </w:tcPr>
          <w:p w14:paraId="65E8000E">
            <w:pPr>
              <w:jc w:val="center"/>
              <w:rPr>
                <w:rFonts w:ascii="宋体" w:hAnsi="宋体" w:cs="宋体"/>
                <w:color w:val="auto"/>
                <w:szCs w:val="21"/>
              </w:rPr>
            </w:pPr>
          </w:p>
        </w:tc>
      </w:tr>
      <w:tr w14:paraId="77E68DBD">
        <w:tblPrEx>
          <w:tblCellMar>
            <w:top w:w="57" w:type="dxa"/>
            <w:left w:w="57" w:type="dxa"/>
            <w:bottom w:w="57" w:type="dxa"/>
            <w:right w:w="57" w:type="dxa"/>
          </w:tblCellMar>
        </w:tblPrEx>
        <w:trPr>
          <w:trHeight w:val="490" w:hRule="atLeast"/>
          <w:jc w:val="center"/>
        </w:trPr>
        <w:tc>
          <w:tcPr>
            <w:tcW w:w="1856" w:type="dxa"/>
            <w:tcBorders>
              <w:top w:val="single" w:color="auto" w:sz="6" w:space="0"/>
              <w:left w:val="single" w:color="auto" w:sz="6" w:space="0"/>
              <w:bottom w:val="single" w:color="auto" w:sz="6" w:space="0"/>
              <w:right w:val="single" w:color="auto" w:sz="6" w:space="0"/>
            </w:tcBorders>
            <w:vAlign w:val="center"/>
          </w:tcPr>
          <w:p w14:paraId="74DA6582">
            <w:pPr>
              <w:jc w:val="distribute"/>
              <w:rPr>
                <w:rFonts w:ascii="宋体" w:hAnsi="宋体" w:cs="宋体"/>
                <w:color w:val="auto"/>
                <w:szCs w:val="21"/>
              </w:rPr>
            </w:pPr>
            <w:r>
              <w:rPr>
                <w:rFonts w:hint="eastAsia" w:ascii="宋体" w:hAnsi="宋体" w:cs="宋体"/>
                <w:color w:val="auto"/>
                <w:szCs w:val="21"/>
              </w:rPr>
              <w:t>行政职务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292FB590">
            <w:pPr>
              <w:jc w:val="center"/>
              <w:rPr>
                <w:rFonts w:ascii="宋体" w:hAnsi="宋体" w:cs="宋体"/>
                <w:color w:val="auto"/>
                <w:szCs w:val="21"/>
              </w:rPr>
            </w:pPr>
          </w:p>
        </w:tc>
        <w:tc>
          <w:tcPr>
            <w:tcW w:w="730" w:type="dxa"/>
            <w:tcBorders>
              <w:top w:val="single" w:color="auto" w:sz="6" w:space="0"/>
              <w:left w:val="single" w:color="auto" w:sz="6" w:space="0"/>
              <w:bottom w:val="single" w:color="auto" w:sz="6" w:space="0"/>
              <w:right w:val="single" w:color="auto" w:sz="6" w:space="0"/>
            </w:tcBorders>
            <w:vAlign w:val="center"/>
          </w:tcPr>
          <w:p w14:paraId="4AEE199E">
            <w:pPr>
              <w:jc w:val="center"/>
              <w:rPr>
                <w:rFonts w:ascii="宋体" w:hAnsi="宋体" w:cs="宋体"/>
                <w:color w:val="auto"/>
                <w:szCs w:val="21"/>
              </w:rPr>
            </w:pPr>
            <w:r>
              <w:rPr>
                <w:rFonts w:hint="eastAsia" w:ascii="宋体" w:hAnsi="宋体" w:cs="宋体"/>
                <w:color w:val="auto"/>
                <w:szCs w:val="21"/>
              </w:rPr>
              <w:t>专业职称</w:t>
            </w:r>
          </w:p>
        </w:tc>
        <w:tc>
          <w:tcPr>
            <w:tcW w:w="1322" w:type="dxa"/>
            <w:gridSpan w:val="3"/>
            <w:tcBorders>
              <w:top w:val="single" w:color="auto" w:sz="6" w:space="0"/>
              <w:left w:val="single" w:color="auto" w:sz="6" w:space="0"/>
              <w:bottom w:val="single" w:color="auto" w:sz="6" w:space="0"/>
              <w:right w:val="single" w:color="auto" w:sz="6" w:space="0"/>
            </w:tcBorders>
            <w:vAlign w:val="center"/>
          </w:tcPr>
          <w:p w14:paraId="6A64BEED">
            <w:pPr>
              <w:jc w:val="center"/>
              <w:rPr>
                <w:rFonts w:ascii="宋体" w:hAnsi="宋体" w:cs="宋体"/>
                <w:color w:val="auto"/>
                <w:szCs w:val="21"/>
              </w:rPr>
            </w:pPr>
          </w:p>
        </w:tc>
        <w:tc>
          <w:tcPr>
            <w:tcW w:w="1347" w:type="dxa"/>
            <w:gridSpan w:val="4"/>
            <w:tcBorders>
              <w:top w:val="single" w:color="auto" w:sz="6" w:space="0"/>
              <w:left w:val="single" w:color="auto" w:sz="6" w:space="0"/>
              <w:bottom w:val="single" w:color="auto" w:sz="6" w:space="0"/>
              <w:right w:val="single" w:color="auto" w:sz="6" w:space="0"/>
            </w:tcBorders>
            <w:vAlign w:val="center"/>
          </w:tcPr>
          <w:p w14:paraId="3B7ED2C5">
            <w:pPr>
              <w:jc w:val="center"/>
              <w:rPr>
                <w:rFonts w:ascii="宋体" w:hAnsi="宋体" w:cs="宋体"/>
                <w:color w:val="auto"/>
                <w:szCs w:val="21"/>
              </w:rPr>
            </w:pPr>
            <w:r>
              <w:rPr>
                <w:rFonts w:hint="eastAsia" w:ascii="宋体" w:hAnsi="宋体" w:cs="宋体"/>
                <w:color w:val="auto"/>
                <w:szCs w:val="21"/>
              </w:rPr>
              <w:t>专业年限</w:t>
            </w:r>
          </w:p>
        </w:tc>
        <w:tc>
          <w:tcPr>
            <w:tcW w:w="1618" w:type="dxa"/>
            <w:gridSpan w:val="2"/>
            <w:tcBorders>
              <w:top w:val="single" w:color="auto" w:sz="6" w:space="0"/>
              <w:left w:val="single" w:color="auto" w:sz="6" w:space="0"/>
              <w:bottom w:val="single" w:color="auto" w:sz="6" w:space="0"/>
              <w:right w:val="single" w:color="auto" w:sz="6" w:space="0"/>
            </w:tcBorders>
            <w:vAlign w:val="center"/>
          </w:tcPr>
          <w:p w14:paraId="71C51D9E">
            <w:pPr>
              <w:jc w:val="center"/>
              <w:rPr>
                <w:rFonts w:ascii="宋体" w:hAnsi="宋体" w:cs="宋体"/>
                <w:color w:val="auto"/>
                <w:szCs w:val="21"/>
              </w:rPr>
            </w:pPr>
          </w:p>
        </w:tc>
      </w:tr>
      <w:tr w14:paraId="6F26C895">
        <w:tblPrEx>
          <w:tblCellMar>
            <w:top w:w="57" w:type="dxa"/>
            <w:left w:w="57" w:type="dxa"/>
            <w:bottom w:w="57" w:type="dxa"/>
            <w:right w:w="57" w:type="dxa"/>
          </w:tblCellMar>
        </w:tblPrEx>
        <w:trPr>
          <w:cantSplit/>
          <w:trHeight w:val="469" w:hRule="atLeast"/>
          <w:jc w:val="center"/>
        </w:trPr>
        <w:tc>
          <w:tcPr>
            <w:tcW w:w="1856" w:type="dxa"/>
            <w:tcBorders>
              <w:top w:val="single" w:color="auto" w:sz="6" w:space="0"/>
              <w:left w:val="single" w:color="auto" w:sz="6" w:space="0"/>
              <w:bottom w:val="single" w:color="auto" w:sz="6" w:space="0"/>
              <w:right w:val="single" w:color="auto" w:sz="6" w:space="0"/>
            </w:tcBorders>
            <w:vAlign w:val="center"/>
          </w:tcPr>
          <w:p w14:paraId="598F0750">
            <w:pPr>
              <w:jc w:val="center"/>
              <w:rPr>
                <w:rFonts w:ascii="宋体" w:hAnsi="宋体" w:cs="宋体"/>
                <w:color w:val="auto"/>
                <w:szCs w:val="21"/>
              </w:rPr>
            </w:pPr>
            <w:r>
              <w:rPr>
                <w:rFonts w:hint="eastAsia" w:ascii="宋体" w:hAnsi="宋体" w:cs="宋体"/>
                <w:color w:val="auto"/>
                <w:szCs w:val="21"/>
              </w:rPr>
              <w:t>工 作 单 位</w:t>
            </w:r>
          </w:p>
        </w:tc>
        <w:tc>
          <w:tcPr>
            <w:tcW w:w="4208" w:type="dxa"/>
            <w:gridSpan w:val="6"/>
            <w:tcBorders>
              <w:top w:val="single" w:color="auto" w:sz="6" w:space="0"/>
              <w:left w:val="single" w:color="auto" w:sz="6" w:space="0"/>
              <w:bottom w:val="single" w:color="auto" w:sz="6" w:space="0"/>
              <w:right w:val="single" w:color="auto" w:sz="6" w:space="0"/>
            </w:tcBorders>
            <w:vAlign w:val="center"/>
          </w:tcPr>
          <w:p w14:paraId="054128EF">
            <w:pPr>
              <w:jc w:val="center"/>
              <w:rPr>
                <w:rFonts w:ascii="宋体" w:hAnsi="宋体" w:cs="宋体"/>
                <w:color w:val="auto"/>
                <w:szCs w:val="21"/>
              </w:rPr>
            </w:pPr>
          </w:p>
        </w:tc>
        <w:tc>
          <w:tcPr>
            <w:tcW w:w="1347" w:type="dxa"/>
            <w:gridSpan w:val="4"/>
            <w:tcBorders>
              <w:top w:val="single" w:color="auto" w:sz="6" w:space="0"/>
              <w:left w:val="single" w:color="auto" w:sz="6" w:space="0"/>
              <w:bottom w:val="single" w:color="auto" w:sz="6" w:space="0"/>
              <w:right w:val="single" w:color="auto" w:sz="6" w:space="0"/>
            </w:tcBorders>
            <w:vAlign w:val="center"/>
          </w:tcPr>
          <w:p w14:paraId="0BA57CB6">
            <w:pPr>
              <w:jc w:val="center"/>
              <w:rPr>
                <w:rFonts w:ascii="宋体" w:hAnsi="宋体" w:cs="宋体"/>
                <w:color w:val="auto"/>
                <w:szCs w:val="21"/>
              </w:rPr>
            </w:pPr>
            <w:r>
              <w:rPr>
                <w:rFonts w:hint="eastAsia" w:ascii="宋体" w:hAnsi="宋体" w:cs="宋体"/>
                <w:color w:val="auto"/>
                <w:szCs w:val="21"/>
              </w:rPr>
              <w:t>电话</w:t>
            </w:r>
          </w:p>
        </w:tc>
        <w:tc>
          <w:tcPr>
            <w:tcW w:w="1618" w:type="dxa"/>
            <w:gridSpan w:val="2"/>
            <w:tcBorders>
              <w:top w:val="single" w:color="auto" w:sz="6" w:space="0"/>
              <w:left w:val="single" w:color="auto" w:sz="6" w:space="0"/>
              <w:bottom w:val="single" w:color="auto" w:sz="6" w:space="0"/>
              <w:right w:val="single" w:color="auto" w:sz="6" w:space="0"/>
            </w:tcBorders>
            <w:vAlign w:val="center"/>
          </w:tcPr>
          <w:p w14:paraId="3965CEB9">
            <w:pPr>
              <w:jc w:val="center"/>
              <w:rPr>
                <w:rFonts w:ascii="宋体" w:hAnsi="宋体" w:cs="宋体"/>
                <w:color w:val="auto"/>
                <w:szCs w:val="21"/>
              </w:rPr>
            </w:pPr>
          </w:p>
        </w:tc>
      </w:tr>
      <w:tr w14:paraId="3739D052">
        <w:tblPrEx>
          <w:tblCellMar>
            <w:top w:w="57" w:type="dxa"/>
            <w:left w:w="57" w:type="dxa"/>
            <w:bottom w:w="57" w:type="dxa"/>
            <w:right w:w="57" w:type="dxa"/>
          </w:tblCellMar>
        </w:tblPrEx>
        <w:trPr>
          <w:trHeight w:val="469" w:hRule="atLeast"/>
          <w:jc w:val="center"/>
        </w:trPr>
        <w:tc>
          <w:tcPr>
            <w:tcW w:w="1856" w:type="dxa"/>
            <w:tcBorders>
              <w:top w:val="single" w:color="auto" w:sz="6" w:space="0"/>
              <w:left w:val="single" w:color="auto" w:sz="6" w:space="0"/>
              <w:bottom w:val="single" w:color="auto" w:sz="6" w:space="0"/>
              <w:right w:val="single" w:color="auto" w:sz="6" w:space="0"/>
            </w:tcBorders>
            <w:vAlign w:val="center"/>
          </w:tcPr>
          <w:p w14:paraId="3982B480">
            <w:pPr>
              <w:jc w:val="distribute"/>
              <w:rPr>
                <w:rFonts w:ascii="宋体" w:hAnsi="宋体" w:cs="宋体"/>
                <w:color w:val="auto"/>
                <w:szCs w:val="21"/>
              </w:rPr>
            </w:pPr>
            <w:r>
              <w:rPr>
                <w:rFonts w:hint="eastAsia" w:ascii="宋体" w:hAnsi="宋体" w:cs="宋体"/>
                <w:color w:val="auto"/>
                <w:szCs w:val="21"/>
              </w:rPr>
              <w:t>通讯地址</w:t>
            </w:r>
          </w:p>
        </w:tc>
        <w:tc>
          <w:tcPr>
            <w:tcW w:w="4208" w:type="dxa"/>
            <w:gridSpan w:val="6"/>
            <w:tcBorders>
              <w:top w:val="single" w:color="auto" w:sz="6" w:space="0"/>
              <w:left w:val="single" w:color="auto" w:sz="6" w:space="0"/>
              <w:bottom w:val="single" w:color="auto" w:sz="6" w:space="0"/>
              <w:right w:val="single" w:color="auto" w:sz="6" w:space="0"/>
            </w:tcBorders>
            <w:vAlign w:val="center"/>
          </w:tcPr>
          <w:p w14:paraId="415BECA0">
            <w:pPr>
              <w:jc w:val="center"/>
              <w:rPr>
                <w:rFonts w:ascii="宋体" w:hAnsi="宋体" w:cs="宋体"/>
                <w:color w:val="auto"/>
                <w:szCs w:val="21"/>
              </w:rPr>
            </w:pPr>
          </w:p>
        </w:tc>
        <w:tc>
          <w:tcPr>
            <w:tcW w:w="1347" w:type="dxa"/>
            <w:gridSpan w:val="4"/>
            <w:tcBorders>
              <w:top w:val="single" w:color="auto" w:sz="6" w:space="0"/>
              <w:left w:val="single" w:color="auto" w:sz="6" w:space="0"/>
              <w:bottom w:val="single" w:color="auto" w:sz="6" w:space="0"/>
              <w:right w:val="single" w:color="auto" w:sz="6" w:space="0"/>
            </w:tcBorders>
            <w:vAlign w:val="center"/>
          </w:tcPr>
          <w:p w14:paraId="3C2654A2">
            <w:pPr>
              <w:jc w:val="center"/>
              <w:rPr>
                <w:rFonts w:ascii="宋体" w:hAnsi="宋体" w:cs="宋体"/>
                <w:color w:val="auto"/>
                <w:szCs w:val="21"/>
              </w:rPr>
            </w:pPr>
            <w:r>
              <w:rPr>
                <w:rFonts w:hint="eastAsia" w:ascii="宋体" w:hAnsi="宋体" w:cs="宋体"/>
                <w:color w:val="auto"/>
                <w:szCs w:val="21"/>
              </w:rPr>
              <w:t>邮编</w:t>
            </w:r>
          </w:p>
        </w:tc>
        <w:tc>
          <w:tcPr>
            <w:tcW w:w="1618" w:type="dxa"/>
            <w:gridSpan w:val="2"/>
            <w:tcBorders>
              <w:top w:val="single" w:color="auto" w:sz="6" w:space="0"/>
              <w:left w:val="single" w:color="auto" w:sz="6" w:space="0"/>
              <w:bottom w:val="single" w:color="auto" w:sz="6" w:space="0"/>
              <w:right w:val="single" w:color="auto" w:sz="6" w:space="0"/>
            </w:tcBorders>
            <w:vAlign w:val="center"/>
          </w:tcPr>
          <w:p w14:paraId="07358366">
            <w:pPr>
              <w:jc w:val="center"/>
              <w:rPr>
                <w:rFonts w:ascii="宋体" w:hAnsi="宋体" w:cs="宋体"/>
                <w:color w:val="auto"/>
                <w:szCs w:val="21"/>
              </w:rPr>
            </w:pPr>
          </w:p>
        </w:tc>
      </w:tr>
      <w:tr w14:paraId="76E0FAB7">
        <w:tblPrEx>
          <w:tblCellMar>
            <w:top w:w="57" w:type="dxa"/>
            <w:left w:w="57" w:type="dxa"/>
            <w:bottom w:w="57" w:type="dxa"/>
            <w:right w:w="57" w:type="dxa"/>
          </w:tblCellMar>
        </w:tblPrEx>
        <w:trPr>
          <w:cantSplit/>
          <w:trHeight w:val="551" w:hRule="atLeast"/>
          <w:jc w:val="center"/>
        </w:trPr>
        <w:tc>
          <w:tcPr>
            <w:tcW w:w="9029" w:type="dxa"/>
            <w:gridSpan w:val="13"/>
            <w:tcBorders>
              <w:top w:val="single" w:color="auto" w:sz="6" w:space="0"/>
              <w:left w:val="single" w:color="auto" w:sz="6" w:space="0"/>
              <w:bottom w:val="nil"/>
              <w:right w:val="single" w:color="auto" w:sz="6" w:space="0"/>
            </w:tcBorders>
            <w:vAlign w:val="center"/>
          </w:tcPr>
          <w:p w14:paraId="49DE00CF">
            <w:pPr>
              <w:jc w:val="center"/>
              <w:rPr>
                <w:rFonts w:ascii="宋体" w:hAnsi="宋体" w:cs="宋体"/>
                <w:color w:val="auto"/>
                <w:szCs w:val="21"/>
              </w:rPr>
            </w:pPr>
            <w:r>
              <w:rPr>
                <w:rFonts w:hint="eastAsia" w:ascii="宋体" w:hAnsi="宋体" w:cs="宋体"/>
                <w:color w:val="auto"/>
                <w:szCs w:val="21"/>
              </w:rPr>
              <w:t>项目工作经验</w:t>
            </w:r>
          </w:p>
        </w:tc>
      </w:tr>
      <w:tr w14:paraId="77EC5D3B">
        <w:tblPrEx>
          <w:tblCellMar>
            <w:top w:w="57" w:type="dxa"/>
            <w:left w:w="57" w:type="dxa"/>
            <w:bottom w:w="57" w:type="dxa"/>
            <w:right w:w="57" w:type="dxa"/>
          </w:tblCellMar>
        </w:tblPrEx>
        <w:trPr>
          <w:cantSplit/>
          <w:trHeight w:val="795" w:hRule="atLeast"/>
          <w:jc w:val="center"/>
        </w:trPr>
        <w:tc>
          <w:tcPr>
            <w:tcW w:w="2061" w:type="dxa"/>
            <w:gridSpan w:val="2"/>
            <w:tcBorders>
              <w:top w:val="single" w:color="auto" w:sz="6" w:space="0"/>
              <w:left w:val="single" w:color="auto" w:sz="6" w:space="0"/>
              <w:bottom w:val="single" w:color="auto" w:sz="6" w:space="0"/>
              <w:right w:val="single" w:color="auto" w:sz="6" w:space="0"/>
            </w:tcBorders>
            <w:vAlign w:val="center"/>
          </w:tcPr>
          <w:p w14:paraId="11E12C65">
            <w:pPr>
              <w:jc w:val="center"/>
              <w:rPr>
                <w:rFonts w:ascii="宋体" w:hAnsi="宋体" w:cs="宋体"/>
                <w:color w:val="auto"/>
                <w:szCs w:val="21"/>
              </w:rPr>
            </w:pPr>
            <w:r>
              <w:rPr>
                <w:rFonts w:hint="eastAsia" w:ascii="宋体" w:hAnsi="宋体" w:cs="宋体"/>
                <w:color w:val="auto"/>
                <w:szCs w:val="21"/>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14:paraId="392D9D14">
            <w:pPr>
              <w:jc w:val="center"/>
              <w:rPr>
                <w:rFonts w:ascii="宋体" w:hAnsi="宋体" w:cs="宋体"/>
                <w:color w:val="auto"/>
                <w:szCs w:val="21"/>
              </w:rPr>
            </w:pPr>
            <w:r>
              <w:rPr>
                <w:rFonts w:hint="eastAsia" w:ascii="宋体" w:hAnsi="宋体" w:cs="宋体"/>
                <w:color w:val="auto"/>
                <w:szCs w:val="21"/>
              </w:rPr>
              <w:t>参加过的类似项目</w:t>
            </w:r>
          </w:p>
        </w:tc>
        <w:tc>
          <w:tcPr>
            <w:tcW w:w="1196" w:type="dxa"/>
            <w:gridSpan w:val="4"/>
            <w:tcBorders>
              <w:top w:val="single" w:color="auto" w:sz="6" w:space="0"/>
              <w:left w:val="single" w:color="auto" w:sz="6" w:space="0"/>
              <w:bottom w:val="single" w:color="auto" w:sz="6" w:space="0"/>
              <w:right w:val="single" w:color="auto" w:sz="6" w:space="0"/>
            </w:tcBorders>
            <w:vAlign w:val="center"/>
          </w:tcPr>
          <w:p w14:paraId="7F5E8565">
            <w:pPr>
              <w:jc w:val="center"/>
              <w:rPr>
                <w:rFonts w:ascii="宋体" w:hAnsi="宋体" w:cs="宋体"/>
                <w:color w:val="auto"/>
                <w:szCs w:val="21"/>
              </w:rPr>
            </w:pPr>
            <w:r>
              <w:rPr>
                <w:rFonts w:hint="eastAsia" w:ascii="宋体" w:hAnsi="宋体" w:cs="宋体"/>
                <w:color w:val="auto"/>
                <w:szCs w:val="21"/>
              </w:rPr>
              <w:t>担任职务</w:t>
            </w:r>
          </w:p>
        </w:tc>
        <w:tc>
          <w:tcPr>
            <w:tcW w:w="2667" w:type="dxa"/>
            <w:gridSpan w:val="4"/>
            <w:tcBorders>
              <w:top w:val="single" w:color="auto" w:sz="6" w:space="0"/>
              <w:left w:val="single" w:color="auto" w:sz="6" w:space="0"/>
              <w:bottom w:val="single" w:color="auto" w:sz="6" w:space="0"/>
              <w:right w:val="single" w:color="auto" w:sz="6" w:space="0"/>
            </w:tcBorders>
            <w:vAlign w:val="center"/>
          </w:tcPr>
          <w:p w14:paraId="2F4C7B46">
            <w:pPr>
              <w:ind w:firstLine="105" w:firstLineChars="50"/>
              <w:rPr>
                <w:rFonts w:ascii="宋体" w:hAnsi="宋体" w:cs="宋体"/>
                <w:color w:val="auto"/>
                <w:szCs w:val="21"/>
              </w:rPr>
            </w:pPr>
            <w:r>
              <w:rPr>
                <w:rFonts w:hint="eastAsia" w:ascii="宋体" w:hAnsi="宋体" w:cs="宋体"/>
                <w:color w:val="auto"/>
                <w:szCs w:val="21"/>
              </w:rPr>
              <w:t>发包人及联系电话</w:t>
            </w:r>
          </w:p>
        </w:tc>
      </w:tr>
      <w:tr w14:paraId="28050B83">
        <w:tblPrEx>
          <w:tblCellMar>
            <w:top w:w="57" w:type="dxa"/>
            <w:left w:w="57" w:type="dxa"/>
            <w:bottom w:w="57" w:type="dxa"/>
            <w:right w:w="57" w:type="dxa"/>
          </w:tblCellMar>
        </w:tblPrEx>
        <w:trPr>
          <w:cantSplit/>
          <w:trHeight w:val="639" w:hRule="atLeast"/>
          <w:jc w:val="center"/>
        </w:trPr>
        <w:tc>
          <w:tcPr>
            <w:tcW w:w="2061" w:type="dxa"/>
            <w:gridSpan w:val="2"/>
            <w:tcBorders>
              <w:top w:val="single" w:color="auto" w:sz="6" w:space="0"/>
              <w:left w:val="single" w:color="auto" w:sz="6" w:space="0"/>
              <w:bottom w:val="single" w:color="auto" w:sz="4" w:space="0"/>
              <w:right w:val="single" w:color="auto" w:sz="6" w:space="0"/>
            </w:tcBorders>
            <w:vAlign w:val="center"/>
          </w:tcPr>
          <w:p w14:paraId="7D40F285">
            <w:pPr>
              <w:spacing w:line="900" w:lineRule="auto"/>
              <w:jc w:val="center"/>
              <w:rPr>
                <w:rFonts w:ascii="宋体" w:hAnsi="宋体" w:cs="宋体"/>
                <w:color w:val="auto"/>
                <w:szCs w:val="21"/>
              </w:rPr>
            </w:pPr>
          </w:p>
          <w:p w14:paraId="50DB8524">
            <w:pPr>
              <w:spacing w:line="900" w:lineRule="auto"/>
              <w:jc w:val="center"/>
              <w:rPr>
                <w:rFonts w:ascii="宋体" w:hAnsi="宋体" w:cs="宋体"/>
                <w:color w:val="auto"/>
                <w:szCs w:val="21"/>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14:paraId="0EBCA67E">
            <w:pPr>
              <w:jc w:val="center"/>
              <w:rPr>
                <w:rFonts w:ascii="宋体" w:hAnsi="宋体" w:cs="宋体"/>
                <w:color w:val="auto"/>
                <w:szCs w:val="21"/>
              </w:rPr>
            </w:pPr>
          </w:p>
        </w:tc>
        <w:tc>
          <w:tcPr>
            <w:tcW w:w="1196" w:type="dxa"/>
            <w:gridSpan w:val="4"/>
            <w:tcBorders>
              <w:top w:val="single" w:color="auto" w:sz="6" w:space="0"/>
              <w:left w:val="single" w:color="auto" w:sz="6" w:space="0"/>
              <w:bottom w:val="single" w:color="auto" w:sz="4" w:space="0"/>
              <w:right w:val="single" w:color="auto" w:sz="6" w:space="0"/>
            </w:tcBorders>
            <w:vAlign w:val="center"/>
          </w:tcPr>
          <w:p w14:paraId="70A5C7B6">
            <w:pPr>
              <w:jc w:val="center"/>
              <w:rPr>
                <w:rFonts w:ascii="宋体" w:hAnsi="宋体" w:cs="宋体"/>
                <w:color w:val="auto"/>
                <w:szCs w:val="21"/>
              </w:rPr>
            </w:pPr>
          </w:p>
        </w:tc>
        <w:tc>
          <w:tcPr>
            <w:tcW w:w="2667" w:type="dxa"/>
            <w:gridSpan w:val="4"/>
            <w:tcBorders>
              <w:top w:val="single" w:color="auto" w:sz="6" w:space="0"/>
              <w:left w:val="single" w:color="auto" w:sz="6" w:space="0"/>
              <w:bottom w:val="single" w:color="auto" w:sz="6" w:space="0"/>
              <w:right w:val="single" w:color="auto" w:sz="6" w:space="0"/>
            </w:tcBorders>
            <w:vAlign w:val="center"/>
          </w:tcPr>
          <w:p w14:paraId="72F7D1E2">
            <w:pPr>
              <w:jc w:val="center"/>
              <w:rPr>
                <w:rFonts w:ascii="宋体" w:hAnsi="宋体" w:cs="宋体"/>
                <w:color w:val="auto"/>
                <w:szCs w:val="21"/>
              </w:rPr>
            </w:pPr>
          </w:p>
        </w:tc>
      </w:tr>
    </w:tbl>
    <w:p w14:paraId="3BDBDB06">
      <w:pPr>
        <w:spacing w:line="460" w:lineRule="atLeast"/>
        <w:rPr>
          <w:rFonts w:ascii="宋体" w:hAnsi="宋体" w:cs="宋体"/>
          <w:b/>
          <w:color w:val="auto"/>
          <w:szCs w:val="21"/>
        </w:rPr>
      </w:pPr>
      <w:r>
        <w:rPr>
          <w:rFonts w:hint="eastAsia" w:ascii="宋体" w:hAnsi="宋体" w:cs="宋体"/>
          <w:b/>
          <w:color w:val="auto"/>
          <w:szCs w:val="21"/>
        </w:rPr>
        <w:t>注：后附项目负责人相关证明材料扫描件；</w:t>
      </w:r>
    </w:p>
    <w:p w14:paraId="32960203">
      <w:pPr>
        <w:spacing w:line="460" w:lineRule="atLeast"/>
        <w:rPr>
          <w:rFonts w:ascii="宋体" w:hAnsi="宋体" w:cs="宋体"/>
          <w:b/>
          <w:color w:val="auto"/>
          <w:sz w:val="24"/>
        </w:rPr>
      </w:pPr>
    </w:p>
    <w:p w14:paraId="1C06D25B">
      <w:pPr>
        <w:spacing w:line="460" w:lineRule="atLeast"/>
        <w:rPr>
          <w:rFonts w:ascii="宋体" w:hAnsi="宋体" w:cs="宋体"/>
          <w:b/>
          <w:color w:val="auto"/>
          <w:sz w:val="24"/>
        </w:rPr>
      </w:pPr>
    </w:p>
    <w:p w14:paraId="5FBBC11A">
      <w:pPr>
        <w:snapToGrid w:val="0"/>
        <w:spacing w:before="50" w:after="50" w:line="360" w:lineRule="auto"/>
        <w:rPr>
          <w:rFonts w:ascii="宋体" w:hAnsi="宋体" w:cs="宋体"/>
          <w:color w:val="auto"/>
          <w:spacing w:val="20"/>
          <w:sz w:val="24"/>
          <w:u w:val="single"/>
        </w:rPr>
      </w:pPr>
      <w:bookmarkStart w:id="74" w:name="OLE_LINK47"/>
      <w:r>
        <w:rPr>
          <w:rFonts w:hint="eastAsia" w:ascii="宋体" w:hAnsi="宋体" w:cs="宋体"/>
          <w:color w:val="auto"/>
          <w:sz w:val="24"/>
        </w:rPr>
        <w:t>法定代表人签字或盖章</w:t>
      </w:r>
      <w:r>
        <w:rPr>
          <w:rFonts w:hint="eastAsia" w:ascii="宋体" w:hAnsi="宋体" w:cs="宋体"/>
          <w:color w:val="auto"/>
          <w:spacing w:val="20"/>
          <w:sz w:val="24"/>
        </w:rPr>
        <w:t>：</w:t>
      </w:r>
      <w:r>
        <w:rPr>
          <w:rFonts w:hint="eastAsia" w:ascii="宋体" w:hAnsi="宋体" w:cs="宋体"/>
          <w:color w:val="auto"/>
          <w:spacing w:val="20"/>
          <w:sz w:val="24"/>
          <w:u w:val="single"/>
        </w:rPr>
        <w:t xml:space="preserve">        </w:t>
      </w:r>
    </w:p>
    <w:p w14:paraId="6D8B952E">
      <w:pPr>
        <w:spacing w:line="460" w:lineRule="atLeast"/>
        <w:rPr>
          <w:rFonts w:ascii="宋体" w:hAnsi="宋体" w:cs="宋体"/>
          <w:b/>
          <w:color w:val="auto"/>
          <w:sz w:val="24"/>
        </w:rPr>
      </w:pPr>
      <w:r>
        <w:rPr>
          <w:rFonts w:hint="eastAsia" w:ascii="宋体" w:hAnsi="宋体" w:cs="宋体"/>
          <w:color w:val="auto"/>
          <w:sz w:val="24"/>
        </w:rPr>
        <w:t>投标人公章：                           年    月    日</w:t>
      </w:r>
    </w:p>
    <w:bookmarkEnd w:id="74"/>
    <w:p w14:paraId="2DF2C769">
      <w:pPr>
        <w:pStyle w:val="64"/>
        <w:spacing w:line="360" w:lineRule="auto"/>
        <w:rPr>
          <w:rFonts w:hAnsi="宋体"/>
          <w:b/>
          <w:bCs/>
          <w:color w:val="auto"/>
          <w:sz w:val="24"/>
        </w:rPr>
      </w:pPr>
      <w:r>
        <w:rPr>
          <w:rFonts w:hint="eastAsia" w:hAnsi="宋体" w:eastAsia="宋体"/>
          <w:b/>
          <w:snapToGrid w:val="0"/>
          <w:color w:val="auto"/>
        </w:rPr>
        <w:br w:type="page"/>
      </w:r>
      <w:r>
        <w:rPr>
          <w:rFonts w:hint="eastAsia" w:hAnsi="宋体" w:eastAsia="宋体"/>
          <w:b/>
          <w:color w:val="auto"/>
          <w:kern w:val="0"/>
          <w:sz w:val="24"/>
          <w:lang w:val="en-US" w:eastAsia="zh-CN"/>
        </w:rPr>
        <w:t>6.</w:t>
      </w:r>
      <w:r>
        <w:rPr>
          <w:rFonts w:hint="eastAsia" w:hAnsi="宋体" w:eastAsia="宋体"/>
          <w:b/>
          <w:color w:val="auto"/>
          <w:kern w:val="0"/>
          <w:sz w:val="24"/>
        </w:rPr>
        <w:t>服务承诺等。</w:t>
      </w:r>
    </w:p>
    <w:p w14:paraId="2F8A826F">
      <w:pPr>
        <w:snapToGrid w:val="0"/>
        <w:spacing w:before="50" w:after="156" w:afterLines="50"/>
        <w:jc w:val="left"/>
        <w:rPr>
          <w:rFonts w:ascii="宋体" w:hAnsi="宋体" w:cs="宋体"/>
          <w:b/>
          <w:bCs/>
          <w:color w:val="auto"/>
          <w:sz w:val="24"/>
        </w:rPr>
      </w:pPr>
    </w:p>
    <w:p w14:paraId="0A132332">
      <w:pPr>
        <w:snapToGrid w:val="0"/>
        <w:spacing w:before="50" w:after="156" w:afterLines="50"/>
        <w:jc w:val="left"/>
        <w:rPr>
          <w:rFonts w:ascii="宋体" w:hAnsi="宋体" w:cs="宋体"/>
          <w:b/>
          <w:bCs/>
          <w:color w:val="auto"/>
          <w:sz w:val="24"/>
        </w:rPr>
      </w:pPr>
    </w:p>
    <w:p w14:paraId="11970FB9">
      <w:pPr>
        <w:snapToGrid w:val="0"/>
        <w:spacing w:before="50" w:after="156" w:afterLines="50"/>
        <w:jc w:val="left"/>
        <w:rPr>
          <w:rFonts w:ascii="宋体" w:hAnsi="宋体" w:cs="宋体"/>
          <w:b/>
          <w:bCs/>
          <w:color w:val="auto"/>
          <w:sz w:val="24"/>
        </w:rPr>
      </w:pPr>
    </w:p>
    <w:p w14:paraId="5E9A7BD5">
      <w:pPr>
        <w:snapToGrid w:val="0"/>
        <w:spacing w:before="50" w:after="156" w:afterLines="50"/>
        <w:jc w:val="left"/>
        <w:rPr>
          <w:rFonts w:ascii="宋体" w:hAnsi="宋体" w:cs="宋体"/>
          <w:b/>
          <w:bCs/>
          <w:color w:val="auto"/>
          <w:sz w:val="24"/>
        </w:rPr>
      </w:pPr>
    </w:p>
    <w:p w14:paraId="35A76178">
      <w:pPr>
        <w:snapToGrid w:val="0"/>
        <w:spacing w:before="50" w:after="156" w:afterLines="50"/>
        <w:jc w:val="left"/>
        <w:rPr>
          <w:rFonts w:ascii="宋体" w:hAnsi="宋体" w:cs="宋体"/>
          <w:b/>
          <w:bCs/>
          <w:color w:val="auto"/>
          <w:sz w:val="24"/>
        </w:rPr>
      </w:pPr>
    </w:p>
    <w:p w14:paraId="3CFA7DE2">
      <w:pPr>
        <w:snapToGrid w:val="0"/>
        <w:spacing w:before="50" w:after="156" w:afterLines="50"/>
        <w:jc w:val="left"/>
        <w:rPr>
          <w:rFonts w:ascii="宋体" w:hAnsi="宋体" w:cs="宋体"/>
          <w:b/>
          <w:bCs/>
          <w:color w:val="auto"/>
          <w:sz w:val="24"/>
        </w:rPr>
      </w:pPr>
    </w:p>
    <w:p w14:paraId="28B09F6E">
      <w:pPr>
        <w:snapToGrid w:val="0"/>
        <w:spacing w:before="50" w:after="156" w:afterLines="50"/>
        <w:jc w:val="left"/>
        <w:rPr>
          <w:rFonts w:ascii="宋体" w:hAnsi="宋体" w:cs="宋体"/>
          <w:b/>
          <w:bCs/>
          <w:color w:val="auto"/>
          <w:sz w:val="24"/>
        </w:rPr>
      </w:pPr>
    </w:p>
    <w:p w14:paraId="095D8716">
      <w:pPr>
        <w:snapToGrid w:val="0"/>
        <w:spacing w:before="50" w:after="156" w:afterLines="50"/>
        <w:jc w:val="left"/>
        <w:rPr>
          <w:rFonts w:ascii="宋体" w:hAnsi="宋体" w:cs="宋体"/>
          <w:b/>
          <w:bCs/>
          <w:color w:val="auto"/>
          <w:sz w:val="24"/>
        </w:rPr>
      </w:pPr>
    </w:p>
    <w:p w14:paraId="4A903F8F">
      <w:pPr>
        <w:snapToGrid w:val="0"/>
        <w:spacing w:before="50" w:after="156" w:afterLines="50"/>
        <w:jc w:val="left"/>
        <w:rPr>
          <w:rFonts w:ascii="宋体" w:hAnsi="宋体" w:cs="宋体"/>
          <w:b/>
          <w:bCs/>
          <w:color w:val="auto"/>
          <w:sz w:val="24"/>
        </w:rPr>
      </w:pPr>
    </w:p>
    <w:p w14:paraId="12F8A19B">
      <w:pPr>
        <w:snapToGrid w:val="0"/>
        <w:spacing w:line="240" w:lineRule="atLeast"/>
        <w:rPr>
          <w:rFonts w:ascii="宋体" w:hAnsi="宋体" w:cs="宋体"/>
          <w:color w:val="auto"/>
        </w:rPr>
      </w:pPr>
    </w:p>
    <w:p w14:paraId="353AE6A6">
      <w:pPr>
        <w:pStyle w:val="14"/>
        <w:snapToGrid w:val="0"/>
        <w:spacing w:before="31" w:beforeLines="10" w:after="31" w:afterLines="10" w:line="360" w:lineRule="auto"/>
        <w:ind w:firstLine="482" w:firstLineChars="200"/>
        <w:rPr>
          <w:rFonts w:hAnsi="宋体"/>
          <w:b/>
          <w:color w:val="auto"/>
          <w:sz w:val="24"/>
        </w:rPr>
      </w:pPr>
      <w:r>
        <w:rPr>
          <w:rFonts w:hint="eastAsia" w:hAnsi="宋体"/>
          <w:b/>
          <w:color w:val="auto"/>
          <w:sz w:val="24"/>
        </w:rPr>
        <w:br w:type="page"/>
      </w:r>
    </w:p>
    <w:p w14:paraId="28CBCFCB">
      <w:pPr>
        <w:snapToGrid w:val="0"/>
        <w:spacing w:before="50" w:after="156" w:afterLines="50" w:line="440" w:lineRule="exact"/>
        <w:jc w:val="left"/>
        <w:rPr>
          <w:rFonts w:ascii="宋体" w:hAnsi="宋体" w:cs="宋体"/>
          <w:color w:val="auto"/>
          <w:sz w:val="24"/>
        </w:rPr>
      </w:pPr>
      <w:r>
        <w:rPr>
          <w:rFonts w:hint="eastAsia" w:ascii="宋体" w:hAnsi="宋体" w:cs="宋体"/>
          <w:b/>
          <w:color w:val="auto"/>
          <w:sz w:val="24"/>
          <w:lang w:val="en-US" w:eastAsia="zh-CN"/>
        </w:rPr>
        <w:t>7.</w:t>
      </w:r>
      <w:r>
        <w:rPr>
          <w:rFonts w:hint="eastAsia" w:ascii="宋体" w:hAnsi="宋体" w:cs="宋体"/>
          <w:b/>
          <w:color w:val="auto"/>
          <w:sz w:val="24"/>
        </w:rPr>
        <w:t>投标人需要说明的其他内容。（未尽事宜可按评分细则部分制作）</w:t>
      </w:r>
    </w:p>
    <w:p w14:paraId="7AEAFDB4">
      <w:pPr>
        <w:spacing w:line="460" w:lineRule="atLeast"/>
        <w:rPr>
          <w:rFonts w:ascii="宋体" w:hAnsi="宋体" w:cs="宋体"/>
          <w:color w:val="auto"/>
        </w:rPr>
      </w:pPr>
    </w:p>
    <w:p w14:paraId="1CAAC88E">
      <w:pPr>
        <w:spacing w:line="460" w:lineRule="atLeast"/>
        <w:jc w:val="center"/>
        <w:rPr>
          <w:rFonts w:ascii="宋体" w:hAnsi="宋体" w:cs="宋体"/>
          <w:b/>
          <w:color w:val="auto"/>
          <w:sz w:val="24"/>
        </w:rPr>
      </w:pPr>
    </w:p>
    <w:p w14:paraId="287BBF18">
      <w:pPr>
        <w:spacing w:line="460" w:lineRule="atLeast"/>
        <w:jc w:val="center"/>
        <w:rPr>
          <w:rFonts w:ascii="宋体" w:hAnsi="宋体" w:cs="宋体"/>
          <w:b/>
          <w:color w:val="auto"/>
          <w:sz w:val="24"/>
        </w:rPr>
      </w:pPr>
    </w:p>
    <w:p w14:paraId="08EEDAA7">
      <w:pPr>
        <w:spacing w:line="460" w:lineRule="atLeast"/>
        <w:jc w:val="center"/>
        <w:rPr>
          <w:rFonts w:ascii="宋体" w:hAnsi="宋体" w:cs="宋体"/>
          <w:b/>
          <w:color w:val="auto"/>
          <w:sz w:val="24"/>
        </w:rPr>
      </w:pPr>
    </w:p>
    <w:p w14:paraId="413AD5AA">
      <w:pPr>
        <w:spacing w:line="460" w:lineRule="atLeast"/>
        <w:jc w:val="center"/>
        <w:rPr>
          <w:rFonts w:ascii="宋体" w:hAnsi="宋体" w:cs="宋体"/>
          <w:b/>
          <w:color w:val="auto"/>
          <w:sz w:val="24"/>
        </w:rPr>
      </w:pPr>
    </w:p>
    <w:p w14:paraId="565AAD5B">
      <w:pPr>
        <w:spacing w:line="460" w:lineRule="atLeast"/>
        <w:jc w:val="center"/>
        <w:rPr>
          <w:rFonts w:ascii="宋体" w:hAnsi="宋体" w:cs="宋体"/>
          <w:b/>
          <w:color w:val="auto"/>
          <w:sz w:val="24"/>
        </w:rPr>
      </w:pPr>
    </w:p>
    <w:p w14:paraId="3C68227E">
      <w:pPr>
        <w:spacing w:line="460" w:lineRule="atLeast"/>
        <w:jc w:val="center"/>
        <w:rPr>
          <w:rFonts w:ascii="宋体" w:hAnsi="宋体" w:cs="宋体"/>
          <w:b/>
          <w:color w:val="auto"/>
          <w:sz w:val="24"/>
        </w:rPr>
      </w:pPr>
    </w:p>
    <w:p w14:paraId="535EB4BD">
      <w:pPr>
        <w:spacing w:line="460" w:lineRule="atLeast"/>
        <w:jc w:val="center"/>
        <w:rPr>
          <w:rFonts w:ascii="宋体" w:hAnsi="宋体" w:cs="宋体"/>
          <w:b/>
          <w:color w:val="auto"/>
          <w:sz w:val="24"/>
        </w:rPr>
      </w:pPr>
    </w:p>
    <w:p w14:paraId="40CC5D57">
      <w:pPr>
        <w:spacing w:line="460" w:lineRule="atLeast"/>
        <w:jc w:val="center"/>
        <w:rPr>
          <w:rFonts w:ascii="宋体" w:hAnsi="宋体" w:cs="宋体"/>
          <w:b/>
          <w:color w:val="auto"/>
          <w:sz w:val="24"/>
        </w:rPr>
      </w:pPr>
    </w:p>
    <w:p w14:paraId="214F5CD3">
      <w:pPr>
        <w:spacing w:line="460" w:lineRule="atLeast"/>
        <w:jc w:val="center"/>
        <w:rPr>
          <w:rFonts w:ascii="宋体" w:hAnsi="宋体" w:cs="宋体"/>
          <w:b/>
          <w:color w:val="auto"/>
          <w:sz w:val="24"/>
        </w:rPr>
      </w:pPr>
    </w:p>
    <w:p w14:paraId="00D83373">
      <w:pPr>
        <w:spacing w:line="460" w:lineRule="atLeast"/>
        <w:jc w:val="center"/>
        <w:rPr>
          <w:rFonts w:ascii="宋体" w:hAnsi="宋体" w:cs="宋体"/>
          <w:b/>
          <w:color w:val="auto"/>
          <w:sz w:val="24"/>
        </w:rPr>
      </w:pPr>
    </w:p>
    <w:p w14:paraId="492A2432">
      <w:pPr>
        <w:spacing w:line="460" w:lineRule="atLeast"/>
        <w:jc w:val="center"/>
        <w:rPr>
          <w:rFonts w:ascii="宋体" w:hAnsi="宋体" w:cs="宋体"/>
          <w:b/>
          <w:color w:val="auto"/>
          <w:sz w:val="24"/>
        </w:rPr>
      </w:pPr>
    </w:p>
    <w:p w14:paraId="0C4D3E13">
      <w:pPr>
        <w:spacing w:line="460" w:lineRule="atLeast"/>
        <w:jc w:val="center"/>
        <w:rPr>
          <w:rFonts w:ascii="宋体" w:hAnsi="宋体" w:cs="宋体"/>
          <w:b/>
          <w:color w:val="auto"/>
          <w:sz w:val="24"/>
        </w:rPr>
      </w:pPr>
    </w:p>
    <w:p w14:paraId="5CC12BA8">
      <w:pPr>
        <w:spacing w:line="460" w:lineRule="atLeast"/>
        <w:jc w:val="center"/>
        <w:rPr>
          <w:rFonts w:ascii="宋体" w:hAnsi="宋体" w:cs="宋体"/>
          <w:b/>
          <w:color w:val="auto"/>
          <w:sz w:val="24"/>
        </w:rPr>
      </w:pPr>
    </w:p>
    <w:p w14:paraId="6355ED10">
      <w:pPr>
        <w:spacing w:line="460" w:lineRule="atLeast"/>
        <w:jc w:val="center"/>
        <w:rPr>
          <w:rFonts w:ascii="宋体" w:hAnsi="宋体" w:cs="宋体"/>
          <w:b/>
          <w:color w:val="auto"/>
          <w:sz w:val="24"/>
        </w:rPr>
      </w:pPr>
    </w:p>
    <w:p w14:paraId="157BB8DF">
      <w:pPr>
        <w:spacing w:line="460" w:lineRule="atLeast"/>
        <w:jc w:val="center"/>
        <w:rPr>
          <w:rFonts w:ascii="宋体" w:hAnsi="宋体" w:cs="宋体"/>
          <w:b/>
          <w:color w:val="auto"/>
          <w:sz w:val="24"/>
        </w:rPr>
      </w:pPr>
    </w:p>
    <w:p w14:paraId="2207D30C">
      <w:pPr>
        <w:spacing w:line="460" w:lineRule="atLeast"/>
        <w:jc w:val="center"/>
        <w:rPr>
          <w:rFonts w:ascii="宋体" w:hAnsi="宋体" w:cs="宋体"/>
          <w:b/>
          <w:color w:val="auto"/>
          <w:sz w:val="24"/>
        </w:rPr>
      </w:pPr>
    </w:p>
    <w:p w14:paraId="3938F2C0">
      <w:pPr>
        <w:spacing w:line="460" w:lineRule="atLeast"/>
        <w:jc w:val="center"/>
        <w:rPr>
          <w:rFonts w:ascii="宋体" w:hAnsi="宋体" w:cs="宋体"/>
          <w:b/>
          <w:color w:val="auto"/>
          <w:sz w:val="24"/>
        </w:rPr>
      </w:pPr>
    </w:p>
    <w:p w14:paraId="1FE6B1B2">
      <w:pPr>
        <w:spacing w:line="460" w:lineRule="atLeast"/>
        <w:jc w:val="center"/>
        <w:rPr>
          <w:rFonts w:ascii="宋体" w:hAnsi="宋体" w:cs="宋体"/>
          <w:b/>
          <w:color w:val="auto"/>
          <w:sz w:val="24"/>
        </w:rPr>
      </w:pPr>
    </w:p>
    <w:p w14:paraId="5191BD98">
      <w:pPr>
        <w:spacing w:line="460" w:lineRule="atLeast"/>
        <w:jc w:val="center"/>
        <w:rPr>
          <w:rFonts w:ascii="宋体" w:hAnsi="宋体" w:cs="宋体"/>
          <w:b/>
          <w:color w:val="auto"/>
          <w:sz w:val="24"/>
        </w:rPr>
      </w:pPr>
    </w:p>
    <w:p w14:paraId="1EEEED10">
      <w:pPr>
        <w:spacing w:line="460" w:lineRule="atLeast"/>
        <w:jc w:val="center"/>
        <w:rPr>
          <w:rFonts w:ascii="宋体" w:hAnsi="宋体" w:cs="宋体"/>
          <w:b/>
          <w:color w:val="auto"/>
          <w:sz w:val="24"/>
        </w:rPr>
      </w:pPr>
    </w:p>
    <w:p w14:paraId="44A70B54">
      <w:pPr>
        <w:spacing w:line="460" w:lineRule="atLeast"/>
        <w:jc w:val="center"/>
        <w:rPr>
          <w:rFonts w:ascii="宋体" w:hAnsi="宋体" w:cs="宋体"/>
          <w:b/>
          <w:color w:val="auto"/>
          <w:sz w:val="24"/>
        </w:rPr>
      </w:pPr>
    </w:p>
    <w:p w14:paraId="7AF9F1EB">
      <w:pPr>
        <w:spacing w:line="460" w:lineRule="atLeast"/>
        <w:jc w:val="center"/>
        <w:rPr>
          <w:rFonts w:ascii="宋体" w:hAnsi="宋体" w:cs="宋体"/>
          <w:b/>
          <w:color w:val="auto"/>
          <w:sz w:val="24"/>
        </w:rPr>
      </w:pPr>
    </w:p>
    <w:p w14:paraId="6D075CFB">
      <w:pPr>
        <w:spacing w:line="460" w:lineRule="atLeast"/>
        <w:jc w:val="center"/>
        <w:rPr>
          <w:rFonts w:ascii="宋体" w:hAnsi="宋体" w:cs="宋体"/>
          <w:b/>
          <w:color w:val="auto"/>
          <w:sz w:val="24"/>
        </w:rPr>
      </w:pPr>
    </w:p>
    <w:p w14:paraId="2EF1A000">
      <w:pPr>
        <w:spacing w:line="460" w:lineRule="atLeast"/>
        <w:jc w:val="center"/>
        <w:rPr>
          <w:rFonts w:ascii="宋体" w:hAnsi="宋体" w:cs="宋体"/>
          <w:b/>
          <w:color w:val="auto"/>
          <w:sz w:val="24"/>
        </w:rPr>
      </w:pPr>
    </w:p>
    <w:p w14:paraId="16022E63">
      <w:pPr>
        <w:spacing w:line="460" w:lineRule="atLeast"/>
        <w:jc w:val="center"/>
        <w:rPr>
          <w:rFonts w:ascii="宋体" w:hAnsi="宋体" w:cs="宋体"/>
          <w:b/>
          <w:color w:val="auto"/>
          <w:sz w:val="24"/>
        </w:rPr>
      </w:pPr>
    </w:p>
    <w:p w14:paraId="5DE4248F">
      <w:pPr>
        <w:spacing w:line="460" w:lineRule="atLeast"/>
        <w:jc w:val="center"/>
        <w:rPr>
          <w:rFonts w:ascii="宋体" w:hAnsi="宋体" w:cs="宋体"/>
          <w:b/>
          <w:color w:val="auto"/>
          <w:sz w:val="24"/>
        </w:rPr>
      </w:pPr>
    </w:p>
    <w:p w14:paraId="305D83F5">
      <w:pPr>
        <w:spacing w:line="460" w:lineRule="atLeast"/>
        <w:jc w:val="center"/>
        <w:rPr>
          <w:rFonts w:ascii="宋体" w:hAnsi="宋体" w:cs="宋体"/>
          <w:b/>
          <w:color w:val="auto"/>
          <w:sz w:val="24"/>
        </w:rPr>
      </w:pPr>
    </w:p>
    <w:p w14:paraId="0FD853D2">
      <w:pPr>
        <w:spacing w:line="460" w:lineRule="atLeast"/>
        <w:jc w:val="center"/>
        <w:rPr>
          <w:rFonts w:ascii="宋体" w:hAnsi="宋体" w:cs="宋体"/>
          <w:b/>
          <w:color w:val="auto"/>
          <w:sz w:val="24"/>
        </w:rPr>
      </w:pPr>
    </w:p>
    <w:p w14:paraId="5BBC7832">
      <w:pPr>
        <w:spacing w:line="460" w:lineRule="atLeast"/>
        <w:jc w:val="center"/>
        <w:rPr>
          <w:rFonts w:ascii="宋体" w:hAnsi="宋体" w:cs="宋体"/>
          <w:b/>
          <w:color w:val="auto"/>
          <w:sz w:val="24"/>
        </w:rPr>
      </w:pPr>
    </w:p>
    <w:p w14:paraId="185EC4EB">
      <w:pPr>
        <w:spacing w:line="460" w:lineRule="atLeast"/>
        <w:jc w:val="center"/>
        <w:rPr>
          <w:rFonts w:ascii="宋体" w:hAnsi="宋体" w:cs="宋体"/>
          <w:color w:val="auto"/>
          <w:sz w:val="24"/>
        </w:rPr>
      </w:pPr>
      <w:r>
        <w:rPr>
          <w:rFonts w:hint="eastAsia" w:ascii="宋体" w:hAnsi="宋体" w:cs="宋体"/>
          <w:b/>
          <w:color w:val="auto"/>
          <w:sz w:val="24"/>
        </w:rPr>
        <w:t>三、报价文件格式</w:t>
      </w:r>
    </w:p>
    <w:p w14:paraId="6F2498D9">
      <w:pPr>
        <w:snapToGrid w:val="0"/>
        <w:spacing w:before="156" w:beforeLines="50" w:after="50" w:line="440" w:lineRule="exact"/>
        <w:rPr>
          <w:rFonts w:ascii="宋体" w:hAnsi="宋体" w:cs="宋体"/>
          <w:color w:val="auto"/>
          <w:sz w:val="24"/>
        </w:rPr>
      </w:pPr>
      <w:r>
        <w:rPr>
          <w:rFonts w:hint="eastAsia" w:ascii="宋体" w:hAnsi="宋体" w:cs="宋体"/>
          <w:color w:val="auto"/>
          <w:sz w:val="24"/>
        </w:rPr>
        <w:t xml:space="preserve">·报价文件封面格式： </w:t>
      </w:r>
    </w:p>
    <w:p w14:paraId="445F0161">
      <w:pPr>
        <w:snapToGrid w:val="0"/>
        <w:spacing w:before="156" w:beforeLines="50" w:after="50" w:line="440" w:lineRule="exact"/>
        <w:rPr>
          <w:rFonts w:ascii="宋体" w:hAnsi="宋体" w:cs="宋体"/>
          <w:b/>
          <w:bCs/>
          <w:color w:val="auto"/>
          <w:sz w:val="32"/>
        </w:rPr>
      </w:pPr>
      <w:r>
        <w:rPr>
          <w:rFonts w:hint="eastAsia" w:ascii="宋体" w:hAnsi="宋体" w:cs="宋体"/>
          <w:color w:val="auto"/>
          <w:sz w:val="24"/>
        </w:rPr>
        <w:t xml:space="preserve">                                             </w:t>
      </w:r>
    </w:p>
    <w:p w14:paraId="41C66A1E">
      <w:pPr>
        <w:snapToGrid w:val="0"/>
        <w:spacing w:before="156" w:beforeLines="50" w:after="50" w:line="440" w:lineRule="exact"/>
        <w:rPr>
          <w:rFonts w:ascii="宋体" w:hAnsi="宋体" w:cs="宋体"/>
          <w:bCs/>
          <w:color w:val="auto"/>
          <w:sz w:val="24"/>
        </w:rPr>
      </w:pPr>
    </w:p>
    <w:p w14:paraId="3177F072">
      <w:pPr>
        <w:snapToGrid w:val="0"/>
        <w:spacing w:before="156" w:beforeLines="50" w:after="50" w:line="440" w:lineRule="exact"/>
        <w:jc w:val="center"/>
        <w:rPr>
          <w:rFonts w:ascii="宋体" w:hAnsi="宋体" w:cs="宋体"/>
          <w:bCs/>
          <w:color w:val="auto"/>
          <w:sz w:val="24"/>
        </w:rPr>
      </w:pPr>
      <w:r>
        <w:rPr>
          <w:rFonts w:hint="eastAsia" w:ascii="宋体" w:hAnsi="宋体" w:cs="宋体"/>
          <w:bCs/>
          <w:color w:val="auto"/>
          <w:sz w:val="24"/>
        </w:rPr>
        <w:t>报 价 文 件</w:t>
      </w:r>
    </w:p>
    <w:p w14:paraId="26DF77CC">
      <w:pPr>
        <w:snapToGrid w:val="0"/>
        <w:spacing w:before="156" w:beforeLines="50" w:after="50" w:line="440" w:lineRule="exact"/>
        <w:ind w:firstLine="1068" w:firstLineChars="445"/>
        <w:rPr>
          <w:rFonts w:ascii="宋体" w:hAnsi="宋体" w:cs="宋体"/>
          <w:bCs/>
          <w:color w:val="auto"/>
          <w:sz w:val="24"/>
        </w:rPr>
      </w:pPr>
      <w:r>
        <w:rPr>
          <w:rFonts w:hint="eastAsia" w:ascii="宋体" w:hAnsi="宋体" w:cs="宋体"/>
          <w:bCs/>
          <w:color w:val="auto"/>
          <w:sz w:val="24"/>
        </w:rPr>
        <w:t>项目名称：</w:t>
      </w:r>
    </w:p>
    <w:p w14:paraId="4A3BE37E">
      <w:pPr>
        <w:snapToGrid w:val="0"/>
        <w:spacing w:before="156" w:beforeLines="50" w:after="50" w:line="440" w:lineRule="exact"/>
        <w:ind w:firstLine="480" w:firstLineChars="200"/>
        <w:rPr>
          <w:rFonts w:ascii="宋体" w:hAnsi="宋体" w:cs="宋体"/>
          <w:bCs/>
          <w:color w:val="auto"/>
          <w:sz w:val="24"/>
        </w:rPr>
      </w:pPr>
      <w:r>
        <w:rPr>
          <w:rFonts w:hint="eastAsia" w:ascii="宋体" w:hAnsi="宋体" w:cs="宋体"/>
          <w:bCs/>
          <w:color w:val="auto"/>
          <w:sz w:val="24"/>
        </w:rPr>
        <w:t xml:space="preserve">     项目编号：</w:t>
      </w:r>
    </w:p>
    <w:p w14:paraId="3A612946">
      <w:pPr>
        <w:snapToGrid w:val="0"/>
        <w:spacing w:before="156" w:beforeLines="50" w:after="50" w:line="440" w:lineRule="exact"/>
        <w:ind w:firstLine="480" w:firstLineChars="200"/>
        <w:rPr>
          <w:rFonts w:ascii="宋体" w:hAnsi="宋体" w:cs="宋体"/>
          <w:bCs/>
          <w:color w:val="auto"/>
          <w:sz w:val="24"/>
        </w:rPr>
      </w:pPr>
      <w:r>
        <w:rPr>
          <w:rFonts w:hint="eastAsia" w:ascii="宋体" w:hAnsi="宋体" w:cs="宋体"/>
          <w:bCs/>
          <w:color w:val="auto"/>
          <w:sz w:val="24"/>
        </w:rPr>
        <w:t xml:space="preserve">    投标人名称：</w:t>
      </w:r>
    </w:p>
    <w:p w14:paraId="36BAB3BB">
      <w:pPr>
        <w:pStyle w:val="7"/>
        <w:spacing w:before="50" w:after="50" w:line="440" w:lineRule="exact"/>
        <w:ind w:firstLine="998" w:firstLineChars="416"/>
        <w:rPr>
          <w:rFonts w:hAnsi="宋体"/>
          <w:bCs/>
          <w:color w:val="auto"/>
          <w:sz w:val="24"/>
          <w:szCs w:val="24"/>
        </w:rPr>
      </w:pPr>
      <w:r>
        <w:rPr>
          <w:rFonts w:hint="eastAsia" w:hAnsi="宋体"/>
          <w:bCs/>
          <w:color w:val="auto"/>
          <w:sz w:val="24"/>
          <w:szCs w:val="24"/>
        </w:rPr>
        <w:t>投标人地址：</w:t>
      </w:r>
    </w:p>
    <w:p w14:paraId="78211837">
      <w:pPr>
        <w:snapToGrid w:val="0"/>
        <w:spacing w:before="156" w:beforeLines="50" w:after="50" w:line="440" w:lineRule="exact"/>
        <w:rPr>
          <w:rFonts w:ascii="宋体" w:hAnsi="宋体" w:cs="宋体"/>
          <w:color w:val="auto"/>
          <w:sz w:val="24"/>
        </w:rPr>
      </w:pPr>
    </w:p>
    <w:p w14:paraId="09AE721D">
      <w:pPr>
        <w:snapToGrid w:val="0"/>
        <w:spacing w:before="156" w:beforeLines="50" w:after="50" w:line="440" w:lineRule="exact"/>
        <w:rPr>
          <w:rFonts w:ascii="宋体" w:hAnsi="宋体" w:cs="宋体"/>
          <w:color w:val="auto"/>
          <w:sz w:val="24"/>
        </w:rPr>
      </w:pPr>
      <w:r>
        <w:rPr>
          <w:rFonts w:hint="eastAsia" w:ascii="宋体" w:hAnsi="宋体" w:cs="宋体"/>
          <w:color w:val="auto"/>
          <w:sz w:val="24"/>
        </w:rPr>
        <w:t xml:space="preserve">                        年  月  日</w:t>
      </w:r>
    </w:p>
    <w:p w14:paraId="706A6314">
      <w:pPr>
        <w:snapToGrid w:val="0"/>
        <w:spacing w:before="156" w:beforeLines="50" w:after="50" w:line="440" w:lineRule="exact"/>
        <w:rPr>
          <w:rFonts w:ascii="宋体" w:hAnsi="宋体" w:cs="宋体"/>
          <w:b/>
          <w:color w:val="auto"/>
          <w:sz w:val="32"/>
          <w:szCs w:val="32"/>
        </w:rPr>
      </w:pPr>
      <w:r>
        <w:rPr>
          <w:rFonts w:hint="eastAsia" w:ascii="宋体" w:hAnsi="宋体" w:cs="宋体"/>
          <w:color w:val="auto"/>
          <w:sz w:val="24"/>
        </w:rPr>
        <w:br w:type="page"/>
      </w:r>
      <w:r>
        <w:rPr>
          <w:rFonts w:hint="eastAsia" w:ascii="宋体" w:hAnsi="宋体" w:cs="宋体"/>
          <w:b/>
          <w:bCs/>
          <w:color w:val="auto"/>
          <w:sz w:val="24"/>
        </w:rPr>
        <w:t>1</w:t>
      </w:r>
      <w:r>
        <w:rPr>
          <w:rFonts w:hint="eastAsia" w:ascii="宋体" w:hAnsi="宋体" w:cs="宋体"/>
          <w:b/>
          <w:bCs/>
          <w:color w:val="auto"/>
          <w:sz w:val="24"/>
          <w:lang w:val="en-US" w:eastAsia="zh-CN"/>
        </w:rPr>
        <w:t>.</w:t>
      </w:r>
      <w:r>
        <w:rPr>
          <w:rFonts w:hint="eastAsia" w:ascii="宋体" w:hAnsi="宋体" w:cs="宋体"/>
          <w:b/>
          <w:bCs/>
          <w:color w:val="auto"/>
          <w:sz w:val="24"/>
        </w:rPr>
        <w:t>投标函格式：</w:t>
      </w:r>
    </w:p>
    <w:p w14:paraId="53FDE496">
      <w:pPr>
        <w:pStyle w:val="14"/>
        <w:adjustRightInd w:val="0"/>
        <w:snapToGrid w:val="0"/>
        <w:spacing w:line="360" w:lineRule="auto"/>
        <w:jc w:val="center"/>
        <w:rPr>
          <w:rFonts w:hAnsi="宋体"/>
          <w:b/>
          <w:bCs/>
          <w:color w:val="auto"/>
          <w:sz w:val="32"/>
          <w:szCs w:val="32"/>
        </w:rPr>
      </w:pPr>
      <w:r>
        <w:rPr>
          <w:rFonts w:hint="eastAsia" w:hAnsi="宋体"/>
          <w:b/>
          <w:bCs/>
          <w:color w:val="auto"/>
          <w:sz w:val="32"/>
          <w:szCs w:val="32"/>
        </w:rPr>
        <w:t>投 标 函</w:t>
      </w:r>
    </w:p>
    <w:p w14:paraId="48DF3F07">
      <w:pPr>
        <w:snapToGrid w:val="0"/>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（采购单位名称）：</w:t>
      </w:r>
    </w:p>
    <w:p w14:paraId="0C9EDDA2">
      <w:pPr>
        <w:snapToGrid w:val="0"/>
        <w:spacing w:line="360" w:lineRule="auto"/>
        <w:ind w:firstLine="480"/>
        <w:rPr>
          <w:rFonts w:ascii="宋体" w:hAnsi="宋体" w:cs="宋体"/>
          <w:color w:val="auto"/>
          <w:sz w:val="24"/>
        </w:rPr>
      </w:pPr>
      <w:r>
        <w:rPr>
          <w:rFonts w:hint="eastAsia" w:ascii="宋体" w:hAnsi="宋体" w:cs="宋体"/>
          <w:color w:val="auto"/>
          <w:sz w:val="24"/>
        </w:rPr>
        <w:t>根据贵方为</w:t>
      </w:r>
      <w:r>
        <w:rPr>
          <w:rFonts w:hint="eastAsia" w:ascii="宋体" w:hAnsi="宋体" w:cs="宋体"/>
          <w:color w:val="auto"/>
          <w:sz w:val="24"/>
          <w:u w:val="single"/>
        </w:rPr>
        <w:t xml:space="preserve">                  </w:t>
      </w:r>
      <w:r>
        <w:rPr>
          <w:rFonts w:hint="eastAsia" w:ascii="宋体" w:hAnsi="宋体" w:cs="宋体"/>
          <w:color w:val="auto"/>
          <w:sz w:val="24"/>
        </w:rPr>
        <w:t>项目的采购公告（项目编号：</w:t>
      </w:r>
      <w:r>
        <w:rPr>
          <w:rFonts w:hint="eastAsia" w:ascii="宋体" w:hAnsi="宋体" w:cs="宋体"/>
          <w:color w:val="auto"/>
          <w:sz w:val="24"/>
          <w:u w:val="single"/>
        </w:rPr>
        <w:t xml:space="preserve">           </w:t>
      </w:r>
      <w:r>
        <w:rPr>
          <w:rFonts w:hint="eastAsia" w:ascii="宋体" w:hAnsi="宋体" w:cs="宋体"/>
          <w:color w:val="auto"/>
          <w:sz w:val="24"/>
        </w:rPr>
        <w:t>），签字代表</w:t>
      </w:r>
      <w:r>
        <w:rPr>
          <w:rFonts w:hint="eastAsia" w:ascii="宋体" w:hAnsi="宋体" w:cs="宋体"/>
          <w:color w:val="auto"/>
          <w:sz w:val="24"/>
          <w:u w:val="single"/>
        </w:rPr>
        <w:t xml:space="preserve">          </w:t>
      </w:r>
      <w:r>
        <w:rPr>
          <w:rFonts w:hint="eastAsia" w:ascii="宋体" w:hAnsi="宋体" w:cs="宋体"/>
          <w:color w:val="auto"/>
          <w:sz w:val="24"/>
        </w:rPr>
        <w:t>（全名）经正式授权并代表投标人</w:t>
      </w:r>
      <w:r>
        <w:rPr>
          <w:rFonts w:hint="eastAsia" w:ascii="宋体" w:hAnsi="宋体" w:cs="宋体"/>
          <w:color w:val="auto"/>
          <w:sz w:val="24"/>
          <w:u w:val="single"/>
        </w:rPr>
        <w:t xml:space="preserve">             </w:t>
      </w:r>
      <w:r>
        <w:rPr>
          <w:rFonts w:hint="eastAsia" w:ascii="宋体" w:hAnsi="宋体" w:cs="宋体"/>
          <w:color w:val="auto"/>
          <w:sz w:val="24"/>
        </w:rPr>
        <w:t>（投标人名称）提交了电子投标文件。</w:t>
      </w:r>
    </w:p>
    <w:p w14:paraId="50DA8AB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据此函，签字代表宣布同意如下：</w:t>
      </w:r>
    </w:p>
    <w:p w14:paraId="55875F3B">
      <w:pPr>
        <w:pStyle w:val="12"/>
        <w:spacing w:line="360" w:lineRule="auto"/>
        <w:ind w:right="-91" w:firstLine="460" w:firstLineChars="192"/>
        <w:rPr>
          <w:rFonts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w:t>
      </w:r>
      <w:r>
        <w:rPr>
          <w:rFonts w:hint="eastAsia" w:ascii="宋体" w:hAnsi="宋体"/>
          <w:color w:val="auto"/>
          <w:sz w:val="24"/>
        </w:rPr>
        <w:t>我方已详细审查了采购文件的全部内容及其相关补充文件</w:t>
      </w:r>
      <w:r>
        <w:rPr>
          <w:rFonts w:hint="eastAsia" w:ascii="宋体" w:hAnsi="宋体"/>
          <w:b/>
          <w:color w:val="auto"/>
          <w:sz w:val="24"/>
        </w:rPr>
        <w:t>（若有）</w:t>
      </w:r>
      <w:r>
        <w:rPr>
          <w:rFonts w:hint="eastAsia" w:ascii="宋体" w:hAnsi="宋体"/>
          <w:color w:val="auto"/>
          <w:sz w:val="24"/>
        </w:rPr>
        <w:t>，并完全清晰理解全部内容及相关的补充文件</w:t>
      </w:r>
      <w:r>
        <w:rPr>
          <w:rFonts w:hint="eastAsia" w:ascii="宋体" w:hAnsi="宋体"/>
          <w:b/>
          <w:color w:val="auto"/>
          <w:sz w:val="24"/>
        </w:rPr>
        <w:t>（若有）</w:t>
      </w:r>
      <w:r>
        <w:rPr>
          <w:rFonts w:hint="eastAsia" w:ascii="宋体" w:hAnsi="宋体"/>
          <w:color w:val="auto"/>
          <w:sz w:val="24"/>
        </w:rPr>
        <w:t>，不存在任何误解之处，同意放弃提出异议和质疑的权利。</w:t>
      </w:r>
    </w:p>
    <w:p w14:paraId="1A73FE05">
      <w:pPr>
        <w:spacing w:line="360" w:lineRule="auto"/>
        <w:ind w:right="-89" w:firstLine="464" w:firstLineChars="200"/>
        <w:jc w:val="left"/>
        <w:rPr>
          <w:rFonts w:ascii="宋体" w:hAnsi="宋体" w:cs="宋体"/>
          <w:color w:val="auto"/>
          <w:spacing w:val="-4"/>
          <w:sz w:val="24"/>
        </w:rPr>
      </w:pPr>
      <w:r>
        <w:rPr>
          <w:rFonts w:hint="eastAsia" w:ascii="宋体" w:hAnsi="宋体" w:cs="宋体"/>
          <w:color w:val="auto"/>
          <w:spacing w:val="-4"/>
          <w:sz w:val="24"/>
        </w:rPr>
        <w:t>2</w:t>
      </w:r>
      <w:r>
        <w:rPr>
          <w:rFonts w:hint="eastAsia" w:ascii="宋体" w:hAnsi="宋体" w:cs="宋体"/>
          <w:color w:val="auto"/>
          <w:spacing w:val="-4"/>
          <w:sz w:val="24"/>
          <w:lang w:val="en-US" w:eastAsia="zh-CN"/>
        </w:rPr>
        <w:t>.</w:t>
      </w:r>
      <w:r>
        <w:rPr>
          <w:rFonts w:hint="eastAsia" w:ascii="宋体" w:hAnsi="宋体" w:cs="宋体"/>
          <w:color w:val="auto"/>
          <w:spacing w:val="-4"/>
          <w:sz w:val="24"/>
        </w:rPr>
        <w:t>我方遵守《中华人民共和国政府采购法》及相关法律法规的规定。同意采购文件中所提到的无效标条款，并服从有关开标现场的会议纪律。否则，同意被废除投标资格。</w:t>
      </w:r>
    </w:p>
    <w:p w14:paraId="4474FED3">
      <w:pPr>
        <w:spacing w:line="360" w:lineRule="auto"/>
        <w:ind w:firstLine="464" w:firstLineChars="200"/>
        <w:rPr>
          <w:rFonts w:ascii="宋体" w:hAnsi="宋体" w:cs="宋体"/>
          <w:color w:val="auto"/>
          <w:spacing w:val="-4"/>
          <w:sz w:val="24"/>
        </w:rPr>
      </w:pPr>
      <w:r>
        <w:rPr>
          <w:rFonts w:hint="eastAsia" w:ascii="宋体" w:hAnsi="宋体" w:cs="宋体"/>
          <w:color w:val="auto"/>
          <w:spacing w:val="-4"/>
          <w:sz w:val="24"/>
        </w:rPr>
        <w:t>3</w:t>
      </w:r>
      <w:r>
        <w:rPr>
          <w:rFonts w:hint="eastAsia" w:ascii="宋体" w:hAnsi="宋体" w:cs="宋体"/>
          <w:color w:val="auto"/>
          <w:spacing w:val="-4"/>
          <w:sz w:val="24"/>
          <w:lang w:val="en-US" w:eastAsia="zh-CN"/>
        </w:rPr>
        <w:t>.</w:t>
      </w:r>
      <w:r>
        <w:rPr>
          <w:rFonts w:hint="eastAsia" w:ascii="宋体" w:hAnsi="宋体" w:cs="宋体"/>
          <w:color w:val="auto"/>
          <w:spacing w:val="-4"/>
          <w:sz w:val="24"/>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0C4FA3CA">
      <w:pPr>
        <w:spacing w:line="360" w:lineRule="auto"/>
        <w:ind w:firstLine="464" w:firstLineChars="200"/>
        <w:rPr>
          <w:rFonts w:ascii="宋体" w:hAnsi="宋体" w:cs="宋体"/>
          <w:color w:val="auto"/>
          <w:spacing w:val="-4"/>
          <w:sz w:val="24"/>
        </w:rPr>
      </w:pPr>
      <w:r>
        <w:rPr>
          <w:rFonts w:hint="eastAsia" w:ascii="宋体" w:hAnsi="宋体" w:cs="宋体"/>
          <w:color w:val="auto"/>
          <w:spacing w:val="-4"/>
          <w:sz w:val="24"/>
        </w:rPr>
        <w:t>4</w:t>
      </w:r>
      <w:r>
        <w:rPr>
          <w:rFonts w:hint="eastAsia" w:ascii="宋体" w:hAnsi="宋体" w:cs="宋体"/>
          <w:color w:val="auto"/>
          <w:spacing w:val="-4"/>
          <w:sz w:val="24"/>
          <w:lang w:val="en-US" w:eastAsia="zh-CN"/>
        </w:rPr>
        <w:t>.</w:t>
      </w:r>
      <w:r>
        <w:rPr>
          <w:rFonts w:hint="eastAsia" w:ascii="宋体" w:hAnsi="宋体" w:cs="宋体"/>
          <w:color w:val="auto"/>
          <w:spacing w:val="-4"/>
          <w:sz w:val="24"/>
        </w:rPr>
        <w:t>投标有效期为自开标之日起</w:t>
      </w:r>
      <w:r>
        <w:rPr>
          <w:rFonts w:hint="eastAsia" w:ascii="宋体" w:hAnsi="宋体" w:cs="宋体"/>
          <w:color w:val="auto"/>
          <w:spacing w:val="-4"/>
          <w:sz w:val="24"/>
          <w:u w:val="single"/>
        </w:rPr>
        <w:t>60</w:t>
      </w:r>
      <w:r>
        <w:rPr>
          <w:rFonts w:hint="eastAsia" w:ascii="宋体" w:hAnsi="宋体" w:cs="宋体"/>
          <w:color w:val="auto"/>
          <w:spacing w:val="-4"/>
          <w:sz w:val="24"/>
        </w:rPr>
        <w:t>天内，如在投标有效期内撤回投标，我方同意被废除投标资格。</w:t>
      </w:r>
    </w:p>
    <w:p w14:paraId="17692DC5">
      <w:pPr>
        <w:spacing w:line="360" w:lineRule="auto"/>
        <w:ind w:firstLine="464" w:firstLineChars="200"/>
        <w:rPr>
          <w:rFonts w:ascii="宋体" w:hAnsi="宋体" w:cs="宋体"/>
          <w:color w:val="auto"/>
          <w:sz w:val="24"/>
        </w:rPr>
      </w:pPr>
      <w:r>
        <w:rPr>
          <w:rFonts w:hint="eastAsia" w:ascii="宋体" w:hAnsi="宋体" w:cs="宋体"/>
          <w:color w:val="auto"/>
          <w:spacing w:val="-4"/>
          <w:sz w:val="24"/>
        </w:rPr>
        <w:t>5</w:t>
      </w:r>
      <w:r>
        <w:rPr>
          <w:rFonts w:hint="eastAsia" w:ascii="宋体" w:hAnsi="宋体" w:cs="宋体"/>
          <w:color w:val="auto"/>
          <w:spacing w:val="-4"/>
          <w:sz w:val="24"/>
          <w:lang w:val="en-US" w:eastAsia="zh-CN"/>
        </w:rPr>
        <w:t>.</w:t>
      </w:r>
      <w:r>
        <w:rPr>
          <w:rFonts w:hint="eastAsia" w:ascii="宋体" w:hAnsi="宋体" w:cs="宋体"/>
          <w:color w:val="auto"/>
          <w:sz w:val="24"/>
        </w:rPr>
        <w:t>若我方中标，则直至合同履行完毕为止，本投标文件有效。</w:t>
      </w:r>
    </w:p>
    <w:p w14:paraId="1D3D102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en-US" w:eastAsia="zh-CN"/>
        </w:rPr>
        <w:t>.</w:t>
      </w:r>
      <w:r>
        <w:rPr>
          <w:rFonts w:hint="eastAsia" w:ascii="宋体" w:hAnsi="宋体" w:cs="宋体"/>
          <w:color w:val="auto"/>
          <w:sz w:val="24"/>
        </w:rPr>
        <w:t>与本投标有关的一切正式往来信函请寄：</w:t>
      </w:r>
    </w:p>
    <w:p w14:paraId="06A04783">
      <w:pPr>
        <w:snapToGrid w:val="0"/>
        <w:spacing w:line="440" w:lineRule="exact"/>
        <w:rPr>
          <w:rFonts w:ascii="宋体" w:hAnsi="宋体" w:cs="宋体"/>
          <w:color w:val="auto"/>
          <w:sz w:val="24"/>
        </w:rPr>
      </w:pPr>
    </w:p>
    <w:p w14:paraId="30D3596B">
      <w:pPr>
        <w:snapToGrid w:val="0"/>
        <w:spacing w:line="440" w:lineRule="exact"/>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邮编：__________   电话：______________</w:t>
      </w:r>
    </w:p>
    <w:p w14:paraId="0D3E3C70">
      <w:pPr>
        <w:snapToGrid w:val="0"/>
        <w:spacing w:line="440" w:lineRule="exact"/>
        <w:rPr>
          <w:rFonts w:ascii="宋体" w:hAnsi="宋体" w:cs="宋体"/>
          <w:color w:val="auto"/>
          <w:sz w:val="24"/>
        </w:rPr>
      </w:pPr>
      <w:r>
        <w:rPr>
          <w:rFonts w:hint="eastAsia" w:ascii="宋体" w:hAnsi="宋体" w:cs="宋体"/>
          <w:color w:val="auto"/>
          <w:sz w:val="24"/>
        </w:rPr>
        <w:t>传真：______________投标人代表姓名：___________  职务：</w:t>
      </w:r>
      <w:r>
        <w:rPr>
          <w:rFonts w:hint="eastAsia" w:ascii="宋体" w:hAnsi="宋体" w:cs="宋体"/>
          <w:color w:val="auto"/>
          <w:sz w:val="24"/>
          <w:u w:val="single"/>
        </w:rPr>
        <w:t xml:space="preserve">              </w:t>
      </w:r>
    </w:p>
    <w:p w14:paraId="6251B882">
      <w:pPr>
        <w:snapToGrid w:val="0"/>
        <w:spacing w:line="440" w:lineRule="exact"/>
        <w:rPr>
          <w:rFonts w:ascii="宋体" w:hAnsi="宋体" w:cs="宋体"/>
          <w:color w:val="auto"/>
          <w:sz w:val="24"/>
        </w:rPr>
      </w:pPr>
      <w:r>
        <w:rPr>
          <w:rFonts w:hint="eastAsia" w:ascii="宋体" w:hAnsi="宋体" w:cs="宋体"/>
          <w:color w:val="auto"/>
          <w:sz w:val="24"/>
        </w:rPr>
        <w:t>投标人名称(公章):___________________</w:t>
      </w:r>
    </w:p>
    <w:p w14:paraId="7E015A97">
      <w:pPr>
        <w:snapToGrid w:val="0"/>
        <w:spacing w:line="440" w:lineRule="exact"/>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银行账号：</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41204439">
      <w:pPr>
        <w:adjustRightInd w:val="0"/>
        <w:spacing w:line="440" w:lineRule="exact"/>
        <w:rPr>
          <w:rFonts w:ascii="宋体" w:hAnsi="宋体" w:cs="宋体"/>
          <w:color w:val="auto"/>
          <w:sz w:val="24"/>
        </w:rPr>
      </w:pPr>
      <w:r>
        <w:rPr>
          <w:rFonts w:hint="eastAsia" w:ascii="宋体" w:hAnsi="宋体" w:cs="宋体"/>
          <w:color w:val="auto"/>
          <w:sz w:val="24"/>
        </w:rPr>
        <w:t>法定代表人签字或盖章:___________</w:t>
      </w:r>
    </w:p>
    <w:p w14:paraId="0E028024">
      <w:pPr>
        <w:adjustRightInd w:val="0"/>
        <w:spacing w:line="440" w:lineRule="exact"/>
        <w:rPr>
          <w:rFonts w:ascii="宋体" w:hAnsi="宋体" w:cs="宋体"/>
          <w:b/>
          <w:color w:val="auto"/>
          <w:sz w:val="24"/>
        </w:rPr>
      </w:pPr>
      <w:r>
        <w:rPr>
          <w:rFonts w:hint="eastAsia" w:ascii="宋体" w:hAnsi="宋体" w:cs="宋体"/>
          <w:color w:val="auto"/>
          <w:sz w:val="24"/>
        </w:rPr>
        <w:t>日期:_____年___月___日</w:t>
      </w:r>
    </w:p>
    <w:p w14:paraId="5A5B1BCE">
      <w:pPr>
        <w:snapToGrid w:val="0"/>
        <w:spacing w:line="360" w:lineRule="auto"/>
        <w:jc w:val="lef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2</w:t>
      </w:r>
      <w:r>
        <w:rPr>
          <w:rFonts w:hint="eastAsia" w:ascii="宋体" w:hAnsi="宋体" w:cs="宋体"/>
          <w:b/>
          <w:color w:val="auto"/>
          <w:sz w:val="24"/>
          <w:lang w:val="en-US" w:eastAsia="zh-CN"/>
        </w:rPr>
        <w:t>.</w:t>
      </w:r>
      <w:r>
        <w:rPr>
          <w:rFonts w:hint="eastAsia" w:ascii="宋体" w:hAnsi="宋体" w:cs="宋体"/>
          <w:b/>
          <w:color w:val="auto"/>
          <w:sz w:val="24"/>
        </w:rPr>
        <w:t>开标一览表格式</w:t>
      </w:r>
    </w:p>
    <w:p w14:paraId="4997AAF6">
      <w:pPr>
        <w:jc w:val="center"/>
        <w:rPr>
          <w:rFonts w:ascii="宋体" w:hAnsi="宋体" w:cs="宋体"/>
          <w:b/>
          <w:color w:val="auto"/>
          <w:sz w:val="32"/>
          <w:szCs w:val="32"/>
        </w:rPr>
      </w:pPr>
      <w:r>
        <w:rPr>
          <w:rFonts w:hint="eastAsia" w:ascii="宋体" w:hAnsi="宋体" w:cs="宋体"/>
          <w:b/>
          <w:color w:val="auto"/>
          <w:sz w:val="32"/>
          <w:szCs w:val="32"/>
        </w:rPr>
        <w:t>开标一览表</w:t>
      </w:r>
    </w:p>
    <w:p w14:paraId="1EBD3BDF">
      <w:pPr>
        <w:spacing w:before="156" w:beforeLines="50" w:line="440" w:lineRule="exact"/>
        <w:rPr>
          <w:rFonts w:hint="eastAsia" w:ascii="宋体" w:hAnsi="宋体" w:eastAsia="宋体" w:cs="宋体"/>
          <w:b/>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ZSJS-2024-066</w:t>
      </w:r>
    </w:p>
    <w:tbl>
      <w:tblPr>
        <w:tblStyle w:val="33"/>
        <w:tblW w:w="9237"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82"/>
        <w:gridCol w:w="7055"/>
      </w:tblGrid>
      <w:tr w14:paraId="7DDB1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7" w:hRule="atLeast"/>
        </w:trPr>
        <w:tc>
          <w:tcPr>
            <w:tcW w:w="2182" w:type="dxa"/>
            <w:tcBorders>
              <w:top w:val="single" w:color="auto" w:sz="4" w:space="0"/>
              <w:left w:val="single" w:color="auto" w:sz="4" w:space="0"/>
              <w:bottom w:val="single" w:color="auto" w:sz="4" w:space="0"/>
              <w:right w:val="single" w:color="auto" w:sz="4" w:space="0"/>
            </w:tcBorders>
            <w:vAlign w:val="center"/>
          </w:tcPr>
          <w:p w14:paraId="21CF7EB7">
            <w:pPr>
              <w:adjustRightInd w:val="0"/>
              <w:spacing w:line="440" w:lineRule="exact"/>
              <w:jc w:val="center"/>
              <w:rPr>
                <w:rFonts w:ascii="宋体" w:hAnsi="宋体" w:cs="宋体"/>
                <w:color w:val="auto"/>
                <w:sz w:val="24"/>
              </w:rPr>
            </w:pPr>
            <w:r>
              <w:rPr>
                <w:rFonts w:hint="eastAsia" w:ascii="宋体" w:hAnsi="宋体" w:cs="宋体"/>
                <w:color w:val="auto"/>
                <w:sz w:val="24"/>
              </w:rPr>
              <w:t>项目名称</w:t>
            </w:r>
          </w:p>
        </w:tc>
        <w:tc>
          <w:tcPr>
            <w:tcW w:w="7055" w:type="dxa"/>
            <w:tcBorders>
              <w:top w:val="single" w:color="auto" w:sz="4" w:space="0"/>
              <w:left w:val="single" w:color="auto" w:sz="4" w:space="0"/>
              <w:bottom w:val="single" w:color="auto" w:sz="4" w:space="0"/>
              <w:right w:val="single" w:color="000000" w:sz="4" w:space="0"/>
            </w:tcBorders>
            <w:vAlign w:val="center"/>
          </w:tcPr>
          <w:p w14:paraId="2AB8A2EE">
            <w:pPr>
              <w:adjustRightInd w:val="0"/>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嵊泗县全民所有自然资源资产清查项目</w:t>
            </w:r>
          </w:p>
        </w:tc>
      </w:tr>
      <w:tr w14:paraId="7317B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9" w:hRule="atLeast"/>
        </w:trPr>
        <w:tc>
          <w:tcPr>
            <w:tcW w:w="2182" w:type="dxa"/>
            <w:tcBorders>
              <w:top w:val="single" w:color="auto" w:sz="4" w:space="0"/>
              <w:left w:val="single" w:color="auto" w:sz="4" w:space="0"/>
              <w:bottom w:val="single" w:color="auto" w:sz="4" w:space="0"/>
              <w:right w:val="single" w:color="auto" w:sz="4" w:space="0"/>
            </w:tcBorders>
            <w:vAlign w:val="center"/>
          </w:tcPr>
          <w:p w14:paraId="4F6FF73C">
            <w:pPr>
              <w:spacing w:line="440" w:lineRule="atLeast"/>
              <w:jc w:val="center"/>
              <w:rPr>
                <w:rFonts w:ascii="宋体" w:hAnsi="宋体" w:cs="宋体"/>
                <w:color w:val="auto"/>
                <w:kern w:val="0"/>
                <w:sz w:val="24"/>
              </w:rPr>
            </w:pPr>
            <w:r>
              <w:rPr>
                <w:rFonts w:hint="eastAsia" w:ascii="宋体" w:hAnsi="宋体" w:cs="宋体"/>
                <w:color w:val="auto"/>
                <w:sz w:val="24"/>
              </w:rPr>
              <w:t>总投标报价</w:t>
            </w:r>
          </w:p>
        </w:tc>
        <w:tc>
          <w:tcPr>
            <w:tcW w:w="7055" w:type="dxa"/>
            <w:tcBorders>
              <w:top w:val="single" w:color="auto" w:sz="4" w:space="0"/>
              <w:left w:val="single" w:color="auto" w:sz="4" w:space="0"/>
              <w:bottom w:val="single" w:color="auto" w:sz="4" w:space="0"/>
              <w:right w:val="single" w:color="000000" w:sz="4" w:space="0"/>
            </w:tcBorders>
            <w:vAlign w:val="center"/>
          </w:tcPr>
          <w:p w14:paraId="7A44AEF5">
            <w:pPr>
              <w:adjustRightInd w:val="0"/>
              <w:spacing w:line="440" w:lineRule="exact"/>
              <w:ind w:firstLine="240" w:firstLineChars="100"/>
              <w:jc w:val="left"/>
              <w:rPr>
                <w:rFonts w:ascii="宋体" w:hAnsi="宋体" w:cs="宋体"/>
                <w:color w:val="auto"/>
                <w:sz w:val="24"/>
                <w:u w:val="single"/>
              </w:rPr>
            </w:pPr>
            <w:r>
              <w:rPr>
                <w:rFonts w:hint="eastAsia" w:ascii="宋体" w:hAnsi="宋体" w:cs="宋体"/>
                <w:color w:val="auto"/>
                <w:sz w:val="24"/>
              </w:rPr>
              <w:t>大写（人民币）：</w:t>
            </w:r>
            <w:r>
              <w:rPr>
                <w:rFonts w:hint="eastAsia" w:ascii="宋体" w:hAnsi="宋体" w:cs="宋体"/>
                <w:color w:val="auto"/>
                <w:sz w:val="24"/>
                <w:u w:val="single"/>
              </w:rPr>
              <w:t xml:space="preserve">                  </w:t>
            </w:r>
          </w:p>
          <w:p w14:paraId="089556BC">
            <w:pPr>
              <w:adjustRightInd w:val="0"/>
              <w:spacing w:line="440" w:lineRule="exact"/>
              <w:ind w:firstLine="240" w:firstLineChars="100"/>
              <w:jc w:val="left"/>
              <w:rPr>
                <w:rFonts w:ascii="宋体" w:hAnsi="宋体" w:cs="宋体"/>
                <w:color w:val="auto"/>
                <w:sz w:val="24"/>
              </w:rPr>
            </w:pPr>
            <w:r>
              <w:rPr>
                <w:rFonts w:hint="eastAsia" w:ascii="宋体" w:hAnsi="宋体" w:cs="宋体"/>
                <w:color w:val="auto"/>
                <w:sz w:val="24"/>
              </w:rPr>
              <w:t xml:space="preserve">小写：￥ </w:t>
            </w:r>
            <w:r>
              <w:rPr>
                <w:rFonts w:hint="eastAsia" w:ascii="宋体" w:hAnsi="宋体" w:cs="宋体"/>
                <w:color w:val="auto"/>
                <w:sz w:val="24"/>
                <w:u w:val="single"/>
              </w:rPr>
              <w:t xml:space="preserve">                  </w:t>
            </w:r>
          </w:p>
        </w:tc>
      </w:tr>
      <w:tr w14:paraId="4E9AF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182" w:type="dxa"/>
            <w:tcBorders>
              <w:top w:val="single" w:color="auto" w:sz="4" w:space="0"/>
              <w:left w:val="single" w:color="auto" w:sz="4" w:space="0"/>
              <w:bottom w:val="single" w:color="auto" w:sz="4" w:space="0"/>
              <w:right w:val="single" w:color="auto" w:sz="4" w:space="0"/>
            </w:tcBorders>
            <w:vAlign w:val="center"/>
          </w:tcPr>
          <w:p w14:paraId="40ED6F85">
            <w:pPr>
              <w:adjustRightInd w:val="0"/>
              <w:spacing w:line="440" w:lineRule="exact"/>
              <w:jc w:val="center"/>
              <w:rPr>
                <w:rFonts w:ascii="宋体" w:hAnsi="宋体" w:cs="宋体"/>
                <w:color w:val="auto"/>
                <w:sz w:val="24"/>
              </w:rPr>
            </w:pPr>
            <w:r>
              <w:rPr>
                <w:rFonts w:hint="eastAsia" w:ascii="宋体" w:hAnsi="宋体" w:cs="宋体"/>
                <w:color w:val="auto"/>
                <w:sz w:val="24"/>
              </w:rPr>
              <w:t>备注</w:t>
            </w:r>
          </w:p>
        </w:tc>
        <w:tc>
          <w:tcPr>
            <w:tcW w:w="7055" w:type="dxa"/>
            <w:tcBorders>
              <w:top w:val="single" w:color="auto" w:sz="4" w:space="0"/>
              <w:left w:val="single" w:color="auto" w:sz="4" w:space="0"/>
              <w:bottom w:val="single" w:color="auto" w:sz="4" w:space="0"/>
              <w:right w:val="single" w:color="000000" w:sz="4" w:space="0"/>
            </w:tcBorders>
            <w:vAlign w:val="center"/>
          </w:tcPr>
          <w:p w14:paraId="6EBA053E">
            <w:pPr>
              <w:adjustRightInd w:val="0"/>
              <w:spacing w:line="440" w:lineRule="exact"/>
              <w:ind w:firstLine="240" w:firstLineChars="100"/>
              <w:rPr>
                <w:rFonts w:ascii="宋体" w:hAnsi="宋体" w:cs="宋体"/>
                <w:color w:val="auto"/>
                <w:sz w:val="24"/>
              </w:rPr>
            </w:pPr>
          </w:p>
        </w:tc>
      </w:tr>
    </w:tbl>
    <w:p w14:paraId="748EC600">
      <w:pPr>
        <w:adjustRightInd w:val="0"/>
        <w:spacing w:line="440" w:lineRule="exact"/>
        <w:rPr>
          <w:rFonts w:ascii="宋体" w:hAnsi="宋体" w:cs="宋体"/>
          <w:color w:val="auto"/>
          <w:szCs w:val="21"/>
        </w:rPr>
      </w:pPr>
      <w:r>
        <w:rPr>
          <w:rFonts w:hint="eastAsia" w:ascii="宋体" w:hAnsi="宋体" w:cs="宋体"/>
          <w:b/>
          <w:bCs/>
          <w:color w:val="auto"/>
          <w:szCs w:val="21"/>
        </w:rPr>
        <w:t>注</w:t>
      </w: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按以上</w:t>
      </w:r>
      <w:r>
        <w:rPr>
          <w:rFonts w:hint="eastAsia" w:ascii="宋体" w:hAnsi="宋体" w:cs="宋体"/>
          <w:color w:val="auto"/>
          <w:kern w:val="0"/>
          <w:szCs w:val="21"/>
        </w:rPr>
        <w:t>表格形式填写。</w:t>
      </w:r>
    </w:p>
    <w:p w14:paraId="5F320CF8">
      <w:pPr>
        <w:adjustRightInd w:val="0"/>
        <w:spacing w:line="440" w:lineRule="exact"/>
        <w:ind w:firstLine="420" w:firstLineChars="200"/>
        <w:rPr>
          <w:rFonts w:ascii="宋体" w:hAnsi="宋体" w:cs="宋体"/>
          <w:b/>
          <w:bCs/>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color w:val="auto"/>
        </w:rPr>
        <w:t>投标报价</w:t>
      </w:r>
      <w:r>
        <w:rPr>
          <w:rFonts w:hint="eastAsia"/>
          <w:b/>
          <w:bCs/>
          <w:color w:val="auto"/>
        </w:rPr>
        <w:t>包括货款、人工、标准附件、备品备件、专用工具、包装、运输、装卸、保险、税金、货到就位以及安装、调试、培训、保修、运维等完成本项目的一切本身和不可或缺的所有工作开支、政策性文件规定及合同包含的所有风险、责任等各项全部费用</w:t>
      </w:r>
      <w:r>
        <w:rPr>
          <w:rFonts w:hint="eastAsia" w:hAnsi="宋体"/>
          <w:b/>
          <w:bCs/>
          <w:color w:val="auto"/>
          <w:kern w:val="0"/>
          <w:szCs w:val="21"/>
        </w:rPr>
        <w:t>。</w:t>
      </w:r>
    </w:p>
    <w:p w14:paraId="7AB89A26">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投标人如果需要对报价、服务或其它内容加以说明，可在备注一栏中填写。</w:t>
      </w:r>
    </w:p>
    <w:p w14:paraId="1D7714EF">
      <w:pPr>
        <w:spacing w:line="380" w:lineRule="exact"/>
        <w:rPr>
          <w:rFonts w:ascii="宋体" w:hAnsi="宋体" w:cs="宋体"/>
          <w:color w:val="auto"/>
          <w:sz w:val="24"/>
        </w:rPr>
      </w:pPr>
    </w:p>
    <w:p w14:paraId="77CBB89F">
      <w:pPr>
        <w:pStyle w:val="2"/>
        <w:rPr>
          <w:rFonts w:ascii="宋体" w:hAnsi="宋体" w:eastAsia="宋体"/>
          <w:color w:val="auto"/>
        </w:rPr>
      </w:pPr>
    </w:p>
    <w:p w14:paraId="2676E6A9">
      <w:pPr>
        <w:spacing w:line="380" w:lineRule="exact"/>
        <w:rPr>
          <w:rFonts w:ascii="宋体" w:hAnsi="宋体" w:cs="宋体"/>
          <w:color w:val="auto"/>
          <w:sz w:val="24"/>
        </w:rPr>
      </w:pPr>
      <w:r>
        <w:rPr>
          <w:rFonts w:hint="eastAsia" w:ascii="宋体" w:hAnsi="宋体" w:cs="宋体"/>
          <w:color w:val="auto"/>
          <w:sz w:val="24"/>
        </w:rPr>
        <w:t>投标人全称(加盖公章)：</w:t>
      </w:r>
      <w:r>
        <w:rPr>
          <w:rFonts w:hint="eastAsia" w:ascii="宋体" w:hAnsi="宋体" w:cs="宋体"/>
          <w:color w:val="auto"/>
          <w:sz w:val="24"/>
          <w:u w:val="single"/>
        </w:rPr>
        <w:t xml:space="preserve">              </w:t>
      </w:r>
    </w:p>
    <w:p w14:paraId="56E54156">
      <w:pPr>
        <w:spacing w:line="380" w:lineRule="exact"/>
        <w:rPr>
          <w:rFonts w:ascii="宋体" w:hAnsi="宋体" w:cs="宋体"/>
          <w:color w:val="auto"/>
          <w:sz w:val="24"/>
          <w:u w:val="single"/>
        </w:rPr>
      </w:pPr>
      <w:r>
        <w:rPr>
          <w:rFonts w:hint="eastAsia" w:ascii="宋体" w:hAnsi="宋体" w:cs="宋体"/>
          <w:color w:val="auto"/>
          <w:sz w:val="24"/>
        </w:rPr>
        <w:t>投标人代表签字：</w:t>
      </w:r>
      <w:r>
        <w:rPr>
          <w:rFonts w:hint="eastAsia" w:ascii="宋体" w:hAnsi="宋体" w:cs="宋体"/>
          <w:color w:val="auto"/>
          <w:sz w:val="24"/>
          <w:u w:val="single"/>
        </w:rPr>
        <w:t xml:space="preserve">                </w:t>
      </w:r>
    </w:p>
    <w:p w14:paraId="1283D596">
      <w:pPr>
        <w:spacing w:line="380" w:lineRule="exact"/>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63E1A17B">
      <w:pPr>
        <w:pStyle w:val="7"/>
        <w:ind w:left="0" w:leftChars="0" w:firstLine="0" w:firstLineChars="0"/>
        <w:rPr>
          <w:rFonts w:hint="eastAsia"/>
        </w:rPr>
      </w:pPr>
    </w:p>
    <w:p w14:paraId="319FD6A2">
      <w:pPr>
        <w:pStyle w:val="7"/>
        <w:ind w:left="0" w:leftChars="0" w:firstLine="0" w:firstLineChars="0"/>
        <w:rPr>
          <w:rFonts w:hint="eastAsia"/>
        </w:rPr>
      </w:pPr>
    </w:p>
    <w:p w14:paraId="5872C649">
      <w:pPr>
        <w:pStyle w:val="7"/>
        <w:ind w:left="0" w:leftChars="0" w:firstLine="0" w:firstLineChars="0"/>
        <w:rPr>
          <w:rFonts w:hint="eastAsia"/>
        </w:rPr>
      </w:pPr>
    </w:p>
    <w:p w14:paraId="7A105EB6">
      <w:pPr>
        <w:pStyle w:val="7"/>
        <w:ind w:left="0" w:leftChars="0" w:firstLine="0" w:firstLineChars="0"/>
        <w:rPr>
          <w:rFonts w:hint="eastAsia"/>
        </w:rPr>
      </w:pPr>
    </w:p>
    <w:p w14:paraId="2721C756">
      <w:pPr>
        <w:pStyle w:val="7"/>
        <w:ind w:left="0" w:leftChars="0" w:firstLine="0" w:firstLineChars="0"/>
        <w:rPr>
          <w:rFonts w:hint="eastAsia"/>
        </w:rPr>
      </w:pPr>
    </w:p>
    <w:p w14:paraId="1636257F">
      <w:pPr>
        <w:pStyle w:val="7"/>
        <w:ind w:left="0" w:leftChars="0" w:firstLine="0" w:firstLineChars="0"/>
        <w:rPr>
          <w:rFonts w:hint="eastAsia"/>
        </w:rPr>
      </w:pPr>
    </w:p>
    <w:p w14:paraId="06814BB7">
      <w:pPr>
        <w:pStyle w:val="7"/>
        <w:ind w:left="0" w:leftChars="0" w:firstLine="0" w:firstLineChars="0"/>
        <w:rPr>
          <w:rFonts w:hint="eastAsia"/>
        </w:rPr>
      </w:pPr>
    </w:p>
    <w:p w14:paraId="0F107E01">
      <w:pPr>
        <w:pStyle w:val="7"/>
        <w:ind w:left="0" w:leftChars="0" w:firstLine="0" w:firstLineChars="0"/>
        <w:rPr>
          <w:rFonts w:hint="eastAsia"/>
        </w:rPr>
      </w:pPr>
    </w:p>
    <w:p w14:paraId="4B6284A4">
      <w:pPr>
        <w:pStyle w:val="7"/>
        <w:ind w:left="0" w:leftChars="0" w:firstLine="0" w:firstLineChars="0"/>
        <w:rPr>
          <w:rFonts w:hint="eastAsia"/>
        </w:rPr>
      </w:pPr>
    </w:p>
    <w:p w14:paraId="001CA11F">
      <w:pPr>
        <w:pStyle w:val="7"/>
        <w:ind w:left="0" w:leftChars="0" w:firstLine="0" w:firstLineChars="0"/>
        <w:rPr>
          <w:rFonts w:hint="eastAsia" w:ascii="宋体" w:hAnsi="宋体" w:eastAsia="宋体" w:cs="宋体"/>
          <w:b/>
          <w:snapToGrid/>
          <w:color w:val="auto"/>
          <w:kern w:val="2"/>
          <w:sz w:val="24"/>
          <w:szCs w:val="24"/>
          <w:lang w:val="en-US" w:eastAsia="zh-CN" w:bidi="ar-SA"/>
        </w:rPr>
      </w:pPr>
      <w:r>
        <w:rPr>
          <w:rFonts w:hint="eastAsia" w:ascii="宋体" w:hAnsi="宋体" w:eastAsia="宋体" w:cs="宋体"/>
          <w:b/>
          <w:snapToGrid/>
          <w:color w:val="auto"/>
          <w:kern w:val="2"/>
          <w:sz w:val="24"/>
          <w:szCs w:val="24"/>
          <w:lang w:val="en-US" w:eastAsia="zh-CN" w:bidi="ar-SA"/>
        </w:rPr>
        <w:t>3、报价明细（格式自拟）</w:t>
      </w:r>
    </w:p>
    <w:p w14:paraId="1753C590"/>
    <w:sectPr>
      <w:pgSz w:w="11906" w:h="16838"/>
      <w:pgMar w:top="1134" w:right="1361" w:bottom="1134" w:left="1361"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swiss"/>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0217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1119F">
    <w:pPr>
      <w:pStyle w:val="18"/>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F09BB5">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WaS1XXAQAAsgMAAA4AAAAAAAAAAQAgAAAA&#10;HgEAAGRycy9lMm9Eb2MueG1sUEsFBgAAAAAGAAYAWQEAAGcFAAAAAA==&#10;">
              <v:fill on="f" focussize="0,0"/>
              <v:stroke on="f"/>
              <v:imagedata o:title=""/>
              <o:lock v:ext="edit" aspectratio="f"/>
              <v:textbox inset="0mm,0mm,0mm,0mm" style="mso-fit-shape-to-text:t;">
                <w:txbxContent>
                  <w:p w14:paraId="20F09BB5">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93753">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9EB13">
    <w:pPr>
      <w:pStyle w:val="26"/>
      <w:spacing w:line="600" w:lineRule="exact"/>
      <w:ind w:firstLine="2160" w:firstLineChars="1200"/>
      <w:jc w:val="both"/>
      <w:rPr>
        <w:rFonts w:hint="eastAsia" w:ascii="宋体" w:hAnsi="宋体"/>
        <w:b w:val="0"/>
        <w:bCs/>
        <w:color w:val="auto"/>
        <w:sz w:val="18"/>
        <w:szCs w:val="18"/>
        <w:lang w:val="zh-CN"/>
      </w:rPr>
    </w:pPr>
    <w:r>
      <w:rPr>
        <w:rFonts w:hint="eastAsia" w:ascii="宋体" w:hAnsi="宋体"/>
        <w:b w:val="0"/>
        <w:bCs/>
        <w:color w:val="auto"/>
        <w:sz w:val="18"/>
        <w:szCs w:val="18"/>
        <w:lang w:val="zh-CN"/>
      </w:rPr>
      <w:t>嵊泗县全民所有自然资源资产清查项目·竞争性磋商文件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69"/>
      <w:lvlText w:val="（%1）"/>
      <w:lvlJc w:val="left"/>
      <w:pPr>
        <w:tabs>
          <w:tab w:val="left" w:pos="1365"/>
        </w:tabs>
        <w:ind w:left="1365" w:hanging="735"/>
      </w:pPr>
      <w:rPr>
        <w:rFonts w:hint="eastAsia"/>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
    <w:nsid w:val="00000002"/>
    <w:multiLevelType w:val="singleLevel"/>
    <w:tmpl w:val="00000002"/>
    <w:lvl w:ilvl="0" w:tentative="0">
      <w:start w:val="1"/>
      <w:numFmt w:val="decimal"/>
      <w:pStyle w:val="6"/>
      <w:lvlText w:val="%1."/>
      <w:lvlJc w:val="left"/>
      <w:pPr>
        <w:tabs>
          <w:tab w:val="left" w:pos="360"/>
        </w:tabs>
        <w:ind w:left="360" w:hanging="360"/>
      </w:pPr>
    </w:lvl>
  </w:abstractNum>
  <w:abstractNum w:abstractNumId="2">
    <w:nsid w:val="00000003"/>
    <w:multiLevelType w:val="multilevel"/>
    <w:tmpl w:val="00000003"/>
    <w:lvl w:ilvl="0" w:tentative="0">
      <w:start w:val="1"/>
      <w:numFmt w:val="japaneseCounting"/>
      <w:lvlText w:val="第%1章"/>
      <w:lvlJc w:val="left"/>
      <w:pPr>
        <w:tabs>
          <w:tab w:val="left" w:pos="1275"/>
        </w:tabs>
        <w:ind w:left="127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8854A34"/>
    <w:multiLevelType w:val="singleLevel"/>
    <w:tmpl w:val="28854A34"/>
    <w:lvl w:ilvl="0" w:tentative="0">
      <w:start w:val="1"/>
      <w:numFmt w:val="decimal"/>
      <w:suff w:val="nothing"/>
      <w:lvlText w:val="%1、"/>
      <w:lvlJc w:val="left"/>
    </w:lvl>
  </w:abstractNum>
  <w:abstractNum w:abstractNumId="4">
    <w:nsid w:val="515B6699"/>
    <w:multiLevelType w:val="multilevel"/>
    <w:tmpl w:val="515B6699"/>
    <w:lvl w:ilvl="0" w:tentative="0">
      <w:start w:val="1"/>
      <w:numFmt w:val="decimal"/>
      <w:suff w:val="nothing"/>
      <w:lvlText w:val="第%1章 "/>
      <w:lvlJc w:val="left"/>
      <w:pPr>
        <w:ind w:left="432" w:hanging="432"/>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isLgl/>
      <w:lvlText w:val="%1.%2."/>
      <w:lvlJc w:val="left"/>
      <w:pPr>
        <w:ind w:left="0" w:firstLine="0"/>
      </w:pPr>
      <w:rPr>
        <w:rFonts w:hint="eastAsia"/>
      </w:rPr>
    </w:lvl>
    <w:lvl w:ilvl="2" w:tentative="0">
      <w:start w:val="1"/>
      <w:numFmt w:val="decimal"/>
      <w:isLgl/>
      <w:lvlText w:val="%1.%2.%3."/>
      <w:lvlJc w:val="left"/>
      <w:pPr>
        <w:ind w:left="0" w:firstLine="0"/>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5"/>
      <w:isLgl/>
      <w:lvlText w:val="%1.%2.%3.%4."/>
      <w:lvlJc w:val="left"/>
      <w:pPr>
        <w:ind w:left="0" w:firstLine="0"/>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isLgl/>
      <w:lvlText w:val="%1.%2.%3.%4.%5."/>
      <w:lvlJc w:val="left"/>
      <w:pPr>
        <w:ind w:left="0" w:firstLine="0"/>
      </w:pPr>
      <w:rPr>
        <w:rFonts w:hint="eastAsia"/>
        <w:b/>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isLgl/>
      <w:lvlText w:val="%1.%2.%3.%4.%5.%6."/>
      <w:lvlJc w:val="left"/>
      <w:pPr>
        <w:ind w:left="0" w:firstLine="0"/>
      </w:pPr>
      <w:rPr>
        <w:rFonts w:hint="eastAsia"/>
        <w:b/>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isLgl/>
      <w:lvlText w:val="%1.%2.%3.%4.%5.%6.%7."/>
      <w:lvlJc w:val="left"/>
      <w:pPr>
        <w:ind w:left="0" w:firstLine="0"/>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b/>
      </w:rPr>
    </w:lvl>
  </w:abstractNum>
  <w:abstractNum w:abstractNumId="5">
    <w:nsid w:val="684C738B"/>
    <w:multiLevelType w:val="multilevel"/>
    <w:tmpl w:val="684C738B"/>
    <w:lvl w:ilvl="0" w:tentative="0">
      <w:start w:val="1"/>
      <w:numFmt w:val="decimal"/>
      <w:lvlText w:val="%1"/>
      <w:lvlJc w:val="left"/>
      <w:pPr>
        <w:ind w:left="432" w:hanging="432"/>
      </w:pPr>
      <w:rPr>
        <w:rFonts w:hint="eastAsia"/>
      </w:rPr>
    </w:lvl>
    <w:lvl w:ilvl="1" w:tentative="0">
      <w:start w:val="1"/>
      <w:numFmt w:val="decimal"/>
      <w:pStyle w:val="60"/>
      <w:lvlText w:val="%1.%2"/>
      <w:lvlJc w:val="left"/>
      <w:pPr>
        <w:ind w:left="1144" w:hanging="576"/>
      </w:pPr>
      <w:rPr>
        <w:rFonts w:hint="eastAsia"/>
      </w:rPr>
    </w:lvl>
    <w:lvl w:ilvl="2" w:tentative="0">
      <w:start w:val="1"/>
      <w:numFmt w:val="decimal"/>
      <w:pStyle w:val="61"/>
      <w:lvlText w:val="%1.%2.%3"/>
      <w:lvlJc w:val="left"/>
      <w:pPr>
        <w:ind w:left="720" w:hanging="720"/>
      </w:pPr>
      <w:rPr>
        <w:rFonts w:hint="eastAsia"/>
      </w:rPr>
    </w:lvl>
    <w:lvl w:ilvl="3" w:tentative="0">
      <w:start w:val="1"/>
      <w:numFmt w:val="decimal"/>
      <w:pStyle w:val="74"/>
      <w:lvlText w:val="%1.%2.%3.%4"/>
      <w:lvlJc w:val="left"/>
      <w:pPr>
        <w:ind w:left="864" w:hanging="580"/>
      </w:pPr>
      <w:rPr>
        <w:rFonts w:hint="eastAsia" w:cs="Times New Roman"/>
        <w:b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lvlText w:val="%1.%2.%3.%4.%5"/>
      <w:lvlJc w:val="left"/>
      <w:pPr>
        <w:ind w:left="1008" w:hanging="554"/>
      </w:pPr>
      <w:rPr>
        <w:rFonts w:hint="eastAsia" w:cs="Times New Roman"/>
        <w:b w:val="0"/>
        <w:i w:val="0"/>
        <w:iCs w:val="0"/>
        <w:caps w:val="0"/>
        <w:smallCaps w:val="0"/>
        <w:strike w:val="0"/>
        <w:dstrike w:val="0"/>
        <w:outline w:val="0"/>
        <w:shadow w:val="0"/>
        <w:emboss w:val="0"/>
        <w:imprint w:val="0"/>
        <w:vanish w:val="0"/>
        <w:spacing w:val="0"/>
        <w:position w:val="0"/>
        <w:u w:val="none"/>
        <w:vertAlign w:val="baseline"/>
      </w:rPr>
    </w:lvl>
    <w:lvl w:ilvl="5" w:tentative="0">
      <w:start w:val="1"/>
      <w:numFmt w:val="decimal"/>
      <w:lvlText w:val="%1.%2.%3.%4.%5.%6"/>
      <w:lvlJc w:val="left"/>
      <w:pPr>
        <w:ind w:left="1152" w:hanging="1152"/>
      </w:pPr>
      <w:rPr>
        <w:rFonts w:hint="eastAsia" w:cs="Times New Roman"/>
        <w:b w:val="0"/>
        <w:i w:val="0"/>
        <w:iCs w:val="0"/>
        <w:caps w:val="0"/>
        <w:smallCaps w:val="0"/>
        <w:strike w:val="0"/>
        <w:dstrike w:val="0"/>
        <w:outline w:val="0"/>
        <w:shadow w:val="0"/>
        <w:emboss w:val="0"/>
        <w:imprint w:val="0"/>
        <w:vanish w:val="0"/>
        <w:spacing w:val="0"/>
        <w:position w:val="0"/>
        <w:u w:val="none"/>
        <w:vertAlign w:val="baseline"/>
      </w:rPr>
    </w:lvl>
    <w:lvl w:ilvl="6" w:tentative="0">
      <w:start w:val="1"/>
      <w:numFmt w:val="decimal"/>
      <w:lvlText w:val="%1.%2.%3.%4.%5.%6.%7"/>
      <w:lvlJc w:val="left"/>
      <w:pPr>
        <w:ind w:left="1296" w:hanging="1296"/>
      </w:pPr>
      <w:rPr>
        <w:rFonts w:hint="eastAsia"/>
      </w:rPr>
    </w:lvl>
    <w:lvl w:ilvl="7" w:tentative="0">
      <w:start w:val="1"/>
      <w:numFmt w:val="decimal"/>
      <w:lvlText w:val="%8)"/>
      <w:lvlJc w:val="left"/>
      <w:pPr>
        <w:ind w:left="1440" w:hanging="1440"/>
      </w:pPr>
      <w:rPr>
        <w:rFonts w:hint="eastAsia"/>
      </w:rPr>
    </w:lvl>
    <w:lvl w:ilvl="8" w:tentative="0">
      <w:start w:val="1"/>
      <w:numFmt w:val="bullet"/>
      <w:lvlText w:val=""/>
      <w:lvlJc w:val="left"/>
      <w:pPr>
        <w:ind w:left="1584" w:hanging="1584"/>
      </w:pPr>
      <w:rPr>
        <w:rFonts w:hint="default" w:ascii="Wingdings" w:hAnsi="Wingdings"/>
      </w:rPr>
    </w:lvl>
  </w:abstractNum>
  <w:num w:numId="1">
    <w:abstractNumId w:val="4"/>
  </w:num>
  <w:num w:numId="2">
    <w:abstractNumId w:val="1"/>
  </w:num>
  <w:num w:numId="3">
    <w:abstractNumId w:val="5"/>
  </w:num>
  <w:num w:numId="4">
    <w:abstractNumId w:val="0"/>
  </w:num>
  <w:num w:numId="5">
    <w:abstractNumId w:val="2"/>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8"/>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NTBhOGI3NjRiMDViYjc4Yjc1ZjUwN2Y0OTY1Y2MifQ=="/>
  </w:docVars>
  <w:rsids>
    <w:rsidRoot w:val="00172A27"/>
    <w:rsid w:val="00012E45"/>
    <w:rsid w:val="0002041C"/>
    <w:rsid w:val="00060C6A"/>
    <w:rsid w:val="00087C8E"/>
    <w:rsid w:val="000A002F"/>
    <w:rsid w:val="000A7176"/>
    <w:rsid w:val="000C0028"/>
    <w:rsid w:val="000C3F4B"/>
    <w:rsid w:val="000E0D35"/>
    <w:rsid w:val="000F6467"/>
    <w:rsid w:val="00102CC5"/>
    <w:rsid w:val="00123D38"/>
    <w:rsid w:val="0013429A"/>
    <w:rsid w:val="00165BEB"/>
    <w:rsid w:val="00167AD5"/>
    <w:rsid w:val="00172A27"/>
    <w:rsid w:val="00172E78"/>
    <w:rsid w:val="001B0817"/>
    <w:rsid w:val="001D721D"/>
    <w:rsid w:val="001F032E"/>
    <w:rsid w:val="001F167D"/>
    <w:rsid w:val="0020533F"/>
    <w:rsid w:val="002100AC"/>
    <w:rsid w:val="00215AA4"/>
    <w:rsid w:val="002167D2"/>
    <w:rsid w:val="0022559D"/>
    <w:rsid w:val="002352E9"/>
    <w:rsid w:val="00236D4C"/>
    <w:rsid w:val="002446C5"/>
    <w:rsid w:val="002455E5"/>
    <w:rsid w:val="002B4D2F"/>
    <w:rsid w:val="002B622E"/>
    <w:rsid w:val="002D1AA1"/>
    <w:rsid w:val="00314B28"/>
    <w:rsid w:val="0031582E"/>
    <w:rsid w:val="003339B3"/>
    <w:rsid w:val="0035587E"/>
    <w:rsid w:val="00357B76"/>
    <w:rsid w:val="0036787D"/>
    <w:rsid w:val="003679F9"/>
    <w:rsid w:val="00386377"/>
    <w:rsid w:val="003878A9"/>
    <w:rsid w:val="003A3DD7"/>
    <w:rsid w:val="003D2C21"/>
    <w:rsid w:val="003D765A"/>
    <w:rsid w:val="003E19F5"/>
    <w:rsid w:val="003F7C8F"/>
    <w:rsid w:val="00403EA5"/>
    <w:rsid w:val="004040E2"/>
    <w:rsid w:val="0042102D"/>
    <w:rsid w:val="00423EB4"/>
    <w:rsid w:val="0043659A"/>
    <w:rsid w:val="004443A0"/>
    <w:rsid w:val="00445864"/>
    <w:rsid w:val="00451FC3"/>
    <w:rsid w:val="004C6260"/>
    <w:rsid w:val="004F04F6"/>
    <w:rsid w:val="004F1E15"/>
    <w:rsid w:val="00511DFB"/>
    <w:rsid w:val="00534A8D"/>
    <w:rsid w:val="00552333"/>
    <w:rsid w:val="00553D27"/>
    <w:rsid w:val="00562481"/>
    <w:rsid w:val="00562580"/>
    <w:rsid w:val="00563274"/>
    <w:rsid w:val="00570F9C"/>
    <w:rsid w:val="0059156A"/>
    <w:rsid w:val="005916B2"/>
    <w:rsid w:val="005955D3"/>
    <w:rsid w:val="005B59A3"/>
    <w:rsid w:val="005D33C7"/>
    <w:rsid w:val="005D401F"/>
    <w:rsid w:val="005E4EF3"/>
    <w:rsid w:val="005E74ED"/>
    <w:rsid w:val="005E76AF"/>
    <w:rsid w:val="0060232A"/>
    <w:rsid w:val="006023D5"/>
    <w:rsid w:val="00613A68"/>
    <w:rsid w:val="00635A74"/>
    <w:rsid w:val="006410C3"/>
    <w:rsid w:val="00670BE6"/>
    <w:rsid w:val="00674F2B"/>
    <w:rsid w:val="006B1364"/>
    <w:rsid w:val="006D0CE9"/>
    <w:rsid w:val="006D76E2"/>
    <w:rsid w:val="006F7F3C"/>
    <w:rsid w:val="0070254B"/>
    <w:rsid w:val="00740A2D"/>
    <w:rsid w:val="00742C8A"/>
    <w:rsid w:val="00781E2C"/>
    <w:rsid w:val="007B090C"/>
    <w:rsid w:val="007B4F57"/>
    <w:rsid w:val="007B6D0D"/>
    <w:rsid w:val="007C2CDB"/>
    <w:rsid w:val="007C3E69"/>
    <w:rsid w:val="007C5227"/>
    <w:rsid w:val="007E703E"/>
    <w:rsid w:val="00801C63"/>
    <w:rsid w:val="008111F5"/>
    <w:rsid w:val="008141AD"/>
    <w:rsid w:val="00861DAB"/>
    <w:rsid w:val="00865297"/>
    <w:rsid w:val="00876902"/>
    <w:rsid w:val="008A3FBC"/>
    <w:rsid w:val="008A5FA9"/>
    <w:rsid w:val="008C1B1F"/>
    <w:rsid w:val="008D313A"/>
    <w:rsid w:val="008D5EC3"/>
    <w:rsid w:val="008E5D9F"/>
    <w:rsid w:val="008F6496"/>
    <w:rsid w:val="00903100"/>
    <w:rsid w:val="009162DF"/>
    <w:rsid w:val="0092564A"/>
    <w:rsid w:val="0094678D"/>
    <w:rsid w:val="00964C02"/>
    <w:rsid w:val="009A23BC"/>
    <w:rsid w:val="009A6F7D"/>
    <w:rsid w:val="009B7EE6"/>
    <w:rsid w:val="009C5327"/>
    <w:rsid w:val="009D6D9E"/>
    <w:rsid w:val="009E3FE5"/>
    <w:rsid w:val="00A03F63"/>
    <w:rsid w:val="00A178B1"/>
    <w:rsid w:val="00A245A2"/>
    <w:rsid w:val="00A34D9B"/>
    <w:rsid w:val="00A96075"/>
    <w:rsid w:val="00AE107D"/>
    <w:rsid w:val="00AF38F6"/>
    <w:rsid w:val="00B20EEA"/>
    <w:rsid w:val="00B2286B"/>
    <w:rsid w:val="00B406C6"/>
    <w:rsid w:val="00B607A5"/>
    <w:rsid w:val="00B619B1"/>
    <w:rsid w:val="00B66875"/>
    <w:rsid w:val="00B702B5"/>
    <w:rsid w:val="00B91082"/>
    <w:rsid w:val="00B95618"/>
    <w:rsid w:val="00BB04FB"/>
    <w:rsid w:val="00BB4D4C"/>
    <w:rsid w:val="00BC3E29"/>
    <w:rsid w:val="00BC7507"/>
    <w:rsid w:val="00BD3672"/>
    <w:rsid w:val="00BF1BE2"/>
    <w:rsid w:val="00C17555"/>
    <w:rsid w:val="00C768E7"/>
    <w:rsid w:val="00C92E0B"/>
    <w:rsid w:val="00CA5324"/>
    <w:rsid w:val="00CA68E4"/>
    <w:rsid w:val="00CC3AFD"/>
    <w:rsid w:val="00CF2B1C"/>
    <w:rsid w:val="00D01405"/>
    <w:rsid w:val="00D055E8"/>
    <w:rsid w:val="00D55EB4"/>
    <w:rsid w:val="00D63F1A"/>
    <w:rsid w:val="00D6408B"/>
    <w:rsid w:val="00D64AE1"/>
    <w:rsid w:val="00DC24A5"/>
    <w:rsid w:val="00DD33A6"/>
    <w:rsid w:val="00DF6A79"/>
    <w:rsid w:val="00E02A38"/>
    <w:rsid w:val="00E05429"/>
    <w:rsid w:val="00E06E49"/>
    <w:rsid w:val="00E27396"/>
    <w:rsid w:val="00E371FE"/>
    <w:rsid w:val="00E37A92"/>
    <w:rsid w:val="00E44E8C"/>
    <w:rsid w:val="00E6174F"/>
    <w:rsid w:val="00E70845"/>
    <w:rsid w:val="00E8195F"/>
    <w:rsid w:val="00E82B94"/>
    <w:rsid w:val="00EC2881"/>
    <w:rsid w:val="00ED7547"/>
    <w:rsid w:val="00F13277"/>
    <w:rsid w:val="00F320B1"/>
    <w:rsid w:val="00F4290A"/>
    <w:rsid w:val="00F52D5B"/>
    <w:rsid w:val="00F54276"/>
    <w:rsid w:val="00F646F3"/>
    <w:rsid w:val="00F86987"/>
    <w:rsid w:val="00FD24C0"/>
    <w:rsid w:val="00FD7B13"/>
    <w:rsid w:val="00FF1B18"/>
    <w:rsid w:val="01396E1E"/>
    <w:rsid w:val="0147778C"/>
    <w:rsid w:val="014C284C"/>
    <w:rsid w:val="015772A4"/>
    <w:rsid w:val="018D077E"/>
    <w:rsid w:val="01A544B3"/>
    <w:rsid w:val="01B606DE"/>
    <w:rsid w:val="01BD35AB"/>
    <w:rsid w:val="01C40DDD"/>
    <w:rsid w:val="01CA4F94"/>
    <w:rsid w:val="01D96255"/>
    <w:rsid w:val="022F0983"/>
    <w:rsid w:val="02380E83"/>
    <w:rsid w:val="023C1BF9"/>
    <w:rsid w:val="02443B38"/>
    <w:rsid w:val="02493090"/>
    <w:rsid w:val="026123A7"/>
    <w:rsid w:val="02994018"/>
    <w:rsid w:val="02B0310F"/>
    <w:rsid w:val="02C1531D"/>
    <w:rsid w:val="02D2752A"/>
    <w:rsid w:val="02D85BF6"/>
    <w:rsid w:val="02ED2503"/>
    <w:rsid w:val="02FE4E90"/>
    <w:rsid w:val="02FF7BF3"/>
    <w:rsid w:val="03084CFA"/>
    <w:rsid w:val="032F2286"/>
    <w:rsid w:val="0356189E"/>
    <w:rsid w:val="03575C81"/>
    <w:rsid w:val="03715228"/>
    <w:rsid w:val="038A1948"/>
    <w:rsid w:val="03AE3AF3"/>
    <w:rsid w:val="03C03826"/>
    <w:rsid w:val="03C36E72"/>
    <w:rsid w:val="03DF6DB2"/>
    <w:rsid w:val="03EF5EB9"/>
    <w:rsid w:val="041112C9"/>
    <w:rsid w:val="041D47D5"/>
    <w:rsid w:val="04243DB5"/>
    <w:rsid w:val="04642403"/>
    <w:rsid w:val="046C750A"/>
    <w:rsid w:val="04732647"/>
    <w:rsid w:val="04874344"/>
    <w:rsid w:val="04A10F62"/>
    <w:rsid w:val="04CD7FA9"/>
    <w:rsid w:val="04D07A99"/>
    <w:rsid w:val="04D550AF"/>
    <w:rsid w:val="04ED23F9"/>
    <w:rsid w:val="04F96FF0"/>
    <w:rsid w:val="04FA69CD"/>
    <w:rsid w:val="04FD0A58"/>
    <w:rsid w:val="05114226"/>
    <w:rsid w:val="051C2CDE"/>
    <w:rsid w:val="0530678A"/>
    <w:rsid w:val="0583183C"/>
    <w:rsid w:val="05B42F17"/>
    <w:rsid w:val="05C25634"/>
    <w:rsid w:val="05C375FE"/>
    <w:rsid w:val="05C50C80"/>
    <w:rsid w:val="0616571D"/>
    <w:rsid w:val="063D2F0C"/>
    <w:rsid w:val="06510766"/>
    <w:rsid w:val="065A1D10"/>
    <w:rsid w:val="06677F89"/>
    <w:rsid w:val="067032E2"/>
    <w:rsid w:val="06770A9D"/>
    <w:rsid w:val="06982838"/>
    <w:rsid w:val="06A116ED"/>
    <w:rsid w:val="06A765D7"/>
    <w:rsid w:val="06B225CD"/>
    <w:rsid w:val="06C1141B"/>
    <w:rsid w:val="06E32E55"/>
    <w:rsid w:val="06EB2968"/>
    <w:rsid w:val="070F661C"/>
    <w:rsid w:val="07245E7A"/>
    <w:rsid w:val="072879FD"/>
    <w:rsid w:val="072E6CF9"/>
    <w:rsid w:val="07322345"/>
    <w:rsid w:val="0733430F"/>
    <w:rsid w:val="07375BAD"/>
    <w:rsid w:val="07397B77"/>
    <w:rsid w:val="0753050D"/>
    <w:rsid w:val="0765096C"/>
    <w:rsid w:val="076D15CF"/>
    <w:rsid w:val="07837045"/>
    <w:rsid w:val="079B25E0"/>
    <w:rsid w:val="07A50D69"/>
    <w:rsid w:val="07A82607"/>
    <w:rsid w:val="07D975A3"/>
    <w:rsid w:val="07F053D2"/>
    <w:rsid w:val="07F65A68"/>
    <w:rsid w:val="08000695"/>
    <w:rsid w:val="08253C58"/>
    <w:rsid w:val="08367069"/>
    <w:rsid w:val="08425817"/>
    <w:rsid w:val="08514033"/>
    <w:rsid w:val="085D5AE7"/>
    <w:rsid w:val="086504B7"/>
    <w:rsid w:val="08856DEC"/>
    <w:rsid w:val="08963B51"/>
    <w:rsid w:val="08966904"/>
    <w:rsid w:val="08AD1F6E"/>
    <w:rsid w:val="08AE1E9F"/>
    <w:rsid w:val="08C23B9D"/>
    <w:rsid w:val="08FB3821"/>
    <w:rsid w:val="08FD2E27"/>
    <w:rsid w:val="093A1985"/>
    <w:rsid w:val="094559F1"/>
    <w:rsid w:val="09497E1A"/>
    <w:rsid w:val="095E38C5"/>
    <w:rsid w:val="0960344D"/>
    <w:rsid w:val="096B5FE2"/>
    <w:rsid w:val="098A290C"/>
    <w:rsid w:val="098D5F59"/>
    <w:rsid w:val="09954E0D"/>
    <w:rsid w:val="09AB4631"/>
    <w:rsid w:val="09B12F3A"/>
    <w:rsid w:val="09B259BF"/>
    <w:rsid w:val="09B74D83"/>
    <w:rsid w:val="09F5530D"/>
    <w:rsid w:val="0A05052C"/>
    <w:rsid w:val="0A0F4BBF"/>
    <w:rsid w:val="0A3463D4"/>
    <w:rsid w:val="0A402FCB"/>
    <w:rsid w:val="0A4C3C19"/>
    <w:rsid w:val="0A544CC8"/>
    <w:rsid w:val="0A5C592B"/>
    <w:rsid w:val="0A5D1DCF"/>
    <w:rsid w:val="0A5E78F5"/>
    <w:rsid w:val="0A83110A"/>
    <w:rsid w:val="0AAF0151"/>
    <w:rsid w:val="0AB26CE0"/>
    <w:rsid w:val="0AC45233"/>
    <w:rsid w:val="0ACA0AE6"/>
    <w:rsid w:val="0AE222D4"/>
    <w:rsid w:val="0AE3678E"/>
    <w:rsid w:val="0B0F1CB4"/>
    <w:rsid w:val="0B0F299D"/>
    <w:rsid w:val="0B2058F5"/>
    <w:rsid w:val="0B274E3E"/>
    <w:rsid w:val="0B316DB7"/>
    <w:rsid w:val="0B6A3567"/>
    <w:rsid w:val="0B745622"/>
    <w:rsid w:val="0B792C38"/>
    <w:rsid w:val="0B7A4F1C"/>
    <w:rsid w:val="0B996E37"/>
    <w:rsid w:val="0BB21CA6"/>
    <w:rsid w:val="0BB35A1E"/>
    <w:rsid w:val="0BD7795F"/>
    <w:rsid w:val="0BE8391A"/>
    <w:rsid w:val="0BF422BF"/>
    <w:rsid w:val="0C00603E"/>
    <w:rsid w:val="0C0F70F9"/>
    <w:rsid w:val="0C104C1F"/>
    <w:rsid w:val="0C1E10EA"/>
    <w:rsid w:val="0C2474FB"/>
    <w:rsid w:val="0C796C68"/>
    <w:rsid w:val="0C7E7DDA"/>
    <w:rsid w:val="0C8573BB"/>
    <w:rsid w:val="0C8F133F"/>
    <w:rsid w:val="0C9413AC"/>
    <w:rsid w:val="0C992E66"/>
    <w:rsid w:val="0CA02447"/>
    <w:rsid w:val="0CBB4B8B"/>
    <w:rsid w:val="0CC25431"/>
    <w:rsid w:val="0CCE2B10"/>
    <w:rsid w:val="0CD54911"/>
    <w:rsid w:val="0CDE1130"/>
    <w:rsid w:val="0CEE31B2"/>
    <w:rsid w:val="0D060E2A"/>
    <w:rsid w:val="0D0E7D44"/>
    <w:rsid w:val="0D1D6B9E"/>
    <w:rsid w:val="0D3E6818"/>
    <w:rsid w:val="0D501777"/>
    <w:rsid w:val="0D5154EF"/>
    <w:rsid w:val="0D692839"/>
    <w:rsid w:val="0D6E42F3"/>
    <w:rsid w:val="0D8238FA"/>
    <w:rsid w:val="0DAA08E5"/>
    <w:rsid w:val="0DAF3692"/>
    <w:rsid w:val="0DD35DF0"/>
    <w:rsid w:val="0DDF2AFB"/>
    <w:rsid w:val="0DE16873"/>
    <w:rsid w:val="0DE325EB"/>
    <w:rsid w:val="0DF67F82"/>
    <w:rsid w:val="0E032C8D"/>
    <w:rsid w:val="0E073180"/>
    <w:rsid w:val="0E0E5FD3"/>
    <w:rsid w:val="0E362232"/>
    <w:rsid w:val="0E464928"/>
    <w:rsid w:val="0E486C7E"/>
    <w:rsid w:val="0E567261"/>
    <w:rsid w:val="0E5C0210"/>
    <w:rsid w:val="0E692C5D"/>
    <w:rsid w:val="0E807E3A"/>
    <w:rsid w:val="0E9E6512"/>
    <w:rsid w:val="0EC818A5"/>
    <w:rsid w:val="0ECA257C"/>
    <w:rsid w:val="0ECA5559"/>
    <w:rsid w:val="0ECD3EA6"/>
    <w:rsid w:val="0ED91C40"/>
    <w:rsid w:val="0EF16F8A"/>
    <w:rsid w:val="0F517A28"/>
    <w:rsid w:val="0F5D017B"/>
    <w:rsid w:val="0F5E4E99"/>
    <w:rsid w:val="0F601A19"/>
    <w:rsid w:val="0F7A2ADB"/>
    <w:rsid w:val="0F827BE2"/>
    <w:rsid w:val="0F9A13CF"/>
    <w:rsid w:val="0FA20284"/>
    <w:rsid w:val="0FBA55CD"/>
    <w:rsid w:val="0FC24482"/>
    <w:rsid w:val="0FE615C9"/>
    <w:rsid w:val="101F3C57"/>
    <w:rsid w:val="10305890"/>
    <w:rsid w:val="105D2736"/>
    <w:rsid w:val="105F7F23"/>
    <w:rsid w:val="1077526D"/>
    <w:rsid w:val="10863702"/>
    <w:rsid w:val="10A26280"/>
    <w:rsid w:val="10AB11F1"/>
    <w:rsid w:val="10B62239"/>
    <w:rsid w:val="10C43F6C"/>
    <w:rsid w:val="10CA7A92"/>
    <w:rsid w:val="10D10E21"/>
    <w:rsid w:val="10EA5A3E"/>
    <w:rsid w:val="11036B00"/>
    <w:rsid w:val="111C10F1"/>
    <w:rsid w:val="112E1DCF"/>
    <w:rsid w:val="11365128"/>
    <w:rsid w:val="113B0990"/>
    <w:rsid w:val="114535BD"/>
    <w:rsid w:val="11696CA7"/>
    <w:rsid w:val="116A7751"/>
    <w:rsid w:val="117F087D"/>
    <w:rsid w:val="118553C3"/>
    <w:rsid w:val="118C4D48"/>
    <w:rsid w:val="11DA1F57"/>
    <w:rsid w:val="11DA5AB3"/>
    <w:rsid w:val="11F37030"/>
    <w:rsid w:val="11FA2072"/>
    <w:rsid w:val="11FA6F4F"/>
    <w:rsid w:val="122A1843"/>
    <w:rsid w:val="12354CAE"/>
    <w:rsid w:val="12641821"/>
    <w:rsid w:val="12DB263C"/>
    <w:rsid w:val="12F831C5"/>
    <w:rsid w:val="131C20FB"/>
    <w:rsid w:val="132D1DDC"/>
    <w:rsid w:val="13313C85"/>
    <w:rsid w:val="13392CAD"/>
    <w:rsid w:val="13482EF0"/>
    <w:rsid w:val="13520035"/>
    <w:rsid w:val="135F0966"/>
    <w:rsid w:val="137361BF"/>
    <w:rsid w:val="13765CAF"/>
    <w:rsid w:val="13806B2E"/>
    <w:rsid w:val="13A54B13"/>
    <w:rsid w:val="13C609E5"/>
    <w:rsid w:val="13DA4490"/>
    <w:rsid w:val="13F82B68"/>
    <w:rsid w:val="13FA068E"/>
    <w:rsid w:val="141A488D"/>
    <w:rsid w:val="141F6347"/>
    <w:rsid w:val="142259AD"/>
    <w:rsid w:val="142771FD"/>
    <w:rsid w:val="142E0338"/>
    <w:rsid w:val="14302302"/>
    <w:rsid w:val="143F0797"/>
    <w:rsid w:val="14414D3A"/>
    <w:rsid w:val="144D4C62"/>
    <w:rsid w:val="145A3528"/>
    <w:rsid w:val="14A16D5C"/>
    <w:rsid w:val="14BA7E1E"/>
    <w:rsid w:val="14D07641"/>
    <w:rsid w:val="14F81BA5"/>
    <w:rsid w:val="14F94BD2"/>
    <w:rsid w:val="15023C9F"/>
    <w:rsid w:val="150869FD"/>
    <w:rsid w:val="15113EE2"/>
    <w:rsid w:val="15115C90"/>
    <w:rsid w:val="1537146E"/>
    <w:rsid w:val="153E45AB"/>
    <w:rsid w:val="15406575"/>
    <w:rsid w:val="15671D54"/>
    <w:rsid w:val="156F462C"/>
    <w:rsid w:val="15997A33"/>
    <w:rsid w:val="15A07014"/>
    <w:rsid w:val="15A20FDE"/>
    <w:rsid w:val="15A44D56"/>
    <w:rsid w:val="15A85EC8"/>
    <w:rsid w:val="15AF54A9"/>
    <w:rsid w:val="15B11221"/>
    <w:rsid w:val="15D13671"/>
    <w:rsid w:val="15E2762C"/>
    <w:rsid w:val="15EE4223"/>
    <w:rsid w:val="15FA4976"/>
    <w:rsid w:val="15FB1ADC"/>
    <w:rsid w:val="15FC1184"/>
    <w:rsid w:val="16092E0B"/>
    <w:rsid w:val="160C4112"/>
    <w:rsid w:val="16265B53"/>
    <w:rsid w:val="163D2AFA"/>
    <w:rsid w:val="163F2850"/>
    <w:rsid w:val="16443E43"/>
    <w:rsid w:val="164D16D3"/>
    <w:rsid w:val="164D3389"/>
    <w:rsid w:val="168224A3"/>
    <w:rsid w:val="1686445B"/>
    <w:rsid w:val="168D7598"/>
    <w:rsid w:val="169851FD"/>
    <w:rsid w:val="169D3553"/>
    <w:rsid w:val="169E17A5"/>
    <w:rsid w:val="16A3500D"/>
    <w:rsid w:val="16B94831"/>
    <w:rsid w:val="16BC60CF"/>
    <w:rsid w:val="16EF2B8A"/>
    <w:rsid w:val="171657DF"/>
    <w:rsid w:val="172123D6"/>
    <w:rsid w:val="17237EFC"/>
    <w:rsid w:val="173C4B1A"/>
    <w:rsid w:val="177B1AE6"/>
    <w:rsid w:val="178A7FB9"/>
    <w:rsid w:val="17982698"/>
    <w:rsid w:val="17B31829"/>
    <w:rsid w:val="17BB6387"/>
    <w:rsid w:val="17C31582"/>
    <w:rsid w:val="17E855D9"/>
    <w:rsid w:val="17F84EE5"/>
    <w:rsid w:val="18041ADC"/>
    <w:rsid w:val="183A72AB"/>
    <w:rsid w:val="184E6B3B"/>
    <w:rsid w:val="18583BD5"/>
    <w:rsid w:val="188449CB"/>
    <w:rsid w:val="18980476"/>
    <w:rsid w:val="18AB63FB"/>
    <w:rsid w:val="18ED07C2"/>
    <w:rsid w:val="192817FA"/>
    <w:rsid w:val="192F0DDA"/>
    <w:rsid w:val="19395151"/>
    <w:rsid w:val="19921369"/>
    <w:rsid w:val="19A35324"/>
    <w:rsid w:val="19BC3F64"/>
    <w:rsid w:val="1A116605"/>
    <w:rsid w:val="1A2E4BEE"/>
    <w:rsid w:val="1A3366A8"/>
    <w:rsid w:val="1A4545F6"/>
    <w:rsid w:val="1A497C7A"/>
    <w:rsid w:val="1A82318C"/>
    <w:rsid w:val="1A8707A2"/>
    <w:rsid w:val="1A8C7B66"/>
    <w:rsid w:val="1A976395"/>
    <w:rsid w:val="1AA47422"/>
    <w:rsid w:val="1AA72BF2"/>
    <w:rsid w:val="1AB70D51"/>
    <w:rsid w:val="1ADF2E00"/>
    <w:rsid w:val="1AE9267E"/>
    <w:rsid w:val="1AFD7C26"/>
    <w:rsid w:val="1B117D24"/>
    <w:rsid w:val="1B140288"/>
    <w:rsid w:val="1B193AF0"/>
    <w:rsid w:val="1B2E0C1E"/>
    <w:rsid w:val="1B4C386F"/>
    <w:rsid w:val="1B8F5B60"/>
    <w:rsid w:val="1BAA299A"/>
    <w:rsid w:val="1BB45A42"/>
    <w:rsid w:val="1BB6133F"/>
    <w:rsid w:val="1BEB3550"/>
    <w:rsid w:val="1C093B64"/>
    <w:rsid w:val="1C2D5538"/>
    <w:rsid w:val="1C542906"/>
    <w:rsid w:val="1CB452A0"/>
    <w:rsid w:val="1CBD04AB"/>
    <w:rsid w:val="1CC01D49"/>
    <w:rsid w:val="1CDC3027"/>
    <w:rsid w:val="1CEA01DA"/>
    <w:rsid w:val="1CF540E9"/>
    <w:rsid w:val="1D0C4F8F"/>
    <w:rsid w:val="1D1722B1"/>
    <w:rsid w:val="1D3F66B7"/>
    <w:rsid w:val="1D4A2422"/>
    <w:rsid w:val="1D5F5A06"/>
    <w:rsid w:val="1D6F3E9B"/>
    <w:rsid w:val="1D8D2573"/>
    <w:rsid w:val="1DB95116"/>
    <w:rsid w:val="1DD82E36"/>
    <w:rsid w:val="1DD91315"/>
    <w:rsid w:val="1DDB508D"/>
    <w:rsid w:val="1DE16609"/>
    <w:rsid w:val="1DED3012"/>
    <w:rsid w:val="1DF0665E"/>
    <w:rsid w:val="1E2A1B70"/>
    <w:rsid w:val="1E3D76A5"/>
    <w:rsid w:val="1E6F3A27"/>
    <w:rsid w:val="1E71779F"/>
    <w:rsid w:val="1E911BEF"/>
    <w:rsid w:val="1E9E60BA"/>
    <w:rsid w:val="1EB61656"/>
    <w:rsid w:val="1EB83620"/>
    <w:rsid w:val="1EBB6C6C"/>
    <w:rsid w:val="1EC57AEB"/>
    <w:rsid w:val="1EC602F1"/>
    <w:rsid w:val="1EE82024"/>
    <w:rsid w:val="1F1D16D5"/>
    <w:rsid w:val="1F341150"/>
    <w:rsid w:val="1F3A5D31"/>
    <w:rsid w:val="1F444EB4"/>
    <w:rsid w:val="1F4E5D32"/>
    <w:rsid w:val="1F503858"/>
    <w:rsid w:val="1F7A6B27"/>
    <w:rsid w:val="1FB00EE7"/>
    <w:rsid w:val="1FB75B30"/>
    <w:rsid w:val="1FC14756"/>
    <w:rsid w:val="1FC971DA"/>
    <w:rsid w:val="1FD0596B"/>
    <w:rsid w:val="1FD91AA0"/>
    <w:rsid w:val="1FE741BD"/>
    <w:rsid w:val="201900EE"/>
    <w:rsid w:val="204F119E"/>
    <w:rsid w:val="20880DD0"/>
    <w:rsid w:val="209E354E"/>
    <w:rsid w:val="20A025BE"/>
    <w:rsid w:val="20A26A4C"/>
    <w:rsid w:val="20B54B1F"/>
    <w:rsid w:val="20B63B8F"/>
    <w:rsid w:val="212E1977"/>
    <w:rsid w:val="21414D39"/>
    <w:rsid w:val="21627873"/>
    <w:rsid w:val="21710C7A"/>
    <w:rsid w:val="218C669E"/>
    <w:rsid w:val="21902632"/>
    <w:rsid w:val="21B13157"/>
    <w:rsid w:val="21BA320B"/>
    <w:rsid w:val="21D249F9"/>
    <w:rsid w:val="21F20BF7"/>
    <w:rsid w:val="22123047"/>
    <w:rsid w:val="22244B28"/>
    <w:rsid w:val="22284619"/>
    <w:rsid w:val="2251497C"/>
    <w:rsid w:val="22590C76"/>
    <w:rsid w:val="229657DF"/>
    <w:rsid w:val="22A7378F"/>
    <w:rsid w:val="22BB6B16"/>
    <w:rsid w:val="22BD1205"/>
    <w:rsid w:val="22BE6D2B"/>
    <w:rsid w:val="22CF1D97"/>
    <w:rsid w:val="22E94F81"/>
    <w:rsid w:val="231F22D2"/>
    <w:rsid w:val="23250B58"/>
    <w:rsid w:val="232E2103"/>
    <w:rsid w:val="233A4603"/>
    <w:rsid w:val="233B65CE"/>
    <w:rsid w:val="2342795C"/>
    <w:rsid w:val="23627FFE"/>
    <w:rsid w:val="236E2816"/>
    <w:rsid w:val="23733FB9"/>
    <w:rsid w:val="238B4578"/>
    <w:rsid w:val="239B0E1A"/>
    <w:rsid w:val="23A44173"/>
    <w:rsid w:val="23A91789"/>
    <w:rsid w:val="23BF4856"/>
    <w:rsid w:val="23DA1943"/>
    <w:rsid w:val="24013373"/>
    <w:rsid w:val="240A66CC"/>
    <w:rsid w:val="24130648"/>
    <w:rsid w:val="24172581"/>
    <w:rsid w:val="241A61E3"/>
    <w:rsid w:val="24207C9D"/>
    <w:rsid w:val="243A6885"/>
    <w:rsid w:val="243C6BCF"/>
    <w:rsid w:val="24507E57"/>
    <w:rsid w:val="248C5333"/>
    <w:rsid w:val="24A26904"/>
    <w:rsid w:val="24CC3981"/>
    <w:rsid w:val="24DF37F0"/>
    <w:rsid w:val="24ED56A6"/>
    <w:rsid w:val="2524184E"/>
    <w:rsid w:val="25437D0A"/>
    <w:rsid w:val="254A2AF8"/>
    <w:rsid w:val="262477ED"/>
    <w:rsid w:val="26361A27"/>
    <w:rsid w:val="263712CE"/>
    <w:rsid w:val="263A2B6C"/>
    <w:rsid w:val="263F63D5"/>
    <w:rsid w:val="266C203C"/>
    <w:rsid w:val="267E6EFD"/>
    <w:rsid w:val="268501A7"/>
    <w:rsid w:val="27094CDC"/>
    <w:rsid w:val="274666AE"/>
    <w:rsid w:val="27473793"/>
    <w:rsid w:val="274E6DEE"/>
    <w:rsid w:val="27533EE6"/>
    <w:rsid w:val="27653C19"/>
    <w:rsid w:val="276B56D3"/>
    <w:rsid w:val="277F7B9D"/>
    <w:rsid w:val="27851966"/>
    <w:rsid w:val="27855AC2"/>
    <w:rsid w:val="27A55754"/>
    <w:rsid w:val="27A746DC"/>
    <w:rsid w:val="27AC2841"/>
    <w:rsid w:val="27E234BC"/>
    <w:rsid w:val="27EB6814"/>
    <w:rsid w:val="27F304AC"/>
    <w:rsid w:val="27F31225"/>
    <w:rsid w:val="28094EEC"/>
    <w:rsid w:val="28100029"/>
    <w:rsid w:val="28164F13"/>
    <w:rsid w:val="282231B6"/>
    <w:rsid w:val="28341F69"/>
    <w:rsid w:val="28485A15"/>
    <w:rsid w:val="28572C93"/>
    <w:rsid w:val="28677014"/>
    <w:rsid w:val="28865233"/>
    <w:rsid w:val="28884063"/>
    <w:rsid w:val="289320F1"/>
    <w:rsid w:val="289E3886"/>
    <w:rsid w:val="28A6273B"/>
    <w:rsid w:val="28AE14A2"/>
    <w:rsid w:val="28B704A4"/>
    <w:rsid w:val="28DB23E5"/>
    <w:rsid w:val="28F16AC5"/>
    <w:rsid w:val="28F60FCD"/>
    <w:rsid w:val="28FE2577"/>
    <w:rsid w:val="29243FC6"/>
    <w:rsid w:val="2927562A"/>
    <w:rsid w:val="292E6004"/>
    <w:rsid w:val="29377DCA"/>
    <w:rsid w:val="2940049A"/>
    <w:rsid w:val="294E0E09"/>
    <w:rsid w:val="296C74E1"/>
    <w:rsid w:val="297B3BC8"/>
    <w:rsid w:val="29915199"/>
    <w:rsid w:val="29933451"/>
    <w:rsid w:val="299C7CFF"/>
    <w:rsid w:val="29C54E43"/>
    <w:rsid w:val="29F00112"/>
    <w:rsid w:val="29F13D11"/>
    <w:rsid w:val="2A2D7CB9"/>
    <w:rsid w:val="2A4F5554"/>
    <w:rsid w:val="2A570191"/>
    <w:rsid w:val="2A5B0821"/>
    <w:rsid w:val="2A6F54DA"/>
    <w:rsid w:val="2A7523C5"/>
    <w:rsid w:val="2A7A79DB"/>
    <w:rsid w:val="2A9F38E6"/>
    <w:rsid w:val="2AA607D0"/>
    <w:rsid w:val="2AC5334C"/>
    <w:rsid w:val="2AED4651"/>
    <w:rsid w:val="2AF53E06"/>
    <w:rsid w:val="2B1716CE"/>
    <w:rsid w:val="2B3B360F"/>
    <w:rsid w:val="2B4D50F0"/>
    <w:rsid w:val="2B70072D"/>
    <w:rsid w:val="2B795EE5"/>
    <w:rsid w:val="2B8054C5"/>
    <w:rsid w:val="2B8458DC"/>
    <w:rsid w:val="2B856638"/>
    <w:rsid w:val="2B9D1BD3"/>
    <w:rsid w:val="2BB37649"/>
    <w:rsid w:val="2BC74EA2"/>
    <w:rsid w:val="2BD001FB"/>
    <w:rsid w:val="2BD66E93"/>
    <w:rsid w:val="2BE615F5"/>
    <w:rsid w:val="2BE710A1"/>
    <w:rsid w:val="2BEA0B91"/>
    <w:rsid w:val="2BFA7026"/>
    <w:rsid w:val="2C0E487F"/>
    <w:rsid w:val="2C26606D"/>
    <w:rsid w:val="2C3D4F9B"/>
    <w:rsid w:val="2C555C95"/>
    <w:rsid w:val="2C6D60EB"/>
    <w:rsid w:val="2CB74F17"/>
    <w:rsid w:val="2CCB5AF7"/>
    <w:rsid w:val="2CD93052"/>
    <w:rsid w:val="2CE11F94"/>
    <w:rsid w:val="2CF3274D"/>
    <w:rsid w:val="2D087520"/>
    <w:rsid w:val="2D1C4D7A"/>
    <w:rsid w:val="2D360531"/>
    <w:rsid w:val="2D3E73E6"/>
    <w:rsid w:val="2D460170"/>
    <w:rsid w:val="2D480265"/>
    <w:rsid w:val="2D4D587B"/>
    <w:rsid w:val="2D76092E"/>
    <w:rsid w:val="2D7746A6"/>
    <w:rsid w:val="2D7805F1"/>
    <w:rsid w:val="2D8A43D9"/>
    <w:rsid w:val="2D917516"/>
    <w:rsid w:val="2D98675D"/>
    <w:rsid w:val="2DBB1C01"/>
    <w:rsid w:val="2DDF2977"/>
    <w:rsid w:val="2E321042"/>
    <w:rsid w:val="2E573E24"/>
    <w:rsid w:val="2E9F2106"/>
    <w:rsid w:val="2EB07E70"/>
    <w:rsid w:val="2EB72FAC"/>
    <w:rsid w:val="2ED2428A"/>
    <w:rsid w:val="2EED10C4"/>
    <w:rsid w:val="2EF35FAE"/>
    <w:rsid w:val="2F2461C7"/>
    <w:rsid w:val="2F4A3E20"/>
    <w:rsid w:val="2F57478F"/>
    <w:rsid w:val="2F5B602D"/>
    <w:rsid w:val="2F792957"/>
    <w:rsid w:val="2F835584"/>
    <w:rsid w:val="2F866E22"/>
    <w:rsid w:val="2F974B8C"/>
    <w:rsid w:val="2FB87737"/>
    <w:rsid w:val="2FB92D54"/>
    <w:rsid w:val="2FC260AC"/>
    <w:rsid w:val="2FD34791"/>
    <w:rsid w:val="2FDB2CCA"/>
    <w:rsid w:val="2FE204FD"/>
    <w:rsid w:val="2FF344B8"/>
    <w:rsid w:val="3002294D"/>
    <w:rsid w:val="300E30A0"/>
    <w:rsid w:val="30185CCC"/>
    <w:rsid w:val="301B3E65"/>
    <w:rsid w:val="30275F10"/>
    <w:rsid w:val="30365311"/>
    <w:rsid w:val="30446AC1"/>
    <w:rsid w:val="305F7D9F"/>
    <w:rsid w:val="30711881"/>
    <w:rsid w:val="30730E37"/>
    <w:rsid w:val="30BF0D6A"/>
    <w:rsid w:val="30E12562"/>
    <w:rsid w:val="30E72BFB"/>
    <w:rsid w:val="312E1520"/>
    <w:rsid w:val="314174A5"/>
    <w:rsid w:val="314B65E8"/>
    <w:rsid w:val="3186310A"/>
    <w:rsid w:val="31886E82"/>
    <w:rsid w:val="31C43C8D"/>
    <w:rsid w:val="31E2232F"/>
    <w:rsid w:val="31F87952"/>
    <w:rsid w:val="32186458"/>
    <w:rsid w:val="3232115D"/>
    <w:rsid w:val="323E39E4"/>
    <w:rsid w:val="326F1DF0"/>
    <w:rsid w:val="3291620A"/>
    <w:rsid w:val="32B85545"/>
    <w:rsid w:val="32C739DA"/>
    <w:rsid w:val="32E427DE"/>
    <w:rsid w:val="32E67349"/>
    <w:rsid w:val="32EB5016"/>
    <w:rsid w:val="332826CA"/>
    <w:rsid w:val="333A41AC"/>
    <w:rsid w:val="334868C9"/>
    <w:rsid w:val="335C7983"/>
    <w:rsid w:val="338E37D7"/>
    <w:rsid w:val="33B006C1"/>
    <w:rsid w:val="33CC574C"/>
    <w:rsid w:val="33D27F07"/>
    <w:rsid w:val="33DF326B"/>
    <w:rsid w:val="33DF6B01"/>
    <w:rsid w:val="33E86ECF"/>
    <w:rsid w:val="34006376"/>
    <w:rsid w:val="340B78F6"/>
    <w:rsid w:val="341B222F"/>
    <w:rsid w:val="341D7D55"/>
    <w:rsid w:val="343C3F54"/>
    <w:rsid w:val="345B6AD0"/>
    <w:rsid w:val="346040E6"/>
    <w:rsid w:val="34623A6B"/>
    <w:rsid w:val="346339D3"/>
    <w:rsid w:val="34675474"/>
    <w:rsid w:val="3482405C"/>
    <w:rsid w:val="34954F50"/>
    <w:rsid w:val="34C53F49"/>
    <w:rsid w:val="34D827D7"/>
    <w:rsid w:val="34F62354"/>
    <w:rsid w:val="35064C8D"/>
    <w:rsid w:val="35265452"/>
    <w:rsid w:val="353115DE"/>
    <w:rsid w:val="35323500"/>
    <w:rsid w:val="35335357"/>
    <w:rsid w:val="353C06AF"/>
    <w:rsid w:val="35496928"/>
    <w:rsid w:val="357D27F8"/>
    <w:rsid w:val="35954682"/>
    <w:rsid w:val="359D0A22"/>
    <w:rsid w:val="35EA010B"/>
    <w:rsid w:val="35F5085E"/>
    <w:rsid w:val="36034A20"/>
    <w:rsid w:val="360410B6"/>
    <w:rsid w:val="360C6E41"/>
    <w:rsid w:val="36236819"/>
    <w:rsid w:val="36407D2B"/>
    <w:rsid w:val="36525CB0"/>
    <w:rsid w:val="367B7FC3"/>
    <w:rsid w:val="367E0853"/>
    <w:rsid w:val="36871DCF"/>
    <w:rsid w:val="369B7657"/>
    <w:rsid w:val="369D3403"/>
    <w:rsid w:val="36B97ADD"/>
    <w:rsid w:val="36BE6EA2"/>
    <w:rsid w:val="36CF347B"/>
    <w:rsid w:val="36DB5CA6"/>
    <w:rsid w:val="3715513B"/>
    <w:rsid w:val="371B60A2"/>
    <w:rsid w:val="371D62BE"/>
    <w:rsid w:val="37353608"/>
    <w:rsid w:val="373F4487"/>
    <w:rsid w:val="374B4C2A"/>
    <w:rsid w:val="375A7A49"/>
    <w:rsid w:val="376C4B50"/>
    <w:rsid w:val="376E20F1"/>
    <w:rsid w:val="377311F1"/>
    <w:rsid w:val="37731798"/>
    <w:rsid w:val="3779679F"/>
    <w:rsid w:val="37A662B4"/>
    <w:rsid w:val="37E75777"/>
    <w:rsid w:val="37F214F9"/>
    <w:rsid w:val="37FF36C2"/>
    <w:rsid w:val="38064FA4"/>
    <w:rsid w:val="380A6843"/>
    <w:rsid w:val="382F0057"/>
    <w:rsid w:val="389205E6"/>
    <w:rsid w:val="38C52C46"/>
    <w:rsid w:val="38CC3AF8"/>
    <w:rsid w:val="38D62BC9"/>
    <w:rsid w:val="38F372D7"/>
    <w:rsid w:val="392576AC"/>
    <w:rsid w:val="3962445C"/>
    <w:rsid w:val="396C52DB"/>
    <w:rsid w:val="39706B79"/>
    <w:rsid w:val="397228F1"/>
    <w:rsid w:val="397A7F5A"/>
    <w:rsid w:val="397B72CC"/>
    <w:rsid w:val="39A4194B"/>
    <w:rsid w:val="39C742BF"/>
    <w:rsid w:val="39E84962"/>
    <w:rsid w:val="3A1219DE"/>
    <w:rsid w:val="3A2B22D6"/>
    <w:rsid w:val="3A683CF4"/>
    <w:rsid w:val="3A850402"/>
    <w:rsid w:val="3A916DA7"/>
    <w:rsid w:val="3A922B1F"/>
    <w:rsid w:val="3A927A2B"/>
    <w:rsid w:val="3AB900AC"/>
    <w:rsid w:val="3AEA720B"/>
    <w:rsid w:val="3AEC66D3"/>
    <w:rsid w:val="3AF43C81"/>
    <w:rsid w:val="3B111C96"/>
    <w:rsid w:val="3B371039"/>
    <w:rsid w:val="3B4F1101"/>
    <w:rsid w:val="3B6778B1"/>
    <w:rsid w:val="3B762441"/>
    <w:rsid w:val="3BA7084C"/>
    <w:rsid w:val="3BAD21DD"/>
    <w:rsid w:val="3BB911A2"/>
    <w:rsid w:val="3BB9420D"/>
    <w:rsid w:val="3BD6235A"/>
    <w:rsid w:val="3BDC0FD0"/>
    <w:rsid w:val="3BDE372A"/>
    <w:rsid w:val="3C090BBF"/>
    <w:rsid w:val="3C096844"/>
    <w:rsid w:val="3C1934F8"/>
    <w:rsid w:val="3C2123AD"/>
    <w:rsid w:val="3C2B6D87"/>
    <w:rsid w:val="3C2C0075"/>
    <w:rsid w:val="3C3245BA"/>
    <w:rsid w:val="3C3328AA"/>
    <w:rsid w:val="3C37397E"/>
    <w:rsid w:val="3C5C33E5"/>
    <w:rsid w:val="3C7B7D0F"/>
    <w:rsid w:val="3C8D7A42"/>
    <w:rsid w:val="3C942B7F"/>
    <w:rsid w:val="3CA04D95"/>
    <w:rsid w:val="3CA64660"/>
    <w:rsid w:val="3CB13B28"/>
    <w:rsid w:val="3CCD6091"/>
    <w:rsid w:val="3CD65500"/>
    <w:rsid w:val="3CFD4BC8"/>
    <w:rsid w:val="3CFE449C"/>
    <w:rsid w:val="3D000214"/>
    <w:rsid w:val="3D163594"/>
    <w:rsid w:val="3D216783"/>
    <w:rsid w:val="3D347EBE"/>
    <w:rsid w:val="3D9A41C5"/>
    <w:rsid w:val="3DBA6615"/>
    <w:rsid w:val="3DC76F84"/>
    <w:rsid w:val="3DC94AAA"/>
    <w:rsid w:val="3DD97FAD"/>
    <w:rsid w:val="3DEB0EC4"/>
    <w:rsid w:val="3DEE2762"/>
    <w:rsid w:val="3DFB0ECE"/>
    <w:rsid w:val="3E157CEF"/>
    <w:rsid w:val="3E5878C6"/>
    <w:rsid w:val="3E6622F9"/>
    <w:rsid w:val="3E734A16"/>
    <w:rsid w:val="3E84224A"/>
    <w:rsid w:val="3E8C6495"/>
    <w:rsid w:val="3E972761"/>
    <w:rsid w:val="3EA45DE0"/>
    <w:rsid w:val="3ECD6DBE"/>
    <w:rsid w:val="3ED11044"/>
    <w:rsid w:val="3ED2798E"/>
    <w:rsid w:val="3EDC25BB"/>
    <w:rsid w:val="3EE5113A"/>
    <w:rsid w:val="3EEC4EF4"/>
    <w:rsid w:val="3F007C46"/>
    <w:rsid w:val="3F0C7426"/>
    <w:rsid w:val="3F0F0BE2"/>
    <w:rsid w:val="3F3E3D89"/>
    <w:rsid w:val="3F3E5024"/>
    <w:rsid w:val="3F544847"/>
    <w:rsid w:val="3F5A718F"/>
    <w:rsid w:val="3F5B7984"/>
    <w:rsid w:val="3F634A8A"/>
    <w:rsid w:val="3F765D32"/>
    <w:rsid w:val="3F7722E4"/>
    <w:rsid w:val="3FB9123D"/>
    <w:rsid w:val="3FBA73C5"/>
    <w:rsid w:val="3FBB6674"/>
    <w:rsid w:val="3FCC09DA"/>
    <w:rsid w:val="3FCF3ECE"/>
    <w:rsid w:val="3FDB6D16"/>
    <w:rsid w:val="400064CF"/>
    <w:rsid w:val="400D729E"/>
    <w:rsid w:val="401D732F"/>
    <w:rsid w:val="40300E10"/>
    <w:rsid w:val="40412C5A"/>
    <w:rsid w:val="40556615"/>
    <w:rsid w:val="405D597D"/>
    <w:rsid w:val="406D5BC1"/>
    <w:rsid w:val="40A44EFA"/>
    <w:rsid w:val="40A47108"/>
    <w:rsid w:val="40A50042"/>
    <w:rsid w:val="40BD1FA4"/>
    <w:rsid w:val="40C63523"/>
    <w:rsid w:val="40CB0B39"/>
    <w:rsid w:val="40D01B70"/>
    <w:rsid w:val="40D043A1"/>
    <w:rsid w:val="40D53766"/>
    <w:rsid w:val="40F7192E"/>
    <w:rsid w:val="40F938F8"/>
    <w:rsid w:val="41286304"/>
    <w:rsid w:val="41503DA4"/>
    <w:rsid w:val="41540B2E"/>
    <w:rsid w:val="41770882"/>
    <w:rsid w:val="417C52F2"/>
    <w:rsid w:val="419D4ED4"/>
    <w:rsid w:val="41A82C28"/>
    <w:rsid w:val="42240501"/>
    <w:rsid w:val="42304060"/>
    <w:rsid w:val="424072EE"/>
    <w:rsid w:val="42571DE4"/>
    <w:rsid w:val="427D25EE"/>
    <w:rsid w:val="428F187A"/>
    <w:rsid w:val="42980EEF"/>
    <w:rsid w:val="42A87384"/>
    <w:rsid w:val="42CB3072"/>
    <w:rsid w:val="42D40179"/>
    <w:rsid w:val="42F205FF"/>
    <w:rsid w:val="42F44377"/>
    <w:rsid w:val="42F56341"/>
    <w:rsid w:val="43370708"/>
    <w:rsid w:val="436B215F"/>
    <w:rsid w:val="436D4EF6"/>
    <w:rsid w:val="43B32B74"/>
    <w:rsid w:val="43C33D49"/>
    <w:rsid w:val="43C875B2"/>
    <w:rsid w:val="43FA6695"/>
    <w:rsid w:val="44093E52"/>
    <w:rsid w:val="440C749E"/>
    <w:rsid w:val="442C18EF"/>
    <w:rsid w:val="444A3F0D"/>
    <w:rsid w:val="445873A3"/>
    <w:rsid w:val="4464552C"/>
    <w:rsid w:val="44C10289"/>
    <w:rsid w:val="44DA759D"/>
    <w:rsid w:val="44E65F41"/>
    <w:rsid w:val="44EA28D6"/>
    <w:rsid w:val="44F92119"/>
    <w:rsid w:val="45010FCD"/>
    <w:rsid w:val="45232CF2"/>
    <w:rsid w:val="45240818"/>
    <w:rsid w:val="45264590"/>
    <w:rsid w:val="4537679D"/>
    <w:rsid w:val="45513D03"/>
    <w:rsid w:val="45592BB7"/>
    <w:rsid w:val="45610A0B"/>
    <w:rsid w:val="45A51959"/>
    <w:rsid w:val="45A55DFD"/>
    <w:rsid w:val="45E05087"/>
    <w:rsid w:val="45E306D3"/>
    <w:rsid w:val="45F36B68"/>
    <w:rsid w:val="46276812"/>
    <w:rsid w:val="462F50CE"/>
    <w:rsid w:val="464C44CA"/>
    <w:rsid w:val="46526B04"/>
    <w:rsid w:val="466730B2"/>
    <w:rsid w:val="46933EA7"/>
    <w:rsid w:val="46C160DE"/>
    <w:rsid w:val="46C422B2"/>
    <w:rsid w:val="46DD15C6"/>
    <w:rsid w:val="46F04E55"/>
    <w:rsid w:val="46FC7C9E"/>
    <w:rsid w:val="4707219F"/>
    <w:rsid w:val="470C44B2"/>
    <w:rsid w:val="474156B1"/>
    <w:rsid w:val="475F022D"/>
    <w:rsid w:val="477055F6"/>
    <w:rsid w:val="47743622"/>
    <w:rsid w:val="477517FF"/>
    <w:rsid w:val="47835CCA"/>
    <w:rsid w:val="4784434F"/>
    <w:rsid w:val="47913908"/>
    <w:rsid w:val="47A125F4"/>
    <w:rsid w:val="47A345BE"/>
    <w:rsid w:val="47CD25AB"/>
    <w:rsid w:val="47D227AD"/>
    <w:rsid w:val="47E2130D"/>
    <w:rsid w:val="480C5855"/>
    <w:rsid w:val="48205C0E"/>
    <w:rsid w:val="483376F0"/>
    <w:rsid w:val="48382F58"/>
    <w:rsid w:val="483A66EF"/>
    <w:rsid w:val="486A50DB"/>
    <w:rsid w:val="486F26F2"/>
    <w:rsid w:val="487D6BBD"/>
    <w:rsid w:val="489D725F"/>
    <w:rsid w:val="48B95786"/>
    <w:rsid w:val="48BB1493"/>
    <w:rsid w:val="48BB76E5"/>
    <w:rsid w:val="48BB79BB"/>
    <w:rsid w:val="48BF0F83"/>
    <w:rsid w:val="48EF5AA8"/>
    <w:rsid w:val="4916491B"/>
    <w:rsid w:val="49170DBF"/>
    <w:rsid w:val="49171924"/>
    <w:rsid w:val="49172B6D"/>
    <w:rsid w:val="492359B6"/>
    <w:rsid w:val="493279A7"/>
    <w:rsid w:val="495767AB"/>
    <w:rsid w:val="49892005"/>
    <w:rsid w:val="498B355B"/>
    <w:rsid w:val="49AF724A"/>
    <w:rsid w:val="49DA313A"/>
    <w:rsid w:val="49FC7E5D"/>
    <w:rsid w:val="4A0A4480"/>
    <w:rsid w:val="4A1452FF"/>
    <w:rsid w:val="4A2C657A"/>
    <w:rsid w:val="4A2D63C1"/>
    <w:rsid w:val="4A3B6D2F"/>
    <w:rsid w:val="4A5D4EF8"/>
    <w:rsid w:val="4A616D3D"/>
    <w:rsid w:val="4A6E0EB3"/>
    <w:rsid w:val="4A7144FF"/>
    <w:rsid w:val="4A804510"/>
    <w:rsid w:val="4A8B3C5F"/>
    <w:rsid w:val="4A8E50B1"/>
    <w:rsid w:val="4A9A1CA8"/>
    <w:rsid w:val="4A9B157C"/>
    <w:rsid w:val="4A9F72BE"/>
    <w:rsid w:val="4AA03036"/>
    <w:rsid w:val="4AB97C54"/>
    <w:rsid w:val="4ABA40F8"/>
    <w:rsid w:val="4AC76815"/>
    <w:rsid w:val="4AF869CF"/>
    <w:rsid w:val="4B157580"/>
    <w:rsid w:val="4B3A6FE7"/>
    <w:rsid w:val="4B3D6AD7"/>
    <w:rsid w:val="4B3F2A49"/>
    <w:rsid w:val="4B406334"/>
    <w:rsid w:val="4B7C315C"/>
    <w:rsid w:val="4B8D7117"/>
    <w:rsid w:val="4B944949"/>
    <w:rsid w:val="4B9449AD"/>
    <w:rsid w:val="4BC33B2F"/>
    <w:rsid w:val="4BCE772F"/>
    <w:rsid w:val="4BCF3BD3"/>
    <w:rsid w:val="4BD16350"/>
    <w:rsid w:val="4BD84307"/>
    <w:rsid w:val="4BEB6533"/>
    <w:rsid w:val="4BF90C50"/>
    <w:rsid w:val="4C0373D9"/>
    <w:rsid w:val="4C224541"/>
    <w:rsid w:val="4C2757BD"/>
    <w:rsid w:val="4C2B6930"/>
    <w:rsid w:val="4C3B4DC5"/>
    <w:rsid w:val="4C5145E8"/>
    <w:rsid w:val="4C650094"/>
    <w:rsid w:val="4C6B4F7E"/>
    <w:rsid w:val="4C964871"/>
    <w:rsid w:val="4CA41CD0"/>
    <w:rsid w:val="4CC41CFF"/>
    <w:rsid w:val="4CDD0E5F"/>
    <w:rsid w:val="4CDF7E46"/>
    <w:rsid w:val="4D027691"/>
    <w:rsid w:val="4D0E4287"/>
    <w:rsid w:val="4D1B4BF6"/>
    <w:rsid w:val="4D292176"/>
    <w:rsid w:val="4D381304"/>
    <w:rsid w:val="4D5A3970"/>
    <w:rsid w:val="4D5D0D6B"/>
    <w:rsid w:val="4D7143BC"/>
    <w:rsid w:val="4D775082"/>
    <w:rsid w:val="4D9329DF"/>
    <w:rsid w:val="4D93478D"/>
    <w:rsid w:val="4DA60B74"/>
    <w:rsid w:val="4DA70238"/>
    <w:rsid w:val="4DA93FB0"/>
    <w:rsid w:val="4DB4734B"/>
    <w:rsid w:val="4DC86B2C"/>
    <w:rsid w:val="4DC94652"/>
    <w:rsid w:val="4DCD7C9F"/>
    <w:rsid w:val="4DD10F56"/>
    <w:rsid w:val="4DE807AA"/>
    <w:rsid w:val="4DF0398D"/>
    <w:rsid w:val="4E6B1B79"/>
    <w:rsid w:val="4E721147"/>
    <w:rsid w:val="4E8A3FF1"/>
    <w:rsid w:val="4E944C60"/>
    <w:rsid w:val="4EAB5369"/>
    <w:rsid w:val="4EDA4C65"/>
    <w:rsid w:val="4EF31BF6"/>
    <w:rsid w:val="4EF51D84"/>
    <w:rsid w:val="4EFD0201"/>
    <w:rsid w:val="4F043B94"/>
    <w:rsid w:val="4F1E4433"/>
    <w:rsid w:val="4F2558B8"/>
    <w:rsid w:val="4F4A3571"/>
    <w:rsid w:val="4F5B752C"/>
    <w:rsid w:val="4F610FE6"/>
    <w:rsid w:val="4F675ED1"/>
    <w:rsid w:val="4F6D4750"/>
    <w:rsid w:val="4F716D4F"/>
    <w:rsid w:val="4F7505EE"/>
    <w:rsid w:val="4F7E0295"/>
    <w:rsid w:val="4F895E47"/>
    <w:rsid w:val="4FA2614B"/>
    <w:rsid w:val="4FAB04B3"/>
    <w:rsid w:val="4FB21842"/>
    <w:rsid w:val="4FBF3F5F"/>
    <w:rsid w:val="4FCC3F86"/>
    <w:rsid w:val="4FDF0628"/>
    <w:rsid w:val="4FF05EC6"/>
    <w:rsid w:val="4FFA4F97"/>
    <w:rsid w:val="4FFC0D0F"/>
    <w:rsid w:val="50055E16"/>
    <w:rsid w:val="50153379"/>
    <w:rsid w:val="50342257"/>
    <w:rsid w:val="50445142"/>
    <w:rsid w:val="50454464"/>
    <w:rsid w:val="5046073F"/>
    <w:rsid w:val="50485D02"/>
    <w:rsid w:val="50574197"/>
    <w:rsid w:val="5066262C"/>
    <w:rsid w:val="506E2BAE"/>
    <w:rsid w:val="507B60D8"/>
    <w:rsid w:val="50AC44E3"/>
    <w:rsid w:val="50C51101"/>
    <w:rsid w:val="50CE26AB"/>
    <w:rsid w:val="50CF01D2"/>
    <w:rsid w:val="50D457E8"/>
    <w:rsid w:val="50D60348"/>
    <w:rsid w:val="50ED5BDA"/>
    <w:rsid w:val="50F10148"/>
    <w:rsid w:val="51010497"/>
    <w:rsid w:val="510E4306"/>
    <w:rsid w:val="510F6820"/>
    <w:rsid w:val="511F1404"/>
    <w:rsid w:val="511F2F07"/>
    <w:rsid w:val="512978E2"/>
    <w:rsid w:val="5147155B"/>
    <w:rsid w:val="51714DE5"/>
    <w:rsid w:val="517D19DC"/>
    <w:rsid w:val="518934D7"/>
    <w:rsid w:val="51B1007D"/>
    <w:rsid w:val="52195BA8"/>
    <w:rsid w:val="52271947"/>
    <w:rsid w:val="52426CC0"/>
    <w:rsid w:val="524D2162"/>
    <w:rsid w:val="52693B3B"/>
    <w:rsid w:val="52766312"/>
    <w:rsid w:val="527C0A76"/>
    <w:rsid w:val="528B1ED6"/>
    <w:rsid w:val="52CB261E"/>
    <w:rsid w:val="52EB4F08"/>
    <w:rsid w:val="52EC69E9"/>
    <w:rsid w:val="53000B16"/>
    <w:rsid w:val="53057EDB"/>
    <w:rsid w:val="53114AD1"/>
    <w:rsid w:val="53195734"/>
    <w:rsid w:val="531C2C78"/>
    <w:rsid w:val="531C6FD2"/>
    <w:rsid w:val="5325232B"/>
    <w:rsid w:val="536746F1"/>
    <w:rsid w:val="53784B50"/>
    <w:rsid w:val="53917414"/>
    <w:rsid w:val="53AB38FF"/>
    <w:rsid w:val="53C51418"/>
    <w:rsid w:val="53D02D92"/>
    <w:rsid w:val="53D1282D"/>
    <w:rsid w:val="53E2646E"/>
    <w:rsid w:val="53EC109A"/>
    <w:rsid w:val="53EE4E13"/>
    <w:rsid w:val="54071A30"/>
    <w:rsid w:val="54120B01"/>
    <w:rsid w:val="541F321E"/>
    <w:rsid w:val="54212AF2"/>
    <w:rsid w:val="542C1497"/>
    <w:rsid w:val="545C3FDB"/>
    <w:rsid w:val="545E655F"/>
    <w:rsid w:val="546B0211"/>
    <w:rsid w:val="547A48F8"/>
    <w:rsid w:val="54947768"/>
    <w:rsid w:val="54996B2C"/>
    <w:rsid w:val="54DC110F"/>
    <w:rsid w:val="54EC7E07"/>
    <w:rsid w:val="54FE72D7"/>
    <w:rsid w:val="55020B76"/>
    <w:rsid w:val="550C0239"/>
    <w:rsid w:val="55284354"/>
    <w:rsid w:val="55434CEA"/>
    <w:rsid w:val="55652EB2"/>
    <w:rsid w:val="5565703A"/>
    <w:rsid w:val="55747599"/>
    <w:rsid w:val="5579070C"/>
    <w:rsid w:val="558F6181"/>
    <w:rsid w:val="55951749"/>
    <w:rsid w:val="55B76F40"/>
    <w:rsid w:val="56190197"/>
    <w:rsid w:val="564C5E20"/>
    <w:rsid w:val="564E7DEA"/>
    <w:rsid w:val="56671279"/>
    <w:rsid w:val="56690780"/>
    <w:rsid w:val="567D5FDA"/>
    <w:rsid w:val="568F468B"/>
    <w:rsid w:val="56941CA1"/>
    <w:rsid w:val="569C6DA8"/>
    <w:rsid w:val="56B91708"/>
    <w:rsid w:val="56CB4F97"/>
    <w:rsid w:val="571921A6"/>
    <w:rsid w:val="571F7091"/>
    <w:rsid w:val="572205F4"/>
    <w:rsid w:val="57266671"/>
    <w:rsid w:val="57272B15"/>
    <w:rsid w:val="572D3C16"/>
    <w:rsid w:val="575D6537"/>
    <w:rsid w:val="57853398"/>
    <w:rsid w:val="578E4942"/>
    <w:rsid w:val="57917F8F"/>
    <w:rsid w:val="579E4BA9"/>
    <w:rsid w:val="57A777B2"/>
    <w:rsid w:val="57B36157"/>
    <w:rsid w:val="57B65C47"/>
    <w:rsid w:val="57C2639A"/>
    <w:rsid w:val="57CD4D3F"/>
    <w:rsid w:val="57E41835"/>
    <w:rsid w:val="57E57AC1"/>
    <w:rsid w:val="57FD3876"/>
    <w:rsid w:val="58496ABB"/>
    <w:rsid w:val="58521C5B"/>
    <w:rsid w:val="586B4C84"/>
    <w:rsid w:val="58725E54"/>
    <w:rsid w:val="58786763"/>
    <w:rsid w:val="587A6C75"/>
    <w:rsid w:val="58816255"/>
    <w:rsid w:val="588418A2"/>
    <w:rsid w:val="58962D72"/>
    <w:rsid w:val="589F492D"/>
    <w:rsid w:val="58B77EC9"/>
    <w:rsid w:val="58D00F8B"/>
    <w:rsid w:val="58D04AE7"/>
    <w:rsid w:val="58D345D7"/>
    <w:rsid w:val="58D97E3F"/>
    <w:rsid w:val="58E02B47"/>
    <w:rsid w:val="590D1897"/>
    <w:rsid w:val="59213594"/>
    <w:rsid w:val="594C1C2D"/>
    <w:rsid w:val="596173AF"/>
    <w:rsid w:val="59901547"/>
    <w:rsid w:val="599975CF"/>
    <w:rsid w:val="59A0270B"/>
    <w:rsid w:val="59AC10B0"/>
    <w:rsid w:val="59B14918"/>
    <w:rsid w:val="59C75EEA"/>
    <w:rsid w:val="59E7033A"/>
    <w:rsid w:val="59FB2037"/>
    <w:rsid w:val="5A0C5FF2"/>
    <w:rsid w:val="5A317807"/>
    <w:rsid w:val="5A3410A5"/>
    <w:rsid w:val="5A4412E8"/>
    <w:rsid w:val="5A601E9A"/>
    <w:rsid w:val="5ABF3219"/>
    <w:rsid w:val="5AC02939"/>
    <w:rsid w:val="5ACC2163"/>
    <w:rsid w:val="5ACD5782"/>
    <w:rsid w:val="5AE26D53"/>
    <w:rsid w:val="5AF2338E"/>
    <w:rsid w:val="5B0D3DD0"/>
    <w:rsid w:val="5B26004A"/>
    <w:rsid w:val="5B286E5C"/>
    <w:rsid w:val="5B672D1B"/>
    <w:rsid w:val="5B9C5BD2"/>
    <w:rsid w:val="5BA364E3"/>
    <w:rsid w:val="5BC8419B"/>
    <w:rsid w:val="5C0A47B4"/>
    <w:rsid w:val="5C0C5022"/>
    <w:rsid w:val="5C125416"/>
    <w:rsid w:val="5C1318BA"/>
    <w:rsid w:val="5C1B42CB"/>
    <w:rsid w:val="5C485077"/>
    <w:rsid w:val="5C524CEB"/>
    <w:rsid w:val="5C5D2B35"/>
    <w:rsid w:val="5C6715FE"/>
    <w:rsid w:val="5C841E70"/>
    <w:rsid w:val="5CA86B39"/>
    <w:rsid w:val="5CBD35D4"/>
    <w:rsid w:val="5CC46711"/>
    <w:rsid w:val="5CC47CC0"/>
    <w:rsid w:val="5CCE7ABC"/>
    <w:rsid w:val="5CD01559"/>
    <w:rsid w:val="5CFF1550"/>
    <w:rsid w:val="5D07484F"/>
    <w:rsid w:val="5D0D5760"/>
    <w:rsid w:val="5D566CDF"/>
    <w:rsid w:val="5D5F28DD"/>
    <w:rsid w:val="5D7F38E5"/>
    <w:rsid w:val="5D887E95"/>
    <w:rsid w:val="5D8B722E"/>
    <w:rsid w:val="5DA14CA4"/>
    <w:rsid w:val="5DC34C1A"/>
    <w:rsid w:val="5DE74DAC"/>
    <w:rsid w:val="5DE83964"/>
    <w:rsid w:val="5DEE7366"/>
    <w:rsid w:val="5DEF5A0F"/>
    <w:rsid w:val="5E021AD4"/>
    <w:rsid w:val="5E322C1E"/>
    <w:rsid w:val="5E343D6A"/>
    <w:rsid w:val="5E6737F7"/>
    <w:rsid w:val="5E7A5C21"/>
    <w:rsid w:val="5E9C7B12"/>
    <w:rsid w:val="5EB01642"/>
    <w:rsid w:val="5EB50A07"/>
    <w:rsid w:val="5EC21376"/>
    <w:rsid w:val="5EC46E9C"/>
    <w:rsid w:val="5ED4433C"/>
    <w:rsid w:val="5EFD0600"/>
    <w:rsid w:val="5F13397F"/>
    <w:rsid w:val="5F2147B1"/>
    <w:rsid w:val="5F5A15AE"/>
    <w:rsid w:val="5F5B300E"/>
    <w:rsid w:val="5F677827"/>
    <w:rsid w:val="5F84662B"/>
    <w:rsid w:val="5F903222"/>
    <w:rsid w:val="5FBE38EB"/>
    <w:rsid w:val="5FD27396"/>
    <w:rsid w:val="5FEA2932"/>
    <w:rsid w:val="5FF13CC0"/>
    <w:rsid w:val="5FFE29C2"/>
    <w:rsid w:val="5FFE536B"/>
    <w:rsid w:val="601B0D3D"/>
    <w:rsid w:val="602D0A71"/>
    <w:rsid w:val="60343BAD"/>
    <w:rsid w:val="60360CF5"/>
    <w:rsid w:val="604E1113"/>
    <w:rsid w:val="60536729"/>
    <w:rsid w:val="60600E46"/>
    <w:rsid w:val="60624BBE"/>
    <w:rsid w:val="606D4A6E"/>
    <w:rsid w:val="606D70BF"/>
    <w:rsid w:val="607F6A00"/>
    <w:rsid w:val="60936B26"/>
    <w:rsid w:val="60BA03BE"/>
    <w:rsid w:val="60DC5A5D"/>
    <w:rsid w:val="61001CE1"/>
    <w:rsid w:val="61016585"/>
    <w:rsid w:val="6123091F"/>
    <w:rsid w:val="61333E65"/>
    <w:rsid w:val="61356691"/>
    <w:rsid w:val="614B5652"/>
    <w:rsid w:val="61502C69"/>
    <w:rsid w:val="616109D2"/>
    <w:rsid w:val="6162299C"/>
    <w:rsid w:val="61642270"/>
    <w:rsid w:val="616D55C9"/>
    <w:rsid w:val="61731105"/>
    <w:rsid w:val="618D5C6B"/>
    <w:rsid w:val="61A42FB4"/>
    <w:rsid w:val="61A74815"/>
    <w:rsid w:val="61B34FA6"/>
    <w:rsid w:val="61DF6CF6"/>
    <w:rsid w:val="61EC0B05"/>
    <w:rsid w:val="61F65390"/>
    <w:rsid w:val="61FA1656"/>
    <w:rsid w:val="621C0D9D"/>
    <w:rsid w:val="621E4B15"/>
    <w:rsid w:val="622233A7"/>
    <w:rsid w:val="623C31ED"/>
    <w:rsid w:val="623C56CB"/>
    <w:rsid w:val="62404A8B"/>
    <w:rsid w:val="6280757E"/>
    <w:rsid w:val="62854B94"/>
    <w:rsid w:val="62B92EA8"/>
    <w:rsid w:val="62C8016A"/>
    <w:rsid w:val="62CA07F9"/>
    <w:rsid w:val="62E73159"/>
    <w:rsid w:val="62F53AC8"/>
    <w:rsid w:val="63473BF7"/>
    <w:rsid w:val="634B7B8C"/>
    <w:rsid w:val="636602F7"/>
    <w:rsid w:val="63674FF9"/>
    <w:rsid w:val="63730E90"/>
    <w:rsid w:val="63B50323"/>
    <w:rsid w:val="63BA5D30"/>
    <w:rsid w:val="63BE65AF"/>
    <w:rsid w:val="63C43C94"/>
    <w:rsid w:val="63C90AB0"/>
    <w:rsid w:val="63DF24B2"/>
    <w:rsid w:val="64072BE6"/>
    <w:rsid w:val="640B0C9F"/>
    <w:rsid w:val="641066DF"/>
    <w:rsid w:val="64300B2F"/>
    <w:rsid w:val="643248A8"/>
    <w:rsid w:val="64356146"/>
    <w:rsid w:val="644545DB"/>
    <w:rsid w:val="645460B2"/>
    <w:rsid w:val="64555CDA"/>
    <w:rsid w:val="646A047C"/>
    <w:rsid w:val="647E5010"/>
    <w:rsid w:val="647F209C"/>
    <w:rsid w:val="64833355"/>
    <w:rsid w:val="648F2583"/>
    <w:rsid w:val="64992B79"/>
    <w:rsid w:val="64A82DBC"/>
    <w:rsid w:val="64AA08E2"/>
    <w:rsid w:val="64B61035"/>
    <w:rsid w:val="64B82FFF"/>
    <w:rsid w:val="64C14FBA"/>
    <w:rsid w:val="64D0549B"/>
    <w:rsid w:val="64E35BA2"/>
    <w:rsid w:val="64EA4AFA"/>
    <w:rsid w:val="650F4BE9"/>
    <w:rsid w:val="651421FF"/>
    <w:rsid w:val="651F7F4D"/>
    <w:rsid w:val="653308D7"/>
    <w:rsid w:val="65401246"/>
    <w:rsid w:val="65435476"/>
    <w:rsid w:val="65496BE1"/>
    <w:rsid w:val="65532D27"/>
    <w:rsid w:val="657867D3"/>
    <w:rsid w:val="65841133"/>
    <w:rsid w:val="65C634F9"/>
    <w:rsid w:val="65DD0843"/>
    <w:rsid w:val="65E6594A"/>
    <w:rsid w:val="661029C7"/>
    <w:rsid w:val="661204ED"/>
    <w:rsid w:val="66240220"/>
    <w:rsid w:val="66291CDA"/>
    <w:rsid w:val="66333C0D"/>
    <w:rsid w:val="664F1741"/>
    <w:rsid w:val="66707909"/>
    <w:rsid w:val="66A650D9"/>
    <w:rsid w:val="66A870A3"/>
    <w:rsid w:val="66B75538"/>
    <w:rsid w:val="66E678B3"/>
    <w:rsid w:val="66F83B86"/>
    <w:rsid w:val="6703077D"/>
    <w:rsid w:val="67064B36"/>
    <w:rsid w:val="672E57FA"/>
    <w:rsid w:val="6732696D"/>
    <w:rsid w:val="674548F2"/>
    <w:rsid w:val="67492634"/>
    <w:rsid w:val="675448F2"/>
    <w:rsid w:val="675608AD"/>
    <w:rsid w:val="675D60DF"/>
    <w:rsid w:val="676F7BC1"/>
    <w:rsid w:val="67705E13"/>
    <w:rsid w:val="67A07D7A"/>
    <w:rsid w:val="67AF7FBD"/>
    <w:rsid w:val="67B16B0D"/>
    <w:rsid w:val="67C021CA"/>
    <w:rsid w:val="67C86AC4"/>
    <w:rsid w:val="67D31EFE"/>
    <w:rsid w:val="67DE67B8"/>
    <w:rsid w:val="67F4246A"/>
    <w:rsid w:val="68071BA7"/>
    <w:rsid w:val="68126ECA"/>
    <w:rsid w:val="6813679E"/>
    <w:rsid w:val="68152516"/>
    <w:rsid w:val="682D350E"/>
    <w:rsid w:val="684352D5"/>
    <w:rsid w:val="68541AF0"/>
    <w:rsid w:val="68975621"/>
    <w:rsid w:val="689C6B70"/>
    <w:rsid w:val="68A361E8"/>
    <w:rsid w:val="68F51C33"/>
    <w:rsid w:val="68FE744E"/>
    <w:rsid w:val="69006D22"/>
    <w:rsid w:val="691342E5"/>
    <w:rsid w:val="69195C98"/>
    <w:rsid w:val="691B3B5C"/>
    <w:rsid w:val="692549DB"/>
    <w:rsid w:val="69283A0B"/>
    <w:rsid w:val="694766FF"/>
    <w:rsid w:val="69682C81"/>
    <w:rsid w:val="697A43B8"/>
    <w:rsid w:val="697B0A9F"/>
    <w:rsid w:val="697F233D"/>
    <w:rsid w:val="699B6A4B"/>
    <w:rsid w:val="69AA1760"/>
    <w:rsid w:val="69AA3132"/>
    <w:rsid w:val="69B8584F"/>
    <w:rsid w:val="69DC778F"/>
    <w:rsid w:val="69F4480A"/>
    <w:rsid w:val="6A0D410F"/>
    <w:rsid w:val="6A114F5F"/>
    <w:rsid w:val="6A3851F0"/>
    <w:rsid w:val="6A425119"/>
    <w:rsid w:val="6A4C1A0F"/>
    <w:rsid w:val="6A721EA2"/>
    <w:rsid w:val="6A774534"/>
    <w:rsid w:val="6A965126"/>
    <w:rsid w:val="6AB062BC"/>
    <w:rsid w:val="6AB302C8"/>
    <w:rsid w:val="6ADA17F5"/>
    <w:rsid w:val="6AE82164"/>
    <w:rsid w:val="6AE93058"/>
    <w:rsid w:val="6B0D5727"/>
    <w:rsid w:val="6B113469"/>
    <w:rsid w:val="6B2807B2"/>
    <w:rsid w:val="6B4849B1"/>
    <w:rsid w:val="6B52582F"/>
    <w:rsid w:val="6B8579B3"/>
    <w:rsid w:val="6B8754D9"/>
    <w:rsid w:val="6B900564"/>
    <w:rsid w:val="6B9B5C39"/>
    <w:rsid w:val="6BAE515B"/>
    <w:rsid w:val="6BB81B36"/>
    <w:rsid w:val="6BBC4E93"/>
    <w:rsid w:val="6BC02799"/>
    <w:rsid w:val="6BC06C3D"/>
    <w:rsid w:val="6BE91CF0"/>
    <w:rsid w:val="6C172D01"/>
    <w:rsid w:val="6C2076DB"/>
    <w:rsid w:val="6C21592D"/>
    <w:rsid w:val="6C3478D4"/>
    <w:rsid w:val="6C3A254B"/>
    <w:rsid w:val="6C661592"/>
    <w:rsid w:val="6C6972D4"/>
    <w:rsid w:val="6C863C6A"/>
    <w:rsid w:val="6C9D156C"/>
    <w:rsid w:val="6CBC11B2"/>
    <w:rsid w:val="6CC91B21"/>
    <w:rsid w:val="6CD75FEC"/>
    <w:rsid w:val="6CD877DD"/>
    <w:rsid w:val="6CF50B68"/>
    <w:rsid w:val="6CFE17CB"/>
    <w:rsid w:val="6D1159A2"/>
    <w:rsid w:val="6D433682"/>
    <w:rsid w:val="6D444DEE"/>
    <w:rsid w:val="6D45389E"/>
    <w:rsid w:val="6D5E670D"/>
    <w:rsid w:val="6D764DFA"/>
    <w:rsid w:val="6DA06D26"/>
    <w:rsid w:val="6DB85E1E"/>
    <w:rsid w:val="6DF17581"/>
    <w:rsid w:val="6DF36E56"/>
    <w:rsid w:val="6E070B53"/>
    <w:rsid w:val="6E2D0C79"/>
    <w:rsid w:val="6E337B9A"/>
    <w:rsid w:val="6E4678CD"/>
    <w:rsid w:val="6E6908AD"/>
    <w:rsid w:val="6E7855AD"/>
    <w:rsid w:val="6E7E20EE"/>
    <w:rsid w:val="6E881C94"/>
    <w:rsid w:val="6E9817AB"/>
    <w:rsid w:val="6EA415FB"/>
    <w:rsid w:val="6EAD34A8"/>
    <w:rsid w:val="6EC30BD5"/>
    <w:rsid w:val="6EE2027D"/>
    <w:rsid w:val="6EEB2223"/>
    <w:rsid w:val="6EF2535F"/>
    <w:rsid w:val="6F067E4F"/>
    <w:rsid w:val="6F0E4B3B"/>
    <w:rsid w:val="6F190B3E"/>
    <w:rsid w:val="6F410095"/>
    <w:rsid w:val="6F6124E5"/>
    <w:rsid w:val="6F63000B"/>
    <w:rsid w:val="6F674785"/>
    <w:rsid w:val="6F9C7671"/>
    <w:rsid w:val="6F9E7295"/>
    <w:rsid w:val="6FB73075"/>
    <w:rsid w:val="6FCA008A"/>
    <w:rsid w:val="6FEF5D43"/>
    <w:rsid w:val="6FFD0FD5"/>
    <w:rsid w:val="705B6F34"/>
    <w:rsid w:val="705D2CAC"/>
    <w:rsid w:val="708F6BDE"/>
    <w:rsid w:val="70AC59E2"/>
    <w:rsid w:val="70B36D70"/>
    <w:rsid w:val="710F044A"/>
    <w:rsid w:val="712B2DAA"/>
    <w:rsid w:val="71347EB1"/>
    <w:rsid w:val="713D663A"/>
    <w:rsid w:val="713F6856"/>
    <w:rsid w:val="71701BA8"/>
    <w:rsid w:val="71B11502"/>
    <w:rsid w:val="71BC1C54"/>
    <w:rsid w:val="71D16046"/>
    <w:rsid w:val="71E76CD1"/>
    <w:rsid w:val="720E7302"/>
    <w:rsid w:val="7214383E"/>
    <w:rsid w:val="72161365"/>
    <w:rsid w:val="722515A8"/>
    <w:rsid w:val="722D66AE"/>
    <w:rsid w:val="723E0746"/>
    <w:rsid w:val="72541E8D"/>
    <w:rsid w:val="725D0E4E"/>
    <w:rsid w:val="72604CD6"/>
    <w:rsid w:val="72A46970"/>
    <w:rsid w:val="72D60AF4"/>
    <w:rsid w:val="72DA4A88"/>
    <w:rsid w:val="735F30A6"/>
    <w:rsid w:val="736E51D0"/>
    <w:rsid w:val="736F3422"/>
    <w:rsid w:val="736F5722"/>
    <w:rsid w:val="7379604F"/>
    <w:rsid w:val="73813156"/>
    <w:rsid w:val="73840550"/>
    <w:rsid w:val="738A200A"/>
    <w:rsid w:val="73A26A77"/>
    <w:rsid w:val="73AB01D2"/>
    <w:rsid w:val="73AB1F81"/>
    <w:rsid w:val="73C60B68"/>
    <w:rsid w:val="73EA4857"/>
    <w:rsid w:val="73F12089"/>
    <w:rsid w:val="73F751C6"/>
    <w:rsid w:val="74172312"/>
    <w:rsid w:val="741E09A4"/>
    <w:rsid w:val="74275AAB"/>
    <w:rsid w:val="74575C64"/>
    <w:rsid w:val="74945441"/>
    <w:rsid w:val="74AA19FC"/>
    <w:rsid w:val="74AF5AA0"/>
    <w:rsid w:val="74BF3F35"/>
    <w:rsid w:val="74C432FA"/>
    <w:rsid w:val="74C8164B"/>
    <w:rsid w:val="74E4574A"/>
    <w:rsid w:val="74F636CF"/>
    <w:rsid w:val="74FD78E8"/>
    <w:rsid w:val="75280D4A"/>
    <w:rsid w:val="752E39B1"/>
    <w:rsid w:val="75461F61"/>
    <w:rsid w:val="757E5B9F"/>
    <w:rsid w:val="75A849CA"/>
    <w:rsid w:val="75A924F0"/>
    <w:rsid w:val="75C735CB"/>
    <w:rsid w:val="75CF44C6"/>
    <w:rsid w:val="75D11A46"/>
    <w:rsid w:val="75E579CC"/>
    <w:rsid w:val="76051E1C"/>
    <w:rsid w:val="760F1425"/>
    <w:rsid w:val="761958C7"/>
    <w:rsid w:val="762B6A38"/>
    <w:rsid w:val="76365401"/>
    <w:rsid w:val="76437B04"/>
    <w:rsid w:val="764861AD"/>
    <w:rsid w:val="765C1A19"/>
    <w:rsid w:val="766034F6"/>
    <w:rsid w:val="766A6123"/>
    <w:rsid w:val="76746FA2"/>
    <w:rsid w:val="76831851"/>
    <w:rsid w:val="768C4122"/>
    <w:rsid w:val="768F7938"/>
    <w:rsid w:val="769F401E"/>
    <w:rsid w:val="76B15B00"/>
    <w:rsid w:val="76C9109B"/>
    <w:rsid w:val="76CC0B8C"/>
    <w:rsid w:val="76D96E05"/>
    <w:rsid w:val="76F36118"/>
    <w:rsid w:val="76F53C3E"/>
    <w:rsid w:val="77297D8C"/>
    <w:rsid w:val="77394704"/>
    <w:rsid w:val="774626EC"/>
    <w:rsid w:val="774921DC"/>
    <w:rsid w:val="774A385E"/>
    <w:rsid w:val="77737259"/>
    <w:rsid w:val="778E33CA"/>
    <w:rsid w:val="77A64F39"/>
    <w:rsid w:val="77B55193"/>
    <w:rsid w:val="77E85112"/>
    <w:rsid w:val="77EB3293"/>
    <w:rsid w:val="78085BF3"/>
    <w:rsid w:val="780A371A"/>
    <w:rsid w:val="78112CFA"/>
    <w:rsid w:val="78137BE6"/>
    <w:rsid w:val="781C344D"/>
    <w:rsid w:val="783C4319"/>
    <w:rsid w:val="78570929"/>
    <w:rsid w:val="78667397"/>
    <w:rsid w:val="7868337E"/>
    <w:rsid w:val="786E7BCB"/>
    <w:rsid w:val="78745037"/>
    <w:rsid w:val="787E5EB6"/>
    <w:rsid w:val="787E7C64"/>
    <w:rsid w:val="789631FF"/>
    <w:rsid w:val="78B319C5"/>
    <w:rsid w:val="78CA21F2"/>
    <w:rsid w:val="78D701B7"/>
    <w:rsid w:val="78EC72C3"/>
    <w:rsid w:val="78EF0B61"/>
    <w:rsid w:val="790F4D60"/>
    <w:rsid w:val="79107DD8"/>
    <w:rsid w:val="791D56CF"/>
    <w:rsid w:val="797B41A3"/>
    <w:rsid w:val="79806766"/>
    <w:rsid w:val="79867177"/>
    <w:rsid w:val="798902DE"/>
    <w:rsid w:val="79A436FA"/>
    <w:rsid w:val="79A8143C"/>
    <w:rsid w:val="79BD2A81"/>
    <w:rsid w:val="79C1605A"/>
    <w:rsid w:val="79C67B14"/>
    <w:rsid w:val="79E65AC0"/>
    <w:rsid w:val="79F725D0"/>
    <w:rsid w:val="7A2E4638"/>
    <w:rsid w:val="7A382C9B"/>
    <w:rsid w:val="7A41719B"/>
    <w:rsid w:val="7A432F13"/>
    <w:rsid w:val="7A4B626B"/>
    <w:rsid w:val="7A4B62B3"/>
    <w:rsid w:val="7A715CD2"/>
    <w:rsid w:val="7AB7745D"/>
    <w:rsid w:val="7AB874B0"/>
    <w:rsid w:val="7ACC115A"/>
    <w:rsid w:val="7ACD0A2E"/>
    <w:rsid w:val="7AD1051F"/>
    <w:rsid w:val="7AD24297"/>
    <w:rsid w:val="7AD93877"/>
    <w:rsid w:val="7AE04C06"/>
    <w:rsid w:val="7AEA0041"/>
    <w:rsid w:val="7AED10D1"/>
    <w:rsid w:val="7AEF6BF7"/>
    <w:rsid w:val="7AF92645"/>
    <w:rsid w:val="7B0545DE"/>
    <w:rsid w:val="7B2A6630"/>
    <w:rsid w:val="7B2F16E9"/>
    <w:rsid w:val="7B315461"/>
    <w:rsid w:val="7B3212D4"/>
    <w:rsid w:val="7B384B4C"/>
    <w:rsid w:val="7B3A08B4"/>
    <w:rsid w:val="7B3F06D0"/>
    <w:rsid w:val="7B5F3D7C"/>
    <w:rsid w:val="7B76306F"/>
    <w:rsid w:val="7B763E2F"/>
    <w:rsid w:val="7B842120"/>
    <w:rsid w:val="7BD209F2"/>
    <w:rsid w:val="7BFF730D"/>
    <w:rsid w:val="7C013085"/>
    <w:rsid w:val="7C1728A9"/>
    <w:rsid w:val="7C183F2B"/>
    <w:rsid w:val="7C3C069A"/>
    <w:rsid w:val="7C414170"/>
    <w:rsid w:val="7C760C22"/>
    <w:rsid w:val="7C9A7D47"/>
    <w:rsid w:val="7CAC7BEA"/>
    <w:rsid w:val="7D20753B"/>
    <w:rsid w:val="7D24527D"/>
    <w:rsid w:val="7D480840"/>
    <w:rsid w:val="7D6F2271"/>
    <w:rsid w:val="7D755AD9"/>
    <w:rsid w:val="7D8555F0"/>
    <w:rsid w:val="7D892639"/>
    <w:rsid w:val="7D893333"/>
    <w:rsid w:val="7DBF384A"/>
    <w:rsid w:val="7DE22A43"/>
    <w:rsid w:val="7DFC2CBA"/>
    <w:rsid w:val="7DFD162B"/>
    <w:rsid w:val="7E156974"/>
    <w:rsid w:val="7E4061A7"/>
    <w:rsid w:val="7E437985"/>
    <w:rsid w:val="7E464D80"/>
    <w:rsid w:val="7E513611"/>
    <w:rsid w:val="7E5576B9"/>
    <w:rsid w:val="7E5E656D"/>
    <w:rsid w:val="7E7519B6"/>
    <w:rsid w:val="7E8A7362"/>
    <w:rsid w:val="7E933D3D"/>
    <w:rsid w:val="7EB51F05"/>
    <w:rsid w:val="7EB60CAA"/>
    <w:rsid w:val="7EB75C7D"/>
    <w:rsid w:val="7EC87E8B"/>
    <w:rsid w:val="7ED405DD"/>
    <w:rsid w:val="7EDE320A"/>
    <w:rsid w:val="7EE527EB"/>
    <w:rsid w:val="7F0F40ED"/>
    <w:rsid w:val="7F1E7AAB"/>
    <w:rsid w:val="7F3441A8"/>
    <w:rsid w:val="7F3E1EFB"/>
    <w:rsid w:val="7F453DC2"/>
    <w:rsid w:val="7F533BF8"/>
    <w:rsid w:val="7F5F77F2"/>
    <w:rsid w:val="7F65758F"/>
    <w:rsid w:val="7F71127C"/>
    <w:rsid w:val="7F73429A"/>
    <w:rsid w:val="7F782847"/>
    <w:rsid w:val="7FAC7C4E"/>
    <w:rsid w:val="7FE46906"/>
    <w:rsid w:val="7FFB7693"/>
    <w:rsid w:val="7FFD4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djustRightInd w:val="0"/>
      <w:spacing w:line="400" w:lineRule="exact"/>
      <w:jc w:val="left"/>
      <w:textAlignment w:val="baseline"/>
      <w:outlineLvl w:val="0"/>
    </w:pPr>
    <w:rPr>
      <w:rFonts w:ascii="Calibri" w:hAnsi="Calibri" w:eastAsia="黑体" w:cs="宋体"/>
      <w:kern w:val="0"/>
      <w:sz w:val="24"/>
    </w:rPr>
  </w:style>
  <w:style w:type="paragraph" w:styleId="3">
    <w:name w:val="heading 2"/>
    <w:basedOn w:val="1"/>
    <w:next w:val="1"/>
    <w:qFormat/>
    <w:uiPriority w:val="0"/>
    <w:pPr>
      <w:tabs>
        <w:tab w:val="left" w:pos="1260"/>
        <w:tab w:val="left" w:pos="1575"/>
      </w:tabs>
      <w:jc w:val="both"/>
      <w:outlineLvl w:val="1"/>
    </w:pPr>
    <w:rPr>
      <w:rFonts w:eastAsia="宋体"/>
    </w:rPr>
  </w:style>
  <w:style w:type="paragraph" w:styleId="4">
    <w:name w:val="heading 3"/>
    <w:basedOn w:val="1"/>
    <w:next w:val="1"/>
    <w:qFormat/>
    <w:uiPriority w:val="0"/>
    <w:pPr>
      <w:keepNext/>
      <w:keepLines/>
      <w:spacing w:before="260" w:after="260" w:line="413" w:lineRule="auto"/>
      <w:outlineLvl w:val="2"/>
    </w:pPr>
    <w:rPr>
      <w:rFonts w:ascii="Calibri" w:hAnsi="Calibri" w:cs="宋体"/>
      <w:b/>
      <w:bCs/>
      <w:sz w:val="32"/>
      <w:szCs w:val="32"/>
    </w:rPr>
  </w:style>
  <w:style w:type="paragraph" w:styleId="5">
    <w:name w:val="heading 4"/>
    <w:basedOn w:val="1"/>
    <w:next w:val="1"/>
    <w:unhideWhenUsed/>
    <w:qFormat/>
    <w:uiPriority w:val="0"/>
    <w:pPr>
      <w:keepNext/>
      <w:keepLines/>
      <w:numPr>
        <w:ilvl w:val="3"/>
        <w:numId w:val="1"/>
      </w:numPr>
      <w:tabs>
        <w:tab w:val="left" w:pos="0"/>
      </w:tabs>
      <w:spacing w:before="280" w:after="290" w:line="376" w:lineRule="auto"/>
      <w:ind w:firstLineChars="0"/>
      <w:outlineLvl w:val="3"/>
    </w:pPr>
    <w:rPr>
      <w:rFonts w:asciiTheme="majorHAnsi" w:hAnsiTheme="majorHAnsi" w:cstheme="majorBidi"/>
      <w:b/>
      <w:bCs/>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numPr>
        <w:ilvl w:val="0"/>
        <w:numId w:val="2"/>
      </w:numPr>
    </w:pPr>
    <w:rPr>
      <w:rFonts w:ascii="Calibri" w:hAnsi="Calibri" w:cs="宋体"/>
    </w:rPr>
  </w:style>
  <w:style w:type="paragraph" w:styleId="7">
    <w:name w:val="Normal Indent"/>
    <w:basedOn w:val="1"/>
    <w:qFormat/>
    <w:uiPriority w:val="0"/>
    <w:pPr>
      <w:widowControl/>
      <w:adjustRightInd w:val="0"/>
      <w:snapToGrid w:val="0"/>
      <w:spacing w:line="480" w:lineRule="exact"/>
      <w:ind w:firstLine="567"/>
    </w:pPr>
    <w:rPr>
      <w:rFonts w:ascii="宋体" w:hAnsi="Calibri" w:cs="宋体"/>
      <w:snapToGrid w:val="0"/>
      <w:color w:val="000000"/>
      <w:kern w:val="28"/>
      <w:sz w:val="28"/>
      <w:szCs w:val="20"/>
    </w:rPr>
  </w:style>
  <w:style w:type="paragraph" w:styleId="8">
    <w:name w:val="Document Map"/>
    <w:basedOn w:val="1"/>
    <w:link w:val="47"/>
    <w:qFormat/>
    <w:uiPriority w:val="0"/>
    <w:rPr>
      <w:rFonts w:ascii="宋体" w:hAnsi="Calibri" w:cs="宋体"/>
      <w:sz w:val="18"/>
      <w:szCs w:val="18"/>
    </w:rPr>
  </w:style>
  <w:style w:type="paragraph" w:styleId="9">
    <w:name w:val="annotation text"/>
    <w:basedOn w:val="1"/>
    <w:link w:val="48"/>
    <w:qFormat/>
    <w:uiPriority w:val="0"/>
    <w:pPr>
      <w:jc w:val="left"/>
    </w:pPr>
    <w:rPr>
      <w:rFonts w:ascii="Calibri" w:hAnsi="Calibri" w:cs="宋体"/>
    </w:rPr>
  </w:style>
  <w:style w:type="paragraph" w:styleId="10">
    <w:name w:val="Body Text 3"/>
    <w:basedOn w:val="1"/>
    <w:qFormat/>
    <w:uiPriority w:val="0"/>
    <w:pPr>
      <w:spacing w:after="120"/>
    </w:pPr>
    <w:rPr>
      <w:rFonts w:ascii="Calibri" w:hAnsi="Calibri" w:cs="宋体"/>
      <w:sz w:val="16"/>
      <w:szCs w:val="16"/>
    </w:rPr>
  </w:style>
  <w:style w:type="paragraph" w:styleId="11">
    <w:name w:val="Body Text"/>
    <w:basedOn w:val="1"/>
    <w:next w:val="1"/>
    <w:qFormat/>
    <w:uiPriority w:val="0"/>
    <w:pPr>
      <w:spacing w:after="120"/>
    </w:pPr>
    <w:rPr>
      <w:rFonts w:ascii="Calibri" w:hAnsi="Calibri" w:cs="宋体"/>
    </w:rPr>
  </w:style>
  <w:style w:type="paragraph" w:styleId="12">
    <w:name w:val="Body Text Indent"/>
    <w:basedOn w:val="1"/>
    <w:next w:val="1"/>
    <w:qFormat/>
    <w:uiPriority w:val="0"/>
    <w:pPr>
      <w:ind w:firstLine="560" w:firstLineChars="200"/>
    </w:pPr>
    <w:rPr>
      <w:rFonts w:ascii="Calibri" w:hAnsi="Calibri" w:cs="宋体"/>
      <w:sz w:val="28"/>
    </w:rPr>
  </w:style>
  <w:style w:type="paragraph" w:styleId="13">
    <w:name w:val="List 2"/>
    <w:basedOn w:val="1"/>
    <w:qFormat/>
    <w:uiPriority w:val="0"/>
    <w:pPr>
      <w:ind w:left="100" w:leftChars="200" w:hanging="200" w:hangingChars="200"/>
    </w:pPr>
    <w:rPr>
      <w:rFonts w:ascii="Calibri" w:hAnsi="Calibri" w:cs="宋体"/>
    </w:rPr>
  </w:style>
  <w:style w:type="paragraph" w:styleId="14">
    <w:name w:val="Plain Text"/>
    <w:basedOn w:val="1"/>
    <w:link w:val="49"/>
    <w:qFormat/>
    <w:uiPriority w:val="0"/>
    <w:rPr>
      <w:rFonts w:ascii="宋体" w:hAnsi="Courier New" w:cs="宋体"/>
    </w:rPr>
  </w:style>
  <w:style w:type="paragraph" w:styleId="15">
    <w:name w:val="Date"/>
    <w:basedOn w:val="1"/>
    <w:next w:val="1"/>
    <w:qFormat/>
    <w:uiPriority w:val="0"/>
    <w:pPr>
      <w:ind w:left="2500" w:leftChars="2500"/>
    </w:pPr>
    <w:rPr>
      <w:rFonts w:ascii="Calibri" w:hAnsi="Calibri" w:eastAsia="楷体_GB2312" w:cs="宋体"/>
      <w:sz w:val="32"/>
    </w:rPr>
  </w:style>
  <w:style w:type="paragraph" w:styleId="16">
    <w:name w:val="Body Text Indent 2"/>
    <w:basedOn w:val="1"/>
    <w:next w:val="1"/>
    <w:qFormat/>
    <w:uiPriority w:val="0"/>
    <w:pPr>
      <w:spacing w:line="360" w:lineRule="auto"/>
      <w:ind w:left="916" w:hanging="916" w:hangingChars="333"/>
    </w:pPr>
    <w:rPr>
      <w:rFonts w:ascii="Calibri" w:hAnsi="Calibri" w:eastAsia="黑体" w:cs="宋体"/>
      <w:b/>
      <w:bCs/>
      <w:sz w:val="28"/>
    </w:rPr>
  </w:style>
  <w:style w:type="paragraph" w:styleId="17">
    <w:name w:val="Balloon Text"/>
    <w:basedOn w:val="1"/>
    <w:qFormat/>
    <w:uiPriority w:val="0"/>
    <w:rPr>
      <w:sz w:val="24"/>
      <w:szCs w:val="18"/>
    </w:rPr>
  </w:style>
  <w:style w:type="paragraph" w:styleId="18">
    <w:name w:val="footer"/>
    <w:basedOn w:val="1"/>
    <w:qFormat/>
    <w:uiPriority w:val="0"/>
    <w:pPr>
      <w:tabs>
        <w:tab w:val="center" w:pos="4153"/>
        <w:tab w:val="right" w:pos="8306"/>
      </w:tabs>
      <w:snapToGrid w:val="0"/>
      <w:jc w:val="left"/>
    </w:pPr>
    <w:rPr>
      <w:rFonts w:ascii="Calibri" w:hAnsi="Calibri" w:cs="宋体"/>
      <w:sz w:val="18"/>
      <w:szCs w:val="18"/>
    </w:rPr>
  </w:style>
  <w:style w:type="paragraph" w:styleId="19">
    <w:name w:val="envelope return"/>
    <w:basedOn w:val="1"/>
    <w:qFormat/>
    <w:uiPriority w:val="99"/>
    <w:pPr>
      <w:snapToGrid w:val="0"/>
    </w:pPr>
    <w:rPr>
      <w:rFonts w:ascii="Arial" w:hAnsi="Arial" w:cs="Arial"/>
    </w:rPr>
  </w:style>
  <w:style w:type="paragraph" w:styleId="20">
    <w:name w:val="header"/>
    <w:basedOn w:val="1"/>
    <w:qFormat/>
    <w:uiPriority w:val="0"/>
    <w:pPr>
      <w:pBdr>
        <w:bottom w:val="single" w:color="auto" w:sz="6" w:space="1"/>
      </w:pBdr>
      <w:tabs>
        <w:tab w:val="center" w:pos="4153"/>
        <w:tab w:val="right" w:pos="8306"/>
      </w:tabs>
      <w:snapToGrid w:val="0"/>
      <w:jc w:val="center"/>
    </w:pPr>
    <w:rPr>
      <w:rFonts w:ascii="Calibri" w:hAnsi="Calibri" w:cs="宋体"/>
      <w:sz w:val="18"/>
      <w:szCs w:val="18"/>
    </w:rPr>
  </w:style>
  <w:style w:type="paragraph" w:styleId="2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2">
    <w:name w:val="List"/>
    <w:basedOn w:val="1"/>
    <w:qFormat/>
    <w:uiPriority w:val="0"/>
    <w:pPr>
      <w:ind w:left="200" w:hanging="200"/>
    </w:pPr>
    <w:rPr>
      <w:rFonts w:ascii="Calibri" w:hAnsi="Calibri" w:cs="宋体"/>
    </w:rPr>
  </w:style>
  <w:style w:type="paragraph" w:styleId="23">
    <w:name w:val="toc 6"/>
    <w:basedOn w:val="1"/>
    <w:next w:val="1"/>
    <w:unhideWhenUsed/>
    <w:qFormat/>
    <w:uiPriority w:val="39"/>
    <w:pPr>
      <w:widowControl/>
      <w:ind w:left="2100" w:leftChars="1000" w:firstLine="0" w:firstLineChars="0"/>
      <w:jc w:val="left"/>
    </w:pPr>
    <w:rPr>
      <w:rFonts w:ascii="Calibri" w:hAnsi="Calibri" w:eastAsia="宋体" w:cs="Times New Roman"/>
      <w:kern w:val="0"/>
      <w:sz w:val="21"/>
      <w:lang w:eastAsia="en-US" w:bidi="en-US"/>
    </w:rPr>
  </w:style>
  <w:style w:type="paragraph" w:styleId="24">
    <w:name w:val="Body Text Indent 3"/>
    <w:basedOn w:val="1"/>
    <w:qFormat/>
    <w:uiPriority w:val="0"/>
    <w:pPr>
      <w:adjustRightInd w:val="0"/>
      <w:spacing w:line="360" w:lineRule="auto"/>
      <w:ind w:left="638" w:leftChars="304"/>
    </w:pPr>
    <w:rPr>
      <w:rFonts w:ascii="Calibri" w:hAnsi="Calibri" w:cs="宋体"/>
      <w:sz w:val="32"/>
    </w:rPr>
  </w:style>
  <w:style w:type="paragraph" w:styleId="25">
    <w:name w:val="toc 2"/>
    <w:basedOn w:val="1"/>
    <w:next w:val="1"/>
    <w:qFormat/>
    <w:uiPriority w:val="0"/>
    <w:pPr>
      <w:ind w:left="420" w:leftChars="200"/>
    </w:pPr>
    <w:rPr>
      <w:rFonts w:ascii="Calibri" w:hAnsi="Calibri" w:cs="宋体"/>
    </w:rPr>
  </w:style>
  <w:style w:type="paragraph" w:styleId="26">
    <w:name w:val="Body Text 2"/>
    <w:basedOn w:val="1"/>
    <w:qFormat/>
    <w:uiPriority w:val="0"/>
    <w:pPr>
      <w:jc w:val="center"/>
    </w:pPr>
    <w:rPr>
      <w:rFonts w:ascii="Calibri" w:hAnsi="Calibri" w:cs="宋体"/>
      <w:b/>
      <w:sz w:val="72"/>
    </w:r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cs="宋体"/>
    </w:rPr>
  </w:style>
  <w:style w:type="paragraph" w:styleId="2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9">
    <w:name w:val="Title"/>
    <w:basedOn w:val="1"/>
    <w:next w:val="1"/>
    <w:link w:val="50"/>
    <w:qFormat/>
    <w:uiPriority w:val="0"/>
    <w:pPr>
      <w:widowControl/>
      <w:overflowPunct w:val="0"/>
      <w:autoSpaceDE w:val="0"/>
      <w:autoSpaceDN w:val="0"/>
      <w:adjustRightInd w:val="0"/>
      <w:jc w:val="center"/>
      <w:textAlignment w:val="baseline"/>
    </w:pPr>
    <w:rPr>
      <w:b/>
      <w:kern w:val="0"/>
      <w:sz w:val="24"/>
      <w:lang w:val="en-GB"/>
    </w:rPr>
  </w:style>
  <w:style w:type="paragraph" w:styleId="30">
    <w:name w:val="annotation subject"/>
    <w:basedOn w:val="9"/>
    <w:next w:val="9"/>
    <w:link w:val="51"/>
    <w:qFormat/>
    <w:uiPriority w:val="0"/>
    <w:rPr>
      <w:b/>
      <w:bCs/>
    </w:rPr>
  </w:style>
  <w:style w:type="paragraph" w:styleId="31">
    <w:name w:val="Body Text First Indent"/>
    <w:basedOn w:val="11"/>
    <w:next w:val="1"/>
    <w:qFormat/>
    <w:uiPriority w:val="99"/>
    <w:pPr>
      <w:ind w:firstLine="420"/>
    </w:pPr>
    <w:rPr>
      <w:rFonts w:ascii="Times New Roman"/>
    </w:rPr>
  </w:style>
  <w:style w:type="paragraph" w:styleId="32">
    <w:name w:val="Body Text First Indent 2"/>
    <w:basedOn w:val="12"/>
    <w:next w:val="1"/>
    <w:qFormat/>
    <w:uiPriority w:val="99"/>
    <w:pPr>
      <w:ind w:firstLine="420"/>
    </w:p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qFormat/>
    <w:uiPriority w:val="0"/>
    <w:rPr>
      <w:rFonts w:ascii="Calibri" w:hAnsi="Calibri" w:eastAsia="宋体" w:cs="宋体"/>
    </w:rPr>
  </w:style>
  <w:style w:type="character" w:styleId="37">
    <w:name w:val="Hyperlink"/>
    <w:qFormat/>
    <w:uiPriority w:val="0"/>
    <w:rPr>
      <w:rFonts w:ascii="Calibri" w:hAnsi="Calibri" w:eastAsia="宋体" w:cs="宋体"/>
      <w:color w:val="0000FF"/>
      <w:u w:val="single"/>
    </w:rPr>
  </w:style>
  <w:style w:type="character" w:styleId="38">
    <w:name w:val="annotation reference"/>
    <w:qFormat/>
    <w:uiPriority w:val="0"/>
    <w:rPr>
      <w:rFonts w:ascii="Calibri" w:hAnsi="Calibri" w:eastAsia="宋体" w:cs="宋体"/>
      <w:sz w:val="21"/>
      <w:szCs w:val="21"/>
    </w:rPr>
  </w:style>
  <w:style w:type="paragraph" w:customStyle="1" w:styleId="3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0">
    <w:name w:val="_Style 3"/>
    <w:basedOn w:val="12"/>
    <w:unhideWhenUsed/>
    <w:qFormat/>
    <w:uiPriority w:val="99"/>
    <w:pPr>
      <w:ind w:firstLine="420" w:firstLineChars="200"/>
    </w:pPr>
  </w:style>
  <w:style w:type="paragraph" w:customStyle="1" w:styleId="41">
    <w:name w:val="样式 表格正文 + 两端对齐"/>
    <w:basedOn w:val="1"/>
    <w:next w:val="42"/>
    <w:qFormat/>
    <w:uiPriority w:val="99"/>
    <w:pPr>
      <w:spacing w:line="300" w:lineRule="auto"/>
    </w:pPr>
    <w:rPr>
      <w:sz w:val="24"/>
    </w:rPr>
  </w:style>
  <w:style w:type="paragraph" w:customStyle="1" w:styleId="42">
    <w:name w:val="正文1"/>
    <w:basedOn w:val="1"/>
    <w:next w:val="43"/>
    <w:qFormat/>
    <w:uiPriority w:val="0"/>
    <w:pPr>
      <w:tabs>
        <w:tab w:val="left" w:pos="1980"/>
        <w:tab w:val="left" w:pos="2160"/>
      </w:tabs>
      <w:spacing w:line="360" w:lineRule="auto"/>
      <w:ind w:left="2160"/>
    </w:pPr>
    <w:rPr>
      <w:rFonts w:ascii="宋体" w:hAnsi="宋体"/>
    </w:rPr>
  </w:style>
  <w:style w:type="paragraph" w:customStyle="1" w:styleId="43">
    <w:name w:val="自动更正"/>
    <w:qFormat/>
    <w:uiPriority w:val="99"/>
    <w:pPr>
      <w:widowControl w:val="0"/>
      <w:jc w:val="both"/>
    </w:pPr>
    <w:rPr>
      <w:rFonts w:ascii="黑体" w:hAnsi="黑体" w:eastAsia="微软雅黑" w:cs="黑体"/>
      <w:kern w:val="2"/>
      <w:sz w:val="21"/>
      <w:szCs w:val="21"/>
      <w:lang w:val="en-US" w:eastAsia="zh-CN" w:bidi="ar-SA"/>
    </w:rPr>
  </w:style>
  <w:style w:type="paragraph" w:customStyle="1" w:styleId="44">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45">
    <w:name w:val="标准正文"/>
    <w:basedOn w:val="1"/>
    <w:qFormat/>
    <w:uiPriority w:val="0"/>
    <w:pPr>
      <w:spacing w:line="360" w:lineRule="auto"/>
      <w:ind w:firstLine="200" w:firstLineChars="200"/>
    </w:pPr>
    <w:rPr>
      <w:rFonts w:ascii="Calibri" w:hAnsi="Calibri" w:cs="宋体"/>
      <w:sz w:val="24"/>
      <w:szCs w:val="20"/>
    </w:rPr>
  </w:style>
  <w:style w:type="paragraph" w:customStyle="1" w:styleId="46">
    <w:name w:val="表格文字"/>
    <w:basedOn w:val="1"/>
    <w:next w:val="11"/>
    <w:qFormat/>
    <w:uiPriority w:val="99"/>
    <w:pPr>
      <w:adjustRightInd w:val="0"/>
      <w:spacing w:line="420" w:lineRule="atLeast"/>
      <w:jc w:val="left"/>
      <w:textAlignment w:val="baseline"/>
    </w:pPr>
    <w:rPr>
      <w:kern w:val="0"/>
    </w:rPr>
  </w:style>
  <w:style w:type="character" w:customStyle="1" w:styleId="47">
    <w:name w:val="文档结构图 字符"/>
    <w:link w:val="8"/>
    <w:qFormat/>
    <w:uiPriority w:val="0"/>
    <w:rPr>
      <w:rFonts w:ascii="宋体" w:hAnsi="Calibri" w:eastAsia="宋体" w:cs="宋体"/>
      <w:kern w:val="2"/>
      <w:sz w:val="18"/>
      <w:szCs w:val="18"/>
    </w:rPr>
  </w:style>
  <w:style w:type="character" w:customStyle="1" w:styleId="48">
    <w:name w:val="批注文字 字符"/>
    <w:link w:val="9"/>
    <w:qFormat/>
    <w:uiPriority w:val="0"/>
    <w:rPr>
      <w:rFonts w:ascii="Calibri" w:hAnsi="Calibri" w:eastAsia="宋体" w:cs="宋体"/>
      <w:kern w:val="2"/>
      <w:sz w:val="21"/>
      <w:szCs w:val="24"/>
    </w:rPr>
  </w:style>
  <w:style w:type="character" w:customStyle="1" w:styleId="49">
    <w:name w:val="纯文本 字符"/>
    <w:link w:val="14"/>
    <w:qFormat/>
    <w:uiPriority w:val="0"/>
    <w:rPr>
      <w:rFonts w:ascii="宋体" w:hAnsi="Courier New" w:eastAsia="宋体" w:cs="宋体"/>
      <w:kern w:val="2"/>
      <w:sz w:val="21"/>
      <w:lang w:val="en-US" w:eastAsia="zh-CN" w:bidi="ar-SA"/>
    </w:rPr>
  </w:style>
  <w:style w:type="character" w:customStyle="1" w:styleId="50">
    <w:name w:val="标题 字符"/>
    <w:link w:val="29"/>
    <w:qFormat/>
    <w:locked/>
    <w:uiPriority w:val="0"/>
    <w:rPr>
      <w:rFonts w:ascii="Calibri" w:hAnsi="Calibri" w:cs="宋体"/>
      <w:b/>
      <w:sz w:val="24"/>
      <w:szCs w:val="24"/>
      <w:lang w:val="en-GB"/>
    </w:rPr>
  </w:style>
  <w:style w:type="character" w:customStyle="1" w:styleId="51">
    <w:name w:val="批注主题 字符"/>
    <w:link w:val="30"/>
    <w:qFormat/>
    <w:uiPriority w:val="0"/>
    <w:rPr>
      <w:rFonts w:ascii="Calibri" w:hAnsi="Calibri" w:eastAsia="宋体" w:cs="宋体"/>
      <w:b/>
      <w:bCs/>
      <w:kern w:val="2"/>
      <w:sz w:val="21"/>
      <w:szCs w:val="24"/>
    </w:rPr>
  </w:style>
  <w:style w:type="character" w:customStyle="1" w:styleId="52">
    <w:name w:val="无"/>
    <w:qFormat/>
    <w:uiPriority w:val="0"/>
    <w:rPr>
      <w:rFonts w:ascii="Calibri" w:hAnsi="Calibri" w:eastAsia="宋体" w:cs="宋体"/>
    </w:rPr>
  </w:style>
  <w:style w:type="paragraph" w:styleId="53">
    <w:name w:val="List Paragraph"/>
    <w:basedOn w:val="1"/>
    <w:qFormat/>
    <w:uiPriority w:val="34"/>
    <w:pPr>
      <w:ind w:firstLine="420" w:firstLineChars="200"/>
    </w:pPr>
    <w:rPr>
      <w:rFonts w:ascii="Calibri" w:hAnsi="Calibri"/>
      <w:szCs w:val="22"/>
    </w:rPr>
  </w:style>
  <w:style w:type="paragraph" w:customStyle="1" w:styleId="54">
    <w:name w:val="正"/>
    <w:qFormat/>
    <w:uiPriority w:val="0"/>
    <w:pPr>
      <w:widowControl w:val="0"/>
      <w:spacing w:line="360" w:lineRule="auto"/>
      <w:ind w:firstLine="480" w:firstLineChars="200"/>
      <w:jc w:val="both"/>
    </w:pPr>
    <w:rPr>
      <w:rFonts w:ascii="Times New Roman" w:hAnsi="Times New Roman" w:eastAsia="宋体" w:cs="Times New Roman"/>
      <w:sz w:val="24"/>
      <w:szCs w:val="24"/>
      <w:lang w:val="en-US" w:eastAsia="zh-CN" w:bidi="ar-SA"/>
    </w:rPr>
  </w:style>
  <w:style w:type="paragraph" w:customStyle="1" w:styleId="55">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cs="宋体"/>
    </w:rPr>
  </w:style>
  <w:style w:type="paragraph" w:customStyle="1" w:styleId="56">
    <w:name w:val="Char Char Char Char Char Char"/>
    <w:basedOn w:val="1"/>
    <w:qFormat/>
    <w:uiPriority w:val="0"/>
    <w:pPr>
      <w:ind w:firstLine="200" w:firstLineChars="200"/>
    </w:pPr>
    <w:rPr>
      <w:rFonts w:ascii="Tahoma" w:hAnsi="Tahoma" w:cs="Tahoma"/>
      <w:sz w:val="24"/>
    </w:rPr>
  </w:style>
  <w:style w:type="paragraph" w:customStyle="1" w:styleId="57">
    <w:name w:val="_Style 18"/>
    <w:basedOn w:val="1"/>
    <w:qFormat/>
    <w:uiPriority w:val="0"/>
    <w:pPr>
      <w:ind w:firstLine="420" w:firstLineChars="200"/>
    </w:pPr>
    <w:rPr>
      <w:rFonts w:ascii="Calibri" w:hAnsi="Calibri" w:cs="宋体"/>
    </w:rPr>
  </w:style>
  <w:style w:type="paragraph" w:customStyle="1" w:styleId="58">
    <w:name w:val="样式1"/>
    <w:basedOn w:val="1"/>
    <w:qFormat/>
    <w:uiPriority w:val="0"/>
    <w:pPr>
      <w:spacing w:line="360" w:lineRule="exact"/>
      <w:ind w:firstLine="200" w:firstLineChars="200"/>
    </w:pPr>
    <w:rPr>
      <w:rFonts w:ascii="Arial" w:hAnsi="Arial" w:cs="宋体"/>
    </w:rPr>
  </w:style>
  <w:style w:type="paragraph" w:customStyle="1" w:styleId="59">
    <w:name w:val="_Style 50"/>
    <w:unhideWhenUsed/>
    <w:qFormat/>
    <w:uiPriority w:val="99"/>
    <w:rPr>
      <w:rFonts w:ascii="Times New Roman" w:hAnsi="Times New Roman" w:eastAsia="宋体" w:cs="Times New Roman"/>
      <w:kern w:val="2"/>
      <w:sz w:val="21"/>
      <w:szCs w:val="24"/>
      <w:lang w:val="en-US" w:eastAsia="zh-CN" w:bidi="ar-SA"/>
    </w:rPr>
  </w:style>
  <w:style w:type="paragraph" w:customStyle="1" w:styleId="60">
    <w:name w:val="2级标题"/>
    <w:basedOn w:val="1"/>
    <w:next w:val="1"/>
    <w:qFormat/>
    <w:uiPriority w:val="0"/>
    <w:pPr>
      <w:numPr>
        <w:ilvl w:val="1"/>
        <w:numId w:val="3"/>
      </w:numPr>
      <w:spacing w:line="360" w:lineRule="auto"/>
      <w:outlineLvl w:val="1"/>
    </w:pPr>
    <w:rPr>
      <w:rFonts w:ascii="宋体" w:hAnsi="宋体"/>
      <w:b/>
      <w:sz w:val="24"/>
      <w:szCs w:val="28"/>
    </w:rPr>
  </w:style>
  <w:style w:type="paragraph" w:customStyle="1" w:styleId="61">
    <w:name w:val="3级标题"/>
    <w:basedOn w:val="60"/>
    <w:next w:val="1"/>
    <w:qFormat/>
    <w:uiPriority w:val="0"/>
    <w:pPr>
      <w:numPr>
        <w:ilvl w:val="2"/>
      </w:numPr>
      <w:outlineLvl w:val="2"/>
    </w:pPr>
  </w:style>
  <w:style w:type="paragraph" w:customStyle="1" w:styleId="62">
    <w:name w:val="Plain Text1"/>
    <w:basedOn w:val="1"/>
    <w:qFormat/>
    <w:uiPriority w:val="0"/>
    <w:pPr>
      <w:adjustRightInd w:val="0"/>
      <w:textAlignment w:val="baseline"/>
    </w:pPr>
    <w:rPr>
      <w:rFonts w:ascii="宋体" w:hAnsi="Courier New" w:eastAsia="楷体_GB2312" w:cs="宋体"/>
      <w:sz w:val="26"/>
    </w:rPr>
  </w:style>
  <w:style w:type="paragraph" w:customStyle="1" w:styleId="63">
    <w:name w:val="Heading1"/>
    <w:basedOn w:val="1"/>
    <w:next w:val="1"/>
    <w:qFormat/>
    <w:uiPriority w:val="0"/>
    <w:pPr>
      <w:keepNext/>
      <w:keepLines/>
      <w:spacing w:before="340" w:after="330" w:line="578" w:lineRule="auto"/>
      <w:jc w:val="center"/>
      <w:textAlignment w:val="baseline"/>
    </w:pPr>
    <w:rPr>
      <w:rFonts w:ascii="Calibri" w:hAnsi="Calibri"/>
      <w:b/>
      <w:bCs/>
      <w:kern w:val="44"/>
      <w:sz w:val="32"/>
      <w:szCs w:val="44"/>
    </w:rPr>
  </w:style>
  <w:style w:type="paragraph" w:customStyle="1" w:styleId="64">
    <w:name w:val="纯文本1"/>
    <w:basedOn w:val="1"/>
    <w:qFormat/>
    <w:uiPriority w:val="0"/>
    <w:pPr>
      <w:adjustRightInd w:val="0"/>
      <w:textAlignment w:val="baseline"/>
    </w:pPr>
    <w:rPr>
      <w:rFonts w:ascii="宋体" w:hAnsi="Courier New" w:eastAsia="楷体_GB2312" w:cs="宋体"/>
      <w:sz w:val="26"/>
    </w:rPr>
  </w:style>
  <w:style w:type="paragraph" w:customStyle="1" w:styleId="65">
    <w:name w:val="正文 A"/>
    <w:qFormat/>
    <w:uiPriority w:val="0"/>
    <w:pPr>
      <w:widowControl w:val="0"/>
      <w:jc w:val="both"/>
    </w:pPr>
    <w:rPr>
      <w:rFonts w:ascii="Times New Roman" w:hAnsi="Times New Roman" w:eastAsia="宋体" w:cs="Times New Roman"/>
      <w:color w:val="000000"/>
      <w:kern w:val="2"/>
      <w:sz w:val="28"/>
      <w:szCs w:val="28"/>
      <w:u w:color="000000"/>
      <w:lang w:val="en-US" w:eastAsia="zh-CN" w:bidi="ar-SA"/>
    </w:rPr>
  </w:style>
  <w:style w:type="paragraph" w:customStyle="1" w:styleId="66">
    <w:name w:val="表头文本"/>
    <w:basedOn w:val="1"/>
    <w:qFormat/>
    <w:uiPriority w:val="0"/>
    <w:pPr>
      <w:autoSpaceDE w:val="0"/>
      <w:autoSpaceDN w:val="0"/>
      <w:adjustRightInd w:val="0"/>
      <w:jc w:val="center"/>
    </w:pPr>
    <w:rPr>
      <w:rFonts w:ascii="Calibri" w:hAnsi="Calibri" w:cs="宋体"/>
      <w:b/>
      <w:kern w:val="0"/>
      <w:sz w:val="24"/>
    </w:rPr>
  </w:style>
  <w:style w:type="paragraph" w:customStyle="1" w:styleId="67">
    <w:name w:val="_Style 1"/>
    <w:basedOn w:val="1"/>
    <w:qFormat/>
    <w:uiPriority w:val="0"/>
    <w:pPr>
      <w:ind w:firstLine="420" w:firstLineChars="200"/>
    </w:pPr>
    <w:rPr>
      <w:rFonts w:ascii="Calibri" w:hAnsi="Calibri" w:cs="宋体"/>
    </w:rPr>
  </w:style>
  <w:style w:type="paragraph" w:customStyle="1" w:styleId="68">
    <w:name w:val="正文2"/>
    <w:basedOn w:val="1"/>
    <w:qFormat/>
    <w:uiPriority w:val="0"/>
    <w:pPr>
      <w:spacing w:before="156" w:line="360" w:lineRule="auto"/>
      <w:ind w:firstLine="510" w:firstLineChars="200"/>
    </w:pPr>
    <w:rPr>
      <w:rFonts w:ascii="Calibri" w:hAnsi="Calibri" w:cs="宋体"/>
      <w:sz w:val="24"/>
    </w:rPr>
  </w:style>
  <w:style w:type="paragraph" w:customStyle="1" w:styleId="69">
    <w:name w:val="条文1"/>
    <w:basedOn w:val="1"/>
    <w:qFormat/>
    <w:uiPriority w:val="0"/>
    <w:pPr>
      <w:numPr>
        <w:ilvl w:val="0"/>
        <w:numId w:val="4"/>
      </w:numPr>
      <w:tabs>
        <w:tab w:val="left" w:pos="720"/>
        <w:tab w:val="clear" w:pos="1365"/>
      </w:tabs>
      <w:spacing w:line="360" w:lineRule="auto"/>
    </w:pPr>
    <w:rPr>
      <w:rFonts w:ascii="MS UI Gothic" w:hAnsi="MS UI Gothic" w:cs="宋体"/>
      <w:kern w:val="44"/>
      <w:sz w:val="24"/>
    </w:rPr>
  </w:style>
  <w:style w:type="paragraph" w:customStyle="1" w:styleId="70">
    <w:name w:val="彩色列表 - 强调文字颜色 11"/>
    <w:basedOn w:val="1"/>
    <w:qFormat/>
    <w:uiPriority w:val="0"/>
    <w:pPr>
      <w:ind w:firstLine="420" w:firstLineChars="200"/>
    </w:pPr>
    <w:rPr>
      <w:rFonts w:ascii="Calibri" w:hAnsi="Calibri" w:cs="宋体"/>
      <w:szCs w:val="22"/>
    </w:rPr>
  </w:style>
  <w:style w:type="paragraph" w:customStyle="1" w:styleId="71">
    <w:name w:val="Char Char Char Char Char Char Char Char Char Char Char Char Char Char Char Char Char Char Char Char Char Char Char Char Char"/>
    <w:basedOn w:val="1"/>
    <w:qFormat/>
    <w:uiPriority w:val="0"/>
    <w:rPr>
      <w:rFonts w:ascii="Tahoma" w:hAnsi="Tahoma" w:cs="宋体"/>
      <w:sz w:val="24"/>
      <w:szCs w:val="20"/>
    </w:rPr>
  </w:style>
  <w:style w:type="paragraph" w:customStyle="1" w:styleId="72">
    <w:name w:val="列出段落1"/>
    <w:basedOn w:val="1"/>
    <w:qFormat/>
    <w:uiPriority w:val="0"/>
    <w:pPr>
      <w:ind w:firstLine="420" w:firstLineChars="200"/>
    </w:pPr>
    <w:rPr>
      <w:szCs w:val="20"/>
    </w:rPr>
  </w:style>
  <w:style w:type="paragraph" w:customStyle="1" w:styleId="73">
    <w:name w:val="正文段"/>
    <w:basedOn w:val="1"/>
    <w:qFormat/>
    <w:uiPriority w:val="0"/>
    <w:pPr>
      <w:widowControl/>
      <w:snapToGrid w:val="0"/>
      <w:spacing w:after="156" w:afterLines="50"/>
      <w:ind w:firstLine="200" w:firstLineChars="200"/>
    </w:pPr>
    <w:rPr>
      <w:rFonts w:ascii="Calibri" w:hAnsi="Calibri" w:cs="宋体"/>
      <w:kern w:val="0"/>
      <w:sz w:val="24"/>
      <w:szCs w:val="20"/>
    </w:rPr>
  </w:style>
  <w:style w:type="paragraph" w:customStyle="1" w:styleId="74">
    <w:name w:val="4级标题"/>
    <w:basedOn w:val="61"/>
    <w:next w:val="1"/>
    <w:qFormat/>
    <w:uiPriority w:val="0"/>
    <w:pPr>
      <w:numPr>
        <w:ilvl w:val="3"/>
      </w:numPr>
      <w:adjustRightInd w:val="0"/>
      <w:outlineLvl w:val="3"/>
    </w:pPr>
  </w:style>
  <w:style w:type="paragraph" w:customStyle="1" w:styleId="75">
    <w:name w:val="DAS正文"/>
    <w:basedOn w:val="1"/>
    <w:qFormat/>
    <w:uiPriority w:val="0"/>
    <w:pPr>
      <w:spacing w:line="360" w:lineRule="auto"/>
      <w:ind w:right="181" w:firstLine="480" w:firstLineChars="200"/>
    </w:pPr>
    <w:rPr>
      <w:rFonts w:ascii="Verdana" w:hAnsi="Verdana"/>
      <w:szCs w:val="20"/>
    </w:rPr>
  </w:style>
  <w:style w:type="character" w:customStyle="1" w:styleId="76">
    <w:name w:val="font71"/>
    <w:basedOn w:val="35"/>
    <w:qFormat/>
    <w:uiPriority w:val="0"/>
    <w:rPr>
      <w:rFonts w:hint="eastAsia" w:ascii="宋体" w:hAnsi="宋体" w:eastAsia="宋体" w:cs="宋体"/>
      <w:color w:val="000000"/>
      <w:sz w:val="20"/>
      <w:szCs w:val="20"/>
      <w:u w:val="none"/>
    </w:rPr>
  </w:style>
  <w:style w:type="paragraph" w:customStyle="1" w:styleId="77">
    <w:name w:val="正文段落"/>
    <w:basedOn w:val="1"/>
    <w:qFormat/>
    <w:uiPriority w:val="0"/>
    <w:pPr>
      <w:spacing w:line="360" w:lineRule="auto"/>
      <w:ind w:firstLine="883" w:firstLineChars="200"/>
      <w:jc w:val="left"/>
    </w:pPr>
    <w:rPr>
      <w:rFonts w:cs="宋体"/>
    </w:rPr>
  </w:style>
  <w:style w:type="character" w:customStyle="1" w:styleId="78">
    <w:name w:val="标题 3 Char"/>
    <w:qFormat/>
    <w:uiPriority w:val="0"/>
    <w:rPr>
      <w:b/>
      <w:sz w:val="32"/>
      <w:lang w:val="zh-CN" w:eastAsia="zh-CN"/>
    </w:rPr>
  </w:style>
  <w:style w:type="paragraph" w:styleId="79">
    <w:name w:val="No Spacing"/>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0">
    <w:name w:val="font11"/>
    <w:basedOn w:val="35"/>
    <w:qFormat/>
    <w:uiPriority w:val="0"/>
    <w:rPr>
      <w:rFonts w:hint="eastAsia" w:ascii="宋体" w:hAnsi="宋体" w:eastAsia="宋体" w:cs="宋体"/>
      <w:color w:val="000000"/>
      <w:sz w:val="18"/>
      <w:szCs w:val="18"/>
      <w:u w:val="none"/>
    </w:rPr>
  </w:style>
  <w:style w:type="character" w:customStyle="1" w:styleId="81">
    <w:name w:val="font61"/>
    <w:basedOn w:val="35"/>
    <w:qFormat/>
    <w:uiPriority w:val="0"/>
    <w:rPr>
      <w:rFonts w:hint="eastAsia" w:ascii="宋体" w:hAnsi="宋体" w:eastAsia="宋体" w:cs="宋体"/>
      <w:color w:val="FF0000"/>
      <w:sz w:val="24"/>
      <w:szCs w:val="24"/>
      <w:u w:val="none"/>
    </w:rPr>
  </w:style>
  <w:style w:type="paragraph" w:customStyle="1" w:styleId="82">
    <w:name w:val="CM26"/>
    <w:basedOn w:val="1"/>
    <w:next w:val="1"/>
    <w:qFormat/>
    <w:uiPriority w:val="0"/>
    <w:pPr>
      <w:autoSpaceDE w:val="0"/>
      <w:autoSpaceDN w:val="0"/>
      <w:adjustRightInd w:val="0"/>
      <w:spacing w:line="400" w:lineRule="atLeast"/>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23057</Words>
  <Characters>23917</Characters>
  <Lines>305</Lines>
  <Paragraphs>86</Paragraphs>
  <TotalTime>2</TotalTime>
  <ScaleCrop>false</ScaleCrop>
  <LinksUpToDate>false</LinksUpToDate>
  <CharactersWithSpaces>24984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2021-06-21T04:14:00Z</dcterms:created>
  <dc:creator>杜娟</dc:creator>
  <cp:lastModifiedBy>嵊泗黄健</cp:lastModifiedBy>
  <cp:lastPrinted>2024-11-21T07:06:00Z</cp:lastPrinted>
  <dcterms:modified xsi:type="dcterms:W3CDTF">2024-12-16T01:13:22Z</dcterms:modified>
  <dc:title>南湖区市场监管局食品安全风险评估</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69BA06DBDAD94FCFAA7DAC77AB9D7AEB_13</vt:lpwstr>
  </property>
</Properties>
</file>