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776F">
      <w:pPr>
        <w:ind w:firstLine="2168" w:firstLineChars="600"/>
        <w:jc w:val="left"/>
        <w:rPr>
          <w:b/>
          <w:bCs/>
          <w:sz w:val="36"/>
          <w:szCs w:val="36"/>
        </w:rPr>
      </w:pPr>
    </w:p>
    <w:p w14:paraId="293F3716">
      <w:pPr>
        <w:ind w:firstLine="2168" w:firstLineChars="600"/>
        <w:jc w:val="left"/>
        <w:rPr>
          <w:b/>
          <w:bCs/>
          <w:sz w:val="36"/>
          <w:szCs w:val="36"/>
        </w:rPr>
      </w:pPr>
    </w:p>
    <w:p w14:paraId="7E756D39">
      <w:pPr>
        <w:spacing w:line="360" w:lineRule="auto"/>
        <w:jc w:val="center"/>
        <w:rPr>
          <w:rFonts w:ascii="宋体" w:hAnsi="宋体"/>
          <w:b/>
          <w:sz w:val="44"/>
          <w:szCs w:val="44"/>
        </w:rPr>
      </w:pPr>
      <w:r>
        <w:rPr>
          <w:rFonts w:hint="eastAsia" w:ascii="宋体" w:hAnsi="宋体"/>
          <w:b/>
          <w:sz w:val="52"/>
          <w:szCs w:val="52"/>
        </w:rPr>
        <w:t>舟山岛屿型城市重点地区地下水资源调查与评价项目</w:t>
      </w:r>
    </w:p>
    <w:p w14:paraId="27CB6582">
      <w:pPr>
        <w:spacing w:beforeLines="50"/>
        <w:jc w:val="center"/>
        <w:rPr>
          <w:rFonts w:ascii="宋体" w:hAnsi="宋体"/>
          <w:b/>
          <w:spacing w:val="12"/>
          <w:sz w:val="44"/>
          <w:szCs w:val="44"/>
        </w:rPr>
      </w:pPr>
    </w:p>
    <w:p w14:paraId="0EA8938A">
      <w:pPr>
        <w:spacing w:beforeLines="50"/>
        <w:rPr>
          <w:rFonts w:ascii="宋体" w:hAnsi="宋体"/>
          <w:b/>
          <w:spacing w:val="12"/>
          <w:sz w:val="44"/>
          <w:szCs w:val="44"/>
        </w:rPr>
      </w:pPr>
    </w:p>
    <w:p w14:paraId="43022426">
      <w:pPr>
        <w:spacing w:beforeLines="50"/>
        <w:jc w:val="center"/>
        <w:rPr>
          <w:rFonts w:ascii="宋体" w:hAnsi="宋体"/>
          <w:b/>
          <w:sz w:val="52"/>
          <w:szCs w:val="52"/>
        </w:rPr>
      </w:pPr>
      <w:r>
        <w:rPr>
          <w:rFonts w:ascii="宋体" w:hAnsi="宋体"/>
          <w:b/>
          <w:sz w:val="52"/>
          <w:szCs w:val="52"/>
        </w:rPr>
        <w:t>公开招标采购文件</w:t>
      </w:r>
    </w:p>
    <w:p w14:paraId="1DA7ADB3">
      <w:pPr>
        <w:jc w:val="center"/>
        <w:outlineLvl w:val="0"/>
        <w:rPr>
          <w:rFonts w:ascii="宋体" w:hAnsi="宋体"/>
          <w:b/>
          <w:szCs w:val="21"/>
        </w:rPr>
      </w:pPr>
    </w:p>
    <w:p w14:paraId="0FA646E8">
      <w:pPr>
        <w:jc w:val="center"/>
        <w:outlineLvl w:val="0"/>
        <w:rPr>
          <w:rFonts w:ascii="宋体" w:hAnsi="宋体"/>
          <w:b/>
          <w:szCs w:val="21"/>
        </w:rPr>
      </w:pPr>
    </w:p>
    <w:p w14:paraId="438B6F19">
      <w:pPr>
        <w:jc w:val="center"/>
        <w:outlineLvl w:val="0"/>
        <w:rPr>
          <w:rFonts w:ascii="宋体" w:hAnsi="宋体"/>
          <w:b/>
          <w:szCs w:val="21"/>
        </w:rPr>
      </w:pPr>
    </w:p>
    <w:p w14:paraId="1398E512">
      <w:pPr>
        <w:jc w:val="center"/>
        <w:outlineLvl w:val="0"/>
        <w:rPr>
          <w:rFonts w:ascii="宋体" w:hAnsi="宋体"/>
          <w:b/>
          <w:szCs w:val="21"/>
        </w:rPr>
      </w:pPr>
    </w:p>
    <w:p w14:paraId="69DBAA81">
      <w:pPr>
        <w:jc w:val="center"/>
        <w:outlineLvl w:val="0"/>
        <w:rPr>
          <w:rFonts w:ascii="宋体" w:hAnsi="宋体"/>
          <w:b/>
          <w:szCs w:val="21"/>
        </w:rPr>
      </w:pPr>
    </w:p>
    <w:p w14:paraId="48DAFBE9">
      <w:pPr>
        <w:pStyle w:val="2"/>
      </w:pPr>
    </w:p>
    <w:p w14:paraId="4FF916B8">
      <w:pPr>
        <w:pStyle w:val="3"/>
        <w:ind w:firstLine="210"/>
      </w:pPr>
    </w:p>
    <w:p w14:paraId="09D47631"/>
    <w:p w14:paraId="40575D65">
      <w:pPr>
        <w:pStyle w:val="2"/>
      </w:pPr>
    </w:p>
    <w:p w14:paraId="3026BB28">
      <w:pPr>
        <w:pStyle w:val="89"/>
        <w:widowControl w:val="0"/>
        <w:spacing w:line="1000" w:lineRule="exact"/>
        <w:jc w:val="both"/>
        <w:rPr>
          <w:rFonts w:ascii="宋体" w:hAnsi="宋体" w:cs="宋体"/>
          <w:kern w:val="2"/>
          <w:sz w:val="28"/>
          <w:szCs w:val="28"/>
          <w:u w:val="single"/>
        </w:rPr>
      </w:pPr>
      <w:r>
        <w:rPr>
          <w:rFonts w:hint="eastAsia" w:ascii="宋体" w:hAnsi="宋体" w:cs="宋体"/>
          <w:sz w:val="28"/>
          <w:szCs w:val="28"/>
        </w:rPr>
        <w:t>项目编号：</w:t>
      </w:r>
      <w:r>
        <w:rPr>
          <w:rFonts w:hint="eastAsia" w:ascii="宋体" w:hAnsi="宋体" w:cs="宋体"/>
          <w:kern w:val="2"/>
          <w:sz w:val="28"/>
          <w:szCs w:val="28"/>
          <w:u w:val="single"/>
        </w:rPr>
        <w:t>ZSTP（代）-2024-94</w:t>
      </w:r>
    </w:p>
    <w:p w14:paraId="20BEB55B">
      <w:pPr>
        <w:pStyle w:val="89"/>
        <w:widowControl w:val="0"/>
        <w:spacing w:line="1000" w:lineRule="exact"/>
        <w:jc w:val="both"/>
        <w:rPr>
          <w:rFonts w:ascii="宋体" w:hAnsi="宋体" w:cs="宋体"/>
          <w:sz w:val="28"/>
          <w:szCs w:val="28"/>
          <w:u w:val="single"/>
        </w:rPr>
      </w:pPr>
      <w:r>
        <w:rPr>
          <w:rFonts w:hint="eastAsia" w:hAnsi="宋体" w:cs="宋体"/>
          <w:sz w:val="28"/>
          <w:szCs w:val="28"/>
        </w:rPr>
        <w:t>项目</w:t>
      </w:r>
      <w:r>
        <w:rPr>
          <w:rFonts w:hint="eastAsia" w:ascii="宋体" w:hAnsi="宋体" w:cs="宋体"/>
          <w:sz w:val="28"/>
          <w:szCs w:val="28"/>
        </w:rPr>
        <w:t>名称</w:t>
      </w:r>
      <w:r>
        <w:rPr>
          <w:rFonts w:hint="eastAsia" w:hAnsi="宋体" w:cs="宋体"/>
          <w:sz w:val="28"/>
          <w:szCs w:val="28"/>
        </w:rPr>
        <w:t>：</w:t>
      </w:r>
      <w:r>
        <w:rPr>
          <w:rFonts w:hint="eastAsia" w:ascii="宋体" w:hAnsi="宋体" w:cs="宋体"/>
          <w:sz w:val="28"/>
          <w:szCs w:val="28"/>
          <w:u w:val="single"/>
        </w:rPr>
        <w:t>舟山岛屿型城市重点地区地下水资源调查与评价项目</w:t>
      </w:r>
    </w:p>
    <w:p w14:paraId="42F7C280">
      <w:pPr>
        <w:pStyle w:val="89"/>
        <w:widowControl w:val="0"/>
        <w:spacing w:line="1000" w:lineRule="exact"/>
        <w:jc w:val="both"/>
        <w:rPr>
          <w:rFonts w:ascii="宋体" w:hAnsi="宋体" w:cs="宋体"/>
          <w:kern w:val="2"/>
          <w:sz w:val="28"/>
          <w:szCs w:val="28"/>
          <w:u w:val="single"/>
        </w:rPr>
      </w:pPr>
      <w:r>
        <w:rPr>
          <w:rFonts w:hint="eastAsia" w:ascii="宋体" w:hAnsi="宋体" w:cs="宋体"/>
          <w:sz w:val="28"/>
          <w:szCs w:val="28"/>
        </w:rPr>
        <w:t>采 购 人：</w:t>
      </w:r>
      <w:r>
        <w:rPr>
          <w:rFonts w:hint="eastAsia" w:ascii="宋体" w:hAnsi="宋体" w:cs="宋体"/>
          <w:sz w:val="28"/>
          <w:szCs w:val="28"/>
          <w:u w:val="single"/>
        </w:rPr>
        <w:t>舟山市自然资源和规划局</w:t>
      </w:r>
    </w:p>
    <w:p w14:paraId="6A29E18E">
      <w:pPr>
        <w:tabs>
          <w:tab w:val="left" w:pos="8789"/>
        </w:tabs>
        <w:spacing w:line="1000" w:lineRule="exact"/>
        <w:rPr>
          <w:rFonts w:ascii="宋体" w:hAnsi="宋体" w:cs="宋体"/>
          <w:sz w:val="28"/>
          <w:szCs w:val="28"/>
          <w:u w:val="single"/>
        </w:rPr>
      </w:pPr>
      <w:r>
        <w:rPr>
          <w:rFonts w:hint="eastAsia" w:ascii="宋体" w:hAnsi="宋体" w:cs="宋体"/>
          <w:sz w:val="28"/>
          <w:szCs w:val="28"/>
        </w:rPr>
        <w:t>代理机构：</w:t>
      </w:r>
      <w:r>
        <w:rPr>
          <w:rFonts w:hint="eastAsia" w:ascii="宋体" w:hAnsi="宋体" w:cs="宋体"/>
          <w:sz w:val="28"/>
          <w:szCs w:val="28"/>
          <w:u w:val="single"/>
        </w:rPr>
        <w:t xml:space="preserve">舟山博皓工程管理有限公司 </w:t>
      </w:r>
    </w:p>
    <w:p w14:paraId="54A42068">
      <w:pPr>
        <w:pStyle w:val="2"/>
      </w:pPr>
    </w:p>
    <w:p w14:paraId="2BF05AC0">
      <w:pPr>
        <w:snapToGrid w:val="0"/>
        <w:spacing w:beforeLines="50" w:line="360" w:lineRule="auto"/>
        <w:rPr>
          <w:rFonts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二〇二四年九月 </w:t>
      </w:r>
    </w:p>
    <w:p w14:paraId="4E1FE726">
      <w:pPr>
        <w:pStyle w:val="2"/>
      </w:pPr>
    </w:p>
    <w:p w14:paraId="6A3486D8">
      <w:pPr>
        <w:pStyle w:val="2"/>
      </w:pPr>
    </w:p>
    <w:p w14:paraId="4CC0C9A2">
      <w:pPr>
        <w:pStyle w:val="3"/>
        <w:ind w:firstLine="210"/>
      </w:pPr>
    </w:p>
    <w:p w14:paraId="5D8DA1FF">
      <w:pPr>
        <w:pStyle w:val="49"/>
        <w:spacing w:before="120" w:after="120" w:line="360" w:lineRule="auto"/>
        <w:jc w:val="center"/>
        <w:rPr>
          <w:rFonts w:hAnsi="宋体" w:eastAsia="宋体"/>
          <w:sz w:val="32"/>
          <w:szCs w:val="32"/>
        </w:rPr>
      </w:pPr>
      <w:r>
        <w:rPr>
          <w:rFonts w:hAnsi="宋体" w:eastAsia="宋体"/>
          <w:sz w:val="32"/>
          <w:szCs w:val="32"/>
        </w:rPr>
        <w:t>目    录</w:t>
      </w:r>
    </w:p>
    <w:p w14:paraId="26A36304">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3B2517E8">
      <w:pPr>
        <w:spacing w:line="360" w:lineRule="auto"/>
        <w:rPr>
          <w:rFonts w:ascii="宋体" w:hAnsi="宋体"/>
          <w:sz w:val="28"/>
          <w:szCs w:val="28"/>
        </w:rPr>
      </w:pPr>
      <w:r>
        <w:rPr>
          <w:rFonts w:ascii="宋体" w:hAnsi="宋体"/>
          <w:sz w:val="28"/>
          <w:szCs w:val="28"/>
        </w:rPr>
        <w:t>第二章  采购需求</w:t>
      </w:r>
    </w:p>
    <w:p w14:paraId="0C4F278C">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2E7F8C1C">
      <w:pPr>
        <w:spacing w:before="120" w:line="360" w:lineRule="auto"/>
        <w:ind w:firstLine="1120" w:firstLineChars="400"/>
        <w:rPr>
          <w:rFonts w:ascii="宋体" w:hAnsi="宋体"/>
          <w:sz w:val="28"/>
          <w:szCs w:val="28"/>
        </w:rPr>
      </w:pPr>
      <w:r>
        <w:rPr>
          <w:rFonts w:ascii="宋体" w:hAnsi="宋体"/>
          <w:sz w:val="28"/>
          <w:szCs w:val="28"/>
        </w:rPr>
        <w:t>前附表</w:t>
      </w:r>
    </w:p>
    <w:p w14:paraId="48A73F02">
      <w:pPr>
        <w:spacing w:before="120" w:line="360" w:lineRule="auto"/>
        <w:ind w:firstLine="560" w:firstLineChars="200"/>
        <w:rPr>
          <w:rFonts w:ascii="宋体" w:hAnsi="宋体"/>
          <w:sz w:val="28"/>
          <w:szCs w:val="28"/>
        </w:rPr>
      </w:pPr>
      <w:r>
        <w:rPr>
          <w:rFonts w:ascii="宋体" w:hAnsi="宋体"/>
          <w:sz w:val="28"/>
          <w:szCs w:val="28"/>
        </w:rPr>
        <w:t>一、总 则</w:t>
      </w:r>
    </w:p>
    <w:p w14:paraId="05A6837A">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采购</w:t>
      </w:r>
      <w:r>
        <w:rPr>
          <w:rFonts w:ascii="宋体" w:hAnsi="宋体"/>
          <w:sz w:val="28"/>
          <w:szCs w:val="28"/>
        </w:rPr>
        <w:t>文件</w:t>
      </w:r>
    </w:p>
    <w:p w14:paraId="4FEE1949">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BCD92E0">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2F13421C">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74762C31">
      <w:pPr>
        <w:spacing w:before="120" w:line="360" w:lineRule="auto"/>
        <w:ind w:firstLine="560" w:firstLineChars="200"/>
        <w:rPr>
          <w:rFonts w:ascii="宋体" w:hAnsi="宋体"/>
          <w:sz w:val="28"/>
          <w:szCs w:val="28"/>
        </w:rPr>
      </w:pPr>
      <w:r>
        <w:rPr>
          <w:rFonts w:ascii="宋体" w:hAnsi="宋体"/>
          <w:sz w:val="28"/>
          <w:szCs w:val="28"/>
        </w:rPr>
        <w:t>六、定标</w:t>
      </w:r>
    </w:p>
    <w:p w14:paraId="67C5E91A">
      <w:pPr>
        <w:spacing w:before="120" w:line="360" w:lineRule="auto"/>
        <w:ind w:firstLine="560" w:firstLineChars="200"/>
        <w:rPr>
          <w:rFonts w:ascii="宋体" w:hAnsi="宋体"/>
          <w:sz w:val="28"/>
          <w:szCs w:val="28"/>
        </w:rPr>
      </w:pPr>
      <w:r>
        <w:rPr>
          <w:rFonts w:ascii="宋体" w:hAnsi="宋体"/>
          <w:sz w:val="28"/>
          <w:szCs w:val="28"/>
        </w:rPr>
        <w:t>七、合同授予</w:t>
      </w:r>
    </w:p>
    <w:p w14:paraId="6A451EEB">
      <w:pPr>
        <w:spacing w:before="120" w:line="360" w:lineRule="auto"/>
        <w:ind w:firstLine="560" w:firstLineChars="200"/>
        <w:rPr>
          <w:rFonts w:ascii="宋体" w:hAnsi="宋体"/>
          <w:sz w:val="28"/>
          <w:szCs w:val="28"/>
        </w:rPr>
      </w:pPr>
      <w:r>
        <w:rPr>
          <w:rFonts w:hint="eastAsia" w:ascii="宋体" w:hAnsi="宋体"/>
          <w:sz w:val="28"/>
          <w:szCs w:val="28"/>
        </w:rPr>
        <w:t>八、政府采购政策</w:t>
      </w:r>
    </w:p>
    <w:p w14:paraId="7DD2DD6C">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5EEA9B7B">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71898B1D">
      <w:pPr>
        <w:spacing w:line="360" w:lineRule="auto"/>
        <w:rPr>
          <w:rFonts w:ascii="宋体" w:hAnsi="宋体"/>
          <w:sz w:val="28"/>
          <w:szCs w:val="28"/>
        </w:rPr>
      </w:pPr>
      <w:r>
        <w:rPr>
          <w:rFonts w:ascii="宋体" w:hAnsi="宋体"/>
          <w:sz w:val="28"/>
          <w:szCs w:val="28"/>
        </w:rPr>
        <w:t>第五章  合同主要条款</w:t>
      </w:r>
    </w:p>
    <w:p w14:paraId="2C4EF910">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35C468AF"/>
    <w:p w14:paraId="77D18563">
      <w:pPr>
        <w:pStyle w:val="2"/>
      </w:pPr>
    </w:p>
    <w:p w14:paraId="5E0D19C8">
      <w:pPr>
        <w:pStyle w:val="3"/>
        <w:ind w:firstLine="210"/>
      </w:pPr>
    </w:p>
    <w:p w14:paraId="496C94BF">
      <w:pPr>
        <w:pStyle w:val="3"/>
        <w:ind w:firstLine="210"/>
      </w:pPr>
    </w:p>
    <w:p w14:paraId="69D6ADCA">
      <w:pPr>
        <w:pStyle w:val="3"/>
        <w:ind w:firstLine="210"/>
      </w:pPr>
    </w:p>
    <w:p w14:paraId="2D5D88B9">
      <w:pPr>
        <w:pStyle w:val="3"/>
        <w:ind w:firstLine="210"/>
      </w:pPr>
    </w:p>
    <w:p w14:paraId="577AA2AC">
      <w:pPr>
        <w:pStyle w:val="3"/>
        <w:ind w:firstLine="210"/>
      </w:pPr>
    </w:p>
    <w:p w14:paraId="269FCB4F"/>
    <w:p w14:paraId="68B21C4D">
      <w:pPr>
        <w:pStyle w:val="3"/>
        <w:ind w:firstLine="210"/>
      </w:pPr>
    </w:p>
    <w:p w14:paraId="2C31953E">
      <w:pPr>
        <w:numPr>
          <w:ilvl w:val="0"/>
          <w:numId w:val="4"/>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tbl>
      <w:tblPr>
        <w:tblStyle w:val="22"/>
        <w:tblpPr w:leftFromText="180" w:rightFromText="180" w:vertAnchor="text" w:horzAnchor="page" w:tblpX="1587"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2E3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209" w:type="dxa"/>
          </w:tcPr>
          <w:p w14:paraId="1C98A27F">
            <w:pPr>
              <w:pStyle w:val="19"/>
              <w:widowControl/>
              <w:spacing w:before="0" w:beforeAutospacing="0" w:after="0" w:afterAutospacing="0" w:line="360" w:lineRule="auto"/>
              <w:ind w:left="840" w:hanging="420"/>
              <w:jc w:val="center"/>
              <w:rPr>
                <w:rFonts w:ascii="宋体" w:hAnsi="宋体" w:cs="宋体"/>
                <w:sz w:val="21"/>
                <w:szCs w:val="21"/>
              </w:rPr>
            </w:pPr>
            <w:r>
              <w:rPr>
                <w:rFonts w:hint="eastAsia" w:ascii="宋体" w:hAnsi="宋体" w:cs="宋体"/>
                <w:sz w:val="21"/>
                <w:szCs w:val="21"/>
              </w:rPr>
              <w:t>项目概况</w:t>
            </w:r>
          </w:p>
          <w:p w14:paraId="3EBE99D2">
            <w:pPr>
              <w:pStyle w:val="19"/>
              <w:widowControl/>
              <w:adjustRightInd w:val="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舟山岛屿型城市重点地区地下水资源调查与评价项目的潜在投标人应在浙江省政府采购网zfcg.czt.zj.gov.cn（用“政采云”注册账号、密码登录系统后获取采购文件）获取招标文件，并于 2024年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17</w:t>
            </w:r>
            <w:r>
              <w:rPr>
                <w:rFonts w:hint="eastAsia" w:ascii="宋体" w:hAnsi="宋体" w:cs="宋体"/>
                <w:sz w:val="21"/>
                <w:szCs w:val="21"/>
              </w:rPr>
              <w:t>日 09点00 分（北京时间）前递交投标文件。</w:t>
            </w:r>
          </w:p>
        </w:tc>
      </w:tr>
    </w:tbl>
    <w:p w14:paraId="5E3DCE7A">
      <w:pPr>
        <w:pStyle w:val="19"/>
        <w:widowControl/>
        <w:spacing w:before="0" w:beforeAutospacing="0" w:after="0" w:afterAutospacing="0" w:line="288" w:lineRule="auto"/>
        <w:jc w:val="both"/>
        <w:rPr>
          <w:rStyle w:val="24"/>
          <w:rFonts w:ascii="宋体" w:hAnsi="宋体" w:cs="宋体"/>
          <w:sz w:val="21"/>
          <w:szCs w:val="21"/>
        </w:rPr>
      </w:pPr>
    </w:p>
    <w:p w14:paraId="030085E0">
      <w:pPr>
        <w:pStyle w:val="19"/>
        <w:widowControl/>
        <w:spacing w:before="0" w:beforeAutospacing="0" w:after="0" w:afterAutospacing="0" w:line="500" w:lineRule="exact"/>
        <w:jc w:val="both"/>
        <w:rPr>
          <w:rFonts w:ascii="宋体" w:hAnsi="宋体" w:cs="宋体"/>
          <w:b/>
          <w:sz w:val="21"/>
          <w:szCs w:val="21"/>
        </w:rPr>
      </w:pPr>
      <w:r>
        <w:rPr>
          <w:rStyle w:val="24"/>
          <w:rFonts w:hint="eastAsia" w:ascii="宋体" w:hAnsi="宋体" w:cs="宋体"/>
          <w:b/>
          <w:sz w:val="21"/>
          <w:szCs w:val="21"/>
        </w:rPr>
        <w:t>一、项目基本情况</w:t>
      </w:r>
    </w:p>
    <w:p w14:paraId="7976ED4B">
      <w:pPr>
        <w:pStyle w:val="19"/>
        <w:widowControl/>
        <w:spacing w:before="0" w:beforeAutospacing="0" w:after="0" w:afterAutospacing="0" w:line="480" w:lineRule="auto"/>
        <w:jc w:val="both"/>
        <w:rPr>
          <w:rFonts w:ascii="宋体" w:hAnsi="宋体" w:cs="宋体"/>
          <w:sz w:val="21"/>
          <w:szCs w:val="21"/>
        </w:rPr>
      </w:pPr>
      <w:r>
        <w:rPr>
          <w:rFonts w:hint="eastAsia" w:ascii="宋体" w:hAnsi="宋体" w:cs="宋体"/>
          <w:sz w:val="21"/>
          <w:szCs w:val="21"/>
        </w:rPr>
        <w:t>   项目编号：ZSTP（代）-2024-94</w:t>
      </w:r>
    </w:p>
    <w:p w14:paraId="65605009">
      <w:pPr>
        <w:pStyle w:val="19"/>
        <w:widowControl/>
        <w:spacing w:before="0" w:beforeAutospacing="0" w:after="0" w:afterAutospacing="0" w:line="480" w:lineRule="auto"/>
        <w:ind w:firstLine="420" w:firstLineChars="200"/>
        <w:jc w:val="both"/>
        <w:rPr>
          <w:rFonts w:ascii="宋体" w:hAnsi="宋体" w:cs="宋体"/>
          <w:sz w:val="21"/>
          <w:szCs w:val="21"/>
        </w:rPr>
      </w:pPr>
      <w:r>
        <w:rPr>
          <w:rFonts w:hint="eastAsia" w:ascii="宋体" w:hAnsi="宋体" w:cs="宋体"/>
          <w:sz w:val="21"/>
          <w:szCs w:val="21"/>
        </w:rPr>
        <w:t>项目名称：舟山岛屿型城市重点地区地下水资源调查与评价项目</w:t>
      </w:r>
    </w:p>
    <w:p w14:paraId="73D2EAAE">
      <w:pPr>
        <w:pStyle w:val="19"/>
        <w:widowControl/>
        <w:spacing w:before="0" w:beforeAutospacing="0" w:after="0" w:afterAutospacing="0" w:line="480" w:lineRule="auto"/>
        <w:ind w:firstLine="420" w:firstLineChars="200"/>
        <w:jc w:val="both"/>
        <w:rPr>
          <w:rFonts w:ascii="宋体" w:hAnsi="宋体" w:cs="宋体"/>
          <w:color w:val="000000"/>
          <w:sz w:val="21"/>
          <w:szCs w:val="21"/>
        </w:rPr>
      </w:pPr>
      <w:r>
        <w:rPr>
          <w:rFonts w:hint="eastAsia" w:ascii="宋体" w:hAnsi="宋体" w:cs="宋体"/>
          <w:sz w:val="21"/>
          <w:szCs w:val="21"/>
        </w:rPr>
        <w:t>采购方式：</w:t>
      </w:r>
      <w:r>
        <w:rPr>
          <w:rFonts w:hint="eastAsia" w:ascii="宋体" w:hAnsi="宋体" w:cs="宋体"/>
          <w:color w:val="000000"/>
          <w:sz w:val="21"/>
          <w:szCs w:val="21"/>
        </w:rPr>
        <w:t>公开招标</w:t>
      </w:r>
    </w:p>
    <w:p w14:paraId="2E909679">
      <w:pPr>
        <w:pStyle w:val="19"/>
        <w:widowControl/>
        <w:spacing w:before="0" w:beforeAutospacing="0" w:after="0" w:afterAutospacing="0" w:line="480" w:lineRule="auto"/>
        <w:jc w:val="both"/>
        <w:rPr>
          <w:rFonts w:ascii="宋体" w:hAnsi="宋体" w:cs="宋体"/>
          <w:sz w:val="21"/>
          <w:szCs w:val="21"/>
        </w:rPr>
      </w:pPr>
      <w:r>
        <w:rPr>
          <w:rFonts w:hint="eastAsia" w:ascii="宋体" w:hAnsi="宋体" w:cs="宋体"/>
          <w:sz w:val="21"/>
          <w:szCs w:val="21"/>
        </w:rPr>
        <w:t xml:space="preserve">    预算金额（元）：5800000</w:t>
      </w:r>
    </w:p>
    <w:p w14:paraId="13B66A4C">
      <w:pPr>
        <w:pStyle w:val="19"/>
        <w:widowControl/>
        <w:spacing w:before="0" w:beforeAutospacing="0" w:after="0" w:afterAutospacing="0" w:line="480" w:lineRule="auto"/>
        <w:jc w:val="both"/>
        <w:rPr>
          <w:rFonts w:ascii="宋体" w:hAnsi="宋体" w:cs="宋体"/>
          <w:color w:val="000000"/>
          <w:sz w:val="21"/>
          <w:szCs w:val="21"/>
        </w:rPr>
      </w:pPr>
      <w:r>
        <w:rPr>
          <w:rFonts w:hint="eastAsia" w:ascii="宋体" w:hAnsi="宋体" w:cs="宋体"/>
          <w:sz w:val="21"/>
          <w:szCs w:val="21"/>
        </w:rPr>
        <w:t>   最高限价（元）：5800000</w:t>
      </w:r>
    </w:p>
    <w:p w14:paraId="47412D00">
      <w:pPr>
        <w:pStyle w:val="19"/>
        <w:widowControl/>
        <w:spacing w:before="0" w:beforeAutospacing="0" w:after="0" w:afterAutospacing="0" w:line="480" w:lineRule="auto"/>
        <w:jc w:val="both"/>
        <w:rPr>
          <w:rFonts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cs="宋体"/>
          <w:sz w:val="21"/>
          <w:szCs w:val="21"/>
        </w:rPr>
        <w:t>数量：1 </w:t>
      </w:r>
    </w:p>
    <w:p w14:paraId="2A5C2854">
      <w:pPr>
        <w:pStyle w:val="19"/>
        <w:widowControl/>
        <w:spacing w:before="0" w:beforeAutospacing="0" w:after="0" w:afterAutospacing="0" w:line="480" w:lineRule="auto"/>
        <w:rPr>
          <w:rFonts w:ascii="宋体" w:hAnsi="宋体" w:cs="宋体"/>
          <w:sz w:val="21"/>
          <w:szCs w:val="21"/>
        </w:rPr>
      </w:pPr>
      <w:r>
        <w:rPr>
          <w:rFonts w:hint="eastAsia" w:ascii="宋体" w:hAnsi="宋体" w:cs="宋体"/>
          <w:color w:val="000000"/>
          <w:sz w:val="21"/>
          <w:szCs w:val="21"/>
        </w:rPr>
        <w:t>   单位：项 </w:t>
      </w:r>
    </w:p>
    <w:p w14:paraId="230E4532">
      <w:pPr>
        <w:pStyle w:val="19"/>
        <w:widowControl/>
        <w:spacing w:before="0" w:beforeAutospacing="0" w:after="0" w:afterAutospacing="0" w:line="480" w:lineRule="auto"/>
        <w:rPr>
          <w:rFonts w:ascii="宋体" w:hAnsi="宋体" w:cs="宋体"/>
          <w:sz w:val="21"/>
          <w:szCs w:val="21"/>
        </w:rPr>
      </w:pPr>
      <w:r>
        <w:rPr>
          <w:rFonts w:hint="eastAsia" w:ascii="宋体" w:hAnsi="宋体" w:cs="宋体"/>
          <w:color w:val="000000"/>
          <w:sz w:val="21"/>
          <w:szCs w:val="21"/>
        </w:rPr>
        <w:t>   简要规格描述：详见采购需求 </w:t>
      </w:r>
    </w:p>
    <w:p w14:paraId="37A106C2">
      <w:pPr>
        <w:pStyle w:val="19"/>
        <w:widowControl/>
        <w:spacing w:before="0" w:beforeAutospacing="0" w:after="0" w:afterAutospacing="0" w:line="480" w:lineRule="auto"/>
        <w:rPr>
          <w:rFonts w:ascii="宋体" w:hAnsi="宋体" w:cs="宋体"/>
          <w:sz w:val="21"/>
          <w:szCs w:val="21"/>
        </w:rPr>
      </w:pPr>
      <w:r>
        <w:rPr>
          <w:rFonts w:hint="eastAsia" w:ascii="宋体" w:hAnsi="宋体" w:cs="宋体"/>
          <w:color w:val="000000"/>
          <w:sz w:val="21"/>
          <w:szCs w:val="21"/>
        </w:rPr>
        <w:t>   备注：无</w:t>
      </w:r>
    </w:p>
    <w:p w14:paraId="1E8D1ABE">
      <w:pPr>
        <w:pStyle w:val="19"/>
        <w:widowControl/>
        <w:spacing w:before="0" w:beforeAutospacing="0" w:after="0" w:afterAutospacing="0" w:line="480" w:lineRule="auto"/>
        <w:ind w:firstLine="420" w:firstLineChars="200"/>
        <w:rPr>
          <w:rFonts w:ascii="宋体" w:hAnsi="宋体" w:cs="宋体"/>
          <w:color w:val="000000"/>
          <w:sz w:val="21"/>
          <w:szCs w:val="21"/>
        </w:rPr>
      </w:pPr>
      <w:r>
        <w:rPr>
          <w:rFonts w:hint="eastAsia" w:ascii="宋体" w:hAnsi="宋体" w:cs="宋体"/>
          <w:color w:val="000000"/>
          <w:sz w:val="21"/>
          <w:szCs w:val="21"/>
        </w:rPr>
        <w:t>服务期：于2025年12月底提交全部成果</w:t>
      </w:r>
    </w:p>
    <w:p w14:paraId="42F3C62C">
      <w:pPr>
        <w:pStyle w:val="19"/>
        <w:widowControl/>
        <w:spacing w:before="0" w:beforeAutospacing="0" w:after="0" w:afterAutospacing="0" w:line="480" w:lineRule="auto"/>
        <w:jc w:val="both"/>
        <w:rPr>
          <w:rFonts w:ascii="宋体" w:hAnsi="宋体" w:cs="宋体"/>
          <w:b/>
          <w:sz w:val="21"/>
          <w:szCs w:val="21"/>
        </w:rPr>
      </w:pPr>
      <w:r>
        <w:rPr>
          <w:rStyle w:val="24"/>
          <w:rFonts w:hint="eastAsia" w:ascii="宋体" w:hAnsi="宋体" w:cs="宋体"/>
          <w:b/>
          <w:sz w:val="21"/>
          <w:szCs w:val="21"/>
        </w:rPr>
        <w:t>二、申请人的资格要求：</w:t>
      </w:r>
    </w:p>
    <w:p w14:paraId="7921F33B">
      <w:pPr>
        <w:pStyle w:val="19"/>
        <w:widowControl/>
        <w:spacing w:before="0" w:beforeAutospacing="0" w:after="0" w:afterAutospacing="0" w:line="500" w:lineRule="exact"/>
        <w:rPr>
          <w:rFonts w:ascii="宋体" w:hAnsi="宋体" w:cs="宋体"/>
          <w:color w:val="000000"/>
          <w:sz w:val="21"/>
          <w:szCs w:val="21"/>
        </w:rPr>
      </w:pPr>
      <w:r>
        <w:rPr>
          <w:rFonts w:hint="eastAsia" w:ascii="宋体" w:hAnsi="宋体" w:cs="宋体"/>
          <w:sz w:val="21"/>
          <w:szCs w:val="21"/>
        </w:rPr>
        <w:t xml:space="preserve">   </w:t>
      </w:r>
      <w:r>
        <w:rPr>
          <w:rFonts w:hint="eastAsia" w:ascii="宋体" w:hAnsi="宋体" w:cs="宋体"/>
          <w:color w:val="000000"/>
          <w:sz w:val="21"/>
          <w:szCs w:val="21"/>
        </w:rPr>
        <w:t>1.满足《中华人民共和国政府采购法》第二十二条规定；未被“信用中国”（www.creditchina.gov.cn)、中国政府采购网（www.ccgp.gov.cn）列入失信被执行人、重大税收违法案件当事人名单、政府采购严重违法失信行为记录名单。  </w:t>
      </w:r>
    </w:p>
    <w:p w14:paraId="2B90FE92">
      <w:pPr>
        <w:pStyle w:val="19"/>
        <w:widowControl/>
        <w:spacing w:before="0" w:beforeAutospacing="0" w:after="0" w:afterAutospacing="0" w:line="500" w:lineRule="exact"/>
        <w:ind w:firstLine="420" w:firstLineChars="200"/>
        <w:rPr>
          <w:rFonts w:ascii="宋体" w:hAnsi="宋体" w:cs="宋体"/>
          <w:color w:val="000000"/>
          <w:sz w:val="21"/>
          <w:szCs w:val="21"/>
        </w:rPr>
      </w:pPr>
      <w:r>
        <w:rPr>
          <w:rFonts w:hint="eastAsia" w:ascii="宋体" w:hAnsi="宋体" w:cs="宋体"/>
          <w:color w:val="000000"/>
          <w:sz w:val="21"/>
          <w:szCs w:val="21"/>
        </w:rPr>
        <w:t>2.本项目专门面向中小企业。</w:t>
      </w:r>
    </w:p>
    <w:p w14:paraId="42E2B236">
      <w:pPr>
        <w:pStyle w:val="19"/>
        <w:widowControl/>
        <w:spacing w:before="0" w:beforeAutospacing="0" w:after="0" w:afterAutospacing="0" w:line="500" w:lineRule="exact"/>
        <w:jc w:val="both"/>
        <w:rPr>
          <w:rFonts w:ascii="宋体" w:hAnsi="宋体" w:cs="宋体"/>
          <w:b/>
          <w:sz w:val="21"/>
          <w:szCs w:val="21"/>
        </w:rPr>
      </w:pPr>
      <w:r>
        <w:rPr>
          <w:rStyle w:val="24"/>
          <w:rFonts w:hint="eastAsia" w:ascii="宋体" w:hAnsi="宋体" w:cs="宋体"/>
          <w:b/>
          <w:sz w:val="21"/>
          <w:szCs w:val="21"/>
        </w:rPr>
        <w:t>三、</w:t>
      </w:r>
      <w:r>
        <w:rPr>
          <w:rStyle w:val="24"/>
          <w:rFonts w:hint="eastAsia" w:ascii="宋体" w:hAnsi="宋体" w:cs="宋体"/>
          <w:b/>
          <w:color w:val="000000"/>
          <w:sz w:val="21"/>
          <w:szCs w:val="21"/>
        </w:rPr>
        <w:t>获取（下载）采购文件</w:t>
      </w:r>
    </w:p>
    <w:p w14:paraId="329771C3">
      <w:pPr>
        <w:pStyle w:val="19"/>
        <w:widowControl/>
        <w:spacing w:before="0" w:beforeAutospacing="0" w:after="0" w:afterAutospacing="0" w:line="500" w:lineRule="exact"/>
        <w:jc w:val="both"/>
        <w:rPr>
          <w:rFonts w:ascii="宋体" w:hAnsi="宋体" w:cs="宋体"/>
          <w:sz w:val="21"/>
          <w:szCs w:val="21"/>
        </w:rPr>
      </w:pPr>
      <w:r>
        <w:rPr>
          <w:rFonts w:hint="eastAsia" w:ascii="宋体" w:hAnsi="宋体" w:cs="宋体"/>
          <w:color w:val="000000"/>
          <w:sz w:val="21"/>
          <w:szCs w:val="21"/>
        </w:rPr>
        <w:t xml:space="preserve">    时间：/</w:t>
      </w:r>
      <w:r>
        <w:rPr>
          <w:rFonts w:hint="eastAsia" w:ascii="宋体" w:hAnsi="宋体" w:cs="宋体"/>
          <w:sz w:val="21"/>
          <w:szCs w:val="21"/>
        </w:rPr>
        <w:t>至2024年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17</w:t>
      </w:r>
      <w:r>
        <w:rPr>
          <w:rFonts w:hint="eastAsia" w:ascii="宋体" w:hAnsi="宋体" w:cs="宋体"/>
          <w:sz w:val="21"/>
          <w:szCs w:val="21"/>
        </w:rPr>
        <w:t>日，每天上午00:00至12:00，下午12:00至23:59（北京时间，线上获取法定节假日均可，线下获取文</w:t>
      </w:r>
      <w:r>
        <w:rPr>
          <w:rFonts w:hint="eastAsia" w:ascii="宋体" w:hAnsi="宋体" w:cs="宋体"/>
          <w:color w:val="000000"/>
          <w:sz w:val="21"/>
          <w:szCs w:val="21"/>
        </w:rPr>
        <w:t>件法定节假日除外）</w:t>
      </w:r>
    </w:p>
    <w:p w14:paraId="21113505">
      <w:pPr>
        <w:pStyle w:val="19"/>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地点（网址）：浙江政府采购网http://zfcg.czt.zj.gov.cn/（用“政采云”注册账号、密码登录系统后获取招标文件）  </w:t>
      </w:r>
    </w:p>
    <w:p w14:paraId="70FBC811">
      <w:pPr>
        <w:pStyle w:val="19"/>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14:paraId="3CDA5BC3">
      <w:pPr>
        <w:pStyle w:val="19"/>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   售价（元）：0 </w:t>
      </w:r>
    </w:p>
    <w:p w14:paraId="286C76BF">
      <w:pPr>
        <w:pStyle w:val="19"/>
        <w:widowControl/>
        <w:spacing w:before="0" w:beforeAutospacing="0" w:after="0" w:afterAutospacing="0" w:line="500" w:lineRule="exact"/>
        <w:jc w:val="both"/>
        <w:rPr>
          <w:rFonts w:ascii="宋体" w:hAnsi="宋体" w:cs="宋体"/>
          <w:b/>
          <w:sz w:val="21"/>
          <w:szCs w:val="21"/>
        </w:rPr>
      </w:pPr>
      <w:r>
        <w:rPr>
          <w:rStyle w:val="24"/>
          <w:rFonts w:hint="eastAsia" w:ascii="宋体" w:hAnsi="宋体" w:cs="宋体"/>
          <w:b/>
          <w:color w:val="000000"/>
          <w:sz w:val="21"/>
          <w:szCs w:val="21"/>
        </w:rPr>
        <w:t xml:space="preserve"> 四、响应文件提交（上传）</w:t>
      </w:r>
      <w:r>
        <w:rPr>
          <w:rFonts w:hint="eastAsia" w:ascii="宋体" w:hAnsi="宋体" w:cs="宋体"/>
          <w:b/>
          <w:color w:val="000000"/>
          <w:sz w:val="21"/>
          <w:szCs w:val="21"/>
        </w:rPr>
        <w:t> </w:t>
      </w:r>
    </w:p>
    <w:p w14:paraId="12B67966">
      <w:pPr>
        <w:pStyle w:val="19"/>
        <w:widowControl/>
        <w:spacing w:before="0" w:beforeAutospacing="0" w:after="0" w:afterAutospacing="0" w:line="500" w:lineRule="exact"/>
        <w:ind w:firstLine="105" w:firstLineChars="50"/>
        <w:jc w:val="both"/>
        <w:rPr>
          <w:rFonts w:ascii="宋体" w:hAnsi="宋体" w:cs="宋体"/>
          <w:b/>
          <w:sz w:val="21"/>
          <w:szCs w:val="21"/>
        </w:rPr>
      </w:pPr>
      <w:r>
        <w:rPr>
          <w:rFonts w:hint="eastAsia" w:ascii="宋体" w:hAnsi="宋体" w:cs="宋体"/>
          <w:color w:val="000000"/>
          <w:sz w:val="21"/>
          <w:szCs w:val="21"/>
        </w:rPr>
        <w:t>截止时间：2024年</w:t>
      </w:r>
      <w:r>
        <w:rPr>
          <w:rFonts w:hint="eastAsia" w:ascii="宋体" w:hAnsi="宋体" w:cs="宋体"/>
          <w:color w:val="000000"/>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17</w:t>
      </w:r>
      <w:r>
        <w:rPr>
          <w:rFonts w:hint="eastAsia" w:ascii="宋体" w:hAnsi="宋体" w:cs="宋体"/>
          <w:sz w:val="21"/>
          <w:szCs w:val="21"/>
        </w:rPr>
        <w:t>日09时00分（北京时间）</w:t>
      </w:r>
    </w:p>
    <w:p w14:paraId="0FBE1088">
      <w:pPr>
        <w:pStyle w:val="19"/>
        <w:widowControl/>
        <w:spacing w:before="0" w:beforeAutospacing="0" w:after="0" w:afterAutospacing="0" w:line="500" w:lineRule="exact"/>
        <w:ind w:firstLine="105" w:firstLineChars="50"/>
        <w:rPr>
          <w:rFonts w:ascii="宋体" w:hAnsi="宋体" w:cs="宋体"/>
          <w:sz w:val="21"/>
          <w:szCs w:val="21"/>
        </w:rPr>
      </w:pPr>
      <w:r>
        <w:rPr>
          <w:rFonts w:hint="eastAsia" w:ascii="宋体" w:hAnsi="宋体" w:cs="宋体"/>
          <w:sz w:val="21"/>
          <w:szCs w:val="21"/>
        </w:rPr>
        <w:t>地点（网址）：政采云上递交 </w:t>
      </w:r>
    </w:p>
    <w:p w14:paraId="01155EF9">
      <w:pPr>
        <w:pStyle w:val="19"/>
        <w:widowControl/>
        <w:spacing w:before="0" w:beforeAutospacing="0" w:after="0" w:afterAutospacing="0" w:line="500" w:lineRule="exact"/>
        <w:jc w:val="both"/>
        <w:rPr>
          <w:rFonts w:ascii="宋体" w:hAnsi="宋体" w:cs="宋体"/>
          <w:b/>
          <w:sz w:val="21"/>
          <w:szCs w:val="21"/>
        </w:rPr>
      </w:pPr>
      <w:r>
        <w:rPr>
          <w:rStyle w:val="24"/>
          <w:rFonts w:hint="eastAsia" w:ascii="宋体" w:hAnsi="宋体" w:cs="宋体"/>
          <w:b/>
          <w:sz w:val="21"/>
          <w:szCs w:val="21"/>
        </w:rPr>
        <w:t xml:space="preserve">  五、响应文件开启</w:t>
      </w:r>
      <w:r>
        <w:rPr>
          <w:rFonts w:hint="eastAsia" w:ascii="宋体" w:hAnsi="宋体" w:cs="宋体"/>
          <w:b/>
          <w:sz w:val="21"/>
          <w:szCs w:val="21"/>
        </w:rPr>
        <w:t> </w:t>
      </w:r>
    </w:p>
    <w:p w14:paraId="4D5BB790">
      <w:pPr>
        <w:pStyle w:val="19"/>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开启时间：2024年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17</w:t>
      </w:r>
      <w:r>
        <w:rPr>
          <w:rFonts w:hint="eastAsia" w:ascii="宋体" w:hAnsi="宋体" w:cs="宋体"/>
          <w:sz w:val="21"/>
          <w:szCs w:val="21"/>
        </w:rPr>
        <w:t>日09 时00分</w:t>
      </w:r>
      <w:r>
        <w:rPr>
          <w:rFonts w:hint="eastAsia" w:ascii="宋体" w:hAnsi="宋体" w:cs="宋体"/>
          <w:color w:val="000000"/>
          <w:sz w:val="21"/>
          <w:szCs w:val="21"/>
        </w:rPr>
        <w:t>（北京时间）</w:t>
      </w:r>
    </w:p>
    <w:p w14:paraId="6BDC55ED">
      <w:pPr>
        <w:pStyle w:val="19"/>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 地点（网址）：政采云 </w:t>
      </w:r>
    </w:p>
    <w:p w14:paraId="6420042E">
      <w:pPr>
        <w:pStyle w:val="19"/>
        <w:widowControl/>
        <w:spacing w:before="0" w:beforeAutospacing="0" w:after="0" w:afterAutospacing="0" w:line="500" w:lineRule="exact"/>
        <w:ind w:firstLine="207" w:firstLineChars="98"/>
        <w:jc w:val="both"/>
        <w:rPr>
          <w:rFonts w:ascii="宋体" w:hAnsi="宋体" w:cs="宋体"/>
          <w:b/>
          <w:sz w:val="21"/>
          <w:szCs w:val="21"/>
        </w:rPr>
      </w:pPr>
      <w:r>
        <w:rPr>
          <w:rStyle w:val="24"/>
          <w:rFonts w:hint="eastAsia" w:ascii="宋体" w:hAnsi="宋体" w:cs="宋体"/>
          <w:b/>
          <w:color w:val="000000"/>
          <w:sz w:val="21"/>
          <w:szCs w:val="21"/>
        </w:rPr>
        <w:t>六、公告期限</w:t>
      </w:r>
    </w:p>
    <w:p w14:paraId="53238158">
      <w:pPr>
        <w:pStyle w:val="19"/>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 自本公告发布之日起5个工作日。</w:t>
      </w:r>
    </w:p>
    <w:p w14:paraId="749642FA">
      <w:pPr>
        <w:pStyle w:val="19"/>
        <w:widowControl/>
        <w:spacing w:before="0" w:beforeAutospacing="0" w:after="0" w:afterAutospacing="0" w:line="500" w:lineRule="exact"/>
        <w:ind w:firstLine="207" w:firstLineChars="98"/>
        <w:jc w:val="both"/>
        <w:rPr>
          <w:rFonts w:ascii="宋体" w:hAnsi="宋体" w:cs="宋体"/>
          <w:b/>
          <w:sz w:val="21"/>
          <w:szCs w:val="21"/>
        </w:rPr>
      </w:pPr>
      <w:r>
        <w:rPr>
          <w:rStyle w:val="24"/>
          <w:rFonts w:hint="eastAsia" w:ascii="宋体" w:hAnsi="宋体" w:cs="宋体"/>
          <w:b/>
          <w:color w:val="000000"/>
          <w:sz w:val="21"/>
          <w:szCs w:val="21"/>
        </w:rPr>
        <w:t>七、其他补充事宜</w:t>
      </w:r>
      <w:r>
        <w:rPr>
          <w:rFonts w:hint="eastAsia" w:ascii="宋体" w:hAnsi="宋体" w:cs="宋体"/>
          <w:b/>
          <w:color w:val="000000"/>
          <w:sz w:val="21"/>
          <w:szCs w:val="21"/>
        </w:rPr>
        <w:t> </w:t>
      </w:r>
    </w:p>
    <w:p w14:paraId="2DD42A9E">
      <w:pPr>
        <w:pStyle w:val="19"/>
        <w:widowControl/>
        <w:spacing w:before="0" w:beforeAutospacing="0" w:after="0" w:afterAutospacing="0" w:line="500" w:lineRule="exact"/>
        <w:ind w:left="210" w:leftChars="100" w:firstLine="420" w:firstLineChars="200"/>
        <w:rPr>
          <w:rFonts w:ascii="宋体" w:hAnsi="宋体" w:cs="宋体"/>
          <w:sz w:val="21"/>
          <w:szCs w:val="21"/>
        </w:rPr>
      </w:pPr>
      <w:r>
        <w:rPr>
          <w:rFonts w:hint="eastAsia" w:ascii="宋体" w:hAnsi="宋体" w:cs="宋体"/>
          <w:color w:val="000000"/>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5828EB">
      <w:pPr>
        <w:pStyle w:val="19"/>
        <w:widowControl/>
        <w:spacing w:before="170" w:beforeAutospacing="0" w:after="170" w:afterAutospacing="0" w:line="500" w:lineRule="exact"/>
        <w:ind w:firstLine="207" w:firstLineChars="98"/>
        <w:jc w:val="both"/>
        <w:rPr>
          <w:rStyle w:val="24"/>
          <w:rFonts w:ascii="宋体" w:hAnsi="宋体" w:cs="宋体"/>
          <w:b/>
          <w:color w:val="000000"/>
          <w:sz w:val="21"/>
          <w:szCs w:val="21"/>
        </w:rPr>
      </w:pPr>
      <w:r>
        <w:rPr>
          <w:rStyle w:val="24"/>
          <w:rFonts w:hint="eastAsia" w:ascii="宋体" w:hAnsi="宋体" w:cs="宋体"/>
          <w:b/>
          <w:color w:val="000000"/>
          <w:sz w:val="21"/>
          <w:szCs w:val="21"/>
        </w:rPr>
        <w:t>八、联系方式</w:t>
      </w:r>
    </w:p>
    <w:p w14:paraId="786E05FA">
      <w:pPr>
        <w:pStyle w:val="19"/>
        <w:widowControl/>
        <w:spacing w:before="170" w:beforeAutospacing="0" w:after="170" w:afterAutospacing="0" w:line="500" w:lineRule="exact"/>
        <w:ind w:firstLine="105" w:firstLineChars="50"/>
        <w:jc w:val="both"/>
        <w:rPr>
          <w:rFonts w:ascii="宋体" w:hAnsi="宋体" w:cs="宋体"/>
          <w:sz w:val="21"/>
          <w:szCs w:val="21"/>
        </w:rPr>
      </w:pPr>
      <w:r>
        <w:rPr>
          <w:rStyle w:val="24"/>
          <w:rFonts w:hint="eastAsia" w:ascii="宋体" w:hAnsi="宋体" w:cs="宋体"/>
          <w:color w:val="000000"/>
          <w:sz w:val="21"/>
          <w:szCs w:val="21"/>
        </w:rPr>
        <w:t xml:space="preserve"> 凡对本次招标提出询问、质疑、投诉，请按以下方式联系</w:t>
      </w:r>
    </w:p>
    <w:p w14:paraId="344ECD56">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1.采购人信息</w:t>
      </w:r>
    </w:p>
    <w:p w14:paraId="5ED5DCDF">
      <w:pPr>
        <w:pStyle w:val="19"/>
        <w:widowControl/>
        <w:spacing w:before="50" w:beforeAutospacing="0" w:after="50" w:afterAutospacing="0" w:line="500" w:lineRule="exact"/>
        <w:ind w:firstLine="630" w:firstLineChars="300"/>
        <w:rPr>
          <w:rFonts w:ascii="宋体" w:hAnsi="宋体" w:cs="宋体"/>
          <w:color w:val="000000"/>
          <w:sz w:val="21"/>
          <w:szCs w:val="21"/>
        </w:rPr>
      </w:pPr>
      <w:r>
        <w:rPr>
          <w:rFonts w:hint="eastAsia" w:ascii="宋体" w:hAnsi="宋体" w:cs="宋体"/>
          <w:color w:val="000000"/>
          <w:sz w:val="21"/>
          <w:szCs w:val="21"/>
        </w:rPr>
        <w:t>名    称：舟山市自然资源和规划局</w:t>
      </w:r>
    </w:p>
    <w:p w14:paraId="2273B40F">
      <w:pPr>
        <w:pStyle w:val="19"/>
        <w:widowControl/>
        <w:spacing w:before="0" w:beforeAutospacing="0" w:after="0" w:afterAutospacing="0" w:line="500" w:lineRule="exact"/>
        <w:ind w:firstLine="420"/>
        <w:jc w:val="both"/>
        <w:rPr>
          <w:rFonts w:ascii="宋体" w:hAnsi="宋体" w:cs="宋体"/>
          <w:color w:val="000000"/>
          <w:sz w:val="21"/>
          <w:szCs w:val="21"/>
        </w:rPr>
      </w:pPr>
      <w:r>
        <w:rPr>
          <w:rFonts w:hint="eastAsia" w:ascii="宋体" w:hAnsi="宋体" w:cs="宋体"/>
          <w:color w:val="000000"/>
          <w:sz w:val="21"/>
          <w:szCs w:val="21"/>
        </w:rPr>
        <w:t> 地       址：舟山市临城街道千岛路159号</w:t>
      </w:r>
    </w:p>
    <w:p w14:paraId="6BF81388">
      <w:pPr>
        <w:pStyle w:val="19"/>
        <w:widowControl/>
        <w:spacing w:before="50" w:beforeAutospacing="0" w:after="50" w:afterAutospacing="0" w:line="500" w:lineRule="exact"/>
        <w:ind w:firstLine="525" w:firstLineChars="250"/>
        <w:rPr>
          <w:rFonts w:ascii="宋体" w:hAnsi="宋体" w:cs="宋体"/>
          <w:color w:val="000000"/>
          <w:sz w:val="21"/>
          <w:szCs w:val="21"/>
        </w:rPr>
      </w:pPr>
      <w:r>
        <w:rPr>
          <w:rFonts w:hint="eastAsia" w:ascii="宋体" w:hAnsi="宋体" w:cs="宋体"/>
          <w:color w:val="000000"/>
          <w:sz w:val="21"/>
          <w:szCs w:val="21"/>
        </w:rPr>
        <w:t>项目联系人（询问）：潘一朝</w:t>
      </w:r>
    </w:p>
    <w:p w14:paraId="1E839CD0">
      <w:pPr>
        <w:pStyle w:val="19"/>
        <w:widowControl/>
        <w:spacing w:before="50" w:beforeAutospacing="0" w:after="50" w:afterAutospacing="0" w:line="500" w:lineRule="exact"/>
        <w:ind w:firstLine="630" w:firstLineChars="300"/>
        <w:rPr>
          <w:rFonts w:ascii="宋体" w:hAnsi="宋体" w:cs="宋体"/>
          <w:color w:val="000000"/>
          <w:sz w:val="21"/>
          <w:szCs w:val="21"/>
        </w:rPr>
      </w:pPr>
      <w:r>
        <w:rPr>
          <w:rFonts w:hint="eastAsia" w:ascii="宋体" w:hAnsi="宋体" w:cs="宋体"/>
          <w:color w:val="000000"/>
          <w:sz w:val="21"/>
          <w:szCs w:val="21"/>
        </w:rPr>
        <w:t>项目联系方式（询问）：</w:t>
      </w:r>
      <w:r>
        <w:rPr>
          <w:rFonts w:ascii="宋体" w:hAnsi="宋体" w:cs="宋体"/>
          <w:color w:val="000000"/>
          <w:sz w:val="21"/>
          <w:szCs w:val="21"/>
        </w:rPr>
        <w:t>0580-2582647</w:t>
      </w:r>
    </w:p>
    <w:p w14:paraId="0D696B50">
      <w:pPr>
        <w:pStyle w:val="19"/>
        <w:widowControl/>
        <w:spacing w:before="50" w:beforeAutospacing="0" w:after="50" w:afterAutospacing="0" w:line="500" w:lineRule="exact"/>
        <w:ind w:firstLine="525" w:firstLineChars="250"/>
        <w:rPr>
          <w:rFonts w:ascii="宋体" w:hAnsi="宋体" w:cs="宋体"/>
          <w:color w:val="000000"/>
          <w:sz w:val="21"/>
          <w:szCs w:val="21"/>
        </w:rPr>
      </w:pPr>
      <w:r>
        <w:rPr>
          <w:rFonts w:hint="eastAsia" w:ascii="宋体" w:hAnsi="宋体" w:cs="宋体"/>
          <w:color w:val="000000"/>
          <w:sz w:val="21"/>
          <w:szCs w:val="21"/>
        </w:rPr>
        <w:t xml:space="preserve"> 质疑联系人：王海光</w:t>
      </w:r>
    </w:p>
    <w:p w14:paraId="084CFFF3">
      <w:pPr>
        <w:pStyle w:val="19"/>
        <w:widowControl/>
        <w:spacing w:before="50" w:beforeAutospacing="0" w:after="50" w:afterAutospacing="0" w:line="500" w:lineRule="exact"/>
        <w:ind w:firstLine="525" w:firstLineChars="250"/>
        <w:rPr>
          <w:rFonts w:ascii="宋体" w:hAnsi="宋体" w:cs="宋体"/>
          <w:color w:val="000000"/>
          <w:sz w:val="21"/>
          <w:szCs w:val="21"/>
        </w:rPr>
      </w:pPr>
      <w:r>
        <w:rPr>
          <w:rFonts w:hint="eastAsia" w:ascii="宋体" w:hAnsi="宋体" w:cs="宋体"/>
          <w:color w:val="000000"/>
          <w:sz w:val="21"/>
          <w:szCs w:val="21"/>
        </w:rPr>
        <w:t xml:space="preserve"> 质疑联系方式：</w:t>
      </w:r>
      <w:r>
        <w:rPr>
          <w:rFonts w:ascii="宋体" w:hAnsi="宋体" w:cs="宋体"/>
          <w:color w:val="000000"/>
          <w:sz w:val="21"/>
          <w:szCs w:val="21"/>
        </w:rPr>
        <w:t>13705808059</w:t>
      </w:r>
    </w:p>
    <w:p w14:paraId="2BCD1212">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xml:space="preserve">      2.采购代理机构信息</w:t>
      </w:r>
    </w:p>
    <w:p w14:paraId="291E2735">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xml:space="preserve">    名    称：舟山博皓工程管理有限公司 </w:t>
      </w:r>
    </w:p>
    <w:p w14:paraId="7A2E055E">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地    址：舟山市定海区白泉镇玉苑路2号303室 </w:t>
      </w:r>
    </w:p>
    <w:p w14:paraId="71F9D2E3">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电     话：</w:t>
      </w:r>
      <w:r>
        <w:rPr>
          <w:rFonts w:hint="eastAsia" w:ascii="宋体" w:hAnsi="宋体" w:cs="宋体"/>
          <w:sz w:val="21"/>
          <w:szCs w:val="21"/>
          <w:shd w:val="clear" w:color="auto" w:fill="FFFFFF"/>
        </w:rPr>
        <w:t>0580-2265251</w:t>
      </w:r>
      <w:r>
        <w:rPr>
          <w:rFonts w:hint="eastAsia" w:ascii="宋体" w:hAnsi="宋体" w:cs="宋体"/>
          <w:color w:val="000000"/>
          <w:sz w:val="21"/>
          <w:szCs w:val="21"/>
        </w:rPr>
        <w:t>  </w:t>
      </w:r>
    </w:p>
    <w:p w14:paraId="1194700D">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项目联系人（询问）：虞文宣  </w:t>
      </w:r>
    </w:p>
    <w:p w14:paraId="2983B4A1">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项目联系方式（询问）：17767013200 </w:t>
      </w:r>
    </w:p>
    <w:p w14:paraId="6389698E">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质疑联系人：吴小清</w:t>
      </w:r>
    </w:p>
    <w:p w14:paraId="56E081F9">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质疑联系方式：</w:t>
      </w:r>
      <w:r>
        <w:rPr>
          <w:rFonts w:hint="eastAsia" w:ascii="宋体" w:hAnsi="宋体" w:cs="宋体"/>
          <w:sz w:val="21"/>
          <w:szCs w:val="21"/>
          <w:shd w:val="clear" w:color="auto" w:fill="FFFFFF"/>
        </w:rPr>
        <w:t>15906809101</w:t>
      </w:r>
      <w:r>
        <w:rPr>
          <w:rFonts w:hint="eastAsia" w:ascii="宋体" w:hAnsi="宋体" w:cs="宋体"/>
          <w:color w:val="000000"/>
          <w:sz w:val="21"/>
          <w:szCs w:val="21"/>
        </w:rPr>
        <w:br w:type="textWrapping"/>
      </w:r>
      <w:r>
        <w:rPr>
          <w:rFonts w:hint="eastAsia" w:ascii="宋体" w:hAnsi="宋体" w:cs="宋体"/>
          <w:color w:val="000000"/>
          <w:sz w:val="21"/>
          <w:szCs w:val="21"/>
        </w:rPr>
        <w:t>    3.同级政府采购监督管理部门</w:t>
      </w:r>
    </w:p>
    <w:p w14:paraId="32CCA854">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名    称：舟山市财政局政府采购监管处 </w:t>
      </w:r>
    </w:p>
    <w:p w14:paraId="7A25CCD4">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地    址：舟山市新城海天大道681号 </w:t>
      </w:r>
    </w:p>
    <w:p w14:paraId="2C6A8419">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传    真：0580-2282591</w:t>
      </w:r>
    </w:p>
    <w:p w14:paraId="4B557B98">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联  系  人：王女士 </w:t>
      </w:r>
    </w:p>
    <w:p w14:paraId="482BDF79">
      <w:pPr>
        <w:pStyle w:val="19"/>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监督投诉电话：0580-2282591</w:t>
      </w:r>
    </w:p>
    <w:p w14:paraId="6EB24C6D">
      <w:pPr>
        <w:pStyle w:val="19"/>
        <w:widowControl/>
        <w:spacing w:before="50" w:beforeAutospacing="0" w:after="50" w:afterAutospacing="0" w:line="500" w:lineRule="exact"/>
        <w:ind w:firstLine="420" w:firstLineChars="200"/>
        <w:rPr>
          <w:rFonts w:ascii="宋体" w:hAnsi="宋体" w:cs="宋体"/>
          <w:sz w:val="21"/>
          <w:szCs w:val="21"/>
        </w:rPr>
      </w:pPr>
      <w:r>
        <w:rPr>
          <w:rFonts w:hint="eastAsia" w:ascii="宋体" w:hAnsi="宋体" w:cs="宋体"/>
          <w:color w:val="000000"/>
          <w:sz w:val="21"/>
          <w:szCs w:val="21"/>
        </w:rPr>
        <w:t>若对项目采购电子交易系统操作有疑问，可登录政采云（https://www.zcygov.cn/），点击右侧咨询小采，获取采小蜜智能服务管家帮助，或拨打政采云服务热线400-881-7190获取热线服务帮助。        </w:t>
      </w:r>
    </w:p>
    <w:p w14:paraId="5DB1CCEA">
      <w:pPr>
        <w:pStyle w:val="19"/>
        <w:widowControl/>
        <w:spacing w:before="50" w:beforeAutospacing="0" w:after="50" w:afterAutospacing="0" w:line="500" w:lineRule="exact"/>
        <w:ind w:firstLine="420" w:firstLineChars="200"/>
        <w:rPr>
          <w:sz w:val="21"/>
          <w:szCs w:val="21"/>
        </w:rPr>
      </w:pPr>
      <w:r>
        <w:rPr>
          <w:rFonts w:hint="eastAsia" w:ascii="宋体" w:hAnsi="宋体" w:cs="宋体"/>
          <w:color w:val="000000"/>
          <w:sz w:val="21"/>
          <w:szCs w:val="21"/>
        </w:rPr>
        <w:t>CA问题联系电话（人工）：汇信CA 400-888-4636；天谷CA 400-087-8198。</w:t>
      </w:r>
    </w:p>
    <w:p w14:paraId="0AF4CD0C">
      <w:pPr>
        <w:pStyle w:val="2"/>
      </w:pPr>
    </w:p>
    <w:p w14:paraId="73FEDEC2">
      <w:pPr>
        <w:pStyle w:val="3"/>
        <w:ind w:firstLine="210"/>
      </w:pPr>
    </w:p>
    <w:p w14:paraId="4069F473">
      <w:pPr>
        <w:pStyle w:val="3"/>
        <w:ind w:firstLine="210"/>
      </w:pPr>
    </w:p>
    <w:p w14:paraId="506EF7BE"/>
    <w:p w14:paraId="0193A4CA">
      <w:pPr>
        <w:pStyle w:val="2"/>
      </w:pPr>
    </w:p>
    <w:p w14:paraId="70E5C5CD">
      <w:pPr>
        <w:pStyle w:val="3"/>
        <w:ind w:firstLine="210"/>
      </w:pPr>
    </w:p>
    <w:p w14:paraId="06AB1659"/>
    <w:p w14:paraId="19097B8F">
      <w:pPr>
        <w:numPr>
          <w:ilvl w:val="0"/>
          <w:numId w:val="4"/>
        </w:numPr>
        <w:spacing w:line="360" w:lineRule="auto"/>
        <w:jc w:val="center"/>
        <w:rPr>
          <w:rFonts w:ascii="宋体" w:hAnsi="宋体"/>
          <w:b/>
          <w:sz w:val="30"/>
          <w:szCs w:val="30"/>
        </w:rPr>
      </w:pPr>
      <w:r>
        <w:rPr>
          <w:rFonts w:hint="eastAsia" w:ascii="宋体" w:hAnsi="宋体"/>
          <w:b/>
          <w:sz w:val="30"/>
          <w:szCs w:val="30"/>
        </w:rPr>
        <w:t>采购需求</w:t>
      </w:r>
      <w:bookmarkStart w:id="1" w:name="_Toc486423880"/>
      <w:bookmarkStart w:id="2" w:name="_Toc27445"/>
      <w:bookmarkStart w:id="3" w:name="_Toc493956030"/>
      <w:bookmarkStart w:id="4" w:name="_Toc493957142"/>
    </w:p>
    <w:bookmarkEnd w:id="1"/>
    <w:bookmarkEnd w:id="2"/>
    <w:bookmarkEnd w:id="3"/>
    <w:bookmarkEnd w:id="4"/>
    <w:p w14:paraId="3E81CD9B">
      <w:pPr>
        <w:pStyle w:val="5"/>
        <w:rPr>
          <w:rFonts w:ascii="宋体" w:hAnsi="宋体"/>
          <w:sz w:val="24"/>
          <w:szCs w:val="24"/>
        </w:rPr>
      </w:pPr>
      <w:r>
        <w:rPr>
          <w:rFonts w:hint="eastAsia" w:ascii="宋体" w:hAnsi="宋体"/>
          <w:sz w:val="24"/>
          <w:szCs w:val="24"/>
        </w:rPr>
        <w:t>一</w:t>
      </w:r>
      <w:r>
        <w:rPr>
          <w:rFonts w:ascii="宋体" w:hAnsi="宋体"/>
          <w:sz w:val="24"/>
          <w:szCs w:val="24"/>
        </w:rPr>
        <w:t>、</w:t>
      </w:r>
      <w:r>
        <w:rPr>
          <w:rFonts w:hint="eastAsia" w:ascii="宋体" w:hAnsi="宋体"/>
          <w:sz w:val="24"/>
          <w:szCs w:val="24"/>
        </w:rPr>
        <w:t>工作背景</w:t>
      </w:r>
    </w:p>
    <w:p w14:paraId="0199580F">
      <w:pPr>
        <w:adjustRightInd w:val="0"/>
        <w:snapToGrid w:val="0"/>
        <w:spacing w:line="360" w:lineRule="auto"/>
        <w:ind w:firstLine="482" w:firstLineChars="200"/>
        <w:rPr>
          <w:rFonts w:ascii="宋体" w:hAnsi="宋体"/>
          <w:b/>
          <w:bCs/>
          <w:sz w:val="24"/>
        </w:rPr>
      </w:pPr>
      <w:r>
        <w:rPr>
          <w:rFonts w:hint="eastAsia" w:ascii="宋体" w:hAnsi="宋体"/>
          <w:b/>
          <w:bCs/>
          <w:sz w:val="24"/>
        </w:rPr>
        <w:t>（一）水文地质调查及编图</w:t>
      </w:r>
    </w:p>
    <w:p w14:paraId="27D0FF08">
      <w:pPr>
        <w:adjustRightInd w:val="0"/>
        <w:snapToGrid w:val="0"/>
        <w:spacing w:line="360" w:lineRule="auto"/>
        <w:ind w:firstLine="480" w:firstLineChars="200"/>
        <w:rPr>
          <w:rFonts w:ascii="宋体" w:hAnsi="宋体"/>
          <w:sz w:val="24"/>
        </w:rPr>
      </w:pPr>
      <w:r>
        <w:rPr>
          <w:rFonts w:ascii="宋体" w:hAnsi="宋体"/>
          <w:sz w:val="24"/>
        </w:rPr>
        <w:t>根据《自然资源部关于开展水资源基础调查工作的通知》（自然资发〔2023〕230号）、《水资源基础调查实施方案》（自然资办发〔2024〕7号）要求，结合2024年浙江省自然资源厅地质勘查管理工作部署，要求开展舟山岛屿型城市重点地区地下水资源调查与评价工作。按照文件拟定的地下水资源调查重点县（市、区）名单，舟山市的重点区域为定海区和普陀区。同时为了填补定海区和普陀区1:5水文地质调查空白区，根据市资规局工作部署要求，拟开展定海区和普陀区1:5万水文地质调查，查明区内的水文地质条件，提交相关水文地质调查成果图件，为城乡国土和地下水资源开发利用规划提供科学决策依据。</w:t>
      </w:r>
    </w:p>
    <w:p w14:paraId="263E3FA5">
      <w:pPr>
        <w:adjustRightInd w:val="0"/>
        <w:snapToGrid w:val="0"/>
        <w:spacing w:line="360" w:lineRule="auto"/>
        <w:ind w:firstLine="482" w:firstLineChars="200"/>
        <w:rPr>
          <w:rFonts w:ascii="宋体" w:hAnsi="宋体"/>
          <w:b/>
          <w:bCs/>
          <w:sz w:val="24"/>
        </w:rPr>
      </w:pPr>
      <w:r>
        <w:rPr>
          <w:rFonts w:hint="eastAsia" w:ascii="宋体" w:hAnsi="宋体"/>
          <w:b/>
          <w:bCs/>
          <w:sz w:val="24"/>
        </w:rPr>
        <w:t>（二）重点区域地下水资源调查与评价</w:t>
      </w:r>
    </w:p>
    <w:p w14:paraId="2CF9504A">
      <w:pPr>
        <w:adjustRightInd w:val="0"/>
        <w:snapToGrid w:val="0"/>
        <w:spacing w:line="360" w:lineRule="auto"/>
        <w:ind w:firstLine="480" w:firstLineChars="200"/>
        <w:rPr>
          <w:rFonts w:ascii="宋体" w:hAnsi="宋体"/>
          <w:sz w:val="24"/>
        </w:rPr>
      </w:pPr>
      <w:r>
        <w:rPr>
          <w:rFonts w:ascii="宋体" w:hAnsi="宋体"/>
          <w:sz w:val="24"/>
        </w:rPr>
        <w:t>根据《自然资源部关于开展水资源基础调查工作的通知》《浙江省地质勘查“十四五”规划》等要求，结合舟山市规划部署，开展地下供水水源地调查评价研究，促进地下水资源开发利用，对于化解舟山淡水资源短缺及水资源供应风险具有十分重要的意义。</w:t>
      </w:r>
    </w:p>
    <w:p w14:paraId="24053F6E">
      <w:pPr>
        <w:adjustRightInd w:val="0"/>
        <w:snapToGrid w:val="0"/>
        <w:spacing w:line="360" w:lineRule="auto"/>
        <w:ind w:firstLine="482" w:firstLineChars="200"/>
        <w:rPr>
          <w:rFonts w:ascii="宋体" w:hAnsi="宋体"/>
          <w:b/>
          <w:bCs/>
          <w:sz w:val="24"/>
        </w:rPr>
      </w:pPr>
      <w:r>
        <w:rPr>
          <w:rFonts w:hint="eastAsia" w:ascii="宋体" w:hAnsi="宋体"/>
          <w:b/>
          <w:bCs/>
          <w:sz w:val="24"/>
        </w:rPr>
        <w:t>（三）地热旅游（地热温泉）资源调查</w:t>
      </w:r>
    </w:p>
    <w:p w14:paraId="7FF4B5E1">
      <w:pPr>
        <w:adjustRightInd w:val="0"/>
        <w:snapToGrid w:val="0"/>
        <w:spacing w:line="360" w:lineRule="auto"/>
        <w:ind w:firstLine="480" w:firstLineChars="200"/>
        <w:rPr>
          <w:rFonts w:ascii="宋体" w:hAnsi="宋体"/>
          <w:sz w:val="24"/>
        </w:rPr>
      </w:pPr>
      <w:r>
        <w:rPr>
          <w:rFonts w:ascii="宋体" w:hAnsi="宋体"/>
          <w:sz w:val="24"/>
        </w:rPr>
        <w:t>我省的地热资源在浙江特定的地质背景下产生的，具有“热、矿、水”三重属性，可用于温泉洗浴、供暖、种植、养殖等，极具稀缺性，是独具特色的旅游、理疗保健资源。“温泉沐浴”结合山海景观、渔村风情，将极大地丰富舟山旅游业态，助力海岛风景线和海上花园城市的建设。自2009年岱山县秀山岛施工了第一口地热井（水量60m3/d、水温28℃）以来，相关单位陆续在双桥、东港、朱家尖一带开展了地热勘查工作。2022年，双桥街道紫微村探得水量300m3/d、水温47.5℃的地热资源。</w:t>
      </w:r>
    </w:p>
    <w:p w14:paraId="7D268CBB">
      <w:pPr>
        <w:adjustRightInd w:val="0"/>
        <w:snapToGrid w:val="0"/>
        <w:spacing w:line="360" w:lineRule="auto"/>
        <w:ind w:firstLine="480" w:firstLineChars="200"/>
        <w:rPr>
          <w:rFonts w:ascii="宋体" w:hAnsi="宋体"/>
          <w:sz w:val="24"/>
        </w:rPr>
      </w:pPr>
      <w:r>
        <w:rPr>
          <w:rFonts w:ascii="宋体" w:hAnsi="宋体"/>
          <w:sz w:val="24"/>
        </w:rPr>
        <w:t>由于舟山地区地质构造复杂，尽管地热资源勘取得了一些可喜的勘查成果，但仍存在以下问题：一是基础研究薄弱。全市地热地质工作以点状的商业性勘查为主，缺乏系统研究。二是地热矿质量不高。存在水量偏少、水温偏低、水化学指标单一的问题。三是勘查活力不足。缺乏有效的科学理论或符合实际的分区预测成果作指导，导致勘查投入无的放矢、缺乏活力。因此，本专题旨在探索舟山南部几个主要区域地热资源的潜力及分布规律，为舟山地热高质量开发奠定基础。</w:t>
      </w:r>
    </w:p>
    <w:p w14:paraId="18DE1C1F">
      <w:pPr>
        <w:adjustRightInd w:val="0"/>
        <w:snapToGrid w:val="0"/>
        <w:spacing w:line="360" w:lineRule="auto"/>
        <w:ind w:firstLine="480" w:firstLineChars="200"/>
        <w:rPr>
          <w:rFonts w:ascii="宋体" w:hAnsi="宋体"/>
          <w:sz w:val="24"/>
        </w:rPr>
      </w:pPr>
      <w:r>
        <w:rPr>
          <w:rFonts w:ascii="宋体" w:hAnsi="宋体"/>
          <w:sz w:val="24"/>
        </w:rPr>
        <w:t>地质遗迹是不可再生的宝贵财富，珍贵的地质遗迹具有很高的保护和开发利用价值，舟山市地质遗迹资源非常丰富，类型多样，较为齐全，是地质遗迹资源最集中分布的地市之一。舟山市地质灾害防治“十四五”规划明确了开展重要地质遗迹监测试点建设，深度挖掘包括地质遗迹在内的地质环境资源，试点建设具备休闲旅游、地学科普、环境保护和文化传承等功能的特色乡村。而由于舟山早期的地质遗迹调查工作是依据《浙江省地质遗迹调查评价技术要求（暂行）》（2012年）开展，跟现行的《地质遗迹调查规范（DZT 0303-2017）》存在较大差异，包括地质遗迹的分类和评定等，故需按现行的标准对舟山地质遗迹资源进行重新厘定和评价。同时应加强对重点乡镇和岛屿的地质遗迹进行详细的调查和评价，结合“小岛你好”计划，选定重要岛屿，开展精细化调查，深度挖掘地质文化资源，制定研学路线，开展乡村地质科普工作，通过合理开发和利用这些资源，为乡村振兴战略的实施提供有力支撑。</w:t>
      </w:r>
    </w:p>
    <w:p w14:paraId="5CEF1603">
      <w:pPr>
        <w:adjustRightInd w:val="0"/>
        <w:snapToGrid w:val="0"/>
        <w:spacing w:line="360" w:lineRule="auto"/>
        <w:ind w:firstLine="482" w:firstLineChars="200"/>
        <w:rPr>
          <w:rFonts w:ascii="宋体" w:hAnsi="宋体"/>
          <w:b/>
          <w:bCs/>
          <w:sz w:val="24"/>
        </w:rPr>
      </w:pPr>
      <w:r>
        <w:rPr>
          <w:rFonts w:hint="eastAsia" w:ascii="宋体" w:hAnsi="宋体"/>
          <w:b/>
          <w:bCs/>
          <w:sz w:val="24"/>
        </w:rPr>
        <w:t>（四）信息化建设</w:t>
      </w:r>
    </w:p>
    <w:p w14:paraId="1C9A51D0">
      <w:pPr>
        <w:adjustRightInd w:val="0"/>
        <w:snapToGrid w:val="0"/>
        <w:spacing w:line="360" w:lineRule="auto"/>
        <w:ind w:firstLine="480" w:firstLineChars="200"/>
        <w:rPr>
          <w:rFonts w:ascii="宋体" w:hAnsi="宋体"/>
          <w:sz w:val="24"/>
        </w:rPr>
      </w:pPr>
      <w:r>
        <w:rPr>
          <w:rFonts w:ascii="宋体" w:hAnsi="宋体"/>
          <w:sz w:val="24"/>
        </w:rPr>
        <w:t>依据《数字中国建设整体布局规划》、《国务院关于加强数字政府建设的指导意见》（国发〔2022〕14号）、《国务院关于印发“十四五”数字经济发展规划的通知》（国发〔2021〕29号）、《浙江省人民政府关于深化数字政府建设的实施意见》（浙政发〔2022〕20号）、《浙江省地质勘查“十四五”规划》等文件要求，对本项</w:t>
      </w:r>
      <w:r>
        <w:rPr>
          <w:rFonts w:hint="eastAsia" w:ascii="宋体" w:hAnsi="宋体"/>
          <w:sz w:val="24"/>
        </w:rPr>
        <w:t>目开展信息化建设</w:t>
      </w:r>
      <w:r>
        <w:rPr>
          <w:rFonts w:ascii="宋体" w:hAnsi="宋体"/>
          <w:sz w:val="24"/>
        </w:rPr>
        <w:t>。</w:t>
      </w:r>
    </w:p>
    <w:p w14:paraId="0815E6AD">
      <w:pPr>
        <w:pStyle w:val="5"/>
        <w:rPr>
          <w:rFonts w:ascii="宋体" w:hAnsi="宋体"/>
          <w:sz w:val="24"/>
          <w:szCs w:val="24"/>
        </w:rPr>
      </w:pPr>
      <w:r>
        <w:rPr>
          <w:rFonts w:hint="eastAsia" w:ascii="宋体" w:hAnsi="宋体"/>
          <w:sz w:val="24"/>
          <w:szCs w:val="24"/>
        </w:rPr>
        <w:t>二</w:t>
      </w:r>
      <w:r>
        <w:rPr>
          <w:rFonts w:ascii="宋体" w:hAnsi="宋体"/>
          <w:sz w:val="24"/>
          <w:szCs w:val="24"/>
        </w:rPr>
        <w:t>、</w:t>
      </w:r>
      <w:r>
        <w:rPr>
          <w:rFonts w:hint="eastAsia" w:ascii="宋体" w:hAnsi="宋体"/>
          <w:sz w:val="24"/>
          <w:szCs w:val="24"/>
        </w:rPr>
        <w:t>工作内容</w:t>
      </w:r>
    </w:p>
    <w:p w14:paraId="1F3ABDF9">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工作区位于舟山市普陀区和定海区，陆域总面积1027.4km</w:t>
      </w:r>
      <w:r>
        <w:rPr>
          <w:rFonts w:ascii="宋体" w:hAnsi="宋体"/>
          <w:sz w:val="24"/>
          <w:vertAlign w:val="superscript"/>
        </w:rPr>
        <w:t>2</w:t>
      </w:r>
      <w:r>
        <w:rPr>
          <w:rFonts w:ascii="宋体" w:hAnsi="宋体"/>
          <w:sz w:val="24"/>
        </w:rPr>
        <w:t>。本项目利用舟山城市地质调查项目成果基础上，补充调查范围主要位于定海区的长白岛、册子岛、金塘岛和南部诸岛以及普陀区的登步岛、桃花岛、虾峙岛、六横岛等东侧诸岛，补充调查面积为426.94km</w:t>
      </w:r>
      <w:r>
        <w:rPr>
          <w:rFonts w:ascii="宋体" w:hAnsi="宋体"/>
          <w:sz w:val="24"/>
          <w:vertAlign w:val="superscript"/>
        </w:rPr>
        <w:t>2</w:t>
      </w:r>
      <w:r>
        <w:rPr>
          <w:rFonts w:ascii="宋体" w:hAnsi="宋体"/>
          <w:sz w:val="24"/>
        </w:rPr>
        <w:t>。</w:t>
      </w:r>
    </w:p>
    <w:p w14:paraId="77D8893D">
      <w:pPr>
        <w:adjustRightInd w:val="0"/>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在充分分析已有水文地质、环境地质调查资料、地下水监测资料和区域供水现状的基础上，在白泉、展茅、小干岛等区域开展应急水源地调查，同时在桃花岛、登步岛、盘峙岛等偏远海岛开展常规供水水源地调查，查明研究区地下水水源地的水文地质条件，并进一步开展地下水可利用资源评价，深入分析地下水水源地开发利用潜力，提出应急水源地规划方案和应急供水初步方案，为舟山岛屿型城市地下水资源合理配置、提升应急供水能力提供依据。</w:t>
      </w:r>
    </w:p>
    <w:p w14:paraId="7494A873">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舟山地热成矿类型主要为：花岗岩类构造裂隙型及火山碎屑岩类构造裂隙型。根据5万区域地质调查、地震、活断裂评价以及周边深井出水情况资料等，筛选了舟山本岛、金塘岛、桃花岛、岱山岛、衢山岛5个主要的调查区域（图1）共计10个重点调查区块，拟针对主要区块开展大比例尺地热地质调查及综合地球物理勘查工作。</w:t>
      </w:r>
    </w:p>
    <w:p w14:paraId="7703FE54">
      <w:pPr>
        <w:adjustRightInd w:val="0"/>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完成</w:t>
      </w:r>
      <w:r>
        <w:rPr>
          <w:rFonts w:hint="eastAsia" w:ascii="宋体" w:hAnsi="宋体"/>
          <w:sz w:val="24"/>
        </w:rPr>
        <w:t>本</w:t>
      </w:r>
      <w:r>
        <w:rPr>
          <w:rFonts w:ascii="宋体" w:hAnsi="宋体"/>
          <w:sz w:val="24"/>
        </w:rPr>
        <w:t>项目</w:t>
      </w:r>
      <w:r>
        <w:rPr>
          <w:rFonts w:hint="eastAsia" w:ascii="宋体" w:hAnsi="宋体"/>
          <w:sz w:val="24"/>
        </w:rPr>
        <w:t>信息化建设。</w:t>
      </w:r>
    </w:p>
    <w:p w14:paraId="11D8E40F">
      <w:pPr>
        <w:pStyle w:val="5"/>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预期成果</w:t>
      </w:r>
    </w:p>
    <w:p w14:paraId="2022290D">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提交定海区和普陀区1:5万水文地质调查成果报告和综合水文地质图件。</w:t>
      </w:r>
    </w:p>
    <w:p w14:paraId="6E0A13C5">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完成部分水文地质参数更新工作。</w:t>
      </w:r>
    </w:p>
    <w:p w14:paraId="06D995A1">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舟山市地下供水水源地调查专题研究报告及图件。主要内容包括：应急水源地调查评价研究、偏远海岛供水水源地调查评价研究、研究区一系列成果图集等。</w:t>
      </w:r>
    </w:p>
    <w:p w14:paraId="52817918">
      <w:pPr>
        <w:adjustRightInd w:val="0"/>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与专题研究报告相一致的数字化资料。</w:t>
      </w:r>
    </w:p>
    <w:p w14:paraId="077F272C">
      <w:pPr>
        <w:adjustRightInd w:val="0"/>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舟山市应急水源地数值模型。</w:t>
      </w:r>
    </w:p>
    <w:p w14:paraId="2CA824FC">
      <w:pPr>
        <w:adjustRightInd w:val="0"/>
        <w:snapToGrid w:val="0"/>
        <w:spacing w:line="360" w:lineRule="auto"/>
        <w:ind w:firstLine="480" w:firstLineChars="200"/>
        <w:rPr>
          <w:rFonts w:ascii="宋体" w:hAnsi="宋体"/>
          <w:sz w:val="24"/>
        </w:rPr>
      </w:pPr>
      <w:r>
        <w:rPr>
          <w:rFonts w:hint="eastAsia" w:ascii="宋体" w:hAnsi="宋体"/>
          <w:sz w:val="24"/>
        </w:rPr>
        <w:t>6.</w:t>
      </w:r>
      <w:r>
        <w:rPr>
          <w:rFonts w:ascii="宋体" w:hAnsi="宋体"/>
          <w:sz w:val="24"/>
        </w:rPr>
        <w:t>提供水文地质钻探单孔成果（含收集孔），为舟山市地质环境综合监测提供基础性地质环境资料。</w:t>
      </w:r>
    </w:p>
    <w:p w14:paraId="70F3D8E6">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提交舟山群岛新区重点区域地热潜力区资源调查评价报告及相关附图1套，梳理新区地热成矿规律，充实基础研究成果。</w:t>
      </w:r>
    </w:p>
    <w:p w14:paraId="2DCF6BBB">
      <w:pPr>
        <w:adjustRightInd w:val="0"/>
        <w:snapToGrid w:val="0"/>
        <w:spacing w:line="360" w:lineRule="auto"/>
        <w:ind w:firstLine="480" w:firstLineChars="200"/>
        <w:rPr>
          <w:rFonts w:ascii="宋体" w:hAnsi="宋体"/>
          <w:sz w:val="24"/>
        </w:rPr>
      </w:pPr>
      <w:r>
        <w:rPr>
          <w:rFonts w:hint="eastAsia" w:ascii="宋体" w:hAnsi="宋体"/>
          <w:sz w:val="24"/>
        </w:rPr>
        <w:t>8.</w:t>
      </w:r>
      <w:r>
        <w:rPr>
          <w:rFonts w:ascii="宋体" w:hAnsi="宋体"/>
          <w:sz w:val="24"/>
        </w:rPr>
        <w:t>提交舟山群岛新区重点区域地热勘探靶区3处以上，为新区矿业权设置及相关规划提纲重要参考。</w:t>
      </w:r>
    </w:p>
    <w:p w14:paraId="329C580C">
      <w:pPr>
        <w:adjustRightInd w:val="0"/>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舟山市重点岛屿及重要地质遗迹调查与监测成果报告。</w:t>
      </w:r>
    </w:p>
    <w:p w14:paraId="77CA1480">
      <w:pPr>
        <w:adjustRightInd w:val="0"/>
        <w:snapToGrid w:val="0"/>
        <w:spacing w:line="360" w:lineRule="auto"/>
        <w:ind w:firstLine="480" w:firstLineChars="200"/>
        <w:rPr>
          <w:rFonts w:ascii="宋体" w:hAnsi="宋体"/>
          <w:sz w:val="24"/>
        </w:rPr>
      </w:pPr>
      <w:r>
        <w:rPr>
          <w:rFonts w:hint="eastAsia" w:ascii="宋体" w:hAnsi="宋体"/>
          <w:sz w:val="24"/>
        </w:rPr>
        <w:t>10.</w:t>
      </w:r>
      <w:r>
        <w:rPr>
          <w:rFonts w:ascii="宋体" w:hAnsi="宋体"/>
          <w:sz w:val="24"/>
        </w:rPr>
        <w:t xml:space="preserve">重要地质遗迹点登录信息表20处。 </w:t>
      </w:r>
    </w:p>
    <w:p w14:paraId="3B2D83BE">
      <w:pPr>
        <w:adjustRightInd w:val="0"/>
        <w:snapToGrid w:val="0"/>
        <w:spacing w:line="360" w:lineRule="auto"/>
        <w:ind w:firstLine="480" w:firstLineChars="200"/>
        <w:rPr>
          <w:rFonts w:ascii="宋体" w:hAnsi="宋体"/>
          <w:sz w:val="24"/>
        </w:rPr>
      </w:pPr>
      <w:r>
        <w:rPr>
          <w:rFonts w:hint="eastAsia" w:ascii="宋体" w:hAnsi="宋体"/>
          <w:sz w:val="24"/>
        </w:rPr>
        <w:t>11.</w:t>
      </w:r>
      <w:r>
        <w:rPr>
          <w:rFonts w:ascii="宋体" w:hAnsi="宋体"/>
          <w:sz w:val="24"/>
        </w:rPr>
        <w:t>重要地质遗迹点实景三维模型。</w:t>
      </w:r>
    </w:p>
    <w:p w14:paraId="030AE190">
      <w:pPr>
        <w:pStyle w:val="5"/>
        <w:rPr>
          <w:rFonts w:ascii="宋体" w:hAnsi="宋体"/>
          <w:sz w:val="24"/>
          <w:szCs w:val="24"/>
        </w:rPr>
      </w:pPr>
      <w:r>
        <w:rPr>
          <w:rFonts w:hint="eastAsia" w:ascii="宋体" w:hAnsi="宋体"/>
          <w:sz w:val="24"/>
          <w:szCs w:val="24"/>
        </w:rPr>
        <w:t>四、预算金额</w:t>
      </w:r>
    </w:p>
    <w:p w14:paraId="1D85196E">
      <w:pPr>
        <w:pStyle w:val="2"/>
        <w:rPr>
          <w:snapToGrid/>
          <w:sz w:val="24"/>
          <w:szCs w:val="24"/>
        </w:rPr>
      </w:pPr>
      <w:r>
        <w:rPr>
          <w:rFonts w:hint="eastAsia"/>
        </w:rPr>
        <w:t xml:space="preserve"> </w:t>
      </w:r>
      <w:r>
        <w:rPr>
          <w:rFonts w:hint="eastAsia"/>
          <w:snapToGrid/>
          <w:sz w:val="24"/>
          <w:szCs w:val="24"/>
        </w:rPr>
        <w:t>本项目预算金额580万元，即为最高限价。投标报价超过最高限价的，作无效标处理。</w:t>
      </w:r>
    </w:p>
    <w:p w14:paraId="456BF6B1">
      <w:pPr>
        <w:pStyle w:val="5"/>
        <w:rPr>
          <w:rFonts w:ascii="宋体" w:hAnsi="宋体"/>
          <w:sz w:val="24"/>
          <w:szCs w:val="24"/>
        </w:rPr>
      </w:pPr>
      <w:r>
        <w:rPr>
          <w:rFonts w:hint="eastAsia" w:ascii="宋体" w:hAnsi="宋体"/>
          <w:sz w:val="24"/>
          <w:szCs w:val="24"/>
        </w:rPr>
        <w:t>五、服务期限</w:t>
      </w:r>
    </w:p>
    <w:p w14:paraId="19FA6C8A">
      <w:pPr>
        <w:pStyle w:val="2"/>
      </w:pPr>
      <w:r>
        <w:rPr>
          <w:rFonts w:hint="eastAsia"/>
        </w:rPr>
        <w:t xml:space="preserve"> </w:t>
      </w:r>
      <w:r>
        <w:rPr>
          <w:rFonts w:hint="eastAsia"/>
          <w:snapToGrid/>
          <w:sz w:val="24"/>
          <w:szCs w:val="24"/>
        </w:rPr>
        <w:t>本项目于2024年11月底完成设计书，于2025年12月底提交全部成果。</w:t>
      </w:r>
    </w:p>
    <w:p w14:paraId="18ABA8C3">
      <w:pPr>
        <w:pStyle w:val="5"/>
        <w:rPr>
          <w:rFonts w:ascii="宋体" w:hAnsi="宋体"/>
          <w:sz w:val="24"/>
          <w:szCs w:val="24"/>
        </w:rPr>
      </w:pPr>
      <w:r>
        <w:rPr>
          <w:rFonts w:hint="eastAsia" w:ascii="宋体" w:hAnsi="宋体"/>
          <w:sz w:val="24"/>
          <w:szCs w:val="24"/>
        </w:rPr>
        <w:t>六、付款方式</w:t>
      </w:r>
    </w:p>
    <w:p w14:paraId="22DBFA25">
      <w:pPr>
        <w:pStyle w:val="2"/>
        <w:spacing w:line="360" w:lineRule="auto"/>
        <w:ind w:firstLine="480"/>
        <w:rPr>
          <w:snapToGrid/>
          <w:sz w:val="24"/>
          <w:szCs w:val="24"/>
        </w:rPr>
      </w:pPr>
      <w:r>
        <w:rPr>
          <w:rFonts w:hint="eastAsia"/>
          <w:snapToGrid/>
          <w:sz w:val="24"/>
          <w:szCs w:val="24"/>
        </w:rPr>
        <w:t>（1）第一笔付款：合同签订后，甲方在收到乙方提交的正式发票后7个工作日内向乙方支付合同总价的40%；</w:t>
      </w:r>
    </w:p>
    <w:p w14:paraId="5B5B5F9D">
      <w:pPr>
        <w:pStyle w:val="2"/>
        <w:spacing w:line="360" w:lineRule="auto"/>
        <w:ind w:firstLine="480"/>
        <w:rPr>
          <w:snapToGrid/>
          <w:sz w:val="24"/>
          <w:szCs w:val="24"/>
        </w:rPr>
      </w:pPr>
      <w:r>
        <w:rPr>
          <w:rFonts w:hint="eastAsia"/>
          <w:snapToGrid/>
          <w:sz w:val="24"/>
          <w:szCs w:val="24"/>
        </w:rPr>
        <w:t>（2）第二笔付款：2024年11月底完成设计书后，甲方在收到乙方提交的正式发票后7个工作日内向乙方支付合同总价的20%；</w:t>
      </w:r>
    </w:p>
    <w:p w14:paraId="019B2144">
      <w:pPr>
        <w:pStyle w:val="2"/>
        <w:spacing w:line="360" w:lineRule="auto"/>
        <w:ind w:firstLine="480"/>
        <w:rPr>
          <w:b/>
          <w:sz w:val="30"/>
          <w:szCs w:val="30"/>
        </w:rPr>
      </w:pPr>
      <w:r>
        <w:rPr>
          <w:rFonts w:hint="eastAsia"/>
          <w:snapToGrid/>
          <w:sz w:val="24"/>
          <w:szCs w:val="24"/>
        </w:rPr>
        <w:t>（3）最后付款：2025年12月底提交最终全部成果报告后，甲方在收到乙方提交的正式发票后7个工作日内向乙方支付合同总额的40%。</w:t>
      </w:r>
      <w:r>
        <w:rPr>
          <w:rFonts w:hint="eastAsia"/>
          <w:b/>
          <w:sz w:val="36"/>
          <w:szCs w:val="36"/>
        </w:rPr>
        <w:br w:type="textWrapping"/>
      </w:r>
    </w:p>
    <w:p w14:paraId="25D40D7B">
      <w:pPr>
        <w:pStyle w:val="2"/>
        <w:spacing w:line="360" w:lineRule="auto"/>
        <w:ind w:firstLine="602"/>
        <w:jc w:val="center"/>
        <w:rPr>
          <w:snapToGrid/>
          <w:sz w:val="24"/>
          <w:szCs w:val="24"/>
        </w:rPr>
      </w:pPr>
      <w:r>
        <w:rPr>
          <w:b/>
          <w:sz w:val="30"/>
          <w:szCs w:val="30"/>
        </w:rPr>
        <w:t>第三章</w:t>
      </w:r>
      <w:r>
        <w:rPr>
          <w:rFonts w:hint="eastAsia"/>
          <w:b/>
          <w:sz w:val="30"/>
          <w:szCs w:val="30"/>
        </w:rPr>
        <w:t xml:space="preserve">   投标人</w:t>
      </w:r>
      <w:r>
        <w:rPr>
          <w:b/>
          <w:sz w:val="30"/>
          <w:szCs w:val="30"/>
        </w:rPr>
        <w:t>须知</w:t>
      </w:r>
    </w:p>
    <w:p w14:paraId="464364F8">
      <w:pPr>
        <w:spacing w:line="360" w:lineRule="auto"/>
        <w:jc w:val="center"/>
        <w:rPr>
          <w:rFonts w:ascii="宋体" w:hAnsi="宋体"/>
          <w:b/>
          <w:sz w:val="30"/>
          <w:szCs w:val="30"/>
        </w:rPr>
      </w:pPr>
      <w:r>
        <w:rPr>
          <w:rFonts w:ascii="宋体" w:hAnsi="宋体"/>
          <w:b/>
          <w:sz w:val="30"/>
          <w:szCs w:val="30"/>
        </w:rPr>
        <w:t>前附表</w:t>
      </w:r>
    </w:p>
    <w:tbl>
      <w:tblPr>
        <w:tblStyle w:val="21"/>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3878"/>
        <w:gridCol w:w="29"/>
        <w:gridCol w:w="1228"/>
        <w:gridCol w:w="19"/>
        <w:gridCol w:w="2761"/>
      </w:tblGrid>
      <w:tr w14:paraId="17BA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91AD3F6">
            <w:pPr>
              <w:spacing w:line="360" w:lineRule="auto"/>
              <w:jc w:val="center"/>
              <w:rPr>
                <w:rFonts w:ascii="宋体" w:hAnsi="宋体"/>
                <w:b/>
                <w:szCs w:val="21"/>
              </w:rPr>
            </w:pPr>
            <w:r>
              <w:rPr>
                <w:rFonts w:ascii="宋体" w:hAnsi="宋体"/>
                <w:b/>
                <w:szCs w:val="21"/>
              </w:rPr>
              <w:t>序号</w:t>
            </w:r>
          </w:p>
        </w:tc>
        <w:tc>
          <w:tcPr>
            <w:tcW w:w="9419" w:type="dxa"/>
            <w:gridSpan w:val="6"/>
            <w:shd w:val="clear" w:color="auto" w:fill="E0E0E0"/>
            <w:vAlign w:val="center"/>
          </w:tcPr>
          <w:p w14:paraId="246F7C35">
            <w:pPr>
              <w:spacing w:line="360" w:lineRule="auto"/>
              <w:jc w:val="center"/>
              <w:rPr>
                <w:rFonts w:ascii="宋体" w:hAnsi="宋体"/>
                <w:b/>
                <w:szCs w:val="21"/>
              </w:rPr>
            </w:pPr>
            <w:r>
              <w:rPr>
                <w:rFonts w:ascii="宋体" w:hAnsi="宋体"/>
                <w:b/>
                <w:szCs w:val="21"/>
              </w:rPr>
              <w:t>内容说明及要求</w:t>
            </w:r>
          </w:p>
        </w:tc>
      </w:tr>
      <w:tr w14:paraId="3367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853958">
            <w:pPr>
              <w:spacing w:line="360" w:lineRule="auto"/>
              <w:jc w:val="center"/>
              <w:rPr>
                <w:rFonts w:ascii="宋体" w:hAnsi="宋体"/>
                <w:b/>
                <w:szCs w:val="21"/>
              </w:rPr>
            </w:pPr>
            <w:r>
              <w:rPr>
                <w:rFonts w:ascii="宋体" w:hAnsi="宋体"/>
                <w:b/>
                <w:szCs w:val="21"/>
              </w:rPr>
              <w:t>1</w:t>
            </w:r>
          </w:p>
        </w:tc>
        <w:tc>
          <w:tcPr>
            <w:tcW w:w="1511" w:type="dxa"/>
            <w:shd w:val="clear" w:color="auto" w:fill="E0E0E0"/>
            <w:vAlign w:val="center"/>
          </w:tcPr>
          <w:p w14:paraId="06FF397C">
            <w:pPr>
              <w:spacing w:line="360" w:lineRule="auto"/>
              <w:jc w:val="center"/>
              <w:rPr>
                <w:rFonts w:ascii="宋体" w:hAnsi="宋体"/>
                <w:b/>
                <w:szCs w:val="21"/>
              </w:rPr>
            </w:pPr>
            <w:r>
              <w:rPr>
                <w:rFonts w:ascii="宋体" w:hAnsi="宋体"/>
                <w:b/>
                <w:szCs w:val="21"/>
              </w:rPr>
              <w:t>项目名称</w:t>
            </w:r>
          </w:p>
        </w:tc>
        <w:tc>
          <w:tcPr>
            <w:tcW w:w="3893" w:type="dxa"/>
            <w:gridSpan w:val="2"/>
            <w:shd w:val="clear" w:color="auto" w:fill="FFFFFF"/>
            <w:vAlign w:val="center"/>
          </w:tcPr>
          <w:p w14:paraId="6F5A3E9E">
            <w:pPr>
              <w:spacing w:line="360" w:lineRule="auto"/>
              <w:rPr>
                <w:rFonts w:ascii="宋体" w:hAnsi="宋体"/>
                <w:kern w:val="0"/>
                <w:szCs w:val="21"/>
              </w:rPr>
            </w:pPr>
            <w:r>
              <w:rPr>
                <w:rFonts w:hint="eastAsia" w:ascii="宋体" w:hAnsi="宋体"/>
                <w:szCs w:val="21"/>
              </w:rPr>
              <w:t>舟山岛屿型城市重点地区地下水资源调查与评价项目</w:t>
            </w:r>
          </w:p>
        </w:tc>
        <w:tc>
          <w:tcPr>
            <w:tcW w:w="1214" w:type="dxa"/>
            <w:shd w:val="clear" w:color="auto" w:fill="E0E0E0"/>
            <w:vAlign w:val="center"/>
          </w:tcPr>
          <w:p w14:paraId="795924D9">
            <w:pPr>
              <w:spacing w:line="360" w:lineRule="auto"/>
              <w:jc w:val="center"/>
              <w:rPr>
                <w:rFonts w:ascii="宋体" w:hAnsi="宋体"/>
                <w:b/>
                <w:szCs w:val="21"/>
              </w:rPr>
            </w:pPr>
            <w:r>
              <w:rPr>
                <w:rFonts w:ascii="宋体" w:hAnsi="宋体"/>
                <w:b/>
                <w:szCs w:val="21"/>
              </w:rPr>
              <w:t>采购编号</w:t>
            </w:r>
          </w:p>
        </w:tc>
        <w:tc>
          <w:tcPr>
            <w:tcW w:w="2759" w:type="dxa"/>
            <w:gridSpan w:val="2"/>
            <w:shd w:val="clear" w:color="auto" w:fill="FFFFFF"/>
            <w:vAlign w:val="center"/>
          </w:tcPr>
          <w:p w14:paraId="7E91BEAA">
            <w:pPr>
              <w:spacing w:line="360" w:lineRule="auto"/>
              <w:rPr>
                <w:rFonts w:ascii="宋体" w:hAnsi="宋体"/>
                <w:szCs w:val="21"/>
              </w:rPr>
            </w:pPr>
            <w:r>
              <w:rPr>
                <w:rFonts w:hint="eastAsia" w:ascii="宋体" w:hAnsi="宋体"/>
                <w:szCs w:val="21"/>
                <w:shd w:val="clear" w:color="auto" w:fill="FFFFFF"/>
              </w:rPr>
              <w:t xml:space="preserve"> ZSTP（代）-2024-94 </w:t>
            </w:r>
          </w:p>
        </w:tc>
      </w:tr>
      <w:tr w14:paraId="2524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7" w:type="dxa"/>
          <w:jc w:val="center"/>
        </w:trPr>
        <w:tc>
          <w:tcPr>
            <w:tcW w:w="598" w:type="dxa"/>
            <w:shd w:val="clear" w:color="auto" w:fill="E0E0E0"/>
            <w:vAlign w:val="center"/>
          </w:tcPr>
          <w:p w14:paraId="4707506E">
            <w:pPr>
              <w:spacing w:line="360" w:lineRule="auto"/>
              <w:jc w:val="center"/>
              <w:rPr>
                <w:rFonts w:ascii="宋体" w:hAnsi="宋体"/>
                <w:b/>
                <w:szCs w:val="21"/>
              </w:rPr>
            </w:pPr>
            <w:r>
              <w:rPr>
                <w:rFonts w:ascii="宋体" w:hAnsi="宋体"/>
                <w:b/>
                <w:szCs w:val="21"/>
              </w:rPr>
              <w:t>2</w:t>
            </w:r>
          </w:p>
        </w:tc>
        <w:tc>
          <w:tcPr>
            <w:tcW w:w="1511" w:type="dxa"/>
            <w:shd w:val="clear" w:color="auto" w:fill="E0E0E0"/>
            <w:vAlign w:val="center"/>
          </w:tcPr>
          <w:p w14:paraId="434C3AA2">
            <w:pPr>
              <w:spacing w:line="360" w:lineRule="auto"/>
              <w:jc w:val="center"/>
              <w:rPr>
                <w:rFonts w:ascii="宋体" w:hAnsi="宋体"/>
                <w:b/>
                <w:szCs w:val="21"/>
              </w:rPr>
            </w:pPr>
            <w:r>
              <w:rPr>
                <w:rFonts w:ascii="宋体" w:hAnsi="宋体"/>
                <w:b/>
                <w:szCs w:val="21"/>
              </w:rPr>
              <w:t>采购内容</w:t>
            </w:r>
          </w:p>
        </w:tc>
        <w:tc>
          <w:tcPr>
            <w:tcW w:w="3864" w:type="dxa"/>
            <w:tcBorders>
              <w:right w:val="single" w:color="auto" w:sz="4" w:space="0"/>
            </w:tcBorders>
            <w:shd w:val="clear" w:color="auto" w:fill="FFFFFF"/>
            <w:vAlign w:val="center"/>
          </w:tcPr>
          <w:p w14:paraId="75094236">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3"/>
            <w:tcBorders>
              <w:left w:val="single" w:color="auto" w:sz="4" w:space="0"/>
              <w:right w:val="single" w:color="auto" w:sz="4" w:space="0"/>
            </w:tcBorders>
            <w:shd w:val="clear" w:color="auto" w:fill="FFFFFF"/>
            <w:vAlign w:val="center"/>
          </w:tcPr>
          <w:p w14:paraId="5B5D01E5">
            <w:pPr>
              <w:spacing w:line="276" w:lineRule="auto"/>
              <w:jc w:val="center"/>
              <w:rPr>
                <w:rFonts w:ascii="宋体" w:hAnsi="宋体"/>
                <w:b/>
                <w:szCs w:val="21"/>
              </w:rPr>
            </w:pPr>
            <w:r>
              <w:rPr>
                <w:rFonts w:ascii="宋体" w:hAnsi="宋体"/>
                <w:b/>
                <w:szCs w:val="21"/>
              </w:rPr>
              <w:t>资金来源</w:t>
            </w:r>
          </w:p>
        </w:tc>
        <w:tc>
          <w:tcPr>
            <w:tcW w:w="2740" w:type="dxa"/>
            <w:tcBorders>
              <w:left w:val="single" w:color="auto" w:sz="4" w:space="0"/>
            </w:tcBorders>
            <w:shd w:val="clear" w:color="auto" w:fill="FFFFFF"/>
            <w:vAlign w:val="center"/>
          </w:tcPr>
          <w:p w14:paraId="4FA37580">
            <w:pPr>
              <w:spacing w:line="276" w:lineRule="auto"/>
              <w:rPr>
                <w:rFonts w:ascii="宋体" w:hAnsi="宋体"/>
                <w:szCs w:val="21"/>
                <w:shd w:val="clear" w:color="auto" w:fill="FFFFFF"/>
              </w:rPr>
            </w:pPr>
            <w:r>
              <w:rPr>
                <w:rFonts w:ascii="宋体" w:hAnsi="宋体"/>
                <w:szCs w:val="21"/>
              </w:rPr>
              <w:t>财政性资金</w:t>
            </w:r>
          </w:p>
        </w:tc>
      </w:tr>
      <w:tr w14:paraId="389B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blCellSpacing w:w="7" w:type="dxa"/>
          <w:jc w:val="center"/>
        </w:trPr>
        <w:tc>
          <w:tcPr>
            <w:tcW w:w="598" w:type="dxa"/>
            <w:shd w:val="clear" w:color="auto" w:fill="E0E0E0"/>
            <w:vAlign w:val="center"/>
          </w:tcPr>
          <w:p w14:paraId="0B3F4A7B">
            <w:pPr>
              <w:spacing w:line="276" w:lineRule="auto"/>
              <w:jc w:val="center"/>
              <w:rPr>
                <w:rFonts w:ascii="宋体" w:hAnsi="宋体"/>
                <w:b/>
                <w:szCs w:val="21"/>
              </w:rPr>
            </w:pPr>
            <w:r>
              <w:rPr>
                <w:rFonts w:ascii="宋体" w:hAnsi="宋体"/>
                <w:b/>
                <w:szCs w:val="21"/>
              </w:rPr>
              <w:t>3</w:t>
            </w:r>
          </w:p>
        </w:tc>
        <w:tc>
          <w:tcPr>
            <w:tcW w:w="1511" w:type="dxa"/>
            <w:shd w:val="clear" w:color="auto" w:fill="E0E0E0"/>
            <w:vAlign w:val="center"/>
          </w:tcPr>
          <w:p w14:paraId="566C2F6E">
            <w:pPr>
              <w:jc w:val="center"/>
              <w:rPr>
                <w:rFonts w:ascii="宋体" w:hAnsi="宋体"/>
                <w:b/>
                <w:szCs w:val="21"/>
              </w:rPr>
            </w:pPr>
            <w:r>
              <w:rPr>
                <w:rFonts w:ascii="宋体" w:hAnsi="宋体"/>
                <w:b/>
                <w:szCs w:val="21"/>
              </w:rPr>
              <w:t>项目预算</w:t>
            </w:r>
          </w:p>
        </w:tc>
        <w:tc>
          <w:tcPr>
            <w:tcW w:w="7894" w:type="dxa"/>
            <w:gridSpan w:val="5"/>
            <w:shd w:val="clear" w:color="auto" w:fill="FFFFFF"/>
            <w:vAlign w:val="center"/>
          </w:tcPr>
          <w:p w14:paraId="309C5138">
            <w:pPr>
              <w:rPr>
                <w:rFonts w:ascii="宋体" w:cs="宋体"/>
                <w:kern w:val="0"/>
                <w:szCs w:val="21"/>
              </w:rPr>
            </w:pPr>
            <w:r>
              <w:rPr>
                <w:rFonts w:hint="eastAsia" w:ascii="宋体" w:cs="宋体"/>
                <w:kern w:val="0"/>
                <w:szCs w:val="21"/>
              </w:rPr>
              <w:t>580万元</w:t>
            </w:r>
          </w:p>
        </w:tc>
      </w:tr>
      <w:tr w14:paraId="56C8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BE945A3">
            <w:pPr>
              <w:spacing w:line="276" w:lineRule="auto"/>
              <w:jc w:val="center"/>
              <w:rPr>
                <w:rFonts w:ascii="宋体" w:hAnsi="宋体"/>
                <w:b/>
                <w:szCs w:val="21"/>
              </w:rPr>
            </w:pPr>
            <w:r>
              <w:rPr>
                <w:rFonts w:ascii="宋体" w:hAnsi="宋体"/>
                <w:b/>
                <w:szCs w:val="21"/>
              </w:rPr>
              <w:t>4</w:t>
            </w:r>
          </w:p>
        </w:tc>
        <w:tc>
          <w:tcPr>
            <w:tcW w:w="1511" w:type="dxa"/>
            <w:shd w:val="clear" w:color="auto" w:fill="E0E0E0"/>
            <w:vAlign w:val="center"/>
          </w:tcPr>
          <w:p w14:paraId="19AEFA00">
            <w:pPr>
              <w:spacing w:line="276" w:lineRule="auto"/>
              <w:jc w:val="center"/>
              <w:rPr>
                <w:rFonts w:ascii="宋体" w:hAnsi="宋体"/>
                <w:b/>
                <w:szCs w:val="21"/>
              </w:rPr>
            </w:pPr>
            <w:r>
              <w:rPr>
                <w:rFonts w:ascii="宋体" w:hAnsi="宋体"/>
                <w:b/>
                <w:szCs w:val="21"/>
              </w:rPr>
              <w:t>踏勘现场</w:t>
            </w:r>
          </w:p>
        </w:tc>
        <w:tc>
          <w:tcPr>
            <w:tcW w:w="7894" w:type="dxa"/>
            <w:gridSpan w:val="5"/>
            <w:shd w:val="clear" w:color="auto" w:fill="FFFFFF"/>
            <w:vAlign w:val="center"/>
          </w:tcPr>
          <w:p w14:paraId="697BDEFB">
            <w:pPr>
              <w:spacing w:line="276" w:lineRule="auto"/>
              <w:rPr>
                <w:rFonts w:ascii="宋体" w:hAnsi="宋体"/>
                <w:szCs w:val="21"/>
              </w:rPr>
            </w:pPr>
            <w:r>
              <w:rPr>
                <w:rFonts w:ascii="宋体" w:hAnsi="宋体"/>
                <w:szCs w:val="21"/>
              </w:rPr>
              <w:t>代理机构不组织踏勘，如</w:t>
            </w:r>
            <w:r>
              <w:rPr>
                <w:rFonts w:hint="eastAsia" w:ascii="宋体" w:hAnsi="宋体"/>
                <w:szCs w:val="21"/>
              </w:rPr>
              <w:t>投标人</w:t>
            </w:r>
            <w:r>
              <w:rPr>
                <w:rFonts w:ascii="宋体" w:hAnsi="宋体"/>
                <w:szCs w:val="21"/>
              </w:rPr>
              <w:t>需进行现场踏勘的，须跟</w:t>
            </w:r>
            <w:r>
              <w:rPr>
                <w:rFonts w:hint="eastAsia" w:ascii="宋体" w:hAnsi="宋体"/>
                <w:szCs w:val="21"/>
              </w:rPr>
              <w:t>采购人</w:t>
            </w:r>
            <w:r>
              <w:rPr>
                <w:rFonts w:ascii="宋体" w:hAnsi="宋体"/>
                <w:szCs w:val="21"/>
              </w:rPr>
              <w:t>进行协商。但</w:t>
            </w:r>
            <w:r>
              <w:rPr>
                <w:rFonts w:hint="eastAsia" w:ascii="宋体" w:hAnsi="宋体"/>
                <w:szCs w:val="21"/>
              </w:rPr>
              <w:t>投标人</w:t>
            </w:r>
            <w:r>
              <w:rPr>
                <w:rFonts w:ascii="宋体" w:hAnsi="宋体"/>
                <w:szCs w:val="21"/>
              </w:rPr>
              <w:t>不得因此使</w:t>
            </w:r>
            <w:r>
              <w:rPr>
                <w:rFonts w:hint="eastAsia" w:ascii="宋体" w:hAnsi="宋体"/>
                <w:szCs w:val="21"/>
              </w:rPr>
              <w:t>采购人</w:t>
            </w:r>
            <w:r>
              <w:rPr>
                <w:rFonts w:ascii="宋体" w:hAnsi="宋体"/>
                <w:szCs w:val="21"/>
              </w:rPr>
              <w:t>承担有关责任和蒙受损失，</w:t>
            </w:r>
            <w:r>
              <w:rPr>
                <w:rFonts w:hint="eastAsia" w:ascii="宋体" w:hAnsi="宋体"/>
                <w:szCs w:val="21"/>
              </w:rPr>
              <w:t>投标人</w:t>
            </w:r>
            <w:r>
              <w:rPr>
                <w:rFonts w:ascii="宋体" w:hAnsi="宋体"/>
                <w:szCs w:val="21"/>
              </w:rPr>
              <w:t>应承担踏勘现场的责任和风险。</w:t>
            </w:r>
          </w:p>
        </w:tc>
      </w:tr>
      <w:tr w14:paraId="0F54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tblCellSpacing w:w="7" w:type="dxa"/>
          <w:jc w:val="center"/>
        </w:trPr>
        <w:tc>
          <w:tcPr>
            <w:tcW w:w="598" w:type="dxa"/>
            <w:shd w:val="clear" w:color="auto" w:fill="E0E0E0"/>
            <w:vAlign w:val="center"/>
          </w:tcPr>
          <w:p w14:paraId="20E2F333">
            <w:pPr>
              <w:spacing w:line="276" w:lineRule="auto"/>
              <w:jc w:val="center"/>
              <w:rPr>
                <w:rFonts w:ascii="宋体" w:hAnsi="宋体"/>
                <w:b/>
                <w:szCs w:val="21"/>
              </w:rPr>
            </w:pPr>
            <w:r>
              <w:rPr>
                <w:rFonts w:ascii="宋体" w:hAnsi="宋体"/>
                <w:b/>
                <w:szCs w:val="21"/>
              </w:rPr>
              <w:t>5</w:t>
            </w:r>
          </w:p>
        </w:tc>
        <w:tc>
          <w:tcPr>
            <w:tcW w:w="1511" w:type="dxa"/>
            <w:shd w:val="clear" w:color="auto" w:fill="E0E0E0"/>
            <w:vAlign w:val="center"/>
          </w:tcPr>
          <w:p w14:paraId="042B2FC6">
            <w:pPr>
              <w:spacing w:line="312" w:lineRule="auto"/>
              <w:jc w:val="center"/>
              <w:rPr>
                <w:rFonts w:ascii="宋体" w:hAnsi="宋体"/>
                <w:szCs w:val="21"/>
              </w:rPr>
            </w:pPr>
            <w:r>
              <w:rPr>
                <w:rFonts w:hint="eastAsia" w:ascii="宋体" w:hAnsi="宋体"/>
                <w:b/>
                <w:szCs w:val="21"/>
              </w:rPr>
              <w:t>服务期限</w:t>
            </w:r>
          </w:p>
        </w:tc>
        <w:tc>
          <w:tcPr>
            <w:tcW w:w="7894" w:type="dxa"/>
            <w:gridSpan w:val="5"/>
            <w:shd w:val="clear" w:color="auto" w:fill="FFFFFF"/>
            <w:vAlign w:val="bottom"/>
          </w:tcPr>
          <w:p w14:paraId="25818CED">
            <w:pPr>
              <w:spacing w:line="360" w:lineRule="auto"/>
              <w:contextualSpacing/>
              <w:rPr>
                <w:rFonts w:ascii="宋体" w:hAnsi="宋体"/>
                <w:szCs w:val="21"/>
              </w:rPr>
            </w:pPr>
            <w:r>
              <w:rPr>
                <w:rFonts w:hint="eastAsia" w:ascii="宋体" w:hAnsi="宋体"/>
                <w:szCs w:val="21"/>
              </w:rPr>
              <w:t>2025年12月底提交全部成果报告。</w:t>
            </w:r>
          </w:p>
        </w:tc>
      </w:tr>
      <w:tr w14:paraId="4B7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563C8A2">
            <w:pPr>
              <w:spacing w:line="276" w:lineRule="auto"/>
              <w:jc w:val="center"/>
              <w:rPr>
                <w:rFonts w:ascii="宋体" w:hAnsi="宋体"/>
                <w:b/>
                <w:szCs w:val="21"/>
              </w:rPr>
            </w:pPr>
            <w:r>
              <w:rPr>
                <w:rFonts w:ascii="宋体" w:hAnsi="宋体"/>
                <w:b/>
                <w:szCs w:val="21"/>
              </w:rPr>
              <w:t>6</w:t>
            </w:r>
          </w:p>
        </w:tc>
        <w:tc>
          <w:tcPr>
            <w:tcW w:w="1511" w:type="dxa"/>
            <w:shd w:val="clear" w:color="auto" w:fill="E0E0E0"/>
            <w:vAlign w:val="center"/>
          </w:tcPr>
          <w:p w14:paraId="2BC2B1AA">
            <w:pPr>
              <w:spacing w:line="276" w:lineRule="auto"/>
              <w:jc w:val="center"/>
              <w:rPr>
                <w:rFonts w:ascii="宋体" w:hAnsi="宋体" w:cs="宋体"/>
                <w:szCs w:val="21"/>
              </w:rPr>
            </w:pPr>
            <w:r>
              <w:rPr>
                <w:rFonts w:ascii="宋体" w:hAnsi="宋体"/>
                <w:b/>
                <w:szCs w:val="21"/>
              </w:rPr>
              <w:t>投标有效期</w:t>
            </w:r>
          </w:p>
        </w:tc>
        <w:tc>
          <w:tcPr>
            <w:tcW w:w="7894" w:type="dxa"/>
            <w:gridSpan w:val="5"/>
            <w:shd w:val="clear" w:color="auto" w:fill="FFFFFF"/>
            <w:vAlign w:val="center"/>
          </w:tcPr>
          <w:p w14:paraId="69B92DF9">
            <w:pPr>
              <w:spacing w:line="360" w:lineRule="auto"/>
              <w:rPr>
                <w:rFonts w:ascii="宋体" w:hAnsi="宋体"/>
                <w:szCs w:val="21"/>
              </w:rPr>
            </w:pPr>
            <w:r>
              <w:rPr>
                <w:rFonts w:ascii="宋体" w:hAnsi="宋体"/>
                <w:szCs w:val="21"/>
              </w:rPr>
              <w:t>90日历天。（从开标截止之日起）。</w:t>
            </w:r>
          </w:p>
        </w:tc>
      </w:tr>
      <w:tr w14:paraId="67DC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FF07CAB">
            <w:pPr>
              <w:spacing w:line="276" w:lineRule="auto"/>
              <w:jc w:val="center"/>
              <w:rPr>
                <w:rFonts w:ascii="宋体" w:hAnsi="宋体"/>
                <w:b/>
                <w:szCs w:val="21"/>
              </w:rPr>
            </w:pPr>
            <w:r>
              <w:rPr>
                <w:rFonts w:ascii="宋体" w:hAnsi="宋体"/>
                <w:b/>
                <w:szCs w:val="21"/>
              </w:rPr>
              <w:t>7</w:t>
            </w:r>
          </w:p>
        </w:tc>
        <w:tc>
          <w:tcPr>
            <w:tcW w:w="1511" w:type="dxa"/>
            <w:shd w:val="clear" w:color="auto" w:fill="E0E0E0"/>
            <w:vAlign w:val="center"/>
          </w:tcPr>
          <w:p w14:paraId="4F642E40">
            <w:pPr>
              <w:spacing w:line="276" w:lineRule="auto"/>
              <w:jc w:val="center"/>
              <w:rPr>
                <w:rFonts w:ascii="宋体" w:hAnsi="宋体"/>
                <w:b/>
                <w:szCs w:val="21"/>
              </w:rPr>
            </w:pPr>
            <w:r>
              <w:rPr>
                <w:rFonts w:ascii="宋体" w:hAnsi="宋体"/>
                <w:b/>
                <w:szCs w:val="21"/>
              </w:rPr>
              <w:t>评标办法</w:t>
            </w:r>
          </w:p>
        </w:tc>
        <w:tc>
          <w:tcPr>
            <w:tcW w:w="7894" w:type="dxa"/>
            <w:gridSpan w:val="5"/>
            <w:shd w:val="clear" w:color="auto" w:fill="FFFFFF"/>
            <w:vAlign w:val="center"/>
          </w:tcPr>
          <w:p w14:paraId="3C5D7CEA">
            <w:pPr>
              <w:spacing w:line="360" w:lineRule="auto"/>
              <w:rPr>
                <w:rFonts w:ascii="宋体" w:hAnsi="宋体"/>
                <w:szCs w:val="21"/>
              </w:rPr>
            </w:pPr>
            <w:r>
              <w:rPr>
                <w:rFonts w:ascii="宋体" w:hAnsi="宋体"/>
                <w:szCs w:val="21"/>
              </w:rPr>
              <w:t>综合评</w:t>
            </w:r>
            <w:r>
              <w:rPr>
                <w:rFonts w:hint="eastAsia" w:ascii="宋体" w:hAnsi="宋体"/>
                <w:szCs w:val="21"/>
              </w:rPr>
              <w:t>分</w:t>
            </w:r>
            <w:r>
              <w:rPr>
                <w:rFonts w:ascii="宋体" w:hAnsi="宋体"/>
                <w:szCs w:val="21"/>
              </w:rPr>
              <w:t>法</w:t>
            </w:r>
          </w:p>
        </w:tc>
      </w:tr>
      <w:tr w14:paraId="09E2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160F4D2">
            <w:pPr>
              <w:spacing w:line="276" w:lineRule="auto"/>
              <w:jc w:val="center"/>
              <w:rPr>
                <w:rFonts w:ascii="宋体" w:hAnsi="宋体"/>
                <w:b/>
                <w:szCs w:val="21"/>
              </w:rPr>
            </w:pPr>
            <w:r>
              <w:rPr>
                <w:rFonts w:ascii="宋体" w:hAnsi="宋体"/>
                <w:b/>
                <w:szCs w:val="21"/>
              </w:rPr>
              <w:t>8</w:t>
            </w:r>
          </w:p>
        </w:tc>
        <w:tc>
          <w:tcPr>
            <w:tcW w:w="1511" w:type="dxa"/>
            <w:shd w:val="clear" w:color="auto" w:fill="E0E0E0"/>
            <w:vAlign w:val="center"/>
          </w:tcPr>
          <w:p w14:paraId="6B86876F">
            <w:pPr>
              <w:spacing w:line="276" w:lineRule="auto"/>
              <w:jc w:val="center"/>
              <w:rPr>
                <w:rFonts w:ascii="宋体" w:hAnsi="宋体"/>
                <w:b/>
                <w:szCs w:val="21"/>
              </w:rPr>
            </w:pPr>
            <w:r>
              <w:rPr>
                <w:rFonts w:ascii="宋体" w:hAnsi="宋体"/>
                <w:b/>
                <w:szCs w:val="21"/>
              </w:rPr>
              <w:t>签订合同</w:t>
            </w:r>
          </w:p>
        </w:tc>
        <w:tc>
          <w:tcPr>
            <w:tcW w:w="7894" w:type="dxa"/>
            <w:gridSpan w:val="5"/>
            <w:shd w:val="clear" w:color="auto" w:fill="FFFFFF"/>
            <w:vAlign w:val="center"/>
          </w:tcPr>
          <w:p w14:paraId="1CFA4953">
            <w:pPr>
              <w:spacing w:line="360" w:lineRule="auto"/>
              <w:rPr>
                <w:rFonts w:ascii="宋体" w:hAnsi="宋体"/>
                <w:szCs w:val="21"/>
              </w:rPr>
            </w:pPr>
            <w:r>
              <w:rPr>
                <w:rFonts w:ascii="宋体" w:hAnsi="宋体"/>
                <w:szCs w:val="21"/>
              </w:rPr>
              <w:t>中标通知书发出后</w:t>
            </w:r>
            <w:r>
              <w:rPr>
                <w:rFonts w:hint="eastAsia" w:ascii="宋体" w:hAnsi="宋体"/>
                <w:szCs w:val="21"/>
              </w:rPr>
              <w:t>30</w:t>
            </w:r>
            <w:r>
              <w:rPr>
                <w:rFonts w:ascii="宋体" w:hAnsi="宋体"/>
                <w:szCs w:val="21"/>
              </w:rPr>
              <w:t>天内。</w:t>
            </w:r>
          </w:p>
        </w:tc>
      </w:tr>
      <w:tr w14:paraId="17D5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76FD1133">
            <w:pPr>
              <w:spacing w:line="276" w:lineRule="auto"/>
              <w:jc w:val="center"/>
              <w:rPr>
                <w:rFonts w:ascii="宋体" w:hAnsi="宋体"/>
                <w:b/>
                <w:szCs w:val="21"/>
              </w:rPr>
            </w:pPr>
            <w:r>
              <w:rPr>
                <w:rFonts w:ascii="宋体" w:hAnsi="宋体"/>
                <w:b/>
                <w:szCs w:val="21"/>
              </w:rPr>
              <w:t>9</w:t>
            </w:r>
          </w:p>
        </w:tc>
        <w:tc>
          <w:tcPr>
            <w:tcW w:w="1511" w:type="dxa"/>
            <w:shd w:val="clear" w:color="auto" w:fill="E0E0E0"/>
            <w:vAlign w:val="center"/>
          </w:tcPr>
          <w:p w14:paraId="05BF933E">
            <w:pPr>
              <w:spacing w:line="276" w:lineRule="auto"/>
              <w:jc w:val="center"/>
              <w:rPr>
                <w:rFonts w:ascii="宋体" w:hAnsi="宋体"/>
                <w:b/>
                <w:color w:val="FF0000"/>
                <w:szCs w:val="21"/>
              </w:rPr>
            </w:pPr>
            <w:r>
              <w:rPr>
                <w:rFonts w:ascii="宋体" w:hAnsi="宋体"/>
                <w:b/>
                <w:szCs w:val="21"/>
              </w:rPr>
              <w:t>资金结算</w:t>
            </w:r>
          </w:p>
        </w:tc>
        <w:tc>
          <w:tcPr>
            <w:tcW w:w="7894" w:type="dxa"/>
            <w:gridSpan w:val="5"/>
            <w:shd w:val="clear" w:color="auto" w:fill="FFFFFF"/>
            <w:vAlign w:val="center"/>
          </w:tcPr>
          <w:p w14:paraId="0A1E1FD5">
            <w:pPr>
              <w:widowControl/>
              <w:tabs>
                <w:tab w:val="left" w:pos="0"/>
              </w:tabs>
              <w:ind w:right="62"/>
              <w:jc w:val="left"/>
              <w:rPr>
                <w:rFonts w:ascii="宋体" w:hAnsi="宋体"/>
              </w:rPr>
            </w:pPr>
            <w:r>
              <w:rPr>
                <w:rFonts w:hint="eastAsia" w:ascii="宋体" w:hAnsi="宋体"/>
                <w:szCs w:val="21"/>
              </w:rPr>
              <w:t>（</w:t>
            </w:r>
            <w:r>
              <w:rPr>
                <w:rFonts w:hint="eastAsia" w:ascii="宋体" w:hAnsi="宋体"/>
              </w:rPr>
              <w:t>1）第一笔付款：合同签订后，甲方在收到乙方提交的正式发票后7个工作日内向乙方支付合同总价的40%；</w:t>
            </w:r>
          </w:p>
          <w:p w14:paraId="5D923CEB">
            <w:pPr>
              <w:widowControl/>
              <w:tabs>
                <w:tab w:val="left" w:pos="0"/>
              </w:tabs>
              <w:ind w:right="62"/>
              <w:jc w:val="left"/>
              <w:rPr>
                <w:rFonts w:ascii="宋体" w:hAnsi="宋体"/>
              </w:rPr>
            </w:pPr>
            <w:r>
              <w:rPr>
                <w:rFonts w:hint="eastAsia" w:ascii="宋体" w:hAnsi="宋体"/>
              </w:rPr>
              <w:t>（2）第二笔付款：2024年11月底完成设计书后，甲方在收到乙方提交的正式发票后7个工作日内向乙方支付合同总价的20%；</w:t>
            </w:r>
          </w:p>
          <w:p w14:paraId="049081AD">
            <w:pPr>
              <w:widowControl/>
              <w:tabs>
                <w:tab w:val="left" w:pos="0"/>
              </w:tabs>
              <w:ind w:right="62"/>
              <w:jc w:val="left"/>
              <w:rPr>
                <w:rFonts w:ascii="宋体" w:hAnsi="宋体"/>
                <w:szCs w:val="21"/>
              </w:rPr>
            </w:pPr>
            <w:r>
              <w:rPr>
                <w:rFonts w:hint="eastAsia" w:ascii="宋体" w:hAnsi="宋体"/>
              </w:rPr>
              <w:t>（3）最后付款：2025年12月底提交最终全部成果报告后，甲方在收到乙方提交的正式发票后7个工作日内向乙方支付合同总额的40%。</w:t>
            </w:r>
          </w:p>
        </w:tc>
      </w:tr>
      <w:tr w14:paraId="338C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D8ED12">
            <w:pPr>
              <w:spacing w:line="276" w:lineRule="auto"/>
              <w:jc w:val="center"/>
              <w:rPr>
                <w:rFonts w:ascii="宋体" w:hAnsi="宋体"/>
                <w:b/>
                <w:szCs w:val="21"/>
              </w:rPr>
            </w:pPr>
            <w:r>
              <w:rPr>
                <w:rFonts w:ascii="宋体" w:hAnsi="宋体"/>
                <w:b/>
                <w:szCs w:val="21"/>
              </w:rPr>
              <w:t>10</w:t>
            </w:r>
          </w:p>
        </w:tc>
        <w:tc>
          <w:tcPr>
            <w:tcW w:w="1511" w:type="dxa"/>
            <w:shd w:val="clear" w:color="auto" w:fill="E0E0E0"/>
            <w:vAlign w:val="center"/>
          </w:tcPr>
          <w:p w14:paraId="3C8DD851">
            <w:pPr>
              <w:spacing w:line="276" w:lineRule="auto"/>
              <w:jc w:val="center"/>
              <w:rPr>
                <w:rFonts w:ascii="宋体" w:hAnsi="宋体"/>
                <w:b/>
                <w:szCs w:val="21"/>
              </w:rPr>
            </w:pPr>
            <w:r>
              <w:rPr>
                <w:rFonts w:ascii="宋体" w:hAnsi="宋体"/>
                <w:b/>
                <w:szCs w:val="21"/>
              </w:rPr>
              <w:t>投标报价</w:t>
            </w:r>
          </w:p>
          <w:p w14:paraId="559C4E9B">
            <w:pPr>
              <w:spacing w:line="276" w:lineRule="auto"/>
              <w:jc w:val="center"/>
              <w:rPr>
                <w:rFonts w:ascii="宋体" w:hAnsi="宋体"/>
                <w:b/>
                <w:szCs w:val="21"/>
              </w:rPr>
            </w:pPr>
            <w:r>
              <w:rPr>
                <w:rFonts w:ascii="宋体" w:hAnsi="宋体"/>
                <w:b/>
                <w:szCs w:val="21"/>
              </w:rPr>
              <w:t>与费用</w:t>
            </w:r>
          </w:p>
        </w:tc>
        <w:tc>
          <w:tcPr>
            <w:tcW w:w="7894" w:type="dxa"/>
            <w:gridSpan w:val="5"/>
            <w:shd w:val="clear" w:color="auto" w:fill="FFFFFF"/>
            <w:vAlign w:val="center"/>
          </w:tcPr>
          <w:p w14:paraId="4C70451A">
            <w:pPr>
              <w:adjustRightInd w:val="0"/>
              <w:snapToGrid w:val="0"/>
              <w:rPr>
                <w:rFonts w:ascii="宋体" w:hAnsi="宋体"/>
              </w:rPr>
            </w:pPr>
            <w:r>
              <w:rPr>
                <w:rFonts w:hint="eastAsia" w:ascii="宋体" w:hAnsi="宋体"/>
              </w:rPr>
              <w:t>1.投标报价是履行合同的最终价格。投标报价为投标供应商所能承受的最低、最终一次性报价。供应商的报价为整个采购项目的总报价，清单或报价明细表如有漏项，视同漏项内容已包含在其总报价中，合同总价不做调整。</w:t>
            </w:r>
          </w:p>
          <w:p w14:paraId="44A4F59D">
            <w:pPr>
              <w:adjustRightInd w:val="0"/>
              <w:snapToGrid w:val="0"/>
              <w:rPr>
                <w:rFonts w:ascii="宋体" w:hAnsi="宋体"/>
              </w:rPr>
            </w:pPr>
            <w:r>
              <w:rPr>
                <w:rFonts w:hint="eastAsia" w:ascii="宋体" w:hAnsi="宋体"/>
              </w:rPr>
              <w:t>2.投标人应承担其参加本招标活动自身所发生的费用。</w:t>
            </w:r>
          </w:p>
        </w:tc>
      </w:tr>
      <w:tr w14:paraId="3E31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6364571">
            <w:pPr>
              <w:spacing w:line="276" w:lineRule="auto"/>
              <w:jc w:val="center"/>
              <w:rPr>
                <w:rFonts w:ascii="宋体" w:hAnsi="宋体"/>
                <w:b/>
                <w:szCs w:val="21"/>
              </w:rPr>
            </w:pPr>
            <w:r>
              <w:rPr>
                <w:rFonts w:ascii="宋体" w:hAnsi="宋体"/>
                <w:b/>
                <w:szCs w:val="21"/>
              </w:rPr>
              <w:t>1</w:t>
            </w:r>
            <w:r>
              <w:rPr>
                <w:rFonts w:hint="eastAsia" w:ascii="宋体" w:hAnsi="宋体"/>
                <w:b/>
                <w:szCs w:val="21"/>
              </w:rPr>
              <w:t>1</w:t>
            </w:r>
          </w:p>
        </w:tc>
        <w:tc>
          <w:tcPr>
            <w:tcW w:w="1511" w:type="dxa"/>
            <w:shd w:val="clear" w:color="auto" w:fill="E0E0E0"/>
            <w:vAlign w:val="center"/>
          </w:tcPr>
          <w:p w14:paraId="39EB64A4">
            <w:pPr>
              <w:spacing w:line="276" w:lineRule="auto"/>
              <w:jc w:val="center"/>
              <w:rPr>
                <w:rFonts w:ascii="宋体" w:hAnsi="宋体"/>
                <w:b/>
                <w:szCs w:val="21"/>
              </w:rPr>
            </w:pPr>
            <w:r>
              <w:rPr>
                <w:rFonts w:ascii="宋体" w:hAnsi="宋体"/>
                <w:b/>
                <w:szCs w:val="21"/>
              </w:rPr>
              <w:t>投标文件</w:t>
            </w:r>
          </w:p>
          <w:p w14:paraId="1E3F401F">
            <w:pPr>
              <w:spacing w:line="276" w:lineRule="auto"/>
              <w:jc w:val="center"/>
              <w:rPr>
                <w:rFonts w:ascii="宋体" w:hAnsi="宋体"/>
                <w:b/>
                <w:szCs w:val="21"/>
              </w:rPr>
            </w:pPr>
            <w:r>
              <w:rPr>
                <w:rFonts w:ascii="宋体" w:hAnsi="宋体"/>
                <w:b/>
                <w:szCs w:val="21"/>
              </w:rPr>
              <w:t>的组成</w:t>
            </w:r>
          </w:p>
        </w:tc>
        <w:tc>
          <w:tcPr>
            <w:tcW w:w="7894" w:type="dxa"/>
            <w:gridSpan w:val="5"/>
            <w:shd w:val="clear" w:color="auto" w:fill="FFFFFF"/>
            <w:vAlign w:val="center"/>
          </w:tcPr>
          <w:p w14:paraId="43782E26">
            <w:pPr>
              <w:pStyle w:val="2"/>
              <w:ind w:firstLine="0" w:firstLineChars="0"/>
            </w:pPr>
            <w:r>
              <w:t>投标文件</w:t>
            </w:r>
            <w:r>
              <w:rPr>
                <w:rFonts w:hint="eastAsia"/>
              </w:rPr>
              <w:t>由资格响应文件</w:t>
            </w:r>
            <w:r>
              <w:t>、</w:t>
            </w:r>
            <w:r>
              <w:rPr>
                <w:rFonts w:hint="eastAsia"/>
              </w:rPr>
              <w:t>商务及技术响应文件</w:t>
            </w:r>
            <w:r>
              <w:t>、报价</w:t>
            </w:r>
            <w:r>
              <w:rPr>
                <w:rFonts w:hint="eastAsia"/>
              </w:rPr>
              <w:t>文件三</w:t>
            </w:r>
            <w:r>
              <w:t>部份组成。</w:t>
            </w:r>
          </w:p>
        </w:tc>
      </w:tr>
      <w:tr w14:paraId="4AB9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21E51F5">
            <w:pPr>
              <w:spacing w:line="276" w:lineRule="auto"/>
              <w:jc w:val="center"/>
              <w:rPr>
                <w:rFonts w:ascii="宋体" w:hAnsi="宋体"/>
                <w:b/>
                <w:szCs w:val="21"/>
              </w:rPr>
            </w:pPr>
            <w:r>
              <w:rPr>
                <w:rFonts w:hint="eastAsia" w:ascii="宋体" w:hAnsi="宋体"/>
                <w:b/>
                <w:szCs w:val="21"/>
              </w:rPr>
              <w:t>12</w:t>
            </w:r>
          </w:p>
        </w:tc>
        <w:tc>
          <w:tcPr>
            <w:tcW w:w="1511" w:type="dxa"/>
            <w:shd w:val="clear" w:color="auto" w:fill="E0E0E0"/>
            <w:vAlign w:val="center"/>
          </w:tcPr>
          <w:p w14:paraId="7F5AB92A">
            <w:pPr>
              <w:spacing w:line="276" w:lineRule="auto"/>
              <w:jc w:val="center"/>
              <w:rPr>
                <w:rFonts w:ascii="宋体" w:hAnsi="宋体"/>
                <w:b/>
                <w:szCs w:val="21"/>
              </w:rPr>
            </w:pPr>
            <w:r>
              <w:rPr>
                <w:rFonts w:hint="eastAsia" w:ascii="宋体" w:hAnsi="宋体"/>
                <w:b/>
                <w:szCs w:val="21"/>
              </w:rPr>
              <w:t>投标文件</w:t>
            </w:r>
          </w:p>
          <w:p w14:paraId="3F56A012">
            <w:pPr>
              <w:spacing w:line="276" w:lineRule="auto"/>
              <w:jc w:val="center"/>
              <w:rPr>
                <w:rFonts w:ascii="宋体" w:hAnsi="宋体"/>
                <w:b/>
                <w:szCs w:val="21"/>
              </w:rPr>
            </w:pPr>
            <w:r>
              <w:rPr>
                <w:rFonts w:hint="eastAsia" w:ascii="宋体" w:hAnsi="宋体"/>
                <w:b/>
                <w:szCs w:val="21"/>
              </w:rPr>
              <w:t>的递交</w:t>
            </w:r>
          </w:p>
        </w:tc>
        <w:tc>
          <w:tcPr>
            <w:tcW w:w="7894" w:type="dxa"/>
            <w:gridSpan w:val="5"/>
            <w:shd w:val="clear" w:color="auto" w:fill="FFFFFF"/>
            <w:vAlign w:val="center"/>
          </w:tcPr>
          <w:p w14:paraId="495614D2">
            <w:pPr>
              <w:adjustRightInd w:val="0"/>
              <w:snapToGrid w:val="0"/>
              <w:rPr>
                <w:rFonts w:ascii="宋体" w:hAnsi="宋体"/>
              </w:rPr>
            </w:pPr>
            <w:r>
              <w:rPr>
                <w:rFonts w:hint="eastAsia" w:ascii="宋体" w:hAnsi="宋体"/>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14:paraId="5C3545A9">
            <w:pPr>
              <w:adjustRightInd w:val="0"/>
              <w:snapToGrid w:val="0"/>
              <w:rPr>
                <w:rFonts w:ascii="宋体" w:hAnsi="宋体"/>
              </w:rPr>
            </w:pPr>
            <w:r>
              <w:rPr>
                <w:rFonts w:hint="eastAsia" w:ascii="宋体" w:hAnsi="宋体"/>
              </w:rPr>
              <w:t>备份投标文件于2024年</w:t>
            </w:r>
            <w:r>
              <w:rPr>
                <w:rFonts w:hint="eastAsia" w:ascii="宋体" w:hAnsi="宋体"/>
                <w:lang w:val="en-US" w:eastAsia="zh-CN"/>
              </w:rPr>
              <w:t>10</w:t>
            </w:r>
            <w:r>
              <w:rPr>
                <w:rFonts w:hint="eastAsia" w:ascii="宋体" w:hAnsi="宋体"/>
              </w:rPr>
              <w:t>月</w:t>
            </w:r>
            <w:r>
              <w:rPr>
                <w:rFonts w:hint="eastAsia" w:ascii="宋体" w:hAnsi="宋体"/>
                <w:lang w:val="en-US" w:eastAsia="zh-CN"/>
              </w:rPr>
              <w:t>16</w:t>
            </w:r>
            <w:r>
              <w:rPr>
                <w:rFonts w:hint="eastAsia" w:ascii="宋体" w:hAnsi="宋体"/>
              </w:rPr>
              <w:t>日09时（北京时间）前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14:paraId="438DE1FB">
            <w:pPr>
              <w:adjustRightInd w:val="0"/>
              <w:snapToGrid w:val="0"/>
              <w:rPr>
                <w:rFonts w:ascii="宋体" w:hAnsi="宋体"/>
              </w:rPr>
            </w:pPr>
            <w:r>
              <w:rPr>
                <w:rFonts w:hint="eastAsia" w:ascii="宋体" w:hAnsi="宋体"/>
              </w:rPr>
              <w:t>邮寄地址：舟山市定海区白泉镇玉苑路2号303室</w:t>
            </w:r>
          </w:p>
          <w:p w14:paraId="7732B411">
            <w:pPr>
              <w:adjustRightInd w:val="0"/>
              <w:snapToGrid w:val="0"/>
              <w:rPr>
                <w:rFonts w:ascii="宋体" w:hAnsi="宋体"/>
              </w:rPr>
            </w:pPr>
            <w:r>
              <w:rPr>
                <w:rFonts w:hint="eastAsia" w:ascii="宋体" w:hAnsi="宋体"/>
              </w:rPr>
              <w:t>收件人：虞文宣，电话：17767013200</w:t>
            </w:r>
          </w:p>
          <w:p w14:paraId="50EB918B">
            <w:pPr>
              <w:adjustRightInd w:val="0"/>
              <w:snapToGrid w:val="0"/>
              <w:rPr>
                <w:rFonts w:ascii="宋体" w:hAnsi="宋体"/>
              </w:rPr>
            </w:pPr>
            <w:r>
              <w:rPr>
                <w:rFonts w:hint="eastAsia" w:ascii="宋体" w:hAnsi="宋体"/>
              </w:rPr>
              <w:t>投标人递交备份投标文件时，如出现下列情况之一的，将被拒收：</w:t>
            </w:r>
          </w:p>
          <w:p w14:paraId="3969975B">
            <w:pPr>
              <w:adjustRightInd w:val="0"/>
              <w:snapToGrid w:val="0"/>
              <w:rPr>
                <w:rFonts w:ascii="宋体" w:hAnsi="宋体"/>
              </w:rPr>
            </w:pPr>
            <w:r>
              <w:rPr>
                <w:rFonts w:hint="eastAsia" w:ascii="宋体" w:hAnsi="宋体"/>
              </w:rPr>
              <w:t>1.未按规定密封或标记的投标文件；</w:t>
            </w:r>
          </w:p>
          <w:p w14:paraId="23E2EAB1">
            <w:pPr>
              <w:adjustRightInd w:val="0"/>
              <w:snapToGrid w:val="0"/>
              <w:rPr>
                <w:rFonts w:ascii="宋体" w:hAnsi="宋体"/>
              </w:rPr>
            </w:pPr>
            <w:r>
              <w:rPr>
                <w:rFonts w:hint="eastAsia" w:ascii="宋体" w:hAnsi="宋体"/>
              </w:rPr>
              <w:t>2.仅提供备份投标文件的，投标无效。</w:t>
            </w:r>
          </w:p>
          <w:p w14:paraId="7A0BEFEA">
            <w:pPr>
              <w:adjustRightInd w:val="0"/>
              <w:snapToGrid w:val="0"/>
            </w:pPr>
            <w:r>
              <w:rPr>
                <w:rFonts w:hint="eastAsia" w:ascii="宋体" w:hAnsi="宋体"/>
              </w:rPr>
              <w:t>当发生解密失败或未按时解密的，如投标人未按要求提交备份电子投标文件的，造成项目开评标活动无法进行下去的，投标无效，相关风险由投标人自行承担。</w:t>
            </w:r>
          </w:p>
        </w:tc>
      </w:tr>
      <w:tr w14:paraId="6E5A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59856DB9">
            <w:pPr>
              <w:spacing w:line="276" w:lineRule="auto"/>
              <w:jc w:val="center"/>
              <w:rPr>
                <w:rFonts w:ascii="宋体" w:hAnsi="宋体"/>
                <w:b/>
              </w:rPr>
            </w:pPr>
            <w:r>
              <w:rPr>
                <w:rFonts w:ascii="宋体" w:hAnsi="宋体"/>
                <w:b/>
                <w:szCs w:val="21"/>
              </w:rPr>
              <w:t>1</w:t>
            </w:r>
            <w:r>
              <w:rPr>
                <w:rFonts w:hint="eastAsia" w:ascii="宋体" w:hAnsi="宋体"/>
                <w:b/>
                <w:szCs w:val="21"/>
              </w:rPr>
              <w:t>3</w:t>
            </w:r>
          </w:p>
        </w:tc>
        <w:tc>
          <w:tcPr>
            <w:tcW w:w="1511" w:type="dxa"/>
            <w:shd w:val="clear" w:color="auto" w:fill="E0E0E0"/>
            <w:vAlign w:val="center"/>
          </w:tcPr>
          <w:p w14:paraId="3AAEBF59">
            <w:pPr>
              <w:spacing w:line="276" w:lineRule="auto"/>
              <w:jc w:val="center"/>
              <w:rPr>
                <w:rFonts w:ascii="宋体" w:hAnsi="宋体"/>
                <w:b/>
                <w:szCs w:val="21"/>
              </w:rPr>
            </w:pPr>
            <w:r>
              <w:rPr>
                <w:rFonts w:hint="eastAsia" w:ascii="宋体" w:hAnsi="宋体"/>
                <w:b/>
                <w:szCs w:val="21"/>
              </w:rPr>
              <w:t>投标文件</w:t>
            </w:r>
          </w:p>
          <w:p w14:paraId="3264BC7B">
            <w:pPr>
              <w:spacing w:line="276" w:lineRule="auto"/>
              <w:jc w:val="center"/>
              <w:rPr>
                <w:rFonts w:ascii="宋体" w:hAnsi="宋体"/>
                <w:b/>
                <w:szCs w:val="21"/>
              </w:rPr>
            </w:pPr>
            <w:r>
              <w:rPr>
                <w:rFonts w:hint="eastAsia" w:ascii="宋体" w:hAnsi="宋体"/>
                <w:b/>
                <w:szCs w:val="21"/>
              </w:rPr>
              <w:t>的密封要求</w:t>
            </w:r>
          </w:p>
        </w:tc>
        <w:tc>
          <w:tcPr>
            <w:tcW w:w="7894" w:type="dxa"/>
            <w:gridSpan w:val="5"/>
            <w:shd w:val="clear" w:color="auto" w:fill="FFFFFF"/>
            <w:vAlign w:val="center"/>
          </w:tcPr>
          <w:p w14:paraId="1542E1F0">
            <w:pPr>
              <w:wordWrap w:val="0"/>
              <w:spacing w:line="360" w:lineRule="exact"/>
            </w:pPr>
            <w:r>
              <w:rPr>
                <w:rFonts w:hint="eastAsia"/>
              </w:rPr>
              <w:t>投标人线上制作投标文件并采用CA数字证书进行电子签章及加密。</w:t>
            </w:r>
          </w:p>
          <w:p w14:paraId="6443A8B3">
            <w:pPr>
              <w:pStyle w:val="2"/>
              <w:ind w:firstLine="0" w:firstLineChars="0"/>
            </w:pPr>
            <w:r>
              <w:rPr>
                <w:rFonts w:hint="eastAsia"/>
              </w:rPr>
              <w:t>投标人备份投标文件应密封封装，注明投标人名称、项目名称并封口处加盖公章。</w:t>
            </w:r>
          </w:p>
        </w:tc>
      </w:tr>
      <w:tr w14:paraId="4CC0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2BF55ED">
            <w:pPr>
              <w:spacing w:line="276" w:lineRule="auto"/>
              <w:jc w:val="center"/>
              <w:rPr>
                <w:rFonts w:ascii="宋体" w:hAnsi="宋体"/>
                <w:b/>
                <w:szCs w:val="21"/>
              </w:rPr>
            </w:pPr>
            <w:r>
              <w:rPr>
                <w:rFonts w:ascii="宋体" w:hAnsi="宋体"/>
                <w:b/>
                <w:szCs w:val="21"/>
              </w:rPr>
              <w:t>1</w:t>
            </w:r>
            <w:r>
              <w:rPr>
                <w:rFonts w:hint="eastAsia" w:ascii="宋体" w:hAnsi="宋体"/>
                <w:b/>
                <w:szCs w:val="21"/>
              </w:rPr>
              <w:t>4</w:t>
            </w:r>
          </w:p>
        </w:tc>
        <w:tc>
          <w:tcPr>
            <w:tcW w:w="1511" w:type="dxa"/>
            <w:shd w:val="clear" w:color="auto" w:fill="E0E0E0"/>
            <w:vAlign w:val="center"/>
          </w:tcPr>
          <w:p w14:paraId="3B70A529">
            <w:pPr>
              <w:spacing w:line="276" w:lineRule="auto"/>
              <w:jc w:val="center"/>
              <w:rPr>
                <w:rFonts w:ascii="宋体" w:hAnsi="宋体"/>
                <w:b/>
                <w:color w:val="FF0000"/>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7894" w:type="dxa"/>
            <w:gridSpan w:val="5"/>
            <w:shd w:val="clear" w:color="auto" w:fill="FFFFFF"/>
            <w:vAlign w:val="center"/>
          </w:tcPr>
          <w:p w14:paraId="65BA404B">
            <w:pPr>
              <w:spacing w:line="276" w:lineRule="auto"/>
            </w:pPr>
            <w:r>
              <w:rPr>
                <w:rFonts w:hint="eastAsia" w:ascii="宋体" w:cs="宋体"/>
                <w:szCs w:val="21"/>
              </w:rPr>
              <w:t>2024年</w:t>
            </w:r>
            <w:r>
              <w:rPr>
                <w:rFonts w:hint="eastAsia" w:ascii="宋体" w:cs="宋体"/>
                <w:szCs w:val="21"/>
                <w:lang w:val="en-US" w:eastAsia="zh-CN"/>
              </w:rPr>
              <w:t>10</w:t>
            </w:r>
            <w:r>
              <w:rPr>
                <w:rFonts w:hint="eastAsia" w:ascii="宋体" w:cs="宋体"/>
                <w:szCs w:val="21"/>
              </w:rPr>
              <w:t>月</w:t>
            </w:r>
            <w:r>
              <w:rPr>
                <w:rFonts w:hint="eastAsia" w:ascii="宋体" w:cs="宋体"/>
                <w:szCs w:val="21"/>
                <w:lang w:val="en-US" w:eastAsia="zh-CN"/>
              </w:rPr>
              <w:t>16</w:t>
            </w:r>
            <w:r>
              <w:rPr>
                <w:rFonts w:hint="eastAsia" w:ascii="宋体" w:cs="宋体"/>
                <w:szCs w:val="21"/>
              </w:rPr>
              <w:t>日09 时00分</w:t>
            </w:r>
            <w:bookmarkStart w:id="9" w:name="_GoBack"/>
            <w:bookmarkEnd w:id="9"/>
          </w:p>
        </w:tc>
      </w:tr>
      <w:tr w14:paraId="3A9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E499C20">
            <w:pPr>
              <w:spacing w:line="276" w:lineRule="auto"/>
              <w:jc w:val="center"/>
              <w:rPr>
                <w:rFonts w:ascii="宋体" w:hAnsi="宋体"/>
                <w:b/>
              </w:rPr>
            </w:pPr>
            <w:r>
              <w:rPr>
                <w:rFonts w:ascii="宋体" w:hAnsi="宋体"/>
                <w:b/>
                <w:szCs w:val="21"/>
              </w:rPr>
              <w:t>1</w:t>
            </w:r>
            <w:r>
              <w:rPr>
                <w:rFonts w:hint="eastAsia" w:ascii="宋体" w:hAnsi="宋体"/>
                <w:b/>
                <w:szCs w:val="21"/>
              </w:rPr>
              <w:t>5</w:t>
            </w:r>
          </w:p>
        </w:tc>
        <w:tc>
          <w:tcPr>
            <w:tcW w:w="1511" w:type="dxa"/>
            <w:shd w:val="clear" w:color="auto" w:fill="E0E0E0"/>
            <w:vAlign w:val="center"/>
          </w:tcPr>
          <w:p w14:paraId="4A9E7C67">
            <w:pPr>
              <w:spacing w:line="276" w:lineRule="auto"/>
              <w:jc w:val="center"/>
              <w:rPr>
                <w:rFonts w:ascii="宋体" w:hAnsi="宋体"/>
                <w:b/>
                <w:color w:val="00B0F0"/>
                <w:szCs w:val="21"/>
              </w:rPr>
            </w:pPr>
            <w:r>
              <w:rPr>
                <w:rFonts w:ascii="宋体" w:hAnsi="宋体"/>
                <w:b/>
                <w:szCs w:val="21"/>
              </w:rPr>
              <w:t>答疑与澄清</w:t>
            </w:r>
          </w:p>
        </w:tc>
        <w:tc>
          <w:tcPr>
            <w:tcW w:w="7894" w:type="dxa"/>
            <w:gridSpan w:val="5"/>
            <w:shd w:val="clear" w:color="auto" w:fill="FFFFFF"/>
            <w:vAlign w:val="center"/>
          </w:tcPr>
          <w:p w14:paraId="04EACABF">
            <w:pPr>
              <w:spacing w:line="276" w:lineRule="auto"/>
              <w:rPr>
                <w:rFonts w:ascii="宋体" w:cs="宋体"/>
                <w:szCs w:val="21"/>
              </w:rPr>
            </w:pPr>
            <w:r>
              <w:rPr>
                <w:rFonts w:hint="eastAsia" w:ascii="宋体" w:hAnsi="宋体"/>
              </w:rPr>
              <w:t>投标人</w:t>
            </w:r>
            <w:r>
              <w:rPr>
                <w:rFonts w:ascii="宋体" w:hAnsi="宋体"/>
              </w:rPr>
              <w:t>如认为</w:t>
            </w:r>
            <w:r>
              <w:rPr>
                <w:rFonts w:hint="eastAsia" w:ascii="宋体" w:hAnsi="宋体"/>
              </w:rPr>
              <w:t>采购文件</w:t>
            </w:r>
            <w:r>
              <w:rPr>
                <w:rFonts w:ascii="宋体" w:hAnsi="宋体"/>
              </w:rPr>
              <w:t>表述不清晰、存在歧视性、排他性或者其他违法内容的，应当</w:t>
            </w:r>
            <w:r>
              <w:rPr>
                <w:rFonts w:hint="eastAsia" w:ascii="宋体" w:hAnsi="宋体"/>
              </w:rPr>
              <w:t>在规定的期限内</w:t>
            </w:r>
            <w:r>
              <w:rPr>
                <w:rFonts w:ascii="宋体" w:hAnsi="宋体"/>
              </w:rPr>
              <w:t>，以书面形式要求</w:t>
            </w:r>
            <w:r>
              <w:rPr>
                <w:rFonts w:hint="eastAsia" w:ascii="宋体" w:hAnsi="宋体"/>
              </w:rPr>
              <w:t>采购代理机构</w:t>
            </w:r>
            <w:r>
              <w:rPr>
                <w:rFonts w:ascii="宋体" w:hAnsi="宋体"/>
              </w:rPr>
              <w:t>作出书面解释、澄清或者向</w:t>
            </w:r>
            <w:r>
              <w:rPr>
                <w:rFonts w:hint="eastAsia" w:ascii="宋体" w:hAnsi="宋体"/>
              </w:rPr>
              <w:t>采购代理机构</w:t>
            </w:r>
            <w:r>
              <w:rPr>
                <w:rFonts w:ascii="宋体" w:hAnsi="宋体"/>
              </w:rPr>
              <w:t>提出书面质疑。</w:t>
            </w:r>
          </w:p>
        </w:tc>
      </w:tr>
      <w:tr w14:paraId="0DBC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C8554DE">
            <w:pPr>
              <w:spacing w:line="276" w:lineRule="auto"/>
              <w:jc w:val="center"/>
              <w:rPr>
                <w:rFonts w:ascii="宋体" w:hAnsi="宋体"/>
                <w:b/>
                <w:szCs w:val="21"/>
              </w:rPr>
            </w:pPr>
            <w:r>
              <w:rPr>
                <w:rFonts w:hint="eastAsia" w:ascii="宋体" w:hAnsi="宋体"/>
                <w:b/>
                <w:szCs w:val="21"/>
              </w:rPr>
              <w:t>16</w:t>
            </w:r>
          </w:p>
        </w:tc>
        <w:tc>
          <w:tcPr>
            <w:tcW w:w="1511" w:type="dxa"/>
            <w:shd w:val="clear" w:color="auto" w:fill="E0E0E0"/>
            <w:vAlign w:val="center"/>
          </w:tcPr>
          <w:p w14:paraId="02AF3730">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7894" w:type="dxa"/>
            <w:gridSpan w:val="5"/>
            <w:shd w:val="clear" w:color="auto" w:fill="FFFFFF"/>
            <w:vAlign w:val="center"/>
          </w:tcPr>
          <w:p w14:paraId="74F2A5E9">
            <w:pPr>
              <w:spacing w:beforeLines="10" w:line="340" w:lineRule="atLeast"/>
              <w:ind w:firstLine="420"/>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14:paraId="7993D54C">
            <w:pPr>
              <w:spacing w:beforeLines="10" w:line="340" w:lineRule="atLeast"/>
              <w:ind w:firstLine="420"/>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14:paraId="3671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51FF32E">
            <w:pPr>
              <w:spacing w:line="276" w:lineRule="auto"/>
              <w:jc w:val="center"/>
              <w:rPr>
                <w:rFonts w:ascii="宋体" w:hAnsi="宋体"/>
                <w:b/>
                <w:szCs w:val="21"/>
              </w:rPr>
            </w:pPr>
            <w:r>
              <w:rPr>
                <w:rFonts w:hint="eastAsia" w:ascii="宋体" w:hAnsi="宋体"/>
                <w:b/>
                <w:szCs w:val="21"/>
              </w:rPr>
              <w:t>17</w:t>
            </w:r>
          </w:p>
        </w:tc>
        <w:tc>
          <w:tcPr>
            <w:tcW w:w="1511" w:type="dxa"/>
            <w:shd w:val="clear" w:color="auto" w:fill="E0E0E0"/>
            <w:vAlign w:val="center"/>
          </w:tcPr>
          <w:p w14:paraId="64CD99E3">
            <w:pPr>
              <w:jc w:val="center"/>
              <w:rPr>
                <w:rFonts w:ascii="宋体" w:hAnsi="宋体"/>
                <w:b/>
                <w:szCs w:val="21"/>
              </w:rPr>
            </w:pPr>
            <w:r>
              <w:rPr>
                <w:rFonts w:ascii="宋体" w:hAnsi="宋体"/>
                <w:b/>
                <w:szCs w:val="21"/>
              </w:rPr>
              <w:t>不良信用记录查询</w:t>
            </w:r>
          </w:p>
        </w:tc>
        <w:tc>
          <w:tcPr>
            <w:tcW w:w="7894" w:type="dxa"/>
            <w:gridSpan w:val="5"/>
            <w:shd w:val="clear" w:color="auto" w:fill="FFFFFF"/>
            <w:vAlign w:val="center"/>
          </w:tcPr>
          <w:p w14:paraId="736A7F0B">
            <w:pPr>
              <w:rPr>
                <w:rFonts w:ascii="宋体" w:hAnsi="宋体"/>
              </w:rPr>
            </w:pPr>
            <w:r>
              <w:rPr>
                <w:rFonts w:hint="eastAsia" w:ascii="宋体" w:hAnsi="宋体"/>
              </w:rPr>
              <w:t>根据财库〔2016〕125号《关于在政府采购活动中查询及使用信用记录有关问题的通知》要求，采购代理机构将对供应商信用记录进行查询并甄别。</w:t>
            </w:r>
          </w:p>
          <w:p w14:paraId="46DCB2D8">
            <w:pPr>
              <w:rPr>
                <w:rFonts w:ascii="宋体" w:hAnsi="宋体"/>
              </w:rPr>
            </w:pPr>
            <w:r>
              <w:rPr>
                <w:rFonts w:hint="eastAsia" w:ascii="宋体" w:hAnsi="宋体"/>
              </w:rPr>
              <w:t>（1）信用信息查询的截止时点：投标应截止日；</w:t>
            </w:r>
          </w:p>
          <w:p w14:paraId="6785EB07">
            <w:pPr>
              <w:rPr>
                <w:rFonts w:ascii="宋体" w:hAnsi="宋体"/>
              </w:rPr>
            </w:pPr>
            <w:r>
              <w:rPr>
                <w:rFonts w:hint="eastAsia" w:ascii="宋体" w:hAnsi="宋体"/>
              </w:rPr>
              <w:t>（2）查询渠道：“信用中国”（www.creditchina.  gov.cn）、“中国政府采购网”（www.ccgp.gov.cn）；</w:t>
            </w:r>
          </w:p>
          <w:p w14:paraId="7BF83498">
            <w:pPr>
              <w:rPr>
                <w:rFonts w:ascii="宋体" w:hAnsi="宋体"/>
              </w:rPr>
            </w:pPr>
            <w:r>
              <w:rPr>
                <w:rFonts w:hint="eastAsia" w:ascii="宋体" w:hAnsi="宋体"/>
              </w:rPr>
              <w:t>（3）信用信息查询记录和证据留存具体方式：采购代理机构将查询网页打印并保存；</w:t>
            </w:r>
          </w:p>
          <w:p w14:paraId="599117D8">
            <w:pPr>
              <w:rPr>
                <w:rFonts w:ascii="宋体" w:hAnsi="宋体"/>
              </w:rPr>
            </w:pPr>
            <w:r>
              <w:rPr>
                <w:rFonts w:hint="eastAsia" w:ascii="宋体" w:hAnsi="宋体"/>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19C9ACA9">
            <w:pPr>
              <w:rPr>
                <w:rFonts w:ascii="宋体" w:hAnsi="宋体"/>
              </w:rPr>
            </w:pPr>
            <w:r>
              <w:rPr>
                <w:rFonts w:hint="eastAsia" w:ascii="宋体" w:hAnsi="宋体"/>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E754BAF">
            <w:pPr>
              <w:widowControl/>
              <w:shd w:val="clear" w:color="auto" w:fill="FDFAF5"/>
              <w:jc w:val="left"/>
              <w:rPr>
                <w:rFonts w:ascii="宋体" w:hAnsi="宋体"/>
                <w:szCs w:val="21"/>
              </w:rPr>
            </w:pPr>
            <w:r>
              <w:rPr>
                <w:rFonts w:hint="eastAsia" w:ascii="宋体" w:hAnsi="宋体"/>
              </w:rPr>
              <w:t>（6）若联合体成员存在不良信用记录的，视同联合体存在不良信用记录。</w:t>
            </w:r>
          </w:p>
        </w:tc>
      </w:tr>
      <w:tr w14:paraId="4EFC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CC967F4">
            <w:pPr>
              <w:spacing w:line="360" w:lineRule="auto"/>
              <w:jc w:val="center"/>
              <w:rPr>
                <w:rFonts w:ascii="宋体" w:hAnsi="宋体"/>
                <w:b/>
                <w:szCs w:val="21"/>
              </w:rPr>
            </w:pPr>
            <w:r>
              <w:rPr>
                <w:rFonts w:hint="eastAsia" w:ascii="宋体" w:hAnsi="宋体"/>
                <w:b/>
                <w:szCs w:val="21"/>
              </w:rPr>
              <w:t>18</w:t>
            </w:r>
          </w:p>
        </w:tc>
        <w:tc>
          <w:tcPr>
            <w:tcW w:w="1511" w:type="dxa"/>
            <w:shd w:val="clear" w:color="auto" w:fill="E0E0E0"/>
            <w:vAlign w:val="center"/>
          </w:tcPr>
          <w:p w14:paraId="0F8A85F7">
            <w:pPr>
              <w:jc w:val="center"/>
              <w:rPr>
                <w:rFonts w:ascii="宋体" w:hAnsi="宋体"/>
                <w:b/>
                <w:szCs w:val="21"/>
              </w:rPr>
            </w:pPr>
            <w:r>
              <w:rPr>
                <w:rFonts w:hint="eastAsia" w:ascii="宋体" w:hAnsi="宋体"/>
                <w:b/>
                <w:szCs w:val="21"/>
              </w:rPr>
              <w:t>小微企业有关政策</w:t>
            </w:r>
          </w:p>
        </w:tc>
        <w:tc>
          <w:tcPr>
            <w:tcW w:w="7894" w:type="dxa"/>
            <w:gridSpan w:val="5"/>
            <w:shd w:val="clear" w:color="auto" w:fill="FFFFFF"/>
            <w:vAlign w:val="center"/>
          </w:tcPr>
          <w:p w14:paraId="26769F32">
            <w:pPr>
              <w:snapToGrid w:val="0"/>
              <w:rPr>
                <w:rFonts w:ascii="宋体" w:hAnsi="宋体"/>
                <w:szCs w:val="21"/>
              </w:rPr>
            </w:pPr>
            <w:r>
              <w:rPr>
                <w:rFonts w:hint="eastAsia" w:ascii="宋体" w:hAnsi="宋体"/>
                <w:b/>
                <w:kern w:val="0"/>
                <w:szCs w:val="21"/>
              </w:rPr>
              <w:t>1.</w:t>
            </w:r>
            <w:r>
              <w:rPr>
                <w:rFonts w:hint="eastAsia"/>
                <w:szCs w:val="21"/>
              </w:rPr>
              <w:t xml:space="preserve"> 中小企业预留份额情况：根据《政府采购促进中小企业发展管理办法》（财库〔2020〕46号），</w:t>
            </w:r>
            <w:r>
              <w:rPr>
                <w:rFonts w:hint="eastAsia"/>
                <w:b/>
                <w:szCs w:val="21"/>
              </w:rPr>
              <w:t>本项目专门面向中小企业。</w:t>
            </w:r>
          </w:p>
          <w:p w14:paraId="32D96614">
            <w:pPr>
              <w:pStyle w:val="5"/>
              <w:spacing w:line="240" w:lineRule="auto"/>
              <w:rPr>
                <w:rFonts w:ascii="宋体" w:hAnsi="宋体"/>
                <w:szCs w:val="21"/>
              </w:rPr>
            </w:pPr>
            <w:r>
              <w:rPr>
                <w:rFonts w:hint="eastAsia" w:ascii="宋体" w:hAnsi="宋体"/>
                <w:b w:val="0"/>
                <w:szCs w:val="21"/>
              </w:rPr>
              <w:t>2.本项目对应的中小企业划分标准所属行业：其他未列明行业。</w:t>
            </w:r>
          </w:p>
          <w:tbl>
            <w:tblPr>
              <w:tblStyle w:val="21"/>
              <w:tblW w:w="6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992"/>
              <w:gridCol w:w="1656"/>
              <w:gridCol w:w="1313"/>
              <w:gridCol w:w="1112"/>
            </w:tblGrid>
            <w:tr w14:paraId="5E3C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546" w:type="dxa"/>
                  <w:noWrap/>
                  <w:vAlign w:val="center"/>
                </w:tcPr>
                <w:p w14:paraId="1AC2C3CF">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指标名称</w:t>
                  </w:r>
                </w:p>
              </w:tc>
              <w:tc>
                <w:tcPr>
                  <w:tcW w:w="992" w:type="dxa"/>
                  <w:noWrap/>
                  <w:vAlign w:val="center"/>
                </w:tcPr>
                <w:p w14:paraId="73CDCC69">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计量单位</w:t>
                  </w:r>
                </w:p>
              </w:tc>
              <w:tc>
                <w:tcPr>
                  <w:tcW w:w="1656" w:type="dxa"/>
                  <w:noWrap/>
                  <w:vAlign w:val="center"/>
                </w:tcPr>
                <w:p w14:paraId="76E8FADE">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中型</w:t>
                  </w:r>
                </w:p>
              </w:tc>
              <w:tc>
                <w:tcPr>
                  <w:tcW w:w="1313" w:type="dxa"/>
                  <w:noWrap/>
                  <w:vAlign w:val="center"/>
                </w:tcPr>
                <w:p w14:paraId="04667FC8">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小型</w:t>
                  </w:r>
                </w:p>
              </w:tc>
              <w:tc>
                <w:tcPr>
                  <w:tcW w:w="1112" w:type="dxa"/>
                  <w:noWrap/>
                  <w:vAlign w:val="center"/>
                </w:tcPr>
                <w:p w14:paraId="21CDEBA7">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微型</w:t>
                  </w:r>
                </w:p>
              </w:tc>
            </w:tr>
            <w:tr w14:paraId="1706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46" w:type="dxa"/>
                  <w:noWrap/>
                  <w:vAlign w:val="center"/>
                </w:tcPr>
                <w:p w14:paraId="0DE3BC5C">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从业人员(X)</w:t>
                  </w:r>
                </w:p>
              </w:tc>
              <w:tc>
                <w:tcPr>
                  <w:tcW w:w="992" w:type="dxa"/>
                  <w:noWrap/>
                  <w:vAlign w:val="center"/>
                </w:tcPr>
                <w:p w14:paraId="01C04580">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人</w:t>
                  </w:r>
                </w:p>
              </w:tc>
              <w:tc>
                <w:tcPr>
                  <w:tcW w:w="1656" w:type="dxa"/>
                  <w:noWrap/>
                  <w:vAlign w:val="center"/>
                </w:tcPr>
                <w:p w14:paraId="25E6CAF4">
                  <w:pPr>
                    <w:widowControl/>
                    <w:wordWrap w:val="0"/>
                    <w:spacing w:line="360" w:lineRule="atLeast"/>
                    <w:jc w:val="center"/>
                    <w:textAlignment w:val="center"/>
                    <w:rPr>
                      <w:rFonts w:ascii="宋体" w:hAnsi="宋体"/>
                      <w:sz w:val="18"/>
                      <w:szCs w:val="18"/>
                    </w:rPr>
                  </w:pPr>
                  <w:r>
                    <w:rPr>
                      <w:rFonts w:hint="eastAsia" w:ascii="宋体" w:hAnsi="宋体" w:cs="Arial"/>
                      <w:kern w:val="0"/>
                      <w:sz w:val="18"/>
                      <w:szCs w:val="18"/>
                    </w:rPr>
                    <w:t>100</w:t>
                  </w:r>
                  <w:r>
                    <w:rPr>
                      <w:rFonts w:ascii="宋体" w:hAnsi="宋体" w:cs="Arial"/>
                      <w:kern w:val="0"/>
                      <w:sz w:val="18"/>
                      <w:szCs w:val="18"/>
                    </w:rPr>
                    <w:t>≤X&lt;</w:t>
                  </w:r>
                  <w:r>
                    <w:rPr>
                      <w:rFonts w:hint="eastAsia" w:ascii="宋体" w:hAnsi="宋体" w:cs="Arial"/>
                      <w:kern w:val="0"/>
                      <w:sz w:val="18"/>
                      <w:szCs w:val="18"/>
                    </w:rPr>
                    <w:t>300</w:t>
                  </w:r>
                </w:p>
              </w:tc>
              <w:tc>
                <w:tcPr>
                  <w:tcW w:w="1313" w:type="dxa"/>
                  <w:noWrap/>
                  <w:vAlign w:val="center"/>
                </w:tcPr>
                <w:p w14:paraId="70336BB9">
                  <w:pPr>
                    <w:widowControl/>
                    <w:wordWrap w:val="0"/>
                    <w:spacing w:line="360" w:lineRule="atLeast"/>
                    <w:jc w:val="center"/>
                    <w:textAlignment w:val="center"/>
                    <w:rPr>
                      <w:rFonts w:ascii="宋体" w:hAnsi="宋体"/>
                      <w:sz w:val="18"/>
                      <w:szCs w:val="18"/>
                    </w:rPr>
                  </w:pPr>
                  <w:r>
                    <w:rPr>
                      <w:rFonts w:hint="eastAsia" w:ascii="宋体" w:hAnsi="宋体" w:cs="Arial"/>
                      <w:kern w:val="0"/>
                      <w:sz w:val="18"/>
                      <w:szCs w:val="18"/>
                    </w:rPr>
                    <w:t>10</w:t>
                  </w:r>
                  <w:r>
                    <w:rPr>
                      <w:rFonts w:ascii="宋体" w:hAnsi="宋体" w:cs="Arial"/>
                      <w:kern w:val="0"/>
                      <w:sz w:val="18"/>
                      <w:szCs w:val="18"/>
                    </w:rPr>
                    <w:t>≤X&lt;</w:t>
                  </w:r>
                  <w:r>
                    <w:rPr>
                      <w:rFonts w:hint="eastAsia" w:ascii="宋体" w:hAnsi="宋体" w:cs="Arial"/>
                      <w:kern w:val="0"/>
                      <w:sz w:val="18"/>
                      <w:szCs w:val="18"/>
                    </w:rPr>
                    <w:t>100</w:t>
                  </w:r>
                </w:p>
              </w:tc>
              <w:tc>
                <w:tcPr>
                  <w:tcW w:w="1112" w:type="dxa"/>
                  <w:noWrap/>
                  <w:vAlign w:val="center"/>
                </w:tcPr>
                <w:p w14:paraId="5CB1DCBE">
                  <w:pPr>
                    <w:widowControl/>
                    <w:wordWrap w:val="0"/>
                    <w:spacing w:line="360" w:lineRule="atLeast"/>
                    <w:jc w:val="center"/>
                    <w:textAlignment w:val="center"/>
                    <w:rPr>
                      <w:rFonts w:ascii="宋体" w:hAnsi="宋体"/>
                      <w:sz w:val="18"/>
                      <w:szCs w:val="18"/>
                    </w:rPr>
                  </w:pPr>
                  <w:r>
                    <w:rPr>
                      <w:rFonts w:ascii="宋体" w:hAnsi="宋体" w:cs="Arial"/>
                      <w:kern w:val="0"/>
                      <w:sz w:val="18"/>
                      <w:szCs w:val="18"/>
                    </w:rPr>
                    <w:t>X&lt;</w:t>
                  </w:r>
                  <w:r>
                    <w:rPr>
                      <w:rFonts w:hint="eastAsia" w:ascii="宋体" w:hAnsi="宋体" w:cs="Arial"/>
                      <w:kern w:val="0"/>
                      <w:sz w:val="18"/>
                      <w:szCs w:val="18"/>
                    </w:rPr>
                    <w:t>1</w:t>
                  </w:r>
                  <w:r>
                    <w:rPr>
                      <w:rFonts w:ascii="宋体" w:hAnsi="宋体" w:cs="Arial"/>
                      <w:kern w:val="0"/>
                      <w:sz w:val="18"/>
                      <w:szCs w:val="18"/>
                    </w:rPr>
                    <w:t>0</w:t>
                  </w:r>
                </w:p>
              </w:tc>
            </w:tr>
          </w:tbl>
          <w:p w14:paraId="34469A7C">
            <w:pPr>
              <w:rPr>
                <w:rFonts w:ascii="宋体" w:hAnsi="宋体"/>
              </w:rPr>
            </w:pPr>
            <w:r>
              <w:rPr>
                <w:rFonts w:hint="eastAsia" w:ascii="宋体" w:hAnsi="宋体"/>
              </w:rPr>
              <w:t>3.根据《政府采购促进中小企业发展管理办法》（财库[2020]46号）规定：</w:t>
            </w:r>
          </w:p>
          <w:p w14:paraId="17BF5A3A">
            <w:pPr>
              <w:rPr>
                <w:rFonts w:ascii="宋体" w:hAnsi="宋体"/>
              </w:rPr>
            </w:pPr>
            <w:r>
              <w:rPr>
                <w:rFonts w:hint="eastAsia" w:ascii="宋体" w:hAnsi="宋体"/>
              </w:rPr>
              <w:t xml:space="preserve">3.1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6E68AF0">
            <w:pPr>
              <w:rPr>
                <w:rFonts w:ascii="宋体" w:hAnsi="宋体"/>
              </w:rPr>
            </w:pPr>
            <w:r>
              <w:rPr>
                <w:rFonts w:hint="eastAsia" w:ascii="宋体" w:hAnsi="宋体"/>
              </w:rPr>
              <w:t>符合中小企业划分标准的个体工商户，在政府采购活动中视同中小企业。</w:t>
            </w:r>
          </w:p>
          <w:p w14:paraId="73F8B98F">
            <w:pPr>
              <w:rPr>
                <w:rFonts w:ascii="宋体" w:hAnsi="宋体"/>
              </w:rPr>
            </w:pPr>
            <w:r>
              <w:rPr>
                <w:rFonts w:hint="eastAsia" w:ascii="宋体" w:hAnsi="宋体"/>
              </w:rPr>
              <w:t>3.2在政府采购活动中，供应商提供的货物、工程或者服务符合下列情形的，享受本办法规定的中小企业扶持政策：</w:t>
            </w:r>
          </w:p>
          <w:p w14:paraId="6EFE38D3">
            <w:pPr>
              <w:rPr>
                <w:rFonts w:ascii="宋体" w:hAnsi="宋体"/>
              </w:rPr>
            </w:pPr>
            <w:r>
              <w:rPr>
                <w:rFonts w:hint="eastAsia" w:ascii="宋体" w:hAnsi="宋体"/>
              </w:rPr>
              <w:t xml:space="preserve">（1）在货物采购项目中，货物由中小企业制造，即货物由中小企业生产且使用该中小企业商号或者注册商标； </w:t>
            </w:r>
          </w:p>
          <w:p w14:paraId="6FCA8EC6">
            <w:pPr>
              <w:rPr>
                <w:rFonts w:ascii="宋体" w:hAnsi="宋体"/>
              </w:rPr>
            </w:pPr>
            <w:r>
              <w:rPr>
                <w:rFonts w:hint="eastAsia" w:ascii="宋体" w:hAnsi="宋体"/>
              </w:rPr>
              <w:t xml:space="preserve">（2）在工程采购项目中，工程由中小企业承建，即工程施工单位为中小企业； </w:t>
            </w:r>
          </w:p>
          <w:p w14:paraId="59B89360">
            <w:pPr>
              <w:rPr>
                <w:rFonts w:ascii="宋体" w:hAnsi="宋体"/>
              </w:rPr>
            </w:pPr>
            <w:r>
              <w:rPr>
                <w:rFonts w:hint="eastAsia" w:ascii="宋体" w:hAnsi="宋体"/>
              </w:rPr>
              <w:t xml:space="preserve">（3）在服务采购项目中，服务由中小企业承接，即提供服务的人员为中小企业依照《中华人民共和国劳动合同法》订立劳动合同的从业人员。 </w:t>
            </w:r>
          </w:p>
          <w:p w14:paraId="4DA75B50">
            <w:pPr>
              <w:rPr>
                <w:rFonts w:ascii="宋体" w:hAnsi="宋体"/>
              </w:rPr>
            </w:pPr>
            <w:r>
              <w:rPr>
                <w:rFonts w:hint="eastAsia" w:ascii="宋体" w:hAnsi="宋体"/>
              </w:rPr>
              <w:t xml:space="preserve">在货物采购项目中，供应商提供的货物既有中小企业制造货物，也有大型企业制造货物的，不享受本办法规定的中小企业扶持政策。 </w:t>
            </w:r>
          </w:p>
          <w:p w14:paraId="4D96FCE0">
            <w:pPr>
              <w:rPr>
                <w:rFonts w:ascii="宋体" w:hAnsi="宋体"/>
              </w:rPr>
            </w:pPr>
            <w:r>
              <w:rPr>
                <w:rFonts w:hint="eastAsia" w:ascii="宋体" w:hAnsi="宋体"/>
              </w:rPr>
              <w:t>3.3在政府采购活动中，监狱企业、残疾人福利性单位视同小型、微型企业，享受本办法规定的中小企业扶持政策；监狱企业、残疾人福利性单位属于小型、微型企业的，不重复享受政策。</w:t>
            </w:r>
          </w:p>
          <w:p w14:paraId="696E00A8">
            <w:pPr>
              <w:rPr>
                <w:rFonts w:ascii="宋体" w:hAnsi="宋体"/>
              </w:rPr>
            </w:pPr>
            <w:r>
              <w:rPr>
                <w:rFonts w:hint="eastAsia"/>
                <w:b/>
                <w:szCs w:val="21"/>
              </w:rPr>
              <w:t>本项目专门面向中小企业采购（参加投标供应商须出具《中小企业声明函》，未提供不认定为中小企业，此次投标无效）。</w:t>
            </w:r>
          </w:p>
        </w:tc>
      </w:tr>
    </w:tbl>
    <w:p w14:paraId="6CDD9168">
      <w:pPr>
        <w:pStyle w:val="49"/>
        <w:snapToGrid w:val="0"/>
        <w:spacing w:before="120" w:after="120"/>
        <w:rPr>
          <w:rFonts w:hAnsi="宋体" w:eastAsia="宋体"/>
          <w:b/>
          <w:bCs/>
          <w:sz w:val="28"/>
        </w:rPr>
      </w:pPr>
    </w:p>
    <w:p w14:paraId="70FD39F2">
      <w:pPr>
        <w:pStyle w:val="49"/>
        <w:snapToGrid w:val="0"/>
        <w:spacing w:before="120" w:after="120"/>
        <w:jc w:val="center"/>
        <w:rPr>
          <w:rFonts w:hAnsi="宋体" w:eastAsia="宋体"/>
          <w:b/>
          <w:bCs/>
          <w:sz w:val="28"/>
        </w:rPr>
      </w:pPr>
      <w:r>
        <w:rPr>
          <w:rFonts w:hAnsi="宋体" w:eastAsia="宋体"/>
          <w:b/>
          <w:bCs/>
          <w:sz w:val="28"/>
        </w:rPr>
        <w:t>一   总  则</w:t>
      </w:r>
    </w:p>
    <w:p w14:paraId="5FBB982F">
      <w:pPr>
        <w:pStyle w:val="49"/>
        <w:snapToGrid w:val="0"/>
        <w:spacing w:before="120" w:after="120" w:line="360" w:lineRule="auto"/>
        <w:ind w:firstLine="422" w:firstLineChars="200"/>
        <w:rPr>
          <w:rFonts w:hAnsi="宋体" w:eastAsia="宋体"/>
          <w:b/>
          <w:bCs/>
          <w:sz w:val="21"/>
        </w:rPr>
      </w:pPr>
      <w:r>
        <w:rPr>
          <w:rFonts w:hAnsi="宋体" w:eastAsia="宋体"/>
          <w:b/>
          <w:bCs/>
          <w:sz w:val="21"/>
        </w:rPr>
        <w:t>（一）适用范围</w:t>
      </w:r>
    </w:p>
    <w:p w14:paraId="23064650">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szCs w:val="21"/>
          <w:u w:val="single"/>
        </w:rPr>
        <w:t>舟山岛屿型城市重点地区地下水资源调查与评价项目</w:t>
      </w:r>
      <w:r>
        <w:rPr>
          <w:rFonts w:ascii="宋体" w:hAnsi="宋体"/>
          <w:szCs w:val="21"/>
        </w:rPr>
        <w:t>的</w:t>
      </w:r>
      <w:r>
        <w:rPr>
          <w:rFonts w:ascii="宋体" w:hAnsi="宋体"/>
        </w:rPr>
        <w:t>招标、投标、评标、定标、验收、合同履约、付款等行为（法律、法规另有规定的，从其规定）。</w:t>
      </w:r>
    </w:p>
    <w:p w14:paraId="047CA639">
      <w:pPr>
        <w:pStyle w:val="49"/>
        <w:snapToGrid w:val="0"/>
        <w:spacing w:before="120" w:after="120" w:line="360" w:lineRule="auto"/>
        <w:ind w:firstLine="422" w:firstLineChars="200"/>
        <w:rPr>
          <w:rFonts w:hAnsi="宋体" w:eastAsia="宋体"/>
          <w:b/>
          <w:bCs/>
          <w:sz w:val="21"/>
        </w:rPr>
      </w:pPr>
      <w:r>
        <w:rPr>
          <w:rFonts w:hAnsi="宋体" w:eastAsia="宋体"/>
          <w:b/>
          <w:bCs/>
          <w:sz w:val="21"/>
        </w:rPr>
        <w:t>（二）定义</w:t>
      </w:r>
    </w:p>
    <w:p w14:paraId="0A9D65DE">
      <w:pPr>
        <w:snapToGrid w:val="0"/>
        <w:spacing w:line="360" w:lineRule="auto"/>
        <w:ind w:right="-506" w:rightChars="-241" w:firstLine="420" w:firstLineChars="200"/>
        <w:jc w:val="left"/>
        <w:rPr>
          <w:rFonts w:ascii="宋体" w:hAnsi="宋体"/>
          <w:szCs w:val="21"/>
        </w:rPr>
      </w:pPr>
      <w:r>
        <w:rPr>
          <w:rFonts w:ascii="宋体" w:hAnsi="宋体"/>
          <w:szCs w:val="21"/>
        </w:rPr>
        <w:t>1.招标采购单位系指组织本次招标的代理机构（“</w:t>
      </w:r>
      <w:r>
        <w:rPr>
          <w:rFonts w:hint="eastAsia" w:ascii="宋体" w:hAnsi="宋体"/>
          <w:szCs w:val="21"/>
        </w:rPr>
        <w:t>采购人</w:t>
      </w:r>
      <w:r>
        <w:rPr>
          <w:rFonts w:ascii="宋体" w:hAnsi="宋体"/>
          <w:szCs w:val="21"/>
        </w:rPr>
        <w:t>”）和采购单位。</w:t>
      </w:r>
    </w:p>
    <w:p w14:paraId="179F00A3">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14:paraId="43EDB0F5">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14:paraId="25BD7B35">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14:paraId="11A6E584">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14:paraId="704FA61F">
      <w:pPr>
        <w:spacing w:line="360" w:lineRule="auto"/>
        <w:ind w:right="3" w:firstLine="420" w:firstLineChars="200"/>
        <w:rPr>
          <w:rFonts w:ascii="宋体" w:hAnsi="宋体"/>
        </w:rPr>
      </w:pPr>
      <w:r>
        <w:rPr>
          <w:rFonts w:hint="eastAsia" w:ascii="宋体" w:hAnsi="宋体"/>
        </w:rPr>
        <w:t>6.“中标人”是指经审查通过，并经公示无异议的投标人。</w:t>
      </w:r>
    </w:p>
    <w:p w14:paraId="363265C8">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14:paraId="68E988BC">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6AA5574C">
      <w:pPr>
        <w:pStyle w:val="2"/>
        <w:ind w:firstLine="315" w:firstLineChars="150"/>
      </w:pPr>
      <w:r>
        <w:rPr>
          <w:rFonts w:hint="eastAsia"/>
        </w:rPr>
        <w:t xml:space="preserve"> 9</w:t>
      </w:r>
      <w:r>
        <w:t>.“</w:t>
      </w:r>
      <w:r>
        <w:rPr>
          <w:rFonts w:hint="eastAsia"/>
        </w:rPr>
        <w:t>★</w:t>
      </w:r>
      <w:r>
        <w:t>”</w:t>
      </w:r>
      <w:r>
        <w:rPr>
          <w:rFonts w:hint="eastAsia"/>
        </w:rPr>
        <w:t>或“▲”</w:t>
      </w:r>
      <w:r>
        <w:t>为实质性内容。</w:t>
      </w:r>
    </w:p>
    <w:p w14:paraId="4B414767">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14:paraId="09401DE1">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14:paraId="4A3F4210">
      <w:pPr>
        <w:snapToGrid w:val="0"/>
        <w:spacing w:line="360" w:lineRule="auto"/>
        <w:ind w:firstLine="422" w:firstLineChars="200"/>
        <w:jc w:val="left"/>
        <w:outlineLvl w:val="1"/>
        <w:rPr>
          <w:rFonts w:ascii="宋体" w:hAnsi="宋体"/>
          <w:b/>
          <w:szCs w:val="21"/>
        </w:rPr>
      </w:pPr>
      <w:r>
        <w:rPr>
          <w:rFonts w:ascii="宋体" w:hAnsi="宋体"/>
          <w:b/>
          <w:szCs w:val="21"/>
        </w:rPr>
        <w:t>（四）采购预算</w:t>
      </w:r>
    </w:p>
    <w:p w14:paraId="33110BB7">
      <w:pPr>
        <w:pStyle w:val="2"/>
      </w:pPr>
      <w:r>
        <w:t>本次采购以预算价作为上限价</w:t>
      </w:r>
      <w:r>
        <w:rPr>
          <w:rFonts w:hint="eastAsia"/>
        </w:rPr>
        <w:t>，投标报价不得超过预算价，否则按无效标处理。</w:t>
      </w:r>
    </w:p>
    <w:p w14:paraId="73A07767">
      <w:pPr>
        <w:pStyle w:val="49"/>
        <w:numPr>
          <w:ilvl w:val="0"/>
          <w:numId w:val="5"/>
        </w:numPr>
        <w:snapToGrid w:val="0"/>
        <w:spacing w:before="120" w:after="120" w:line="360" w:lineRule="auto"/>
        <w:ind w:firstLine="417" w:firstLineChars="198"/>
        <w:rPr>
          <w:rFonts w:hAnsi="宋体" w:eastAsia="宋体"/>
          <w:b/>
          <w:sz w:val="21"/>
        </w:rPr>
      </w:pPr>
      <w:r>
        <w:rPr>
          <w:rFonts w:hAnsi="宋体" w:eastAsia="宋体"/>
          <w:b/>
          <w:sz w:val="21"/>
        </w:rPr>
        <w:t>投标委托</w:t>
      </w:r>
    </w:p>
    <w:p w14:paraId="40CCFC3A">
      <w:pPr>
        <w:snapToGrid w:val="0"/>
        <w:spacing w:line="360" w:lineRule="auto"/>
        <w:ind w:right="-506" w:rightChars="-241" w:firstLine="420" w:firstLineChars="200"/>
        <w:jc w:val="left"/>
        <w:rPr>
          <w:rFonts w:ascii="宋体" w:hAnsi="宋体"/>
          <w:szCs w:val="21"/>
        </w:rPr>
      </w:pPr>
      <w:r>
        <w:rPr>
          <w:rFonts w:ascii="宋体" w:hAnsi="宋体"/>
          <w:szCs w:val="21"/>
        </w:rPr>
        <w:t>如</w:t>
      </w:r>
      <w:r>
        <w:rPr>
          <w:rFonts w:hint="eastAsia" w:ascii="宋体" w:hAnsi="宋体"/>
          <w:szCs w:val="21"/>
        </w:rPr>
        <w:t>投标人</w:t>
      </w:r>
      <w:r>
        <w:rPr>
          <w:rFonts w:ascii="宋体" w:hAnsi="宋体"/>
          <w:szCs w:val="21"/>
        </w:rPr>
        <w:t>代表不是法定代表人，须有法定代表人出具的授权委托书（格式见第六章）。</w:t>
      </w:r>
    </w:p>
    <w:p w14:paraId="7AA5A624">
      <w:pPr>
        <w:pStyle w:val="49"/>
        <w:numPr>
          <w:ilvl w:val="0"/>
          <w:numId w:val="5"/>
        </w:numPr>
        <w:snapToGrid w:val="0"/>
        <w:spacing w:before="120" w:after="120" w:line="360" w:lineRule="auto"/>
        <w:ind w:firstLine="417" w:firstLineChars="198"/>
        <w:rPr>
          <w:rFonts w:hAnsi="宋体" w:eastAsia="宋体"/>
          <w:b/>
          <w:sz w:val="21"/>
        </w:rPr>
      </w:pPr>
      <w:r>
        <w:rPr>
          <w:rFonts w:hAnsi="宋体" w:eastAsia="宋体"/>
          <w:b/>
          <w:sz w:val="21"/>
        </w:rPr>
        <w:t>费用</w:t>
      </w:r>
    </w:p>
    <w:p w14:paraId="483B63F5">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14:paraId="40B55E78">
      <w:pPr>
        <w:pStyle w:val="49"/>
        <w:numPr>
          <w:ilvl w:val="0"/>
          <w:numId w:val="5"/>
        </w:numPr>
        <w:snapToGrid w:val="0"/>
        <w:spacing w:before="120" w:after="120" w:line="360" w:lineRule="auto"/>
        <w:ind w:firstLine="417" w:firstLineChars="198"/>
        <w:rPr>
          <w:rFonts w:hAnsi="宋体" w:eastAsia="宋体"/>
          <w:b/>
          <w:sz w:val="21"/>
        </w:rPr>
      </w:pPr>
      <w:r>
        <w:rPr>
          <w:rFonts w:hint="eastAsia" w:hAnsi="宋体" w:eastAsia="宋体"/>
          <w:b/>
          <w:sz w:val="21"/>
        </w:rPr>
        <w:t>联合体</w:t>
      </w:r>
    </w:p>
    <w:p w14:paraId="302708A7">
      <w:pPr>
        <w:pStyle w:val="49"/>
        <w:snapToGrid w:val="0"/>
        <w:spacing w:before="120" w:after="120" w:line="360" w:lineRule="auto"/>
        <w:ind w:left="417"/>
        <w:rPr>
          <w:rFonts w:hAnsi="宋体" w:eastAsia="宋体" w:cs="Times New Roman"/>
          <w:sz w:val="21"/>
        </w:rPr>
      </w:pPr>
      <w:r>
        <w:rPr>
          <w:rFonts w:hint="eastAsia" w:hAnsi="宋体" w:eastAsia="宋体" w:cs="Times New Roman"/>
          <w:sz w:val="21"/>
        </w:rPr>
        <w:t>本项目允许联合体投标。</w:t>
      </w:r>
    </w:p>
    <w:p w14:paraId="011532B0">
      <w:pPr>
        <w:pStyle w:val="49"/>
        <w:numPr>
          <w:ilvl w:val="0"/>
          <w:numId w:val="5"/>
        </w:numPr>
        <w:snapToGrid w:val="0"/>
        <w:spacing w:before="120" w:after="120" w:line="360" w:lineRule="auto"/>
        <w:ind w:firstLine="417" w:firstLineChars="198"/>
        <w:rPr>
          <w:rFonts w:hAnsi="宋体" w:eastAsia="宋体"/>
          <w:b/>
          <w:sz w:val="21"/>
        </w:rPr>
      </w:pPr>
      <w:r>
        <w:rPr>
          <w:rFonts w:hAnsi="宋体" w:eastAsia="宋体"/>
          <w:b/>
          <w:sz w:val="21"/>
        </w:rPr>
        <w:t>转包</w:t>
      </w:r>
      <w:r>
        <w:rPr>
          <w:rFonts w:hint="eastAsia" w:hAnsi="宋体" w:eastAsia="宋体"/>
          <w:b/>
          <w:sz w:val="21"/>
        </w:rPr>
        <w:t>和分包</w:t>
      </w:r>
    </w:p>
    <w:p w14:paraId="413A4594">
      <w:pPr>
        <w:snapToGrid w:val="0"/>
        <w:spacing w:line="360" w:lineRule="auto"/>
        <w:ind w:firstLine="525" w:firstLineChars="250"/>
        <w:rPr>
          <w:rFonts w:ascii="宋体" w:hAnsi="宋体"/>
          <w:szCs w:val="21"/>
        </w:rPr>
      </w:pPr>
      <w:r>
        <w:rPr>
          <w:rFonts w:ascii="宋体" w:hAnsi="宋体"/>
          <w:szCs w:val="21"/>
        </w:rPr>
        <w:t>本项目不允许转包。</w:t>
      </w:r>
    </w:p>
    <w:p w14:paraId="20392BAC">
      <w:pPr>
        <w:pStyle w:val="2"/>
        <w:ind w:firstLine="525" w:firstLineChars="250"/>
      </w:pPr>
      <w:r>
        <w:rPr>
          <w:rFonts w:hint="eastAsia"/>
        </w:rPr>
        <w:t>本项目允许分包。</w:t>
      </w:r>
    </w:p>
    <w:p w14:paraId="221E6664">
      <w:pPr>
        <w:pStyle w:val="49"/>
        <w:snapToGrid w:val="0"/>
        <w:spacing w:before="120" w:after="120" w:line="360" w:lineRule="auto"/>
        <w:ind w:left="416" w:leftChars="198"/>
        <w:rPr>
          <w:rFonts w:hAnsi="宋体" w:eastAsia="宋体"/>
          <w:b/>
          <w:sz w:val="21"/>
        </w:rPr>
      </w:pPr>
      <w:r>
        <w:rPr>
          <w:rFonts w:hAnsi="宋体" w:eastAsia="宋体"/>
          <w:b/>
          <w:sz w:val="21"/>
        </w:rPr>
        <w:t>（</w:t>
      </w:r>
      <w:r>
        <w:rPr>
          <w:rFonts w:hint="eastAsia" w:hAnsi="宋体" w:eastAsia="宋体"/>
          <w:b/>
          <w:sz w:val="21"/>
        </w:rPr>
        <w:t>九</w:t>
      </w:r>
      <w:r>
        <w:rPr>
          <w:rFonts w:hAnsi="宋体" w:eastAsia="宋体"/>
          <w:b/>
          <w:sz w:val="21"/>
        </w:rPr>
        <w:t>）特别说明：</w:t>
      </w:r>
    </w:p>
    <w:p w14:paraId="0E06DE34">
      <w:pPr>
        <w:pStyle w:val="2"/>
      </w:pPr>
      <w:r>
        <w:rPr>
          <w:rFonts w:hint="eastAsia"/>
        </w:rPr>
        <w:t>1.对投标人的限制</w:t>
      </w:r>
    </w:p>
    <w:p w14:paraId="2D3D3226">
      <w:pPr>
        <w:snapToGrid w:val="0"/>
        <w:spacing w:line="360" w:lineRule="auto"/>
        <w:ind w:firstLine="422" w:firstLineChars="200"/>
        <w:jc w:val="left"/>
        <w:rPr>
          <w:rFonts w:ascii="宋体" w:hAnsi="宋体"/>
          <w:b/>
          <w:bCs/>
          <w:szCs w:val="21"/>
        </w:rPr>
      </w:pPr>
      <w:r>
        <w:rPr>
          <w:rFonts w:hint="eastAsia" w:ascii="宋体" w:hAnsi="宋体"/>
          <w:b/>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B0395AB">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投标所使用的采购项目实施人员必须为本法人员工（或必须为本法人或控股公司正式员工）。</w:t>
      </w:r>
    </w:p>
    <w:p w14:paraId="10F8F5C5">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6C2C761C">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14:paraId="4D057F01">
      <w:pPr>
        <w:pStyle w:val="49"/>
        <w:snapToGrid w:val="0"/>
        <w:spacing w:before="120" w:after="120" w:line="360" w:lineRule="auto"/>
        <w:ind w:left="416" w:leftChars="198"/>
        <w:rPr>
          <w:rFonts w:hAnsi="宋体" w:eastAsia="宋体"/>
          <w:b/>
          <w:sz w:val="21"/>
        </w:rPr>
      </w:pPr>
      <w:r>
        <w:rPr>
          <w:rFonts w:hAnsi="宋体" w:eastAsia="宋体"/>
          <w:b/>
          <w:sz w:val="21"/>
        </w:rPr>
        <w:t>（</w:t>
      </w:r>
      <w:r>
        <w:rPr>
          <w:rFonts w:hint="eastAsia" w:hAnsi="宋体" w:eastAsia="宋体"/>
          <w:b/>
          <w:sz w:val="21"/>
        </w:rPr>
        <w:t>十</w:t>
      </w:r>
      <w:r>
        <w:rPr>
          <w:rFonts w:hAnsi="宋体" w:eastAsia="宋体"/>
          <w:b/>
          <w:sz w:val="21"/>
        </w:rPr>
        <w:t>）质疑和投诉</w:t>
      </w:r>
    </w:p>
    <w:p w14:paraId="45942BF8">
      <w:pPr>
        <w:pStyle w:val="49"/>
        <w:snapToGrid w:val="0"/>
        <w:spacing w:before="120" w:after="120" w:line="360" w:lineRule="auto"/>
        <w:ind w:firstLine="413" w:firstLineChars="196"/>
        <w:rPr>
          <w:rFonts w:hAnsi="宋体" w:eastAsia="宋体"/>
          <w:b/>
          <w:bCs/>
          <w:sz w:val="21"/>
        </w:rPr>
      </w:pPr>
      <w:r>
        <w:rPr>
          <w:rFonts w:hAnsi="宋体" w:eastAsia="宋体"/>
          <w:b/>
          <w:sz w:val="21"/>
        </w:rPr>
        <w:t>1</w:t>
      </w:r>
      <w:r>
        <w:rPr>
          <w:rFonts w:hint="eastAsia" w:hAnsi="宋体" w:eastAsia="宋体"/>
          <w:b/>
          <w:sz w:val="21"/>
        </w:rPr>
        <w:t>.</w:t>
      </w:r>
      <w:r>
        <w:rPr>
          <w:rFonts w:hAnsi="宋体" w:eastAsia="宋体"/>
          <w:b/>
          <w:bCs/>
          <w:sz w:val="21"/>
        </w:rPr>
        <w:t>质疑</w:t>
      </w:r>
    </w:p>
    <w:p w14:paraId="2E58F296">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14:paraId="1C22838C">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w:t>
      </w:r>
      <w:r>
        <w:rPr>
          <w:rFonts w:ascii="宋体" w:hAnsi="宋体"/>
        </w:rPr>
        <w:t>之日起七个工作日内以书面形式向招标代理机构提出质疑；</w:t>
      </w:r>
    </w:p>
    <w:p w14:paraId="15AEA97B">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14:paraId="31168130">
      <w:pPr>
        <w:spacing w:line="360" w:lineRule="auto"/>
        <w:ind w:firstLine="420"/>
        <w:rPr>
          <w:rFonts w:ascii="宋体" w:hAnsi="宋体"/>
        </w:rPr>
      </w:pPr>
      <w:r>
        <w:rPr>
          <w:rFonts w:ascii="宋体" w:hAnsi="宋体"/>
        </w:rPr>
        <w:t>（3）对采购过程提出质疑的，为各采购程序环节结束之日；</w:t>
      </w:r>
    </w:p>
    <w:p w14:paraId="09ED5CE5">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w:t>
      </w:r>
      <w:r>
        <w:rPr>
          <w:rFonts w:ascii="宋体" w:hAnsi="宋体"/>
        </w:rPr>
        <w:t>之日起七个工作日内以书面形式向招标代理机构一次性提出针对同一采购程序环节的质疑。</w:t>
      </w:r>
    </w:p>
    <w:p w14:paraId="50AEBBA6">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14:paraId="218FEAF9">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14:paraId="7577DE31">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14FB7DE3">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2DB5E5EA">
      <w:pPr>
        <w:spacing w:line="360" w:lineRule="auto"/>
        <w:ind w:firstLine="420"/>
        <w:rPr>
          <w:rFonts w:ascii="宋体" w:hAnsi="宋体"/>
        </w:rPr>
      </w:pPr>
      <w:r>
        <w:rPr>
          <w:rFonts w:ascii="宋体" w:hAnsi="宋体"/>
        </w:rPr>
        <w:t>1.4投标人提交的质疑书需一式三份，质疑书至少应包括下列主要内容：</w:t>
      </w:r>
    </w:p>
    <w:p w14:paraId="067DD2D6">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25BB8795">
      <w:pPr>
        <w:spacing w:line="360" w:lineRule="auto"/>
        <w:ind w:firstLine="420"/>
        <w:rPr>
          <w:rFonts w:ascii="宋体" w:hAnsi="宋体"/>
        </w:rPr>
      </w:pPr>
      <w:r>
        <w:rPr>
          <w:rFonts w:ascii="宋体" w:hAnsi="宋体"/>
        </w:rPr>
        <w:t>（二）质疑项目的名称、编号；</w:t>
      </w:r>
    </w:p>
    <w:p w14:paraId="34B1FA71">
      <w:pPr>
        <w:spacing w:line="360" w:lineRule="auto"/>
        <w:ind w:firstLine="420"/>
        <w:rPr>
          <w:rFonts w:ascii="宋体" w:hAnsi="宋体"/>
        </w:rPr>
      </w:pPr>
      <w:r>
        <w:rPr>
          <w:rFonts w:ascii="宋体" w:hAnsi="宋体"/>
        </w:rPr>
        <w:t>（三）具体、明确的质疑事项和与质疑事项相关的请求；</w:t>
      </w:r>
    </w:p>
    <w:p w14:paraId="4B40EFF0">
      <w:pPr>
        <w:spacing w:line="360" w:lineRule="auto"/>
        <w:ind w:firstLine="420"/>
        <w:rPr>
          <w:rFonts w:ascii="宋体" w:hAnsi="宋体"/>
        </w:rPr>
      </w:pPr>
      <w:r>
        <w:rPr>
          <w:rFonts w:ascii="宋体" w:hAnsi="宋体"/>
        </w:rPr>
        <w:t>（四）事实依据；</w:t>
      </w:r>
    </w:p>
    <w:p w14:paraId="050BE7E0">
      <w:pPr>
        <w:spacing w:line="360" w:lineRule="auto"/>
        <w:ind w:firstLine="420"/>
        <w:rPr>
          <w:rFonts w:ascii="宋体" w:hAnsi="宋体"/>
        </w:rPr>
      </w:pPr>
      <w:r>
        <w:rPr>
          <w:rFonts w:ascii="宋体" w:hAnsi="宋体"/>
        </w:rPr>
        <w:t>（五）必要的法律依据；</w:t>
      </w:r>
    </w:p>
    <w:p w14:paraId="239680A3">
      <w:pPr>
        <w:spacing w:line="360" w:lineRule="auto"/>
        <w:ind w:firstLine="420"/>
        <w:rPr>
          <w:rFonts w:ascii="宋体" w:hAnsi="宋体"/>
        </w:rPr>
      </w:pPr>
      <w:r>
        <w:rPr>
          <w:rFonts w:ascii="宋体" w:hAnsi="宋体"/>
        </w:rPr>
        <w:t>（六）提出质疑的日期。</w:t>
      </w:r>
    </w:p>
    <w:p w14:paraId="2AC0A1D4">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1B746986">
      <w:pPr>
        <w:pStyle w:val="49"/>
        <w:snapToGrid w:val="0"/>
        <w:spacing w:before="120" w:after="120" w:line="360" w:lineRule="auto"/>
        <w:ind w:firstLine="413" w:firstLineChars="196"/>
        <w:rPr>
          <w:rFonts w:hAnsi="宋体" w:eastAsia="宋体"/>
          <w:b/>
          <w:bCs/>
          <w:sz w:val="21"/>
        </w:rPr>
      </w:pPr>
      <w:r>
        <w:rPr>
          <w:rFonts w:hAnsi="宋体" w:eastAsia="宋体"/>
          <w:b/>
          <w:bCs/>
          <w:sz w:val="21"/>
        </w:rPr>
        <w:t>2</w:t>
      </w:r>
      <w:r>
        <w:rPr>
          <w:rFonts w:hint="eastAsia" w:hAnsi="宋体" w:eastAsia="宋体"/>
          <w:b/>
          <w:bCs/>
          <w:sz w:val="21"/>
        </w:rPr>
        <w:t>.</w:t>
      </w:r>
      <w:r>
        <w:rPr>
          <w:rFonts w:hAnsi="宋体" w:eastAsia="宋体"/>
          <w:b/>
          <w:bCs/>
          <w:sz w:val="21"/>
        </w:rPr>
        <w:t>投诉</w:t>
      </w:r>
    </w:p>
    <w:p w14:paraId="40425837">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53A5A2FC">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197DCFAE">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0A2719FB">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426720D3">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0E9E11A0">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110BDDEA">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4BF8A0EC">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768DDE05">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31C91D61">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1CB60250">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35FB1883">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029D83E9">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6EA5BEC2">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kern w:val="0"/>
          <w:szCs w:val="21"/>
        </w:rPr>
        <w:t>。</w:t>
      </w:r>
    </w:p>
    <w:p w14:paraId="01859931">
      <w:pPr>
        <w:pStyle w:val="49"/>
        <w:snapToGrid w:val="0"/>
        <w:spacing w:before="120" w:after="120" w:line="360" w:lineRule="auto"/>
        <w:ind w:right="-506" w:rightChars="-241"/>
        <w:jc w:val="center"/>
        <w:rPr>
          <w:rFonts w:hAnsi="宋体" w:eastAsia="宋体"/>
          <w:b/>
          <w:sz w:val="28"/>
          <w:szCs w:val="28"/>
        </w:rPr>
      </w:pPr>
      <w:r>
        <w:rPr>
          <w:rFonts w:hAnsi="宋体" w:eastAsia="宋体"/>
          <w:b/>
          <w:sz w:val="28"/>
          <w:szCs w:val="28"/>
        </w:rPr>
        <w:t xml:space="preserve">二 </w:t>
      </w:r>
      <w:r>
        <w:rPr>
          <w:rFonts w:hint="eastAsia" w:hAnsi="宋体" w:eastAsia="宋体"/>
          <w:b/>
          <w:sz w:val="28"/>
          <w:szCs w:val="28"/>
        </w:rPr>
        <w:t>采购</w:t>
      </w:r>
      <w:r>
        <w:rPr>
          <w:rFonts w:hAnsi="宋体" w:eastAsia="宋体"/>
          <w:b/>
          <w:sz w:val="28"/>
          <w:szCs w:val="28"/>
        </w:rPr>
        <w:t>文件</w:t>
      </w:r>
    </w:p>
    <w:p w14:paraId="10CC4247">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5B6A5BAB">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14:paraId="33A819E8">
      <w:pPr>
        <w:spacing w:line="360" w:lineRule="auto"/>
        <w:ind w:firstLine="420" w:firstLineChars="200"/>
        <w:rPr>
          <w:rFonts w:ascii="宋体" w:hAnsi="宋体"/>
        </w:rPr>
      </w:pPr>
      <w:r>
        <w:rPr>
          <w:rFonts w:ascii="宋体" w:hAnsi="宋体"/>
        </w:rPr>
        <w:t>第二章  采购需求</w:t>
      </w:r>
    </w:p>
    <w:p w14:paraId="6BACDA11">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14:paraId="51F14BE1">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14:paraId="69098C86">
      <w:pPr>
        <w:spacing w:line="360" w:lineRule="auto"/>
        <w:ind w:firstLine="420" w:firstLineChars="200"/>
        <w:rPr>
          <w:rFonts w:ascii="宋体" w:hAnsi="宋体"/>
        </w:rPr>
      </w:pPr>
      <w:r>
        <w:rPr>
          <w:rFonts w:ascii="宋体" w:hAnsi="宋体"/>
        </w:rPr>
        <w:t>第五章  合同主要条款</w:t>
      </w:r>
    </w:p>
    <w:p w14:paraId="77D232A1">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14:paraId="27341A2D">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212D00C7">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2ABD7005">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14:paraId="05B32065">
      <w:pPr>
        <w:pStyle w:val="49"/>
        <w:widowControl/>
        <w:snapToGrid w:val="0"/>
        <w:spacing w:before="120" w:after="120" w:line="360" w:lineRule="auto"/>
        <w:ind w:right="-87" w:firstLine="415" w:firstLineChars="198"/>
        <w:rPr>
          <w:rFonts w:hAnsi="宋体" w:eastAsia="宋体"/>
          <w:sz w:val="21"/>
        </w:rPr>
      </w:pPr>
      <w:r>
        <w:rPr>
          <w:rFonts w:hAnsi="宋体" w:eastAsia="宋体"/>
          <w:sz w:val="21"/>
        </w:rPr>
        <w:t>1</w:t>
      </w:r>
      <w:r>
        <w:rPr>
          <w:rFonts w:hint="eastAsia" w:hAnsi="宋体" w:eastAsia="宋体"/>
          <w:sz w:val="21"/>
        </w:rPr>
        <w:t>.</w:t>
      </w:r>
      <w:r>
        <w:rPr>
          <w:rFonts w:hAnsi="宋体" w:eastAsia="宋体"/>
          <w:sz w:val="21"/>
        </w:rPr>
        <w:t>投标人应认真阅读本</w:t>
      </w:r>
      <w:r>
        <w:rPr>
          <w:rFonts w:hint="eastAsia" w:hAnsi="宋体" w:eastAsia="宋体"/>
          <w:sz w:val="21"/>
        </w:rPr>
        <w:t>采购文件</w:t>
      </w:r>
      <w:r>
        <w:rPr>
          <w:rFonts w:hAnsi="宋体" w:eastAsia="宋体"/>
          <w:sz w:val="21"/>
        </w:rPr>
        <w:t>，发现其中有误或有要求不合理的，投标人须</w:t>
      </w:r>
      <w:r>
        <w:rPr>
          <w:rFonts w:hint="eastAsia" w:hAnsi="宋体" w:eastAsia="宋体"/>
          <w:sz w:val="21"/>
        </w:rPr>
        <w:t>在</w:t>
      </w:r>
      <w:r>
        <w:rPr>
          <w:rFonts w:hAnsi="宋体" w:eastAsia="宋体"/>
          <w:sz w:val="21"/>
        </w:rPr>
        <w:t>采购公告期限届满之日起7个工作日内，以书面形式一次性向采购人和采购代理机构提出。招标</w:t>
      </w:r>
      <w:r>
        <w:rPr>
          <w:rFonts w:hint="eastAsia" w:hAnsi="宋体" w:eastAsia="宋体"/>
          <w:sz w:val="21"/>
        </w:rPr>
        <w:t>、</w:t>
      </w:r>
      <w:r>
        <w:rPr>
          <w:rFonts w:hAnsi="宋体" w:eastAsia="宋体"/>
          <w:sz w:val="21"/>
        </w:rPr>
        <w:t>采购单位对已发出的</w:t>
      </w:r>
      <w:r>
        <w:rPr>
          <w:rFonts w:hint="eastAsia" w:hAnsi="宋体" w:eastAsia="宋体"/>
          <w:sz w:val="21"/>
        </w:rPr>
        <w:t>采购文件</w:t>
      </w:r>
      <w:r>
        <w:rPr>
          <w:rFonts w:hAnsi="宋体" w:eastAsia="宋体"/>
          <w:sz w:val="21"/>
        </w:rPr>
        <w:t>进行必要澄清、答复、修改或补充的，应当在</w:t>
      </w:r>
      <w:r>
        <w:rPr>
          <w:rFonts w:hint="eastAsia" w:hAnsi="宋体" w:eastAsia="宋体"/>
          <w:sz w:val="21"/>
        </w:rPr>
        <w:t>采购文件</w:t>
      </w:r>
      <w:r>
        <w:rPr>
          <w:rFonts w:hAnsi="宋体" w:eastAsia="宋体"/>
          <w:sz w:val="21"/>
        </w:rPr>
        <w:t>要求提交投标文件截止时间15天前，在财政部门指定的政府采购信息发布媒体上发布更正公告，并通知所有已报名的潜在投标人。</w:t>
      </w:r>
    </w:p>
    <w:p w14:paraId="5323E932">
      <w:pPr>
        <w:pStyle w:val="49"/>
        <w:widowControl/>
        <w:snapToGrid w:val="0"/>
        <w:spacing w:before="120" w:after="120" w:line="360" w:lineRule="auto"/>
        <w:ind w:right="-87" w:firstLine="415" w:firstLineChars="198"/>
        <w:rPr>
          <w:rFonts w:hAnsi="宋体" w:eastAsia="宋体"/>
          <w:sz w:val="21"/>
        </w:rPr>
      </w:pPr>
      <w:r>
        <w:rPr>
          <w:rFonts w:hAnsi="宋体" w:eastAsia="宋体"/>
          <w:sz w:val="21"/>
        </w:rPr>
        <w:t>2</w:t>
      </w:r>
      <w:r>
        <w:rPr>
          <w:rFonts w:hint="eastAsia" w:hAnsi="宋体" w:eastAsia="宋体"/>
          <w:sz w:val="21"/>
        </w:rPr>
        <w:t>.采购文件</w:t>
      </w:r>
      <w:r>
        <w:rPr>
          <w:rFonts w:hAnsi="宋体" w:eastAsia="宋体"/>
          <w:sz w:val="21"/>
        </w:rPr>
        <w:t>的答复、澄清、修改、补充通知实质上改变采购需求相关内容，且自</w:t>
      </w:r>
      <w:r>
        <w:rPr>
          <w:rFonts w:hint="eastAsia" w:hAnsi="宋体" w:eastAsia="宋体"/>
          <w:sz w:val="21"/>
        </w:rPr>
        <w:t>采购文件</w:t>
      </w:r>
      <w:r>
        <w:rPr>
          <w:rFonts w:hAnsi="宋体" w:eastAsia="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2B7D3FD3">
      <w:pPr>
        <w:pStyle w:val="49"/>
        <w:widowControl/>
        <w:snapToGrid w:val="0"/>
        <w:spacing w:before="120" w:after="120" w:line="360" w:lineRule="auto"/>
        <w:ind w:right="-87" w:firstLine="415" w:firstLineChars="198"/>
        <w:rPr>
          <w:rFonts w:hAnsi="宋体" w:eastAsia="宋体"/>
          <w:sz w:val="21"/>
        </w:rPr>
      </w:pPr>
      <w:r>
        <w:rPr>
          <w:rFonts w:hAnsi="宋体" w:eastAsia="宋体"/>
          <w:sz w:val="21"/>
        </w:rPr>
        <w:t>3</w:t>
      </w:r>
      <w:r>
        <w:rPr>
          <w:rFonts w:hint="eastAsia" w:hAnsi="宋体" w:eastAsia="宋体"/>
          <w:sz w:val="21"/>
        </w:rPr>
        <w:t>.采购文件</w:t>
      </w:r>
      <w:r>
        <w:rPr>
          <w:rFonts w:hAnsi="宋体" w:eastAsia="宋体"/>
          <w:sz w:val="21"/>
        </w:rPr>
        <w:t>澄清、答复、修改、补充的内容为采购文件的组成部分。当</w:t>
      </w:r>
      <w:r>
        <w:rPr>
          <w:rFonts w:hint="eastAsia" w:hAnsi="宋体" w:eastAsia="宋体"/>
          <w:sz w:val="21"/>
        </w:rPr>
        <w:t>采购文件</w:t>
      </w:r>
      <w:r>
        <w:rPr>
          <w:rFonts w:hAnsi="宋体" w:eastAsia="宋体"/>
          <w:sz w:val="21"/>
        </w:rPr>
        <w:t>与</w:t>
      </w:r>
      <w:r>
        <w:rPr>
          <w:rFonts w:hint="eastAsia" w:hAnsi="宋体" w:eastAsia="宋体"/>
          <w:sz w:val="21"/>
        </w:rPr>
        <w:t>采购文件</w:t>
      </w:r>
      <w:r>
        <w:rPr>
          <w:rFonts w:hAnsi="宋体" w:eastAsia="宋体"/>
          <w:sz w:val="21"/>
        </w:rPr>
        <w:t>的答复、澄清、修改、补充通知就同一内容的表述不一致时，以最后发出的变更公告为准。</w:t>
      </w:r>
    </w:p>
    <w:p w14:paraId="01592021">
      <w:pPr>
        <w:pStyle w:val="49"/>
        <w:snapToGrid w:val="0"/>
        <w:spacing w:before="120" w:after="120" w:line="360" w:lineRule="auto"/>
        <w:ind w:right="-506" w:rightChars="-241" w:firstLine="420" w:firstLineChars="200"/>
        <w:rPr>
          <w:rFonts w:hAnsi="宋体"/>
          <w:b/>
          <w:sz w:val="28"/>
        </w:rPr>
      </w:pPr>
      <w:r>
        <w:rPr>
          <w:rFonts w:hint="eastAsia" w:hAnsi="宋体" w:eastAsia="宋体"/>
          <w:sz w:val="21"/>
        </w:rPr>
        <w:t>4.采购文件的澄清、答复、修改或补充都应该通过本代理机构以法定形式发布。</w:t>
      </w:r>
    </w:p>
    <w:p w14:paraId="5302D8DE">
      <w:pPr>
        <w:pStyle w:val="49"/>
        <w:snapToGrid w:val="0"/>
        <w:spacing w:before="120" w:after="120" w:line="360" w:lineRule="auto"/>
        <w:ind w:right="-506" w:rightChars="-241"/>
        <w:jc w:val="center"/>
        <w:rPr>
          <w:rFonts w:hAnsi="宋体" w:eastAsia="宋体"/>
          <w:b/>
          <w:sz w:val="28"/>
          <w:szCs w:val="28"/>
        </w:rPr>
      </w:pPr>
    </w:p>
    <w:p w14:paraId="382E3940">
      <w:pPr>
        <w:pStyle w:val="49"/>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14:paraId="57455E8E">
      <w:pPr>
        <w:pStyle w:val="2"/>
      </w:pPr>
      <w:r>
        <w:rPr>
          <w:rFonts w:hint="eastAsia"/>
        </w:rPr>
        <w:t>（一）投标文件的签署</w:t>
      </w:r>
    </w:p>
    <w:p w14:paraId="058E12F7">
      <w:pPr>
        <w:pStyle w:val="2"/>
        <w:spacing w:line="360" w:lineRule="auto"/>
      </w:pPr>
      <w:r>
        <w:rPr>
          <w:rFonts w:hint="eastAsia"/>
        </w:rPr>
        <w:t>1.电子投标文件部分：</w:t>
      </w:r>
    </w:p>
    <w:p w14:paraId="0A8CAACB">
      <w:pPr>
        <w:pStyle w:val="2"/>
        <w:spacing w:line="360" w:lineRule="auto"/>
      </w:pPr>
      <w:r>
        <w:rPr>
          <w:rFonts w:hint="eastAsia"/>
        </w:rPr>
        <w:t>投标人应根据“政采云供应商项目采购-电子交易操作指南”及本招标文件规定的格式和顺序编制电子投标文件并进行关联定位。</w:t>
      </w:r>
    </w:p>
    <w:p w14:paraId="68465900">
      <w:pPr>
        <w:pStyle w:val="2"/>
        <w:spacing w:line="360" w:lineRule="auto"/>
      </w:pPr>
      <w:r>
        <w:rPr>
          <w:rFonts w:hint="eastAsia"/>
        </w:rPr>
        <w:t>2.备份投标文件部分：</w:t>
      </w:r>
    </w:p>
    <w:p w14:paraId="706B477F">
      <w:pPr>
        <w:pStyle w:val="49"/>
        <w:snapToGrid w:val="0"/>
        <w:spacing w:beforeLines="0" w:afterLines="0" w:line="360" w:lineRule="auto"/>
        <w:ind w:right="-506" w:rightChars="-241" w:firstLine="420" w:firstLineChars="200"/>
        <w:rPr>
          <w:rFonts w:hAnsi="宋体" w:eastAsia="宋体"/>
          <w:b/>
          <w:sz w:val="28"/>
          <w:szCs w:val="28"/>
        </w:rPr>
      </w:pPr>
      <w:r>
        <w:rPr>
          <w:rFonts w:hint="eastAsia" w:hAnsi="宋体" w:eastAsia="宋体"/>
          <w:sz w:val="21"/>
        </w:rPr>
        <w:t>电子投标文件的备份文件，以DVD光盘或U盘形式存储，并单独密封递交。</w:t>
      </w:r>
    </w:p>
    <w:p w14:paraId="1A8F0CEA">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6A350647">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资格响应文件</w:t>
      </w:r>
      <w:r>
        <w:rPr>
          <w:rFonts w:ascii="宋体" w:hAnsi="宋体"/>
          <w:b/>
          <w:bCs/>
          <w:szCs w:val="21"/>
        </w:rPr>
        <w:t>、</w:t>
      </w:r>
      <w:r>
        <w:rPr>
          <w:rFonts w:hint="eastAsia" w:ascii="宋体" w:hAnsi="宋体"/>
          <w:b/>
          <w:bCs/>
          <w:szCs w:val="21"/>
        </w:rPr>
        <w:t>商务及技术响应文件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szCs w:val="21"/>
        </w:rPr>
        <w:t>电子投标文件中所须加盖公章部分均采用CA签章。</w:t>
      </w:r>
    </w:p>
    <w:p w14:paraId="6CADFCFB">
      <w:pPr>
        <w:pStyle w:val="14"/>
        <w:snapToGrid w:val="0"/>
        <w:spacing w:line="360" w:lineRule="auto"/>
        <w:ind w:firstLine="413" w:firstLineChars="196"/>
        <w:rPr>
          <w:rFonts w:hAnsi="宋体" w:eastAsia="宋体"/>
          <w:b/>
          <w:sz w:val="21"/>
          <w:szCs w:val="21"/>
        </w:rPr>
      </w:pPr>
      <w:r>
        <w:rPr>
          <w:rFonts w:hint="eastAsia" w:hAnsi="宋体" w:eastAsia="宋体"/>
          <w:b/>
          <w:sz w:val="21"/>
          <w:szCs w:val="21"/>
        </w:rPr>
        <w:t>1.</w:t>
      </w:r>
      <w:r>
        <w:rPr>
          <w:rFonts w:hAnsi="宋体" w:eastAsia="宋体"/>
          <w:b/>
          <w:sz w:val="21"/>
          <w:szCs w:val="21"/>
        </w:rPr>
        <w:t>资格</w:t>
      </w:r>
      <w:r>
        <w:rPr>
          <w:rFonts w:hint="eastAsia" w:hAnsi="宋体" w:eastAsia="宋体"/>
          <w:b/>
          <w:sz w:val="21"/>
          <w:szCs w:val="21"/>
        </w:rPr>
        <w:t>响应部份</w:t>
      </w:r>
      <w:r>
        <w:rPr>
          <w:rFonts w:hAnsi="宋体" w:eastAsia="宋体"/>
          <w:b/>
          <w:sz w:val="21"/>
          <w:szCs w:val="21"/>
        </w:rPr>
        <w:t>：</w:t>
      </w:r>
    </w:p>
    <w:p w14:paraId="41997CAE">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1.1投标函（格式见附件）</w:t>
      </w:r>
    </w:p>
    <w:p w14:paraId="5CBE82D7">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1.2供应商法定代表人（负责人）身份证明或法定代表人授权函（格式见附件）</w:t>
      </w:r>
    </w:p>
    <w:p w14:paraId="00023214">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1.3供应商参与政府采购活动投标资格声明（格式见附件）</w:t>
      </w:r>
    </w:p>
    <w:p w14:paraId="1C8B08AA">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1.4投标供应商有效的营业执照</w:t>
      </w:r>
      <w:r>
        <w:rPr>
          <w:rFonts w:ascii="宋体" w:hAnsi="宋体" w:cs="Calibri"/>
          <w:kern w:val="0"/>
          <w:szCs w:val="21"/>
        </w:rPr>
        <w:t>(或事业单位法人证)</w:t>
      </w:r>
      <w:r>
        <w:rPr>
          <w:rFonts w:hint="eastAsia" w:ascii="宋体" w:hAnsi="宋体" w:cs="Calibri"/>
          <w:kern w:val="0"/>
          <w:szCs w:val="21"/>
        </w:rPr>
        <w:t xml:space="preserve"> 复印件</w:t>
      </w:r>
    </w:p>
    <w:p w14:paraId="18FABA9E">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1.5法定代表人诚信投标承诺书（格式见附件）</w:t>
      </w:r>
    </w:p>
    <w:p w14:paraId="0787A55D">
      <w:pPr>
        <w:pStyle w:val="2"/>
      </w:pPr>
      <w:r>
        <w:rPr>
          <w:rFonts w:hint="eastAsia"/>
        </w:rPr>
        <w:t>1.6联合体协议（若有，格式见附件）</w:t>
      </w:r>
    </w:p>
    <w:p w14:paraId="44D3C9A1">
      <w:pPr>
        <w:pStyle w:val="3"/>
        <w:ind w:firstLine="420" w:firstLineChars="200"/>
      </w:pPr>
      <w:r>
        <w:rPr>
          <w:rFonts w:hint="eastAsia" w:ascii="宋体"/>
        </w:rPr>
        <w:t>1.7</w:t>
      </w:r>
      <w:r>
        <w:rPr>
          <w:rFonts w:ascii="宋体"/>
        </w:rPr>
        <w:t>中小企业</w:t>
      </w:r>
      <w:r>
        <w:rPr>
          <w:rFonts w:hint="eastAsia" w:ascii="宋体"/>
        </w:rPr>
        <w:t>声</w:t>
      </w:r>
      <w:r>
        <w:rPr>
          <w:rFonts w:ascii="宋体"/>
        </w:rPr>
        <w:t>明函</w:t>
      </w:r>
      <w:r>
        <w:rPr>
          <w:rFonts w:hint="eastAsia"/>
        </w:rPr>
        <w:t>（格式见附件）</w:t>
      </w:r>
    </w:p>
    <w:p w14:paraId="6644D23E">
      <w:pPr>
        <w:pStyle w:val="14"/>
        <w:snapToGrid w:val="0"/>
        <w:spacing w:line="360" w:lineRule="auto"/>
        <w:ind w:firstLine="413" w:firstLineChars="196"/>
        <w:rPr>
          <w:rFonts w:hAnsi="宋体" w:eastAsia="宋体" w:cs="宋体"/>
          <w:color w:val="FF0000"/>
          <w:sz w:val="21"/>
          <w:szCs w:val="21"/>
        </w:rPr>
      </w:pPr>
      <w:r>
        <w:rPr>
          <w:rFonts w:hint="eastAsia" w:hAnsi="宋体" w:eastAsia="宋体" w:cs="Calibri"/>
          <w:b/>
          <w:sz w:val="21"/>
          <w:szCs w:val="21"/>
        </w:rPr>
        <w:t>注：证明材料复印件的均需加盖公章。</w:t>
      </w:r>
    </w:p>
    <w:p w14:paraId="44A6AD0D">
      <w:pPr>
        <w:pStyle w:val="49"/>
        <w:snapToGrid w:val="0"/>
        <w:spacing w:before="120" w:after="120" w:line="360" w:lineRule="auto"/>
        <w:ind w:left="417" w:right="-506" w:rightChars="-241"/>
        <w:rPr>
          <w:rFonts w:hAnsi="宋体" w:eastAsia="宋体"/>
          <w:b/>
          <w:sz w:val="21"/>
        </w:rPr>
      </w:pPr>
      <w:r>
        <w:rPr>
          <w:rFonts w:hint="eastAsia" w:hAnsi="宋体" w:eastAsia="宋体"/>
          <w:b/>
          <w:sz w:val="21"/>
        </w:rPr>
        <w:t>2.</w:t>
      </w:r>
      <w:r>
        <w:rPr>
          <w:rFonts w:hAnsi="宋体" w:eastAsia="宋体"/>
          <w:b/>
          <w:sz w:val="21"/>
        </w:rPr>
        <w:t>商务</w:t>
      </w:r>
      <w:r>
        <w:rPr>
          <w:rFonts w:hint="eastAsia" w:hAnsi="宋体" w:eastAsia="宋体"/>
          <w:b/>
          <w:sz w:val="21"/>
        </w:rPr>
        <w:t>及技术部分</w:t>
      </w:r>
      <w:r>
        <w:rPr>
          <w:rFonts w:hAnsi="宋体" w:eastAsia="宋体"/>
          <w:b/>
          <w:sz w:val="21"/>
        </w:rPr>
        <w:t>：</w:t>
      </w:r>
    </w:p>
    <w:p w14:paraId="02BD51B2">
      <w:pPr>
        <w:spacing w:line="360" w:lineRule="auto"/>
        <w:ind w:firstLine="420" w:firstLineChars="200"/>
        <w:rPr>
          <w:rFonts w:ascii="宋体" w:hAnsi="宋体"/>
        </w:rPr>
      </w:pPr>
      <w:r>
        <w:rPr>
          <w:rFonts w:hint="eastAsia" w:ascii="宋体" w:hAnsi="宋体"/>
        </w:rPr>
        <w:t>2.1投标人</w:t>
      </w:r>
      <w:r>
        <w:rPr>
          <w:rFonts w:ascii="宋体" w:hAnsi="宋体"/>
        </w:rPr>
        <w:t>基本情况表；</w:t>
      </w:r>
    </w:p>
    <w:p w14:paraId="1E116865">
      <w:pPr>
        <w:spacing w:line="360" w:lineRule="auto"/>
        <w:ind w:firstLine="420" w:firstLineChars="200"/>
        <w:rPr>
          <w:rFonts w:hAnsi="宋体" w:cs="宋体"/>
          <w:szCs w:val="21"/>
        </w:rPr>
      </w:pPr>
      <w:r>
        <w:rPr>
          <w:rFonts w:hint="eastAsia" w:ascii="宋体" w:hAnsi="宋体"/>
        </w:rPr>
        <w:t>2.2</w:t>
      </w:r>
      <w:r>
        <w:rPr>
          <w:rFonts w:hint="eastAsia" w:hAnsi="宋体" w:cs="宋体"/>
          <w:szCs w:val="21"/>
        </w:rPr>
        <w:t>投标人项目案例表；</w:t>
      </w:r>
    </w:p>
    <w:p w14:paraId="3612E613">
      <w:pPr>
        <w:spacing w:line="360" w:lineRule="auto"/>
        <w:ind w:firstLine="420" w:firstLineChars="200"/>
        <w:rPr>
          <w:rFonts w:hAnsi="宋体" w:cs="宋体"/>
          <w:szCs w:val="21"/>
        </w:rPr>
      </w:pPr>
      <w:r>
        <w:rPr>
          <w:rFonts w:hint="eastAsia" w:ascii="宋体" w:hAnsi="宋体"/>
        </w:rPr>
        <w:t>2.3</w:t>
      </w:r>
      <w:r>
        <w:rPr>
          <w:rFonts w:hint="eastAsia" w:hAnsi="宋体" w:cs="宋体"/>
          <w:szCs w:val="21"/>
        </w:rPr>
        <w:t>拟派往本招标项目的管理团队人员配备表；</w:t>
      </w:r>
    </w:p>
    <w:p w14:paraId="135B5C1C">
      <w:pPr>
        <w:spacing w:line="360" w:lineRule="auto"/>
        <w:ind w:firstLine="420" w:firstLineChars="200"/>
        <w:rPr>
          <w:rFonts w:ascii="宋体" w:hAnsi="宋体"/>
        </w:rPr>
      </w:pPr>
      <w:r>
        <w:rPr>
          <w:rFonts w:hint="eastAsia" w:ascii="宋体" w:hAnsi="宋体"/>
        </w:rPr>
        <w:t>2.4项目实施方案；</w:t>
      </w:r>
    </w:p>
    <w:p w14:paraId="1D16EDD8">
      <w:pPr>
        <w:spacing w:line="360" w:lineRule="auto"/>
        <w:ind w:firstLine="420" w:firstLineChars="200"/>
        <w:rPr>
          <w:rFonts w:ascii="宋体" w:hAnsi="宋体"/>
        </w:rPr>
      </w:pPr>
      <w:r>
        <w:rPr>
          <w:rFonts w:hint="eastAsia" w:ascii="宋体" w:hAnsi="宋体"/>
        </w:rPr>
        <w:t>2.5评分规则中涉及的所需提交的材料；</w:t>
      </w:r>
    </w:p>
    <w:p w14:paraId="7FDF20CB">
      <w:pPr>
        <w:spacing w:line="360" w:lineRule="auto"/>
        <w:ind w:firstLine="420" w:firstLineChars="200"/>
        <w:rPr>
          <w:rFonts w:ascii="宋体" w:hAnsi="宋体"/>
        </w:rPr>
      </w:pPr>
      <w:r>
        <w:rPr>
          <w:rFonts w:hint="eastAsia" w:ascii="宋体" w:hAnsi="宋体"/>
        </w:rPr>
        <w:t>2.6本招标文件要求提供的和投标人认为需要提供的其它证书复印件、说明或资料，具体由投标人根据要求进行编制。</w:t>
      </w:r>
    </w:p>
    <w:p w14:paraId="5FA52B0B">
      <w:pPr>
        <w:pStyle w:val="49"/>
        <w:snapToGrid w:val="0"/>
        <w:spacing w:before="120" w:after="120" w:line="360" w:lineRule="auto"/>
        <w:ind w:firstLine="422" w:firstLineChars="200"/>
        <w:rPr>
          <w:rFonts w:hAnsi="宋体" w:eastAsia="宋体"/>
          <w:b/>
          <w:sz w:val="21"/>
        </w:rPr>
      </w:pPr>
      <w:r>
        <w:rPr>
          <w:rFonts w:hint="eastAsia" w:hAnsi="宋体" w:eastAsia="宋体"/>
          <w:b/>
          <w:sz w:val="21"/>
        </w:rPr>
        <w:t>3.</w:t>
      </w:r>
      <w:r>
        <w:rPr>
          <w:rFonts w:hAnsi="宋体" w:eastAsia="宋体"/>
          <w:b/>
          <w:sz w:val="21"/>
        </w:rPr>
        <w:t>报价</w:t>
      </w:r>
      <w:r>
        <w:rPr>
          <w:rFonts w:hint="eastAsia" w:hAnsi="宋体" w:eastAsia="宋体"/>
          <w:b/>
          <w:sz w:val="21"/>
        </w:rPr>
        <w:t>部分</w:t>
      </w:r>
      <w:r>
        <w:rPr>
          <w:rFonts w:hAnsi="宋体" w:eastAsia="宋体"/>
          <w:b/>
          <w:sz w:val="21"/>
        </w:rPr>
        <w:t>：</w:t>
      </w:r>
    </w:p>
    <w:p w14:paraId="77E28459">
      <w:pPr>
        <w:spacing w:line="360" w:lineRule="auto"/>
        <w:ind w:firstLine="420"/>
        <w:rPr>
          <w:rFonts w:ascii="宋体" w:hAnsi="宋体"/>
          <w:szCs w:val="21"/>
        </w:rPr>
      </w:pPr>
      <w:r>
        <w:rPr>
          <w:rFonts w:hint="eastAsia" w:ascii="宋体" w:hAnsi="宋体"/>
          <w:szCs w:val="21"/>
        </w:rPr>
        <w:t>3.1</w:t>
      </w:r>
      <w:r>
        <w:rPr>
          <w:rFonts w:hint="eastAsia" w:ascii="宋体" w:hAnsi="宋体" w:cs="宋体"/>
          <w:szCs w:val="21"/>
        </w:rPr>
        <w:t>投标报价一览表</w:t>
      </w:r>
      <w:r>
        <w:rPr>
          <w:rFonts w:hint="eastAsia" w:ascii="宋体" w:hAnsi="宋体"/>
        </w:rPr>
        <w:t>（格式见附件）</w:t>
      </w:r>
      <w:r>
        <w:rPr>
          <w:rFonts w:hint="eastAsia" w:ascii="宋体" w:hAnsi="宋体" w:cs="宋体"/>
          <w:szCs w:val="21"/>
        </w:rPr>
        <w:t>；</w:t>
      </w:r>
    </w:p>
    <w:p w14:paraId="72E2BD4E">
      <w:pPr>
        <w:pStyle w:val="8"/>
        <w:numPr>
          <w:ilvl w:val="0"/>
          <w:numId w:val="0"/>
        </w:numPr>
        <w:tabs>
          <w:tab w:val="left" w:pos="510"/>
        </w:tabs>
        <w:spacing w:line="360" w:lineRule="auto"/>
        <w:ind w:firstLine="420" w:firstLineChars="200"/>
        <w:rPr>
          <w:rFonts w:ascii="宋体" w:hAnsi="宋体"/>
          <w:szCs w:val="21"/>
        </w:rPr>
      </w:pPr>
      <w:r>
        <w:rPr>
          <w:rFonts w:hint="eastAsia" w:ascii="宋体" w:hAnsi="宋体"/>
          <w:szCs w:val="21"/>
        </w:rPr>
        <w:t>3.2投标报价明细表</w:t>
      </w:r>
      <w:r>
        <w:rPr>
          <w:rFonts w:hint="eastAsia" w:ascii="宋体" w:hAnsi="宋体"/>
        </w:rPr>
        <w:t>（格式见附件）</w:t>
      </w:r>
      <w:r>
        <w:rPr>
          <w:rFonts w:hint="eastAsia" w:ascii="宋体" w:hAnsi="宋体" w:cs="宋体"/>
          <w:szCs w:val="21"/>
        </w:rPr>
        <w:t>；</w:t>
      </w:r>
    </w:p>
    <w:p w14:paraId="27B8F893">
      <w:pPr>
        <w:tabs>
          <w:tab w:val="left" w:pos="3870"/>
          <w:tab w:val="left" w:pos="4085"/>
        </w:tabs>
        <w:snapToGrid w:val="0"/>
        <w:spacing w:line="360" w:lineRule="auto"/>
        <w:ind w:firstLine="420" w:firstLineChars="200"/>
        <w:jc w:val="left"/>
        <w:rPr>
          <w:rFonts w:ascii="宋体" w:hAnsi="宋体" w:cs="宋体"/>
          <w:szCs w:val="21"/>
        </w:rPr>
      </w:pPr>
      <w:r>
        <w:rPr>
          <w:rFonts w:hint="eastAsia" w:ascii="宋体" w:hAnsi="宋体" w:cs="宋体"/>
          <w:szCs w:val="21"/>
        </w:rPr>
        <w:t>3.3投标人针对报价需要说明的其他文件和说明（如有，格式自拟）。</w:t>
      </w:r>
    </w:p>
    <w:p w14:paraId="7CFC8E7D">
      <w:pPr>
        <w:snapToGrid w:val="0"/>
        <w:spacing w:line="360" w:lineRule="auto"/>
        <w:ind w:right="55" w:firstLine="413" w:firstLineChars="196"/>
        <w:jc w:val="left"/>
        <w:outlineLvl w:val="0"/>
        <w:rPr>
          <w:rFonts w:ascii="宋体" w:hAnsi="宋体"/>
          <w:b/>
          <w:szCs w:val="21"/>
        </w:rPr>
      </w:pPr>
    </w:p>
    <w:p w14:paraId="145B44E7">
      <w:pPr>
        <w:snapToGrid w:val="0"/>
        <w:spacing w:line="360" w:lineRule="auto"/>
        <w:ind w:right="55" w:firstLine="413" w:firstLineChars="196"/>
        <w:jc w:val="left"/>
        <w:outlineLvl w:val="0"/>
        <w:rPr>
          <w:rFonts w:ascii="宋体" w:hAnsi="宋体"/>
          <w:b/>
          <w:sz w:val="24"/>
        </w:rPr>
      </w:pPr>
      <w:r>
        <w:rPr>
          <w:rFonts w:ascii="宋体" w:hAnsi="宋体"/>
          <w:b/>
          <w:szCs w:val="21"/>
        </w:rPr>
        <w:t>（二）</w:t>
      </w:r>
      <w:r>
        <w:rPr>
          <w:rFonts w:hint="eastAsia" w:ascii="宋体" w:hAnsi="宋体"/>
          <w:b/>
          <w:szCs w:val="21"/>
        </w:rPr>
        <w:t>投标</w:t>
      </w:r>
      <w:r>
        <w:rPr>
          <w:rFonts w:ascii="宋体" w:hAnsi="宋体"/>
          <w:b/>
          <w:szCs w:val="21"/>
        </w:rPr>
        <w:t>文件的语言及计量</w:t>
      </w:r>
    </w:p>
    <w:p w14:paraId="13C2D4E7">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1BA86025">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3F832960">
      <w:pPr>
        <w:tabs>
          <w:tab w:val="left" w:pos="0"/>
        </w:tabs>
        <w:spacing w:line="360" w:lineRule="auto"/>
        <w:ind w:firstLine="422" w:firstLineChars="200"/>
        <w:rPr>
          <w:rFonts w:ascii="宋体" w:hAnsi="宋体"/>
          <w:b/>
          <w:szCs w:val="21"/>
        </w:rPr>
      </w:pPr>
      <w:r>
        <w:rPr>
          <w:rFonts w:ascii="宋体" w:hAnsi="宋体"/>
          <w:b/>
          <w:szCs w:val="21"/>
        </w:rPr>
        <w:t>（三）响应报价</w:t>
      </w:r>
    </w:p>
    <w:p w14:paraId="7460BFBD">
      <w:pPr>
        <w:pStyle w:val="14"/>
        <w:spacing w:line="360" w:lineRule="auto"/>
        <w:ind w:firstLine="420" w:firstLineChars="200"/>
        <w:rPr>
          <w:rFonts w:hAnsi="宋体" w:cs="宋体"/>
          <w:b/>
          <w:bCs/>
          <w:szCs w:val="21"/>
        </w:rPr>
      </w:pPr>
      <w:r>
        <w:rPr>
          <w:rFonts w:hint="eastAsia" w:hAnsi="宋体" w:eastAsia="宋体" w:cs="宋体"/>
          <w:sz w:val="21"/>
          <w:szCs w:val="21"/>
        </w:rPr>
        <w:t>1.投标报价应以人民币报价，</w:t>
      </w:r>
      <w:r>
        <w:rPr>
          <w:rFonts w:hint="eastAsia" w:hAnsi="宋体" w:eastAsia="宋体" w:cs="宋体"/>
          <w:sz w:val="21"/>
        </w:rPr>
        <w:t>是履行合同的最终价格，</w:t>
      </w:r>
      <w:r>
        <w:rPr>
          <w:rFonts w:hint="eastAsia" w:hAnsi="宋体" w:eastAsia="宋体" w:cs="宋体"/>
          <w:sz w:val="21"/>
          <w:szCs w:val="21"/>
        </w:rPr>
        <w:t>供应商的总报价，应是在要求服务期内完成服务范围全部项目内容的所有费用。</w:t>
      </w:r>
      <w:r>
        <w:rPr>
          <w:rFonts w:hint="eastAsia" w:hAnsi="宋体" w:eastAsia="宋体" w:cs="宋体"/>
          <w:sz w:val="21"/>
        </w:rPr>
        <w:t>未计入报价而应该发生的费用的，视为已含在其他分项投标报价中。供应商应根据上述因素自行考虑含入总价。如以后已实施而未列入报价的费用将被视为供应商优惠，采购人均不予支付。</w:t>
      </w:r>
    </w:p>
    <w:p w14:paraId="38A72B47">
      <w:pPr>
        <w:spacing w:line="360" w:lineRule="auto"/>
        <w:ind w:firstLine="420"/>
        <w:rPr>
          <w:rFonts w:ascii="宋体" w:hAnsi="宋体"/>
        </w:rPr>
      </w:pPr>
      <w:r>
        <w:rPr>
          <w:rFonts w:ascii="宋体" w:hAnsi="宋体" w:cs="宋体"/>
          <w:b/>
          <w:bCs/>
          <w:szCs w:val="21"/>
        </w:rPr>
        <w:t>2.</w:t>
      </w:r>
      <w:r>
        <w:rPr>
          <w:rFonts w:hint="eastAsia" w:ascii="宋体" w:hAnsi="宋体" w:cs="宋体"/>
          <w:b/>
          <w:bCs/>
          <w:szCs w:val="21"/>
        </w:rPr>
        <w:t>投标文件针对同一内容只允许有一个报价，有选择的或有条件的报价将不予接受。</w:t>
      </w:r>
    </w:p>
    <w:p w14:paraId="1AE627A4">
      <w:pPr>
        <w:snapToGrid w:val="0"/>
        <w:spacing w:line="360" w:lineRule="auto"/>
        <w:ind w:firstLine="413" w:firstLineChars="196"/>
        <w:jc w:val="left"/>
        <w:outlineLvl w:val="0"/>
        <w:rPr>
          <w:rFonts w:ascii="宋体" w:hAnsi="宋体"/>
          <w:b/>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14:paraId="68E9B69D">
      <w:pPr>
        <w:pStyle w:val="8"/>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5F58EFF9">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14:paraId="36EC40E1">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14:paraId="12D6B1FC">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14:paraId="69719C3B">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358A5FE9">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2.投标人除按规定时间在政采云系统中上传经加密的电子投标文件外，同时还需邮寄一份未经加密的电子投标文件送达指定地点。</w:t>
      </w:r>
    </w:p>
    <w:p w14:paraId="38AE0889">
      <w:pPr>
        <w:snapToGrid w:val="0"/>
        <w:spacing w:line="360" w:lineRule="auto"/>
        <w:ind w:right="-86" w:rightChars="-41" w:firstLine="420" w:firstLineChars="200"/>
        <w:jc w:val="left"/>
        <w:rPr>
          <w:rFonts w:ascii="宋体" w:hAnsi="宋体"/>
        </w:rPr>
      </w:pPr>
      <w:r>
        <w:rPr>
          <w:rFonts w:hint="eastAsia" w:ascii="宋体" w:hAnsi="宋体"/>
        </w:rPr>
        <w:t>3.响应文件未按时解密，投标人提供了备份响应文件的，以备份响应文件作为依据，否则视为响应文件撤回。响应文件已按时解密的，备份响应文件自动失效。</w:t>
      </w:r>
    </w:p>
    <w:p w14:paraId="2084D2C5">
      <w:pPr>
        <w:snapToGrid w:val="0"/>
        <w:spacing w:line="360" w:lineRule="auto"/>
        <w:ind w:right="-86" w:rightChars="-41" w:firstLine="420" w:firstLineChars="200"/>
        <w:jc w:val="left"/>
        <w:rPr>
          <w:rFonts w:ascii="宋体" w:hAnsi="宋体"/>
          <w:color w:val="FF0000"/>
        </w:rPr>
      </w:pPr>
      <w:r>
        <w:rPr>
          <w:rFonts w:hint="eastAsia" w:ascii="宋体" w:hAnsi="宋体"/>
        </w:rPr>
        <w:t>4.备份投标文件须密封封装。包装封面上应注明投标人名称，封口处加盖投标人公章。</w:t>
      </w:r>
    </w:p>
    <w:p w14:paraId="65096F54">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14:paraId="6FA1BE82">
      <w:pPr>
        <w:pStyle w:val="49"/>
        <w:snapToGrid w:val="0"/>
        <w:spacing w:beforeLines="0" w:afterLines="0" w:line="360" w:lineRule="auto"/>
        <w:ind w:right="-86" w:rightChars="-41" w:firstLine="415" w:firstLineChars="198"/>
        <w:rPr>
          <w:rFonts w:hAnsi="宋体" w:eastAsia="宋体"/>
          <w:sz w:val="21"/>
        </w:rPr>
      </w:pPr>
      <w:r>
        <w:rPr>
          <w:rFonts w:hint="eastAsia" w:hAnsi="宋体"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12C5196">
      <w:pPr>
        <w:pStyle w:val="49"/>
        <w:snapToGrid w:val="0"/>
        <w:spacing w:before="120" w:after="120" w:line="360" w:lineRule="auto"/>
        <w:ind w:firstLine="417" w:firstLineChars="198"/>
        <w:rPr>
          <w:rFonts w:hAnsi="宋体" w:eastAsia="宋体"/>
          <w:sz w:val="21"/>
        </w:rPr>
      </w:pPr>
      <w:r>
        <w:rPr>
          <w:rFonts w:hAnsi="宋体" w:eastAsia="宋体"/>
          <w:b/>
          <w:bCs/>
          <w:sz w:val="21"/>
        </w:rPr>
        <w:t>1</w:t>
      </w:r>
      <w:r>
        <w:rPr>
          <w:rFonts w:hint="eastAsia" w:hAnsi="宋体" w:eastAsia="宋体"/>
          <w:b/>
          <w:bCs/>
          <w:sz w:val="21"/>
        </w:rPr>
        <w:t>.</w:t>
      </w:r>
      <w:r>
        <w:rPr>
          <w:rFonts w:hAnsi="宋体" w:eastAsia="宋体"/>
          <w:b/>
          <w:bCs/>
          <w:sz w:val="21"/>
        </w:rPr>
        <w:t>在</w:t>
      </w:r>
      <w:r>
        <w:rPr>
          <w:rFonts w:hint="eastAsia" w:hAnsi="宋体" w:eastAsia="宋体"/>
          <w:b/>
          <w:bCs/>
          <w:sz w:val="21"/>
        </w:rPr>
        <w:t>符合性审查</w:t>
      </w:r>
      <w:r>
        <w:rPr>
          <w:rFonts w:hAnsi="宋体" w:eastAsia="宋体"/>
          <w:b/>
          <w:bCs/>
          <w:sz w:val="21"/>
        </w:rPr>
        <w:t>和商务评审时，如发现下列情形之一的，</w:t>
      </w:r>
      <w:r>
        <w:rPr>
          <w:rFonts w:hint="eastAsia" w:hAnsi="宋体" w:eastAsia="宋体"/>
          <w:b/>
          <w:bCs/>
          <w:sz w:val="21"/>
        </w:rPr>
        <w:t>投标</w:t>
      </w:r>
      <w:r>
        <w:rPr>
          <w:rFonts w:hAnsi="宋体" w:eastAsia="宋体"/>
          <w:b/>
          <w:bCs/>
          <w:sz w:val="21"/>
        </w:rPr>
        <w:t>文件将被视为无效投标：</w:t>
      </w:r>
    </w:p>
    <w:p w14:paraId="1812D02F">
      <w:pPr>
        <w:pStyle w:val="4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1投标</w:t>
      </w:r>
      <w:r>
        <w:rPr>
          <w:rFonts w:hAnsi="宋体" w:eastAsia="宋体"/>
          <w:bCs/>
          <w:sz w:val="21"/>
        </w:rPr>
        <w:t>文件未按</w:t>
      </w:r>
      <w:r>
        <w:rPr>
          <w:rFonts w:hint="eastAsia" w:hAnsi="宋体" w:eastAsia="宋体"/>
          <w:bCs/>
          <w:sz w:val="21"/>
        </w:rPr>
        <w:t>采购文件</w:t>
      </w:r>
      <w:r>
        <w:rPr>
          <w:rFonts w:hAnsi="宋体" w:eastAsia="宋体"/>
          <w:bCs/>
          <w:sz w:val="21"/>
        </w:rPr>
        <w:t>要求密封、签字、盖章的；</w:t>
      </w:r>
    </w:p>
    <w:p w14:paraId="029859F0">
      <w:pPr>
        <w:pStyle w:val="4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2</w:t>
      </w:r>
      <w:r>
        <w:rPr>
          <w:rFonts w:hint="eastAsia" w:hAnsi="宋体" w:eastAsia="宋体" w:cs="宋体"/>
          <w:sz w:val="21"/>
        </w:rPr>
        <w:t>资格证明文件不全的，或者不符合采购文件标明的资格要求的</w:t>
      </w:r>
      <w:r>
        <w:rPr>
          <w:rFonts w:hAnsi="宋体" w:eastAsia="宋体"/>
          <w:bCs/>
          <w:sz w:val="21"/>
        </w:rPr>
        <w:t>；</w:t>
      </w:r>
    </w:p>
    <w:p w14:paraId="0C0FF228">
      <w:pPr>
        <w:pStyle w:val="14"/>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7E13C6D3">
      <w:pPr>
        <w:pStyle w:val="4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4投标</w:t>
      </w:r>
      <w:r>
        <w:rPr>
          <w:rFonts w:hAnsi="宋体" w:eastAsia="宋体"/>
          <w:bCs/>
          <w:sz w:val="21"/>
        </w:rPr>
        <w:t>文件无法定代表人或授权人签字；或未提供法定代表人授权委托书；</w:t>
      </w:r>
    </w:p>
    <w:p w14:paraId="552A24DE">
      <w:pPr>
        <w:pStyle w:val="4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5</w:t>
      </w:r>
      <w:r>
        <w:rPr>
          <w:rFonts w:hAnsi="宋体" w:eastAsia="宋体"/>
          <w:bCs/>
          <w:sz w:val="21"/>
        </w:rPr>
        <w:t>投标代表人未能出具身份证明或与法定代表人授权委托人身份不符的；</w:t>
      </w:r>
    </w:p>
    <w:p w14:paraId="3A60D2FD">
      <w:pPr>
        <w:pStyle w:val="4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6投标</w:t>
      </w:r>
      <w:r>
        <w:rPr>
          <w:rFonts w:hAnsi="宋体" w:eastAsia="宋体"/>
          <w:bCs/>
          <w:sz w:val="21"/>
        </w:rPr>
        <w:t>文件的实质性内容未使用中文表述、意思表述不明确、前后矛盾或者使用计量单位不符合</w:t>
      </w:r>
      <w:r>
        <w:rPr>
          <w:rFonts w:hint="eastAsia" w:hAnsi="宋体" w:eastAsia="宋体"/>
          <w:bCs/>
          <w:sz w:val="21"/>
        </w:rPr>
        <w:t>采购文件</w:t>
      </w:r>
      <w:r>
        <w:rPr>
          <w:rFonts w:hAnsi="宋体" w:eastAsia="宋体"/>
          <w:bCs/>
          <w:sz w:val="21"/>
        </w:rPr>
        <w:t>要</w:t>
      </w:r>
      <w:r>
        <w:rPr>
          <w:rFonts w:hint="eastAsia" w:hAnsi="宋体" w:eastAsia="宋体"/>
          <w:bCs/>
          <w:sz w:val="21"/>
        </w:rPr>
        <w:t>,</w:t>
      </w:r>
      <w:r>
        <w:rPr>
          <w:rFonts w:hAnsi="宋体" w:eastAsia="宋体"/>
          <w:bCs/>
          <w:sz w:val="21"/>
        </w:rPr>
        <w:t>求的；（</w:t>
      </w:r>
      <w:r>
        <w:rPr>
          <w:rFonts w:hint="eastAsia" w:hAnsi="宋体" w:eastAsia="宋体" w:cs="宋体"/>
          <w:sz w:val="21"/>
        </w:rPr>
        <w:t>经评审小组认定允许其在线更正的笔误除外</w:t>
      </w:r>
      <w:r>
        <w:rPr>
          <w:rFonts w:hAnsi="宋体" w:eastAsia="宋体"/>
          <w:bCs/>
          <w:sz w:val="21"/>
        </w:rPr>
        <w:t>）</w:t>
      </w:r>
    </w:p>
    <w:p w14:paraId="51B62C13">
      <w:pPr>
        <w:pStyle w:val="4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7投标</w:t>
      </w:r>
      <w:r>
        <w:rPr>
          <w:rFonts w:hAnsi="宋体" w:eastAsia="宋体"/>
          <w:bCs/>
          <w:sz w:val="21"/>
        </w:rPr>
        <w:t>文件的关键内容字迹模糊、无法辨认的，或者</w:t>
      </w:r>
      <w:r>
        <w:rPr>
          <w:rFonts w:hint="eastAsia" w:hAnsi="宋体" w:eastAsia="宋体"/>
          <w:bCs/>
          <w:sz w:val="21"/>
        </w:rPr>
        <w:t>投标</w:t>
      </w:r>
      <w:r>
        <w:rPr>
          <w:rFonts w:hAnsi="宋体" w:eastAsia="宋体"/>
          <w:bCs/>
          <w:sz w:val="21"/>
        </w:rPr>
        <w:t>文件中经修正的内容字迹模糊难以辩认或者修改处未按规定签名盖章的；</w:t>
      </w:r>
    </w:p>
    <w:p w14:paraId="2C96C613">
      <w:pPr>
        <w:pStyle w:val="4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8投标有效期、交货时间、质保期等</w:t>
      </w:r>
      <w:r>
        <w:rPr>
          <w:rFonts w:hAnsi="宋体" w:eastAsia="宋体"/>
          <w:bCs/>
          <w:sz w:val="21"/>
        </w:rPr>
        <w:t>商务条款不能满足</w:t>
      </w:r>
      <w:r>
        <w:rPr>
          <w:rFonts w:hint="eastAsia" w:hAnsi="宋体" w:eastAsia="宋体"/>
          <w:bCs/>
          <w:sz w:val="21"/>
        </w:rPr>
        <w:t>采购文件</w:t>
      </w:r>
      <w:r>
        <w:rPr>
          <w:rFonts w:hAnsi="宋体" w:eastAsia="宋体"/>
          <w:bCs/>
          <w:sz w:val="21"/>
        </w:rPr>
        <w:t>要求的；</w:t>
      </w:r>
    </w:p>
    <w:p w14:paraId="43ABABA7">
      <w:pPr>
        <w:pStyle w:val="4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9未</w:t>
      </w:r>
      <w:r>
        <w:rPr>
          <w:rFonts w:hAnsi="宋体" w:eastAsia="宋体"/>
          <w:bCs/>
          <w:sz w:val="21"/>
        </w:rPr>
        <w:t>响应</w:t>
      </w:r>
      <w:r>
        <w:rPr>
          <w:rFonts w:hint="eastAsia" w:hAnsi="宋体" w:eastAsia="宋体"/>
          <w:bCs/>
          <w:sz w:val="21"/>
        </w:rPr>
        <w:t>采购文件</w:t>
      </w:r>
      <w:r>
        <w:rPr>
          <w:rFonts w:hAnsi="宋体" w:eastAsia="宋体"/>
          <w:bCs/>
          <w:sz w:val="21"/>
        </w:rPr>
        <w:t>实质性要求或者</w:t>
      </w:r>
      <w:r>
        <w:rPr>
          <w:rFonts w:hint="eastAsia" w:hAnsi="宋体" w:eastAsia="宋体"/>
          <w:bCs/>
          <w:sz w:val="21"/>
        </w:rPr>
        <w:t>投标文件</w:t>
      </w:r>
      <w:r>
        <w:rPr>
          <w:rFonts w:hAnsi="宋体" w:eastAsia="宋体"/>
          <w:bCs/>
          <w:sz w:val="21"/>
        </w:rPr>
        <w:t>有</w:t>
      </w:r>
      <w:r>
        <w:rPr>
          <w:rFonts w:hint="eastAsia" w:hAnsi="宋体" w:eastAsia="宋体"/>
          <w:bCs/>
          <w:sz w:val="21"/>
        </w:rPr>
        <w:t>采购人</w:t>
      </w:r>
      <w:r>
        <w:rPr>
          <w:rFonts w:hAnsi="宋体" w:eastAsia="宋体"/>
          <w:bCs/>
          <w:sz w:val="21"/>
        </w:rPr>
        <w:t>不能接受的附加条件的；</w:t>
      </w:r>
    </w:p>
    <w:p w14:paraId="40282830">
      <w:pPr>
        <w:pStyle w:val="49"/>
        <w:snapToGrid w:val="0"/>
        <w:spacing w:beforeLines="0" w:afterLines="0" w:line="360" w:lineRule="auto"/>
        <w:ind w:firstLine="415" w:firstLineChars="198"/>
        <w:rPr>
          <w:rFonts w:hAnsi="宋体" w:eastAsia="宋体"/>
          <w:bCs/>
          <w:sz w:val="21"/>
        </w:rPr>
      </w:pPr>
      <w:r>
        <w:rPr>
          <w:rFonts w:hint="eastAsia" w:hAnsi="宋体" w:eastAsia="宋体"/>
          <w:bCs/>
          <w:sz w:val="21"/>
        </w:rPr>
        <w:t>1.10在不影响公平竞争的前提下，采购文件中参与同一标段（包）的供应商存在以下情形的，其投标文件相应无效：MAC地址相同、计算机硬盘序列号相同、采购文件细节错误一致且无合理解释的等情形。</w:t>
      </w:r>
    </w:p>
    <w:p w14:paraId="53ED3B03">
      <w:pPr>
        <w:spacing w:line="360" w:lineRule="auto"/>
        <w:ind w:firstLine="420"/>
        <w:rPr>
          <w:rFonts w:ascii="宋体" w:hAnsi="宋体"/>
          <w:szCs w:val="21"/>
        </w:rPr>
      </w:pPr>
      <w:r>
        <w:rPr>
          <w:rFonts w:ascii="宋体" w:hAnsi="宋体"/>
          <w:b/>
          <w:bCs/>
        </w:rPr>
        <w:t>2</w:t>
      </w:r>
      <w:r>
        <w:rPr>
          <w:rFonts w:hint="eastAsia" w:ascii="宋体" w:hAnsi="宋体"/>
          <w:b/>
          <w:bCs/>
        </w:rPr>
        <w:t>.</w:t>
      </w:r>
      <w:r>
        <w:rPr>
          <w:rFonts w:ascii="宋体" w:hAnsi="宋体"/>
          <w:b/>
          <w:bCs/>
        </w:rPr>
        <w:t>在技术评审时，如发现下列情形之一的，</w:t>
      </w:r>
      <w:r>
        <w:rPr>
          <w:rFonts w:hint="eastAsia" w:ascii="宋体" w:hAnsi="宋体"/>
          <w:b/>
          <w:bCs/>
        </w:rPr>
        <w:t>投标文件</w:t>
      </w:r>
      <w:r>
        <w:rPr>
          <w:rFonts w:ascii="宋体" w:hAnsi="宋体"/>
          <w:b/>
          <w:bCs/>
        </w:rPr>
        <w:t>将被视为无效响应：</w:t>
      </w:r>
    </w:p>
    <w:p w14:paraId="6706224A">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14:paraId="5C7973F3">
      <w:pPr>
        <w:spacing w:line="360" w:lineRule="auto"/>
        <w:ind w:firstLine="420"/>
        <w:rPr>
          <w:rFonts w:ascii="宋体" w:hAnsi="宋体"/>
          <w:szCs w:val="21"/>
        </w:rPr>
      </w:pPr>
      <w:r>
        <w:rPr>
          <w:rFonts w:hint="eastAsia" w:ascii="宋体" w:hAnsi="宋体"/>
          <w:szCs w:val="21"/>
        </w:rPr>
        <w:t>2.2投标技术方案不明确，存在一个或一个以上备选（替代）投标方案的；</w:t>
      </w:r>
    </w:p>
    <w:p w14:paraId="70A08AEC">
      <w:pPr>
        <w:spacing w:line="360" w:lineRule="auto"/>
        <w:ind w:firstLine="420"/>
        <w:rPr>
          <w:rFonts w:ascii="宋体" w:hAnsi="宋体"/>
          <w:szCs w:val="21"/>
        </w:rPr>
      </w:pPr>
      <w:r>
        <w:rPr>
          <w:rFonts w:ascii="宋体" w:hAnsi="宋体"/>
          <w:b/>
          <w:bCs/>
        </w:rPr>
        <w:t>3</w:t>
      </w:r>
      <w:r>
        <w:rPr>
          <w:rFonts w:hint="eastAsia" w:ascii="宋体" w:hAnsi="宋体"/>
          <w:b/>
          <w:bCs/>
        </w:rPr>
        <w:t>.</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69FF1285">
      <w:pPr>
        <w:pStyle w:val="56"/>
        <w:snapToGrid w:val="0"/>
        <w:spacing w:line="360" w:lineRule="auto"/>
        <w:ind w:right="-86" w:rightChars="-41" w:firstLine="438" w:firstLineChars="209"/>
        <w:rPr>
          <w:rFonts w:ascii="宋体" w:hAnsi="宋体"/>
        </w:rPr>
      </w:pPr>
      <w:r>
        <w:rPr>
          <w:rFonts w:hint="eastAsia" w:ascii="宋体" w:hAnsi="宋体"/>
        </w:rPr>
        <w:t>3.1未采用人民币报价或者未按照采购文件标明的币种报价的；</w:t>
      </w:r>
    </w:p>
    <w:p w14:paraId="4204343C">
      <w:pPr>
        <w:pStyle w:val="56"/>
        <w:snapToGrid w:val="0"/>
        <w:spacing w:line="360" w:lineRule="auto"/>
        <w:ind w:right="-86" w:rightChars="-41" w:firstLine="438" w:firstLineChars="209"/>
        <w:rPr>
          <w:rFonts w:ascii="宋体" w:hAnsi="宋体"/>
        </w:rPr>
      </w:pPr>
      <w:r>
        <w:rPr>
          <w:rFonts w:hint="eastAsia" w:ascii="宋体" w:hAnsi="宋体"/>
        </w:rPr>
        <w:t>3.2报价超出最高限价，或者超出采购预算金额，采购人不能支付的；投标人的投标报价经评标委员会审定认为存在不合理的、恶性的低价竞争的，且投标人又不能提供出有效证明的作无效标处理。</w:t>
      </w:r>
    </w:p>
    <w:p w14:paraId="11E0BE28">
      <w:pPr>
        <w:pStyle w:val="56"/>
        <w:snapToGrid w:val="0"/>
        <w:spacing w:line="360" w:lineRule="auto"/>
        <w:ind w:right="-86" w:rightChars="-41" w:firstLine="438" w:firstLineChars="209"/>
        <w:rPr>
          <w:rFonts w:ascii="宋体" w:hAnsi="宋体"/>
        </w:rPr>
      </w:pPr>
      <w:r>
        <w:rPr>
          <w:rFonts w:hint="eastAsia" w:ascii="宋体" w:hAnsi="宋体"/>
        </w:rPr>
        <w:t>3.3投标报价具有选择性，或者开标价格与投标文件承诺的优惠（折扣）价格不一致的；</w:t>
      </w:r>
    </w:p>
    <w:p w14:paraId="09B7DCF7">
      <w:pPr>
        <w:pStyle w:val="56"/>
        <w:snapToGrid w:val="0"/>
        <w:spacing w:line="360" w:lineRule="auto"/>
        <w:ind w:right="-86" w:rightChars="-41" w:firstLine="438" w:firstLineChars="209"/>
        <w:rPr>
          <w:rFonts w:ascii="宋体" w:hAnsi="宋体"/>
        </w:rPr>
      </w:pPr>
      <w:r>
        <w:rPr>
          <w:rFonts w:hint="eastAsia" w:ascii="宋体" w:hAnsi="宋体"/>
        </w:rPr>
        <w:t>3.4投标报价明细表总金额与开标一览表总价不一致。</w:t>
      </w:r>
    </w:p>
    <w:p w14:paraId="4678929E">
      <w:pPr>
        <w:pStyle w:val="56"/>
        <w:snapToGrid w:val="0"/>
        <w:spacing w:line="360" w:lineRule="auto"/>
        <w:ind w:right="-86" w:rightChars="-41" w:firstLine="441" w:firstLineChars="209"/>
        <w:rPr>
          <w:rFonts w:hAnsi="宋体" w:cs="宋体"/>
          <w:b/>
          <w:szCs w:val="21"/>
        </w:rPr>
      </w:pPr>
      <w:r>
        <w:rPr>
          <w:rFonts w:hint="eastAsia" w:ascii="宋体" w:hAnsi="宋体"/>
          <w:b/>
          <w:bCs/>
          <w:szCs w:val="24"/>
        </w:rPr>
        <w:t>4.</w:t>
      </w:r>
      <w:r>
        <w:rPr>
          <w:rFonts w:hint="eastAsia" w:hAnsi="宋体" w:cs="宋体"/>
          <w:b/>
          <w:szCs w:val="21"/>
        </w:rPr>
        <w:t>法律、法规和采购文件规定的其他无效情形。</w:t>
      </w:r>
    </w:p>
    <w:p w14:paraId="413E9AFD">
      <w:pPr>
        <w:pStyle w:val="56"/>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4AB46C97">
      <w:pPr>
        <w:pStyle w:val="56"/>
        <w:snapToGrid w:val="0"/>
        <w:spacing w:line="360" w:lineRule="auto"/>
        <w:ind w:right="-86" w:rightChars="-41" w:firstLine="543" w:firstLineChars="259"/>
        <w:rPr>
          <w:rFonts w:ascii="宋体" w:hAnsi="宋体"/>
        </w:rPr>
      </w:pPr>
      <w:r>
        <w:rPr>
          <w:rFonts w:hint="eastAsia" w:ascii="宋体" w:hAnsi="宋体"/>
        </w:rPr>
        <w:t>1.电子交易平台发生故障而无法登录访问的；</w:t>
      </w:r>
    </w:p>
    <w:p w14:paraId="177C1E1C">
      <w:pPr>
        <w:pStyle w:val="56"/>
        <w:snapToGrid w:val="0"/>
        <w:spacing w:line="360" w:lineRule="auto"/>
        <w:ind w:right="-86" w:rightChars="-41" w:firstLine="543" w:firstLineChars="259"/>
        <w:rPr>
          <w:rFonts w:ascii="宋体" w:hAnsi="宋体"/>
        </w:rPr>
      </w:pPr>
      <w:r>
        <w:rPr>
          <w:rFonts w:hint="eastAsia" w:ascii="宋体" w:hAnsi="宋体"/>
        </w:rPr>
        <w:t>2.电子交易平台应用或数据库出现错误，不能进行正常操作的；</w:t>
      </w:r>
    </w:p>
    <w:p w14:paraId="4728EEC4">
      <w:pPr>
        <w:pStyle w:val="56"/>
        <w:snapToGrid w:val="0"/>
        <w:spacing w:line="360" w:lineRule="auto"/>
        <w:ind w:right="-86" w:rightChars="-41" w:firstLine="543" w:firstLineChars="259"/>
        <w:rPr>
          <w:rFonts w:ascii="宋体" w:hAnsi="宋体"/>
        </w:rPr>
      </w:pPr>
      <w:r>
        <w:rPr>
          <w:rFonts w:hint="eastAsia" w:ascii="宋体" w:hAnsi="宋体"/>
        </w:rPr>
        <w:t>3.电子交易平台发现严重安全漏洞，有潜在泄密危险的；</w:t>
      </w:r>
    </w:p>
    <w:p w14:paraId="674A8BA7">
      <w:pPr>
        <w:pStyle w:val="56"/>
        <w:snapToGrid w:val="0"/>
        <w:spacing w:line="360" w:lineRule="auto"/>
        <w:ind w:right="-86" w:rightChars="-41" w:firstLine="543" w:firstLineChars="259"/>
        <w:rPr>
          <w:rFonts w:ascii="宋体" w:hAnsi="宋体"/>
        </w:rPr>
      </w:pPr>
      <w:r>
        <w:rPr>
          <w:rFonts w:hint="eastAsia" w:ascii="宋体" w:hAnsi="宋体"/>
        </w:rPr>
        <w:t>4.病毒发作导致不能进行正常操作的；</w:t>
      </w:r>
    </w:p>
    <w:p w14:paraId="79EF6E3A">
      <w:pPr>
        <w:pStyle w:val="56"/>
        <w:snapToGrid w:val="0"/>
        <w:spacing w:line="360" w:lineRule="auto"/>
        <w:ind w:right="-86" w:rightChars="-41" w:firstLine="543" w:firstLineChars="259"/>
        <w:rPr>
          <w:rFonts w:hAnsi="宋体"/>
        </w:rPr>
      </w:pPr>
      <w:r>
        <w:rPr>
          <w:rFonts w:hint="eastAsia" w:ascii="宋体" w:hAnsi="宋体"/>
        </w:rPr>
        <w:t>5.其他无法保证</w:t>
      </w:r>
      <w:r>
        <w:rPr>
          <w:rFonts w:hint="eastAsia" w:hAnsi="宋体"/>
        </w:rPr>
        <w:t>电子交易的公平、公正和安全的情况。</w:t>
      </w:r>
    </w:p>
    <w:p w14:paraId="601CCC76">
      <w:pPr>
        <w:pStyle w:val="56"/>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400FF08F">
      <w:pPr>
        <w:pStyle w:val="56"/>
        <w:snapToGrid w:val="0"/>
        <w:spacing w:line="360" w:lineRule="auto"/>
        <w:ind w:right="-87" w:firstLine="3483" w:firstLineChars="1239"/>
        <w:outlineLvl w:val="1"/>
        <w:rPr>
          <w:rFonts w:hAnsi="宋体"/>
          <w:b/>
          <w:snapToGrid w:val="0"/>
          <w:sz w:val="28"/>
        </w:rPr>
      </w:pPr>
      <w:r>
        <w:rPr>
          <w:rFonts w:hint="eastAsia" w:hAnsi="宋体"/>
          <w:b/>
          <w:sz w:val="28"/>
        </w:rPr>
        <w:t>四、开标</w:t>
      </w:r>
    </w:p>
    <w:p w14:paraId="49A67E52">
      <w:pPr>
        <w:pStyle w:val="2"/>
      </w:pPr>
      <w:r>
        <w:rPr>
          <w:rFonts w:hint="eastAsia"/>
        </w:rPr>
        <w:t>电子招投标开标及评审程序</w:t>
      </w:r>
    </w:p>
    <w:p w14:paraId="31662119">
      <w:pPr>
        <w:adjustRightInd w:val="0"/>
        <w:snapToGrid w:val="0"/>
        <w:spacing w:line="360" w:lineRule="auto"/>
        <w:ind w:firstLine="420" w:firstLineChars="200"/>
        <w:jc w:val="left"/>
        <w:rPr>
          <w:rFonts w:ascii="宋体" w:hAnsi="宋体"/>
          <w:szCs w:val="21"/>
        </w:rPr>
      </w:pPr>
      <w:r>
        <w:rPr>
          <w:rFonts w:hint="eastAsia" w:ascii="宋体" w:hAnsi="宋体"/>
          <w:szCs w:val="21"/>
        </w:rPr>
        <w:t>1.采购组织机构按照规定的时间通过政采云系统组织开标、开启响应文件，所有投标人均应当准时在线参加。</w:t>
      </w:r>
    </w:p>
    <w:p w14:paraId="3F634522">
      <w:pPr>
        <w:adjustRightInd w:val="0"/>
        <w:snapToGrid w:val="0"/>
        <w:spacing w:line="360" w:lineRule="auto"/>
        <w:ind w:firstLine="420" w:firstLineChars="200"/>
        <w:jc w:val="left"/>
        <w:rPr>
          <w:rFonts w:ascii="宋体" w:hAnsi="宋体"/>
          <w:szCs w:val="21"/>
        </w:rPr>
      </w:pPr>
      <w:r>
        <w:rPr>
          <w:rFonts w:hint="eastAsia" w:ascii="宋体" w:hAnsi="宋体"/>
          <w:szCs w:val="21"/>
        </w:rPr>
        <w:t>2.投标截止时间后，投标人登录政采云平台，用“项目采购-开标评标”功能对电子投标文件进行</w:t>
      </w:r>
      <w:r>
        <w:rPr>
          <w:rFonts w:hint="eastAsia" w:ascii="宋体" w:hAnsi="宋体"/>
          <w:b/>
          <w:bCs/>
          <w:szCs w:val="21"/>
        </w:rPr>
        <w:t>在线解密。</w:t>
      </w:r>
      <w:r>
        <w:rPr>
          <w:rFonts w:hint="eastAsia" w:ascii="宋体" w:hAnsi="宋体"/>
          <w:szCs w:val="21"/>
        </w:rPr>
        <w:t>在线解密电子投标文件时间</w:t>
      </w:r>
      <w:r>
        <w:rPr>
          <w:rFonts w:hint="eastAsia" w:ascii="宋体" w:hAnsi="宋体"/>
          <w:b/>
          <w:bCs/>
          <w:szCs w:val="21"/>
        </w:rPr>
        <w:t>为开标时间起半个小时内；</w:t>
      </w:r>
    </w:p>
    <w:p w14:paraId="578B22C5">
      <w:pPr>
        <w:adjustRightInd w:val="0"/>
        <w:snapToGrid w:val="0"/>
        <w:spacing w:line="360" w:lineRule="auto"/>
        <w:ind w:firstLine="420" w:firstLineChars="200"/>
        <w:jc w:val="left"/>
        <w:rPr>
          <w:rFonts w:ascii="宋体" w:hAnsi="宋体"/>
          <w:szCs w:val="21"/>
        </w:rPr>
      </w:pPr>
      <w:r>
        <w:rPr>
          <w:rFonts w:hint="eastAsia" w:ascii="宋体" w:hAnsi="宋体"/>
          <w:szCs w:val="21"/>
        </w:rPr>
        <w:t>3.各投标人的资格由采购单位人员负责初审；</w:t>
      </w:r>
    </w:p>
    <w:p w14:paraId="6BD9AFE6">
      <w:pPr>
        <w:adjustRightInd w:val="0"/>
        <w:snapToGrid w:val="0"/>
        <w:spacing w:line="360" w:lineRule="auto"/>
        <w:ind w:firstLine="420" w:firstLineChars="200"/>
        <w:jc w:val="left"/>
        <w:rPr>
          <w:rFonts w:ascii="宋体" w:hAnsi="宋体"/>
          <w:szCs w:val="21"/>
        </w:rPr>
      </w:pPr>
      <w:r>
        <w:rPr>
          <w:rFonts w:hint="eastAsia" w:ascii="宋体" w:hAnsi="宋体"/>
          <w:szCs w:val="21"/>
        </w:rPr>
        <w:t>4.评标委员会对符合性和商务技术响应文件进行评审；</w:t>
      </w:r>
    </w:p>
    <w:p w14:paraId="359DC186">
      <w:pPr>
        <w:adjustRightInd w:val="0"/>
        <w:snapToGrid w:val="0"/>
        <w:spacing w:line="360" w:lineRule="auto"/>
        <w:ind w:firstLine="420" w:firstLineChars="200"/>
        <w:jc w:val="left"/>
        <w:rPr>
          <w:rFonts w:ascii="宋体" w:hAnsi="宋体"/>
          <w:szCs w:val="21"/>
        </w:rPr>
      </w:pPr>
      <w:r>
        <w:rPr>
          <w:rFonts w:hint="eastAsia" w:ascii="宋体" w:hAnsi="宋体"/>
          <w:szCs w:val="21"/>
        </w:rPr>
        <w:t>5.在系统上公开资格和商务技术评审结果；</w:t>
      </w:r>
    </w:p>
    <w:p w14:paraId="1B9E061E">
      <w:pPr>
        <w:adjustRightInd w:val="0"/>
        <w:snapToGrid w:val="0"/>
        <w:spacing w:line="360" w:lineRule="auto"/>
        <w:ind w:firstLine="420" w:firstLineChars="200"/>
        <w:jc w:val="left"/>
        <w:rPr>
          <w:rFonts w:ascii="宋体" w:hAnsi="宋体"/>
          <w:szCs w:val="21"/>
        </w:rPr>
      </w:pPr>
      <w:r>
        <w:rPr>
          <w:rFonts w:hint="eastAsia" w:ascii="宋体" w:hAnsi="宋体"/>
          <w:szCs w:val="21"/>
        </w:rPr>
        <w:t>6.在系统上公开报价开标情况；</w:t>
      </w:r>
    </w:p>
    <w:p w14:paraId="75F63DDB">
      <w:pPr>
        <w:adjustRightInd w:val="0"/>
        <w:snapToGrid w:val="0"/>
        <w:spacing w:line="360" w:lineRule="auto"/>
        <w:ind w:firstLine="420" w:firstLineChars="200"/>
        <w:jc w:val="left"/>
        <w:rPr>
          <w:rFonts w:ascii="宋体" w:hAnsi="宋体"/>
          <w:szCs w:val="21"/>
        </w:rPr>
      </w:pPr>
      <w:r>
        <w:rPr>
          <w:rFonts w:hint="eastAsia" w:ascii="宋体" w:hAnsi="宋体"/>
          <w:szCs w:val="21"/>
        </w:rPr>
        <w:t>7.评标委员会对报价情况进行评审；</w:t>
      </w:r>
    </w:p>
    <w:p w14:paraId="3F45FB8C">
      <w:pPr>
        <w:adjustRightInd w:val="0"/>
        <w:snapToGrid w:val="0"/>
        <w:spacing w:line="360" w:lineRule="auto"/>
        <w:ind w:firstLine="420" w:firstLineChars="200"/>
        <w:jc w:val="left"/>
        <w:rPr>
          <w:rFonts w:ascii="Times New Roman" w:hAnsi="Times New Roman"/>
          <w:szCs w:val="21"/>
        </w:rPr>
      </w:pPr>
      <w:r>
        <w:rPr>
          <w:rFonts w:hint="eastAsia" w:ascii="宋体" w:hAnsi="宋体"/>
          <w:szCs w:val="21"/>
        </w:rPr>
        <w:t>8.在系统上公</w:t>
      </w:r>
      <w:r>
        <w:rPr>
          <w:rFonts w:hint="eastAsia" w:ascii="Times New Roman" w:hAnsi="Times New Roman"/>
          <w:szCs w:val="21"/>
        </w:rPr>
        <w:t>布评审结果。</w:t>
      </w:r>
    </w:p>
    <w:p w14:paraId="4BAD6D2D">
      <w:pPr>
        <w:adjustRightInd w:val="0"/>
        <w:snapToGrid w:val="0"/>
        <w:spacing w:line="360" w:lineRule="auto"/>
        <w:ind w:firstLine="420" w:firstLineChars="200"/>
        <w:jc w:val="left"/>
        <w:rPr>
          <w:rFonts w:ascii="Times New Roman" w:hAnsi="Times New Roman"/>
          <w:color w:val="FF0000"/>
          <w:szCs w:val="21"/>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FF0000"/>
          <w:szCs w:val="21"/>
        </w:rPr>
        <w:t>。</w:t>
      </w:r>
    </w:p>
    <w:p w14:paraId="30D511A4">
      <w:pPr>
        <w:pStyle w:val="56"/>
        <w:snapToGrid w:val="0"/>
        <w:spacing w:line="360" w:lineRule="auto"/>
        <w:ind w:right="-87" w:firstLine="3483" w:firstLineChars="1239"/>
        <w:outlineLvl w:val="1"/>
        <w:rPr>
          <w:rFonts w:hAnsi="宋体"/>
          <w:b/>
          <w:sz w:val="28"/>
        </w:rPr>
      </w:pPr>
    </w:p>
    <w:p w14:paraId="44E59F77">
      <w:pPr>
        <w:pStyle w:val="56"/>
        <w:snapToGrid w:val="0"/>
        <w:spacing w:line="360" w:lineRule="auto"/>
        <w:ind w:right="-87" w:firstLine="3483" w:firstLineChars="1239"/>
        <w:outlineLvl w:val="1"/>
        <w:rPr>
          <w:rFonts w:hAnsi="宋体"/>
          <w:b/>
          <w:sz w:val="28"/>
        </w:rPr>
      </w:pPr>
      <w:r>
        <w:rPr>
          <w:rFonts w:hint="eastAsia" w:hAnsi="宋体"/>
          <w:b/>
          <w:sz w:val="28"/>
        </w:rPr>
        <w:t>五、评标</w:t>
      </w:r>
    </w:p>
    <w:p w14:paraId="5CE4C638">
      <w:pPr>
        <w:pStyle w:val="56"/>
        <w:snapToGrid w:val="0"/>
        <w:spacing w:line="360" w:lineRule="auto"/>
        <w:ind w:firstLine="422" w:firstLineChars="200"/>
        <w:outlineLvl w:val="1"/>
        <w:rPr>
          <w:rFonts w:hAnsi="宋体"/>
          <w:b/>
          <w:szCs w:val="21"/>
        </w:rPr>
      </w:pPr>
      <w:r>
        <w:rPr>
          <w:rFonts w:hint="eastAsia" w:hAnsi="宋体"/>
          <w:b/>
          <w:szCs w:val="21"/>
        </w:rPr>
        <w:t>（一）组建评标委员会</w:t>
      </w:r>
    </w:p>
    <w:p w14:paraId="6BBA6951">
      <w:pPr>
        <w:pStyle w:val="49"/>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本项目评标委员会由政府采购评审专家和采购人代表，共</w:t>
      </w:r>
      <w:r>
        <w:rPr>
          <w:rFonts w:hint="eastAsia" w:hAnsi="宋体" w:eastAsia="宋体" w:cs="宋体"/>
          <w:sz w:val="21"/>
          <w:u w:val="single"/>
        </w:rPr>
        <w:t>5</w:t>
      </w:r>
      <w:r>
        <w:rPr>
          <w:rFonts w:hint="eastAsia" w:hAnsi="宋体" w:eastAsia="宋体" w:cs="宋体"/>
          <w:sz w:val="21"/>
        </w:rPr>
        <w:t>人组成。</w:t>
      </w:r>
    </w:p>
    <w:p w14:paraId="4B4C4F01">
      <w:pPr>
        <w:pStyle w:val="56"/>
        <w:snapToGrid w:val="0"/>
        <w:spacing w:line="360" w:lineRule="auto"/>
        <w:ind w:firstLine="422" w:firstLineChars="200"/>
        <w:outlineLvl w:val="1"/>
        <w:rPr>
          <w:rFonts w:hAnsi="宋体"/>
          <w:b/>
          <w:szCs w:val="21"/>
        </w:rPr>
      </w:pPr>
      <w:r>
        <w:rPr>
          <w:rFonts w:hint="eastAsia" w:hAnsi="宋体"/>
          <w:b/>
          <w:szCs w:val="21"/>
        </w:rPr>
        <w:t>（二）评标程序</w:t>
      </w:r>
    </w:p>
    <w:p w14:paraId="02473163">
      <w:pPr>
        <w:snapToGrid w:val="0"/>
        <w:spacing w:line="360" w:lineRule="auto"/>
        <w:ind w:right="-87"/>
        <w:rPr>
          <w:szCs w:val="21"/>
        </w:rPr>
      </w:pPr>
      <w:r>
        <w:rPr>
          <w:rFonts w:hint="eastAsia" w:ascii="宋体" w:hAnsi="宋体"/>
          <w:b/>
          <w:szCs w:val="21"/>
        </w:rPr>
        <w:t xml:space="preserve">    1.</w:t>
      </w:r>
      <w:r>
        <w:rPr>
          <w:b/>
          <w:szCs w:val="21"/>
        </w:rPr>
        <w:t>投标文件初审。</w:t>
      </w:r>
    </w:p>
    <w:p w14:paraId="72F673A5">
      <w:pPr>
        <w:snapToGrid w:val="0"/>
        <w:spacing w:line="360" w:lineRule="auto"/>
        <w:ind w:right="-87" w:firstLine="420" w:firstLineChars="200"/>
        <w:rPr>
          <w:szCs w:val="21"/>
        </w:rPr>
      </w:pPr>
      <w:r>
        <w:rPr>
          <w:szCs w:val="21"/>
        </w:rPr>
        <w:t>初审分为资格性检查和符合性检查</w:t>
      </w:r>
      <w:r>
        <w:rPr>
          <w:rFonts w:hint="eastAsia"/>
          <w:szCs w:val="21"/>
        </w:rPr>
        <w:t>，</w:t>
      </w:r>
      <w:r>
        <w:rPr>
          <w:rFonts w:hint="eastAsia" w:hAnsi="宋体" w:cs="宋体"/>
          <w:szCs w:val="21"/>
        </w:rPr>
        <w:t>代理机构对投标人的资格进行审查。</w:t>
      </w:r>
    </w:p>
    <w:p w14:paraId="5C7BC74F">
      <w:pPr>
        <w:adjustRightInd w:val="0"/>
        <w:snapToGrid w:val="0"/>
        <w:spacing w:line="360" w:lineRule="auto"/>
        <w:ind w:firstLine="420" w:firstLineChars="200"/>
        <w:jc w:val="left"/>
        <w:rPr>
          <w:rFonts w:ascii="宋体" w:hAnsi="宋体"/>
          <w:szCs w:val="21"/>
        </w:rPr>
      </w:pPr>
      <w:r>
        <w:rPr>
          <w:rFonts w:hint="eastAsia" w:ascii="宋体" w:hAnsi="宋体"/>
          <w:szCs w:val="21"/>
        </w:rPr>
        <w:t>1.1</w:t>
      </w:r>
      <w:r>
        <w:rPr>
          <w:rFonts w:ascii="宋体" w:hAnsi="宋体"/>
          <w:szCs w:val="21"/>
        </w:rPr>
        <w:t>资格性检查。依据法律法规和</w:t>
      </w:r>
      <w:r>
        <w:rPr>
          <w:rFonts w:hint="eastAsia" w:ascii="宋体" w:hAnsi="宋体"/>
          <w:szCs w:val="21"/>
        </w:rPr>
        <w:t>采购文件</w:t>
      </w:r>
      <w:r>
        <w:rPr>
          <w:rFonts w:ascii="宋体" w:hAnsi="宋体"/>
          <w:szCs w:val="21"/>
        </w:rPr>
        <w:t>的规定，对投标文件中的资格证明等进行审查，以确定投标投标人是否具备投标资格。</w:t>
      </w:r>
    </w:p>
    <w:p w14:paraId="7DCD6211">
      <w:pPr>
        <w:adjustRightInd w:val="0"/>
        <w:snapToGrid w:val="0"/>
        <w:spacing w:line="360" w:lineRule="auto"/>
        <w:ind w:firstLine="420" w:firstLineChars="200"/>
        <w:jc w:val="left"/>
        <w:rPr>
          <w:rFonts w:ascii="Times New Roman" w:hAnsi="Times New Roman"/>
          <w:szCs w:val="21"/>
        </w:rPr>
      </w:pPr>
      <w:r>
        <w:rPr>
          <w:rFonts w:hint="eastAsia" w:ascii="宋体" w:hAnsi="宋体"/>
          <w:szCs w:val="21"/>
        </w:rPr>
        <w:t>1.2</w:t>
      </w:r>
      <w:r>
        <w:rPr>
          <w:rFonts w:ascii="Times New Roman" w:hAnsi="Times New Roman"/>
          <w:szCs w:val="21"/>
        </w:rPr>
        <w:t>符合性检查。依据</w:t>
      </w:r>
      <w:r>
        <w:rPr>
          <w:rFonts w:hint="eastAsia" w:ascii="Times New Roman" w:hAnsi="Times New Roman"/>
          <w:szCs w:val="21"/>
        </w:rPr>
        <w:t>采购文件</w:t>
      </w:r>
      <w:r>
        <w:rPr>
          <w:rFonts w:ascii="Times New Roman" w:hAnsi="Times New Roman"/>
          <w:szCs w:val="21"/>
        </w:rPr>
        <w:t>的规定，从投标文件的有效性、完整性和对</w:t>
      </w:r>
      <w:r>
        <w:rPr>
          <w:rFonts w:hint="eastAsia" w:ascii="Times New Roman" w:hAnsi="Times New Roman"/>
          <w:szCs w:val="21"/>
        </w:rPr>
        <w:t>采购文件</w:t>
      </w:r>
      <w:r>
        <w:rPr>
          <w:rFonts w:ascii="Times New Roman" w:hAnsi="Times New Roman"/>
          <w:szCs w:val="21"/>
        </w:rPr>
        <w:t>的响应程度进行审查，以确定是否对</w:t>
      </w:r>
      <w:r>
        <w:rPr>
          <w:rFonts w:hint="eastAsia" w:ascii="Times New Roman" w:hAnsi="Times New Roman"/>
          <w:szCs w:val="21"/>
        </w:rPr>
        <w:t>采购文件</w:t>
      </w:r>
      <w:r>
        <w:rPr>
          <w:rFonts w:ascii="Times New Roman" w:hAnsi="Times New Roman"/>
          <w:szCs w:val="21"/>
        </w:rPr>
        <w:t>的实质性要求作出响应。</w:t>
      </w:r>
    </w:p>
    <w:p w14:paraId="0C96A4FA">
      <w:pPr>
        <w:snapToGrid w:val="0"/>
        <w:spacing w:line="360" w:lineRule="auto"/>
        <w:ind w:right="-87"/>
        <w:rPr>
          <w:rFonts w:ascii="宋体" w:hAnsi="宋体"/>
          <w:b/>
          <w:sz w:val="24"/>
        </w:rPr>
      </w:pPr>
      <w:r>
        <w:rPr>
          <w:rFonts w:hint="eastAsia" w:ascii="宋体" w:hAnsi="宋体"/>
          <w:b/>
          <w:sz w:val="24"/>
        </w:rPr>
        <w:t xml:space="preserve">    2</w:t>
      </w:r>
      <w:r>
        <w:rPr>
          <w:rFonts w:hint="eastAsia" w:ascii="宋体" w:hAnsi="宋体"/>
          <w:b/>
          <w:szCs w:val="21"/>
        </w:rPr>
        <w:t>.实质审查</w:t>
      </w:r>
    </w:p>
    <w:p w14:paraId="4B8EE6EF">
      <w:pPr>
        <w:spacing w:line="360" w:lineRule="auto"/>
        <w:ind w:firstLine="525" w:firstLineChars="250"/>
        <w:rPr>
          <w:rFonts w:ascii="宋体" w:hAnsi="宋体"/>
          <w:kern w:val="0"/>
          <w:szCs w:val="21"/>
        </w:rPr>
      </w:pPr>
      <w:r>
        <w:rPr>
          <w:rFonts w:hint="eastAsia" w:ascii="宋体" w:hAnsi="宋体"/>
          <w:kern w:val="0"/>
          <w:szCs w:val="21"/>
        </w:rPr>
        <w:t>2.1评标委员会审查投标文件的实质性内容是否符合采购文件的实质性要求。</w:t>
      </w:r>
    </w:p>
    <w:p w14:paraId="29C08460">
      <w:pPr>
        <w:spacing w:line="360" w:lineRule="auto"/>
        <w:ind w:firstLine="525" w:firstLineChars="250"/>
        <w:rPr>
          <w:rFonts w:ascii="宋体" w:hAnsi="宋体"/>
          <w:kern w:val="0"/>
          <w:szCs w:val="21"/>
        </w:rPr>
      </w:pPr>
      <w:r>
        <w:rPr>
          <w:rFonts w:hint="eastAsia" w:ascii="宋体" w:hAnsi="宋体"/>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9510CCA">
      <w:pPr>
        <w:spacing w:line="360" w:lineRule="auto"/>
        <w:ind w:firstLine="420" w:firstLineChars="200"/>
        <w:rPr>
          <w:rFonts w:ascii="宋体" w:hAnsi="宋体"/>
          <w:kern w:val="0"/>
          <w:szCs w:val="21"/>
        </w:rPr>
      </w:pPr>
      <w:r>
        <w:rPr>
          <w:rFonts w:hint="eastAsia" w:ascii="宋体" w:hAnsi="宋体"/>
          <w:kern w:val="0"/>
          <w:szCs w:val="21"/>
        </w:rPr>
        <w:t>2.3评审小组商务、技术方案响应性评定；</w:t>
      </w:r>
    </w:p>
    <w:p w14:paraId="6F68C7EA">
      <w:pPr>
        <w:spacing w:line="360" w:lineRule="auto"/>
        <w:ind w:firstLine="420" w:firstLineChars="200"/>
        <w:rPr>
          <w:rFonts w:ascii="宋体" w:hAnsi="宋体"/>
          <w:kern w:val="0"/>
          <w:szCs w:val="21"/>
        </w:rPr>
      </w:pPr>
      <w:r>
        <w:rPr>
          <w:rFonts w:hint="eastAsia" w:ascii="宋体" w:hAnsi="宋体"/>
          <w:kern w:val="0"/>
          <w:szCs w:val="21"/>
        </w:rPr>
        <w:t>2.4各投标人的技术得分为所有评委的有效评分的算术平均数，由指定专人进行计算复核。</w:t>
      </w:r>
    </w:p>
    <w:p w14:paraId="1DCAB0CD">
      <w:pPr>
        <w:spacing w:line="360" w:lineRule="auto"/>
        <w:ind w:firstLine="420" w:firstLineChars="200"/>
        <w:rPr>
          <w:rFonts w:ascii="宋体" w:hAnsi="宋体"/>
          <w:b/>
          <w:szCs w:val="21"/>
        </w:rPr>
      </w:pPr>
      <w:r>
        <w:rPr>
          <w:rFonts w:hint="eastAsia" w:ascii="宋体" w:hAnsi="宋体"/>
          <w:kern w:val="0"/>
          <w:szCs w:val="21"/>
        </w:rPr>
        <w:t>2.5评标委员会完成评标后，评委对各部分得分汇总，计算出本项目综合评估分。评标委员会按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14:paraId="28826D90">
      <w:pPr>
        <w:spacing w:line="360" w:lineRule="auto"/>
        <w:ind w:firstLine="422" w:firstLineChars="200"/>
        <w:rPr>
          <w:rFonts w:ascii="宋体" w:hAnsi="宋体"/>
          <w:b/>
          <w:szCs w:val="21"/>
        </w:rPr>
      </w:pPr>
      <w:r>
        <w:rPr>
          <w:rFonts w:hint="eastAsia" w:ascii="宋体" w:hAnsi="宋体"/>
          <w:b/>
          <w:szCs w:val="21"/>
        </w:rPr>
        <w:t>（三）澄清问题的形式</w:t>
      </w:r>
    </w:p>
    <w:p w14:paraId="13037EFC">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57B5A8E4">
      <w:pPr>
        <w:pStyle w:val="49"/>
        <w:snapToGrid w:val="0"/>
        <w:spacing w:before="120" w:after="120" w:line="360" w:lineRule="auto"/>
        <w:ind w:right="-87" w:firstLine="422" w:firstLineChars="200"/>
        <w:rPr>
          <w:rFonts w:hAnsi="宋体" w:eastAsia="宋体"/>
          <w:b/>
          <w:sz w:val="21"/>
        </w:rPr>
      </w:pPr>
      <w:r>
        <w:rPr>
          <w:rFonts w:hint="eastAsia" w:hAnsi="宋体" w:eastAsia="宋体"/>
          <w:b/>
          <w:sz w:val="21"/>
        </w:rPr>
        <w:t>（四）错误修正</w:t>
      </w:r>
    </w:p>
    <w:p w14:paraId="5C913DCB">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2E30A729">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1D9BDCE3">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5E692896">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42083C8D">
      <w:pPr>
        <w:pStyle w:val="14"/>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47DB5A4">
      <w:pPr>
        <w:pStyle w:val="49"/>
        <w:snapToGrid w:val="0"/>
        <w:spacing w:before="120" w:after="120" w:line="360" w:lineRule="auto"/>
        <w:ind w:right="-87" w:firstLine="422" w:firstLineChars="200"/>
        <w:jc w:val="left"/>
        <w:rPr>
          <w:rFonts w:hAnsi="宋体" w:eastAsia="宋体"/>
          <w:b/>
          <w:sz w:val="21"/>
        </w:rPr>
      </w:pPr>
      <w:r>
        <w:rPr>
          <w:rFonts w:hint="eastAsia" w:hAnsi="宋体" w:eastAsia="宋体"/>
          <w:b/>
          <w:sz w:val="21"/>
        </w:rPr>
        <w:t>（五）评标原则和评标办法</w:t>
      </w:r>
    </w:p>
    <w:p w14:paraId="243D572F">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F53A93F">
      <w:pPr>
        <w:pStyle w:val="14"/>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65A2F000">
      <w:pPr>
        <w:pStyle w:val="14"/>
        <w:snapToGrid w:val="0"/>
        <w:spacing w:line="360" w:lineRule="auto"/>
        <w:ind w:firstLine="525" w:firstLineChars="250"/>
        <w:rPr>
          <w:rFonts w:hAnsi="宋体" w:eastAsia="宋体" w:cs="宋体"/>
          <w:sz w:val="21"/>
          <w:szCs w:val="21"/>
        </w:rPr>
      </w:pPr>
      <w:r>
        <w:rPr>
          <w:rFonts w:hint="eastAsia" w:hAnsi="宋体" w:eastAsia="宋体" w:cs="宋体"/>
          <w:sz w:val="21"/>
          <w:szCs w:val="21"/>
        </w:rPr>
        <w:t>3.《政府采购货物和服务招标投标管理办法》</w:t>
      </w:r>
    </w:p>
    <w:p w14:paraId="5B522154">
      <w:pPr>
        <w:pStyle w:val="14"/>
        <w:snapToGrid w:val="0"/>
        <w:spacing w:line="360" w:lineRule="auto"/>
        <w:ind w:firstLine="420" w:firstLineChars="200"/>
        <w:rPr>
          <w:rFonts w:hAnsi="宋体" w:eastAsia="宋体" w:cs="宋体"/>
          <w:sz w:val="21"/>
          <w:szCs w:val="21"/>
          <w:highlight w:val="yellow"/>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0D626A">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55714D75">
      <w:pPr>
        <w:pStyle w:val="49"/>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081DA9FD">
      <w:pPr>
        <w:pStyle w:val="56"/>
        <w:snapToGrid w:val="0"/>
        <w:spacing w:line="360" w:lineRule="auto"/>
        <w:ind w:right="-87" w:firstLine="3483" w:firstLineChars="1239"/>
        <w:outlineLvl w:val="1"/>
        <w:rPr>
          <w:rFonts w:hAnsi="宋体"/>
          <w:b/>
          <w:sz w:val="28"/>
        </w:rPr>
      </w:pPr>
      <w:r>
        <w:rPr>
          <w:rFonts w:hint="eastAsia" w:hAnsi="宋体"/>
          <w:b/>
          <w:sz w:val="28"/>
        </w:rPr>
        <w:t>六、定标</w:t>
      </w:r>
    </w:p>
    <w:p w14:paraId="7711164C">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4FF8F8A5">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006AE3D0">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6EE374D4">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173538CA">
      <w:pPr>
        <w:pStyle w:val="14"/>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40840ACF">
      <w:pPr>
        <w:pStyle w:val="56"/>
        <w:snapToGrid w:val="0"/>
        <w:spacing w:line="360" w:lineRule="auto"/>
        <w:ind w:right="-87" w:firstLine="3483" w:firstLineChars="1239"/>
        <w:outlineLvl w:val="1"/>
        <w:rPr>
          <w:rFonts w:hAnsi="宋体"/>
          <w:b/>
          <w:szCs w:val="21"/>
        </w:rPr>
      </w:pPr>
      <w:r>
        <w:rPr>
          <w:rFonts w:hint="eastAsia" w:hAnsi="宋体"/>
          <w:b/>
          <w:sz w:val="28"/>
        </w:rPr>
        <w:t>七、合同授予</w:t>
      </w:r>
    </w:p>
    <w:p w14:paraId="30F6D500">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201287AD">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1.中标人应自接到中标通知书后30日内与采购人签订合同。同时，采购代理机构对合同内容进行审查，如发现与采购结果和投标承诺内容不一致的，应予以纠正。</w:t>
      </w:r>
    </w:p>
    <w:p w14:paraId="79E26DC4">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6A46926F">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3.中标人和采购人签订合同，按合同规定的服务期限完成本合同内容。</w:t>
      </w:r>
    </w:p>
    <w:p w14:paraId="3E2E3E28">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DB8BAF0">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5975BB77">
      <w:pPr>
        <w:pStyle w:val="14"/>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00A2AA5F">
      <w:pPr>
        <w:pStyle w:val="49"/>
        <w:snapToGrid w:val="0"/>
        <w:spacing w:before="120" w:after="120" w:line="360" w:lineRule="auto"/>
        <w:ind w:right="-87" w:firstLine="3373" w:firstLineChars="1200"/>
        <w:outlineLvl w:val="1"/>
        <w:rPr>
          <w:rFonts w:asciiTheme="minorEastAsia" w:hAnsiTheme="minorEastAsia" w:eastAsiaTheme="minorEastAsia"/>
          <w:b/>
          <w:sz w:val="28"/>
        </w:rPr>
      </w:pPr>
      <w:bookmarkStart w:id="5" w:name="_Toc480187579"/>
      <w:r>
        <w:rPr>
          <w:rFonts w:hint="eastAsia" w:asciiTheme="minorEastAsia" w:hAnsiTheme="minorEastAsia" w:eastAsiaTheme="minorEastAsia"/>
          <w:b/>
          <w:sz w:val="28"/>
        </w:rPr>
        <w:t>八、政府采购政策</w:t>
      </w:r>
    </w:p>
    <w:p w14:paraId="5F12A266">
      <w:pPr>
        <w:pStyle w:val="2"/>
      </w:pPr>
      <w:r>
        <w:rPr>
          <w:rFonts w:hint="eastAsia"/>
        </w:rPr>
        <w:t>1.本项目专门面向中小企业采购。</w:t>
      </w:r>
    </w:p>
    <w:p w14:paraId="732F6DDA">
      <w:pPr>
        <w:pStyle w:val="2"/>
      </w:pPr>
      <w:r>
        <w:rPr>
          <w:rFonts w:hint="eastAsia"/>
        </w:rPr>
        <w:t>2.本项目采购标的：</w:t>
      </w:r>
      <w:r>
        <w:rPr>
          <w:rFonts w:hint="eastAsia"/>
          <w:b/>
        </w:rPr>
        <w:t>舟山岛屿型城市重点地区地下水资源调查与评价项目</w:t>
      </w:r>
      <w:r>
        <w:rPr>
          <w:rFonts w:hint="eastAsia"/>
        </w:rPr>
        <w:t>，对应的中小企业划分标准所属行业：</w:t>
      </w:r>
      <w:r>
        <w:rPr>
          <w:rFonts w:hint="eastAsia"/>
          <w:b/>
        </w:rPr>
        <w:t>其他未列明行业</w:t>
      </w:r>
      <w:r>
        <w:rPr>
          <w:rFonts w:hint="eastAsia"/>
        </w:rPr>
        <w:t xml:space="preserve">。 </w:t>
      </w:r>
    </w:p>
    <w:p w14:paraId="6220E6C3">
      <w:pPr>
        <w:spacing w:line="360" w:lineRule="auto"/>
        <w:ind w:firstLine="420" w:firstLineChars="200"/>
        <w:rPr>
          <w:rFonts w:ascii="宋体" w:hAnsi="宋体" w:cs="宋体"/>
        </w:rPr>
      </w:pPr>
      <w:r>
        <w:rPr>
          <w:rFonts w:hint="eastAsia" w:ascii="宋体" w:hAnsi="宋体" w:cs="宋体"/>
        </w:rPr>
        <w:t>3.小微企业是指中华人民共和国境内依法设立，依据国务院批准的中小企业划分标准确定的小型企业和微型企业，但与大企业的负责人为同一人，或者与大企业存在直接控股、管理关系的除外。</w:t>
      </w:r>
    </w:p>
    <w:p w14:paraId="3EFE148F">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5274E649">
      <w:pPr>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14:paraId="1C1215E7">
      <w:pPr>
        <w:spacing w:line="360" w:lineRule="auto"/>
        <w:ind w:firstLine="420" w:firstLineChars="200"/>
        <w:rPr>
          <w:rFonts w:ascii="宋体" w:hAnsi="宋体" w:cs="宋体"/>
        </w:rPr>
      </w:pPr>
      <w:r>
        <w:rPr>
          <w:rFonts w:hint="eastAsia" w:ascii="宋体" w:hAnsi="宋体" w:cs="宋体"/>
        </w:rPr>
        <w:t>4.在政府采购活动中，供应商提供的货物、工程或者服务符合下列情形的，</w:t>
      </w:r>
      <w:r>
        <w:rPr>
          <w:rFonts w:hint="eastAsia" w:asciiTheme="minorEastAsia" w:hAnsiTheme="minorEastAsia" w:eastAsiaTheme="minorEastAsia"/>
        </w:rPr>
        <w:t>享受本办法规定的中小企业扶持政策</w:t>
      </w:r>
      <w:r>
        <w:rPr>
          <w:rFonts w:hint="eastAsia" w:ascii="宋体" w:hAnsi="宋体" w:cs="宋体"/>
        </w:rPr>
        <w:t>：</w:t>
      </w:r>
    </w:p>
    <w:p w14:paraId="611884F1">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①</w:t>
      </w:r>
      <w:r>
        <w:rPr>
          <w:rFonts w:hint="eastAsia" w:asciiTheme="minorEastAsia" w:hAnsiTheme="minorEastAsia" w:eastAsiaTheme="minorEastAsia"/>
        </w:rPr>
        <w:t>在货物采购项目中，货物由中小企业制造，即货物由中小企业生产且使用该中小企业商号或者注册商标；</w:t>
      </w:r>
    </w:p>
    <w:p w14:paraId="1A7A3D11">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②</w:t>
      </w:r>
      <w:r>
        <w:rPr>
          <w:rFonts w:hint="eastAsia" w:asciiTheme="minorEastAsia" w:hAnsiTheme="minorEastAsia" w:eastAsiaTheme="minorEastAsia"/>
        </w:rPr>
        <w:t>在工程采购项目中，工程由中小企业承建，即工程施工单位为中小企业；</w:t>
      </w:r>
    </w:p>
    <w:p w14:paraId="2749F6A3">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③</w:t>
      </w:r>
      <w:r>
        <w:rPr>
          <w:rFonts w:hint="eastAsia" w:asciiTheme="minorEastAsia" w:hAnsiTheme="minorEastAsia" w:eastAsiaTheme="minorEastAsia"/>
        </w:rPr>
        <w:t>在服务采购项目中，服务由中小企业承接，即提供服务的人员为中小企业依照《中华人民共和国劳动合同法》订立劳动合同的从业人员。</w:t>
      </w:r>
    </w:p>
    <w:p w14:paraId="3D64C9B8">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在货物采购项目中，供应商提供的货物既有中小企业制造货物，也有大型企业制造货物的，不享受本办法规定的中小企业扶持政策。</w:t>
      </w:r>
    </w:p>
    <w:p w14:paraId="1E889C86">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以联合体形式参加政府采购活动，联合体各方均为中小企业的，联合体视同中小企业。其中，联合体各方均为小微企业的，联合体视同小微企业。</w:t>
      </w:r>
    </w:p>
    <w:p w14:paraId="115B6662">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④投标人符合《财政部、司法部关于政府采购支持监狱企业发展有关问题的通知》（财库〔2014〕68号）文件要求，并提供省级以上监狱管理局、戒毒管理局（含新疆生产建设兵团）出具的属于监狱企业的证明文件，并提供《</w:t>
      </w:r>
      <w:r>
        <w:rPr>
          <w:rFonts w:ascii="宋体" w:hAnsi="宋体"/>
          <w:szCs w:val="21"/>
        </w:rPr>
        <w:t>监狱企业声明函</w:t>
      </w:r>
      <w:r>
        <w:rPr>
          <w:rFonts w:hint="eastAsia" w:asciiTheme="minorEastAsia" w:hAnsiTheme="minorEastAsia" w:eastAsiaTheme="minorEastAsia"/>
        </w:rPr>
        <w:t>》的，则视同小型、微型企业。</w:t>
      </w:r>
    </w:p>
    <w:p w14:paraId="24E81D09">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⑤投标人符合《三部门联合发布关于促进残疾人就业政府采购政策的通知》（财库〔2017〕141号）文件要求，并提供《残疾人福利性单位声明函》的，则视同小型、微型企业。</w:t>
      </w:r>
    </w:p>
    <w:p w14:paraId="0A6A686C">
      <w:pPr>
        <w:spacing w:line="312" w:lineRule="auto"/>
        <w:ind w:firstLine="422" w:firstLineChars="200"/>
        <w:rPr>
          <w:rFonts w:asciiTheme="minorEastAsia" w:hAnsiTheme="minorEastAsia"/>
          <w:sz w:val="24"/>
        </w:rPr>
      </w:pPr>
      <w:r>
        <w:rPr>
          <w:rFonts w:hint="eastAsia" w:asciiTheme="minorEastAsia" w:hAnsiTheme="minorEastAsia" w:eastAsiaTheme="minorEastAsia"/>
          <w:b/>
        </w:rPr>
        <w:t>本项目专门面向中小企业采购（参加投标供应商须出具《中小企业声明函》，未提供不认定为中小企业，此次投标无效）。</w:t>
      </w:r>
    </w:p>
    <w:p w14:paraId="64EBBBF2">
      <w:pPr>
        <w:snapToGrid w:val="0"/>
        <w:spacing w:line="460" w:lineRule="atLeast"/>
        <w:jc w:val="center"/>
        <w:rPr>
          <w:rFonts w:ascii="宋体" w:hAnsi="宋体" w:cs="宋体"/>
          <w:b/>
          <w:bCs/>
          <w:color w:val="000000"/>
          <w:sz w:val="28"/>
          <w:szCs w:val="28"/>
        </w:rPr>
      </w:pPr>
      <w:r>
        <w:rPr>
          <w:rFonts w:hint="eastAsia" w:ascii="宋体" w:hAnsi="宋体" w:cs="宋体"/>
          <w:b/>
          <w:bCs/>
          <w:color w:val="000000"/>
          <w:sz w:val="28"/>
          <w:szCs w:val="28"/>
        </w:rPr>
        <w:t>信贷政策</w:t>
      </w:r>
    </w:p>
    <w:p w14:paraId="69353AF9">
      <w:pPr>
        <w:ind w:firstLine="420" w:firstLineChars="200"/>
        <w:rPr>
          <w:rFonts w:ascii="宋体" w:hAnsi="宋体" w:cs="宋体"/>
          <w:color w:val="000000"/>
          <w:szCs w:val="21"/>
        </w:rPr>
      </w:pPr>
      <w:r>
        <w:rPr>
          <w:rFonts w:hint="eastAsia" w:ascii="宋体" w:hAnsi="宋体" w:cs="宋体"/>
          <w:color w:val="000000"/>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4394"/>
        <w:gridCol w:w="1985"/>
        <w:gridCol w:w="1548"/>
      </w:tblGrid>
      <w:tr w14:paraId="66B4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63" w:type="dxa"/>
            <w:gridSpan w:val="4"/>
            <w:noWrap/>
            <w:vAlign w:val="center"/>
          </w:tcPr>
          <w:p w14:paraId="0A7A9E05">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舟山市政府采购信用融资合作银行</w:t>
            </w:r>
          </w:p>
        </w:tc>
      </w:tr>
      <w:tr w14:paraId="54C9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36" w:type="dxa"/>
            <w:noWrap/>
            <w:vAlign w:val="center"/>
          </w:tcPr>
          <w:p w14:paraId="74BACD1E">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银行名称</w:t>
            </w:r>
          </w:p>
        </w:tc>
        <w:tc>
          <w:tcPr>
            <w:tcW w:w="4394" w:type="dxa"/>
            <w:noWrap/>
            <w:vAlign w:val="center"/>
          </w:tcPr>
          <w:p w14:paraId="2F387D9B">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各银行介绍的产品特点</w:t>
            </w:r>
          </w:p>
        </w:tc>
        <w:tc>
          <w:tcPr>
            <w:tcW w:w="1985" w:type="dxa"/>
            <w:noWrap/>
            <w:vAlign w:val="center"/>
          </w:tcPr>
          <w:p w14:paraId="330204E2">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经办人</w:t>
            </w:r>
          </w:p>
        </w:tc>
        <w:tc>
          <w:tcPr>
            <w:tcW w:w="1548" w:type="dxa"/>
            <w:noWrap/>
            <w:vAlign w:val="center"/>
          </w:tcPr>
          <w:p w14:paraId="4E084FED">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联系方式</w:t>
            </w:r>
          </w:p>
        </w:tc>
      </w:tr>
      <w:tr w14:paraId="3597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47097F3B">
            <w:pPr>
              <w:spacing w:line="400" w:lineRule="exact"/>
              <w:contextualSpacing/>
              <w:rPr>
                <w:rFonts w:ascii="宋体" w:hAnsi="宋体"/>
                <w:color w:val="000000" w:themeColor="text1"/>
                <w:szCs w:val="21"/>
              </w:rPr>
            </w:pPr>
            <w:r>
              <w:rPr>
                <w:rFonts w:hint="eastAsia" w:ascii="宋体" w:hAnsi="宋体"/>
                <w:color w:val="000000" w:themeColor="text1"/>
                <w:szCs w:val="21"/>
              </w:rPr>
              <w:t>中国工商银行股份有限公司舟山分行</w:t>
            </w:r>
          </w:p>
        </w:tc>
        <w:tc>
          <w:tcPr>
            <w:tcW w:w="4394" w:type="dxa"/>
            <w:noWrap/>
          </w:tcPr>
          <w:p w14:paraId="28EC8E4F">
            <w:pPr>
              <w:numPr>
                <w:ilvl w:val="0"/>
                <w:numId w:val="6"/>
              </w:numPr>
              <w:spacing w:line="300" w:lineRule="exact"/>
              <w:contextualSpacing/>
              <w:rPr>
                <w:rFonts w:ascii="宋体" w:hAnsi="宋体" w:cs="仿宋_GB2312"/>
                <w:color w:val="000000" w:themeColor="text1"/>
                <w:szCs w:val="21"/>
              </w:rPr>
            </w:pPr>
            <w:r>
              <w:rPr>
                <w:rFonts w:hint="eastAsia" w:ascii="宋体" w:hAnsi="宋体" w:cs="仿宋_GB2312"/>
                <w:color w:val="000000" w:themeColor="text1"/>
                <w:szCs w:val="21"/>
              </w:rPr>
              <w:t>融资额度高，融资金额最高可至订单金额70%，线上申请，随借随还。</w:t>
            </w:r>
          </w:p>
          <w:p w14:paraId="1DF05EFC">
            <w:pPr>
              <w:spacing w:line="300" w:lineRule="exact"/>
              <w:contextualSpacing/>
              <w:rPr>
                <w:rFonts w:ascii="宋体" w:hAnsi="宋体" w:cs="仿宋_GB2312"/>
                <w:color w:val="000000" w:themeColor="text1"/>
                <w:szCs w:val="21"/>
              </w:rPr>
            </w:pPr>
            <w:r>
              <w:rPr>
                <w:rFonts w:hint="eastAsia" w:ascii="宋体" w:hAnsi="宋体" w:cs="仿宋_GB2312"/>
                <w:color w:val="000000" w:themeColor="text1"/>
                <w:szCs w:val="21"/>
              </w:rPr>
              <w:t>2.融资利率低，最低可至当期LPR利率。</w:t>
            </w:r>
          </w:p>
          <w:p w14:paraId="39E962A8">
            <w:pPr>
              <w:spacing w:line="300" w:lineRule="exact"/>
              <w:contextualSpacing/>
              <w:rPr>
                <w:rFonts w:ascii="宋体" w:hAnsi="宋体"/>
                <w:color w:val="000000" w:themeColor="text1"/>
                <w:szCs w:val="21"/>
              </w:rPr>
            </w:pPr>
            <w:r>
              <w:rPr>
                <w:rFonts w:hint="eastAsia" w:ascii="宋体" w:hAnsi="宋体" w:cs="仿宋_GB2312"/>
                <w:color w:val="000000" w:themeColor="text1"/>
                <w:szCs w:val="21"/>
              </w:rPr>
              <w:t>3.担保方式灵活，以政府采购合同进行融资，无需另外抵押。</w:t>
            </w:r>
          </w:p>
        </w:tc>
        <w:tc>
          <w:tcPr>
            <w:tcW w:w="1985" w:type="dxa"/>
            <w:noWrap/>
            <w:vAlign w:val="center"/>
          </w:tcPr>
          <w:p w14:paraId="45DD5E4F">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柳超颖</w:t>
            </w:r>
          </w:p>
        </w:tc>
        <w:tc>
          <w:tcPr>
            <w:tcW w:w="1548" w:type="dxa"/>
            <w:noWrap/>
            <w:vAlign w:val="center"/>
          </w:tcPr>
          <w:p w14:paraId="182277C4">
            <w:pPr>
              <w:spacing w:line="400" w:lineRule="exact"/>
              <w:contextualSpacing/>
              <w:rPr>
                <w:rFonts w:ascii="宋体" w:hAnsi="宋体"/>
                <w:color w:val="000000" w:themeColor="text1"/>
                <w:szCs w:val="21"/>
              </w:rPr>
            </w:pPr>
            <w:r>
              <w:rPr>
                <w:rFonts w:hint="eastAsia" w:ascii="宋体" w:hAnsi="宋体"/>
                <w:color w:val="000000" w:themeColor="text1"/>
                <w:szCs w:val="21"/>
              </w:rPr>
              <w:t>0580-216624215858076468</w:t>
            </w:r>
          </w:p>
        </w:tc>
      </w:tr>
      <w:tr w14:paraId="0952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36" w:type="dxa"/>
            <w:noWrap/>
            <w:vAlign w:val="center"/>
          </w:tcPr>
          <w:p w14:paraId="78ED64C4">
            <w:pPr>
              <w:spacing w:line="400" w:lineRule="exact"/>
              <w:contextualSpacing/>
              <w:rPr>
                <w:rFonts w:ascii="宋体" w:hAnsi="宋体"/>
                <w:color w:val="000000" w:themeColor="text1"/>
                <w:szCs w:val="21"/>
              </w:rPr>
            </w:pPr>
            <w:r>
              <w:rPr>
                <w:rFonts w:hint="eastAsia" w:ascii="宋体" w:hAnsi="宋体"/>
                <w:color w:val="000000" w:themeColor="text1"/>
                <w:szCs w:val="21"/>
              </w:rPr>
              <w:t>中国建设银行股份有限公司舟山分行</w:t>
            </w:r>
          </w:p>
        </w:tc>
        <w:tc>
          <w:tcPr>
            <w:tcW w:w="4394" w:type="dxa"/>
            <w:noWrap/>
          </w:tcPr>
          <w:p w14:paraId="178822C7">
            <w:pPr>
              <w:numPr>
                <w:ilvl w:val="0"/>
                <w:numId w:val="7"/>
              </w:numPr>
              <w:spacing w:line="300" w:lineRule="exact"/>
              <w:contextualSpacing/>
              <w:rPr>
                <w:rFonts w:ascii="宋体" w:hAnsi="宋体"/>
                <w:color w:val="000000" w:themeColor="text1"/>
                <w:szCs w:val="21"/>
              </w:rPr>
            </w:pPr>
            <w:r>
              <w:rPr>
                <w:rFonts w:hint="eastAsia" w:ascii="宋体" w:hAnsi="宋体"/>
                <w:color w:val="000000" w:themeColor="text1"/>
                <w:szCs w:val="21"/>
              </w:rPr>
              <w:t>快速便捷：全流程线上操作，通过浙江省政府采购网数据审核信用额度，建行供应链平台快速放款。</w:t>
            </w:r>
          </w:p>
          <w:p w14:paraId="5334BE9C">
            <w:pPr>
              <w:numPr>
                <w:ilvl w:val="0"/>
                <w:numId w:val="7"/>
              </w:numPr>
              <w:spacing w:line="300" w:lineRule="exact"/>
              <w:contextualSpacing/>
              <w:rPr>
                <w:rFonts w:ascii="宋体" w:hAnsi="宋体"/>
                <w:color w:val="000000" w:themeColor="text1"/>
                <w:szCs w:val="21"/>
              </w:rPr>
            </w:pPr>
            <w:r>
              <w:rPr>
                <w:rFonts w:hint="eastAsia" w:ascii="宋体" w:hAnsi="宋体"/>
                <w:color w:val="000000" w:themeColor="text1"/>
                <w:szCs w:val="21"/>
              </w:rPr>
              <w:t>申请额度高：单笔融资额度最高可达政府采购合同金额的90%，单户额度最高可达3000万。</w:t>
            </w:r>
          </w:p>
          <w:p w14:paraId="4F2B43E9">
            <w:pPr>
              <w:numPr>
                <w:ilvl w:val="0"/>
                <w:numId w:val="7"/>
              </w:numPr>
              <w:spacing w:line="300" w:lineRule="exact"/>
              <w:contextualSpacing/>
              <w:rPr>
                <w:rFonts w:ascii="宋体" w:hAnsi="宋体"/>
                <w:color w:val="000000" w:themeColor="text1"/>
                <w:szCs w:val="21"/>
              </w:rPr>
            </w:pPr>
            <w:r>
              <w:rPr>
                <w:rFonts w:hint="eastAsia" w:ascii="宋体" w:hAnsi="宋体"/>
                <w:color w:val="000000" w:themeColor="text1"/>
                <w:szCs w:val="21"/>
              </w:rPr>
              <w:t>无需额外抵押：以浙江省政府采购网备案公示的政府采购合同进行融资，无需额外抵押担保。</w:t>
            </w:r>
          </w:p>
          <w:p w14:paraId="5925AE21">
            <w:pPr>
              <w:numPr>
                <w:ilvl w:val="0"/>
                <w:numId w:val="7"/>
              </w:numPr>
              <w:spacing w:line="300" w:lineRule="exact"/>
              <w:contextualSpacing/>
              <w:rPr>
                <w:rFonts w:ascii="宋体" w:hAnsi="宋体"/>
                <w:color w:val="000000" w:themeColor="text1"/>
                <w:szCs w:val="21"/>
              </w:rPr>
            </w:pPr>
            <w:r>
              <w:rPr>
                <w:rFonts w:hint="eastAsia" w:ascii="宋体" w:hAnsi="宋体"/>
                <w:color w:val="000000" w:themeColor="text1"/>
                <w:szCs w:val="21"/>
              </w:rPr>
              <w:t>利率优惠：给予流动资金贷款最优惠利率。</w:t>
            </w:r>
          </w:p>
        </w:tc>
        <w:tc>
          <w:tcPr>
            <w:tcW w:w="1985" w:type="dxa"/>
            <w:noWrap/>
            <w:vAlign w:val="center"/>
          </w:tcPr>
          <w:p w14:paraId="14A37C53">
            <w:pPr>
              <w:spacing w:line="400" w:lineRule="exact"/>
              <w:contextualSpacing/>
              <w:jc w:val="left"/>
              <w:rPr>
                <w:rFonts w:ascii="宋体" w:hAnsi="宋体"/>
                <w:color w:val="000000" w:themeColor="text1"/>
                <w:szCs w:val="21"/>
              </w:rPr>
            </w:pPr>
            <w:r>
              <w:rPr>
                <w:rFonts w:hint="eastAsia" w:ascii="宋体" w:hAnsi="宋体"/>
                <w:color w:val="000000" w:themeColor="text1"/>
                <w:szCs w:val="21"/>
              </w:rPr>
              <w:t>普陀片区：蔡妮妮</w:t>
            </w:r>
          </w:p>
          <w:p w14:paraId="39BDE7FD">
            <w:pPr>
              <w:spacing w:line="400" w:lineRule="exact"/>
              <w:contextualSpacing/>
              <w:jc w:val="left"/>
              <w:rPr>
                <w:rFonts w:ascii="宋体" w:hAnsi="宋体"/>
                <w:color w:val="000000" w:themeColor="text1"/>
                <w:szCs w:val="21"/>
              </w:rPr>
            </w:pPr>
            <w:r>
              <w:rPr>
                <w:rFonts w:hint="eastAsia" w:ascii="宋体" w:hAnsi="宋体"/>
                <w:color w:val="000000" w:themeColor="text1"/>
                <w:szCs w:val="21"/>
              </w:rPr>
              <w:t>定海片区：杨莹</w:t>
            </w:r>
          </w:p>
          <w:p w14:paraId="24D3BF36">
            <w:pPr>
              <w:spacing w:line="400" w:lineRule="exact"/>
              <w:contextualSpacing/>
              <w:jc w:val="left"/>
              <w:rPr>
                <w:rFonts w:ascii="宋体" w:hAnsi="宋体"/>
                <w:color w:val="000000" w:themeColor="text1"/>
                <w:szCs w:val="21"/>
              </w:rPr>
            </w:pPr>
            <w:r>
              <w:rPr>
                <w:rFonts w:hint="eastAsia" w:ascii="宋体" w:hAnsi="宋体"/>
                <w:color w:val="000000" w:themeColor="text1"/>
                <w:szCs w:val="21"/>
              </w:rPr>
              <w:t>自贸区片区：方晓</w:t>
            </w:r>
          </w:p>
        </w:tc>
        <w:tc>
          <w:tcPr>
            <w:tcW w:w="1548" w:type="dxa"/>
            <w:noWrap/>
            <w:vAlign w:val="center"/>
          </w:tcPr>
          <w:p w14:paraId="75ABDD7B">
            <w:pPr>
              <w:spacing w:line="400" w:lineRule="exact"/>
              <w:contextualSpacing/>
              <w:rPr>
                <w:rFonts w:ascii="宋体" w:hAnsi="宋体"/>
                <w:color w:val="000000" w:themeColor="text1"/>
                <w:szCs w:val="21"/>
              </w:rPr>
            </w:pPr>
            <w:r>
              <w:rPr>
                <w:rFonts w:hint="eastAsia" w:ascii="宋体" w:hAnsi="宋体"/>
                <w:color w:val="000000" w:themeColor="text1"/>
                <w:szCs w:val="21"/>
              </w:rPr>
              <w:t>普陀片区：13957201791</w:t>
            </w:r>
          </w:p>
          <w:p w14:paraId="47D88F85">
            <w:pPr>
              <w:spacing w:line="400" w:lineRule="exact"/>
              <w:contextualSpacing/>
              <w:rPr>
                <w:rFonts w:ascii="宋体" w:hAnsi="宋体"/>
                <w:color w:val="000000" w:themeColor="text1"/>
                <w:szCs w:val="21"/>
              </w:rPr>
            </w:pPr>
            <w:r>
              <w:rPr>
                <w:rFonts w:hint="eastAsia" w:ascii="宋体" w:hAnsi="宋体"/>
                <w:color w:val="000000" w:themeColor="text1"/>
                <w:szCs w:val="21"/>
              </w:rPr>
              <w:t>定海片区：13655803997</w:t>
            </w:r>
          </w:p>
          <w:p w14:paraId="45E723EC">
            <w:pPr>
              <w:spacing w:line="400" w:lineRule="exact"/>
              <w:contextualSpacing/>
              <w:rPr>
                <w:rFonts w:ascii="宋体" w:hAnsi="宋体"/>
                <w:color w:val="000000" w:themeColor="text1"/>
                <w:szCs w:val="21"/>
              </w:rPr>
            </w:pPr>
            <w:r>
              <w:rPr>
                <w:rFonts w:hint="eastAsia" w:ascii="宋体" w:hAnsi="宋体"/>
                <w:color w:val="000000" w:themeColor="text1"/>
                <w:szCs w:val="21"/>
              </w:rPr>
              <w:t>自贸区片区：13587086324</w:t>
            </w:r>
          </w:p>
        </w:tc>
      </w:tr>
      <w:tr w14:paraId="5862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4F0899E7">
            <w:pPr>
              <w:spacing w:line="400" w:lineRule="exact"/>
              <w:contextualSpacing/>
              <w:rPr>
                <w:rFonts w:ascii="宋体" w:hAnsi="宋体"/>
                <w:color w:val="000000" w:themeColor="text1"/>
                <w:szCs w:val="21"/>
              </w:rPr>
            </w:pPr>
            <w:r>
              <w:rPr>
                <w:rFonts w:hint="eastAsia" w:ascii="宋体" w:hAnsi="宋体"/>
                <w:color w:val="000000" w:themeColor="text1"/>
                <w:szCs w:val="21"/>
              </w:rPr>
              <w:t>杭州银行股份有限公司舟山市分行</w:t>
            </w:r>
          </w:p>
        </w:tc>
        <w:tc>
          <w:tcPr>
            <w:tcW w:w="4394" w:type="dxa"/>
            <w:noWrap/>
          </w:tcPr>
          <w:p w14:paraId="777AF80A">
            <w:pPr>
              <w:spacing w:line="320" w:lineRule="exact"/>
              <w:contextualSpacing/>
              <w:rPr>
                <w:rFonts w:ascii="宋体" w:hAnsi="宋体"/>
                <w:color w:val="000000" w:themeColor="text1"/>
                <w:szCs w:val="21"/>
              </w:rPr>
            </w:pPr>
            <w:r>
              <w:rPr>
                <w:rFonts w:hint="eastAsia" w:ascii="宋体" w:hAnsi="宋体"/>
                <w:color w:val="000000" w:themeColor="text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85" w:type="dxa"/>
            <w:noWrap/>
            <w:vAlign w:val="center"/>
          </w:tcPr>
          <w:p w14:paraId="03EB345D">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方经理</w:t>
            </w:r>
          </w:p>
        </w:tc>
        <w:tc>
          <w:tcPr>
            <w:tcW w:w="1548" w:type="dxa"/>
            <w:noWrap/>
            <w:vAlign w:val="center"/>
          </w:tcPr>
          <w:p w14:paraId="1D7DC3B4">
            <w:pPr>
              <w:spacing w:line="400" w:lineRule="exact"/>
              <w:contextualSpacing/>
              <w:rPr>
                <w:rFonts w:ascii="宋体" w:hAnsi="宋体"/>
                <w:color w:val="000000" w:themeColor="text1"/>
                <w:szCs w:val="21"/>
              </w:rPr>
            </w:pPr>
            <w:r>
              <w:rPr>
                <w:rFonts w:hint="eastAsia" w:ascii="宋体" w:hAnsi="宋体"/>
                <w:color w:val="000000" w:themeColor="text1"/>
                <w:szCs w:val="21"/>
              </w:rPr>
              <w:t>0580-218520118205800451</w:t>
            </w:r>
          </w:p>
        </w:tc>
      </w:tr>
      <w:tr w14:paraId="1CD0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5FC3A2C4">
            <w:pPr>
              <w:spacing w:line="400" w:lineRule="exact"/>
              <w:contextualSpacing/>
              <w:rPr>
                <w:rFonts w:ascii="宋体" w:hAnsi="宋体"/>
                <w:color w:val="000000" w:themeColor="text1"/>
                <w:szCs w:val="21"/>
              </w:rPr>
            </w:pPr>
            <w:r>
              <w:rPr>
                <w:rFonts w:hint="eastAsia" w:ascii="宋体" w:hAnsi="宋体"/>
                <w:color w:val="000000" w:themeColor="text1"/>
                <w:szCs w:val="21"/>
              </w:rPr>
              <w:t>招商银行股份有限公司浙江自贸试验区舟山分行</w:t>
            </w:r>
          </w:p>
        </w:tc>
        <w:tc>
          <w:tcPr>
            <w:tcW w:w="4394" w:type="dxa"/>
            <w:noWrap/>
          </w:tcPr>
          <w:p w14:paraId="0D5952DC">
            <w:pPr>
              <w:spacing w:line="300" w:lineRule="exact"/>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985" w:type="dxa"/>
            <w:noWrap/>
            <w:vAlign w:val="center"/>
          </w:tcPr>
          <w:p w14:paraId="6FF2AA2A">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李玲</w:t>
            </w:r>
          </w:p>
        </w:tc>
        <w:tc>
          <w:tcPr>
            <w:tcW w:w="1548" w:type="dxa"/>
            <w:noWrap/>
            <w:vAlign w:val="center"/>
          </w:tcPr>
          <w:p w14:paraId="2383F3FF">
            <w:pPr>
              <w:spacing w:line="400" w:lineRule="exact"/>
              <w:contextualSpacing/>
              <w:rPr>
                <w:rFonts w:ascii="宋体" w:hAnsi="宋体"/>
                <w:color w:val="000000" w:themeColor="text1"/>
                <w:szCs w:val="21"/>
              </w:rPr>
            </w:pPr>
            <w:r>
              <w:rPr>
                <w:rFonts w:hint="eastAsia" w:ascii="宋体" w:hAnsi="宋体"/>
                <w:color w:val="000000" w:themeColor="text1"/>
                <w:szCs w:val="21"/>
              </w:rPr>
              <w:t>0580-206171013957227971</w:t>
            </w:r>
          </w:p>
        </w:tc>
      </w:tr>
      <w:tr w14:paraId="055A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36" w:type="dxa"/>
            <w:noWrap/>
            <w:vAlign w:val="center"/>
          </w:tcPr>
          <w:p w14:paraId="217F794D">
            <w:pPr>
              <w:spacing w:line="400" w:lineRule="exact"/>
              <w:contextualSpacing/>
              <w:rPr>
                <w:rFonts w:ascii="宋体" w:hAnsi="宋体"/>
                <w:color w:val="000000" w:themeColor="text1"/>
                <w:szCs w:val="21"/>
              </w:rPr>
            </w:pPr>
            <w:r>
              <w:rPr>
                <w:rFonts w:hint="eastAsia" w:ascii="宋体" w:hAnsi="宋体"/>
                <w:color w:val="000000" w:themeColor="text1"/>
                <w:szCs w:val="21"/>
              </w:rPr>
              <w:t>温州银行股份有限公司舟山市分行</w:t>
            </w:r>
          </w:p>
        </w:tc>
        <w:tc>
          <w:tcPr>
            <w:tcW w:w="4394" w:type="dxa"/>
            <w:noWrap/>
          </w:tcPr>
          <w:p w14:paraId="461CD065">
            <w:pPr>
              <w:numPr>
                <w:ilvl w:val="0"/>
                <w:numId w:val="8"/>
              </w:numPr>
              <w:spacing w:line="300" w:lineRule="exact"/>
              <w:contextualSpacing/>
              <w:rPr>
                <w:rFonts w:ascii="宋体" w:hAnsi="宋体"/>
                <w:color w:val="000000" w:themeColor="text1"/>
                <w:szCs w:val="21"/>
              </w:rPr>
            </w:pPr>
            <w:r>
              <w:rPr>
                <w:rFonts w:hint="eastAsia" w:ascii="宋体" w:hAnsi="宋体"/>
                <w:color w:val="000000" w:themeColor="text1"/>
                <w:szCs w:val="21"/>
              </w:rPr>
              <w:t>单户授信敞口最高不超过1000万元，且最高额度核定一般不超过借款人（含实际控制人控制的其他经营实体）最近13个月合计有效中标合同金额的70%。</w:t>
            </w:r>
          </w:p>
          <w:p w14:paraId="2245B2C7">
            <w:pPr>
              <w:numPr>
                <w:ilvl w:val="0"/>
                <w:numId w:val="8"/>
              </w:numPr>
              <w:spacing w:line="300" w:lineRule="exact"/>
              <w:contextualSpacing/>
              <w:rPr>
                <w:rFonts w:ascii="宋体" w:hAnsi="宋体"/>
                <w:color w:val="000000" w:themeColor="text1"/>
                <w:szCs w:val="21"/>
              </w:rPr>
            </w:pPr>
            <w:r>
              <w:rPr>
                <w:rFonts w:hint="eastAsia" w:ascii="宋体" w:hAnsi="宋体"/>
                <w:color w:val="000000" w:themeColor="text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2A2A958">
            <w:pPr>
              <w:numPr>
                <w:ilvl w:val="0"/>
                <w:numId w:val="8"/>
              </w:numPr>
              <w:spacing w:line="300" w:lineRule="exact"/>
              <w:contextualSpacing/>
              <w:rPr>
                <w:rFonts w:ascii="宋体" w:hAnsi="宋体"/>
                <w:color w:val="000000" w:themeColor="text1"/>
                <w:szCs w:val="21"/>
              </w:rPr>
            </w:pPr>
            <w:r>
              <w:rPr>
                <w:rFonts w:hint="eastAsia" w:ascii="宋体" w:hAnsi="宋体"/>
                <w:color w:val="000000" w:themeColor="text1"/>
                <w:szCs w:val="21"/>
              </w:rPr>
              <w:t>借款人中标采购人自行采购项目并向我行发起授信申请的，单笔业务授信敞口不超500万元，且不超过借款人中标通知书承载的中标金额或本次申请授信提供的采购合同的80%。</w:t>
            </w:r>
          </w:p>
          <w:p w14:paraId="5BB63C09">
            <w:pPr>
              <w:numPr>
                <w:ilvl w:val="0"/>
                <w:numId w:val="8"/>
              </w:numPr>
              <w:spacing w:line="300" w:lineRule="exact"/>
              <w:contextualSpacing/>
              <w:rPr>
                <w:rFonts w:ascii="宋体" w:hAnsi="宋体"/>
                <w:color w:val="000000" w:themeColor="text1"/>
                <w:szCs w:val="21"/>
              </w:rPr>
            </w:pPr>
            <w:r>
              <w:rPr>
                <w:rFonts w:hint="eastAsia" w:ascii="宋体" w:hAnsi="宋体"/>
                <w:color w:val="000000" w:themeColor="text1"/>
                <w:szCs w:val="21"/>
              </w:rPr>
              <w:t>符合我行采购人资质的，且负债率不超75%，配合应收账款质押登记确认的，并可出具确认函，单笔借款额度可按不超过采购合同的90%办理。</w:t>
            </w:r>
          </w:p>
        </w:tc>
        <w:tc>
          <w:tcPr>
            <w:tcW w:w="1985" w:type="dxa"/>
            <w:noWrap/>
            <w:vAlign w:val="center"/>
          </w:tcPr>
          <w:p w14:paraId="5931EF62">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郑贤栋</w:t>
            </w:r>
          </w:p>
        </w:tc>
        <w:tc>
          <w:tcPr>
            <w:tcW w:w="1548" w:type="dxa"/>
            <w:noWrap/>
            <w:vAlign w:val="center"/>
          </w:tcPr>
          <w:p w14:paraId="7D5CC737">
            <w:pPr>
              <w:spacing w:line="400" w:lineRule="exact"/>
              <w:contextualSpacing/>
              <w:rPr>
                <w:rFonts w:ascii="宋体" w:hAnsi="宋体"/>
                <w:color w:val="000000" w:themeColor="text1"/>
                <w:szCs w:val="21"/>
              </w:rPr>
            </w:pPr>
            <w:r>
              <w:rPr>
                <w:rFonts w:hint="eastAsia" w:ascii="宋体" w:hAnsi="宋体"/>
                <w:color w:val="000000" w:themeColor="text1"/>
                <w:szCs w:val="21"/>
              </w:rPr>
              <w:t>058—8866086</w:t>
            </w:r>
          </w:p>
        </w:tc>
      </w:tr>
      <w:tr w14:paraId="2A49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11479853">
            <w:pPr>
              <w:spacing w:line="400" w:lineRule="exact"/>
              <w:contextualSpacing/>
              <w:rPr>
                <w:rFonts w:ascii="宋体" w:hAnsi="宋体"/>
                <w:color w:val="000000" w:themeColor="text1"/>
                <w:szCs w:val="21"/>
              </w:rPr>
            </w:pPr>
            <w:r>
              <w:rPr>
                <w:rFonts w:hint="eastAsia" w:ascii="宋体" w:hAnsi="宋体"/>
                <w:color w:val="000000" w:themeColor="text1"/>
                <w:szCs w:val="21"/>
              </w:rPr>
              <w:t>交通银行股份有限公司舟山分行</w:t>
            </w:r>
          </w:p>
        </w:tc>
        <w:tc>
          <w:tcPr>
            <w:tcW w:w="4394" w:type="dxa"/>
            <w:noWrap/>
          </w:tcPr>
          <w:p w14:paraId="10C37541">
            <w:pPr>
              <w:spacing w:line="300" w:lineRule="exact"/>
              <w:contextualSpacing/>
              <w:rPr>
                <w:rFonts w:ascii="宋体" w:hAnsi="宋体"/>
                <w:color w:val="000000" w:themeColor="text1"/>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1985" w:type="dxa"/>
            <w:noWrap/>
            <w:vAlign w:val="center"/>
          </w:tcPr>
          <w:p w14:paraId="2CBDBCE3">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赵争艳</w:t>
            </w:r>
          </w:p>
        </w:tc>
        <w:tc>
          <w:tcPr>
            <w:tcW w:w="1548" w:type="dxa"/>
            <w:noWrap/>
            <w:vAlign w:val="center"/>
          </w:tcPr>
          <w:p w14:paraId="288D29F4">
            <w:pPr>
              <w:spacing w:line="400" w:lineRule="exact"/>
              <w:contextualSpacing/>
              <w:rPr>
                <w:rFonts w:ascii="宋体" w:hAnsi="宋体"/>
                <w:color w:val="000000" w:themeColor="text1"/>
                <w:szCs w:val="21"/>
              </w:rPr>
            </w:pPr>
            <w:r>
              <w:rPr>
                <w:rFonts w:hint="eastAsia" w:ascii="宋体" w:hAnsi="宋体"/>
                <w:color w:val="000000" w:themeColor="text1"/>
                <w:szCs w:val="21"/>
              </w:rPr>
              <w:t>0580-2260728</w:t>
            </w:r>
          </w:p>
          <w:p w14:paraId="27402026">
            <w:pPr>
              <w:spacing w:line="400" w:lineRule="exact"/>
              <w:contextualSpacing/>
              <w:rPr>
                <w:rFonts w:ascii="宋体" w:hAnsi="宋体"/>
                <w:color w:val="000000" w:themeColor="text1"/>
                <w:szCs w:val="21"/>
              </w:rPr>
            </w:pPr>
            <w:r>
              <w:rPr>
                <w:rFonts w:hint="eastAsia" w:ascii="宋体" w:hAnsi="宋体"/>
                <w:color w:val="000000" w:themeColor="text1"/>
                <w:szCs w:val="21"/>
              </w:rPr>
              <w:t>13758007280</w:t>
            </w:r>
          </w:p>
        </w:tc>
      </w:tr>
      <w:tr w14:paraId="5AE8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180D6941">
            <w:pPr>
              <w:spacing w:line="400" w:lineRule="exact"/>
              <w:contextualSpacing/>
              <w:rPr>
                <w:rFonts w:ascii="宋体" w:hAnsi="宋体"/>
                <w:color w:val="000000" w:themeColor="text1"/>
                <w:szCs w:val="21"/>
              </w:rPr>
            </w:pPr>
            <w:r>
              <w:rPr>
                <w:rFonts w:hint="eastAsia" w:ascii="宋体" w:hAnsi="宋体"/>
                <w:color w:val="000000" w:themeColor="text1"/>
                <w:szCs w:val="21"/>
              </w:rPr>
              <w:t>中信银行股份有限公司舟山分行</w:t>
            </w:r>
          </w:p>
        </w:tc>
        <w:tc>
          <w:tcPr>
            <w:tcW w:w="4394" w:type="dxa"/>
            <w:noWrap/>
          </w:tcPr>
          <w:p w14:paraId="5D84728B">
            <w:pPr>
              <w:spacing w:line="300" w:lineRule="exact"/>
              <w:contextualSpacing/>
              <w:rPr>
                <w:rFonts w:ascii="宋体" w:hAnsi="宋体"/>
                <w:color w:val="000000" w:themeColor="text1"/>
                <w:szCs w:val="21"/>
              </w:rPr>
            </w:pPr>
            <w:r>
              <w:rPr>
                <w:rFonts w:hint="eastAsia" w:ascii="宋体" w:hAnsi="宋体"/>
                <w:color w:val="000000" w:themeColor="text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85" w:type="dxa"/>
            <w:noWrap/>
            <w:vAlign w:val="center"/>
          </w:tcPr>
          <w:p w14:paraId="5F629F3F">
            <w:pPr>
              <w:spacing w:line="400" w:lineRule="exact"/>
              <w:contextualSpacing/>
              <w:jc w:val="center"/>
              <w:rPr>
                <w:rFonts w:ascii="宋体" w:hAnsi="宋体"/>
                <w:color w:val="000000" w:themeColor="text1"/>
                <w:szCs w:val="21"/>
              </w:rPr>
            </w:pPr>
            <w:r>
              <w:rPr>
                <w:rFonts w:ascii="宋体" w:hAnsi="宋体"/>
                <w:color w:val="000000" w:themeColor="text1"/>
                <w:szCs w:val="21"/>
              </w:rPr>
              <w:t>黄丽</w:t>
            </w:r>
          </w:p>
        </w:tc>
        <w:tc>
          <w:tcPr>
            <w:tcW w:w="1548" w:type="dxa"/>
            <w:noWrap/>
            <w:vAlign w:val="center"/>
          </w:tcPr>
          <w:p w14:paraId="10E3D641">
            <w:pPr>
              <w:spacing w:line="400" w:lineRule="exact"/>
              <w:contextualSpacing/>
              <w:rPr>
                <w:rFonts w:ascii="宋体" w:hAnsi="宋体"/>
                <w:color w:val="000000" w:themeColor="text1"/>
                <w:szCs w:val="21"/>
              </w:rPr>
            </w:pPr>
            <w:r>
              <w:rPr>
                <w:rFonts w:ascii="宋体" w:hAnsi="宋体"/>
                <w:color w:val="000000" w:themeColor="text1"/>
                <w:szCs w:val="21"/>
              </w:rPr>
              <w:t>13905808032</w:t>
            </w:r>
          </w:p>
        </w:tc>
      </w:tr>
      <w:tr w14:paraId="16C9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554ADE8B">
            <w:pPr>
              <w:spacing w:line="400" w:lineRule="exact"/>
              <w:contextualSpacing/>
              <w:rPr>
                <w:rFonts w:ascii="宋体" w:hAnsi="宋体"/>
                <w:color w:val="000000" w:themeColor="text1"/>
                <w:szCs w:val="21"/>
              </w:rPr>
            </w:pPr>
            <w:r>
              <w:rPr>
                <w:rFonts w:hint="eastAsia" w:ascii="宋体" w:hAnsi="宋体"/>
                <w:color w:val="000000" w:themeColor="text1"/>
                <w:szCs w:val="21"/>
              </w:rPr>
              <w:t>泰隆银行舟山市分行</w:t>
            </w:r>
          </w:p>
        </w:tc>
        <w:tc>
          <w:tcPr>
            <w:tcW w:w="4394" w:type="dxa"/>
            <w:noWrap/>
          </w:tcPr>
          <w:p w14:paraId="617BBE8A">
            <w:pPr>
              <w:spacing w:line="300" w:lineRule="exact"/>
              <w:contextualSpacing/>
              <w:rPr>
                <w:rFonts w:ascii="宋体" w:hAnsi="宋体"/>
                <w:color w:val="000000" w:themeColor="text1"/>
                <w:szCs w:val="21"/>
              </w:rPr>
            </w:pPr>
            <w:r>
              <w:rPr>
                <w:rFonts w:hint="eastAsia" w:ascii="宋体" w:hAnsi="宋体"/>
                <w:color w:val="000000" w:themeColor="text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85" w:type="dxa"/>
            <w:noWrap/>
            <w:vAlign w:val="center"/>
          </w:tcPr>
          <w:p w14:paraId="54E94E9E">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胡亢宇</w:t>
            </w:r>
          </w:p>
        </w:tc>
        <w:tc>
          <w:tcPr>
            <w:tcW w:w="1548" w:type="dxa"/>
            <w:noWrap/>
            <w:vAlign w:val="center"/>
          </w:tcPr>
          <w:p w14:paraId="7AE97D37">
            <w:pPr>
              <w:spacing w:line="400" w:lineRule="exact"/>
              <w:contextualSpacing/>
              <w:rPr>
                <w:rFonts w:ascii="宋体" w:hAnsi="宋体"/>
                <w:color w:val="000000" w:themeColor="text1"/>
                <w:szCs w:val="21"/>
              </w:rPr>
            </w:pPr>
            <w:r>
              <w:rPr>
                <w:rFonts w:hint="eastAsia" w:ascii="宋体" w:hAnsi="宋体"/>
                <w:color w:val="000000" w:themeColor="text1"/>
                <w:szCs w:val="21"/>
              </w:rPr>
              <w:t>17605868703</w:t>
            </w:r>
          </w:p>
        </w:tc>
      </w:tr>
      <w:tr w14:paraId="1745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4522790A">
            <w:pPr>
              <w:spacing w:line="400" w:lineRule="exact"/>
              <w:contextualSpacing/>
              <w:rPr>
                <w:rFonts w:ascii="宋体" w:hAnsi="宋体"/>
                <w:color w:val="000000" w:themeColor="text1"/>
                <w:szCs w:val="21"/>
              </w:rPr>
            </w:pPr>
            <w:r>
              <w:rPr>
                <w:rFonts w:hint="eastAsia" w:ascii="宋体" w:hAnsi="宋体"/>
                <w:color w:val="000000" w:themeColor="text1"/>
                <w:szCs w:val="21"/>
              </w:rPr>
              <w:t>中国农业银行股份有限公司舟山分行</w:t>
            </w:r>
          </w:p>
        </w:tc>
        <w:tc>
          <w:tcPr>
            <w:tcW w:w="4394" w:type="dxa"/>
            <w:noWrap/>
          </w:tcPr>
          <w:p w14:paraId="19B7C1CF">
            <w:pPr>
              <w:spacing w:line="300" w:lineRule="exact"/>
              <w:contextualSpacing/>
              <w:rPr>
                <w:rFonts w:ascii="宋体" w:hAnsi="宋体"/>
                <w:color w:val="000000" w:themeColor="text1"/>
                <w:szCs w:val="21"/>
              </w:rPr>
            </w:pPr>
            <w:r>
              <w:rPr>
                <w:rFonts w:hint="eastAsia" w:ascii="宋体" w:hAnsi="宋体"/>
                <w:color w:val="000000" w:themeColor="text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985" w:type="dxa"/>
            <w:noWrap/>
            <w:vAlign w:val="center"/>
          </w:tcPr>
          <w:p w14:paraId="223EAC3D">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苏华瞻</w:t>
            </w:r>
          </w:p>
        </w:tc>
        <w:tc>
          <w:tcPr>
            <w:tcW w:w="1548" w:type="dxa"/>
            <w:noWrap/>
            <w:vAlign w:val="center"/>
          </w:tcPr>
          <w:p w14:paraId="3BF26B24">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13967228926</w:t>
            </w:r>
          </w:p>
        </w:tc>
      </w:tr>
      <w:tr w14:paraId="2B1B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1054B6BC">
            <w:pPr>
              <w:spacing w:line="400" w:lineRule="exact"/>
              <w:contextualSpacing/>
              <w:rPr>
                <w:rFonts w:ascii="宋体" w:hAnsi="宋体"/>
                <w:color w:val="000000" w:themeColor="text1"/>
                <w:szCs w:val="21"/>
              </w:rPr>
            </w:pPr>
            <w:r>
              <w:rPr>
                <w:rFonts w:hint="eastAsia" w:ascii="宋体" w:hAnsi="宋体"/>
                <w:color w:val="000000" w:themeColor="text1"/>
                <w:szCs w:val="21"/>
              </w:rPr>
              <w:t>中国邮政储蓄银行股份有限公司舟山市分行</w:t>
            </w:r>
          </w:p>
        </w:tc>
        <w:tc>
          <w:tcPr>
            <w:tcW w:w="4394" w:type="dxa"/>
            <w:noWrap/>
            <w:vAlign w:val="center"/>
          </w:tcPr>
          <w:p w14:paraId="4E12C392">
            <w:pPr>
              <w:tabs>
                <w:tab w:val="left" w:pos="0"/>
              </w:tabs>
              <w:spacing w:line="300" w:lineRule="exact"/>
              <w:rPr>
                <w:rFonts w:ascii="宋体" w:hAnsi="宋体"/>
                <w:color w:val="000000" w:themeColor="text1"/>
                <w:szCs w:val="21"/>
              </w:rPr>
            </w:pPr>
            <w:r>
              <w:rPr>
                <w:rFonts w:hint="eastAsia" w:ascii="宋体" w:hAnsi="宋体"/>
                <w:color w:val="000000" w:themeColor="text1"/>
                <w:szCs w:val="21"/>
              </w:rPr>
              <w:t>符合我行基本准入，授信额度使用期最高为2年，单户授信最高为500万，担保方式享受信用贷款执行，利率最低可至当期LPR ，有无还本续贷，12月份线上产品可以自主自贷。</w:t>
            </w:r>
          </w:p>
        </w:tc>
        <w:tc>
          <w:tcPr>
            <w:tcW w:w="1985" w:type="dxa"/>
            <w:noWrap/>
            <w:vAlign w:val="center"/>
          </w:tcPr>
          <w:p w14:paraId="30D090FB">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蒋志燕</w:t>
            </w:r>
          </w:p>
        </w:tc>
        <w:tc>
          <w:tcPr>
            <w:tcW w:w="1548" w:type="dxa"/>
            <w:noWrap/>
            <w:vAlign w:val="center"/>
          </w:tcPr>
          <w:p w14:paraId="6715B639">
            <w:pPr>
              <w:spacing w:line="400" w:lineRule="exact"/>
              <w:contextualSpacing/>
              <w:rPr>
                <w:rFonts w:ascii="宋体" w:hAnsi="宋体"/>
                <w:color w:val="000000" w:themeColor="text1"/>
                <w:szCs w:val="21"/>
              </w:rPr>
            </w:pPr>
            <w:r>
              <w:rPr>
                <w:rFonts w:hint="eastAsia" w:ascii="宋体" w:hAnsi="宋体"/>
                <w:color w:val="000000" w:themeColor="text1"/>
                <w:szCs w:val="21"/>
              </w:rPr>
              <w:t>13732527321</w:t>
            </w:r>
          </w:p>
        </w:tc>
      </w:tr>
    </w:tbl>
    <w:p w14:paraId="0E3D9452">
      <w:pPr>
        <w:ind w:firstLine="525" w:firstLineChars="250"/>
        <w:rPr>
          <w:rFonts w:ascii="宋体" w:hAnsi="宋体" w:cs="宋体"/>
          <w:szCs w:val="21"/>
        </w:rPr>
      </w:pPr>
      <w:r>
        <w:rPr>
          <w:rFonts w:hint="eastAsia" w:ascii="宋体" w:hAnsi="宋体" w:cs="宋体"/>
          <w:szCs w:val="21"/>
        </w:rPr>
        <w:t>2.一般步骤</w:t>
      </w:r>
    </w:p>
    <w:p w14:paraId="18D17D1C">
      <w:pPr>
        <w:ind w:firstLine="555"/>
        <w:rPr>
          <w:rFonts w:ascii="宋体" w:hAnsi="宋体" w:cs="宋体"/>
          <w:szCs w:val="21"/>
        </w:rPr>
      </w:pPr>
      <w:r>
        <w:rPr>
          <w:rFonts w:hint="eastAsia" w:ascii="宋体" w:hAnsi="宋体" w:cs="宋体"/>
          <w:szCs w:val="21"/>
        </w:rPr>
        <w:t>（1）供应商先与银行对接，办理融资前期手续；</w:t>
      </w:r>
    </w:p>
    <w:p w14:paraId="1327A6CD">
      <w:pPr>
        <w:ind w:firstLine="555"/>
        <w:rPr>
          <w:rFonts w:ascii="宋体" w:hAnsi="宋体" w:cs="宋体"/>
          <w:szCs w:val="21"/>
        </w:rPr>
      </w:pPr>
      <w:r>
        <w:rPr>
          <w:rFonts w:hint="eastAsia" w:ascii="宋体" w:hAnsi="宋体" w:cs="宋体"/>
          <w:szCs w:val="21"/>
        </w:rPr>
        <w:t>（2）供应商中标后，凭中标通知书等材料，向相关合作银行发出融资申请；</w:t>
      </w:r>
    </w:p>
    <w:p w14:paraId="2B11419E">
      <w:pPr>
        <w:ind w:firstLine="555"/>
        <w:rPr>
          <w:rFonts w:ascii="宋体" w:hAnsi="宋体" w:cs="宋体"/>
          <w:szCs w:val="21"/>
        </w:rPr>
      </w:pPr>
      <w:r>
        <w:rPr>
          <w:rFonts w:hint="eastAsia" w:ascii="宋体" w:hAnsi="宋体" w:cs="宋体"/>
          <w:szCs w:val="21"/>
        </w:rPr>
        <w:t>（3）银行、供应商线上办理审批、放贷事宜。</w:t>
      </w:r>
    </w:p>
    <w:p w14:paraId="48D5CB6E">
      <w:pPr>
        <w:ind w:firstLine="555"/>
        <w:rPr>
          <w:rFonts w:ascii="宋体" w:hAnsi="宋体" w:cs="宋体"/>
          <w:szCs w:val="21"/>
        </w:rPr>
      </w:pPr>
      <w:r>
        <w:rPr>
          <w:rFonts w:hint="eastAsia" w:ascii="宋体" w:hAnsi="宋体" w:cs="宋体"/>
          <w:szCs w:val="21"/>
        </w:rPr>
        <w:t>3.注意事项</w:t>
      </w:r>
    </w:p>
    <w:p w14:paraId="14DC4891">
      <w:pPr>
        <w:ind w:firstLine="555"/>
        <w:rPr>
          <w:rFonts w:ascii="宋体" w:hAnsi="宋体" w:cs="宋体"/>
          <w:szCs w:val="21"/>
        </w:rPr>
      </w:pPr>
      <w:r>
        <w:rPr>
          <w:rFonts w:hint="eastAsia" w:ascii="宋体" w:hAnsi="宋体" w:cs="宋体"/>
          <w:szCs w:val="21"/>
        </w:rPr>
        <w:t>（1）中标供应商需确保政府采购合同的收款账户与融资银行开户账户一致。</w:t>
      </w:r>
    </w:p>
    <w:p w14:paraId="7292F0E9">
      <w:pPr>
        <w:ind w:firstLine="555"/>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2337C956">
      <w:pPr>
        <w:ind w:firstLine="555"/>
        <w:rPr>
          <w:rFonts w:ascii="宋体" w:hAnsi="宋体" w:cs="宋体"/>
          <w:szCs w:val="21"/>
        </w:rPr>
      </w:pPr>
      <w:r>
        <w:rPr>
          <w:rFonts w:hint="eastAsia" w:ascii="宋体" w:hAnsi="宋体" w:cs="宋体"/>
          <w:szCs w:val="21"/>
        </w:rPr>
        <w:t>本合同同时用于乙方向      银行（金融机构）申请政府采购信用贷款。</w:t>
      </w:r>
    </w:p>
    <w:p w14:paraId="34AACF74">
      <w:pPr>
        <w:ind w:firstLine="555"/>
        <w:rPr>
          <w:rFonts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33EF9BE5">
      <w:pPr>
        <w:pStyle w:val="49"/>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九、解释权</w:t>
      </w:r>
      <w:bookmarkEnd w:id="5"/>
    </w:p>
    <w:p w14:paraId="4EC2B5D3">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14:paraId="6F440D38">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凡涉及本次采购文件的解释权均属于舟山博皓工程管理有限公司。</w:t>
      </w:r>
    </w:p>
    <w:p w14:paraId="5318292D">
      <w:pPr>
        <w:pStyle w:val="49"/>
        <w:snapToGrid w:val="0"/>
        <w:spacing w:before="120" w:after="120" w:line="360" w:lineRule="auto"/>
        <w:ind w:right="-87"/>
        <w:sectPr>
          <w:footerReference r:id="rId3" w:type="default"/>
          <w:pgSz w:w="11906" w:h="16838"/>
          <w:pgMar w:top="1304" w:right="1531" w:bottom="1304" w:left="1531" w:header="1304" w:footer="1304" w:gutter="0"/>
          <w:pgNumType w:start="1"/>
          <w:cols w:space="720" w:num="1"/>
        </w:sectPr>
      </w:pPr>
    </w:p>
    <w:p w14:paraId="3287021D">
      <w:pPr>
        <w:pStyle w:val="49"/>
        <w:snapToGrid w:val="0"/>
        <w:spacing w:before="156" w:after="156" w:line="360" w:lineRule="auto"/>
        <w:ind w:right="-87"/>
        <w:jc w:val="center"/>
        <w:rPr>
          <w:rFonts w:hAnsi="宋体" w:eastAsia="宋体" w:cs="宋体"/>
          <w:color w:val="FF0000"/>
          <w:sz w:val="36"/>
          <w:szCs w:val="36"/>
        </w:rPr>
      </w:pPr>
      <w:r>
        <w:rPr>
          <w:rFonts w:hint="eastAsia" w:hAnsi="宋体" w:eastAsia="宋体"/>
          <w:sz w:val="36"/>
          <w:szCs w:val="36"/>
        </w:rPr>
        <w:t>第四章  评标办法及评分标准</w:t>
      </w:r>
    </w:p>
    <w:p w14:paraId="358602EB">
      <w:pPr>
        <w:spacing w:line="360" w:lineRule="auto"/>
        <w:ind w:firstLine="480" w:firstLineChars="200"/>
        <w:rPr>
          <w:rFonts w:ascii="Times New Roman" w:hAnsi="Times New Roman"/>
          <w:b/>
          <w:bCs/>
          <w:sz w:val="24"/>
        </w:rPr>
      </w:pPr>
      <w:r>
        <w:rPr>
          <w:rFonts w:ascii="宋体" w:hAnsi="宋体"/>
          <w:sz w:val="24"/>
        </w:rPr>
        <w:t>为公正、公平、科学地选择成交人，根据《中华人民共和国政府采购法》等有关法律法规的规定，并结合本项目的实际，制定本办法，本办法适用本项目的评标。</w:t>
      </w:r>
    </w:p>
    <w:p w14:paraId="7AD9B2C6">
      <w:pPr>
        <w:autoSpaceDE w:val="0"/>
        <w:autoSpaceDN w:val="0"/>
        <w:adjustRightInd w:val="0"/>
        <w:spacing w:line="360" w:lineRule="auto"/>
        <w:ind w:firstLine="482" w:firstLineChars="200"/>
        <w:rPr>
          <w:rFonts w:ascii="Times New Roman" w:hAnsi="Times New Roman"/>
          <w:b/>
          <w:bCs/>
          <w:sz w:val="24"/>
        </w:rPr>
      </w:pPr>
      <w:r>
        <w:rPr>
          <w:rFonts w:ascii="宋体" w:hAnsi="宋体"/>
          <w:b/>
          <w:bCs/>
          <w:sz w:val="24"/>
        </w:rPr>
        <w:t>一、中标候选人的选取</w:t>
      </w:r>
    </w:p>
    <w:p w14:paraId="44999A1E">
      <w:pPr>
        <w:spacing w:line="360" w:lineRule="auto"/>
        <w:ind w:firstLine="480" w:firstLineChars="200"/>
        <w:rPr>
          <w:rFonts w:ascii="Times New Roman" w:hAnsi="Times New Roman"/>
          <w:b/>
          <w:bCs/>
          <w:sz w:val="24"/>
        </w:rPr>
      </w:pPr>
      <w:r>
        <w:rPr>
          <w:rFonts w:ascii="宋体" w:hAnsi="宋体"/>
          <w:sz w:val="24"/>
        </w:rPr>
        <w:t>将综合评估分从高到低排序，得出参投标人名次</w:t>
      </w:r>
      <w:r>
        <w:rPr>
          <w:rFonts w:ascii="Times New Roman" w:hAnsi="Times New Roman"/>
          <w:sz w:val="24"/>
        </w:rPr>
        <w:t>,</w:t>
      </w:r>
      <w:r>
        <w:rPr>
          <w:rFonts w:ascii="宋体" w:hAnsi="宋体"/>
          <w:sz w:val="24"/>
        </w:rPr>
        <w:t>按照综合评估分名次推荐中标候选人</w:t>
      </w:r>
      <w:r>
        <w:rPr>
          <w:rFonts w:ascii="Times New Roman" w:hAnsi="Times New Roman"/>
          <w:sz w:val="24"/>
        </w:rPr>
        <w:t>3</w:t>
      </w:r>
      <w:r>
        <w:rPr>
          <w:rFonts w:ascii="宋体" w:hAnsi="宋体"/>
          <w:sz w:val="24"/>
        </w:rPr>
        <w:t>名。得分相同时，按投标报价由低到高顺序排列，得分且投标报价相同的，按技术指标优劣顺序排列。</w:t>
      </w:r>
    </w:p>
    <w:p w14:paraId="03552E27">
      <w:pPr>
        <w:spacing w:line="360" w:lineRule="auto"/>
        <w:ind w:firstLine="482" w:firstLineChars="200"/>
        <w:rPr>
          <w:rFonts w:ascii="Times New Roman" w:hAnsi="Times New Roman"/>
          <w:b/>
          <w:bCs/>
          <w:sz w:val="24"/>
        </w:rPr>
      </w:pPr>
      <w:r>
        <w:rPr>
          <w:rFonts w:ascii="宋体" w:hAnsi="宋体"/>
          <w:b/>
          <w:bCs/>
          <w:sz w:val="24"/>
        </w:rPr>
        <w:t>二、成交人选取依据</w:t>
      </w:r>
    </w:p>
    <w:p w14:paraId="710311F1">
      <w:pPr>
        <w:spacing w:line="360" w:lineRule="auto"/>
        <w:ind w:firstLine="480" w:firstLineChars="200"/>
        <w:rPr>
          <w:rFonts w:ascii="Times New Roman" w:hAnsi="Times New Roman"/>
          <w:sz w:val="24"/>
        </w:rPr>
      </w:pPr>
      <w:r>
        <w:rPr>
          <w:rFonts w:ascii="宋体" w:hAnsi="宋体"/>
          <w:sz w:val="24"/>
        </w:rPr>
        <w:t>评审小组根据综合评估分得分排序，推荐第一名中标候选人为中标人，经采购人确认后，确定项目中标人，同时发布采购结果公告，发出中标通知书。</w:t>
      </w:r>
    </w:p>
    <w:p w14:paraId="30DFCE22">
      <w:pPr>
        <w:spacing w:line="360" w:lineRule="auto"/>
        <w:ind w:firstLine="482" w:firstLineChars="200"/>
        <w:rPr>
          <w:rFonts w:ascii="Times New Roman" w:hAnsi="Times New Roman"/>
          <w:b/>
          <w:bCs/>
          <w:sz w:val="24"/>
        </w:rPr>
      </w:pPr>
      <w:r>
        <w:rPr>
          <w:rFonts w:ascii="宋体" w:hAnsi="宋体"/>
          <w:b/>
          <w:bCs/>
          <w:sz w:val="24"/>
        </w:rPr>
        <w:t>三、综合评估分计分方法</w:t>
      </w:r>
    </w:p>
    <w:p w14:paraId="7C1ADD8C">
      <w:pPr>
        <w:autoSpaceDE w:val="0"/>
        <w:autoSpaceDN w:val="0"/>
        <w:adjustRightInd w:val="0"/>
        <w:spacing w:line="360" w:lineRule="auto"/>
        <w:ind w:firstLine="480" w:firstLineChars="200"/>
        <w:rPr>
          <w:rFonts w:ascii="宋体" w:hAnsi="宋体"/>
          <w:sz w:val="24"/>
        </w:rPr>
      </w:pPr>
      <w:r>
        <w:rPr>
          <w:rFonts w:ascii="宋体" w:hAnsi="宋体"/>
          <w:sz w:val="24"/>
        </w:rPr>
        <w:t>满足采购文件要求且投标价格最低的投标报价为评标基准价，其价格分为满分，其他投标人的价格分按下列公式计算：投标报价得分＝（评标基准价</w:t>
      </w:r>
      <w:r>
        <w:rPr>
          <w:rFonts w:ascii="Times New Roman" w:hAnsi="Times New Roman"/>
          <w:sz w:val="24"/>
        </w:rPr>
        <w:t>/</w:t>
      </w:r>
      <w:r>
        <w:rPr>
          <w:rFonts w:ascii="宋体" w:hAnsi="宋体"/>
          <w:sz w:val="24"/>
        </w:rPr>
        <w:t>投标报价）</w:t>
      </w:r>
      <w:r>
        <w:rPr>
          <w:rFonts w:ascii="Times New Roman" w:hAnsi="Times New Roman"/>
          <w:sz w:val="24"/>
        </w:rPr>
        <w:t>×</w:t>
      </w:r>
      <w:r>
        <w:rPr>
          <w:rFonts w:hint="eastAsia" w:ascii="宋体" w:hAnsi="宋体"/>
          <w:sz w:val="24"/>
        </w:rPr>
        <w:t>价格分</w:t>
      </w:r>
      <w:r>
        <w:rPr>
          <w:rFonts w:ascii="宋体" w:hAnsi="宋体"/>
          <w:sz w:val="24"/>
        </w:rPr>
        <w:t>。</w:t>
      </w:r>
    </w:p>
    <w:p w14:paraId="70D89D3C">
      <w:pPr>
        <w:autoSpaceDE w:val="0"/>
        <w:autoSpaceDN w:val="0"/>
        <w:adjustRightInd w:val="0"/>
        <w:spacing w:line="360" w:lineRule="auto"/>
        <w:ind w:firstLine="480" w:firstLineChars="200"/>
        <w:rPr>
          <w:rFonts w:ascii="宋体" w:hAnsi="宋体"/>
          <w:sz w:val="24"/>
        </w:rPr>
      </w:pPr>
      <w:r>
        <w:rPr>
          <w:rFonts w:ascii="宋体" w:hAnsi="宋体"/>
          <w:sz w:val="24"/>
        </w:rPr>
        <w:t>在评分时，各投标人投标报价得分保留小数点后二位，第三位四舍五入。</w:t>
      </w:r>
    </w:p>
    <w:p w14:paraId="609F0BEC">
      <w:pPr>
        <w:autoSpaceDE w:val="0"/>
        <w:autoSpaceDN w:val="0"/>
        <w:adjustRightInd w:val="0"/>
        <w:spacing w:line="360" w:lineRule="auto"/>
        <w:ind w:firstLine="480" w:firstLineChars="200"/>
        <w:rPr>
          <w:rFonts w:ascii="宋体" w:hAnsi="宋体"/>
          <w:sz w:val="24"/>
        </w:rPr>
      </w:pPr>
      <w:r>
        <w:rPr>
          <w:rFonts w:ascii="宋体" w:hAnsi="宋体"/>
          <w:sz w:val="24"/>
        </w:rPr>
        <w:t>综合评估分</w:t>
      </w:r>
      <w:r>
        <w:rPr>
          <w:rFonts w:ascii="Times New Roman" w:hAnsi="Times New Roman"/>
          <w:sz w:val="24"/>
        </w:rPr>
        <w:t>=</w:t>
      </w:r>
      <w:r>
        <w:rPr>
          <w:rFonts w:ascii="宋体" w:hAnsi="宋体"/>
          <w:sz w:val="24"/>
        </w:rPr>
        <w:t>商务技术部分得分＋投标报价得分，商务技术部分得分为所有评委评分的算术平均值，得分保留小数点后二位。</w:t>
      </w:r>
    </w:p>
    <w:p w14:paraId="00E40FE5">
      <w:pPr>
        <w:pStyle w:val="2"/>
      </w:pPr>
    </w:p>
    <w:tbl>
      <w:tblPr>
        <w:tblStyle w:val="21"/>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1B9F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49E896AA">
            <w:pPr>
              <w:spacing w:line="360" w:lineRule="auto"/>
              <w:ind w:firstLine="720" w:firstLineChars="300"/>
              <w:rPr>
                <w:rFonts w:ascii="Times New Roman" w:hAnsi="Times New Roman"/>
                <w:sz w:val="24"/>
              </w:rPr>
            </w:pPr>
            <w:r>
              <w:rPr>
                <w:rFonts w:ascii="Times New Roman" w:hAnsi="Times New Roman"/>
                <w:sz w:val="24"/>
              </w:rPr>
              <w:t>评价指标和各评价权重指标：评标指标</w:t>
            </w:r>
          </w:p>
        </w:tc>
        <w:tc>
          <w:tcPr>
            <w:tcW w:w="2693" w:type="dxa"/>
            <w:tcBorders>
              <w:top w:val="single" w:color="auto" w:sz="4" w:space="0"/>
              <w:left w:val="nil"/>
              <w:bottom w:val="single" w:color="auto" w:sz="4" w:space="0"/>
              <w:right w:val="single" w:color="auto" w:sz="4" w:space="0"/>
            </w:tcBorders>
            <w:vAlign w:val="center"/>
          </w:tcPr>
          <w:p w14:paraId="45E69371">
            <w:pPr>
              <w:spacing w:line="360" w:lineRule="auto"/>
              <w:jc w:val="center"/>
              <w:rPr>
                <w:rFonts w:ascii="Times New Roman" w:hAnsi="Times New Roman"/>
                <w:sz w:val="24"/>
              </w:rPr>
            </w:pPr>
            <w:r>
              <w:rPr>
                <w:rFonts w:hint="eastAsia" w:ascii="Times New Roman" w:hAnsi="Times New Roman"/>
                <w:sz w:val="24"/>
              </w:rPr>
              <w:t>分值</w:t>
            </w:r>
          </w:p>
        </w:tc>
      </w:tr>
      <w:tr w14:paraId="7EDB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2213DAD9">
            <w:pPr>
              <w:spacing w:line="360" w:lineRule="auto"/>
              <w:jc w:val="center"/>
              <w:rPr>
                <w:rFonts w:ascii="Times New Roman" w:hAnsi="Times New Roman"/>
                <w:sz w:val="24"/>
              </w:rPr>
            </w:pPr>
            <w:r>
              <w:rPr>
                <w:rFonts w:ascii="Times New Roman" w:hAnsi="Times New Roman"/>
                <w:sz w:val="24"/>
              </w:rPr>
              <w:t>投标报价</w:t>
            </w:r>
          </w:p>
        </w:tc>
        <w:tc>
          <w:tcPr>
            <w:tcW w:w="2693" w:type="dxa"/>
            <w:tcBorders>
              <w:top w:val="single" w:color="auto" w:sz="4" w:space="0"/>
              <w:left w:val="nil"/>
              <w:bottom w:val="single" w:color="auto" w:sz="4" w:space="0"/>
              <w:right w:val="single" w:color="auto" w:sz="4" w:space="0"/>
            </w:tcBorders>
            <w:vAlign w:val="center"/>
          </w:tcPr>
          <w:p w14:paraId="2845C161">
            <w:pPr>
              <w:spacing w:line="360" w:lineRule="auto"/>
              <w:jc w:val="center"/>
              <w:rPr>
                <w:rFonts w:ascii="宋体" w:hAnsi="宋体"/>
                <w:sz w:val="24"/>
              </w:rPr>
            </w:pPr>
            <w:r>
              <w:rPr>
                <w:rFonts w:hint="eastAsia" w:ascii="宋体" w:hAnsi="宋体"/>
                <w:sz w:val="24"/>
              </w:rPr>
              <w:t>10</w:t>
            </w:r>
          </w:p>
        </w:tc>
      </w:tr>
      <w:tr w14:paraId="2FBD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799799EE">
            <w:pPr>
              <w:spacing w:line="360" w:lineRule="auto"/>
              <w:jc w:val="center"/>
              <w:rPr>
                <w:rFonts w:ascii="Times New Roman" w:hAnsi="Times New Roman"/>
                <w:sz w:val="24"/>
              </w:rPr>
            </w:pPr>
            <w:r>
              <w:rPr>
                <w:rFonts w:ascii="Times New Roman" w:hAnsi="Times New Roman"/>
                <w:sz w:val="24"/>
              </w:rPr>
              <w:t>商务</w:t>
            </w:r>
            <w:r>
              <w:rPr>
                <w:rFonts w:hint="eastAsia" w:ascii="Times New Roman" w:hAnsi="Times New Roman"/>
                <w:sz w:val="24"/>
              </w:rPr>
              <w:t>技术</w:t>
            </w:r>
            <w:r>
              <w:rPr>
                <w:rFonts w:ascii="Times New Roman" w:hAnsi="Times New Roman"/>
                <w:sz w:val="24"/>
              </w:rPr>
              <w:t>部分</w:t>
            </w:r>
          </w:p>
        </w:tc>
        <w:tc>
          <w:tcPr>
            <w:tcW w:w="2693" w:type="dxa"/>
            <w:tcBorders>
              <w:top w:val="single" w:color="auto" w:sz="4" w:space="0"/>
              <w:left w:val="nil"/>
              <w:bottom w:val="single" w:color="auto" w:sz="4" w:space="0"/>
              <w:right w:val="single" w:color="auto" w:sz="4" w:space="0"/>
            </w:tcBorders>
            <w:vAlign w:val="center"/>
          </w:tcPr>
          <w:p w14:paraId="03D406DF">
            <w:pPr>
              <w:spacing w:line="360" w:lineRule="auto"/>
              <w:jc w:val="center"/>
              <w:rPr>
                <w:rFonts w:ascii="宋体" w:hAnsi="宋体"/>
                <w:sz w:val="24"/>
              </w:rPr>
            </w:pPr>
            <w:r>
              <w:rPr>
                <w:rFonts w:hint="eastAsia" w:ascii="宋体" w:hAnsi="宋体"/>
                <w:sz w:val="24"/>
              </w:rPr>
              <w:t>90</w:t>
            </w:r>
          </w:p>
        </w:tc>
      </w:tr>
      <w:tr w14:paraId="5C75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4C2FC5DA">
            <w:pPr>
              <w:spacing w:line="360" w:lineRule="auto"/>
              <w:jc w:val="center"/>
              <w:rPr>
                <w:rFonts w:ascii="Times New Roman" w:hAnsi="Times New Roman"/>
                <w:sz w:val="24"/>
              </w:rPr>
            </w:pPr>
            <w:r>
              <w:rPr>
                <w:rFonts w:ascii="Times New Roman" w:hAnsi="Times New Roman"/>
                <w:sz w:val="24"/>
              </w:rPr>
              <w:t>合计</w:t>
            </w:r>
          </w:p>
        </w:tc>
        <w:tc>
          <w:tcPr>
            <w:tcW w:w="2693" w:type="dxa"/>
            <w:tcBorders>
              <w:top w:val="single" w:color="auto" w:sz="4" w:space="0"/>
              <w:left w:val="nil"/>
              <w:bottom w:val="single" w:color="auto" w:sz="4" w:space="0"/>
              <w:right w:val="single" w:color="auto" w:sz="4" w:space="0"/>
            </w:tcBorders>
            <w:vAlign w:val="center"/>
          </w:tcPr>
          <w:p w14:paraId="087DDF35">
            <w:pPr>
              <w:spacing w:line="360" w:lineRule="auto"/>
              <w:jc w:val="center"/>
              <w:rPr>
                <w:rFonts w:ascii="宋体" w:hAnsi="宋体"/>
                <w:sz w:val="24"/>
              </w:rPr>
            </w:pPr>
            <w:r>
              <w:rPr>
                <w:rFonts w:ascii="宋体" w:hAnsi="宋体"/>
                <w:sz w:val="24"/>
              </w:rPr>
              <w:t>100</w:t>
            </w:r>
          </w:p>
        </w:tc>
      </w:tr>
    </w:tbl>
    <w:p w14:paraId="5F839303">
      <w:pPr>
        <w:pStyle w:val="7"/>
        <w:ind w:firstLine="0"/>
      </w:pPr>
    </w:p>
    <w:p w14:paraId="14A1B283">
      <w:pPr>
        <w:pStyle w:val="14"/>
        <w:snapToGrid w:val="0"/>
        <w:spacing w:line="360" w:lineRule="auto"/>
        <w:ind w:firstLine="482" w:firstLineChars="200"/>
        <w:rPr>
          <w:rFonts w:hAnsi="宋体" w:eastAsia="宋体"/>
          <w:b/>
          <w:bCs/>
          <w:sz w:val="24"/>
        </w:rPr>
      </w:pPr>
    </w:p>
    <w:p w14:paraId="51D56BB9">
      <w:pPr>
        <w:pStyle w:val="14"/>
        <w:snapToGrid w:val="0"/>
        <w:spacing w:line="360" w:lineRule="auto"/>
        <w:ind w:firstLine="482" w:firstLineChars="200"/>
        <w:rPr>
          <w:rFonts w:hAnsi="宋体" w:eastAsia="宋体"/>
          <w:b/>
          <w:bCs/>
          <w:sz w:val="24"/>
        </w:rPr>
      </w:pPr>
    </w:p>
    <w:p w14:paraId="7331657E">
      <w:pPr>
        <w:pStyle w:val="14"/>
        <w:snapToGrid w:val="0"/>
        <w:spacing w:line="360" w:lineRule="auto"/>
        <w:ind w:firstLine="482" w:firstLineChars="200"/>
        <w:rPr>
          <w:rFonts w:hAnsi="宋体" w:eastAsia="宋体"/>
          <w:b/>
          <w:bCs/>
          <w:sz w:val="24"/>
        </w:rPr>
      </w:pPr>
    </w:p>
    <w:p w14:paraId="31FCE4E9">
      <w:pPr>
        <w:pStyle w:val="14"/>
        <w:snapToGrid w:val="0"/>
        <w:spacing w:line="360" w:lineRule="auto"/>
        <w:rPr>
          <w:rFonts w:hAnsi="宋体" w:eastAsia="宋体"/>
          <w:b/>
          <w:bCs/>
          <w:sz w:val="24"/>
        </w:rPr>
      </w:pPr>
    </w:p>
    <w:p w14:paraId="26A8FE9C">
      <w:pPr>
        <w:pStyle w:val="7"/>
      </w:pPr>
    </w:p>
    <w:p w14:paraId="4D0A06CD">
      <w:pPr>
        <w:pStyle w:val="14"/>
        <w:snapToGrid w:val="0"/>
        <w:spacing w:line="360" w:lineRule="auto"/>
        <w:ind w:firstLine="482" w:firstLineChars="200"/>
        <w:rPr>
          <w:rFonts w:hAnsi="宋体" w:eastAsia="宋体"/>
          <w:b/>
          <w:bCs/>
          <w:sz w:val="24"/>
        </w:rPr>
      </w:pPr>
      <w:r>
        <w:rPr>
          <w:rFonts w:hint="eastAsia" w:hAnsi="宋体" w:eastAsia="宋体"/>
          <w:b/>
          <w:bCs/>
          <w:sz w:val="24"/>
        </w:rPr>
        <w:t>四、商务技术</w:t>
      </w:r>
      <w:r>
        <w:rPr>
          <w:rFonts w:hAnsi="宋体" w:eastAsia="宋体"/>
          <w:b/>
          <w:bCs/>
          <w:sz w:val="24"/>
        </w:rPr>
        <w:t>评标内容及标准</w:t>
      </w:r>
      <w:r>
        <w:rPr>
          <w:rFonts w:hint="eastAsia" w:hAnsi="宋体" w:eastAsia="宋体"/>
          <w:b/>
          <w:bCs/>
          <w:sz w:val="24"/>
        </w:rPr>
        <w:t>（90分）</w:t>
      </w:r>
    </w:p>
    <w:tbl>
      <w:tblPr>
        <w:tblStyle w:val="21"/>
        <w:tblW w:w="9315" w:type="dxa"/>
        <w:jc w:val="center"/>
        <w:tblLayout w:type="fixed"/>
        <w:tblCellMar>
          <w:top w:w="0" w:type="dxa"/>
          <w:left w:w="108" w:type="dxa"/>
          <w:bottom w:w="0" w:type="dxa"/>
          <w:right w:w="108" w:type="dxa"/>
        </w:tblCellMar>
      </w:tblPr>
      <w:tblGrid>
        <w:gridCol w:w="670"/>
        <w:gridCol w:w="34"/>
        <w:gridCol w:w="709"/>
        <w:gridCol w:w="709"/>
        <w:gridCol w:w="7193"/>
      </w:tblGrid>
      <w:tr w14:paraId="47B2ADD7">
        <w:tblPrEx>
          <w:tblCellMar>
            <w:top w:w="0" w:type="dxa"/>
            <w:left w:w="108" w:type="dxa"/>
            <w:bottom w:w="0" w:type="dxa"/>
            <w:right w:w="108" w:type="dxa"/>
          </w:tblCellMar>
        </w:tblPrEx>
        <w:trPr>
          <w:trHeight w:val="380" w:hRule="atLeast"/>
          <w:jc w:val="center"/>
        </w:trPr>
        <w:tc>
          <w:tcPr>
            <w:tcW w:w="1413" w:type="dxa"/>
            <w:gridSpan w:val="3"/>
            <w:tcBorders>
              <w:top w:val="single" w:color="000000" w:sz="4" w:space="0"/>
              <w:left w:val="single" w:color="000000" w:sz="4" w:space="0"/>
              <w:bottom w:val="single" w:color="000000" w:sz="4" w:space="0"/>
              <w:right w:val="single" w:color="000000" w:sz="4" w:space="0"/>
            </w:tcBorders>
            <w:vAlign w:val="center"/>
          </w:tcPr>
          <w:p w14:paraId="7C81A3DC">
            <w:pPr>
              <w:autoSpaceDE w:val="0"/>
              <w:autoSpaceDN w:val="0"/>
              <w:adjustRightInd w:val="0"/>
              <w:rPr>
                <w:rFonts w:ascii="宋体" w:hAnsi="宋体" w:cs="宋体"/>
                <w:b/>
                <w:szCs w:val="21"/>
              </w:rPr>
            </w:pPr>
            <w:r>
              <w:rPr>
                <w:rFonts w:hint="eastAsia" w:ascii="宋体" w:hAnsi="宋体" w:cs="宋体"/>
                <w:b/>
                <w:szCs w:val="21"/>
              </w:rPr>
              <w:t>评审内容</w:t>
            </w:r>
          </w:p>
        </w:tc>
        <w:tc>
          <w:tcPr>
            <w:tcW w:w="709" w:type="dxa"/>
            <w:tcBorders>
              <w:top w:val="single" w:color="000000" w:sz="4" w:space="0"/>
              <w:left w:val="single" w:color="000000" w:sz="4" w:space="0"/>
              <w:bottom w:val="single" w:color="000000" w:sz="4" w:space="0"/>
              <w:right w:val="single" w:color="000000" w:sz="4" w:space="0"/>
            </w:tcBorders>
            <w:vAlign w:val="center"/>
          </w:tcPr>
          <w:p w14:paraId="4778BBE0">
            <w:pPr>
              <w:autoSpaceDE w:val="0"/>
              <w:autoSpaceDN w:val="0"/>
              <w:adjustRightInd w:val="0"/>
              <w:rPr>
                <w:rFonts w:ascii="宋体" w:hAnsi="宋体" w:cs="宋体"/>
                <w:b/>
                <w:szCs w:val="21"/>
              </w:rPr>
            </w:pPr>
            <w:r>
              <w:rPr>
                <w:rFonts w:hint="eastAsia" w:ascii="宋体" w:hAnsi="宋体" w:cs="宋体"/>
                <w:b/>
                <w:szCs w:val="21"/>
              </w:rPr>
              <w:t>分值</w:t>
            </w:r>
          </w:p>
        </w:tc>
        <w:tc>
          <w:tcPr>
            <w:tcW w:w="7193" w:type="dxa"/>
            <w:tcBorders>
              <w:top w:val="single" w:color="000000" w:sz="4" w:space="0"/>
              <w:left w:val="single" w:color="000000" w:sz="4" w:space="0"/>
              <w:bottom w:val="single" w:color="000000" w:sz="4" w:space="0"/>
              <w:right w:val="single" w:color="000000" w:sz="4" w:space="0"/>
            </w:tcBorders>
            <w:vAlign w:val="center"/>
          </w:tcPr>
          <w:p w14:paraId="795F55FF">
            <w:pPr>
              <w:autoSpaceDE w:val="0"/>
              <w:autoSpaceDN w:val="0"/>
              <w:adjustRightInd w:val="0"/>
              <w:rPr>
                <w:rFonts w:ascii="宋体" w:hAnsi="宋体" w:cs="宋体"/>
                <w:b/>
                <w:szCs w:val="21"/>
              </w:rPr>
            </w:pPr>
            <w:r>
              <w:rPr>
                <w:rFonts w:hint="eastAsia" w:ascii="宋体" w:hAnsi="宋体" w:cs="宋体"/>
                <w:b/>
                <w:szCs w:val="21"/>
              </w:rPr>
              <w:t>评分依据</w:t>
            </w:r>
          </w:p>
        </w:tc>
      </w:tr>
      <w:tr w14:paraId="75480682">
        <w:tblPrEx>
          <w:tblCellMar>
            <w:top w:w="0" w:type="dxa"/>
            <w:left w:w="108" w:type="dxa"/>
            <w:bottom w:w="0" w:type="dxa"/>
            <w:right w:w="108" w:type="dxa"/>
          </w:tblCellMar>
        </w:tblPrEx>
        <w:trPr>
          <w:trHeight w:val="980" w:hRule="atLeast"/>
          <w:jc w:val="center"/>
        </w:trPr>
        <w:tc>
          <w:tcPr>
            <w:tcW w:w="704" w:type="dxa"/>
            <w:gridSpan w:val="2"/>
            <w:vMerge w:val="restart"/>
            <w:tcBorders>
              <w:top w:val="single" w:color="000000" w:sz="4" w:space="0"/>
              <w:left w:val="single" w:color="000000" w:sz="4" w:space="0"/>
              <w:right w:val="single" w:color="auto" w:sz="4" w:space="0"/>
            </w:tcBorders>
            <w:vAlign w:val="center"/>
          </w:tcPr>
          <w:p w14:paraId="2293ACB8">
            <w:pPr>
              <w:autoSpaceDE w:val="0"/>
              <w:autoSpaceDN w:val="0"/>
              <w:adjustRightInd w:val="0"/>
              <w:rPr>
                <w:rFonts w:ascii="宋体" w:hAnsi="宋体" w:cs="宋体"/>
                <w:bCs/>
                <w:szCs w:val="21"/>
              </w:rPr>
            </w:pPr>
            <w:r>
              <w:rPr>
                <w:rFonts w:hint="eastAsia" w:ascii="宋体" w:hAnsi="宋体" w:cs="宋体"/>
                <w:bCs/>
                <w:szCs w:val="21"/>
              </w:rPr>
              <w:t>商</w:t>
            </w:r>
          </w:p>
          <w:p w14:paraId="244B01E8">
            <w:pPr>
              <w:autoSpaceDE w:val="0"/>
              <w:autoSpaceDN w:val="0"/>
              <w:adjustRightInd w:val="0"/>
              <w:rPr>
                <w:rFonts w:ascii="宋体" w:hAnsi="宋体" w:cs="宋体"/>
                <w:bCs/>
                <w:szCs w:val="21"/>
              </w:rPr>
            </w:pPr>
            <w:r>
              <w:rPr>
                <w:rFonts w:hint="eastAsia" w:ascii="宋体" w:hAnsi="宋体" w:cs="宋体"/>
                <w:bCs/>
                <w:szCs w:val="21"/>
              </w:rPr>
              <w:t>务</w:t>
            </w:r>
          </w:p>
          <w:p w14:paraId="19B70FC7">
            <w:pPr>
              <w:autoSpaceDE w:val="0"/>
              <w:autoSpaceDN w:val="0"/>
              <w:adjustRightInd w:val="0"/>
              <w:rPr>
                <w:rFonts w:ascii="宋体" w:hAnsi="宋体" w:cs="宋体"/>
                <w:bCs/>
                <w:szCs w:val="21"/>
              </w:rPr>
            </w:pPr>
            <w:r>
              <w:rPr>
                <w:rFonts w:hint="eastAsia" w:ascii="宋体" w:hAnsi="宋体" w:cs="宋体"/>
                <w:bCs/>
                <w:szCs w:val="21"/>
              </w:rPr>
              <w:t>部</w:t>
            </w:r>
          </w:p>
          <w:p w14:paraId="6F234DB3">
            <w:pPr>
              <w:autoSpaceDE w:val="0"/>
              <w:autoSpaceDN w:val="0"/>
              <w:adjustRightInd w:val="0"/>
              <w:rPr>
                <w:rFonts w:ascii="宋体" w:hAnsi="宋体" w:cs="宋体"/>
                <w:bCs/>
                <w:szCs w:val="21"/>
              </w:rPr>
            </w:pPr>
            <w:r>
              <w:rPr>
                <w:rFonts w:hint="eastAsia" w:ascii="宋体" w:hAnsi="宋体" w:cs="宋体"/>
                <w:bCs/>
                <w:szCs w:val="21"/>
              </w:rPr>
              <w:t>分</w:t>
            </w:r>
          </w:p>
          <w:p w14:paraId="4A76C2F8">
            <w:pPr>
              <w:autoSpaceDE w:val="0"/>
              <w:autoSpaceDN w:val="0"/>
              <w:adjustRightInd w:val="0"/>
              <w:rPr>
                <w:rFonts w:ascii="宋体" w:hAnsi="宋体" w:cs="宋体"/>
                <w:bCs/>
                <w:szCs w:val="21"/>
              </w:rPr>
            </w:pPr>
            <w:r>
              <w:rPr>
                <w:rFonts w:hint="eastAsia" w:ascii="宋体" w:hAnsi="宋体" w:cs="宋体"/>
                <w:bCs/>
                <w:szCs w:val="21"/>
              </w:rPr>
              <w:t>（40分）</w:t>
            </w:r>
          </w:p>
        </w:tc>
        <w:tc>
          <w:tcPr>
            <w:tcW w:w="709" w:type="dxa"/>
            <w:tcBorders>
              <w:top w:val="single" w:color="000000" w:sz="4" w:space="0"/>
              <w:left w:val="single" w:color="auto" w:sz="4" w:space="0"/>
              <w:bottom w:val="nil"/>
              <w:right w:val="single" w:color="000000" w:sz="4" w:space="0"/>
            </w:tcBorders>
            <w:vAlign w:val="center"/>
          </w:tcPr>
          <w:p w14:paraId="04C0BEB3">
            <w:pPr>
              <w:autoSpaceDE w:val="0"/>
              <w:autoSpaceDN w:val="0"/>
              <w:adjustRightInd w:val="0"/>
              <w:rPr>
                <w:rFonts w:ascii="宋体" w:hAnsi="宋体" w:cs="宋体"/>
                <w:bCs/>
                <w:szCs w:val="21"/>
              </w:rPr>
            </w:pPr>
            <w:r>
              <w:rPr>
                <w:rFonts w:hint="eastAsia" w:ascii="宋体" w:hAnsi="宋体" w:cs="宋体"/>
                <w:bCs/>
                <w:szCs w:val="21"/>
              </w:rPr>
              <w:t>企业资质</w:t>
            </w:r>
          </w:p>
        </w:tc>
        <w:tc>
          <w:tcPr>
            <w:tcW w:w="709" w:type="dxa"/>
            <w:tcBorders>
              <w:top w:val="single" w:color="000000" w:sz="4" w:space="0"/>
              <w:left w:val="single" w:color="000000" w:sz="4" w:space="0"/>
              <w:bottom w:val="nil"/>
              <w:right w:val="single" w:color="000000" w:sz="4" w:space="0"/>
            </w:tcBorders>
            <w:vAlign w:val="center"/>
          </w:tcPr>
          <w:p w14:paraId="47F55E20">
            <w:pPr>
              <w:autoSpaceDE w:val="0"/>
              <w:autoSpaceDN w:val="0"/>
              <w:adjustRightInd w:val="0"/>
              <w:rPr>
                <w:rFonts w:ascii="宋体" w:hAnsi="宋体" w:cs="宋体"/>
                <w:bCs/>
                <w:szCs w:val="21"/>
              </w:rPr>
            </w:pPr>
            <w:r>
              <w:rPr>
                <w:rFonts w:hint="eastAsia" w:ascii="宋体" w:hAnsi="宋体" w:cs="宋体"/>
                <w:bCs/>
                <w:szCs w:val="21"/>
              </w:rPr>
              <w:t>4分</w:t>
            </w:r>
          </w:p>
        </w:tc>
        <w:tc>
          <w:tcPr>
            <w:tcW w:w="7193" w:type="dxa"/>
            <w:tcBorders>
              <w:top w:val="single" w:color="000000" w:sz="4" w:space="0"/>
              <w:left w:val="single" w:color="000000" w:sz="4" w:space="0"/>
              <w:bottom w:val="nil"/>
              <w:right w:val="single" w:color="000000" w:sz="4" w:space="0"/>
            </w:tcBorders>
            <w:vAlign w:val="center"/>
          </w:tcPr>
          <w:p w14:paraId="1E8F4E60">
            <w:pPr>
              <w:autoSpaceDE w:val="0"/>
              <w:autoSpaceDN w:val="0"/>
              <w:adjustRightInd w:val="0"/>
              <w:rPr>
                <w:rFonts w:ascii="宋体" w:hAnsi="宋体" w:cs="宋体"/>
                <w:bCs/>
                <w:szCs w:val="21"/>
              </w:rPr>
            </w:pPr>
            <w:r>
              <w:rPr>
                <w:rFonts w:hint="eastAsia" w:ascii="宋体" w:hAnsi="宋体" w:cs="宋体"/>
                <w:bCs/>
                <w:szCs w:val="21"/>
              </w:rPr>
              <w:t>①投标人具有市场监督管理部门颁发的检验检测机构资质认定证书的得2分；</w:t>
            </w:r>
          </w:p>
          <w:p w14:paraId="7ED195FD">
            <w:pPr>
              <w:autoSpaceDE w:val="0"/>
              <w:autoSpaceDN w:val="0"/>
              <w:adjustRightInd w:val="0"/>
              <w:rPr>
                <w:rFonts w:ascii="宋体" w:hAnsi="宋体" w:cs="宋体"/>
                <w:bCs/>
                <w:szCs w:val="21"/>
              </w:rPr>
            </w:pPr>
            <w:r>
              <w:rPr>
                <w:rFonts w:hint="eastAsia" w:ascii="宋体" w:hAnsi="宋体" w:cs="宋体"/>
                <w:bCs/>
                <w:szCs w:val="21"/>
              </w:rPr>
              <w:t>②投标人具有安全生产许可证的得2分。</w:t>
            </w:r>
          </w:p>
          <w:p w14:paraId="63BA8E71">
            <w:pPr>
              <w:autoSpaceDE w:val="0"/>
              <w:autoSpaceDN w:val="0"/>
              <w:adjustRightInd w:val="0"/>
              <w:rPr>
                <w:rFonts w:ascii="宋体" w:hAnsi="宋体" w:cs="宋体"/>
                <w:bCs/>
                <w:szCs w:val="21"/>
              </w:rPr>
            </w:pPr>
            <w:r>
              <w:rPr>
                <w:rFonts w:hint="eastAsia" w:ascii="宋体" w:hAnsi="宋体" w:cs="宋体"/>
                <w:bCs/>
                <w:szCs w:val="21"/>
              </w:rPr>
              <w:t>（注：需提供有效期内证书复印件并加盖投标人公章，否则不得分。）</w:t>
            </w:r>
          </w:p>
        </w:tc>
      </w:tr>
      <w:tr w14:paraId="23B3F396">
        <w:tblPrEx>
          <w:tblCellMar>
            <w:top w:w="0" w:type="dxa"/>
            <w:left w:w="108" w:type="dxa"/>
            <w:bottom w:w="0" w:type="dxa"/>
            <w:right w:w="108" w:type="dxa"/>
          </w:tblCellMar>
        </w:tblPrEx>
        <w:trPr>
          <w:trHeight w:val="696" w:hRule="atLeast"/>
          <w:jc w:val="center"/>
        </w:trPr>
        <w:tc>
          <w:tcPr>
            <w:tcW w:w="704" w:type="dxa"/>
            <w:gridSpan w:val="2"/>
            <w:vMerge w:val="continue"/>
            <w:tcBorders>
              <w:left w:val="single" w:color="000000" w:sz="4" w:space="0"/>
              <w:right w:val="single" w:color="auto" w:sz="4" w:space="0"/>
            </w:tcBorders>
            <w:vAlign w:val="center"/>
          </w:tcPr>
          <w:p w14:paraId="05A28434">
            <w:pPr>
              <w:autoSpaceDE w:val="0"/>
              <w:autoSpaceDN w:val="0"/>
              <w:adjustRightInd w:val="0"/>
              <w:rPr>
                <w:rFonts w:ascii="宋体" w:hAnsi="宋体" w:cs="宋体"/>
                <w:bCs/>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14:paraId="14EF47D2">
            <w:pPr>
              <w:autoSpaceDE w:val="0"/>
              <w:autoSpaceDN w:val="0"/>
              <w:adjustRightInd w:val="0"/>
              <w:rPr>
                <w:rFonts w:ascii="宋体" w:hAnsi="宋体" w:cs="宋体"/>
                <w:bCs/>
                <w:szCs w:val="21"/>
              </w:rPr>
            </w:pPr>
            <w:r>
              <w:rPr>
                <w:rFonts w:hint="eastAsia" w:ascii="宋体" w:hAnsi="宋体" w:cs="宋体"/>
                <w:bCs/>
                <w:szCs w:val="21"/>
              </w:rPr>
              <w:t>体系认证</w:t>
            </w:r>
          </w:p>
        </w:tc>
        <w:tc>
          <w:tcPr>
            <w:tcW w:w="709" w:type="dxa"/>
            <w:tcBorders>
              <w:top w:val="single" w:color="000000" w:sz="4" w:space="0"/>
              <w:left w:val="single" w:color="000000" w:sz="4" w:space="0"/>
              <w:bottom w:val="single" w:color="000000" w:sz="4" w:space="0"/>
              <w:right w:val="single" w:color="000000" w:sz="4" w:space="0"/>
            </w:tcBorders>
            <w:vAlign w:val="center"/>
          </w:tcPr>
          <w:p w14:paraId="1099F18B">
            <w:pPr>
              <w:autoSpaceDE w:val="0"/>
              <w:autoSpaceDN w:val="0"/>
              <w:adjustRightInd w:val="0"/>
              <w:rPr>
                <w:rFonts w:ascii="宋体" w:hAnsi="宋体" w:cs="宋体"/>
                <w:bCs/>
                <w:szCs w:val="21"/>
              </w:rPr>
            </w:pPr>
            <w:r>
              <w:rPr>
                <w:rFonts w:hint="eastAsia" w:ascii="宋体" w:hAnsi="宋体" w:cs="宋体"/>
                <w:bCs/>
                <w:szCs w:val="21"/>
              </w:rPr>
              <w:t>2分</w:t>
            </w:r>
          </w:p>
        </w:tc>
        <w:tc>
          <w:tcPr>
            <w:tcW w:w="7193" w:type="dxa"/>
            <w:tcBorders>
              <w:top w:val="single" w:color="000000" w:sz="4" w:space="0"/>
              <w:left w:val="single" w:color="000000" w:sz="4" w:space="0"/>
              <w:bottom w:val="single" w:color="000000" w:sz="4" w:space="0"/>
              <w:right w:val="single" w:color="000000" w:sz="4" w:space="0"/>
            </w:tcBorders>
            <w:vAlign w:val="center"/>
          </w:tcPr>
          <w:p w14:paraId="286DCCB3">
            <w:pPr>
              <w:autoSpaceDE w:val="0"/>
              <w:autoSpaceDN w:val="0"/>
              <w:adjustRightInd w:val="0"/>
              <w:rPr>
                <w:rFonts w:hint="eastAsia" w:ascii="宋体" w:hAnsi="宋体" w:cs="宋体"/>
                <w:bCs/>
                <w:szCs w:val="21"/>
              </w:rPr>
            </w:pPr>
            <w:r>
              <w:rPr>
                <w:rFonts w:hint="eastAsia" w:ascii="宋体" w:hAnsi="宋体" w:cs="宋体"/>
                <w:bCs/>
                <w:szCs w:val="21"/>
              </w:rPr>
              <w:t>投标人具有质量管理体系认证证书且认证范围包含水文服务的得2分；</w:t>
            </w:r>
          </w:p>
          <w:p w14:paraId="45BC587D">
            <w:pPr>
              <w:pStyle w:val="2"/>
              <w:ind w:firstLine="0" w:firstLineChars="0"/>
            </w:pPr>
            <w:r>
              <w:rPr>
                <w:rFonts w:hint="eastAsia" w:cs="宋体"/>
                <w:bCs/>
              </w:rPr>
              <w:t>（注：需提供有效期内证书复印件并加盖投标人公章，否则不得分。）</w:t>
            </w:r>
          </w:p>
        </w:tc>
      </w:tr>
      <w:tr w14:paraId="4C9B817B">
        <w:tblPrEx>
          <w:tblCellMar>
            <w:top w:w="0" w:type="dxa"/>
            <w:left w:w="108" w:type="dxa"/>
            <w:bottom w:w="0" w:type="dxa"/>
            <w:right w:w="108" w:type="dxa"/>
          </w:tblCellMar>
        </w:tblPrEx>
        <w:trPr>
          <w:trHeight w:val="666" w:hRule="atLeast"/>
          <w:jc w:val="center"/>
        </w:trPr>
        <w:tc>
          <w:tcPr>
            <w:tcW w:w="704" w:type="dxa"/>
            <w:gridSpan w:val="2"/>
            <w:vMerge w:val="continue"/>
            <w:tcBorders>
              <w:left w:val="single" w:color="000000" w:sz="4" w:space="0"/>
              <w:right w:val="single" w:color="auto" w:sz="4" w:space="0"/>
            </w:tcBorders>
            <w:vAlign w:val="center"/>
          </w:tcPr>
          <w:p w14:paraId="595663BC">
            <w:pPr>
              <w:autoSpaceDE w:val="0"/>
              <w:autoSpaceDN w:val="0"/>
              <w:adjustRightInd w:val="0"/>
              <w:rPr>
                <w:rFonts w:ascii="宋体" w:hAnsi="宋体" w:cs="宋体"/>
                <w:bCs/>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14:paraId="72BE94B7">
            <w:pPr>
              <w:autoSpaceDE w:val="0"/>
              <w:autoSpaceDN w:val="0"/>
              <w:adjustRightInd w:val="0"/>
              <w:rPr>
                <w:rFonts w:ascii="宋体" w:hAnsi="宋体" w:cs="宋体"/>
                <w:bCs/>
                <w:szCs w:val="21"/>
              </w:rPr>
            </w:pPr>
            <w:r>
              <w:rPr>
                <w:rFonts w:hint="eastAsia" w:ascii="宋体" w:hAnsi="宋体" w:cs="宋体"/>
                <w:bCs/>
                <w:szCs w:val="21"/>
              </w:rPr>
              <w:t>专利著作</w:t>
            </w:r>
          </w:p>
        </w:tc>
        <w:tc>
          <w:tcPr>
            <w:tcW w:w="709" w:type="dxa"/>
            <w:tcBorders>
              <w:top w:val="single" w:color="000000" w:sz="4" w:space="0"/>
              <w:left w:val="single" w:color="000000" w:sz="4" w:space="0"/>
              <w:bottom w:val="single" w:color="000000" w:sz="4" w:space="0"/>
              <w:right w:val="single" w:color="000000" w:sz="4" w:space="0"/>
            </w:tcBorders>
            <w:vAlign w:val="center"/>
          </w:tcPr>
          <w:p w14:paraId="2C85F756">
            <w:pPr>
              <w:autoSpaceDE w:val="0"/>
              <w:autoSpaceDN w:val="0"/>
              <w:adjustRightInd w:val="0"/>
              <w:rPr>
                <w:rFonts w:ascii="宋体" w:hAnsi="宋体" w:cs="宋体"/>
                <w:bCs/>
                <w:szCs w:val="21"/>
              </w:rPr>
            </w:pPr>
            <w:r>
              <w:rPr>
                <w:rFonts w:hint="eastAsia" w:ascii="宋体" w:hAnsi="宋体" w:cs="宋体"/>
                <w:bCs/>
                <w:szCs w:val="21"/>
              </w:rPr>
              <w:t>4分</w:t>
            </w:r>
          </w:p>
        </w:tc>
        <w:tc>
          <w:tcPr>
            <w:tcW w:w="7193" w:type="dxa"/>
            <w:tcBorders>
              <w:top w:val="single" w:color="000000" w:sz="4" w:space="0"/>
              <w:left w:val="single" w:color="000000" w:sz="4" w:space="0"/>
              <w:bottom w:val="single" w:color="000000" w:sz="4" w:space="0"/>
              <w:right w:val="single" w:color="000000" w:sz="4" w:space="0"/>
            </w:tcBorders>
            <w:vAlign w:val="center"/>
          </w:tcPr>
          <w:p w14:paraId="6BB6B136">
            <w:pPr>
              <w:autoSpaceDE w:val="0"/>
              <w:autoSpaceDN w:val="0"/>
              <w:adjustRightInd w:val="0"/>
              <w:rPr>
                <w:rFonts w:ascii="宋体" w:hAnsi="宋体" w:cs="宋体"/>
                <w:bCs/>
                <w:szCs w:val="21"/>
              </w:rPr>
            </w:pPr>
            <w:r>
              <w:rPr>
                <w:rFonts w:hint="eastAsia" w:ascii="宋体" w:hAnsi="宋体" w:cs="宋体"/>
                <w:bCs/>
                <w:szCs w:val="21"/>
              </w:rPr>
              <w:t>①投标人具有水文测验与数据处理系统计算机软件著作权的得2分；</w:t>
            </w:r>
          </w:p>
          <w:p w14:paraId="1783835F">
            <w:pPr>
              <w:autoSpaceDE w:val="0"/>
              <w:autoSpaceDN w:val="0"/>
              <w:adjustRightInd w:val="0"/>
              <w:rPr>
                <w:rFonts w:ascii="宋体" w:hAnsi="宋体" w:cs="宋体"/>
                <w:bCs/>
                <w:szCs w:val="21"/>
              </w:rPr>
            </w:pPr>
            <w:r>
              <w:rPr>
                <w:rFonts w:hint="eastAsia" w:ascii="宋体" w:hAnsi="宋体" w:cs="宋体"/>
                <w:bCs/>
                <w:szCs w:val="21"/>
              </w:rPr>
              <w:t>②投标人具有地下水水样采集装置专利证书的得2分。</w:t>
            </w:r>
          </w:p>
          <w:p w14:paraId="7E017E6C">
            <w:pPr>
              <w:autoSpaceDE w:val="0"/>
              <w:autoSpaceDN w:val="0"/>
              <w:adjustRightInd w:val="0"/>
              <w:rPr>
                <w:rFonts w:ascii="宋体" w:hAnsi="宋体" w:cs="宋体"/>
                <w:bCs/>
                <w:szCs w:val="21"/>
              </w:rPr>
            </w:pPr>
            <w:r>
              <w:rPr>
                <w:rFonts w:hint="eastAsia" w:ascii="宋体" w:hAnsi="宋体" w:cs="宋体"/>
                <w:bCs/>
                <w:szCs w:val="21"/>
              </w:rPr>
              <w:t>（注：需提供证书复印件并加盖公章，否则不得分。）</w:t>
            </w:r>
          </w:p>
        </w:tc>
      </w:tr>
      <w:tr w14:paraId="5ECE5928">
        <w:tblPrEx>
          <w:tblCellMar>
            <w:top w:w="0" w:type="dxa"/>
            <w:left w:w="108" w:type="dxa"/>
            <w:bottom w:w="0" w:type="dxa"/>
            <w:right w:w="108" w:type="dxa"/>
          </w:tblCellMar>
        </w:tblPrEx>
        <w:trPr>
          <w:trHeight w:val="1950" w:hRule="atLeast"/>
          <w:jc w:val="center"/>
        </w:trPr>
        <w:tc>
          <w:tcPr>
            <w:tcW w:w="704" w:type="dxa"/>
            <w:gridSpan w:val="2"/>
            <w:vMerge w:val="continue"/>
            <w:tcBorders>
              <w:left w:val="single" w:color="000000" w:sz="4" w:space="0"/>
              <w:right w:val="single" w:color="auto" w:sz="4" w:space="0"/>
            </w:tcBorders>
            <w:vAlign w:val="center"/>
          </w:tcPr>
          <w:p w14:paraId="7A36B7E9">
            <w:pPr>
              <w:autoSpaceDE w:val="0"/>
              <w:autoSpaceDN w:val="0"/>
              <w:adjustRightInd w:val="0"/>
              <w:rPr>
                <w:rFonts w:ascii="宋体" w:hAnsi="宋体" w:cs="宋体"/>
                <w:bCs/>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14:paraId="4283F164">
            <w:pPr>
              <w:autoSpaceDE w:val="0"/>
              <w:autoSpaceDN w:val="0"/>
              <w:adjustRightInd w:val="0"/>
              <w:rPr>
                <w:rFonts w:ascii="宋体" w:hAnsi="宋体" w:cs="宋体"/>
                <w:bCs/>
                <w:szCs w:val="21"/>
              </w:rPr>
            </w:pPr>
            <w:r>
              <w:rPr>
                <w:rFonts w:hint="eastAsia" w:ascii="宋体" w:hAnsi="宋体" w:cs="宋体"/>
                <w:bCs/>
                <w:szCs w:val="21"/>
              </w:rPr>
              <w:t>项目业绩</w:t>
            </w:r>
          </w:p>
        </w:tc>
        <w:tc>
          <w:tcPr>
            <w:tcW w:w="709" w:type="dxa"/>
            <w:tcBorders>
              <w:top w:val="single" w:color="000000" w:sz="4" w:space="0"/>
              <w:left w:val="single" w:color="000000" w:sz="4" w:space="0"/>
              <w:bottom w:val="single" w:color="000000" w:sz="4" w:space="0"/>
              <w:right w:val="single" w:color="000000" w:sz="4" w:space="0"/>
            </w:tcBorders>
            <w:vAlign w:val="center"/>
          </w:tcPr>
          <w:p w14:paraId="2CF26E0D">
            <w:pPr>
              <w:autoSpaceDE w:val="0"/>
              <w:autoSpaceDN w:val="0"/>
              <w:adjustRightInd w:val="0"/>
              <w:rPr>
                <w:rFonts w:ascii="宋体" w:hAnsi="宋体" w:cs="宋体"/>
                <w:bCs/>
                <w:szCs w:val="21"/>
              </w:rPr>
            </w:pPr>
            <w:r>
              <w:rPr>
                <w:rFonts w:hint="eastAsia" w:ascii="宋体" w:hAnsi="宋体" w:cs="宋体"/>
                <w:bCs/>
                <w:szCs w:val="21"/>
              </w:rPr>
              <w:t>1分</w:t>
            </w:r>
          </w:p>
        </w:tc>
        <w:tc>
          <w:tcPr>
            <w:tcW w:w="7193" w:type="dxa"/>
            <w:tcBorders>
              <w:top w:val="single" w:color="000000" w:sz="4" w:space="0"/>
              <w:left w:val="single" w:color="000000" w:sz="4" w:space="0"/>
              <w:bottom w:val="single" w:color="000000" w:sz="4" w:space="0"/>
              <w:right w:val="single" w:color="000000" w:sz="4" w:space="0"/>
            </w:tcBorders>
            <w:vAlign w:val="center"/>
          </w:tcPr>
          <w:p w14:paraId="17F6BE92">
            <w:pPr>
              <w:autoSpaceDE w:val="0"/>
              <w:autoSpaceDN w:val="0"/>
              <w:adjustRightInd w:val="0"/>
              <w:rPr>
                <w:rFonts w:ascii="宋体" w:hAnsi="宋体" w:cs="宋体"/>
                <w:bCs/>
                <w:szCs w:val="21"/>
              </w:rPr>
            </w:pPr>
            <w:r>
              <w:rPr>
                <w:rFonts w:hint="eastAsia" w:ascii="宋体" w:hAnsi="宋体" w:cs="宋体"/>
                <w:bCs/>
                <w:szCs w:val="21"/>
              </w:rPr>
              <w:t>①投标人自2021年1月1日以来（以合同签订时间为准），承担过水文地质调查项目的得0.5分；</w:t>
            </w:r>
          </w:p>
          <w:p w14:paraId="1209051D">
            <w:pPr>
              <w:autoSpaceDE w:val="0"/>
              <w:autoSpaceDN w:val="0"/>
              <w:adjustRightInd w:val="0"/>
              <w:rPr>
                <w:rFonts w:ascii="宋体" w:hAnsi="宋体" w:cs="宋体"/>
                <w:bCs/>
                <w:szCs w:val="21"/>
              </w:rPr>
            </w:pPr>
            <w:r>
              <w:rPr>
                <w:rFonts w:hint="eastAsia" w:ascii="宋体" w:hAnsi="宋体" w:cs="宋体"/>
                <w:bCs/>
                <w:szCs w:val="21"/>
              </w:rPr>
              <w:t>②投标人自2021年1月1日以来（以合同签订时间为准）承担市级及以上城市地质调查项目的得0.5分。</w:t>
            </w:r>
          </w:p>
          <w:p w14:paraId="4876A394">
            <w:pPr>
              <w:autoSpaceDE w:val="0"/>
              <w:autoSpaceDN w:val="0"/>
              <w:adjustRightInd w:val="0"/>
              <w:rPr>
                <w:rFonts w:ascii="宋体" w:hAnsi="宋体" w:cs="宋体"/>
                <w:bCs/>
                <w:szCs w:val="21"/>
              </w:rPr>
            </w:pPr>
            <w:r>
              <w:rPr>
                <w:rFonts w:hint="eastAsia" w:ascii="宋体" w:hAnsi="宋体" w:cs="宋体"/>
                <w:bCs/>
                <w:szCs w:val="21"/>
              </w:rPr>
              <w:t>（注：需提供合同复印件并加盖投标人公章，否则不得分；时间认定以合同签订时间为准。）</w:t>
            </w:r>
          </w:p>
        </w:tc>
      </w:tr>
      <w:tr w14:paraId="57DDA8A3">
        <w:tblPrEx>
          <w:tblCellMar>
            <w:top w:w="0" w:type="dxa"/>
            <w:left w:w="108" w:type="dxa"/>
            <w:bottom w:w="0" w:type="dxa"/>
            <w:right w:w="108" w:type="dxa"/>
          </w:tblCellMar>
        </w:tblPrEx>
        <w:trPr>
          <w:trHeight w:val="557" w:hRule="atLeast"/>
          <w:jc w:val="center"/>
        </w:trPr>
        <w:tc>
          <w:tcPr>
            <w:tcW w:w="704" w:type="dxa"/>
            <w:gridSpan w:val="2"/>
            <w:vMerge w:val="continue"/>
            <w:tcBorders>
              <w:left w:val="single" w:color="000000" w:sz="4" w:space="0"/>
              <w:bottom w:val="single" w:color="000000" w:sz="4" w:space="0"/>
              <w:right w:val="single" w:color="auto" w:sz="4" w:space="0"/>
            </w:tcBorders>
            <w:vAlign w:val="center"/>
          </w:tcPr>
          <w:p w14:paraId="61E863F8">
            <w:pPr>
              <w:autoSpaceDE w:val="0"/>
              <w:autoSpaceDN w:val="0"/>
              <w:adjustRightInd w:val="0"/>
              <w:rPr>
                <w:rFonts w:ascii="宋体" w:hAnsi="宋体" w:cs="宋体"/>
                <w:bCs/>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14:paraId="7E127694">
            <w:pPr>
              <w:autoSpaceDE w:val="0"/>
              <w:autoSpaceDN w:val="0"/>
              <w:adjustRightInd w:val="0"/>
              <w:rPr>
                <w:rFonts w:ascii="宋体" w:hAnsi="宋体" w:cs="宋体"/>
                <w:bCs/>
                <w:szCs w:val="21"/>
              </w:rPr>
            </w:pPr>
            <w:r>
              <w:rPr>
                <w:rFonts w:hint="eastAsia" w:ascii="宋体" w:hAnsi="宋体" w:cs="宋体"/>
                <w:bCs/>
                <w:szCs w:val="21"/>
              </w:rPr>
              <w:t>拟派团队人员配置</w:t>
            </w:r>
          </w:p>
        </w:tc>
        <w:tc>
          <w:tcPr>
            <w:tcW w:w="709" w:type="dxa"/>
            <w:tcBorders>
              <w:top w:val="single" w:color="000000" w:sz="4" w:space="0"/>
              <w:left w:val="single" w:color="000000" w:sz="4" w:space="0"/>
              <w:bottom w:val="single" w:color="000000" w:sz="4" w:space="0"/>
              <w:right w:val="single" w:color="000000" w:sz="4" w:space="0"/>
            </w:tcBorders>
            <w:vAlign w:val="center"/>
          </w:tcPr>
          <w:p w14:paraId="1860D802">
            <w:pPr>
              <w:autoSpaceDE w:val="0"/>
              <w:autoSpaceDN w:val="0"/>
              <w:adjustRightInd w:val="0"/>
              <w:rPr>
                <w:rFonts w:ascii="宋体" w:hAnsi="宋体" w:cs="宋体"/>
                <w:bCs/>
                <w:szCs w:val="21"/>
              </w:rPr>
            </w:pPr>
            <w:r>
              <w:rPr>
                <w:rFonts w:hint="eastAsia" w:ascii="宋体" w:hAnsi="宋体" w:cs="宋体"/>
                <w:bCs/>
                <w:szCs w:val="21"/>
              </w:rPr>
              <w:t>17分</w:t>
            </w:r>
          </w:p>
        </w:tc>
        <w:tc>
          <w:tcPr>
            <w:tcW w:w="7193" w:type="dxa"/>
            <w:tcBorders>
              <w:top w:val="single" w:color="000000" w:sz="4" w:space="0"/>
              <w:left w:val="single" w:color="000000" w:sz="4" w:space="0"/>
              <w:bottom w:val="single" w:color="000000" w:sz="4" w:space="0"/>
              <w:right w:val="single" w:color="000000" w:sz="4" w:space="0"/>
            </w:tcBorders>
            <w:vAlign w:val="center"/>
          </w:tcPr>
          <w:p w14:paraId="459E8317">
            <w:pPr>
              <w:autoSpaceDE w:val="0"/>
              <w:autoSpaceDN w:val="0"/>
              <w:adjustRightInd w:val="0"/>
              <w:rPr>
                <w:rFonts w:ascii="宋体" w:hAnsi="宋体" w:cs="宋体"/>
                <w:bCs/>
                <w:szCs w:val="21"/>
              </w:rPr>
            </w:pPr>
            <w:r>
              <w:rPr>
                <w:rFonts w:hint="eastAsia" w:ascii="宋体" w:hAnsi="宋体" w:cs="宋体"/>
                <w:bCs/>
                <w:szCs w:val="21"/>
              </w:rPr>
              <w:t>①项目负责人：同时具有水工环地质正高级工程师和岩土工程高级工程师及以上职称的得4分；</w:t>
            </w:r>
          </w:p>
          <w:p w14:paraId="6F3B1B24">
            <w:pPr>
              <w:autoSpaceDE w:val="0"/>
              <w:autoSpaceDN w:val="0"/>
              <w:adjustRightInd w:val="0"/>
              <w:rPr>
                <w:rFonts w:ascii="宋体" w:hAnsi="宋体" w:cs="宋体"/>
                <w:bCs/>
                <w:szCs w:val="21"/>
              </w:rPr>
            </w:pPr>
            <w:r>
              <w:rPr>
                <w:rFonts w:hint="eastAsia" w:ascii="宋体" w:hAnsi="宋体" w:cs="宋体"/>
                <w:bCs/>
                <w:szCs w:val="21"/>
              </w:rPr>
              <w:t>②项目技术负责人：具有水工环地质正高级工程师职称的得2.5分；</w:t>
            </w:r>
          </w:p>
          <w:p w14:paraId="568DD7A8">
            <w:pPr>
              <w:autoSpaceDE w:val="0"/>
              <w:autoSpaceDN w:val="0"/>
              <w:adjustRightInd w:val="0"/>
              <w:rPr>
                <w:rFonts w:ascii="宋体" w:hAnsi="宋体" w:cs="宋体"/>
                <w:bCs/>
                <w:szCs w:val="21"/>
              </w:rPr>
            </w:pPr>
            <w:r>
              <w:rPr>
                <w:rFonts w:hint="eastAsia" w:ascii="宋体" w:hAnsi="宋体" w:cs="宋体"/>
                <w:bCs/>
                <w:szCs w:val="21"/>
              </w:rPr>
              <w:t>③项目组其他成员（除项目负责人和技术负责人）：具有国家咨询工程师（投资）执业资格证书且从事专业包含水文地质的得1.5分；</w:t>
            </w:r>
          </w:p>
          <w:p w14:paraId="18D9611E">
            <w:pPr>
              <w:autoSpaceDE w:val="0"/>
              <w:autoSpaceDN w:val="0"/>
              <w:adjustRightInd w:val="0"/>
              <w:rPr>
                <w:rFonts w:ascii="宋体" w:hAnsi="宋体" w:cs="宋体"/>
                <w:bCs/>
                <w:szCs w:val="21"/>
              </w:rPr>
            </w:pPr>
            <w:r>
              <w:rPr>
                <w:rFonts w:hint="eastAsia" w:ascii="宋体" w:hAnsi="宋体" w:cs="宋体"/>
                <w:bCs/>
                <w:szCs w:val="21"/>
              </w:rPr>
              <w:t>④项目组其他成员（除项目负责人和技术负责人）：具有水工环地质、物化探、采矿、测绘、岩土工程、水利工程高级工程师及以上职称证书的，每一类证书得1.5分，最高得9分。</w:t>
            </w:r>
          </w:p>
          <w:p w14:paraId="4DA678D2">
            <w:pPr>
              <w:autoSpaceDE w:val="0"/>
              <w:autoSpaceDN w:val="0"/>
              <w:adjustRightInd w:val="0"/>
              <w:rPr>
                <w:rFonts w:ascii="宋体" w:hAnsi="宋体" w:cs="宋体"/>
                <w:bCs/>
                <w:szCs w:val="21"/>
              </w:rPr>
            </w:pPr>
            <w:r>
              <w:rPr>
                <w:rFonts w:hint="eastAsia" w:ascii="宋体" w:hAnsi="宋体" w:cs="宋体"/>
                <w:bCs/>
                <w:szCs w:val="21"/>
              </w:rPr>
              <w:t>注：同一人员只计一次分，不得重复计分；需提供人员相关证书以及投标人为其缴纳的近3个月的社保证明；</w:t>
            </w:r>
            <w:r>
              <w:rPr>
                <w:rFonts w:ascii="宋体" w:hAnsi="宋体"/>
                <w:szCs w:val="21"/>
              </w:rPr>
              <w:t>如因故无法提供社保证明，须提供能证明是本企业在职人员的相关证明材料</w:t>
            </w:r>
            <w:r>
              <w:rPr>
                <w:rFonts w:hint="eastAsia" w:ascii="宋体" w:hAnsi="宋体"/>
                <w:szCs w:val="21"/>
              </w:rPr>
              <w:t>；复印件</w:t>
            </w:r>
            <w:r>
              <w:rPr>
                <w:rFonts w:hint="eastAsia" w:ascii="宋体" w:hAnsi="宋体" w:cs="宋体"/>
                <w:bCs/>
                <w:szCs w:val="21"/>
              </w:rPr>
              <w:t>均加盖投标人公章，否则不得分。</w:t>
            </w:r>
          </w:p>
        </w:tc>
      </w:tr>
      <w:tr w14:paraId="39B74795">
        <w:tblPrEx>
          <w:tblCellMar>
            <w:top w:w="0" w:type="dxa"/>
            <w:left w:w="108" w:type="dxa"/>
            <w:bottom w:w="0" w:type="dxa"/>
            <w:right w:w="108" w:type="dxa"/>
          </w:tblCellMar>
        </w:tblPrEx>
        <w:trPr>
          <w:trHeight w:val="557" w:hRule="atLeast"/>
          <w:jc w:val="center"/>
        </w:trPr>
        <w:tc>
          <w:tcPr>
            <w:tcW w:w="670" w:type="dxa"/>
            <w:tcBorders>
              <w:top w:val="single" w:color="000000" w:sz="4" w:space="0"/>
              <w:left w:val="single" w:color="000000" w:sz="4" w:space="0"/>
              <w:bottom w:val="single" w:color="000000" w:sz="4" w:space="0"/>
              <w:right w:val="single" w:color="auto" w:sz="4" w:space="0"/>
            </w:tcBorders>
            <w:vAlign w:val="center"/>
          </w:tcPr>
          <w:p w14:paraId="171E09E7">
            <w:pPr>
              <w:autoSpaceDE w:val="0"/>
              <w:autoSpaceDN w:val="0"/>
              <w:adjustRightInd w:val="0"/>
              <w:rPr>
                <w:rFonts w:ascii="宋体" w:hAnsi="宋体" w:cs="宋体"/>
                <w:bCs/>
                <w:szCs w:val="21"/>
              </w:rPr>
            </w:pPr>
          </w:p>
        </w:tc>
        <w:tc>
          <w:tcPr>
            <w:tcW w:w="743" w:type="dxa"/>
            <w:gridSpan w:val="2"/>
            <w:tcBorders>
              <w:top w:val="single" w:color="000000" w:sz="4" w:space="0"/>
              <w:left w:val="single" w:color="auto" w:sz="4" w:space="0"/>
              <w:bottom w:val="single" w:color="000000" w:sz="4" w:space="0"/>
              <w:right w:val="single" w:color="000000" w:sz="4" w:space="0"/>
            </w:tcBorders>
            <w:vAlign w:val="center"/>
          </w:tcPr>
          <w:p w14:paraId="262B7AEB">
            <w:pPr>
              <w:autoSpaceDE w:val="0"/>
              <w:autoSpaceDN w:val="0"/>
              <w:adjustRightInd w:val="0"/>
              <w:rPr>
                <w:rFonts w:ascii="宋体" w:hAnsi="宋体" w:cs="宋体"/>
                <w:bCs/>
                <w:szCs w:val="21"/>
              </w:rPr>
            </w:pPr>
            <w:r>
              <w:rPr>
                <w:rFonts w:hint="eastAsia" w:ascii="宋体" w:hAnsi="宋体" w:cs="宋体"/>
                <w:bCs/>
                <w:szCs w:val="21"/>
              </w:rPr>
              <w:t>从业人员经验</w:t>
            </w:r>
          </w:p>
        </w:tc>
        <w:tc>
          <w:tcPr>
            <w:tcW w:w="709" w:type="dxa"/>
            <w:tcBorders>
              <w:top w:val="single" w:color="000000" w:sz="4" w:space="0"/>
              <w:left w:val="single" w:color="000000" w:sz="4" w:space="0"/>
              <w:bottom w:val="single" w:color="000000" w:sz="4" w:space="0"/>
              <w:right w:val="single" w:color="000000" w:sz="4" w:space="0"/>
            </w:tcBorders>
            <w:vAlign w:val="center"/>
          </w:tcPr>
          <w:p w14:paraId="502BBB60">
            <w:pPr>
              <w:autoSpaceDE w:val="0"/>
              <w:autoSpaceDN w:val="0"/>
              <w:adjustRightInd w:val="0"/>
              <w:rPr>
                <w:rFonts w:ascii="宋体" w:hAnsi="宋体" w:cs="宋体"/>
                <w:bCs/>
                <w:szCs w:val="21"/>
              </w:rPr>
            </w:pPr>
            <w:r>
              <w:rPr>
                <w:rFonts w:hint="eastAsia" w:ascii="宋体" w:hAnsi="宋体" w:cs="宋体"/>
                <w:bCs/>
                <w:szCs w:val="21"/>
              </w:rPr>
              <w:t>12分</w:t>
            </w:r>
          </w:p>
        </w:tc>
        <w:tc>
          <w:tcPr>
            <w:tcW w:w="7193" w:type="dxa"/>
            <w:tcBorders>
              <w:top w:val="single" w:color="000000" w:sz="4" w:space="0"/>
              <w:left w:val="single" w:color="000000" w:sz="4" w:space="0"/>
              <w:bottom w:val="single" w:color="000000" w:sz="4" w:space="0"/>
              <w:right w:val="single" w:color="000000" w:sz="4" w:space="0"/>
            </w:tcBorders>
            <w:vAlign w:val="center"/>
          </w:tcPr>
          <w:p w14:paraId="50A780C7">
            <w:pPr>
              <w:autoSpaceDE w:val="0"/>
              <w:autoSpaceDN w:val="0"/>
              <w:adjustRightInd w:val="0"/>
              <w:rPr>
                <w:rFonts w:ascii="宋体" w:hAnsi="宋体" w:cs="宋体"/>
                <w:bCs/>
                <w:szCs w:val="21"/>
              </w:rPr>
            </w:pPr>
            <w:r>
              <w:rPr>
                <w:rFonts w:hint="eastAsia" w:ascii="宋体" w:hAnsi="宋体" w:cs="宋体"/>
                <w:bCs/>
                <w:szCs w:val="21"/>
              </w:rPr>
              <w:t>项目团队中：</w:t>
            </w:r>
          </w:p>
          <w:p w14:paraId="28B6564C">
            <w:pPr>
              <w:autoSpaceDE w:val="0"/>
              <w:autoSpaceDN w:val="0"/>
              <w:adjustRightInd w:val="0"/>
              <w:rPr>
                <w:rFonts w:ascii="宋体" w:hAnsi="宋体" w:cs="宋体"/>
                <w:bCs/>
                <w:szCs w:val="21"/>
              </w:rPr>
            </w:pPr>
            <w:r>
              <w:rPr>
                <w:rFonts w:hint="eastAsia" w:ascii="宋体" w:hAnsi="宋体" w:cs="宋体"/>
                <w:bCs/>
                <w:szCs w:val="21"/>
              </w:rPr>
              <w:t>①具有高级工程师及以上职称并作为主要成员参与过城市地质调查项目的得3分；</w:t>
            </w:r>
          </w:p>
          <w:p w14:paraId="5ED3C678">
            <w:pPr>
              <w:autoSpaceDE w:val="0"/>
              <w:autoSpaceDN w:val="0"/>
              <w:adjustRightInd w:val="0"/>
              <w:rPr>
                <w:rFonts w:ascii="宋体" w:hAnsi="宋体" w:cs="宋体"/>
                <w:bCs/>
                <w:szCs w:val="21"/>
              </w:rPr>
            </w:pPr>
            <w:r>
              <w:rPr>
                <w:rFonts w:hint="eastAsia" w:ascii="宋体" w:hAnsi="宋体" w:cs="宋体"/>
                <w:bCs/>
                <w:szCs w:val="21"/>
              </w:rPr>
              <w:t>②具有高级工程师及以上职称并作为主要成员参与过水文地质调查项目的得3分；</w:t>
            </w:r>
          </w:p>
          <w:p w14:paraId="00EB0193">
            <w:pPr>
              <w:autoSpaceDE w:val="0"/>
              <w:autoSpaceDN w:val="0"/>
              <w:adjustRightInd w:val="0"/>
              <w:rPr>
                <w:rFonts w:ascii="宋体" w:hAnsi="宋体" w:cs="宋体"/>
                <w:bCs/>
                <w:szCs w:val="21"/>
              </w:rPr>
            </w:pPr>
            <w:r>
              <w:rPr>
                <w:rFonts w:hint="eastAsia" w:ascii="宋体" w:hAnsi="宋体" w:cs="宋体"/>
                <w:bCs/>
                <w:szCs w:val="21"/>
              </w:rPr>
              <w:t>③具有高级工程师及以上职称并作为主要成员参与过地热资源勘（调）查项目的得3分；</w:t>
            </w:r>
          </w:p>
          <w:p w14:paraId="64FF33D2">
            <w:pPr>
              <w:autoSpaceDE w:val="0"/>
              <w:autoSpaceDN w:val="0"/>
              <w:adjustRightInd w:val="0"/>
              <w:rPr>
                <w:rFonts w:ascii="宋体" w:hAnsi="宋体" w:cs="宋体"/>
                <w:bCs/>
                <w:color w:val="FF0000"/>
                <w:szCs w:val="21"/>
              </w:rPr>
            </w:pPr>
            <w:r>
              <w:rPr>
                <w:rFonts w:hint="eastAsia" w:ascii="宋体" w:hAnsi="宋体" w:cs="宋体"/>
                <w:bCs/>
                <w:szCs w:val="21"/>
              </w:rPr>
              <w:t>④具有高级工程师及以上职称并作为主要成员参与过相关地质遗迹项目的得3分。</w:t>
            </w:r>
          </w:p>
          <w:p w14:paraId="7D965FBA">
            <w:pPr>
              <w:autoSpaceDE w:val="0"/>
              <w:autoSpaceDN w:val="0"/>
              <w:adjustRightInd w:val="0"/>
              <w:rPr>
                <w:rFonts w:ascii="宋体" w:hAnsi="宋体" w:cs="宋体"/>
                <w:bCs/>
                <w:szCs w:val="21"/>
              </w:rPr>
            </w:pPr>
            <w:r>
              <w:rPr>
                <w:rFonts w:hint="eastAsia" w:ascii="宋体" w:hAnsi="宋体" w:cs="宋体"/>
                <w:bCs/>
                <w:szCs w:val="21"/>
              </w:rPr>
              <w:t>（注：项目主要参与人员指项目负责人或审核人或审定人或前二名编写人；同一人员只计一次分，不得重复计分；需提供人员相关证书、业绩证明材料复印件以及投标人为其缴纳的近3个月的社保证明；</w:t>
            </w:r>
            <w:r>
              <w:rPr>
                <w:rFonts w:ascii="宋体" w:hAnsi="宋体"/>
                <w:szCs w:val="21"/>
              </w:rPr>
              <w:t>如因故无法提供社保证明，须提供能证明是本企业在职人员的相关证明材料；</w:t>
            </w:r>
            <w:r>
              <w:rPr>
                <w:rFonts w:hint="eastAsia" w:ascii="宋体" w:hAnsi="宋体" w:cs="宋体"/>
                <w:bCs/>
                <w:szCs w:val="21"/>
              </w:rPr>
              <w:t>复印件均加盖投标人公章，否则不得分。）</w:t>
            </w:r>
          </w:p>
        </w:tc>
      </w:tr>
      <w:tr w14:paraId="6BEDE015">
        <w:tblPrEx>
          <w:tblCellMar>
            <w:top w:w="0" w:type="dxa"/>
            <w:left w:w="108" w:type="dxa"/>
            <w:bottom w:w="0" w:type="dxa"/>
            <w:right w:w="108" w:type="dxa"/>
          </w:tblCellMar>
        </w:tblPrEx>
        <w:trPr>
          <w:trHeight w:val="1659" w:hRule="atLeast"/>
          <w:jc w:val="center"/>
        </w:trPr>
        <w:tc>
          <w:tcPr>
            <w:tcW w:w="670" w:type="dxa"/>
            <w:vMerge w:val="restart"/>
            <w:tcBorders>
              <w:top w:val="nil"/>
              <w:left w:val="single" w:color="000000" w:sz="4" w:space="0"/>
              <w:right w:val="single" w:color="auto" w:sz="4" w:space="0"/>
            </w:tcBorders>
            <w:vAlign w:val="center"/>
          </w:tcPr>
          <w:p w14:paraId="7E239343">
            <w:pPr>
              <w:autoSpaceDE w:val="0"/>
              <w:autoSpaceDN w:val="0"/>
              <w:adjustRightInd w:val="0"/>
              <w:rPr>
                <w:rFonts w:ascii="宋体" w:hAnsi="宋体" w:cs="宋体"/>
                <w:bCs/>
                <w:szCs w:val="21"/>
              </w:rPr>
            </w:pPr>
            <w:r>
              <w:rPr>
                <w:rFonts w:hint="eastAsia" w:ascii="宋体" w:hAnsi="宋体" w:cs="宋体"/>
                <w:bCs/>
                <w:szCs w:val="21"/>
              </w:rPr>
              <w:t>技</w:t>
            </w:r>
          </w:p>
          <w:p w14:paraId="12496B22">
            <w:pPr>
              <w:autoSpaceDE w:val="0"/>
              <w:autoSpaceDN w:val="0"/>
              <w:adjustRightInd w:val="0"/>
              <w:rPr>
                <w:rFonts w:ascii="宋体" w:hAnsi="宋体" w:cs="宋体"/>
                <w:bCs/>
                <w:szCs w:val="21"/>
              </w:rPr>
            </w:pPr>
            <w:r>
              <w:rPr>
                <w:rFonts w:hint="eastAsia" w:ascii="宋体" w:hAnsi="宋体" w:cs="宋体"/>
                <w:bCs/>
                <w:szCs w:val="21"/>
              </w:rPr>
              <w:t>术</w:t>
            </w:r>
          </w:p>
          <w:p w14:paraId="434D6CE4">
            <w:pPr>
              <w:autoSpaceDE w:val="0"/>
              <w:autoSpaceDN w:val="0"/>
              <w:adjustRightInd w:val="0"/>
              <w:rPr>
                <w:rFonts w:ascii="宋体" w:hAnsi="宋体" w:cs="宋体"/>
                <w:bCs/>
                <w:szCs w:val="21"/>
              </w:rPr>
            </w:pPr>
            <w:r>
              <w:rPr>
                <w:rFonts w:hint="eastAsia" w:ascii="宋体" w:hAnsi="宋体" w:cs="宋体"/>
                <w:bCs/>
                <w:szCs w:val="21"/>
              </w:rPr>
              <w:t>部</w:t>
            </w:r>
          </w:p>
          <w:p w14:paraId="2F5ED629">
            <w:pPr>
              <w:autoSpaceDE w:val="0"/>
              <w:autoSpaceDN w:val="0"/>
              <w:adjustRightInd w:val="0"/>
              <w:rPr>
                <w:rFonts w:ascii="宋体" w:hAnsi="宋体" w:cs="宋体"/>
                <w:bCs/>
                <w:szCs w:val="21"/>
              </w:rPr>
            </w:pPr>
            <w:r>
              <w:rPr>
                <w:rFonts w:hint="eastAsia" w:ascii="宋体" w:hAnsi="宋体" w:cs="宋体"/>
                <w:bCs/>
                <w:szCs w:val="21"/>
              </w:rPr>
              <w:t>分（50分）</w:t>
            </w:r>
          </w:p>
        </w:tc>
        <w:tc>
          <w:tcPr>
            <w:tcW w:w="743" w:type="dxa"/>
            <w:gridSpan w:val="2"/>
            <w:tcBorders>
              <w:top w:val="nil"/>
              <w:left w:val="single" w:color="auto" w:sz="4" w:space="0"/>
              <w:bottom w:val="single" w:color="auto" w:sz="4" w:space="0"/>
              <w:right w:val="single" w:color="000000" w:sz="4" w:space="0"/>
            </w:tcBorders>
            <w:vAlign w:val="center"/>
          </w:tcPr>
          <w:p w14:paraId="7FC786D7">
            <w:pPr>
              <w:autoSpaceDE w:val="0"/>
              <w:autoSpaceDN w:val="0"/>
              <w:adjustRightInd w:val="0"/>
              <w:rPr>
                <w:rFonts w:ascii="宋体" w:hAnsi="宋体" w:cs="宋体"/>
                <w:bCs/>
                <w:szCs w:val="21"/>
              </w:rPr>
            </w:pPr>
            <w:r>
              <w:rPr>
                <w:rFonts w:hint="eastAsia" w:ascii="宋体" w:hAnsi="宋体" w:cs="宋体"/>
                <w:bCs/>
                <w:szCs w:val="21"/>
              </w:rPr>
              <w:t>已有基础资料</w:t>
            </w:r>
          </w:p>
        </w:tc>
        <w:tc>
          <w:tcPr>
            <w:tcW w:w="709" w:type="dxa"/>
            <w:tcBorders>
              <w:top w:val="single" w:color="auto" w:sz="4" w:space="0"/>
              <w:left w:val="single" w:color="000000" w:sz="4" w:space="0"/>
              <w:bottom w:val="single" w:color="000000" w:sz="4" w:space="0"/>
              <w:right w:val="single" w:color="000000" w:sz="4" w:space="0"/>
            </w:tcBorders>
            <w:vAlign w:val="center"/>
          </w:tcPr>
          <w:p w14:paraId="17D4AC90">
            <w:pPr>
              <w:autoSpaceDE w:val="0"/>
              <w:autoSpaceDN w:val="0"/>
              <w:adjustRightInd w:val="0"/>
              <w:rPr>
                <w:rFonts w:ascii="宋体" w:hAnsi="宋体" w:cs="宋体"/>
                <w:bCs/>
                <w:szCs w:val="21"/>
              </w:rPr>
            </w:pPr>
            <w:r>
              <w:rPr>
                <w:rFonts w:hint="eastAsia" w:ascii="宋体" w:hAnsi="宋体" w:cs="宋体"/>
                <w:bCs/>
                <w:szCs w:val="21"/>
              </w:rPr>
              <w:t>15分</w:t>
            </w:r>
          </w:p>
        </w:tc>
        <w:tc>
          <w:tcPr>
            <w:tcW w:w="7193" w:type="dxa"/>
            <w:tcBorders>
              <w:top w:val="single" w:color="auto" w:sz="4" w:space="0"/>
              <w:left w:val="single" w:color="000000" w:sz="4" w:space="0"/>
              <w:bottom w:val="single" w:color="000000" w:sz="4" w:space="0"/>
              <w:right w:val="single" w:color="000000" w:sz="4" w:space="0"/>
            </w:tcBorders>
            <w:vAlign w:val="center"/>
          </w:tcPr>
          <w:p w14:paraId="65A6325B">
            <w:pPr>
              <w:autoSpaceDE w:val="0"/>
              <w:autoSpaceDN w:val="0"/>
              <w:adjustRightInd w:val="0"/>
              <w:rPr>
                <w:rFonts w:ascii="宋体" w:hAnsi="宋体" w:cs="宋体"/>
                <w:bCs/>
                <w:szCs w:val="21"/>
              </w:rPr>
            </w:pPr>
            <w:r>
              <w:rPr>
                <w:rFonts w:hint="eastAsia" w:ascii="宋体" w:hAnsi="宋体" w:cs="宋体"/>
                <w:bCs/>
                <w:szCs w:val="21"/>
              </w:rPr>
              <w:t>根据投标人对项目所在地已掌握的具有指导性意义的基础资料齐全性打分，包括：区域地质、水文地质、工程地质、环境地质、城市地质等进行综合评价打分：</w:t>
            </w:r>
          </w:p>
          <w:p w14:paraId="22A3E6EB">
            <w:pPr>
              <w:widowControl/>
              <w:snapToGrid w:val="0"/>
              <w:jc w:val="left"/>
              <w:rPr>
                <w:rFonts w:ascii="宋体" w:hAnsi="宋体" w:cs="宋体"/>
              </w:rPr>
            </w:pPr>
            <w:r>
              <w:rPr>
                <w:rFonts w:hint="eastAsia" w:ascii="宋体" w:hAnsi="宋体" w:cs="宋体"/>
              </w:rPr>
              <w:t>阐述详尽、针对性强且合理的上档得15分，中档得13分，下档得11分；</w:t>
            </w:r>
          </w:p>
          <w:p w14:paraId="15495AF2">
            <w:pPr>
              <w:widowControl/>
              <w:snapToGrid w:val="0"/>
              <w:jc w:val="left"/>
              <w:rPr>
                <w:rFonts w:ascii="宋体" w:hAnsi="宋体" w:cs="宋体"/>
              </w:rPr>
            </w:pPr>
            <w:r>
              <w:rPr>
                <w:rFonts w:hint="eastAsia" w:ascii="宋体" w:hAnsi="宋体" w:cs="宋体"/>
              </w:rPr>
              <w:t>阐述较详尽、合理、有针对性的上档得10分，中档得8分，下档得6分；</w:t>
            </w:r>
          </w:p>
          <w:p w14:paraId="160E61BF">
            <w:pPr>
              <w:widowControl/>
              <w:snapToGrid w:val="0"/>
              <w:jc w:val="left"/>
              <w:rPr>
                <w:rFonts w:ascii="宋体" w:hAnsi="宋体" w:cs="宋体"/>
              </w:rPr>
            </w:pPr>
            <w:r>
              <w:rPr>
                <w:rFonts w:hint="eastAsia" w:ascii="宋体" w:hAnsi="宋体" w:cs="宋体"/>
              </w:rPr>
              <w:t>阐述一般、合理性一般的得上档得5分，中档得4分，下档得3分；</w:t>
            </w:r>
          </w:p>
          <w:p w14:paraId="0E98B927">
            <w:pPr>
              <w:widowControl/>
              <w:snapToGrid w:val="0"/>
              <w:jc w:val="left"/>
              <w:rPr>
                <w:rFonts w:ascii="宋体" w:hAnsi="宋体" w:cs="宋体"/>
              </w:rPr>
            </w:pPr>
            <w:r>
              <w:rPr>
                <w:rFonts w:hint="eastAsia" w:ascii="宋体" w:hAnsi="宋体" w:cs="宋体"/>
              </w:rPr>
              <w:t>阐述粗略、缺陷较多，欠缺合理性的得2分；</w:t>
            </w:r>
          </w:p>
          <w:p w14:paraId="0EC5C7A7">
            <w:pPr>
              <w:autoSpaceDE w:val="0"/>
              <w:autoSpaceDN w:val="0"/>
              <w:adjustRightInd w:val="0"/>
              <w:rPr>
                <w:rFonts w:ascii="宋体" w:hAnsi="宋体" w:cs="宋体"/>
                <w:bCs/>
                <w:szCs w:val="21"/>
              </w:rPr>
            </w:pPr>
            <w:r>
              <w:rPr>
                <w:rFonts w:hint="eastAsia"/>
              </w:rPr>
              <w:t>无此项内容的不得分。</w:t>
            </w:r>
          </w:p>
        </w:tc>
      </w:tr>
      <w:tr w14:paraId="0BE0F98F">
        <w:tblPrEx>
          <w:tblCellMar>
            <w:top w:w="0" w:type="dxa"/>
            <w:left w:w="108" w:type="dxa"/>
            <w:bottom w:w="0" w:type="dxa"/>
            <w:right w:w="108" w:type="dxa"/>
          </w:tblCellMar>
        </w:tblPrEx>
        <w:trPr>
          <w:trHeight w:val="1441" w:hRule="atLeast"/>
          <w:jc w:val="center"/>
        </w:trPr>
        <w:tc>
          <w:tcPr>
            <w:tcW w:w="670" w:type="dxa"/>
            <w:vMerge w:val="continue"/>
            <w:tcBorders>
              <w:left w:val="single" w:color="000000" w:sz="4" w:space="0"/>
              <w:right w:val="single" w:color="auto" w:sz="4" w:space="0"/>
            </w:tcBorders>
            <w:vAlign w:val="center"/>
          </w:tcPr>
          <w:p w14:paraId="0052CE1D">
            <w:pPr>
              <w:autoSpaceDE w:val="0"/>
              <w:autoSpaceDN w:val="0"/>
              <w:adjustRightInd w:val="0"/>
              <w:rPr>
                <w:rFonts w:ascii="宋体" w:hAnsi="宋体" w:cs="宋体"/>
                <w:bCs/>
                <w:szCs w:val="21"/>
              </w:rPr>
            </w:pPr>
          </w:p>
        </w:tc>
        <w:tc>
          <w:tcPr>
            <w:tcW w:w="743" w:type="dxa"/>
            <w:gridSpan w:val="2"/>
            <w:vMerge w:val="restart"/>
            <w:tcBorders>
              <w:top w:val="single" w:color="auto" w:sz="4" w:space="0"/>
              <w:left w:val="single" w:color="auto" w:sz="4" w:space="0"/>
              <w:bottom w:val="single" w:color="000000" w:sz="4" w:space="0"/>
              <w:right w:val="single" w:color="000000" w:sz="4" w:space="0"/>
            </w:tcBorders>
            <w:vAlign w:val="center"/>
          </w:tcPr>
          <w:p w14:paraId="28400412">
            <w:pPr>
              <w:autoSpaceDE w:val="0"/>
              <w:autoSpaceDN w:val="0"/>
              <w:adjustRightInd w:val="0"/>
              <w:rPr>
                <w:rFonts w:ascii="宋体" w:hAnsi="宋体" w:cs="宋体"/>
                <w:bCs/>
                <w:szCs w:val="21"/>
              </w:rPr>
            </w:pPr>
            <w:r>
              <w:rPr>
                <w:rFonts w:hint="eastAsia" w:ascii="宋体" w:hAnsi="宋体" w:cs="宋体"/>
                <w:bCs/>
                <w:szCs w:val="21"/>
              </w:rPr>
              <w:t>技术方案</w:t>
            </w:r>
          </w:p>
        </w:tc>
        <w:tc>
          <w:tcPr>
            <w:tcW w:w="709" w:type="dxa"/>
            <w:tcBorders>
              <w:top w:val="single" w:color="000000" w:sz="4" w:space="0"/>
              <w:left w:val="single" w:color="000000" w:sz="4" w:space="0"/>
              <w:bottom w:val="single" w:color="auto" w:sz="4" w:space="0"/>
              <w:right w:val="single" w:color="000000" w:sz="4" w:space="0"/>
            </w:tcBorders>
            <w:vAlign w:val="center"/>
          </w:tcPr>
          <w:p w14:paraId="1C72B178">
            <w:pPr>
              <w:autoSpaceDE w:val="0"/>
              <w:autoSpaceDN w:val="0"/>
              <w:adjustRightInd w:val="0"/>
              <w:rPr>
                <w:rFonts w:ascii="宋体" w:hAnsi="宋体" w:cs="宋体"/>
                <w:bCs/>
                <w:szCs w:val="21"/>
              </w:rPr>
            </w:pPr>
            <w:r>
              <w:rPr>
                <w:rFonts w:hint="eastAsia" w:ascii="宋体" w:hAnsi="宋体" w:cs="宋体"/>
                <w:bCs/>
                <w:szCs w:val="21"/>
              </w:rPr>
              <w:t>12分</w:t>
            </w:r>
          </w:p>
        </w:tc>
        <w:tc>
          <w:tcPr>
            <w:tcW w:w="7193" w:type="dxa"/>
            <w:tcBorders>
              <w:top w:val="single" w:color="000000" w:sz="4" w:space="0"/>
              <w:left w:val="single" w:color="000000" w:sz="4" w:space="0"/>
              <w:bottom w:val="single" w:color="auto" w:sz="4" w:space="0"/>
              <w:right w:val="single" w:color="000000" w:sz="4" w:space="0"/>
            </w:tcBorders>
            <w:vAlign w:val="center"/>
          </w:tcPr>
          <w:p w14:paraId="278515F3">
            <w:pPr>
              <w:autoSpaceDE w:val="0"/>
              <w:autoSpaceDN w:val="0"/>
              <w:adjustRightInd w:val="0"/>
              <w:rPr>
                <w:rFonts w:ascii="宋体" w:hAnsi="宋体" w:cs="宋体"/>
                <w:bCs/>
                <w:szCs w:val="21"/>
              </w:rPr>
            </w:pPr>
            <w:r>
              <w:rPr>
                <w:rFonts w:hint="eastAsia" w:ascii="宋体" w:hAnsi="宋体" w:cs="宋体"/>
                <w:bCs/>
                <w:szCs w:val="21"/>
              </w:rPr>
              <w:t>项目实施思路：根据投标人对本项目理解与解读、技术路线、工作方法、工作部署等进行综合评价打分：</w:t>
            </w:r>
          </w:p>
          <w:p w14:paraId="4A5A8DA7">
            <w:pPr>
              <w:widowControl/>
              <w:snapToGrid w:val="0"/>
              <w:jc w:val="left"/>
              <w:rPr>
                <w:rFonts w:ascii="宋体" w:hAnsi="宋体" w:cs="宋体"/>
              </w:rPr>
            </w:pPr>
            <w:r>
              <w:rPr>
                <w:rFonts w:hint="eastAsia" w:ascii="宋体" w:hAnsi="宋体" w:cs="宋体"/>
              </w:rPr>
              <w:t>阐述详尽、针对性强且合理的上档得12分，中档得10分，下档得9分；</w:t>
            </w:r>
          </w:p>
          <w:p w14:paraId="3694A051">
            <w:pPr>
              <w:widowControl/>
              <w:snapToGrid w:val="0"/>
              <w:jc w:val="left"/>
              <w:rPr>
                <w:rFonts w:ascii="宋体" w:hAnsi="宋体" w:cs="宋体"/>
              </w:rPr>
            </w:pPr>
            <w:r>
              <w:rPr>
                <w:rFonts w:hint="eastAsia" w:ascii="宋体" w:hAnsi="宋体" w:cs="宋体"/>
              </w:rPr>
              <w:t>阐述较详尽、合理、有针对性的上档得8分，中档得7分，下档得6分；</w:t>
            </w:r>
          </w:p>
          <w:p w14:paraId="63F1E51B">
            <w:pPr>
              <w:widowControl/>
              <w:snapToGrid w:val="0"/>
              <w:jc w:val="left"/>
              <w:rPr>
                <w:rFonts w:ascii="宋体" w:hAnsi="宋体" w:cs="宋体"/>
              </w:rPr>
            </w:pPr>
            <w:r>
              <w:rPr>
                <w:rFonts w:hint="eastAsia" w:ascii="宋体" w:hAnsi="宋体" w:cs="宋体"/>
              </w:rPr>
              <w:t>阐述一般、合理性一般的得上档得5分，中档得4分，下档得3分；</w:t>
            </w:r>
          </w:p>
          <w:p w14:paraId="2CD737B5">
            <w:pPr>
              <w:widowControl/>
              <w:snapToGrid w:val="0"/>
              <w:jc w:val="left"/>
              <w:rPr>
                <w:rFonts w:ascii="宋体" w:hAnsi="宋体" w:cs="宋体"/>
              </w:rPr>
            </w:pPr>
            <w:r>
              <w:rPr>
                <w:rFonts w:hint="eastAsia" w:ascii="宋体" w:hAnsi="宋体" w:cs="宋体"/>
              </w:rPr>
              <w:t>阐述粗略、缺陷较多，欠缺合理性的得2分；</w:t>
            </w:r>
          </w:p>
          <w:p w14:paraId="7DD8CF17">
            <w:pPr>
              <w:autoSpaceDE w:val="0"/>
              <w:autoSpaceDN w:val="0"/>
              <w:adjustRightInd w:val="0"/>
              <w:rPr>
                <w:rFonts w:ascii="宋体" w:hAnsi="宋体" w:cs="宋体"/>
                <w:bCs/>
                <w:szCs w:val="21"/>
              </w:rPr>
            </w:pPr>
            <w:r>
              <w:rPr>
                <w:rFonts w:hint="eastAsia"/>
              </w:rPr>
              <w:t>无此项内容的不得分。</w:t>
            </w:r>
          </w:p>
        </w:tc>
      </w:tr>
      <w:tr w14:paraId="4723AF12">
        <w:tblPrEx>
          <w:tblCellMar>
            <w:top w:w="0" w:type="dxa"/>
            <w:left w:w="108" w:type="dxa"/>
            <w:bottom w:w="0" w:type="dxa"/>
            <w:right w:w="108" w:type="dxa"/>
          </w:tblCellMar>
        </w:tblPrEx>
        <w:trPr>
          <w:trHeight w:val="1221" w:hRule="atLeast"/>
          <w:jc w:val="center"/>
        </w:trPr>
        <w:tc>
          <w:tcPr>
            <w:tcW w:w="670" w:type="dxa"/>
            <w:vMerge w:val="continue"/>
            <w:tcBorders>
              <w:left w:val="single" w:color="000000" w:sz="4" w:space="0"/>
              <w:right w:val="single" w:color="auto" w:sz="4" w:space="0"/>
            </w:tcBorders>
            <w:vAlign w:val="center"/>
          </w:tcPr>
          <w:p w14:paraId="719F9A1F">
            <w:pPr>
              <w:autoSpaceDE w:val="0"/>
              <w:autoSpaceDN w:val="0"/>
              <w:adjustRightInd w:val="0"/>
              <w:rPr>
                <w:rFonts w:ascii="宋体" w:hAnsi="宋体" w:cs="宋体"/>
                <w:bCs/>
                <w:szCs w:val="21"/>
              </w:rPr>
            </w:pPr>
          </w:p>
        </w:tc>
        <w:tc>
          <w:tcPr>
            <w:tcW w:w="743" w:type="dxa"/>
            <w:gridSpan w:val="2"/>
            <w:vMerge w:val="continue"/>
            <w:tcBorders>
              <w:top w:val="single" w:color="auto" w:sz="4" w:space="0"/>
              <w:left w:val="single" w:color="auto" w:sz="4" w:space="0"/>
              <w:bottom w:val="single" w:color="000000" w:sz="4" w:space="0"/>
              <w:right w:val="single" w:color="000000" w:sz="4" w:space="0"/>
            </w:tcBorders>
            <w:vAlign w:val="center"/>
          </w:tcPr>
          <w:p w14:paraId="3D1894AB">
            <w:pPr>
              <w:autoSpaceDE w:val="0"/>
              <w:autoSpaceDN w:val="0"/>
              <w:adjustRightInd w:val="0"/>
              <w:rPr>
                <w:rFonts w:ascii="宋体" w:hAnsi="宋体" w:cs="宋体"/>
                <w:bCs/>
                <w:szCs w:val="21"/>
              </w:rPr>
            </w:pPr>
          </w:p>
        </w:tc>
        <w:tc>
          <w:tcPr>
            <w:tcW w:w="709" w:type="dxa"/>
            <w:tcBorders>
              <w:top w:val="single" w:color="000000" w:sz="4" w:space="0"/>
              <w:left w:val="single" w:color="000000" w:sz="4" w:space="0"/>
              <w:bottom w:val="single" w:color="auto" w:sz="4" w:space="0"/>
              <w:right w:val="single" w:color="000000" w:sz="4" w:space="0"/>
            </w:tcBorders>
            <w:vAlign w:val="center"/>
          </w:tcPr>
          <w:p w14:paraId="4DE403F2">
            <w:pPr>
              <w:autoSpaceDE w:val="0"/>
              <w:autoSpaceDN w:val="0"/>
              <w:adjustRightInd w:val="0"/>
              <w:rPr>
                <w:rFonts w:ascii="宋体" w:hAnsi="宋体" w:cs="宋体"/>
                <w:bCs/>
                <w:szCs w:val="21"/>
              </w:rPr>
            </w:pPr>
            <w:r>
              <w:rPr>
                <w:rFonts w:hint="eastAsia" w:ascii="宋体" w:hAnsi="宋体" w:cs="宋体"/>
                <w:bCs/>
                <w:szCs w:val="21"/>
              </w:rPr>
              <w:t>5分</w:t>
            </w:r>
          </w:p>
        </w:tc>
        <w:tc>
          <w:tcPr>
            <w:tcW w:w="7193" w:type="dxa"/>
            <w:tcBorders>
              <w:top w:val="single" w:color="000000" w:sz="4" w:space="0"/>
              <w:left w:val="single" w:color="000000" w:sz="4" w:space="0"/>
              <w:bottom w:val="single" w:color="auto" w:sz="4" w:space="0"/>
              <w:right w:val="single" w:color="000000" w:sz="4" w:space="0"/>
            </w:tcBorders>
            <w:vAlign w:val="center"/>
          </w:tcPr>
          <w:p w14:paraId="7C381487">
            <w:pPr>
              <w:autoSpaceDE w:val="0"/>
              <w:autoSpaceDN w:val="0"/>
              <w:adjustRightInd w:val="0"/>
              <w:rPr>
                <w:rFonts w:ascii="宋体" w:hAnsi="宋体" w:cs="宋体"/>
                <w:bCs/>
                <w:szCs w:val="21"/>
              </w:rPr>
            </w:pPr>
            <w:r>
              <w:rPr>
                <w:rFonts w:hint="eastAsia" w:ascii="宋体" w:hAnsi="宋体" w:cs="宋体"/>
                <w:bCs/>
                <w:szCs w:val="21"/>
              </w:rPr>
              <w:t>项目进度安排：根据投标人提供的进度计划、进度控制措施等进行综合评价打分：</w:t>
            </w:r>
          </w:p>
          <w:p w14:paraId="3426C2FF">
            <w:pPr>
              <w:widowControl/>
              <w:snapToGrid w:val="0"/>
              <w:jc w:val="left"/>
              <w:rPr>
                <w:rFonts w:ascii="宋体" w:hAnsi="宋体" w:cs="宋体"/>
              </w:rPr>
            </w:pPr>
            <w:r>
              <w:rPr>
                <w:rFonts w:hint="eastAsia" w:ascii="宋体" w:hAnsi="宋体" w:cs="宋体"/>
              </w:rPr>
              <w:t>可行性、合理性强的上档得5分，下档得4分；</w:t>
            </w:r>
          </w:p>
          <w:p w14:paraId="5D3AF612">
            <w:pPr>
              <w:autoSpaceDE w:val="0"/>
              <w:autoSpaceDN w:val="0"/>
              <w:adjustRightInd w:val="0"/>
              <w:rPr>
                <w:rFonts w:ascii="宋体" w:hAnsi="宋体" w:cs="宋体"/>
                <w:bCs/>
                <w:szCs w:val="21"/>
              </w:rPr>
            </w:pPr>
            <w:r>
              <w:rPr>
                <w:rFonts w:hint="eastAsia" w:ascii="宋体" w:hAnsi="宋体" w:cs="宋体"/>
                <w:bCs/>
                <w:szCs w:val="21"/>
              </w:rPr>
              <w:t>可行性、合理性较强的得3分；</w:t>
            </w:r>
          </w:p>
          <w:p w14:paraId="07624ACC">
            <w:pPr>
              <w:autoSpaceDE w:val="0"/>
              <w:autoSpaceDN w:val="0"/>
              <w:adjustRightInd w:val="0"/>
              <w:rPr>
                <w:rFonts w:ascii="宋体" w:hAnsi="宋体" w:cs="宋体"/>
                <w:bCs/>
                <w:szCs w:val="21"/>
              </w:rPr>
            </w:pPr>
            <w:r>
              <w:rPr>
                <w:rFonts w:hint="eastAsia" w:ascii="宋体" w:hAnsi="宋体" w:cs="宋体"/>
                <w:bCs/>
                <w:szCs w:val="21"/>
              </w:rPr>
              <w:t>可行性、合理性一般的得2分；</w:t>
            </w:r>
          </w:p>
          <w:p w14:paraId="059E55C9">
            <w:pPr>
              <w:autoSpaceDE w:val="0"/>
              <w:autoSpaceDN w:val="0"/>
              <w:adjustRightInd w:val="0"/>
              <w:rPr>
                <w:rFonts w:ascii="宋体" w:hAnsi="宋体" w:cs="宋体"/>
                <w:bCs/>
                <w:szCs w:val="21"/>
              </w:rPr>
            </w:pPr>
            <w:r>
              <w:rPr>
                <w:rFonts w:hint="eastAsia" w:ascii="宋体" w:hAnsi="宋体" w:cs="宋体"/>
                <w:bCs/>
                <w:szCs w:val="21"/>
              </w:rPr>
              <w:t>粗略、缺陷较多，部分合理可行的得1分；</w:t>
            </w:r>
          </w:p>
          <w:p w14:paraId="2EDA58BB">
            <w:pPr>
              <w:autoSpaceDE w:val="0"/>
              <w:autoSpaceDN w:val="0"/>
              <w:adjustRightInd w:val="0"/>
              <w:rPr>
                <w:rFonts w:ascii="宋体" w:hAnsi="宋体" w:cs="宋体"/>
                <w:bCs/>
                <w:szCs w:val="21"/>
              </w:rPr>
            </w:pPr>
            <w:r>
              <w:rPr>
                <w:rFonts w:hint="eastAsia" w:ascii="宋体" w:hAnsi="宋体" w:cs="宋体"/>
                <w:bCs/>
                <w:szCs w:val="21"/>
              </w:rPr>
              <w:t>无此项内容的不得分。</w:t>
            </w:r>
          </w:p>
        </w:tc>
      </w:tr>
      <w:tr w14:paraId="76A50911">
        <w:tblPrEx>
          <w:tblCellMar>
            <w:top w:w="0" w:type="dxa"/>
            <w:left w:w="108" w:type="dxa"/>
            <w:bottom w:w="0" w:type="dxa"/>
            <w:right w:w="108" w:type="dxa"/>
          </w:tblCellMar>
        </w:tblPrEx>
        <w:trPr>
          <w:trHeight w:val="1267" w:hRule="atLeast"/>
          <w:jc w:val="center"/>
        </w:trPr>
        <w:tc>
          <w:tcPr>
            <w:tcW w:w="670" w:type="dxa"/>
            <w:vMerge w:val="continue"/>
            <w:tcBorders>
              <w:left w:val="single" w:color="000000" w:sz="4" w:space="0"/>
              <w:right w:val="single" w:color="auto" w:sz="4" w:space="0"/>
            </w:tcBorders>
            <w:vAlign w:val="center"/>
          </w:tcPr>
          <w:p w14:paraId="164E64F5">
            <w:pPr>
              <w:autoSpaceDE w:val="0"/>
              <w:autoSpaceDN w:val="0"/>
              <w:adjustRightInd w:val="0"/>
              <w:rPr>
                <w:rFonts w:ascii="宋体" w:hAnsi="宋体" w:cs="宋体"/>
                <w:bCs/>
                <w:szCs w:val="21"/>
              </w:rPr>
            </w:pPr>
          </w:p>
        </w:tc>
        <w:tc>
          <w:tcPr>
            <w:tcW w:w="743" w:type="dxa"/>
            <w:gridSpan w:val="2"/>
            <w:vMerge w:val="continue"/>
            <w:tcBorders>
              <w:top w:val="single" w:color="auto" w:sz="4" w:space="0"/>
              <w:left w:val="single" w:color="auto" w:sz="4" w:space="0"/>
              <w:bottom w:val="single" w:color="000000" w:sz="4" w:space="0"/>
              <w:right w:val="single" w:color="000000" w:sz="4" w:space="0"/>
            </w:tcBorders>
            <w:vAlign w:val="center"/>
          </w:tcPr>
          <w:p w14:paraId="0D5ACB4C">
            <w:pPr>
              <w:autoSpaceDE w:val="0"/>
              <w:autoSpaceDN w:val="0"/>
              <w:adjustRightInd w:val="0"/>
              <w:rPr>
                <w:rFonts w:ascii="宋体" w:hAnsi="宋体" w:cs="宋体"/>
                <w:bCs/>
                <w:szCs w:val="21"/>
              </w:rPr>
            </w:pPr>
          </w:p>
        </w:tc>
        <w:tc>
          <w:tcPr>
            <w:tcW w:w="709" w:type="dxa"/>
            <w:tcBorders>
              <w:top w:val="single" w:color="auto" w:sz="4" w:space="0"/>
              <w:left w:val="single" w:color="000000" w:sz="4" w:space="0"/>
              <w:bottom w:val="single" w:color="auto" w:sz="4" w:space="0"/>
              <w:right w:val="single" w:color="000000" w:sz="4" w:space="0"/>
            </w:tcBorders>
            <w:vAlign w:val="center"/>
          </w:tcPr>
          <w:p w14:paraId="1AF03AE1">
            <w:pPr>
              <w:autoSpaceDE w:val="0"/>
              <w:autoSpaceDN w:val="0"/>
              <w:adjustRightInd w:val="0"/>
              <w:rPr>
                <w:rFonts w:ascii="宋体" w:hAnsi="宋体" w:cs="宋体"/>
                <w:bCs/>
                <w:szCs w:val="21"/>
              </w:rPr>
            </w:pPr>
            <w:r>
              <w:rPr>
                <w:rFonts w:hint="eastAsia" w:ascii="宋体" w:hAnsi="宋体" w:cs="宋体"/>
                <w:bCs/>
                <w:szCs w:val="21"/>
              </w:rPr>
              <w:t>5分</w:t>
            </w:r>
          </w:p>
        </w:tc>
        <w:tc>
          <w:tcPr>
            <w:tcW w:w="7193" w:type="dxa"/>
            <w:tcBorders>
              <w:top w:val="single" w:color="000000" w:sz="4" w:space="0"/>
              <w:left w:val="single" w:color="000000" w:sz="4" w:space="0"/>
              <w:bottom w:val="single" w:color="auto" w:sz="4" w:space="0"/>
              <w:right w:val="single" w:color="000000" w:sz="4" w:space="0"/>
            </w:tcBorders>
            <w:vAlign w:val="center"/>
          </w:tcPr>
          <w:p w14:paraId="11537F7A">
            <w:pPr>
              <w:autoSpaceDE w:val="0"/>
              <w:autoSpaceDN w:val="0"/>
              <w:adjustRightInd w:val="0"/>
              <w:rPr>
                <w:rFonts w:ascii="宋体" w:hAnsi="宋体" w:cs="宋体"/>
                <w:bCs/>
                <w:szCs w:val="21"/>
              </w:rPr>
            </w:pPr>
            <w:r>
              <w:rPr>
                <w:rFonts w:hint="eastAsia" w:ascii="宋体" w:hAnsi="宋体" w:cs="宋体"/>
                <w:bCs/>
                <w:szCs w:val="21"/>
              </w:rPr>
              <w:t>质量保障措施：根据投标人提供的项目质量目标、质量控制措施等进行综合评价打分：</w:t>
            </w:r>
          </w:p>
          <w:p w14:paraId="67E06435">
            <w:pPr>
              <w:widowControl/>
              <w:snapToGrid w:val="0"/>
              <w:jc w:val="left"/>
              <w:rPr>
                <w:rFonts w:ascii="宋体" w:hAnsi="宋体"/>
                <w:szCs w:val="21"/>
              </w:rPr>
            </w:pPr>
            <w:r>
              <w:rPr>
                <w:rFonts w:hint="eastAsia" w:ascii="宋体" w:hAnsi="宋体"/>
              </w:rPr>
              <w:t>详尽、准确且合理可行的</w:t>
            </w:r>
            <w:r>
              <w:rPr>
                <w:rFonts w:hint="eastAsia" w:ascii="宋体" w:hAnsi="宋体"/>
                <w:szCs w:val="21"/>
              </w:rPr>
              <w:t>上档得</w:t>
            </w:r>
            <w:r>
              <w:rPr>
                <w:rFonts w:ascii="宋体" w:hAnsi="宋体"/>
                <w:szCs w:val="21"/>
              </w:rPr>
              <w:t>5分</w:t>
            </w:r>
            <w:r>
              <w:rPr>
                <w:rFonts w:hint="eastAsia" w:ascii="宋体" w:hAnsi="宋体"/>
                <w:szCs w:val="21"/>
              </w:rPr>
              <w:t>，下档得4分；</w:t>
            </w:r>
          </w:p>
          <w:p w14:paraId="6C53F332">
            <w:pPr>
              <w:widowControl/>
              <w:snapToGrid w:val="0"/>
              <w:jc w:val="left"/>
              <w:rPr>
                <w:rFonts w:ascii="宋体" w:hAnsi="宋体"/>
              </w:rPr>
            </w:pPr>
            <w:r>
              <w:rPr>
                <w:rFonts w:hint="eastAsia" w:ascii="宋体" w:hAnsi="宋体"/>
              </w:rPr>
              <w:t>较详尽、准确且较合理可行的</w:t>
            </w:r>
            <w:r>
              <w:rPr>
                <w:rFonts w:hint="eastAsia" w:ascii="宋体" w:hAnsi="宋体"/>
                <w:szCs w:val="21"/>
              </w:rPr>
              <w:t>得3</w:t>
            </w:r>
            <w:r>
              <w:rPr>
                <w:rFonts w:ascii="宋体" w:hAnsi="宋体"/>
                <w:szCs w:val="21"/>
              </w:rPr>
              <w:t>分</w:t>
            </w:r>
            <w:r>
              <w:rPr>
                <w:rFonts w:hint="eastAsia" w:ascii="宋体" w:hAnsi="宋体"/>
                <w:szCs w:val="21"/>
              </w:rPr>
              <w:t>；</w:t>
            </w:r>
          </w:p>
          <w:p w14:paraId="65210EC6">
            <w:pPr>
              <w:widowControl/>
              <w:snapToGrid w:val="0"/>
              <w:jc w:val="left"/>
              <w:rPr>
                <w:rFonts w:ascii="宋体" w:hAnsi="宋体"/>
              </w:rPr>
            </w:pPr>
            <w:r>
              <w:rPr>
                <w:rFonts w:hint="eastAsia" w:ascii="宋体" w:hAnsi="宋体"/>
              </w:rPr>
              <w:t>一般详尽、准确且一般合理可行的得2分；</w:t>
            </w:r>
          </w:p>
          <w:p w14:paraId="57337E10">
            <w:pPr>
              <w:widowControl/>
              <w:snapToGrid w:val="0"/>
              <w:jc w:val="left"/>
              <w:rPr>
                <w:rFonts w:ascii="宋体" w:hAnsi="宋体"/>
                <w:bCs/>
              </w:rPr>
            </w:pPr>
            <w:r>
              <w:rPr>
                <w:rFonts w:hint="eastAsia" w:ascii="宋体" w:hAnsi="宋体"/>
              </w:rPr>
              <w:t>粗略、缺陷较多，部分合理可行的得1分；</w:t>
            </w:r>
          </w:p>
          <w:p w14:paraId="2382D59A">
            <w:pPr>
              <w:autoSpaceDE w:val="0"/>
              <w:autoSpaceDN w:val="0"/>
              <w:adjustRightInd w:val="0"/>
              <w:rPr>
                <w:rFonts w:ascii="宋体" w:hAnsi="宋体" w:cs="宋体"/>
                <w:bCs/>
                <w:szCs w:val="21"/>
              </w:rPr>
            </w:pPr>
            <w:r>
              <w:rPr>
                <w:rFonts w:hint="eastAsia" w:ascii="宋体" w:hAnsi="宋体"/>
              </w:rPr>
              <w:t>无此项内容的不得分。</w:t>
            </w:r>
          </w:p>
        </w:tc>
      </w:tr>
      <w:tr w14:paraId="664B3AAB">
        <w:tblPrEx>
          <w:tblCellMar>
            <w:top w:w="0" w:type="dxa"/>
            <w:left w:w="108" w:type="dxa"/>
            <w:bottom w:w="0" w:type="dxa"/>
            <w:right w:w="108" w:type="dxa"/>
          </w:tblCellMar>
        </w:tblPrEx>
        <w:trPr>
          <w:trHeight w:val="1271" w:hRule="atLeast"/>
          <w:jc w:val="center"/>
        </w:trPr>
        <w:tc>
          <w:tcPr>
            <w:tcW w:w="670" w:type="dxa"/>
            <w:vMerge w:val="continue"/>
            <w:tcBorders>
              <w:left w:val="single" w:color="000000" w:sz="4" w:space="0"/>
              <w:right w:val="single" w:color="auto" w:sz="4" w:space="0"/>
            </w:tcBorders>
            <w:vAlign w:val="center"/>
          </w:tcPr>
          <w:p w14:paraId="28A0D7CA">
            <w:pPr>
              <w:autoSpaceDE w:val="0"/>
              <w:autoSpaceDN w:val="0"/>
              <w:adjustRightInd w:val="0"/>
              <w:rPr>
                <w:rFonts w:ascii="宋体" w:hAnsi="宋体" w:cs="宋体"/>
                <w:bCs/>
                <w:szCs w:val="21"/>
              </w:rPr>
            </w:pPr>
          </w:p>
        </w:tc>
        <w:tc>
          <w:tcPr>
            <w:tcW w:w="743" w:type="dxa"/>
            <w:gridSpan w:val="2"/>
            <w:vMerge w:val="continue"/>
            <w:tcBorders>
              <w:top w:val="single" w:color="auto" w:sz="4" w:space="0"/>
              <w:left w:val="single" w:color="auto" w:sz="4" w:space="0"/>
              <w:bottom w:val="single" w:color="000000" w:sz="4" w:space="0"/>
              <w:right w:val="single" w:color="000000" w:sz="4" w:space="0"/>
            </w:tcBorders>
            <w:vAlign w:val="center"/>
          </w:tcPr>
          <w:p w14:paraId="37BDE0F9">
            <w:pPr>
              <w:autoSpaceDE w:val="0"/>
              <w:autoSpaceDN w:val="0"/>
              <w:adjustRightInd w:val="0"/>
              <w:rPr>
                <w:rFonts w:ascii="宋体" w:hAnsi="宋体" w:cs="宋体"/>
                <w:bCs/>
                <w:szCs w:val="21"/>
              </w:rPr>
            </w:pPr>
          </w:p>
        </w:tc>
        <w:tc>
          <w:tcPr>
            <w:tcW w:w="709" w:type="dxa"/>
            <w:tcBorders>
              <w:top w:val="single" w:color="auto" w:sz="4" w:space="0"/>
              <w:left w:val="single" w:color="000000" w:sz="4" w:space="0"/>
              <w:bottom w:val="single" w:color="auto" w:sz="4" w:space="0"/>
              <w:right w:val="single" w:color="000000" w:sz="4" w:space="0"/>
            </w:tcBorders>
            <w:vAlign w:val="center"/>
          </w:tcPr>
          <w:p w14:paraId="43639EB7">
            <w:pPr>
              <w:autoSpaceDE w:val="0"/>
              <w:autoSpaceDN w:val="0"/>
              <w:adjustRightInd w:val="0"/>
              <w:rPr>
                <w:rFonts w:ascii="宋体" w:hAnsi="宋体" w:cs="宋体"/>
                <w:bCs/>
                <w:szCs w:val="21"/>
              </w:rPr>
            </w:pPr>
            <w:r>
              <w:rPr>
                <w:rFonts w:hint="eastAsia" w:ascii="宋体" w:hAnsi="宋体" w:cs="宋体"/>
                <w:bCs/>
                <w:szCs w:val="21"/>
              </w:rPr>
              <w:t>5分</w:t>
            </w:r>
          </w:p>
        </w:tc>
        <w:tc>
          <w:tcPr>
            <w:tcW w:w="7193" w:type="dxa"/>
            <w:tcBorders>
              <w:top w:val="single" w:color="auto" w:sz="4" w:space="0"/>
              <w:left w:val="single" w:color="000000" w:sz="4" w:space="0"/>
              <w:bottom w:val="single" w:color="auto" w:sz="4" w:space="0"/>
              <w:right w:val="single" w:color="000000" w:sz="4" w:space="0"/>
            </w:tcBorders>
            <w:vAlign w:val="center"/>
          </w:tcPr>
          <w:p w14:paraId="609E8AAB">
            <w:pPr>
              <w:autoSpaceDE w:val="0"/>
              <w:autoSpaceDN w:val="0"/>
              <w:adjustRightInd w:val="0"/>
              <w:rPr>
                <w:rFonts w:ascii="宋体" w:hAnsi="宋体" w:cs="宋体"/>
                <w:bCs/>
                <w:szCs w:val="21"/>
              </w:rPr>
            </w:pPr>
            <w:r>
              <w:rPr>
                <w:rFonts w:hint="eastAsia" w:ascii="宋体" w:hAnsi="宋体" w:cs="宋体"/>
                <w:bCs/>
                <w:szCs w:val="21"/>
              </w:rPr>
              <w:t>安全保障措施：根据投标人提供的安全管理措施、保密措施等进行综合评价打分：</w:t>
            </w:r>
          </w:p>
          <w:p w14:paraId="3D9EEEE9">
            <w:pPr>
              <w:widowControl/>
              <w:snapToGrid w:val="0"/>
              <w:jc w:val="left"/>
              <w:rPr>
                <w:rFonts w:ascii="宋体" w:hAnsi="宋体"/>
                <w:szCs w:val="21"/>
              </w:rPr>
            </w:pPr>
            <w:r>
              <w:rPr>
                <w:rFonts w:hint="eastAsia" w:ascii="宋体" w:hAnsi="宋体"/>
              </w:rPr>
              <w:t>详尽、准确且合理可行的</w:t>
            </w:r>
            <w:r>
              <w:rPr>
                <w:rFonts w:hint="eastAsia" w:ascii="宋体" w:hAnsi="宋体"/>
                <w:szCs w:val="21"/>
              </w:rPr>
              <w:t>上档得</w:t>
            </w:r>
            <w:r>
              <w:rPr>
                <w:rFonts w:ascii="宋体" w:hAnsi="宋体"/>
                <w:szCs w:val="21"/>
              </w:rPr>
              <w:t>5分</w:t>
            </w:r>
            <w:r>
              <w:rPr>
                <w:rFonts w:hint="eastAsia" w:ascii="宋体" w:hAnsi="宋体"/>
                <w:szCs w:val="21"/>
              </w:rPr>
              <w:t>，下档得4分；</w:t>
            </w:r>
          </w:p>
          <w:p w14:paraId="24C29FEB">
            <w:pPr>
              <w:widowControl/>
              <w:snapToGrid w:val="0"/>
              <w:jc w:val="left"/>
              <w:rPr>
                <w:rFonts w:ascii="宋体" w:hAnsi="宋体"/>
              </w:rPr>
            </w:pPr>
            <w:r>
              <w:rPr>
                <w:rFonts w:hint="eastAsia" w:ascii="宋体" w:hAnsi="宋体"/>
              </w:rPr>
              <w:t>较详尽、准确且较合理可行的</w:t>
            </w:r>
            <w:r>
              <w:rPr>
                <w:rFonts w:hint="eastAsia" w:ascii="宋体" w:hAnsi="宋体"/>
                <w:szCs w:val="21"/>
              </w:rPr>
              <w:t>得3</w:t>
            </w:r>
            <w:r>
              <w:rPr>
                <w:rFonts w:ascii="宋体" w:hAnsi="宋体"/>
                <w:szCs w:val="21"/>
              </w:rPr>
              <w:t>分</w:t>
            </w:r>
            <w:r>
              <w:rPr>
                <w:rFonts w:hint="eastAsia" w:ascii="宋体" w:hAnsi="宋体"/>
                <w:szCs w:val="21"/>
              </w:rPr>
              <w:t>；</w:t>
            </w:r>
          </w:p>
          <w:p w14:paraId="0B807A49">
            <w:pPr>
              <w:widowControl/>
              <w:snapToGrid w:val="0"/>
              <w:jc w:val="left"/>
              <w:rPr>
                <w:rFonts w:ascii="宋体" w:hAnsi="宋体"/>
              </w:rPr>
            </w:pPr>
            <w:r>
              <w:rPr>
                <w:rFonts w:hint="eastAsia" w:ascii="宋体" w:hAnsi="宋体"/>
              </w:rPr>
              <w:t>一般详尽、准确且一般合理可行的得2分；</w:t>
            </w:r>
          </w:p>
          <w:p w14:paraId="112F25B5">
            <w:pPr>
              <w:widowControl/>
              <w:snapToGrid w:val="0"/>
              <w:jc w:val="left"/>
              <w:rPr>
                <w:rFonts w:ascii="宋体" w:hAnsi="宋体"/>
                <w:bCs/>
              </w:rPr>
            </w:pPr>
            <w:r>
              <w:rPr>
                <w:rFonts w:hint="eastAsia" w:ascii="宋体" w:hAnsi="宋体"/>
              </w:rPr>
              <w:t>粗略、缺陷较多，部分合理可行的得1分；</w:t>
            </w:r>
          </w:p>
          <w:p w14:paraId="3CC5B132">
            <w:pPr>
              <w:autoSpaceDE w:val="0"/>
              <w:autoSpaceDN w:val="0"/>
              <w:adjustRightInd w:val="0"/>
              <w:rPr>
                <w:rFonts w:ascii="宋体" w:hAnsi="宋体" w:cs="宋体"/>
                <w:bCs/>
                <w:szCs w:val="21"/>
              </w:rPr>
            </w:pPr>
            <w:r>
              <w:rPr>
                <w:rFonts w:hint="eastAsia" w:ascii="宋体" w:hAnsi="宋体"/>
              </w:rPr>
              <w:t>无此项内容的不得分。</w:t>
            </w:r>
          </w:p>
        </w:tc>
      </w:tr>
      <w:tr w14:paraId="27765980">
        <w:tblPrEx>
          <w:tblCellMar>
            <w:top w:w="0" w:type="dxa"/>
            <w:left w:w="108" w:type="dxa"/>
            <w:bottom w:w="0" w:type="dxa"/>
            <w:right w:w="108" w:type="dxa"/>
          </w:tblCellMar>
        </w:tblPrEx>
        <w:trPr>
          <w:trHeight w:val="1403" w:hRule="atLeast"/>
          <w:jc w:val="center"/>
        </w:trPr>
        <w:tc>
          <w:tcPr>
            <w:tcW w:w="670" w:type="dxa"/>
            <w:vMerge w:val="continue"/>
            <w:tcBorders>
              <w:left w:val="single" w:color="000000" w:sz="4" w:space="0"/>
              <w:right w:val="single" w:color="auto" w:sz="4" w:space="0"/>
            </w:tcBorders>
            <w:vAlign w:val="center"/>
          </w:tcPr>
          <w:p w14:paraId="36AFFA6D">
            <w:pPr>
              <w:autoSpaceDE w:val="0"/>
              <w:autoSpaceDN w:val="0"/>
              <w:adjustRightInd w:val="0"/>
              <w:rPr>
                <w:rFonts w:ascii="宋体" w:hAnsi="宋体" w:cs="宋体"/>
                <w:bCs/>
                <w:szCs w:val="21"/>
              </w:rPr>
            </w:pPr>
          </w:p>
        </w:tc>
        <w:tc>
          <w:tcPr>
            <w:tcW w:w="743" w:type="dxa"/>
            <w:gridSpan w:val="2"/>
            <w:vMerge w:val="continue"/>
            <w:tcBorders>
              <w:top w:val="single" w:color="auto" w:sz="4" w:space="0"/>
              <w:left w:val="single" w:color="auto" w:sz="4" w:space="0"/>
              <w:bottom w:val="single" w:color="000000" w:sz="4" w:space="0"/>
              <w:right w:val="single" w:color="000000" w:sz="4" w:space="0"/>
            </w:tcBorders>
            <w:vAlign w:val="center"/>
          </w:tcPr>
          <w:p w14:paraId="394652ED">
            <w:pPr>
              <w:autoSpaceDE w:val="0"/>
              <w:autoSpaceDN w:val="0"/>
              <w:adjustRightInd w:val="0"/>
              <w:rPr>
                <w:rFonts w:ascii="宋体" w:hAnsi="宋体" w:cs="宋体"/>
                <w:bCs/>
                <w:szCs w:val="21"/>
              </w:rPr>
            </w:pPr>
          </w:p>
        </w:tc>
        <w:tc>
          <w:tcPr>
            <w:tcW w:w="709" w:type="dxa"/>
            <w:tcBorders>
              <w:top w:val="single" w:color="auto" w:sz="4" w:space="0"/>
              <w:left w:val="single" w:color="000000" w:sz="4" w:space="0"/>
              <w:bottom w:val="single" w:color="auto" w:sz="4" w:space="0"/>
              <w:right w:val="single" w:color="000000" w:sz="4" w:space="0"/>
            </w:tcBorders>
            <w:vAlign w:val="center"/>
          </w:tcPr>
          <w:p w14:paraId="4CB672B6">
            <w:pPr>
              <w:autoSpaceDE w:val="0"/>
              <w:autoSpaceDN w:val="0"/>
              <w:adjustRightInd w:val="0"/>
              <w:rPr>
                <w:rFonts w:ascii="宋体" w:hAnsi="宋体" w:cs="宋体"/>
                <w:bCs/>
                <w:szCs w:val="21"/>
              </w:rPr>
            </w:pPr>
            <w:r>
              <w:rPr>
                <w:rFonts w:hint="eastAsia" w:ascii="宋体" w:hAnsi="宋体" w:cs="宋体"/>
                <w:bCs/>
                <w:szCs w:val="21"/>
              </w:rPr>
              <w:t>4分</w:t>
            </w:r>
          </w:p>
        </w:tc>
        <w:tc>
          <w:tcPr>
            <w:tcW w:w="7193" w:type="dxa"/>
            <w:tcBorders>
              <w:top w:val="single" w:color="auto" w:sz="4" w:space="0"/>
              <w:left w:val="single" w:color="000000" w:sz="4" w:space="0"/>
              <w:bottom w:val="single" w:color="auto" w:sz="4" w:space="0"/>
              <w:right w:val="single" w:color="000000" w:sz="4" w:space="0"/>
            </w:tcBorders>
            <w:vAlign w:val="center"/>
          </w:tcPr>
          <w:p w14:paraId="6C503AC6">
            <w:pPr>
              <w:autoSpaceDE w:val="0"/>
              <w:autoSpaceDN w:val="0"/>
              <w:adjustRightInd w:val="0"/>
              <w:rPr>
                <w:rFonts w:ascii="宋体" w:hAnsi="宋体" w:cs="宋体"/>
                <w:bCs/>
                <w:szCs w:val="21"/>
              </w:rPr>
            </w:pPr>
            <w:r>
              <w:rPr>
                <w:rFonts w:hint="eastAsia" w:ascii="宋体" w:hAnsi="宋体" w:cs="宋体"/>
                <w:bCs/>
                <w:szCs w:val="21"/>
              </w:rPr>
              <w:t>装备配置：根据投标人针对本项目硬件设备配置的合理性、先进性等情况进行综合评价打分：</w:t>
            </w:r>
          </w:p>
          <w:p w14:paraId="31072810">
            <w:pPr>
              <w:widowControl/>
              <w:snapToGrid w:val="0"/>
              <w:jc w:val="left"/>
              <w:rPr>
                <w:rFonts w:ascii="宋体" w:hAnsi="宋体"/>
                <w:szCs w:val="21"/>
              </w:rPr>
            </w:pPr>
            <w:r>
              <w:rPr>
                <w:rFonts w:hint="eastAsia" w:ascii="宋体" w:hAnsi="宋体"/>
              </w:rPr>
              <w:t>详尽、准确且合理可行的</w:t>
            </w:r>
            <w:r>
              <w:rPr>
                <w:rFonts w:hint="eastAsia" w:ascii="宋体" w:hAnsi="宋体"/>
                <w:szCs w:val="21"/>
              </w:rPr>
              <w:t>得4</w:t>
            </w:r>
            <w:r>
              <w:rPr>
                <w:rFonts w:ascii="宋体" w:hAnsi="宋体"/>
                <w:szCs w:val="21"/>
              </w:rPr>
              <w:t>分</w:t>
            </w:r>
            <w:r>
              <w:rPr>
                <w:rFonts w:hint="eastAsia" w:ascii="宋体" w:hAnsi="宋体"/>
                <w:szCs w:val="21"/>
              </w:rPr>
              <w:t>；</w:t>
            </w:r>
          </w:p>
          <w:p w14:paraId="26A39C82">
            <w:pPr>
              <w:widowControl/>
              <w:snapToGrid w:val="0"/>
              <w:jc w:val="left"/>
              <w:rPr>
                <w:rFonts w:ascii="宋体" w:hAnsi="宋体"/>
              </w:rPr>
            </w:pPr>
            <w:r>
              <w:rPr>
                <w:rFonts w:hint="eastAsia" w:ascii="宋体" w:hAnsi="宋体"/>
              </w:rPr>
              <w:t>较详尽、准确且较合理可行的</w:t>
            </w:r>
            <w:r>
              <w:rPr>
                <w:rFonts w:hint="eastAsia" w:ascii="宋体" w:hAnsi="宋体"/>
                <w:szCs w:val="21"/>
              </w:rPr>
              <w:t>得</w:t>
            </w:r>
            <w:r>
              <w:rPr>
                <w:rFonts w:ascii="宋体" w:hAnsi="宋体"/>
                <w:szCs w:val="21"/>
              </w:rPr>
              <w:t>3分</w:t>
            </w:r>
            <w:r>
              <w:rPr>
                <w:rFonts w:hint="eastAsia" w:ascii="宋体" w:hAnsi="宋体"/>
              </w:rPr>
              <w:t>；</w:t>
            </w:r>
          </w:p>
          <w:p w14:paraId="5B5E3AF0">
            <w:pPr>
              <w:widowControl/>
              <w:snapToGrid w:val="0"/>
              <w:jc w:val="left"/>
              <w:rPr>
                <w:rFonts w:ascii="宋体" w:hAnsi="宋体"/>
              </w:rPr>
            </w:pPr>
            <w:r>
              <w:rPr>
                <w:rFonts w:hint="eastAsia" w:ascii="宋体" w:hAnsi="宋体"/>
              </w:rPr>
              <w:t>一般详尽、准确且一般合理可行的得2分；</w:t>
            </w:r>
          </w:p>
          <w:p w14:paraId="3415BB71">
            <w:pPr>
              <w:widowControl/>
              <w:snapToGrid w:val="0"/>
              <w:jc w:val="left"/>
              <w:rPr>
                <w:rFonts w:ascii="宋体" w:hAnsi="宋体"/>
              </w:rPr>
            </w:pPr>
            <w:r>
              <w:rPr>
                <w:rFonts w:hint="eastAsia" w:ascii="宋体" w:hAnsi="宋体"/>
              </w:rPr>
              <w:t>粗略、缺陷较多，部分合理可行的得1分；</w:t>
            </w:r>
          </w:p>
          <w:p w14:paraId="0739561B">
            <w:pPr>
              <w:autoSpaceDE w:val="0"/>
              <w:autoSpaceDN w:val="0"/>
              <w:adjustRightInd w:val="0"/>
              <w:rPr>
                <w:rFonts w:ascii="宋体" w:hAnsi="宋体" w:cs="宋体"/>
                <w:bCs/>
                <w:szCs w:val="21"/>
              </w:rPr>
            </w:pPr>
            <w:r>
              <w:rPr>
                <w:rFonts w:hint="eastAsia" w:ascii="宋体" w:hAnsi="宋体"/>
              </w:rPr>
              <w:t>无此项内容的不得分。</w:t>
            </w:r>
          </w:p>
        </w:tc>
      </w:tr>
      <w:tr w14:paraId="7DEF11ED">
        <w:tblPrEx>
          <w:tblCellMar>
            <w:top w:w="0" w:type="dxa"/>
            <w:left w:w="108" w:type="dxa"/>
            <w:bottom w:w="0" w:type="dxa"/>
            <w:right w:w="108" w:type="dxa"/>
          </w:tblCellMar>
        </w:tblPrEx>
        <w:trPr>
          <w:trHeight w:val="1475" w:hRule="atLeast"/>
          <w:jc w:val="center"/>
        </w:trPr>
        <w:tc>
          <w:tcPr>
            <w:tcW w:w="670" w:type="dxa"/>
            <w:vMerge w:val="continue"/>
            <w:tcBorders>
              <w:left w:val="single" w:color="000000" w:sz="4" w:space="0"/>
              <w:bottom w:val="single" w:color="000000" w:sz="4" w:space="0"/>
              <w:right w:val="single" w:color="auto" w:sz="4" w:space="0"/>
            </w:tcBorders>
            <w:vAlign w:val="center"/>
          </w:tcPr>
          <w:p w14:paraId="1AE10E6F">
            <w:pPr>
              <w:autoSpaceDE w:val="0"/>
              <w:autoSpaceDN w:val="0"/>
              <w:adjustRightInd w:val="0"/>
              <w:rPr>
                <w:rFonts w:ascii="宋体" w:hAnsi="宋体" w:cs="宋体"/>
                <w:bCs/>
                <w:szCs w:val="21"/>
              </w:rPr>
            </w:pPr>
          </w:p>
        </w:tc>
        <w:tc>
          <w:tcPr>
            <w:tcW w:w="743" w:type="dxa"/>
            <w:gridSpan w:val="2"/>
            <w:vMerge w:val="continue"/>
            <w:tcBorders>
              <w:top w:val="single" w:color="auto" w:sz="4" w:space="0"/>
              <w:left w:val="single" w:color="auto" w:sz="4" w:space="0"/>
              <w:bottom w:val="single" w:color="000000" w:sz="4" w:space="0"/>
              <w:right w:val="single" w:color="000000" w:sz="4" w:space="0"/>
            </w:tcBorders>
            <w:vAlign w:val="center"/>
          </w:tcPr>
          <w:p w14:paraId="321510B1">
            <w:pPr>
              <w:autoSpaceDE w:val="0"/>
              <w:autoSpaceDN w:val="0"/>
              <w:adjustRightInd w:val="0"/>
              <w:rPr>
                <w:rFonts w:ascii="宋体" w:hAnsi="宋体" w:cs="宋体"/>
                <w:bCs/>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0B5ED93">
            <w:pPr>
              <w:autoSpaceDE w:val="0"/>
              <w:autoSpaceDN w:val="0"/>
              <w:adjustRightInd w:val="0"/>
              <w:rPr>
                <w:rFonts w:ascii="宋体" w:hAnsi="宋体" w:cs="宋体"/>
                <w:bCs/>
                <w:szCs w:val="21"/>
              </w:rPr>
            </w:pPr>
            <w:r>
              <w:rPr>
                <w:rFonts w:hint="eastAsia" w:ascii="宋体" w:hAnsi="宋体" w:cs="宋体"/>
                <w:bCs/>
                <w:szCs w:val="21"/>
              </w:rPr>
              <w:t>4分</w:t>
            </w:r>
          </w:p>
        </w:tc>
        <w:tc>
          <w:tcPr>
            <w:tcW w:w="7193" w:type="dxa"/>
            <w:tcBorders>
              <w:top w:val="single" w:color="000000" w:sz="4" w:space="0"/>
              <w:left w:val="single" w:color="000000" w:sz="4" w:space="0"/>
              <w:bottom w:val="single" w:color="000000" w:sz="4" w:space="0"/>
              <w:right w:val="single" w:color="000000" w:sz="4" w:space="0"/>
            </w:tcBorders>
            <w:vAlign w:val="center"/>
          </w:tcPr>
          <w:p w14:paraId="13B42F9A">
            <w:pPr>
              <w:autoSpaceDE w:val="0"/>
              <w:autoSpaceDN w:val="0"/>
              <w:adjustRightInd w:val="0"/>
              <w:rPr>
                <w:rFonts w:ascii="宋体" w:hAnsi="宋体" w:cs="宋体"/>
                <w:bCs/>
                <w:szCs w:val="21"/>
              </w:rPr>
            </w:pPr>
            <w:r>
              <w:rPr>
                <w:rFonts w:hint="eastAsia" w:ascii="宋体" w:hAnsi="宋体" w:cs="宋体"/>
                <w:bCs/>
                <w:szCs w:val="21"/>
              </w:rPr>
              <w:t>服务方案：根据投标人针对本项目服务承诺、服务安排、后期服务等内容进行综合评价打分：</w:t>
            </w:r>
          </w:p>
          <w:p w14:paraId="76726127">
            <w:pPr>
              <w:rPr>
                <w:rFonts w:ascii="宋体" w:hAnsi="宋体"/>
                <w:szCs w:val="21"/>
              </w:rPr>
            </w:pPr>
            <w:r>
              <w:rPr>
                <w:rFonts w:hint="eastAsia" w:ascii="宋体" w:hAnsi="宋体" w:cs="宋体"/>
              </w:rPr>
              <w:t>阐述</w:t>
            </w:r>
            <w:r>
              <w:rPr>
                <w:rFonts w:hint="eastAsia" w:ascii="宋体" w:hAnsi="宋体"/>
              </w:rPr>
              <w:t>详尽、针对性强且合理的</w:t>
            </w:r>
            <w:r>
              <w:rPr>
                <w:rFonts w:hint="eastAsia" w:ascii="宋体" w:hAnsi="宋体"/>
                <w:szCs w:val="21"/>
              </w:rPr>
              <w:t>得4分；</w:t>
            </w:r>
          </w:p>
          <w:p w14:paraId="1C178BD3">
            <w:pPr>
              <w:rPr>
                <w:rFonts w:ascii="宋体" w:hAnsi="宋体"/>
                <w:szCs w:val="21"/>
              </w:rPr>
            </w:pPr>
            <w:r>
              <w:rPr>
                <w:rFonts w:hint="eastAsia" w:ascii="宋体" w:hAnsi="宋体" w:cs="宋体"/>
              </w:rPr>
              <w:t>阐述较详尽、</w:t>
            </w:r>
            <w:r>
              <w:rPr>
                <w:rFonts w:hint="eastAsia" w:ascii="宋体" w:hAnsi="宋体"/>
              </w:rPr>
              <w:t>合理、有针对性的</w:t>
            </w:r>
            <w:r>
              <w:rPr>
                <w:rFonts w:hint="eastAsia" w:ascii="宋体" w:hAnsi="宋体"/>
                <w:szCs w:val="21"/>
              </w:rPr>
              <w:t>得3分；</w:t>
            </w:r>
          </w:p>
          <w:p w14:paraId="3A16B80F">
            <w:pPr>
              <w:rPr>
                <w:rFonts w:ascii="宋体" w:hAnsi="宋体" w:cs="仿宋"/>
              </w:rPr>
            </w:pPr>
            <w:r>
              <w:rPr>
                <w:rFonts w:hint="eastAsia" w:ascii="宋体" w:hAnsi="宋体" w:cs="仿宋"/>
              </w:rPr>
              <w:t>阐述一般、合理性一般的得2分；</w:t>
            </w:r>
          </w:p>
          <w:p w14:paraId="0C747D36">
            <w:pPr>
              <w:rPr>
                <w:rFonts w:ascii="宋体" w:hAnsi="宋体" w:cs="仿宋"/>
              </w:rPr>
            </w:pPr>
            <w:r>
              <w:rPr>
                <w:rFonts w:hint="eastAsia" w:ascii="宋体" w:hAnsi="宋体" w:cs="仿宋"/>
              </w:rPr>
              <w:t>粗略、缺陷较多，部分合理可行的得1分；</w:t>
            </w:r>
          </w:p>
          <w:p w14:paraId="125280CA">
            <w:pPr>
              <w:autoSpaceDE w:val="0"/>
              <w:autoSpaceDN w:val="0"/>
              <w:adjustRightInd w:val="0"/>
              <w:rPr>
                <w:rFonts w:ascii="宋体" w:hAnsi="宋体" w:cs="宋体"/>
                <w:bCs/>
                <w:szCs w:val="21"/>
              </w:rPr>
            </w:pPr>
            <w:r>
              <w:rPr>
                <w:rFonts w:hint="eastAsia" w:ascii="宋体" w:hAnsi="宋体" w:cs="仿宋"/>
              </w:rPr>
              <w:t>无此项内容的不得分。</w:t>
            </w:r>
          </w:p>
        </w:tc>
      </w:tr>
    </w:tbl>
    <w:p w14:paraId="124FD4D1">
      <w:pPr>
        <w:pStyle w:val="2"/>
      </w:pPr>
    </w:p>
    <w:p w14:paraId="46D44282">
      <w:pPr>
        <w:pStyle w:val="3"/>
        <w:ind w:firstLine="210"/>
      </w:pPr>
    </w:p>
    <w:p w14:paraId="5882BA49"/>
    <w:p w14:paraId="590F505D">
      <w:pPr>
        <w:pStyle w:val="2"/>
      </w:pPr>
    </w:p>
    <w:p w14:paraId="5BD183F7">
      <w:pPr>
        <w:pStyle w:val="3"/>
        <w:ind w:firstLine="210"/>
      </w:pPr>
    </w:p>
    <w:p w14:paraId="40A9A778"/>
    <w:p w14:paraId="7D27E85F">
      <w:pPr>
        <w:pStyle w:val="2"/>
      </w:pPr>
    </w:p>
    <w:p w14:paraId="1B03387A">
      <w:pPr>
        <w:pStyle w:val="3"/>
        <w:ind w:firstLine="210"/>
      </w:pPr>
    </w:p>
    <w:p w14:paraId="25B2B0AD"/>
    <w:p w14:paraId="1DC237C8">
      <w:pPr>
        <w:pStyle w:val="2"/>
      </w:pPr>
    </w:p>
    <w:p w14:paraId="59336EAA">
      <w:pPr>
        <w:pStyle w:val="3"/>
        <w:ind w:firstLine="210"/>
      </w:pPr>
    </w:p>
    <w:p w14:paraId="3178AC38"/>
    <w:p w14:paraId="31F85E65">
      <w:pPr>
        <w:pStyle w:val="2"/>
      </w:pPr>
    </w:p>
    <w:p w14:paraId="3D3F84AD">
      <w:pPr>
        <w:pStyle w:val="3"/>
        <w:ind w:firstLine="210"/>
      </w:pPr>
    </w:p>
    <w:p w14:paraId="5CE715BC"/>
    <w:p w14:paraId="10601706">
      <w:pPr>
        <w:pStyle w:val="2"/>
      </w:pPr>
    </w:p>
    <w:p w14:paraId="4F6D8964">
      <w:pPr>
        <w:pStyle w:val="3"/>
        <w:ind w:firstLine="210"/>
      </w:pPr>
    </w:p>
    <w:p w14:paraId="2E375C79"/>
    <w:p w14:paraId="074CA0DB">
      <w:pPr>
        <w:pStyle w:val="2"/>
      </w:pPr>
    </w:p>
    <w:p w14:paraId="5783F6F5">
      <w:pPr>
        <w:pStyle w:val="3"/>
        <w:ind w:firstLine="210"/>
      </w:pPr>
    </w:p>
    <w:p w14:paraId="757EEAD6"/>
    <w:p w14:paraId="5DB8EB6E">
      <w:pPr>
        <w:pStyle w:val="2"/>
      </w:pPr>
    </w:p>
    <w:p w14:paraId="2F534B6E">
      <w:pPr>
        <w:pStyle w:val="3"/>
        <w:ind w:firstLine="210"/>
      </w:pPr>
    </w:p>
    <w:p w14:paraId="0AEC6B8F"/>
    <w:p w14:paraId="1ACB53C8">
      <w:pPr>
        <w:pStyle w:val="2"/>
      </w:pPr>
    </w:p>
    <w:p w14:paraId="0A95D922">
      <w:pPr>
        <w:pStyle w:val="3"/>
        <w:ind w:firstLine="210"/>
      </w:pPr>
    </w:p>
    <w:p w14:paraId="516A92D4"/>
    <w:p w14:paraId="6036586B">
      <w:pPr>
        <w:pStyle w:val="2"/>
      </w:pPr>
    </w:p>
    <w:p w14:paraId="58B5FD92">
      <w:pPr>
        <w:pStyle w:val="3"/>
        <w:ind w:firstLine="210"/>
      </w:pPr>
    </w:p>
    <w:p w14:paraId="05979A8A">
      <w:pPr>
        <w:spacing w:before="120" w:line="360" w:lineRule="auto"/>
        <w:jc w:val="center"/>
        <w:rPr>
          <w:rFonts w:ascii="宋体" w:hAnsi="宋体"/>
          <w:sz w:val="36"/>
          <w:szCs w:val="36"/>
        </w:rPr>
      </w:pPr>
      <w:r>
        <w:rPr>
          <w:rFonts w:ascii="宋体" w:hAnsi="宋体"/>
          <w:b/>
          <w:bCs/>
          <w:sz w:val="36"/>
          <w:szCs w:val="36"/>
        </w:rPr>
        <w:t>第五章  合同主要条款</w:t>
      </w:r>
    </w:p>
    <w:p w14:paraId="44B9E449">
      <w:pPr>
        <w:snapToGrid w:val="0"/>
        <w:spacing w:beforeLines="50" w:afterLines="50" w:line="360" w:lineRule="auto"/>
        <w:jc w:val="center"/>
        <w:rPr>
          <w:rFonts w:ascii="宋体" w:hAnsi="宋体" w:cs="宋体"/>
          <w:b/>
          <w:sz w:val="28"/>
          <w:szCs w:val="28"/>
        </w:rPr>
      </w:pPr>
      <w:r>
        <w:rPr>
          <w:rFonts w:hint="eastAsia" w:ascii="宋体" w:hAnsi="宋体" w:cs="宋体"/>
          <w:b/>
          <w:sz w:val="28"/>
          <w:szCs w:val="28"/>
        </w:rPr>
        <w:t>（仅供参考，具体条款以甲方为主协商确定）</w:t>
      </w:r>
    </w:p>
    <w:p w14:paraId="2F565172">
      <w:pPr>
        <w:pStyle w:val="2"/>
      </w:pPr>
    </w:p>
    <w:p w14:paraId="35466C18">
      <w:pPr>
        <w:pStyle w:val="3"/>
        <w:ind w:firstLine="210"/>
      </w:pPr>
    </w:p>
    <w:p w14:paraId="529E4932">
      <w:pPr>
        <w:jc w:val="center"/>
        <w:rPr>
          <w:b/>
          <w:sz w:val="52"/>
          <w:szCs w:val="52"/>
        </w:rPr>
      </w:pPr>
      <w:r>
        <w:rPr>
          <w:rFonts w:hint="eastAsia"/>
          <w:b/>
          <w:sz w:val="52"/>
          <w:szCs w:val="52"/>
        </w:rPr>
        <w:t>技术服务合同</w:t>
      </w:r>
    </w:p>
    <w:p w14:paraId="112157F5">
      <w:pPr>
        <w:jc w:val="center"/>
        <w:rPr>
          <w:rFonts w:eastAsia="方正大标宋简体"/>
          <w:sz w:val="72"/>
        </w:rPr>
      </w:pPr>
    </w:p>
    <w:p w14:paraId="52027D36">
      <w:pPr>
        <w:jc w:val="center"/>
        <w:rPr>
          <w:rFonts w:eastAsia="方正大标宋简体"/>
          <w:sz w:val="72"/>
        </w:rPr>
      </w:pPr>
    </w:p>
    <w:p w14:paraId="750AEB27">
      <w:pPr>
        <w:jc w:val="center"/>
        <w:rPr>
          <w:rFonts w:eastAsia="方正大标宋简体"/>
          <w:sz w:val="72"/>
        </w:rPr>
      </w:pPr>
    </w:p>
    <w:p w14:paraId="5EF2D793">
      <w:pPr>
        <w:rPr>
          <w:rFonts w:eastAsia="方正大标宋简体"/>
          <w:sz w:val="72"/>
        </w:rPr>
      </w:pPr>
    </w:p>
    <w:p w14:paraId="443FBC56">
      <w:pPr>
        <w:ind w:firstLine="894" w:firstLineChars="297"/>
        <w:rPr>
          <w:b/>
          <w:sz w:val="30"/>
          <w:szCs w:val="30"/>
          <w:u w:val="single"/>
        </w:rPr>
      </w:pPr>
      <w:r>
        <w:rPr>
          <w:rFonts w:hint="eastAsia"/>
          <w:b/>
          <w:sz w:val="30"/>
          <w:szCs w:val="30"/>
        </w:rPr>
        <w:t>合同名称：</w:t>
      </w:r>
    </w:p>
    <w:p w14:paraId="226E1719">
      <w:pPr>
        <w:ind w:firstLine="894" w:firstLineChars="297"/>
        <w:rPr>
          <w:b/>
          <w:sz w:val="30"/>
          <w:szCs w:val="30"/>
          <w:u w:val="single"/>
        </w:rPr>
      </w:pPr>
      <w:r>
        <w:rPr>
          <w:rFonts w:hint="eastAsia"/>
          <w:b/>
          <w:sz w:val="30"/>
          <w:szCs w:val="30"/>
        </w:rPr>
        <w:t>项目编号：</w:t>
      </w:r>
    </w:p>
    <w:p w14:paraId="3B0D8762">
      <w:pPr>
        <w:ind w:firstLine="894" w:firstLineChars="297"/>
        <w:rPr>
          <w:rFonts w:eastAsia="方正大标宋简体"/>
          <w:sz w:val="72"/>
          <w:u w:val="single"/>
        </w:rPr>
      </w:pPr>
      <w:r>
        <w:rPr>
          <w:rFonts w:hint="eastAsia"/>
          <w:b/>
          <w:sz w:val="30"/>
          <w:szCs w:val="30"/>
        </w:rPr>
        <w:t>合同编号：</w:t>
      </w:r>
    </w:p>
    <w:p w14:paraId="3270E7F6">
      <w:pPr>
        <w:ind w:firstLine="891" w:firstLineChars="296"/>
        <w:rPr>
          <w:b/>
          <w:sz w:val="30"/>
          <w:szCs w:val="30"/>
          <w:u w:val="single"/>
        </w:rPr>
      </w:pPr>
      <w:r>
        <w:rPr>
          <w:rFonts w:hint="eastAsia"/>
          <w:b/>
          <w:sz w:val="30"/>
          <w:szCs w:val="30"/>
        </w:rPr>
        <w:t>采购人：</w:t>
      </w:r>
    </w:p>
    <w:p w14:paraId="7EE1CD96">
      <w:pPr>
        <w:ind w:firstLine="891" w:firstLineChars="296"/>
        <w:rPr>
          <w:b/>
          <w:sz w:val="30"/>
          <w:szCs w:val="30"/>
          <w:u w:val="single"/>
        </w:rPr>
      </w:pPr>
      <w:r>
        <w:rPr>
          <w:rFonts w:hint="eastAsia"/>
          <w:b/>
          <w:sz w:val="30"/>
          <w:szCs w:val="30"/>
        </w:rPr>
        <w:t>供应商：</w:t>
      </w:r>
    </w:p>
    <w:p w14:paraId="32EC99AD">
      <w:pPr>
        <w:spacing w:line="460" w:lineRule="exact"/>
        <w:ind w:firstLine="901" w:firstLineChars="299"/>
        <w:rPr>
          <w:rFonts w:ascii="宋体" w:hAnsi="宋体"/>
          <w:b/>
          <w:sz w:val="30"/>
          <w:szCs w:val="30"/>
          <w:u w:val="single"/>
        </w:rPr>
      </w:pPr>
      <w:r>
        <w:rPr>
          <w:rFonts w:hint="eastAsia"/>
          <w:b/>
          <w:sz w:val="30"/>
          <w:szCs w:val="30"/>
        </w:rPr>
        <w:t>签订时间：</w:t>
      </w:r>
    </w:p>
    <w:p w14:paraId="1E909769">
      <w:pPr>
        <w:spacing w:line="460" w:lineRule="exact"/>
        <w:ind w:firstLine="602" w:firstLineChars="200"/>
        <w:rPr>
          <w:rFonts w:ascii="宋体" w:hAnsi="宋体"/>
          <w:b/>
          <w:sz w:val="30"/>
          <w:szCs w:val="30"/>
          <w:u w:val="single"/>
        </w:rPr>
      </w:pPr>
    </w:p>
    <w:p w14:paraId="134863EE">
      <w:pPr>
        <w:pStyle w:val="14"/>
        <w:spacing w:line="360" w:lineRule="auto"/>
        <w:rPr>
          <w:rFonts w:hAnsi="宋体" w:eastAsia="宋体"/>
          <w:sz w:val="24"/>
        </w:rPr>
      </w:pPr>
    </w:p>
    <w:p w14:paraId="28949748">
      <w:pPr>
        <w:pStyle w:val="7"/>
      </w:pPr>
    </w:p>
    <w:p w14:paraId="54A39D48">
      <w:pPr>
        <w:pStyle w:val="7"/>
      </w:pPr>
    </w:p>
    <w:p w14:paraId="39541A48">
      <w:pPr>
        <w:pStyle w:val="7"/>
      </w:pPr>
    </w:p>
    <w:p w14:paraId="7AE006CA">
      <w:pPr>
        <w:pStyle w:val="7"/>
      </w:pPr>
    </w:p>
    <w:p w14:paraId="7AE696E1">
      <w:pPr>
        <w:pStyle w:val="7"/>
      </w:pPr>
    </w:p>
    <w:p w14:paraId="3ADFCBEA">
      <w:pPr>
        <w:pStyle w:val="7"/>
      </w:pPr>
    </w:p>
    <w:p w14:paraId="672D256B">
      <w:pPr>
        <w:pStyle w:val="7"/>
      </w:pPr>
    </w:p>
    <w:p w14:paraId="697CADB5">
      <w:pPr>
        <w:pStyle w:val="14"/>
        <w:spacing w:line="420" w:lineRule="exact"/>
        <w:ind w:firstLine="420" w:firstLineChars="200"/>
        <w:rPr>
          <w:rFonts w:hAnsi="宋体" w:eastAsia="宋体"/>
          <w:sz w:val="21"/>
          <w:szCs w:val="21"/>
        </w:rPr>
      </w:pPr>
      <w:r>
        <w:rPr>
          <w:rFonts w:hint="eastAsia" w:hAnsi="宋体" w:eastAsia="宋体"/>
          <w:sz w:val="21"/>
          <w:szCs w:val="21"/>
        </w:rPr>
        <w:t>采购人（以下简称甲方）：</w:t>
      </w:r>
    </w:p>
    <w:p w14:paraId="0E284215">
      <w:pPr>
        <w:pStyle w:val="14"/>
        <w:spacing w:line="420" w:lineRule="exact"/>
        <w:ind w:firstLine="420" w:firstLineChars="200"/>
        <w:rPr>
          <w:rFonts w:hAnsi="宋体" w:eastAsia="宋体"/>
          <w:sz w:val="21"/>
          <w:szCs w:val="21"/>
        </w:rPr>
      </w:pPr>
      <w:r>
        <w:rPr>
          <w:rFonts w:hint="eastAsia" w:hAnsi="宋体" w:eastAsia="宋体"/>
          <w:sz w:val="21"/>
          <w:szCs w:val="21"/>
        </w:rPr>
        <w:t>供应商（以下简称乙方）：</w:t>
      </w:r>
    </w:p>
    <w:p w14:paraId="2A72C218">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 xml:space="preserve">1.中标内容                       </w:t>
      </w:r>
    </w:p>
    <w:p w14:paraId="5F56E7FC">
      <w:pPr>
        <w:pStyle w:val="14"/>
        <w:tabs>
          <w:tab w:val="left" w:pos="5220"/>
        </w:tabs>
        <w:spacing w:line="400" w:lineRule="exact"/>
        <w:ind w:firstLine="420" w:firstLineChars="200"/>
        <w:rPr>
          <w:rFonts w:hAnsi="宋体" w:eastAsia="宋体"/>
          <w:sz w:val="21"/>
          <w:szCs w:val="21"/>
          <w:u w:val="single"/>
        </w:rPr>
      </w:pPr>
      <w:r>
        <w:rPr>
          <w:rFonts w:hint="eastAsia" w:hAnsi="宋体" w:eastAsia="宋体"/>
          <w:sz w:val="21"/>
          <w:szCs w:val="21"/>
        </w:rPr>
        <w:t>1.1 服务名称：</w:t>
      </w:r>
    </w:p>
    <w:p w14:paraId="6628A541">
      <w:pPr>
        <w:pStyle w:val="14"/>
        <w:tabs>
          <w:tab w:val="left" w:pos="5220"/>
        </w:tabs>
        <w:spacing w:line="400" w:lineRule="exact"/>
        <w:ind w:firstLine="420" w:firstLineChars="200"/>
        <w:rPr>
          <w:rFonts w:hAnsi="宋体" w:eastAsia="宋体"/>
          <w:sz w:val="21"/>
          <w:szCs w:val="21"/>
          <w:u w:val="single"/>
        </w:rPr>
      </w:pPr>
      <w:r>
        <w:rPr>
          <w:rFonts w:hint="eastAsia" w:hAnsi="宋体" w:eastAsia="宋体"/>
          <w:sz w:val="21"/>
          <w:szCs w:val="21"/>
        </w:rPr>
        <w:t>1.2 数量：</w:t>
      </w:r>
    </w:p>
    <w:p w14:paraId="326F6454">
      <w:pPr>
        <w:pStyle w:val="14"/>
        <w:tabs>
          <w:tab w:val="left" w:pos="5220"/>
        </w:tabs>
        <w:spacing w:line="400" w:lineRule="exact"/>
        <w:ind w:firstLine="422" w:firstLineChars="200"/>
        <w:rPr>
          <w:rFonts w:hAnsi="宋体" w:eastAsia="宋体"/>
          <w:b/>
          <w:sz w:val="21"/>
          <w:szCs w:val="21"/>
        </w:rPr>
      </w:pPr>
      <w:r>
        <w:rPr>
          <w:rFonts w:hint="eastAsia" w:hAnsi="宋体" w:eastAsia="宋体"/>
          <w:b/>
          <w:sz w:val="21"/>
          <w:szCs w:val="21"/>
        </w:rPr>
        <w:t>1.3服务内容：</w:t>
      </w:r>
    </w:p>
    <w:p w14:paraId="06E4D495">
      <w:pPr>
        <w:pStyle w:val="14"/>
        <w:tabs>
          <w:tab w:val="left" w:pos="5220"/>
        </w:tabs>
        <w:spacing w:line="400" w:lineRule="exact"/>
        <w:ind w:firstLine="422" w:firstLineChars="200"/>
        <w:rPr>
          <w:rFonts w:hAnsi="宋体" w:eastAsia="宋体"/>
          <w:b/>
          <w:sz w:val="21"/>
          <w:szCs w:val="21"/>
        </w:rPr>
      </w:pPr>
      <w:r>
        <w:rPr>
          <w:rFonts w:hint="eastAsia" w:hAnsi="宋体" w:eastAsia="宋体"/>
          <w:b/>
          <w:sz w:val="21"/>
          <w:szCs w:val="21"/>
        </w:rPr>
        <w:t>1.3.1工作背景</w:t>
      </w:r>
    </w:p>
    <w:p w14:paraId="7DECEFE6">
      <w:pPr>
        <w:adjustRightInd w:val="0"/>
        <w:snapToGrid w:val="0"/>
        <w:spacing w:line="400" w:lineRule="exact"/>
        <w:ind w:firstLine="422" w:firstLineChars="200"/>
        <w:rPr>
          <w:rFonts w:ascii="宋体" w:hAnsi="宋体"/>
          <w:b/>
          <w:bCs/>
          <w:szCs w:val="21"/>
        </w:rPr>
      </w:pPr>
      <w:r>
        <w:rPr>
          <w:rFonts w:hint="eastAsia" w:ascii="宋体" w:hAnsi="宋体"/>
          <w:b/>
          <w:bCs/>
          <w:szCs w:val="21"/>
        </w:rPr>
        <w:t>1.3.1.1水文地质调查及编图</w:t>
      </w:r>
    </w:p>
    <w:p w14:paraId="4C64E4E3">
      <w:pPr>
        <w:adjustRightInd w:val="0"/>
        <w:snapToGrid w:val="0"/>
        <w:spacing w:line="400" w:lineRule="exact"/>
        <w:ind w:firstLine="420" w:firstLineChars="200"/>
        <w:rPr>
          <w:rFonts w:ascii="宋体" w:hAnsi="宋体"/>
          <w:szCs w:val="21"/>
        </w:rPr>
      </w:pPr>
      <w:r>
        <w:rPr>
          <w:rFonts w:ascii="宋体" w:hAnsi="宋体"/>
          <w:szCs w:val="21"/>
        </w:rPr>
        <w:t>根据《自然资源部关于开展水资源基础调查工作的通知》（自然资发〔2023〕230号）、《水资源基础调查实施方案》（自然资办发〔2024〕7号）要求，结合2024年浙江省自然资源厅地质勘查管理工作部署，要求开展舟山岛屿型城市重点地区地下水资源调查与评价工作。按照文件拟定的地下水资源调查重点县（市、区）名单，舟山市的重点区域为定海区和普陀区。同时为了填补定海区和普陀区1:5水文地质调查空白区，根据市资规局工作部署要求，拟开展定海区和普陀区1:5万水文地质调查，查明区内的水文地质条件，提交相关水文地质调查成果图件，为城乡国土和地下水资源开发利用规划提供科学决策依据。</w:t>
      </w:r>
    </w:p>
    <w:p w14:paraId="371C92CE">
      <w:pPr>
        <w:adjustRightInd w:val="0"/>
        <w:snapToGrid w:val="0"/>
        <w:spacing w:line="400" w:lineRule="exact"/>
        <w:ind w:firstLine="422" w:firstLineChars="200"/>
        <w:rPr>
          <w:rFonts w:ascii="宋体" w:hAnsi="宋体"/>
          <w:b/>
          <w:bCs/>
          <w:szCs w:val="21"/>
        </w:rPr>
      </w:pPr>
      <w:r>
        <w:rPr>
          <w:rFonts w:hint="eastAsia" w:ascii="宋体" w:hAnsi="宋体"/>
          <w:b/>
          <w:bCs/>
          <w:szCs w:val="21"/>
        </w:rPr>
        <w:t>1.3.1.2重点区域地下水资源调查与评价</w:t>
      </w:r>
    </w:p>
    <w:p w14:paraId="51BC3D4F">
      <w:pPr>
        <w:adjustRightInd w:val="0"/>
        <w:snapToGrid w:val="0"/>
        <w:spacing w:line="400" w:lineRule="exact"/>
        <w:ind w:firstLine="420" w:firstLineChars="200"/>
        <w:rPr>
          <w:rFonts w:ascii="宋体" w:hAnsi="宋体"/>
          <w:szCs w:val="21"/>
        </w:rPr>
      </w:pPr>
      <w:r>
        <w:rPr>
          <w:rFonts w:ascii="宋体" w:hAnsi="宋体"/>
          <w:szCs w:val="21"/>
        </w:rPr>
        <w:t>根据《自然资源部关于开展水资源基础调查工作的通知》《浙江省地质勘查“十四五”规划》等要求，结合舟山市规划部署，开展地下供水水源地调查评价研究，促进地下水资源开发利用，对于化解舟山淡水资源短缺及水资源供应风险具有十分重要的意义。</w:t>
      </w:r>
    </w:p>
    <w:p w14:paraId="1D677DC9">
      <w:pPr>
        <w:adjustRightInd w:val="0"/>
        <w:snapToGrid w:val="0"/>
        <w:spacing w:line="400" w:lineRule="exact"/>
        <w:ind w:firstLine="422" w:firstLineChars="200"/>
        <w:rPr>
          <w:rFonts w:ascii="宋体" w:hAnsi="宋体"/>
          <w:b/>
          <w:bCs/>
          <w:szCs w:val="21"/>
        </w:rPr>
      </w:pPr>
      <w:r>
        <w:rPr>
          <w:rFonts w:hint="eastAsia" w:ascii="宋体" w:hAnsi="宋体"/>
          <w:b/>
          <w:bCs/>
          <w:szCs w:val="21"/>
        </w:rPr>
        <w:t>1.3.1.3地热旅游（地热温泉）资源调查</w:t>
      </w:r>
    </w:p>
    <w:p w14:paraId="11015079">
      <w:pPr>
        <w:adjustRightInd w:val="0"/>
        <w:snapToGrid w:val="0"/>
        <w:spacing w:line="400" w:lineRule="exact"/>
        <w:ind w:firstLine="420" w:firstLineChars="200"/>
        <w:rPr>
          <w:rFonts w:ascii="宋体" w:hAnsi="宋体"/>
          <w:szCs w:val="21"/>
        </w:rPr>
      </w:pPr>
      <w:r>
        <w:rPr>
          <w:rFonts w:ascii="宋体" w:hAnsi="宋体"/>
          <w:szCs w:val="21"/>
        </w:rPr>
        <w:t>我省的地热资源在浙江特定的地质背景下产生的，具有“热、矿、水”三重属性，可用于温泉洗浴、供暖、种植、养殖等，极具稀缺性，是独具特色的旅游、理疗保健资源。“温泉沐浴”结合山海景观、渔村风情，将极大地丰富舟山旅游业态，助力海岛风景线和海上花园城市的建设。自2009年岱山县秀山岛施工了第一口地热井（水量60m3/d、水温28℃）以来，相关单位陆续在双桥、东港、朱家尖一带开展了地热勘查工作。2022年，双桥街道紫微村探得水量300m3/d、水温47.5℃的地热资源。</w:t>
      </w:r>
    </w:p>
    <w:p w14:paraId="556AF86A">
      <w:pPr>
        <w:adjustRightInd w:val="0"/>
        <w:snapToGrid w:val="0"/>
        <w:spacing w:line="400" w:lineRule="exact"/>
        <w:ind w:firstLine="420" w:firstLineChars="200"/>
        <w:rPr>
          <w:rFonts w:ascii="宋体" w:hAnsi="宋体"/>
          <w:szCs w:val="21"/>
        </w:rPr>
      </w:pPr>
      <w:r>
        <w:rPr>
          <w:rFonts w:ascii="宋体" w:hAnsi="宋体"/>
          <w:szCs w:val="21"/>
        </w:rPr>
        <w:t>由于舟山地区地质构造复杂，尽管地热资源勘取得了一些可喜的勘查成果，但仍存在以下问题：一是基础研究薄弱。全市地热地质工作以点状的商业性勘查为主，缺乏系统研究。二是地热矿质量不高。存在水量偏少、水温偏低、水化学指标单一的问题。三是勘查活力不足。缺乏有效的科学理论或符合实际的分区预测成果作指导，导致勘查投入无的放矢、缺乏活力。因此，本专题旨在探索舟山南部几个主要区域地热资源的潜力及分布规律，为舟山地热高质量开发奠定基础。</w:t>
      </w:r>
    </w:p>
    <w:p w14:paraId="300D31E4">
      <w:pPr>
        <w:adjustRightInd w:val="0"/>
        <w:snapToGrid w:val="0"/>
        <w:spacing w:line="400" w:lineRule="exact"/>
        <w:ind w:firstLine="420" w:firstLineChars="200"/>
        <w:rPr>
          <w:rFonts w:ascii="宋体" w:hAnsi="宋体"/>
          <w:szCs w:val="21"/>
        </w:rPr>
      </w:pPr>
      <w:r>
        <w:rPr>
          <w:rFonts w:ascii="宋体" w:hAnsi="宋体"/>
          <w:szCs w:val="21"/>
        </w:rPr>
        <w:t>地质遗迹是不可再生的宝贵财富，珍贵的地质遗迹具有很高的保护和开发利用价值，舟山市地质遗迹资源非常丰富，类型多样，较为齐全，是地质遗迹资源最集中分布的地市之一。舟山市地质灾害防治“十四五”规划明确了开展重要地质遗迹监测试点建设，深度挖掘包括地质遗迹在内的地质环境资源，试点建设具备休闲旅游、地学科普、环境保护和文化传承等功能的特色乡村。而由于舟山早期的地质遗迹调查工作是依据《浙江省地质遗迹调查评价技术要求（暂行）》（2012年）开展，跟现行的《地质遗迹调查规范（DZT 0303-2017）》存在较大差异，包括地质遗迹的分类和评定等，故需按现行的标准对舟山地质遗迹资源进行重新厘定和评价。同时应加强对重点乡镇和岛屿的地质遗迹进行详细的调查和评价，结合“小岛你好”计划，选定重要岛屿，开展精细化调查，深度挖掘地质文化资源，制定研学路线，开展乡村地质科普工作，通过合理开发和利用这些资源，为乡村振兴战略的实施提供有力支撑。</w:t>
      </w:r>
    </w:p>
    <w:p w14:paraId="5FA88839">
      <w:pPr>
        <w:adjustRightInd w:val="0"/>
        <w:snapToGrid w:val="0"/>
        <w:spacing w:line="400" w:lineRule="exact"/>
        <w:ind w:firstLine="422" w:firstLineChars="200"/>
        <w:rPr>
          <w:rFonts w:ascii="宋体" w:hAnsi="宋体"/>
          <w:b/>
          <w:bCs/>
          <w:szCs w:val="21"/>
        </w:rPr>
      </w:pPr>
      <w:r>
        <w:rPr>
          <w:rFonts w:hint="eastAsia" w:ascii="宋体" w:hAnsi="宋体"/>
          <w:b/>
          <w:bCs/>
          <w:szCs w:val="21"/>
        </w:rPr>
        <w:t>1.3.1.4信息化建设</w:t>
      </w:r>
    </w:p>
    <w:p w14:paraId="44B42764">
      <w:pPr>
        <w:adjustRightInd w:val="0"/>
        <w:snapToGrid w:val="0"/>
        <w:spacing w:line="400" w:lineRule="exact"/>
        <w:ind w:firstLine="420" w:firstLineChars="200"/>
        <w:rPr>
          <w:rFonts w:ascii="宋体" w:hAnsi="宋体"/>
          <w:szCs w:val="21"/>
        </w:rPr>
      </w:pPr>
      <w:r>
        <w:rPr>
          <w:rFonts w:ascii="宋体" w:hAnsi="宋体"/>
          <w:szCs w:val="21"/>
        </w:rPr>
        <w:t>依据《数字中国建设整体布局规划》、《国务院关于加强数字政府建设的指导意见》（国发〔2022〕14号）、《国务院关于印发“十四五”数字经济发展规划的通知》（国发〔2021〕29号）、《浙江省人民政府关于深化数字政府建设的实施意见》（浙政发〔2022〕20号）、《浙江省地质勘查“十四五”规划》等文件要求，对本项</w:t>
      </w:r>
      <w:r>
        <w:rPr>
          <w:rFonts w:hint="eastAsia" w:ascii="宋体" w:hAnsi="宋体"/>
          <w:szCs w:val="21"/>
        </w:rPr>
        <w:t>目开展信息化建设</w:t>
      </w:r>
      <w:r>
        <w:rPr>
          <w:rFonts w:ascii="宋体" w:hAnsi="宋体"/>
          <w:szCs w:val="21"/>
        </w:rPr>
        <w:t>。</w:t>
      </w:r>
    </w:p>
    <w:p w14:paraId="6AFA4047">
      <w:pPr>
        <w:adjustRightInd w:val="0"/>
        <w:snapToGrid w:val="0"/>
        <w:spacing w:line="400" w:lineRule="exact"/>
        <w:ind w:firstLine="422" w:firstLineChars="200"/>
        <w:rPr>
          <w:rFonts w:ascii="宋体" w:hAnsi="宋体"/>
          <w:b/>
          <w:szCs w:val="21"/>
        </w:rPr>
      </w:pPr>
      <w:r>
        <w:rPr>
          <w:rFonts w:hint="eastAsia" w:ascii="宋体" w:hAnsi="宋体"/>
          <w:b/>
          <w:szCs w:val="21"/>
        </w:rPr>
        <w:t>1.3.2工作内容</w:t>
      </w:r>
    </w:p>
    <w:p w14:paraId="35A498C2">
      <w:pPr>
        <w:adjustRightInd w:val="0"/>
        <w:snapToGrid w:val="0"/>
        <w:spacing w:line="400" w:lineRule="exact"/>
        <w:ind w:firstLine="420" w:firstLineChars="200"/>
        <w:rPr>
          <w:rFonts w:ascii="宋体" w:hAnsi="宋体"/>
          <w:szCs w:val="21"/>
        </w:rPr>
      </w:pPr>
      <w:r>
        <w:rPr>
          <w:rFonts w:hint="eastAsia" w:ascii="宋体" w:hAnsi="宋体"/>
          <w:szCs w:val="21"/>
        </w:rPr>
        <w:t>1.3.2.1</w:t>
      </w:r>
      <w:r>
        <w:rPr>
          <w:rFonts w:ascii="宋体" w:hAnsi="宋体"/>
          <w:szCs w:val="21"/>
        </w:rPr>
        <w:t>工作区位于舟山市普陀区和定海区，陆域总面积1027.4km</w:t>
      </w:r>
      <w:r>
        <w:rPr>
          <w:rFonts w:ascii="宋体" w:hAnsi="宋体"/>
          <w:szCs w:val="21"/>
          <w:vertAlign w:val="superscript"/>
        </w:rPr>
        <w:t>2</w:t>
      </w:r>
      <w:r>
        <w:rPr>
          <w:rFonts w:ascii="宋体" w:hAnsi="宋体"/>
          <w:szCs w:val="21"/>
        </w:rPr>
        <w:t>。本项目利用舟山城市地质调查项目成果基础上，补充调查范围主要位于定海区的长白岛、册子岛、金塘岛和南部诸岛以及普陀区的登步岛、桃花岛、虾峙岛、六横岛等东侧诸岛，补充调查面积为426.94km</w:t>
      </w:r>
      <w:r>
        <w:rPr>
          <w:rFonts w:ascii="宋体" w:hAnsi="宋体"/>
          <w:szCs w:val="21"/>
          <w:vertAlign w:val="superscript"/>
        </w:rPr>
        <w:t>2</w:t>
      </w:r>
      <w:r>
        <w:rPr>
          <w:rFonts w:ascii="宋体" w:hAnsi="宋体"/>
          <w:szCs w:val="21"/>
        </w:rPr>
        <w:t>。</w:t>
      </w:r>
    </w:p>
    <w:p w14:paraId="4A78BB67">
      <w:pPr>
        <w:adjustRightInd w:val="0"/>
        <w:snapToGrid w:val="0"/>
        <w:spacing w:line="400" w:lineRule="exact"/>
        <w:ind w:firstLine="420" w:firstLineChars="200"/>
        <w:rPr>
          <w:rFonts w:ascii="宋体" w:hAnsi="宋体"/>
          <w:szCs w:val="21"/>
        </w:rPr>
      </w:pPr>
      <w:r>
        <w:rPr>
          <w:rFonts w:hint="eastAsia" w:ascii="宋体" w:hAnsi="宋体"/>
          <w:szCs w:val="21"/>
        </w:rPr>
        <w:t>1.3.2.2</w:t>
      </w:r>
      <w:r>
        <w:rPr>
          <w:rFonts w:ascii="宋体" w:hAnsi="宋体"/>
          <w:szCs w:val="21"/>
        </w:rPr>
        <w:t>在充分分析已有水文地质、环境地质调查资料、地下水监测资料和区域供水现状的基础上，在白泉、展茅、小干岛等区域开展应急水源地调查，同时在桃花岛、登步岛、盘峙岛等偏远海岛开展常规供水水源地调查，查明研究区地下水水源地的水文地质条件，并进一步开展地下水可利用资源评价，深入分析地下水水源地开发利用潜力，提出应急水源地规划方案和应急供水初步方案，为舟山岛屿型城市地下水资源合理配置、提升应急供水能力提供依据。</w:t>
      </w:r>
    </w:p>
    <w:p w14:paraId="7254F28F">
      <w:pPr>
        <w:adjustRightInd w:val="0"/>
        <w:snapToGrid w:val="0"/>
        <w:spacing w:line="400" w:lineRule="exact"/>
        <w:ind w:firstLine="420" w:firstLineChars="200"/>
        <w:rPr>
          <w:rFonts w:ascii="宋体" w:hAnsi="宋体"/>
          <w:szCs w:val="21"/>
        </w:rPr>
      </w:pPr>
      <w:r>
        <w:rPr>
          <w:rFonts w:hint="eastAsia" w:ascii="宋体" w:hAnsi="宋体"/>
          <w:szCs w:val="21"/>
        </w:rPr>
        <w:t>1.3.2.3</w:t>
      </w:r>
      <w:r>
        <w:rPr>
          <w:rFonts w:ascii="宋体" w:hAnsi="宋体"/>
          <w:szCs w:val="21"/>
        </w:rPr>
        <w:t>舟山地热成矿类型主要为：花岗岩类构造裂隙型及火山碎屑岩类构造裂隙型。根据5万区域地质调查、地震、活断裂评价以及周边深井出水情况资料等，筛选了舟山本岛、金塘岛、桃花岛、岱山岛、衢山岛5个主要的调查区域（图1）共计10个重点调查区块，拟针对主要区块开展大比例尺地热地质调查及综合地球物理勘查工作。</w:t>
      </w:r>
    </w:p>
    <w:p w14:paraId="4B685BF6">
      <w:pPr>
        <w:adjustRightInd w:val="0"/>
        <w:snapToGrid w:val="0"/>
        <w:spacing w:line="400" w:lineRule="exact"/>
        <w:ind w:firstLine="420" w:firstLineChars="200"/>
        <w:rPr>
          <w:rFonts w:ascii="宋体" w:hAnsi="宋体"/>
          <w:szCs w:val="21"/>
        </w:rPr>
      </w:pPr>
      <w:r>
        <w:rPr>
          <w:rFonts w:hint="eastAsia" w:ascii="宋体" w:hAnsi="宋体"/>
          <w:szCs w:val="21"/>
        </w:rPr>
        <w:t>1.3.2.4</w:t>
      </w:r>
      <w:r>
        <w:rPr>
          <w:rFonts w:ascii="宋体" w:hAnsi="宋体"/>
          <w:szCs w:val="21"/>
        </w:rPr>
        <w:t>完成本项</w:t>
      </w:r>
      <w:r>
        <w:rPr>
          <w:rFonts w:hint="eastAsia" w:ascii="宋体" w:hAnsi="宋体"/>
          <w:szCs w:val="21"/>
        </w:rPr>
        <w:t>目信息化建设。</w:t>
      </w:r>
    </w:p>
    <w:p w14:paraId="77A7049A">
      <w:pPr>
        <w:adjustRightInd w:val="0"/>
        <w:snapToGrid w:val="0"/>
        <w:spacing w:line="400" w:lineRule="exact"/>
        <w:ind w:firstLine="422" w:firstLineChars="200"/>
        <w:rPr>
          <w:rFonts w:ascii="宋体" w:hAnsi="宋体"/>
          <w:b/>
          <w:szCs w:val="21"/>
        </w:rPr>
      </w:pPr>
      <w:r>
        <w:rPr>
          <w:rFonts w:hint="eastAsia" w:ascii="宋体" w:hAnsi="宋体"/>
          <w:b/>
          <w:szCs w:val="21"/>
        </w:rPr>
        <w:t>1.3.3预期成果</w:t>
      </w:r>
    </w:p>
    <w:p w14:paraId="1A2FBCF6">
      <w:pPr>
        <w:adjustRightInd w:val="0"/>
        <w:snapToGrid w:val="0"/>
        <w:spacing w:line="400" w:lineRule="exact"/>
        <w:ind w:firstLine="420" w:firstLineChars="200"/>
        <w:rPr>
          <w:rFonts w:ascii="宋体" w:hAnsi="宋体"/>
          <w:szCs w:val="21"/>
        </w:rPr>
      </w:pPr>
      <w:r>
        <w:rPr>
          <w:rFonts w:hint="eastAsia" w:ascii="宋体" w:hAnsi="宋体"/>
          <w:szCs w:val="21"/>
        </w:rPr>
        <w:t>1.3.3.1</w:t>
      </w:r>
      <w:r>
        <w:rPr>
          <w:rFonts w:ascii="宋体" w:hAnsi="宋体"/>
          <w:szCs w:val="21"/>
        </w:rPr>
        <w:t>提交定海区和普陀区1:5万水文地质调查成果报告和综合水文地质图件。</w:t>
      </w:r>
    </w:p>
    <w:p w14:paraId="3411E987">
      <w:pPr>
        <w:adjustRightInd w:val="0"/>
        <w:snapToGrid w:val="0"/>
        <w:spacing w:line="400" w:lineRule="exact"/>
        <w:ind w:firstLine="420" w:firstLineChars="200"/>
        <w:rPr>
          <w:rFonts w:ascii="宋体" w:hAnsi="宋体"/>
          <w:szCs w:val="21"/>
        </w:rPr>
      </w:pPr>
      <w:r>
        <w:rPr>
          <w:rFonts w:hint="eastAsia" w:ascii="宋体" w:hAnsi="宋体"/>
          <w:szCs w:val="21"/>
        </w:rPr>
        <w:t>1.3.3.2</w:t>
      </w:r>
      <w:r>
        <w:rPr>
          <w:rFonts w:ascii="宋体" w:hAnsi="宋体"/>
          <w:szCs w:val="21"/>
        </w:rPr>
        <w:t>完成部分水文地质参数更新工作。</w:t>
      </w:r>
    </w:p>
    <w:p w14:paraId="65DAD531">
      <w:pPr>
        <w:adjustRightInd w:val="0"/>
        <w:snapToGrid w:val="0"/>
        <w:spacing w:line="400" w:lineRule="exact"/>
        <w:ind w:firstLine="420" w:firstLineChars="200"/>
        <w:rPr>
          <w:rFonts w:ascii="宋体" w:hAnsi="宋体"/>
          <w:szCs w:val="21"/>
        </w:rPr>
      </w:pPr>
      <w:r>
        <w:rPr>
          <w:rFonts w:hint="eastAsia" w:ascii="宋体" w:hAnsi="宋体"/>
          <w:szCs w:val="21"/>
        </w:rPr>
        <w:t>1.3.3.3</w:t>
      </w:r>
      <w:r>
        <w:rPr>
          <w:rFonts w:ascii="宋体" w:hAnsi="宋体"/>
          <w:szCs w:val="21"/>
        </w:rPr>
        <w:t>舟山市地下供水水源地调查专题研究报告及图件。主要内容包括：应急水源地调查评价研究、偏远海岛供水水源地调查评价研究、研究区一系列成果图集等。</w:t>
      </w:r>
    </w:p>
    <w:p w14:paraId="70140064">
      <w:pPr>
        <w:adjustRightInd w:val="0"/>
        <w:snapToGrid w:val="0"/>
        <w:spacing w:line="400" w:lineRule="exact"/>
        <w:ind w:firstLine="420" w:firstLineChars="200"/>
        <w:rPr>
          <w:rFonts w:ascii="宋体" w:hAnsi="宋体"/>
          <w:szCs w:val="21"/>
        </w:rPr>
      </w:pPr>
      <w:r>
        <w:rPr>
          <w:rFonts w:hint="eastAsia" w:ascii="宋体" w:hAnsi="宋体"/>
          <w:szCs w:val="21"/>
        </w:rPr>
        <w:t>1.3.3.4</w:t>
      </w:r>
      <w:r>
        <w:rPr>
          <w:rFonts w:ascii="宋体" w:hAnsi="宋体"/>
          <w:szCs w:val="21"/>
        </w:rPr>
        <w:t>与专题研究报告相一致的数字化资料。</w:t>
      </w:r>
    </w:p>
    <w:p w14:paraId="539A6440">
      <w:pPr>
        <w:adjustRightInd w:val="0"/>
        <w:snapToGrid w:val="0"/>
        <w:spacing w:line="400" w:lineRule="exact"/>
        <w:ind w:firstLine="420" w:firstLineChars="200"/>
        <w:rPr>
          <w:rFonts w:ascii="宋体" w:hAnsi="宋体"/>
          <w:szCs w:val="21"/>
        </w:rPr>
      </w:pPr>
      <w:r>
        <w:rPr>
          <w:rFonts w:hint="eastAsia" w:ascii="宋体" w:hAnsi="宋体"/>
          <w:szCs w:val="21"/>
        </w:rPr>
        <w:t>1.3.3.5</w:t>
      </w:r>
      <w:r>
        <w:rPr>
          <w:rFonts w:ascii="宋体" w:hAnsi="宋体"/>
          <w:szCs w:val="21"/>
        </w:rPr>
        <w:t>舟山市应急水源地数值模型。</w:t>
      </w:r>
    </w:p>
    <w:p w14:paraId="0B5DD7A0">
      <w:pPr>
        <w:adjustRightInd w:val="0"/>
        <w:snapToGrid w:val="0"/>
        <w:spacing w:line="400" w:lineRule="exact"/>
        <w:ind w:firstLine="420" w:firstLineChars="200"/>
        <w:rPr>
          <w:rFonts w:ascii="宋体" w:hAnsi="宋体"/>
          <w:szCs w:val="21"/>
        </w:rPr>
      </w:pPr>
      <w:r>
        <w:rPr>
          <w:rFonts w:hint="eastAsia" w:ascii="宋体" w:hAnsi="宋体"/>
          <w:szCs w:val="21"/>
        </w:rPr>
        <w:t>1.3.3.6</w:t>
      </w:r>
      <w:r>
        <w:rPr>
          <w:rFonts w:ascii="宋体" w:hAnsi="宋体"/>
          <w:szCs w:val="21"/>
        </w:rPr>
        <w:t>提供水文地质钻探单孔成果（含收集孔），为舟山市地质环境综合监测提供基础性地质环境资料。</w:t>
      </w:r>
    </w:p>
    <w:p w14:paraId="3FFE4EE5">
      <w:pPr>
        <w:adjustRightInd w:val="0"/>
        <w:snapToGrid w:val="0"/>
        <w:spacing w:line="400" w:lineRule="exact"/>
        <w:ind w:firstLine="420" w:firstLineChars="200"/>
        <w:rPr>
          <w:rFonts w:ascii="宋体" w:hAnsi="宋体"/>
          <w:szCs w:val="21"/>
        </w:rPr>
      </w:pPr>
      <w:r>
        <w:rPr>
          <w:rFonts w:hint="eastAsia" w:ascii="宋体" w:hAnsi="宋体"/>
          <w:szCs w:val="21"/>
        </w:rPr>
        <w:t>1.3.3.7</w:t>
      </w:r>
      <w:r>
        <w:rPr>
          <w:rFonts w:ascii="宋体" w:hAnsi="宋体"/>
          <w:szCs w:val="21"/>
        </w:rPr>
        <w:t>提交舟山群岛新区重点区域地热潜力区资源调查评价报告及相关附图1套，梳理新区地热成矿规律，充实基础研究成果。</w:t>
      </w:r>
    </w:p>
    <w:p w14:paraId="17B3FE57">
      <w:pPr>
        <w:adjustRightInd w:val="0"/>
        <w:snapToGrid w:val="0"/>
        <w:spacing w:line="400" w:lineRule="exact"/>
        <w:ind w:firstLine="420" w:firstLineChars="200"/>
        <w:rPr>
          <w:rFonts w:ascii="宋体" w:hAnsi="宋体"/>
          <w:szCs w:val="21"/>
        </w:rPr>
      </w:pPr>
      <w:r>
        <w:rPr>
          <w:rFonts w:hint="eastAsia" w:ascii="宋体" w:hAnsi="宋体"/>
          <w:szCs w:val="21"/>
        </w:rPr>
        <w:t>1.3.3.8</w:t>
      </w:r>
      <w:r>
        <w:rPr>
          <w:rFonts w:ascii="宋体" w:hAnsi="宋体"/>
          <w:szCs w:val="21"/>
        </w:rPr>
        <w:t>提交舟山群岛新区重点区域地热勘探靶区3处以上，为新区矿业权设置及相关规划提纲重要参考。</w:t>
      </w:r>
    </w:p>
    <w:p w14:paraId="0EB3A50E">
      <w:pPr>
        <w:adjustRightInd w:val="0"/>
        <w:snapToGrid w:val="0"/>
        <w:spacing w:line="400" w:lineRule="exact"/>
        <w:ind w:firstLine="420" w:firstLineChars="200"/>
        <w:rPr>
          <w:rFonts w:ascii="宋体" w:hAnsi="宋体"/>
          <w:szCs w:val="21"/>
        </w:rPr>
      </w:pPr>
      <w:r>
        <w:rPr>
          <w:rFonts w:hint="eastAsia" w:ascii="宋体" w:hAnsi="宋体"/>
          <w:szCs w:val="21"/>
        </w:rPr>
        <w:t>1.3.3.9</w:t>
      </w:r>
      <w:r>
        <w:rPr>
          <w:rFonts w:ascii="宋体" w:hAnsi="宋体"/>
          <w:szCs w:val="21"/>
        </w:rPr>
        <w:t>舟山市重点岛屿及重要地质遗迹调查与监测成果报告。</w:t>
      </w:r>
    </w:p>
    <w:p w14:paraId="6F83806E">
      <w:pPr>
        <w:adjustRightInd w:val="0"/>
        <w:snapToGrid w:val="0"/>
        <w:spacing w:line="400" w:lineRule="exact"/>
        <w:ind w:firstLine="420" w:firstLineChars="200"/>
        <w:rPr>
          <w:rFonts w:ascii="宋体" w:hAnsi="宋体"/>
          <w:szCs w:val="21"/>
        </w:rPr>
      </w:pPr>
      <w:r>
        <w:rPr>
          <w:rFonts w:hint="eastAsia" w:ascii="宋体" w:hAnsi="宋体"/>
          <w:szCs w:val="21"/>
        </w:rPr>
        <w:t>1.3.3.10</w:t>
      </w:r>
      <w:r>
        <w:rPr>
          <w:rFonts w:ascii="宋体" w:hAnsi="宋体"/>
          <w:szCs w:val="21"/>
        </w:rPr>
        <w:t>重要地质遗迹点登录信息表20处。</w:t>
      </w:r>
    </w:p>
    <w:p w14:paraId="499A32A5">
      <w:pPr>
        <w:adjustRightInd w:val="0"/>
        <w:snapToGrid w:val="0"/>
        <w:spacing w:line="400" w:lineRule="exact"/>
        <w:ind w:firstLine="420" w:firstLineChars="200"/>
        <w:rPr>
          <w:rFonts w:ascii="宋体" w:hAnsi="宋体"/>
          <w:szCs w:val="21"/>
        </w:rPr>
      </w:pPr>
      <w:r>
        <w:rPr>
          <w:rFonts w:hint="eastAsia" w:ascii="宋体" w:hAnsi="宋体"/>
          <w:szCs w:val="21"/>
        </w:rPr>
        <w:t>1.3.3.11</w:t>
      </w:r>
      <w:r>
        <w:rPr>
          <w:rFonts w:ascii="宋体" w:hAnsi="宋体"/>
          <w:szCs w:val="21"/>
        </w:rPr>
        <w:t>重要地质遗迹点实景三维模型。</w:t>
      </w:r>
    </w:p>
    <w:p w14:paraId="5E4BBD27">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2.合同金额</w:t>
      </w:r>
    </w:p>
    <w:p w14:paraId="78F87962">
      <w:pPr>
        <w:pStyle w:val="14"/>
        <w:spacing w:line="420" w:lineRule="exact"/>
        <w:ind w:firstLine="420" w:firstLineChars="200"/>
        <w:rPr>
          <w:rFonts w:hAnsi="宋体" w:eastAsia="宋体"/>
          <w:sz w:val="21"/>
          <w:szCs w:val="21"/>
        </w:rPr>
      </w:pPr>
      <w:r>
        <w:rPr>
          <w:rFonts w:hint="eastAsia" w:hAnsi="宋体" w:eastAsia="宋体"/>
          <w:sz w:val="21"/>
          <w:szCs w:val="21"/>
        </w:rPr>
        <w:t>2.1 本合同金额：（大写）</w:t>
      </w:r>
      <w:r>
        <w:rPr>
          <w:rFonts w:hint="eastAsia" w:hAnsi="宋体" w:eastAsia="宋体"/>
          <w:sz w:val="21"/>
          <w:szCs w:val="21"/>
          <w:u w:val="single"/>
        </w:rPr>
        <w:t xml:space="preserve">：      </w:t>
      </w:r>
      <w:r>
        <w:rPr>
          <w:rFonts w:hint="eastAsia" w:hAnsi="宋体" w:eastAsia="宋体"/>
          <w:sz w:val="21"/>
          <w:szCs w:val="21"/>
        </w:rPr>
        <w:t>万元（￥元）人民币。</w:t>
      </w:r>
    </w:p>
    <w:p w14:paraId="41BA42D1">
      <w:pPr>
        <w:pStyle w:val="14"/>
        <w:spacing w:line="420" w:lineRule="exact"/>
        <w:ind w:firstLine="422" w:firstLineChars="200"/>
        <w:rPr>
          <w:rFonts w:hAnsi="宋体" w:eastAsia="宋体"/>
          <w:b/>
          <w:bCs/>
          <w:sz w:val="21"/>
          <w:szCs w:val="21"/>
        </w:rPr>
      </w:pPr>
      <w:r>
        <w:rPr>
          <w:rFonts w:hint="eastAsia" w:hAnsi="宋体" w:eastAsia="宋体"/>
          <w:b/>
          <w:bCs/>
          <w:sz w:val="21"/>
          <w:szCs w:val="21"/>
        </w:rPr>
        <w:t>3.提交服务成果时间和地点</w:t>
      </w:r>
    </w:p>
    <w:p w14:paraId="0A0D9A11">
      <w:pPr>
        <w:pStyle w:val="14"/>
        <w:tabs>
          <w:tab w:val="left" w:pos="5250"/>
          <w:tab w:val="left" w:pos="5940"/>
        </w:tabs>
        <w:spacing w:line="420" w:lineRule="exact"/>
        <w:ind w:firstLine="420" w:firstLineChars="200"/>
        <w:rPr>
          <w:rFonts w:hAnsi="宋体" w:eastAsia="宋体"/>
          <w:bCs/>
          <w:sz w:val="21"/>
          <w:szCs w:val="21"/>
        </w:rPr>
      </w:pPr>
      <w:r>
        <w:rPr>
          <w:rFonts w:hint="eastAsia" w:hAnsi="宋体" w:eastAsia="宋体"/>
          <w:bCs/>
          <w:sz w:val="21"/>
          <w:szCs w:val="21"/>
        </w:rPr>
        <w:t xml:space="preserve">3.1 提交服务成果时间：2025年12月底。                       </w:t>
      </w:r>
    </w:p>
    <w:p w14:paraId="29FEA3F0">
      <w:pPr>
        <w:pStyle w:val="14"/>
        <w:tabs>
          <w:tab w:val="left" w:pos="5940"/>
        </w:tabs>
        <w:spacing w:line="420" w:lineRule="exact"/>
        <w:ind w:firstLine="420" w:firstLineChars="200"/>
        <w:rPr>
          <w:rFonts w:hAnsi="宋体" w:eastAsia="宋体"/>
          <w:bCs/>
          <w:sz w:val="21"/>
          <w:szCs w:val="21"/>
        </w:rPr>
      </w:pPr>
      <w:r>
        <w:rPr>
          <w:rFonts w:hint="eastAsia" w:hAnsi="宋体" w:eastAsia="宋体"/>
          <w:bCs/>
          <w:sz w:val="21"/>
          <w:szCs w:val="21"/>
        </w:rPr>
        <w:t xml:space="preserve">3.2 提交服务成果地点：舟山市。 </w:t>
      </w:r>
    </w:p>
    <w:p w14:paraId="36EFA32A">
      <w:pPr>
        <w:pStyle w:val="14"/>
        <w:tabs>
          <w:tab w:val="left" w:pos="5940"/>
        </w:tabs>
        <w:spacing w:line="420" w:lineRule="exact"/>
        <w:ind w:firstLine="420" w:firstLineChars="200"/>
        <w:rPr>
          <w:rFonts w:hAnsi="宋体" w:eastAsia="宋体"/>
          <w:b/>
          <w:bCs/>
          <w:sz w:val="21"/>
          <w:szCs w:val="21"/>
        </w:rPr>
      </w:pPr>
      <w:r>
        <w:rPr>
          <w:rFonts w:hint="eastAsia" w:hAnsi="宋体" w:eastAsia="宋体"/>
          <w:bCs/>
          <w:sz w:val="21"/>
          <w:szCs w:val="21"/>
        </w:rPr>
        <w:t xml:space="preserve">3.3 </w:t>
      </w:r>
      <w:r>
        <w:rPr>
          <w:rFonts w:hint="eastAsia" w:hAnsi="宋体" w:eastAsia="宋体"/>
          <w:sz w:val="21"/>
          <w:szCs w:val="21"/>
        </w:rPr>
        <w:t>乙方必须按投标文件承诺的服务响应条款向甲方提供服务。</w:t>
      </w:r>
    </w:p>
    <w:p w14:paraId="79824BF4">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4.产权</w:t>
      </w:r>
    </w:p>
    <w:p w14:paraId="666B8FFF">
      <w:pPr>
        <w:pStyle w:val="14"/>
        <w:tabs>
          <w:tab w:val="left" w:pos="5250"/>
          <w:tab w:val="left" w:pos="5940"/>
        </w:tabs>
        <w:spacing w:line="420" w:lineRule="exact"/>
        <w:ind w:firstLine="420" w:firstLineChars="200"/>
        <w:rPr>
          <w:rFonts w:hAnsi="宋体" w:eastAsia="宋体"/>
          <w:b/>
          <w:sz w:val="21"/>
          <w:szCs w:val="21"/>
        </w:rPr>
      </w:pPr>
      <w:r>
        <w:rPr>
          <w:rFonts w:hint="eastAsia" w:hAnsi="宋体" w:eastAsia="宋体"/>
          <w:bCs/>
          <w:sz w:val="21"/>
          <w:szCs w:val="21"/>
        </w:rPr>
        <w:t>4.1乙方应保证所提供的服务或其任何一部分均不会侵犯任何第三方的专利权、商标权或著作权。若因此引发纠纷和诉讼，产生的一切费用（包括但不限于诉讼费、律师费、鉴定费、差旅费等）都由乙方承担，并且乙方还应当赔偿甲方因此产生的一切损失。</w:t>
      </w:r>
    </w:p>
    <w:p w14:paraId="46E19BBA">
      <w:pPr>
        <w:pStyle w:val="14"/>
        <w:spacing w:line="420" w:lineRule="exact"/>
        <w:ind w:firstLine="420" w:firstLineChars="200"/>
        <w:rPr>
          <w:rFonts w:hAnsi="宋体" w:eastAsia="宋体"/>
          <w:b/>
          <w:sz w:val="21"/>
          <w:szCs w:val="21"/>
        </w:rPr>
      </w:pPr>
      <w:r>
        <w:rPr>
          <w:rFonts w:hint="eastAsia" w:hAnsi="宋体" w:eastAsia="宋体"/>
          <w:sz w:val="21"/>
          <w:szCs w:val="21"/>
        </w:rPr>
        <w:t>4.2 乙方保证所交付服务的所有权完全属于乙方且无任何抵押、查封等产权瑕疵。如乙方所交付服务有产权瑕疵的，视为乙方违约，甲方将有权向乙方提出索赔。但在已经全部支付完合同款后才发现有产权瑕疵的，乙方除了支付违约金还应负担甲方由此产生的一切损失，同时乙方向甲方支付合同款总价5%的违约金。</w:t>
      </w:r>
    </w:p>
    <w:p w14:paraId="7F64F9CF">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5.技术资料</w:t>
      </w:r>
    </w:p>
    <w:p w14:paraId="6897A1DE">
      <w:pPr>
        <w:pStyle w:val="14"/>
        <w:tabs>
          <w:tab w:val="left" w:pos="0"/>
        </w:tabs>
        <w:spacing w:line="420" w:lineRule="exact"/>
        <w:ind w:firstLine="420" w:firstLineChars="200"/>
        <w:rPr>
          <w:rFonts w:hAnsi="宋体" w:eastAsia="宋体"/>
          <w:sz w:val="21"/>
          <w:szCs w:val="21"/>
        </w:rPr>
      </w:pPr>
      <w:r>
        <w:rPr>
          <w:rFonts w:hint="eastAsia" w:hAnsi="宋体" w:eastAsia="宋体"/>
          <w:sz w:val="21"/>
          <w:szCs w:val="21"/>
        </w:rPr>
        <w:t>5.1 甲方应向乙方提供提交服务成果所必需的有关数据和资料。</w:t>
      </w:r>
    </w:p>
    <w:p w14:paraId="1A08AF10">
      <w:pPr>
        <w:pStyle w:val="14"/>
        <w:tabs>
          <w:tab w:val="left" w:pos="0"/>
        </w:tabs>
        <w:spacing w:line="420" w:lineRule="exact"/>
        <w:ind w:firstLine="420" w:firstLineChars="200"/>
        <w:rPr>
          <w:rFonts w:hAnsi="宋体" w:eastAsia="宋体"/>
          <w:sz w:val="21"/>
          <w:szCs w:val="21"/>
        </w:rPr>
      </w:pPr>
      <w:r>
        <w:rPr>
          <w:rFonts w:hint="eastAsia" w:hAnsi="宋体" w:eastAsia="宋体"/>
          <w:sz w:val="21"/>
          <w:szCs w:val="21"/>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否则甲方有权单方解除本合同，要求乙方退还已收取的全部费用，并向甲方支付违约金100000元。</w:t>
      </w:r>
    </w:p>
    <w:p w14:paraId="2CD52029">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6.合同款支付</w:t>
      </w:r>
    </w:p>
    <w:p w14:paraId="1A426681">
      <w:pPr>
        <w:widowControl/>
        <w:tabs>
          <w:tab w:val="left" w:pos="0"/>
        </w:tabs>
        <w:spacing w:line="360" w:lineRule="auto"/>
        <w:ind w:right="60" w:firstLine="420" w:firstLineChars="200"/>
        <w:jc w:val="left"/>
        <w:rPr>
          <w:rFonts w:ascii="宋体" w:hAnsi="宋体"/>
          <w:szCs w:val="21"/>
        </w:rPr>
      </w:pPr>
      <w:r>
        <w:rPr>
          <w:rFonts w:hint="eastAsia" w:ascii="宋体" w:hAnsi="宋体"/>
          <w:szCs w:val="21"/>
        </w:rPr>
        <w:t>6.1第一笔付款：合同签订后，甲方在收到乙方提交的正式发票后7个工作日内向乙方支付合同总价的40%；</w:t>
      </w:r>
    </w:p>
    <w:p w14:paraId="6B5F6FCB">
      <w:pPr>
        <w:widowControl/>
        <w:tabs>
          <w:tab w:val="left" w:pos="0"/>
        </w:tabs>
        <w:spacing w:line="360" w:lineRule="auto"/>
        <w:ind w:right="60" w:firstLine="420" w:firstLineChars="200"/>
        <w:jc w:val="left"/>
        <w:rPr>
          <w:rFonts w:ascii="宋体" w:hAnsi="宋体"/>
          <w:szCs w:val="21"/>
        </w:rPr>
      </w:pPr>
      <w:r>
        <w:rPr>
          <w:rFonts w:hint="eastAsia" w:ascii="宋体" w:hAnsi="宋体"/>
          <w:szCs w:val="21"/>
        </w:rPr>
        <w:t>6.2第二笔付款：2024年11月底完成设计书后，甲方在收到乙方提交的正式发票后7个工作日内向乙方支付合同总价的20%；</w:t>
      </w:r>
    </w:p>
    <w:p w14:paraId="19646054">
      <w:pPr>
        <w:widowControl/>
        <w:tabs>
          <w:tab w:val="left" w:pos="0"/>
        </w:tabs>
        <w:spacing w:line="360" w:lineRule="auto"/>
        <w:ind w:right="60" w:firstLine="420" w:firstLineChars="200"/>
        <w:jc w:val="left"/>
        <w:rPr>
          <w:rFonts w:ascii="宋体" w:hAnsi="宋体"/>
          <w:szCs w:val="21"/>
        </w:rPr>
      </w:pPr>
      <w:r>
        <w:rPr>
          <w:rFonts w:hint="eastAsia" w:ascii="宋体" w:hAnsi="宋体"/>
          <w:szCs w:val="21"/>
        </w:rPr>
        <w:t>6.3最后付款：2025年12月底提交最终全部成果报告后，甲方在收到乙方提交的正式发票后7个工作日内向乙方支付合同总额的40%。</w:t>
      </w:r>
    </w:p>
    <w:p w14:paraId="15ABAE04">
      <w:pPr>
        <w:widowControl/>
        <w:autoSpaceDE w:val="0"/>
        <w:autoSpaceDN w:val="0"/>
        <w:spacing w:line="440" w:lineRule="exact"/>
        <w:ind w:right="-53" w:rightChars="-25" w:firstLine="420" w:firstLineChars="200"/>
        <w:textAlignment w:val="bottom"/>
        <w:rPr>
          <w:rFonts w:ascii="宋体" w:hAnsi="宋体"/>
          <w:szCs w:val="21"/>
        </w:rPr>
      </w:pPr>
      <w:r>
        <w:rPr>
          <w:rFonts w:hint="eastAsia" w:ascii="宋体" w:hAnsi="宋体"/>
          <w:szCs w:val="21"/>
        </w:rPr>
        <w:t>备注：</w:t>
      </w:r>
      <w:r>
        <w:rPr>
          <w:rFonts w:hint="eastAsia" w:hAnsi="宋体"/>
          <w:szCs w:val="21"/>
        </w:rPr>
        <w:t>①乙方凭以合同、开具的正式发票等资料与甲方结算。发票应随付款进度及时提供，因乙方未及时出具真实合法发票，则甲方有权拒绝支付相关费用，且不影响甲方要求乙方继续履行合同，由此造成的损失均由乙方自行承担。</w:t>
      </w:r>
    </w:p>
    <w:p w14:paraId="3DD65657">
      <w:pPr>
        <w:pStyle w:val="14"/>
        <w:spacing w:line="420" w:lineRule="exact"/>
        <w:ind w:firstLine="420" w:firstLineChars="200"/>
        <w:outlineLvl w:val="0"/>
        <w:rPr>
          <w:rFonts w:hAnsi="宋体" w:eastAsia="宋体"/>
          <w:sz w:val="21"/>
          <w:szCs w:val="21"/>
        </w:rPr>
      </w:pPr>
      <w:r>
        <w:rPr>
          <w:rFonts w:hint="eastAsia" w:hAnsi="宋体" w:eastAsia="宋体"/>
          <w:sz w:val="21"/>
          <w:szCs w:val="21"/>
        </w:rPr>
        <w:t>②因财政部门资金申报、审查、拨付造成的支付时间延误的，不视为甲方违约。</w:t>
      </w:r>
    </w:p>
    <w:p w14:paraId="1C2E80F3">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7.售后服务要求</w:t>
      </w:r>
    </w:p>
    <w:p w14:paraId="6F367605">
      <w:pPr>
        <w:pStyle w:val="14"/>
        <w:spacing w:line="420" w:lineRule="exact"/>
        <w:ind w:firstLine="420" w:firstLineChars="200"/>
        <w:rPr>
          <w:rFonts w:hAnsi="宋体" w:eastAsia="宋体"/>
          <w:sz w:val="21"/>
          <w:szCs w:val="21"/>
        </w:rPr>
      </w:pPr>
      <w:r>
        <w:rPr>
          <w:rFonts w:hint="eastAsia" w:hAnsi="宋体" w:eastAsia="宋体"/>
          <w:sz w:val="21"/>
          <w:szCs w:val="21"/>
        </w:rPr>
        <w:t>7.1 乙方提供服务的质量保证期为：项目</w:t>
      </w:r>
      <w:r>
        <w:rPr>
          <w:rFonts w:hAnsi="宋体" w:eastAsia="宋体"/>
          <w:sz w:val="21"/>
          <w:szCs w:val="21"/>
        </w:rPr>
        <w:t>实施周期</w:t>
      </w:r>
      <w:r>
        <w:rPr>
          <w:rFonts w:hint="eastAsia" w:hAnsi="宋体" w:eastAsia="宋体"/>
          <w:sz w:val="21"/>
          <w:szCs w:val="21"/>
        </w:rPr>
        <w:t>。</w:t>
      </w:r>
    </w:p>
    <w:p w14:paraId="60133B09">
      <w:pPr>
        <w:pStyle w:val="14"/>
        <w:spacing w:line="420" w:lineRule="exact"/>
        <w:ind w:firstLine="420" w:firstLineChars="200"/>
        <w:rPr>
          <w:rFonts w:hAnsi="宋体" w:eastAsia="宋体"/>
          <w:sz w:val="21"/>
          <w:szCs w:val="21"/>
        </w:rPr>
      </w:pPr>
      <w:r>
        <w:rPr>
          <w:rFonts w:hint="eastAsia" w:hAnsi="宋体" w:eastAsia="宋体"/>
          <w:sz w:val="21"/>
          <w:szCs w:val="21"/>
        </w:rPr>
        <w:t>7.2 在本合同约定的质量保证期内，乙方应对服务出现的问题负责处理解决并承担一切费用。</w:t>
      </w:r>
    </w:p>
    <w:p w14:paraId="6CCE135A">
      <w:pPr>
        <w:pStyle w:val="14"/>
        <w:tabs>
          <w:tab w:val="left" w:pos="5250"/>
        </w:tabs>
        <w:spacing w:line="420" w:lineRule="exact"/>
        <w:ind w:firstLine="420" w:firstLineChars="200"/>
        <w:rPr>
          <w:rFonts w:hAnsi="宋体" w:eastAsia="宋体"/>
          <w:sz w:val="21"/>
          <w:szCs w:val="21"/>
          <w:u w:val="single"/>
        </w:rPr>
      </w:pPr>
      <w:r>
        <w:rPr>
          <w:rFonts w:hint="eastAsia" w:hAnsi="宋体" w:eastAsia="宋体"/>
          <w:sz w:val="21"/>
          <w:szCs w:val="21"/>
        </w:rPr>
        <w:t>7.3 其他售后服务要求：后期</w:t>
      </w:r>
      <w:r>
        <w:rPr>
          <w:rFonts w:hAnsi="宋体" w:eastAsia="宋体"/>
          <w:sz w:val="21"/>
          <w:szCs w:val="21"/>
        </w:rPr>
        <w:t>咨询和成果完善。</w:t>
      </w:r>
    </w:p>
    <w:p w14:paraId="089A5341">
      <w:pPr>
        <w:pStyle w:val="14"/>
        <w:tabs>
          <w:tab w:val="left" w:pos="5250"/>
        </w:tabs>
        <w:spacing w:line="420" w:lineRule="exact"/>
        <w:ind w:firstLine="420" w:firstLineChars="200"/>
        <w:rPr>
          <w:rFonts w:hAnsi="宋体" w:eastAsia="宋体"/>
          <w:sz w:val="21"/>
          <w:szCs w:val="21"/>
        </w:rPr>
      </w:pPr>
      <w:r>
        <w:rPr>
          <w:rFonts w:hint="eastAsia" w:hAnsi="宋体" w:eastAsia="宋体"/>
          <w:sz w:val="21"/>
          <w:szCs w:val="21"/>
        </w:rPr>
        <w:t>7.4乙方必须重视安全生产工作，确保合同履行期间不出安全事故。合同履约期间，乙方未按照安全作业规范要求进行安全作业的，每发现一次扣1000元，如发生安全事故（包括交通事故），由乙方承担一切责任及损失。</w:t>
      </w:r>
    </w:p>
    <w:p w14:paraId="5CED1964">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8.违约责任</w:t>
      </w:r>
    </w:p>
    <w:p w14:paraId="6868E70C">
      <w:pPr>
        <w:pStyle w:val="14"/>
        <w:spacing w:line="420" w:lineRule="exact"/>
        <w:ind w:firstLine="420" w:firstLineChars="200"/>
        <w:rPr>
          <w:rFonts w:hAnsi="宋体" w:eastAsia="宋体"/>
          <w:sz w:val="21"/>
          <w:szCs w:val="21"/>
        </w:rPr>
      </w:pPr>
      <w:r>
        <w:rPr>
          <w:rFonts w:hint="eastAsia" w:hAnsi="宋体" w:eastAsia="宋体"/>
          <w:sz w:val="21"/>
          <w:szCs w:val="21"/>
        </w:rPr>
        <w:t>8.1 甲方无正当理由拒收服务的，甲方向乙方偿付拒收服务费总值的百分之五违约金。</w:t>
      </w:r>
    </w:p>
    <w:p w14:paraId="1C82FE78">
      <w:pPr>
        <w:pStyle w:val="14"/>
        <w:spacing w:line="420" w:lineRule="exact"/>
        <w:ind w:firstLine="420" w:firstLineChars="200"/>
        <w:rPr>
          <w:rFonts w:hAnsi="宋体" w:eastAsia="宋体"/>
          <w:sz w:val="21"/>
          <w:szCs w:val="21"/>
        </w:rPr>
      </w:pPr>
      <w:r>
        <w:rPr>
          <w:rFonts w:hint="eastAsia" w:hAnsi="宋体" w:eastAsia="宋体"/>
          <w:sz w:val="21"/>
          <w:szCs w:val="21"/>
        </w:rPr>
        <w:t>8.2 甲方无故逾期验收或办理合同款支付手续的，甲方应按逾期付款总额每日万分之五向乙方支付违约金。</w:t>
      </w:r>
    </w:p>
    <w:p w14:paraId="50C9C7DA">
      <w:pPr>
        <w:pStyle w:val="14"/>
        <w:spacing w:line="420" w:lineRule="exact"/>
        <w:ind w:firstLine="420" w:firstLineChars="200"/>
        <w:rPr>
          <w:rFonts w:hAnsi="宋体" w:eastAsia="宋体"/>
          <w:sz w:val="21"/>
          <w:szCs w:val="21"/>
        </w:rPr>
      </w:pPr>
      <w:r>
        <w:rPr>
          <w:rFonts w:hint="eastAsia" w:hAnsi="宋体" w:eastAsia="宋体"/>
          <w:sz w:val="21"/>
          <w:szCs w:val="21"/>
        </w:rPr>
        <w:t>8.3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390B2676">
      <w:pPr>
        <w:pStyle w:val="14"/>
        <w:spacing w:line="420" w:lineRule="exact"/>
        <w:ind w:firstLine="420" w:firstLineChars="200"/>
        <w:rPr>
          <w:rFonts w:hAnsi="宋体" w:eastAsia="宋体"/>
          <w:sz w:val="21"/>
          <w:szCs w:val="21"/>
        </w:rPr>
      </w:pPr>
      <w:r>
        <w:rPr>
          <w:rFonts w:hint="eastAsia" w:hAnsi="宋体" w:eastAsia="宋体"/>
          <w:sz w:val="21"/>
          <w:szCs w:val="21"/>
        </w:rPr>
        <w:t xml:space="preserve">8.4 </w:t>
      </w:r>
      <w:r>
        <w:rPr>
          <w:rFonts w:hint="eastAsia" w:hAnsi="宋体" w:eastAsia="宋体"/>
          <w:spacing w:val="-4"/>
          <w:sz w:val="21"/>
          <w:szCs w:val="21"/>
        </w:rPr>
        <w:t>乙方应严格遵守客观、公平、公正、诚信、胜任的基本原则，切实按有关规定和要求开展服务，不得徇私舞弊、弄虚作假、出具虚假成果。如甲方发现乙方有出具虚假材料、隐瞒有关情况或者拒绝反映其活动情况真实材料的，一经发现，根据有关法律规定处理；构成犯罪的，移交司法机关依法追究责任。</w:t>
      </w:r>
    </w:p>
    <w:p w14:paraId="20B92C28">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9.不可抗力事件处理</w:t>
      </w:r>
    </w:p>
    <w:p w14:paraId="382B58EA">
      <w:pPr>
        <w:pStyle w:val="14"/>
        <w:spacing w:line="420" w:lineRule="exact"/>
        <w:ind w:firstLine="420" w:firstLineChars="200"/>
        <w:rPr>
          <w:rFonts w:hAnsi="宋体" w:eastAsia="宋体"/>
          <w:sz w:val="21"/>
          <w:szCs w:val="21"/>
        </w:rPr>
      </w:pPr>
      <w:r>
        <w:rPr>
          <w:rFonts w:hint="eastAsia" w:hAnsi="宋体" w:eastAsia="宋体"/>
          <w:sz w:val="21"/>
          <w:szCs w:val="21"/>
        </w:rPr>
        <w:t>9.1 在合同有效期内，任何一方因不可抗力事件导致不能履行合同，则合同履行期可延长，其延长期与不可抗力影响期相同。</w:t>
      </w:r>
    </w:p>
    <w:p w14:paraId="7B18E04F">
      <w:pPr>
        <w:pStyle w:val="14"/>
        <w:spacing w:line="420" w:lineRule="exact"/>
        <w:ind w:firstLine="420" w:firstLineChars="200"/>
        <w:rPr>
          <w:rFonts w:hAnsi="宋体" w:eastAsia="宋体"/>
          <w:sz w:val="21"/>
          <w:szCs w:val="21"/>
        </w:rPr>
      </w:pPr>
      <w:r>
        <w:rPr>
          <w:rFonts w:hint="eastAsia" w:hAnsi="宋体" w:eastAsia="宋体"/>
          <w:sz w:val="21"/>
          <w:szCs w:val="21"/>
        </w:rPr>
        <w:t>9.2 不可抗力事件发生后，应立即通知对方，并寄送有关权威机构出具的证明。</w:t>
      </w:r>
    </w:p>
    <w:p w14:paraId="14B0CE6B">
      <w:pPr>
        <w:pStyle w:val="14"/>
        <w:spacing w:line="420" w:lineRule="exact"/>
        <w:ind w:firstLine="420" w:firstLineChars="200"/>
        <w:rPr>
          <w:rFonts w:hAnsi="宋体" w:eastAsia="宋体"/>
          <w:sz w:val="21"/>
          <w:szCs w:val="21"/>
        </w:rPr>
      </w:pPr>
      <w:r>
        <w:rPr>
          <w:rFonts w:hint="eastAsia" w:hAnsi="宋体" w:eastAsia="宋体"/>
          <w:sz w:val="21"/>
          <w:szCs w:val="21"/>
        </w:rPr>
        <w:t>9.3 不可抗力事件延续120天以上，双方应通过友好协商，确定是否继续履行合同。</w:t>
      </w:r>
    </w:p>
    <w:p w14:paraId="01014F3B">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10.诉讼</w:t>
      </w:r>
    </w:p>
    <w:p w14:paraId="23DA74D9">
      <w:pPr>
        <w:pStyle w:val="14"/>
        <w:tabs>
          <w:tab w:val="left" w:pos="0"/>
        </w:tabs>
        <w:spacing w:line="420" w:lineRule="exact"/>
        <w:ind w:firstLine="420" w:firstLineChars="200"/>
        <w:rPr>
          <w:rFonts w:hAnsi="宋体" w:eastAsia="宋体"/>
          <w:sz w:val="21"/>
          <w:szCs w:val="21"/>
        </w:rPr>
      </w:pPr>
      <w:r>
        <w:rPr>
          <w:rFonts w:hint="eastAsia" w:hAnsi="宋体" w:eastAsia="宋体"/>
          <w:sz w:val="21"/>
          <w:szCs w:val="21"/>
        </w:rPr>
        <w:t>10.1 双方在执行合同中所发生的一切争议，应通过协商解决。如协商不成，可向合同签订地法院起诉，合同签订地在此约定为浙江省舟山市。</w:t>
      </w:r>
    </w:p>
    <w:p w14:paraId="506EBBEE">
      <w:pPr>
        <w:pStyle w:val="14"/>
        <w:spacing w:line="420" w:lineRule="exact"/>
        <w:ind w:firstLine="422" w:firstLineChars="200"/>
        <w:outlineLvl w:val="0"/>
        <w:rPr>
          <w:rFonts w:hAnsi="宋体" w:eastAsia="宋体"/>
          <w:b/>
          <w:bCs/>
          <w:sz w:val="21"/>
          <w:szCs w:val="21"/>
        </w:rPr>
      </w:pPr>
      <w:r>
        <w:rPr>
          <w:rFonts w:hint="eastAsia" w:hAnsi="宋体" w:eastAsia="宋体"/>
          <w:b/>
          <w:bCs/>
          <w:sz w:val="21"/>
          <w:szCs w:val="21"/>
        </w:rPr>
        <w:t>11.合同生效及其它</w:t>
      </w:r>
    </w:p>
    <w:p w14:paraId="23AC05C7">
      <w:pPr>
        <w:pStyle w:val="14"/>
        <w:spacing w:line="420" w:lineRule="exact"/>
        <w:ind w:firstLine="420" w:firstLineChars="200"/>
        <w:rPr>
          <w:rFonts w:hAnsi="宋体" w:eastAsia="宋体"/>
          <w:sz w:val="21"/>
          <w:szCs w:val="21"/>
        </w:rPr>
      </w:pPr>
      <w:r>
        <w:rPr>
          <w:rFonts w:hint="eastAsia" w:hAnsi="宋体" w:eastAsia="宋体"/>
          <w:sz w:val="21"/>
          <w:szCs w:val="21"/>
        </w:rPr>
        <w:t>11.1 合同经双方法定代表人或授权委托代理人签字并加盖单位公章后生效。</w:t>
      </w:r>
    </w:p>
    <w:p w14:paraId="7739AE21">
      <w:pPr>
        <w:pStyle w:val="14"/>
        <w:spacing w:line="420" w:lineRule="exact"/>
        <w:ind w:firstLine="420" w:firstLineChars="200"/>
        <w:rPr>
          <w:rFonts w:hAnsi="宋体" w:eastAsia="宋体"/>
          <w:sz w:val="21"/>
          <w:szCs w:val="21"/>
        </w:rPr>
      </w:pPr>
      <w:r>
        <w:rPr>
          <w:rFonts w:hint="eastAsia" w:hAnsi="宋体" w:eastAsia="宋体"/>
          <w:sz w:val="21"/>
          <w:szCs w:val="21"/>
        </w:rPr>
        <w:t>11.2 合同执行中涉及采购资金和采购内容修改或补充的，须经财政部门审批，并签书面补充协议报政府采购监督管理部门备案，方可作为主合同不可分割的一部分。</w:t>
      </w:r>
    </w:p>
    <w:p w14:paraId="3B5863CB">
      <w:pPr>
        <w:pStyle w:val="14"/>
        <w:spacing w:line="420" w:lineRule="exact"/>
        <w:ind w:firstLine="420" w:firstLineChars="200"/>
        <w:rPr>
          <w:rFonts w:hAnsi="宋体" w:eastAsia="宋体"/>
          <w:sz w:val="21"/>
          <w:szCs w:val="21"/>
        </w:rPr>
      </w:pPr>
      <w:r>
        <w:rPr>
          <w:rFonts w:hint="eastAsia" w:hAnsi="宋体" w:eastAsia="宋体"/>
          <w:sz w:val="21"/>
          <w:szCs w:val="21"/>
        </w:rPr>
        <w:t>11.3 下述合同附件为本合同不可分割的部分并与本合同具有同等效力：</w:t>
      </w:r>
    </w:p>
    <w:p w14:paraId="0A05309D">
      <w:pPr>
        <w:pStyle w:val="14"/>
        <w:spacing w:line="420" w:lineRule="exact"/>
        <w:ind w:firstLine="420" w:firstLineChars="200"/>
        <w:rPr>
          <w:rFonts w:hAnsi="宋体" w:eastAsia="宋体"/>
          <w:sz w:val="21"/>
          <w:szCs w:val="21"/>
        </w:rPr>
      </w:pPr>
      <w:r>
        <w:rPr>
          <w:rFonts w:hint="eastAsia" w:hAnsi="宋体" w:eastAsia="宋体"/>
          <w:sz w:val="21"/>
          <w:szCs w:val="21"/>
        </w:rPr>
        <w:t>（1）中标通知书</w:t>
      </w:r>
    </w:p>
    <w:p w14:paraId="58391DCF">
      <w:pPr>
        <w:pStyle w:val="14"/>
        <w:spacing w:line="420" w:lineRule="exact"/>
        <w:ind w:firstLine="420" w:firstLineChars="200"/>
        <w:rPr>
          <w:rFonts w:hAnsi="宋体" w:eastAsia="宋体"/>
          <w:sz w:val="21"/>
          <w:szCs w:val="21"/>
        </w:rPr>
      </w:pPr>
      <w:r>
        <w:rPr>
          <w:rFonts w:hint="eastAsia" w:hAnsi="宋体" w:eastAsia="宋体"/>
          <w:sz w:val="21"/>
          <w:szCs w:val="21"/>
        </w:rPr>
        <w:t>（2）招标文件（不用附后）</w:t>
      </w:r>
    </w:p>
    <w:p w14:paraId="046A4150">
      <w:pPr>
        <w:pStyle w:val="14"/>
        <w:spacing w:line="420" w:lineRule="exact"/>
        <w:ind w:firstLine="420" w:firstLineChars="200"/>
        <w:rPr>
          <w:rFonts w:hAnsi="宋体" w:eastAsia="宋体"/>
          <w:sz w:val="21"/>
          <w:szCs w:val="21"/>
        </w:rPr>
      </w:pPr>
      <w:r>
        <w:rPr>
          <w:rFonts w:hint="eastAsia" w:hAnsi="宋体" w:eastAsia="宋体"/>
          <w:sz w:val="21"/>
          <w:szCs w:val="21"/>
        </w:rPr>
        <w:t>（3）招标文件的澄清和修改（如有请提供）</w:t>
      </w:r>
    </w:p>
    <w:p w14:paraId="114B9E53">
      <w:pPr>
        <w:pStyle w:val="14"/>
        <w:spacing w:line="420" w:lineRule="exact"/>
        <w:ind w:firstLine="420" w:firstLineChars="200"/>
        <w:rPr>
          <w:rFonts w:hAnsi="宋体" w:eastAsia="宋体"/>
          <w:sz w:val="21"/>
          <w:szCs w:val="21"/>
        </w:rPr>
      </w:pPr>
      <w:r>
        <w:rPr>
          <w:rFonts w:hint="eastAsia" w:hAnsi="宋体" w:eastAsia="宋体"/>
          <w:sz w:val="21"/>
          <w:szCs w:val="21"/>
        </w:rPr>
        <w:t>（4）投标文件（不用附后）</w:t>
      </w:r>
    </w:p>
    <w:p w14:paraId="1B8D3134">
      <w:pPr>
        <w:pStyle w:val="14"/>
        <w:spacing w:line="420" w:lineRule="exact"/>
        <w:ind w:firstLine="420" w:firstLineChars="200"/>
        <w:rPr>
          <w:rFonts w:hAnsi="宋体" w:eastAsia="宋体"/>
          <w:sz w:val="21"/>
          <w:szCs w:val="21"/>
        </w:rPr>
      </w:pPr>
      <w:r>
        <w:rPr>
          <w:rFonts w:hint="eastAsia" w:hAnsi="宋体" w:eastAsia="宋体"/>
          <w:sz w:val="21"/>
          <w:szCs w:val="21"/>
        </w:rPr>
        <w:t>（5）中标供应商澄清函（如有请提供）</w:t>
      </w:r>
    </w:p>
    <w:p w14:paraId="1572DD8F">
      <w:pPr>
        <w:pStyle w:val="14"/>
        <w:spacing w:line="420" w:lineRule="exact"/>
        <w:ind w:firstLine="420" w:firstLineChars="200"/>
        <w:rPr>
          <w:rFonts w:hAnsi="宋体" w:eastAsia="宋体"/>
          <w:sz w:val="21"/>
          <w:szCs w:val="21"/>
        </w:rPr>
      </w:pPr>
      <w:r>
        <w:rPr>
          <w:rFonts w:hint="eastAsia" w:hAnsi="宋体" w:eastAsia="宋体"/>
          <w:sz w:val="21"/>
          <w:szCs w:val="21"/>
        </w:rPr>
        <w:t>（6）其他与本合同相关的资料（如有请提供）</w:t>
      </w:r>
    </w:p>
    <w:p w14:paraId="4EA5F104">
      <w:pPr>
        <w:pStyle w:val="14"/>
        <w:spacing w:line="420" w:lineRule="exact"/>
        <w:ind w:firstLine="420" w:firstLineChars="200"/>
        <w:rPr>
          <w:rFonts w:hAnsi="宋体" w:eastAsia="宋体"/>
          <w:sz w:val="21"/>
          <w:szCs w:val="21"/>
        </w:rPr>
      </w:pPr>
      <w:r>
        <w:rPr>
          <w:rFonts w:hint="eastAsia" w:hAnsi="宋体" w:eastAsia="宋体"/>
          <w:sz w:val="21"/>
          <w:szCs w:val="21"/>
        </w:rPr>
        <w:t>11.4 本合同未尽事宜，遵照《中华人民共和国民法典》有关条文执行。</w:t>
      </w:r>
    </w:p>
    <w:p w14:paraId="1E758BBD">
      <w:pPr>
        <w:pStyle w:val="14"/>
        <w:spacing w:line="420" w:lineRule="exact"/>
        <w:ind w:firstLine="420" w:firstLineChars="200"/>
        <w:rPr>
          <w:rFonts w:hAnsi="宋体" w:eastAsia="宋体"/>
          <w:sz w:val="21"/>
          <w:szCs w:val="21"/>
        </w:rPr>
      </w:pPr>
      <w:r>
        <w:rPr>
          <w:rFonts w:hint="eastAsia" w:hAnsi="宋体" w:eastAsia="宋体"/>
          <w:sz w:val="21"/>
          <w:szCs w:val="21"/>
        </w:rPr>
        <w:t>11.5本合同一式肆份，具有同等法律效力，甲乙双方各执两份。</w:t>
      </w:r>
    </w:p>
    <w:p w14:paraId="19F95175">
      <w:pPr>
        <w:pStyle w:val="11"/>
        <w:spacing w:line="420" w:lineRule="exact"/>
        <w:ind w:firstLine="75"/>
        <w:jc w:val="left"/>
        <w:rPr>
          <w:rFonts w:hAnsi="宋体"/>
          <w:sz w:val="21"/>
          <w:szCs w:val="21"/>
        </w:rPr>
      </w:pPr>
      <w:r>
        <w:rPr>
          <w:rFonts w:hint="eastAsia" w:hAnsi="宋体"/>
          <w:sz w:val="21"/>
          <w:szCs w:val="21"/>
        </w:rPr>
        <w:t>------以下无正文内容------</w:t>
      </w:r>
    </w:p>
    <w:p w14:paraId="6C864D09">
      <w:pPr>
        <w:spacing w:line="420" w:lineRule="exact"/>
        <w:ind w:firstLine="420" w:firstLineChars="200"/>
        <w:rPr>
          <w:rFonts w:ascii="宋体" w:hAnsi="宋体"/>
          <w:szCs w:val="21"/>
        </w:rPr>
      </w:pPr>
      <w:r>
        <w:rPr>
          <w:rFonts w:hint="eastAsia" w:ascii="宋体" w:hAnsi="宋体"/>
          <w:szCs w:val="21"/>
        </w:rPr>
        <w:t>甲   方（签章）：                  乙  方 （签章）：</w:t>
      </w:r>
    </w:p>
    <w:p w14:paraId="7C1AD6B0">
      <w:pPr>
        <w:spacing w:line="420" w:lineRule="exact"/>
        <w:ind w:firstLine="420" w:firstLineChars="200"/>
        <w:rPr>
          <w:rFonts w:ascii="宋体" w:hAnsi="宋体"/>
          <w:szCs w:val="21"/>
        </w:rPr>
      </w:pPr>
      <w:r>
        <w:rPr>
          <w:rFonts w:hint="eastAsia" w:ascii="宋体" w:hAnsi="宋体"/>
          <w:szCs w:val="21"/>
        </w:rPr>
        <w:t>法人代表或联系人 （签字）：        法人代表或联系人 （签字）：</w:t>
      </w:r>
    </w:p>
    <w:p w14:paraId="2235BA72">
      <w:pPr>
        <w:spacing w:line="420" w:lineRule="exact"/>
        <w:ind w:firstLine="420" w:firstLineChars="200"/>
        <w:rPr>
          <w:rFonts w:ascii="宋体" w:hAnsi="宋体"/>
          <w:szCs w:val="21"/>
        </w:rPr>
      </w:pPr>
      <w:r>
        <w:rPr>
          <w:rFonts w:hint="eastAsia" w:ascii="宋体" w:hAnsi="宋体"/>
          <w:szCs w:val="21"/>
        </w:rPr>
        <w:t>电   话：                          电  话 ：</w:t>
      </w:r>
    </w:p>
    <w:p w14:paraId="3F27E208">
      <w:pPr>
        <w:pStyle w:val="3"/>
        <w:ind w:firstLine="420" w:firstLineChars="200"/>
      </w:pPr>
      <w:r>
        <w:rPr>
          <w:rFonts w:hint="eastAsia"/>
        </w:rPr>
        <w:t>签订时间：                         签订时间：</w:t>
      </w:r>
    </w:p>
    <w:p w14:paraId="4C2D0BE7"/>
    <w:p w14:paraId="6351CE36">
      <w:pPr>
        <w:pStyle w:val="2"/>
      </w:pPr>
    </w:p>
    <w:p w14:paraId="700B4995">
      <w:pPr>
        <w:snapToGrid w:val="0"/>
        <w:spacing w:line="360" w:lineRule="auto"/>
        <w:ind w:firstLine="472" w:firstLineChars="225"/>
        <w:rPr>
          <w:rFonts w:ascii="宋体" w:hAnsi="宋体" w:cs="宋体"/>
          <w:color w:val="000000"/>
          <w:kern w:val="0"/>
          <w:szCs w:val="21"/>
        </w:rPr>
      </w:pPr>
    </w:p>
    <w:p w14:paraId="485A8CA9">
      <w:pPr>
        <w:pStyle w:val="2"/>
      </w:pPr>
      <w:r>
        <w:br w:type="page"/>
      </w:r>
    </w:p>
    <w:p w14:paraId="7BC57FDF">
      <w:pPr>
        <w:numPr>
          <w:ilvl w:val="0"/>
          <w:numId w:val="9"/>
        </w:numPr>
        <w:spacing w:line="360" w:lineRule="auto"/>
        <w:ind w:firstLine="723" w:firstLineChars="200"/>
        <w:jc w:val="center"/>
        <w:rPr>
          <w:rFonts w:ascii="宋体" w:hAnsi="宋体" w:cs="宋体"/>
          <w:b/>
          <w:sz w:val="36"/>
          <w:szCs w:val="36"/>
        </w:rPr>
      </w:pPr>
      <w:bookmarkStart w:id="6" w:name="_Toc451429387"/>
      <w:bookmarkStart w:id="7" w:name="_Toc480187595"/>
      <w:r>
        <w:rPr>
          <w:rFonts w:hint="eastAsia" w:ascii="宋体" w:hAnsi="宋体" w:cs="宋体"/>
          <w:b/>
          <w:sz w:val="36"/>
          <w:szCs w:val="36"/>
        </w:rPr>
        <w:t>投标文件相关格式</w:t>
      </w:r>
    </w:p>
    <w:p w14:paraId="3CA35AA7">
      <w:pPr>
        <w:autoSpaceDE w:val="0"/>
        <w:autoSpaceDN w:val="0"/>
        <w:adjustRightInd w:val="0"/>
        <w:spacing w:line="360" w:lineRule="auto"/>
        <w:outlineLvl w:val="1"/>
        <w:rPr>
          <w:rFonts w:ascii="宋体" w:hAnsi="宋体"/>
          <w:b/>
          <w:bCs/>
          <w:sz w:val="24"/>
        </w:rPr>
      </w:pPr>
    </w:p>
    <w:p w14:paraId="58B5ED75">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备份电子</w:t>
      </w:r>
      <w:r>
        <w:rPr>
          <w:rFonts w:ascii="宋体" w:hAnsi="宋体"/>
          <w:b/>
          <w:bCs/>
          <w:sz w:val="24"/>
        </w:rPr>
        <w:t>文件包装封面（格式供参考）</w:t>
      </w:r>
      <w:bookmarkEnd w:id="6"/>
      <w:bookmarkEnd w:id="7"/>
    </w:p>
    <w:p w14:paraId="56702102">
      <w:pPr>
        <w:autoSpaceDE w:val="0"/>
        <w:autoSpaceDN w:val="0"/>
        <w:adjustRightInd w:val="0"/>
        <w:spacing w:line="360" w:lineRule="auto"/>
        <w:jc w:val="center"/>
        <w:rPr>
          <w:rFonts w:ascii="宋体" w:hAnsi="宋体"/>
          <w:b/>
          <w:sz w:val="32"/>
          <w:szCs w:val="32"/>
        </w:rPr>
      </w:pPr>
      <w:bookmarkStart w:id="8" w:name="_Toc297472068"/>
    </w:p>
    <w:p w14:paraId="7CE1F995">
      <w:pPr>
        <w:pStyle w:val="2"/>
      </w:pPr>
    </w:p>
    <w:p w14:paraId="76A253B1">
      <w:pPr>
        <w:pStyle w:val="2"/>
      </w:pPr>
      <w:r>
        <w:rPr>
          <w:rFonts w:hint="eastAsia"/>
        </w:rPr>
        <w:t>项目名称</w:t>
      </w:r>
    </w:p>
    <w:p w14:paraId="02943C55">
      <w:pPr>
        <w:pStyle w:val="2"/>
      </w:pPr>
    </w:p>
    <w:p w14:paraId="123280B6">
      <w:pPr>
        <w:pStyle w:val="2"/>
      </w:pPr>
    </w:p>
    <w:p w14:paraId="2672DDED">
      <w:pPr>
        <w:spacing w:line="360" w:lineRule="auto"/>
        <w:jc w:val="center"/>
        <w:rPr>
          <w:rFonts w:ascii="宋体" w:hAnsi="宋体"/>
          <w:spacing w:val="40"/>
          <w:w w:val="90"/>
          <w:sz w:val="96"/>
          <w:szCs w:val="96"/>
        </w:rPr>
      </w:pPr>
      <w:r>
        <w:rPr>
          <w:rFonts w:ascii="宋体" w:hAnsi="宋体"/>
          <w:spacing w:val="40"/>
          <w:w w:val="90"/>
          <w:sz w:val="96"/>
          <w:szCs w:val="96"/>
        </w:rPr>
        <w:t>投 标 文 件</w:t>
      </w:r>
    </w:p>
    <w:p w14:paraId="0EC25A9B">
      <w:pPr>
        <w:autoSpaceDE w:val="0"/>
        <w:autoSpaceDN w:val="0"/>
        <w:adjustRightInd w:val="0"/>
        <w:spacing w:line="360" w:lineRule="auto"/>
        <w:rPr>
          <w:rFonts w:ascii="宋体" w:hAnsi="宋体"/>
          <w:b/>
          <w:sz w:val="32"/>
          <w:szCs w:val="32"/>
        </w:rPr>
      </w:pPr>
    </w:p>
    <w:p w14:paraId="36AAF541">
      <w:pPr>
        <w:autoSpaceDE w:val="0"/>
        <w:autoSpaceDN w:val="0"/>
        <w:adjustRightInd w:val="0"/>
        <w:spacing w:line="360" w:lineRule="auto"/>
        <w:rPr>
          <w:rFonts w:ascii="宋体" w:hAnsi="宋体"/>
          <w:b/>
          <w:sz w:val="32"/>
          <w:szCs w:val="32"/>
        </w:rPr>
      </w:pPr>
    </w:p>
    <w:p w14:paraId="43AB3C30">
      <w:pPr>
        <w:pStyle w:val="2"/>
      </w:pPr>
    </w:p>
    <w:p w14:paraId="20AA7F51">
      <w:pPr>
        <w:autoSpaceDE w:val="0"/>
        <w:autoSpaceDN w:val="0"/>
        <w:adjustRightInd w:val="0"/>
        <w:spacing w:line="360" w:lineRule="auto"/>
        <w:rPr>
          <w:rFonts w:ascii="宋体" w:hAnsi="宋体"/>
          <w:b/>
          <w:sz w:val="32"/>
          <w:szCs w:val="32"/>
        </w:rPr>
      </w:pPr>
    </w:p>
    <w:p w14:paraId="0A4F9ACC">
      <w:pPr>
        <w:pStyle w:val="79"/>
        <w:spacing w:line="360" w:lineRule="auto"/>
        <w:ind w:left="0" w:right="-252"/>
        <w:rPr>
          <w:rFonts w:hint="default" w:ascii="宋体" w:hAnsi="宋体"/>
          <w:sz w:val="32"/>
          <w:szCs w:val="32"/>
          <w:u w:val="single"/>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14:paraId="23EFD7AB">
      <w:pPr>
        <w:autoSpaceDE w:val="0"/>
        <w:autoSpaceDN w:val="0"/>
        <w:adjustRightInd w:val="0"/>
        <w:spacing w:line="360" w:lineRule="auto"/>
        <w:rPr>
          <w:rFonts w:ascii="宋体" w:hAnsi="宋体"/>
          <w:b/>
          <w:sz w:val="32"/>
          <w:szCs w:val="32"/>
        </w:rPr>
      </w:pPr>
    </w:p>
    <w:p w14:paraId="6878F141">
      <w:pPr>
        <w:autoSpaceDE w:val="0"/>
        <w:autoSpaceDN w:val="0"/>
        <w:adjustRightInd w:val="0"/>
        <w:spacing w:line="360" w:lineRule="auto"/>
        <w:rPr>
          <w:rFonts w:ascii="宋体" w:hAnsi="宋体"/>
          <w:b/>
          <w:sz w:val="32"/>
          <w:szCs w:val="32"/>
        </w:rPr>
      </w:pPr>
    </w:p>
    <w:p w14:paraId="68E5B864">
      <w:pPr>
        <w:pStyle w:val="2"/>
      </w:pPr>
    </w:p>
    <w:p w14:paraId="5B843FA9">
      <w:pPr>
        <w:pStyle w:val="2"/>
      </w:pPr>
    </w:p>
    <w:p w14:paraId="6F1635E1">
      <w:pPr>
        <w:spacing w:line="360" w:lineRule="auto"/>
        <w:jc w:val="cente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ascii="宋体" w:hAnsi="宋体"/>
          <w:b/>
          <w:sz w:val="30"/>
          <w:szCs w:val="30"/>
        </w:rPr>
        <w:t>在年月日之前不得启封</w:t>
      </w:r>
      <w:bookmarkEnd w:id="8"/>
      <w:r>
        <w:rPr>
          <w:rFonts w:ascii="宋体" w:hAnsi="宋体"/>
        </w:rPr>
        <w:br w:type="page"/>
      </w:r>
    </w:p>
    <w:p w14:paraId="7D21593F">
      <w:pPr>
        <w:autoSpaceDE w:val="0"/>
        <w:autoSpaceDN w:val="0"/>
        <w:adjustRightInd w:val="0"/>
        <w:spacing w:line="360" w:lineRule="auto"/>
        <w:rPr>
          <w:rFonts w:ascii="宋体" w:hAnsi="宋体"/>
          <w:b/>
          <w:bCs/>
          <w:szCs w:val="21"/>
        </w:rPr>
      </w:pPr>
      <w:r>
        <w:rPr>
          <w:rFonts w:hint="eastAsia" w:ascii="宋体" w:hAnsi="宋体"/>
          <w:b/>
          <w:bCs/>
          <w:szCs w:val="21"/>
        </w:rPr>
        <w:t>二、投标报价一</w:t>
      </w:r>
      <w:r>
        <w:rPr>
          <w:rFonts w:ascii="宋体" w:hAnsi="宋体"/>
          <w:b/>
          <w:bCs/>
          <w:szCs w:val="21"/>
        </w:rPr>
        <w:t>览表</w:t>
      </w:r>
    </w:p>
    <w:p w14:paraId="33E93816">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14:paraId="45BC914F">
      <w:pPr>
        <w:snapToGrid w:val="0"/>
        <w:spacing w:before="50" w:after="50" w:line="360" w:lineRule="auto"/>
        <w:ind w:firstLine="630" w:firstLineChars="300"/>
        <w:rPr>
          <w:rFonts w:ascii="宋体" w:hAnsi="宋体"/>
          <w:szCs w:val="21"/>
          <w:u w:val="single"/>
        </w:rPr>
      </w:pPr>
      <w:r>
        <w:rPr>
          <w:rFonts w:hint="eastAsia" w:ascii="宋体" w:hAnsi="宋体"/>
          <w:szCs w:val="21"/>
        </w:rPr>
        <w:t>招标编号：</w:t>
      </w:r>
    </w:p>
    <w:p w14:paraId="4981D585">
      <w:pPr>
        <w:snapToGrid w:val="0"/>
        <w:spacing w:before="50" w:after="50" w:line="360" w:lineRule="auto"/>
        <w:ind w:right="480" w:firstLine="630" w:firstLineChars="300"/>
        <w:rPr>
          <w:rFonts w:ascii="宋体" w:hAnsi="宋体"/>
          <w:szCs w:val="21"/>
        </w:rPr>
      </w:pPr>
      <w:r>
        <w:rPr>
          <w:rFonts w:hint="eastAsia" w:ascii="宋体" w:hAnsi="宋体"/>
          <w:szCs w:val="21"/>
        </w:rPr>
        <w:t>投标人名称：                         金额单位：人民币（元）</w:t>
      </w:r>
    </w:p>
    <w:tbl>
      <w:tblPr>
        <w:tblStyle w:val="21"/>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51C9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2C0E5F9E">
            <w:pPr>
              <w:jc w:val="center"/>
              <w:rPr>
                <w:rFonts w:ascii="宋体"/>
                <w:bCs/>
                <w:sz w:val="24"/>
              </w:rPr>
            </w:pPr>
            <w:r>
              <w:rPr>
                <w:rFonts w:hint="eastAsia" w:ascii="宋体" w:hAnsi="宋体"/>
                <w:sz w:val="24"/>
              </w:rPr>
              <w:t>项目名称</w:t>
            </w:r>
          </w:p>
        </w:tc>
        <w:tc>
          <w:tcPr>
            <w:tcW w:w="6996" w:type="dxa"/>
            <w:vAlign w:val="center"/>
          </w:tcPr>
          <w:p w14:paraId="793A94FA">
            <w:pPr>
              <w:jc w:val="center"/>
              <w:rPr>
                <w:rFonts w:ascii="宋体"/>
                <w:bCs/>
                <w:sz w:val="24"/>
              </w:rPr>
            </w:pPr>
          </w:p>
        </w:tc>
      </w:tr>
      <w:tr w14:paraId="48AC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56B0162A">
            <w:pPr>
              <w:jc w:val="center"/>
              <w:rPr>
                <w:rFonts w:ascii="宋体"/>
                <w:sz w:val="24"/>
              </w:rPr>
            </w:pPr>
            <w:r>
              <w:rPr>
                <w:rFonts w:hint="eastAsia" w:ascii="宋体" w:hAnsi="宋体"/>
                <w:sz w:val="24"/>
              </w:rPr>
              <w:t>项目编号</w:t>
            </w:r>
          </w:p>
        </w:tc>
        <w:tc>
          <w:tcPr>
            <w:tcW w:w="6996" w:type="dxa"/>
            <w:vAlign w:val="center"/>
          </w:tcPr>
          <w:p w14:paraId="6B495AD2">
            <w:pPr>
              <w:jc w:val="center"/>
              <w:rPr>
                <w:rFonts w:ascii="宋体"/>
                <w:bCs/>
                <w:sz w:val="24"/>
              </w:rPr>
            </w:pPr>
          </w:p>
        </w:tc>
      </w:tr>
      <w:tr w14:paraId="1D3A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64020E6B">
            <w:pPr>
              <w:jc w:val="center"/>
              <w:rPr>
                <w:rFonts w:ascii="宋体"/>
                <w:sz w:val="24"/>
              </w:rPr>
            </w:pPr>
            <w:r>
              <w:rPr>
                <w:rFonts w:hint="eastAsia" w:ascii="宋体" w:hAnsi="宋体"/>
                <w:sz w:val="24"/>
              </w:rPr>
              <w:t>投标报价</w:t>
            </w:r>
          </w:p>
        </w:tc>
        <w:tc>
          <w:tcPr>
            <w:tcW w:w="6996" w:type="dxa"/>
            <w:vAlign w:val="center"/>
          </w:tcPr>
          <w:p w14:paraId="5390C7F0">
            <w:pPr>
              <w:spacing w:line="360" w:lineRule="auto"/>
              <w:rPr>
                <w:rFonts w:ascii="宋体"/>
                <w:bCs/>
                <w:sz w:val="24"/>
              </w:rPr>
            </w:pPr>
            <w:r>
              <w:rPr>
                <w:rFonts w:hint="eastAsia" w:ascii="宋体" w:hAnsi="宋体"/>
                <w:bCs/>
                <w:sz w:val="24"/>
              </w:rPr>
              <w:t>（大写）人民币元</w:t>
            </w:r>
          </w:p>
          <w:p w14:paraId="7E2B4F77">
            <w:pPr>
              <w:spacing w:line="360" w:lineRule="auto"/>
              <w:rPr>
                <w:rFonts w:ascii="宋体"/>
                <w:bCs/>
                <w:sz w:val="24"/>
              </w:rPr>
            </w:pPr>
            <w:r>
              <w:rPr>
                <w:rFonts w:hint="eastAsia" w:ascii="宋体" w:hAnsi="宋体"/>
                <w:bCs/>
                <w:sz w:val="24"/>
              </w:rPr>
              <w:t>（小写）人民币元</w:t>
            </w:r>
          </w:p>
        </w:tc>
      </w:tr>
      <w:tr w14:paraId="033B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40ADD2CF">
            <w:pPr>
              <w:pStyle w:val="68"/>
              <w:jc w:val="center"/>
              <w:rPr>
                <w:sz w:val="28"/>
                <w:szCs w:val="28"/>
              </w:rPr>
            </w:pPr>
            <w:r>
              <w:rPr>
                <w:rFonts w:hint="eastAsia" w:hAnsi="宋体"/>
                <w:sz w:val="24"/>
              </w:rPr>
              <w:t>备注：详细内容见《投标报价明细表》</w:t>
            </w:r>
          </w:p>
        </w:tc>
      </w:tr>
    </w:tbl>
    <w:p w14:paraId="4C4284CD">
      <w:pPr>
        <w:snapToGrid w:val="0"/>
        <w:spacing w:before="50" w:after="50"/>
        <w:jc w:val="left"/>
        <w:rPr>
          <w:rFonts w:ascii="宋体" w:hAnsi="宋体"/>
          <w:b/>
          <w:szCs w:val="21"/>
        </w:rPr>
      </w:pPr>
    </w:p>
    <w:p w14:paraId="44EDBA51">
      <w:pPr>
        <w:snapToGrid w:val="0"/>
        <w:spacing w:before="50" w:after="50" w:line="360" w:lineRule="auto"/>
        <w:jc w:val="left"/>
        <w:rPr>
          <w:rFonts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p>
    <w:p w14:paraId="2A2A9004">
      <w:pPr>
        <w:snapToGrid w:val="0"/>
        <w:spacing w:before="50" w:after="50" w:line="360" w:lineRule="auto"/>
        <w:jc w:val="left"/>
        <w:rPr>
          <w:rFonts w:ascii="宋体" w:hAnsi="宋体"/>
          <w:b/>
          <w:szCs w:val="21"/>
        </w:rPr>
      </w:pPr>
      <w:r>
        <w:rPr>
          <w:rFonts w:ascii="宋体" w:hAnsi="宋体"/>
          <w:b/>
          <w:szCs w:val="21"/>
        </w:rPr>
        <w:t>2</w:t>
      </w:r>
      <w:r>
        <w:rPr>
          <w:rFonts w:hint="eastAsia" w:ascii="宋体" w:hAnsi="宋体"/>
          <w:b/>
          <w:szCs w:val="21"/>
        </w:rPr>
        <w:t>.投标费用应包括完成本项目的所有费用；</w:t>
      </w:r>
    </w:p>
    <w:p w14:paraId="3F8EAF44">
      <w:pPr>
        <w:snapToGrid w:val="0"/>
        <w:spacing w:before="50" w:after="50" w:line="360" w:lineRule="auto"/>
        <w:jc w:val="left"/>
        <w:rPr>
          <w:rFonts w:ascii="宋体" w:hAnsi="宋体"/>
          <w:b/>
          <w:szCs w:val="21"/>
        </w:rPr>
      </w:pPr>
      <w:r>
        <w:rPr>
          <w:rFonts w:hint="eastAsia" w:ascii="宋体" w:hAnsi="宋体"/>
          <w:b/>
          <w:szCs w:val="21"/>
        </w:rPr>
        <w:t>3.以上投标价应与“投标报价明细表”中的“投标总价”相一致。</w:t>
      </w:r>
    </w:p>
    <w:p w14:paraId="7352CA9B">
      <w:pPr>
        <w:snapToGrid w:val="0"/>
        <w:spacing w:before="50" w:after="50"/>
        <w:ind w:left="-23" w:leftChars="-11" w:right="-817" w:rightChars="-389"/>
        <w:jc w:val="right"/>
        <w:rPr>
          <w:rFonts w:ascii="宋体" w:hAnsi="宋体" w:cs="宋体"/>
          <w:szCs w:val="21"/>
        </w:rPr>
      </w:pPr>
    </w:p>
    <w:p w14:paraId="692B0488">
      <w:pPr>
        <w:snapToGrid w:val="0"/>
        <w:spacing w:before="50" w:after="50"/>
        <w:ind w:left="-23" w:leftChars="-11" w:right="-817" w:rightChars="-389"/>
        <w:jc w:val="center"/>
        <w:rPr>
          <w:rFonts w:ascii="宋体" w:hAnsi="宋体" w:cs="宋体"/>
          <w:szCs w:val="21"/>
        </w:rPr>
      </w:pPr>
    </w:p>
    <w:p w14:paraId="489EB159">
      <w:pPr>
        <w:snapToGrid w:val="0"/>
        <w:spacing w:before="50" w:after="50"/>
        <w:ind w:left="-23" w:leftChars="-11" w:right="-817" w:rightChars="-389"/>
        <w:jc w:val="center"/>
        <w:rPr>
          <w:rFonts w:ascii="宋体" w:hAnsi="宋体" w:cs="宋体"/>
          <w:szCs w:val="21"/>
        </w:rPr>
      </w:pPr>
      <w:r>
        <w:rPr>
          <w:rFonts w:hint="eastAsia" w:ascii="宋体" w:hAnsi="宋体" w:cs="宋体"/>
          <w:szCs w:val="21"/>
        </w:rPr>
        <w:t>法定代表人或授权代表（签字或盖章）：</w:t>
      </w:r>
    </w:p>
    <w:p w14:paraId="5FA66032">
      <w:pPr>
        <w:snapToGrid w:val="0"/>
        <w:spacing w:before="50" w:after="50"/>
        <w:ind w:left="-23" w:leftChars="-11" w:right="-817" w:rightChars="-389"/>
        <w:jc w:val="center"/>
        <w:rPr>
          <w:rFonts w:ascii="宋体" w:hAnsi="宋体" w:cs="宋体"/>
          <w:szCs w:val="21"/>
        </w:rPr>
      </w:pPr>
      <w:r>
        <w:rPr>
          <w:rFonts w:hint="eastAsia" w:ascii="宋体" w:hAnsi="宋体" w:cs="宋体"/>
          <w:szCs w:val="21"/>
        </w:rPr>
        <w:t>投标人（盖章）：</w:t>
      </w:r>
    </w:p>
    <w:p w14:paraId="27BF314C">
      <w:pPr>
        <w:snapToGrid w:val="0"/>
        <w:spacing w:before="50" w:after="50"/>
        <w:ind w:left="-23" w:leftChars="-11" w:right="-817" w:rightChars="-389"/>
        <w:jc w:val="center"/>
        <w:rPr>
          <w:rFonts w:ascii="宋体" w:hAnsi="宋体" w:cs="宋体"/>
          <w:szCs w:val="21"/>
        </w:rPr>
      </w:pPr>
    </w:p>
    <w:p w14:paraId="6B551125">
      <w:pPr>
        <w:snapToGrid w:val="0"/>
        <w:spacing w:before="50" w:after="50"/>
        <w:jc w:val="right"/>
        <w:rPr>
          <w:rFonts w:ascii="宋体" w:hAnsi="宋体" w:cs="宋体"/>
          <w:szCs w:val="21"/>
        </w:rPr>
      </w:pPr>
      <w:r>
        <w:rPr>
          <w:rFonts w:hint="eastAsia" w:ascii="宋体" w:hAnsi="宋体" w:cs="宋体"/>
          <w:szCs w:val="21"/>
        </w:rPr>
        <w:t>日期：年月日</w:t>
      </w:r>
    </w:p>
    <w:p w14:paraId="37C1B9B5">
      <w:pPr>
        <w:pStyle w:val="2"/>
      </w:pPr>
    </w:p>
    <w:p w14:paraId="51175F91">
      <w:pPr>
        <w:pStyle w:val="3"/>
        <w:ind w:firstLine="210"/>
      </w:pPr>
    </w:p>
    <w:p w14:paraId="7F469AB7"/>
    <w:p w14:paraId="6E0D87CF">
      <w:pPr>
        <w:pStyle w:val="2"/>
      </w:pPr>
    </w:p>
    <w:p w14:paraId="23632B3D">
      <w:pPr>
        <w:pStyle w:val="3"/>
        <w:ind w:firstLine="210"/>
      </w:pPr>
    </w:p>
    <w:p w14:paraId="5EA8501D"/>
    <w:p w14:paraId="64C75C16">
      <w:pPr>
        <w:pStyle w:val="2"/>
      </w:pPr>
    </w:p>
    <w:p w14:paraId="23739171">
      <w:pPr>
        <w:pStyle w:val="3"/>
        <w:ind w:firstLine="210"/>
      </w:pPr>
    </w:p>
    <w:p w14:paraId="666E36EA"/>
    <w:p w14:paraId="2562287A">
      <w:pPr>
        <w:pStyle w:val="2"/>
      </w:pPr>
    </w:p>
    <w:p w14:paraId="4C2D372E"/>
    <w:p w14:paraId="16CC71A5">
      <w:pPr>
        <w:adjustRightInd w:val="0"/>
        <w:snapToGrid w:val="0"/>
        <w:spacing w:line="360" w:lineRule="auto"/>
        <w:rPr>
          <w:rFonts w:ascii="宋体" w:hAnsi="宋体"/>
          <w:b/>
          <w:szCs w:val="21"/>
        </w:rPr>
      </w:pPr>
    </w:p>
    <w:p w14:paraId="64143626">
      <w:pPr>
        <w:adjustRightInd w:val="0"/>
        <w:snapToGrid w:val="0"/>
        <w:spacing w:line="360" w:lineRule="auto"/>
        <w:rPr>
          <w:rFonts w:ascii="宋体" w:hAnsi="宋体"/>
          <w:b/>
          <w:szCs w:val="21"/>
        </w:rPr>
      </w:pPr>
      <w:r>
        <w:rPr>
          <w:rFonts w:hint="eastAsia" w:ascii="宋体" w:hAnsi="宋体"/>
          <w:b/>
          <w:szCs w:val="21"/>
        </w:rPr>
        <w:t>三、投标报价明细表</w:t>
      </w:r>
    </w:p>
    <w:p w14:paraId="3EFA99D1">
      <w:pPr>
        <w:adjustRightInd w:val="0"/>
        <w:snapToGrid w:val="0"/>
        <w:spacing w:line="360" w:lineRule="auto"/>
        <w:rPr>
          <w:rFonts w:ascii="宋体" w:hAnsi="宋体"/>
          <w:b/>
          <w:szCs w:val="21"/>
        </w:rPr>
      </w:pPr>
    </w:p>
    <w:p w14:paraId="5D2F024C">
      <w:pPr>
        <w:pStyle w:val="14"/>
        <w:snapToGrid w:val="0"/>
        <w:spacing w:line="460" w:lineRule="atLeast"/>
        <w:jc w:val="center"/>
        <w:rPr>
          <w:rFonts w:hAnsi="宋体" w:eastAsia="宋体" w:cs="Calibri"/>
          <w:b/>
          <w:sz w:val="21"/>
          <w:szCs w:val="21"/>
        </w:rPr>
      </w:pPr>
      <w:r>
        <w:rPr>
          <w:rFonts w:hint="eastAsia" w:hAnsi="宋体" w:eastAsia="宋体" w:cs="Calibri"/>
          <w:b/>
          <w:sz w:val="21"/>
          <w:szCs w:val="21"/>
        </w:rPr>
        <w:t>投标报价明细表</w:t>
      </w:r>
    </w:p>
    <w:p w14:paraId="36C5C8EE">
      <w:pPr>
        <w:pStyle w:val="14"/>
        <w:snapToGrid w:val="0"/>
        <w:spacing w:line="460" w:lineRule="atLeast"/>
        <w:rPr>
          <w:rFonts w:hAnsi="宋体" w:eastAsia="宋体" w:cs="Calibri"/>
          <w:sz w:val="21"/>
          <w:szCs w:val="21"/>
        </w:rPr>
      </w:pPr>
      <w:r>
        <w:rPr>
          <w:rFonts w:hint="eastAsia" w:hAnsi="宋体" w:eastAsia="宋体" w:cs="Calibri"/>
          <w:sz w:val="21"/>
          <w:szCs w:val="21"/>
        </w:rPr>
        <w:t>项目名称：                                                              单位：元</w:t>
      </w:r>
    </w:p>
    <w:tbl>
      <w:tblPr>
        <w:tblStyle w:val="21"/>
        <w:tblW w:w="9089" w:type="dxa"/>
        <w:tblInd w:w="91" w:type="dxa"/>
        <w:tblLayout w:type="autofit"/>
        <w:tblCellMar>
          <w:top w:w="0" w:type="dxa"/>
          <w:left w:w="108" w:type="dxa"/>
          <w:bottom w:w="0" w:type="dxa"/>
          <w:right w:w="108" w:type="dxa"/>
        </w:tblCellMar>
      </w:tblPr>
      <w:tblGrid>
        <w:gridCol w:w="726"/>
        <w:gridCol w:w="2410"/>
        <w:gridCol w:w="709"/>
        <w:gridCol w:w="1134"/>
        <w:gridCol w:w="1134"/>
        <w:gridCol w:w="1559"/>
        <w:gridCol w:w="1417"/>
      </w:tblGrid>
      <w:tr w14:paraId="76D813BE">
        <w:tblPrEx>
          <w:tblCellMar>
            <w:top w:w="0" w:type="dxa"/>
            <w:left w:w="108" w:type="dxa"/>
            <w:bottom w:w="0" w:type="dxa"/>
            <w:right w:w="108" w:type="dxa"/>
          </w:tblCellMar>
        </w:tblPrEx>
        <w:trPr>
          <w:trHeight w:val="652"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260A4">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09402F5E">
            <w:pPr>
              <w:widowControl/>
              <w:jc w:val="center"/>
              <w:rPr>
                <w:rFonts w:ascii="宋体" w:hAnsi="宋体" w:cs="宋体"/>
                <w:color w:val="000000"/>
                <w:kern w:val="0"/>
                <w:szCs w:val="21"/>
              </w:rPr>
            </w:pPr>
            <w:r>
              <w:rPr>
                <w:rFonts w:hint="eastAsia" w:ascii="宋体" w:hAnsi="宋体" w:cs="宋体"/>
                <w:color w:val="000000"/>
                <w:kern w:val="0"/>
                <w:szCs w:val="21"/>
              </w:rPr>
              <w:t>标项内容</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E33E0E0">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A4B2FB6">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14:paraId="6A4BCA59">
            <w:pPr>
              <w:widowControl/>
              <w:jc w:val="center"/>
              <w:rPr>
                <w:rFonts w:ascii="宋体" w:hAnsi="宋体" w:cs="宋体"/>
                <w:color w:val="000000"/>
                <w:kern w:val="0"/>
                <w:szCs w:val="21"/>
              </w:rPr>
            </w:pPr>
            <w:r>
              <w:rPr>
                <w:rFonts w:hint="eastAsia" w:ascii="宋体" w:hAnsi="宋体" w:cs="宋体"/>
                <w:color w:val="000000"/>
                <w:kern w:val="0"/>
                <w:szCs w:val="21"/>
              </w:rPr>
              <w:t>单价</w:t>
            </w:r>
          </w:p>
        </w:tc>
        <w:tc>
          <w:tcPr>
            <w:tcW w:w="1559" w:type="dxa"/>
            <w:tcBorders>
              <w:top w:val="single" w:color="auto" w:sz="4" w:space="0"/>
              <w:left w:val="nil"/>
              <w:bottom w:val="single" w:color="auto" w:sz="4" w:space="0"/>
              <w:right w:val="single" w:color="auto" w:sz="4" w:space="0"/>
            </w:tcBorders>
            <w:shd w:val="clear" w:color="auto" w:fill="auto"/>
            <w:vAlign w:val="center"/>
          </w:tcPr>
          <w:p w14:paraId="6492BCC8">
            <w:pPr>
              <w:widowControl/>
              <w:jc w:val="center"/>
              <w:rPr>
                <w:rFonts w:ascii="宋体" w:hAnsi="宋体" w:cs="宋体"/>
                <w:color w:val="000000"/>
                <w:kern w:val="0"/>
                <w:szCs w:val="21"/>
              </w:rPr>
            </w:pPr>
            <w:r>
              <w:rPr>
                <w:rFonts w:hint="eastAsia" w:ascii="宋体" w:hAnsi="宋体" w:cs="宋体"/>
                <w:color w:val="000000"/>
                <w:kern w:val="0"/>
                <w:szCs w:val="21"/>
              </w:rPr>
              <w:t>合价</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0DD1045">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14:paraId="145929B9">
        <w:tblPrEx>
          <w:tblCellMar>
            <w:top w:w="0" w:type="dxa"/>
            <w:left w:w="108" w:type="dxa"/>
            <w:bottom w:w="0" w:type="dxa"/>
            <w:right w:w="108" w:type="dxa"/>
          </w:tblCellMar>
        </w:tblPrEx>
        <w:trPr>
          <w:trHeight w:val="1113"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14:paraId="3EA097FD">
            <w:pPr>
              <w:widowControl/>
              <w:jc w:val="center"/>
              <w:rPr>
                <w:rFonts w:ascii="宋体" w:hAnsi="宋体" w:cs="宋体"/>
                <w:color w:val="000000"/>
                <w:kern w:val="0"/>
                <w:szCs w:val="21"/>
              </w:rPr>
            </w:pPr>
          </w:p>
        </w:tc>
        <w:tc>
          <w:tcPr>
            <w:tcW w:w="2410" w:type="dxa"/>
            <w:tcBorders>
              <w:top w:val="nil"/>
              <w:left w:val="nil"/>
              <w:bottom w:val="single" w:color="auto" w:sz="4" w:space="0"/>
              <w:right w:val="single" w:color="auto" w:sz="4" w:space="0"/>
            </w:tcBorders>
            <w:shd w:val="clear" w:color="auto" w:fill="auto"/>
            <w:noWrap/>
            <w:vAlign w:val="center"/>
          </w:tcPr>
          <w:p w14:paraId="389A5A55">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14:paraId="5065CB04">
            <w:pPr>
              <w:widowControl/>
              <w:jc w:val="center"/>
              <w:rPr>
                <w:rFonts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14:paraId="0F021624">
            <w:pPr>
              <w:widowControl/>
              <w:jc w:val="center"/>
              <w:rPr>
                <w:rFonts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14:paraId="1258A147">
            <w:pPr>
              <w:widowControl/>
              <w:jc w:val="center"/>
              <w:rPr>
                <w:rFonts w:ascii="宋体" w:hAnsi="宋体" w:cs="宋体"/>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14:paraId="28AAFEE5">
            <w:pPr>
              <w:widowControl/>
              <w:jc w:val="center"/>
              <w:rPr>
                <w:rFonts w:ascii="宋体" w:hAnsi="宋体" w:cs="宋体"/>
                <w:color w:val="000000"/>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14:paraId="365EA3E1">
            <w:pPr>
              <w:widowControl/>
              <w:jc w:val="center"/>
              <w:rPr>
                <w:rFonts w:ascii="宋体" w:hAnsi="宋体" w:cs="宋体"/>
                <w:color w:val="000000"/>
                <w:kern w:val="0"/>
                <w:szCs w:val="21"/>
              </w:rPr>
            </w:pPr>
          </w:p>
        </w:tc>
      </w:tr>
      <w:tr w14:paraId="674D2D9E">
        <w:tblPrEx>
          <w:tblCellMar>
            <w:top w:w="0" w:type="dxa"/>
            <w:left w:w="108" w:type="dxa"/>
            <w:bottom w:w="0" w:type="dxa"/>
            <w:right w:w="108" w:type="dxa"/>
          </w:tblCellMar>
        </w:tblPrEx>
        <w:trPr>
          <w:trHeight w:val="112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14:paraId="7E5F8434">
            <w:pPr>
              <w:widowControl/>
              <w:jc w:val="center"/>
              <w:rPr>
                <w:rFonts w:ascii="宋体" w:hAnsi="宋体" w:cs="宋体"/>
                <w:color w:val="000000"/>
                <w:kern w:val="0"/>
                <w:szCs w:val="21"/>
              </w:rPr>
            </w:pPr>
          </w:p>
        </w:tc>
        <w:tc>
          <w:tcPr>
            <w:tcW w:w="2410" w:type="dxa"/>
            <w:tcBorders>
              <w:top w:val="nil"/>
              <w:left w:val="nil"/>
              <w:bottom w:val="single" w:color="auto" w:sz="4" w:space="0"/>
              <w:right w:val="single" w:color="auto" w:sz="4" w:space="0"/>
            </w:tcBorders>
            <w:shd w:val="clear" w:color="auto" w:fill="auto"/>
            <w:noWrap/>
            <w:vAlign w:val="center"/>
          </w:tcPr>
          <w:p w14:paraId="07B365DB">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14:paraId="00E99131">
            <w:pPr>
              <w:widowControl/>
              <w:jc w:val="center"/>
              <w:rPr>
                <w:rFonts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14:paraId="515A4358">
            <w:pPr>
              <w:widowControl/>
              <w:jc w:val="center"/>
              <w:rPr>
                <w:rFonts w:ascii="宋体" w:hAnsi="宋体" w:cs="宋体"/>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14:paraId="4058B966">
            <w:pPr>
              <w:widowControl/>
              <w:jc w:val="center"/>
              <w:rPr>
                <w:rFonts w:ascii="宋体" w:hAnsi="宋体" w:cs="宋体"/>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14:paraId="52F0F8E2">
            <w:pPr>
              <w:widowControl/>
              <w:jc w:val="center"/>
              <w:rPr>
                <w:rFonts w:ascii="宋体" w:hAnsi="宋体" w:cs="宋体"/>
                <w:color w:val="000000"/>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14:paraId="3B7D53AC">
            <w:pPr>
              <w:widowControl/>
              <w:jc w:val="center"/>
              <w:rPr>
                <w:rFonts w:ascii="宋体" w:hAnsi="宋体" w:cs="宋体"/>
                <w:color w:val="000000"/>
                <w:kern w:val="0"/>
                <w:szCs w:val="21"/>
              </w:rPr>
            </w:pPr>
          </w:p>
        </w:tc>
      </w:tr>
      <w:tr w14:paraId="7F337556">
        <w:tblPrEx>
          <w:tblCellMar>
            <w:top w:w="0" w:type="dxa"/>
            <w:left w:w="108" w:type="dxa"/>
            <w:bottom w:w="0" w:type="dxa"/>
            <w:right w:w="108" w:type="dxa"/>
          </w:tblCellMar>
        </w:tblPrEx>
        <w:trPr>
          <w:trHeight w:val="83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14:paraId="5D4F2057">
            <w:pPr>
              <w:widowControl/>
              <w:jc w:val="center"/>
              <w:rPr>
                <w:rFonts w:ascii="宋体" w:hAnsi="宋体" w:cs="宋体"/>
                <w:color w:val="000000"/>
                <w:kern w:val="0"/>
                <w:szCs w:val="21"/>
              </w:rPr>
            </w:pPr>
          </w:p>
        </w:tc>
        <w:tc>
          <w:tcPr>
            <w:tcW w:w="5387" w:type="dxa"/>
            <w:gridSpan w:val="4"/>
            <w:tcBorders>
              <w:top w:val="single" w:color="auto" w:sz="4" w:space="0"/>
              <w:left w:val="nil"/>
              <w:bottom w:val="single" w:color="auto" w:sz="4" w:space="0"/>
              <w:right w:val="single" w:color="auto" w:sz="4" w:space="0"/>
            </w:tcBorders>
            <w:shd w:val="clear" w:color="auto" w:fill="auto"/>
            <w:noWrap/>
            <w:vAlign w:val="center"/>
          </w:tcPr>
          <w:p w14:paraId="369B85EF">
            <w:pPr>
              <w:widowControl/>
              <w:jc w:val="center"/>
              <w:rPr>
                <w:rFonts w:ascii="宋体" w:hAnsi="宋体" w:cs="宋体"/>
                <w:color w:val="000000"/>
                <w:kern w:val="0"/>
                <w:szCs w:val="21"/>
              </w:rPr>
            </w:pPr>
            <w:r>
              <w:rPr>
                <w:rFonts w:hint="eastAsia" w:ascii="宋体" w:hAnsi="宋体" w:cs="宋体"/>
                <w:color w:val="000000"/>
                <w:kern w:val="0"/>
                <w:szCs w:val="21"/>
              </w:rPr>
              <w:t>投标总价</w:t>
            </w:r>
          </w:p>
        </w:tc>
        <w:tc>
          <w:tcPr>
            <w:tcW w:w="1559" w:type="dxa"/>
            <w:tcBorders>
              <w:top w:val="nil"/>
              <w:left w:val="nil"/>
              <w:bottom w:val="single" w:color="auto" w:sz="4" w:space="0"/>
              <w:right w:val="single" w:color="auto" w:sz="4" w:space="0"/>
            </w:tcBorders>
            <w:shd w:val="clear" w:color="auto" w:fill="auto"/>
            <w:vAlign w:val="center"/>
          </w:tcPr>
          <w:p w14:paraId="7BE151A1">
            <w:pPr>
              <w:widowControl/>
              <w:jc w:val="center"/>
              <w:rPr>
                <w:rFonts w:ascii="宋体" w:hAnsi="宋体" w:cs="宋体"/>
                <w:color w:val="000000"/>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14:paraId="45EE4AD5">
            <w:pPr>
              <w:widowControl/>
              <w:jc w:val="left"/>
              <w:rPr>
                <w:rFonts w:ascii="宋体" w:hAnsi="宋体" w:cs="宋体"/>
                <w:color w:val="000000"/>
                <w:kern w:val="0"/>
                <w:szCs w:val="21"/>
              </w:rPr>
            </w:pPr>
            <w:r>
              <w:rPr>
                <w:rFonts w:hint="eastAsia" w:ascii="宋体" w:hAnsi="宋体" w:cs="宋体"/>
                <w:color w:val="000000"/>
                <w:kern w:val="0"/>
                <w:szCs w:val="21"/>
              </w:rPr>
              <w:t>　</w:t>
            </w:r>
          </w:p>
        </w:tc>
      </w:tr>
    </w:tbl>
    <w:p w14:paraId="59B0A3DD">
      <w:pPr>
        <w:adjustRightInd w:val="0"/>
        <w:snapToGrid w:val="0"/>
        <w:spacing w:line="360" w:lineRule="auto"/>
        <w:rPr>
          <w:rFonts w:ascii="宋体" w:hAnsi="宋体"/>
          <w:b/>
          <w:szCs w:val="21"/>
        </w:rPr>
      </w:pPr>
      <w:r>
        <w:rPr>
          <w:rFonts w:hint="eastAsia" w:hAnsi="宋体" w:cs="Calibri"/>
          <w:kern w:val="0"/>
          <w:szCs w:val="21"/>
        </w:rPr>
        <w:t>注：本表仅作参考，各投标人可自行调整报价。</w:t>
      </w:r>
    </w:p>
    <w:p w14:paraId="2D9ACC9F">
      <w:pPr>
        <w:adjustRightInd w:val="0"/>
        <w:snapToGrid w:val="0"/>
        <w:spacing w:line="360" w:lineRule="auto"/>
        <w:rPr>
          <w:rFonts w:ascii="宋体" w:hAnsi="宋体"/>
          <w:b/>
          <w:szCs w:val="21"/>
        </w:rPr>
      </w:pPr>
    </w:p>
    <w:p w14:paraId="48E5AEA5">
      <w:pPr>
        <w:snapToGrid w:val="0"/>
        <w:spacing w:before="50" w:after="50"/>
        <w:ind w:left="-23" w:leftChars="-11" w:right="-817" w:rightChars="-389"/>
        <w:jc w:val="center"/>
        <w:rPr>
          <w:rFonts w:ascii="宋体" w:hAnsi="宋体" w:cs="宋体"/>
          <w:szCs w:val="21"/>
        </w:rPr>
      </w:pPr>
      <w:r>
        <w:rPr>
          <w:rFonts w:hint="eastAsia" w:ascii="宋体" w:hAnsi="宋体" w:cs="宋体"/>
          <w:szCs w:val="21"/>
        </w:rPr>
        <w:t xml:space="preserve">                  </w:t>
      </w:r>
    </w:p>
    <w:p w14:paraId="7DF717BB">
      <w:pPr>
        <w:snapToGrid w:val="0"/>
        <w:spacing w:before="50" w:after="50"/>
        <w:ind w:left="-23" w:leftChars="-11" w:right="-817" w:rightChars="-389"/>
        <w:jc w:val="center"/>
        <w:rPr>
          <w:rFonts w:ascii="宋体" w:hAnsi="宋体" w:cs="宋体"/>
          <w:szCs w:val="21"/>
        </w:rPr>
      </w:pPr>
      <w:r>
        <w:rPr>
          <w:rFonts w:hint="eastAsia" w:ascii="宋体" w:hAnsi="宋体" w:cs="宋体"/>
          <w:szCs w:val="21"/>
        </w:rPr>
        <w:t xml:space="preserve">                 法定代表人或授权代表（签字或盖章）：</w:t>
      </w:r>
    </w:p>
    <w:p w14:paraId="26DB34DD">
      <w:pPr>
        <w:snapToGrid w:val="0"/>
        <w:spacing w:before="50" w:after="50"/>
        <w:ind w:left="-23" w:leftChars="-11" w:right="-817" w:rightChars="-389"/>
        <w:jc w:val="center"/>
        <w:rPr>
          <w:rFonts w:ascii="宋体" w:hAnsi="宋体" w:cs="宋体"/>
          <w:szCs w:val="21"/>
        </w:rPr>
      </w:pPr>
    </w:p>
    <w:p w14:paraId="52C8DE12">
      <w:pPr>
        <w:snapToGrid w:val="0"/>
        <w:spacing w:before="50" w:after="50"/>
        <w:ind w:left="-23" w:leftChars="-11" w:right="-817" w:rightChars="-389"/>
        <w:jc w:val="center"/>
        <w:rPr>
          <w:rFonts w:ascii="宋体" w:hAnsi="宋体" w:cs="宋体"/>
          <w:szCs w:val="21"/>
        </w:rPr>
      </w:pPr>
      <w:r>
        <w:rPr>
          <w:rFonts w:hint="eastAsia" w:ascii="宋体" w:hAnsi="宋体" w:cs="宋体"/>
          <w:szCs w:val="21"/>
        </w:rPr>
        <w:t>投标人（盖章）：</w:t>
      </w:r>
    </w:p>
    <w:p w14:paraId="1F377342">
      <w:pPr>
        <w:snapToGrid w:val="0"/>
        <w:spacing w:before="50" w:after="50"/>
        <w:ind w:left="-23" w:leftChars="-11" w:right="-817" w:rightChars="-389"/>
        <w:jc w:val="center"/>
        <w:rPr>
          <w:rFonts w:ascii="宋体" w:hAnsi="宋体" w:cs="宋体"/>
          <w:szCs w:val="21"/>
        </w:rPr>
      </w:pPr>
    </w:p>
    <w:p w14:paraId="3F801C20">
      <w:pPr>
        <w:adjustRightInd w:val="0"/>
        <w:snapToGrid w:val="0"/>
        <w:spacing w:line="360" w:lineRule="auto"/>
        <w:ind w:firstLine="6825" w:firstLineChars="3250"/>
        <w:rPr>
          <w:rFonts w:ascii="宋体" w:hAnsi="宋体"/>
          <w:b/>
          <w:szCs w:val="21"/>
        </w:rPr>
      </w:pPr>
      <w:r>
        <w:rPr>
          <w:rFonts w:hint="eastAsia" w:ascii="宋体" w:hAnsi="宋体" w:cs="宋体"/>
          <w:szCs w:val="21"/>
        </w:rPr>
        <w:t>日期：年月日</w:t>
      </w:r>
    </w:p>
    <w:p w14:paraId="14F1ABA4">
      <w:pPr>
        <w:adjustRightInd w:val="0"/>
        <w:snapToGrid w:val="0"/>
        <w:spacing w:line="360" w:lineRule="auto"/>
        <w:rPr>
          <w:rFonts w:ascii="宋体" w:hAnsi="宋体"/>
          <w:b/>
          <w:szCs w:val="21"/>
        </w:rPr>
      </w:pPr>
    </w:p>
    <w:p w14:paraId="6DAC9E72">
      <w:pPr>
        <w:adjustRightInd w:val="0"/>
        <w:snapToGrid w:val="0"/>
        <w:spacing w:line="360" w:lineRule="auto"/>
        <w:rPr>
          <w:rFonts w:ascii="宋体" w:hAnsi="宋体"/>
          <w:b/>
          <w:szCs w:val="21"/>
        </w:rPr>
      </w:pPr>
    </w:p>
    <w:p w14:paraId="350DB84C">
      <w:pPr>
        <w:adjustRightInd w:val="0"/>
        <w:snapToGrid w:val="0"/>
        <w:spacing w:line="360" w:lineRule="auto"/>
        <w:rPr>
          <w:rFonts w:ascii="宋体" w:hAnsi="宋体"/>
          <w:b/>
          <w:szCs w:val="21"/>
        </w:rPr>
      </w:pPr>
    </w:p>
    <w:p w14:paraId="5E08C9F2">
      <w:pPr>
        <w:adjustRightInd w:val="0"/>
        <w:snapToGrid w:val="0"/>
        <w:spacing w:line="360" w:lineRule="auto"/>
        <w:rPr>
          <w:rFonts w:ascii="宋体" w:hAnsi="宋体"/>
          <w:b/>
          <w:szCs w:val="21"/>
        </w:rPr>
      </w:pPr>
    </w:p>
    <w:p w14:paraId="3A428996">
      <w:pPr>
        <w:adjustRightInd w:val="0"/>
        <w:snapToGrid w:val="0"/>
        <w:spacing w:line="360" w:lineRule="auto"/>
        <w:rPr>
          <w:rFonts w:ascii="宋体" w:hAnsi="宋体"/>
          <w:b/>
          <w:szCs w:val="21"/>
        </w:rPr>
      </w:pPr>
    </w:p>
    <w:p w14:paraId="0B849191">
      <w:pPr>
        <w:adjustRightInd w:val="0"/>
        <w:snapToGrid w:val="0"/>
        <w:spacing w:line="360" w:lineRule="auto"/>
        <w:rPr>
          <w:rFonts w:ascii="宋体" w:hAnsi="宋体"/>
          <w:b/>
          <w:szCs w:val="21"/>
        </w:rPr>
      </w:pPr>
    </w:p>
    <w:p w14:paraId="1CF07A5F">
      <w:pPr>
        <w:adjustRightInd w:val="0"/>
        <w:snapToGrid w:val="0"/>
        <w:spacing w:line="360" w:lineRule="auto"/>
        <w:rPr>
          <w:rFonts w:ascii="宋体" w:hAnsi="宋体"/>
          <w:b/>
          <w:szCs w:val="21"/>
        </w:rPr>
      </w:pPr>
    </w:p>
    <w:p w14:paraId="5731F721">
      <w:pPr>
        <w:adjustRightInd w:val="0"/>
        <w:snapToGrid w:val="0"/>
        <w:spacing w:line="360" w:lineRule="auto"/>
        <w:rPr>
          <w:rFonts w:ascii="宋体" w:hAnsi="宋体"/>
          <w:b/>
          <w:szCs w:val="21"/>
        </w:rPr>
      </w:pPr>
    </w:p>
    <w:p w14:paraId="223154DF">
      <w:pPr>
        <w:adjustRightInd w:val="0"/>
        <w:snapToGrid w:val="0"/>
        <w:spacing w:line="360" w:lineRule="auto"/>
        <w:rPr>
          <w:rFonts w:ascii="宋体" w:hAnsi="宋体"/>
          <w:b/>
          <w:szCs w:val="21"/>
        </w:rPr>
      </w:pPr>
    </w:p>
    <w:p w14:paraId="6BCCE74C">
      <w:pPr>
        <w:adjustRightInd w:val="0"/>
        <w:snapToGrid w:val="0"/>
        <w:spacing w:line="360" w:lineRule="auto"/>
        <w:rPr>
          <w:rFonts w:ascii="宋体" w:hAnsi="宋体"/>
          <w:b/>
          <w:szCs w:val="21"/>
        </w:rPr>
      </w:pPr>
    </w:p>
    <w:p w14:paraId="7FD61724">
      <w:pPr>
        <w:adjustRightInd w:val="0"/>
        <w:snapToGrid w:val="0"/>
        <w:spacing w:line="360" w:lineRule="auto"/>
        <w:rPr>
          <w:rFonts w:ascii="宋体" w:hAnsi="宋体"/>
          <w:b/>
          <w:szCs w:val="21"/>
        </w:rPr>
      </w:pPr>
    </w:p>
    <w:p w14:paraId="2B554272">
      <w:pPr>
        <w:adjustRightInd w:val="0"/>
        <w:snapToGrid w:val="0"/>
        <w:spacing w:line="360" w:lineRule="auto"/>
        <w:rPr>
          <w:rFonts w:ascii="宋体" w:hAnsi="宋体"/>
          <w:b/>
          <w:szCs w:val="21"/>
        </w:rPr>
      </w:pPr>
    </w:p>
    <w:p w14:paraId="76EBE277">
      <w:pPr>
        <w:adjustRightInd w:val="0"/>
        <w:snapToGrid w:val="0"/>
        <w:spacing w:line="360" w:lineRule="auto"/>
        <w:rPr>
          <w:rFonts w:ascii="宋体" w:hAnsi="宋体"/>
          <w:b/>
          <w:szCs w:val="21"/>
        </w:rPr>
      </w:pPr>
    </w:p>
    <w:p w14:paraId="310FDA91">
      <w:pPr>
        <w:adjustRightInd w:val="0"/>
        <w:snapToGrid w:val="0"/>
        <w:spacing w:line="360" w:lineRule="auto"/>
        <w:rPr>
          <w:rFonts w:ascii="宋体"/>
          <w:b/>
          <w:szCs w:val="21"/>
        </w:rPr>
      </w:pPr>
      <w:r>
        <w:rPr>
          <w:rFonts w:hint="eastAsia" w:ascii="宋体" w:hAnsi="宋体"/>
          <w:b/>
          <w:szCs w:val="21"/>
        </w:rPr>
        <w:t>四、投标函格式</w:t>
      </w:r>
      <w:r>
        <w:rPr>
          <w:rFonts w:ascii="宋体" w:hAnsi="宋体"/>
          <w:b/>
          <w:szCs w:val="21"/>
        </w:rPr>
        <w:t>:</w:t>
      </w:r>
    </w:p>
    <w:p w14:paraId="720775CD">
      <w:pPr>
        <w:snapToGrid w:val="0"/>
        <w:spacing w:beforeLines="50" w:after="50"/>
        <w:jc w:val="center"/>
        <w:rPr>
          <w:rFonts w:ascii="宋体"/>
          <w:b/>
          <w:sz w:val="24"/>
        </w:rPr>
      </w:pPr>
      <w:r>
        <w:rPr>
          <w:rFonts w:hint="eastAsia" w:ascii="宋体" w:hAnsi="宋体"/>
          <w:b/>
          <w:sz w:val="24"/>
        </w:rPr>
        <w:t>投标函</w:t>
      </w:r>
    </w:p>
    <w:p w14:paraId="59DEC36A">
      <w:pPr>
        <w:snapToGrid w:val="0"/>
        <w:spacing w:line="360" w:lineRule="auto"/>
        <w:rPr>
          <w:rFonts w:ascii="宋体"/>
        </w:rPr>
      </w:pPr>
      <w:r>
        <w:rPr>
          <w:rFonts w:hint="eastAsia" w:ascii="宋体" w:hAnsi="宋体"/>
        </w:rPr>
        <w:t>致：</w:t>
      </w:r>
      <w:r>
        <w:rPr>
          <w:rFonts w:ascii="宋体" w:hAnsi="宋体"/>
        </w:rPr>
        <w:t>_</w:t>
      </w:r>
      <w:r>
        <w:rPr>
          <w:rFonts w:hint="eastAsia" w:ascii="宋体" w:hAnsi="宋体"/>
          <w:szCs w:val="21"/>
          <w:u w:val="single"/>
        </w:rPr>
        <w:t xml:space="preserve">（采购人）     </w:t>
      </w:r>
      <w:r>
        <w:rPr>
          <w:rFonts w:ascii="宋体" w:hAnsi="宋体"/>
        </w:rPr>
        <w:t>_</w:t>
      </w:r>
      <w:r>
        <w:rPr>
          <w:rFonts w:hint="eastAsia" w:ascii="宋体" w:hAnsi="宋体"/>
        </w:rPr>
        <w:t>：</w:t>
      </w:r>
    </w:p>
    <w:p w14:paraId="49CE2598">
      <w:pPr>
        <w:pStyle w:val="82"/>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w:t>
      </w:r>
      <w:r>
        <w:rPr>
          <w:rFonts w:hint="eastAsia" w:hAnsi="宋体"/>
          <w:b/>
          <w:sz w:val="21"/>
          <w:szCs w:val="21"/>
          <w:u w:val="single"/>
        </w:rPr>
        <w:t>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，并正式授权我公司的</w:t>
      </w:r>
      <w:r>
        <w:rPr>
          <w:rFonts w:hint="eastAsia" w:hAnsi="宋体"/>
          <w:b/>
          <w:sz w:val="21"/>
          <w:szCs w:val="21"/>
          <w:u w:val="single"/>
        </w:rPr>
        <w:t>（被授权人姓名）</w:t>
      </w:r>
      <w:r>
        <w:rPr>
          <w:rFonts w:hint="eastAsia" w:hAnsi="宋体"/>
          <w:sz w:val="21"/>
          <w:szCs w:val="21"/>
        </w:rPr>
        <w:t>以本公司名义，全权代表我方自愿参加上述招标项目的投标，现就有关事项向采购代理机构郑重承诺如下：</w:t>
      </w:r>
    </w:p>
    <w:p w14:paraId="6B64084E">
      <w:pPr>
        <w:spacing w:line="360" w:lineRule="auto"/>
        <w:ind w:firstLine="420" w:firstLineChars="200"/>
        <w:jc w:val="left"/>
        <w:rPr>
          <w:rFonts w:ascii="宋体"/>
          <w:szCs w:val="21"/>
        </w:rPr>
      </w:pPr>
      <w:r>
        <w:rPr>
          <w:rFonts w:ascii="宋体" w:hAnsi="宋体"/>
          <w:szCs w:val="21"/>
        </w:rPr>
        <w:t>1</w:t>
      </w:r>
      <w:r>
        <w:rPr>
          <w:rFonts w:hint="eastAsia" w:ascii="宋体" w:hAnsi="宋体"/>
          <w:szCs w:val="21"/>
        </w:rPr>
        <w:t>.我方已详细审查了采购文件的全部内容及其相关补充文件（若有），并完全清晰理解全部内容及相关的补充文件（若有），不存在任何误解之处，同意放弃提出异议和质疑的权利。</w:t>
      </w:r>
    </w:p>
    <w:p w14:paraId="6268F09C">
      <w:pPr>
        <w:spacing w:line="360" w:lineRule="auto"/>
        <w:ind w:firstLine="420" w:firstLineChars="200"/>
        <w:jc w:val="left"/>
        <w:rPr>
          <w:rFonts w:ascii="宋体"/>
          <w:szCs w:val="21"/>
        </w:rPr>
      </w:pPr>
      <w:r>
        <w:rPr>
          <w:rFonts w:ascii="宋体" w:hAnsi="宋体"/>
          <w:szCs w:val="21"/>
        </w:rPr>
        <w:t>2</w:t>
      </w:r>
      <w:r>
        <w:rPr>
          <w:rFonts w:hint="eastAsia" w:ascii="宋体" w:hAnsi="宋体"/>
          <w:szCs w:val="21"/>
        </w:rPr>
        <w:t>.我方遵守《中华人民共和国政府采购法》及相关法律法规的规定。同意采购文件中所提到的无效标条款，并服从有关开标现场的会议纪律。否则，同意被废除投标资格。</w:t>
      </w:r>
    </w:p>
    <w:p w14:paraId="33897893">
      <w:pPr>
        <w:spacing w:line="360" w:lineRule="auto"/>
        <w:ind w:firstLine="420" w:firstLineChars="200"/>
        <w:jc w:val="left"/>
        <w:rPr>
          <w:rFonts w:ascii="宋体"/>
          <w:szCs w:val="21"/>
        </w:rPr>
      </w:pPr>
      <w:r>
        <w:rPr>
          <w:rFonts w:ascii="宋体" w:hAnsi="宋体"/>
          <w:szCs w:val="21"/>
        </w:rPr>
        <w:t>3</w:t>
      </w:r>
      <w:r>
        <w:rPr>
          <w:rFonts w:hint="eastAsia" w:ascii="宋体" w:hAnsi="宋体"/>
          <w:szCs w:val="21"/>
        </w:rPr>
        <w:t>.投标有效期为自开标之日起</w:t>
      </w:r>
      <w:r>
        <w:rPr>
          <w:rFonts w:ascii="宋体" w:hAnsi="宋体"/>
          <w:szCs w:val="21"/>
        </w:rPr>
        <w:t>90</w:t>
      </w:r>
      <w:r>
        <w:rPr>
          <w:rFonts w:hint="eastAsia" w:ascii="宋体" w:hAnsi="宋体"/>
          <w:szCs w:val="21"/>
        </w:rPr>
        <w:t>天内，如在投标有效期内撤回投标，我方同意被废除投标资格。</w:t>
      </w:r>
    </w:p>
    <w:p w14:paraId="67B5AA4C">
      <w:pPr>
        <w:spacing w:line="360" w:lineRule="auto"/>
        <w:ind w:firstLine="420" w:firstLineChars="200"/>
        <w:jc w:val="left"/>
        <w:rPr>
          <w:rFonts w:ascii="宋体"/>
          <w:szCs w:val="21"/>
        </w:rPr>
      </w:pPr>
      <w:r>
        <w:rPr>
          <w:rFonts w:ascii="宋体" w:hAnsi="宋体"/>
          <w:szCs w:val="21"/>
        </w:rPr>
        <w:t>4</w:t>
      </w:r>
      <w:r>
        <w:rPr>
          <w:rFonts w:hint="eastAsia" w:ascii="宋体" w:hAnsi="宋体"/>
          <w:szCs w:val="21"/>
        </w:rPr>
        <w:t>.我方承诺具备本项目履行合同所必需的设备和专业技术能力。</w:t>
      </w:r>
    </w:p>
    <w:p w14:paraId="637E057A">
      <w:pPr>
        <w:spacing w:line="360" w:lineRule="auto"/>
        <w:ind w:firstLine="420" w:firstLineChars="200"/>
        <w:jc w:val="left"/>
        <w:rPr>
          <w:rFonts w:ascii="宋体"/>
          <w:szCs w:val="21"/>
        </w:rPr>
      </w:pPr>
      <w:r>
        <w:rPr>
          <w:rFonts w:ascii="宋体" w:hAnsi="宋体"/>
          <w:szCs w:val="21"/>
        </w:rPr>
        <w:t>5</w:t>
      </w:r>
      <w:r>
        <w:rPr>
          <w:rFonts w:hint="eastAsia" w:ascii="宋体" w:hAnsi="宋体"/>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E658151">
      <w:pPr>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.我方承诺完全响应采购文件要求。</w:t>
      </w:r>
    </w:p>
    <w:p w14:paraId="49399D1F">
      <w:pPr>
        <w:pStyle w:val="2"/>
      </w:pPr>
    </w:p>
    <w:p w14:paraId="478EAF09">
      <w:pPr>
        <w:pStyle w:val="2"/>
      </w:pPr>
    </w:p>
    <w:p w14:paraId="197B3701">
      <w:pPr>
        <w:snapToGrid w:val="0"/>
        <w:spacing w:line="360" w:lineRule="auto"/>
        <w:rPr>
          <w:rFonts w:ascii="宋体"/>
        </w:rPr>
      </w:pPr>
      <w:r>
        <w:rPr>
          <w:rFonts w:hint="eastAsia" w:ascii="宋体" w:hAnsi="宋体"/>
        </w:rPr>
        <w:t>地址： 邮编：</w:t>
      </w:r>
      <w:r>
        <w:rPr>
          <w:rFonts w:ascii="宋体" w:hAnsi="宋体"/>
        </w:rPr>
        <w:t xml:space="preserve">__________   </w:t>
      </w:r>
      <w:r>
        <w:rPr>
          <w:rFonts w:hint="eastAsia" w:ascii="宋体" w:hAnsi="宋体"/>
        </w:rPr>
        <w:t>电话：</w:t>
      </w:r>
      <w:r>
        <w:rPr>
          <w:rFonts w:ascii="宋体" w:hAnsi="宋体"/>
        </w:rPr>
        <w:t>______________</w:t>
      </w:r>
    </w:p>
    <w:p w14:paraId="3E6CA93F">
      <w:pPr>
        <w:snapToGrid w:val="0"/>
        <w:spacing w:line="360" w:lineRule="auto"/>
        <w:rPr>
          <w:rFonts w:ascii="宋体"/>
        </w:rPr>
      </w:pPr>
      <w:r>
        <w:rPr>
          <w:rFonts w:hint="eastAsia" w:ascii="宋体" w:hAnsi="宋体"/>
        </w:rPr>
        <w:t>传真：</w:t>
      </w:r>
      <w:r>
        <w:rPr>
          <w:rFonts w:ascii="宋体" w:hAnsi="宋体"/>
        </w:rPr>
        <w:t>______________</w:t>
      </w:r>
      <w:r>
        <w:rPr>
          <w:rFonts w:hint="eastAsia" w:ascii="宋体" w:hAnsi="宋体"/>
        </w:rPr>
        <w:t>投标人代表姓名</w:t>
      </w:r>
      <w:r>
        <w:rPr>
          <w:rFonts w:ascii="宋体" w:hAnsi="宋体"/>
        </w:rPr>
        <w:t xml:space="preserve"> ___________  </w:t>
      </w:r>
      <w:r>
        <w:rPr>
          <w:rFonts w:hint="eastAsia" w:ascii="宋体" w:hAnsi="宋体"/>
        </w:rPr>
        <w:t>职务：</w:t>
      </w:r>
      <w:r>
        <w:rPr>
          <w:rFonts w:ascii="宋体" w:hAnsi="宋体"/>
        </w:rPr>
        <w:t>_____________</w:t>
      </w:r>
    </w:p>
    <w:p w14:paraId="2E0076C4">
      <w:pPr>
        <w:snapToGrid w:val="0"/>
        <w:spacing w:line="360" w:lineRule="auto"/>
        <w:rPr>
          <w:rFonts w:ascii="宋体" w:hAnsi="宋体" w:cs="宋体"/>
          <w:szCs w:val="21"/>
        </w:rPr>
      </w:pPr>
      <w:r>
        <w:rPr>
          <w:rFonts w:hint="eastAsia" w:ascii="宋体" w:hAnsi="宋体"/>
        </w:rPr>
        <w:t>投标人</w:t>
      </w:r>
      <w:r>
        <w:rPr>
          <w:rFonts w:ascii="宋体" w:hAnsi="宋体"/>
        </w:rPr>
        <w:t xml:space="preserve"> (</w:t>
      </w:r>
      <w:r>
        <w:rPr>
          <w:rFonts w:hint="eastAsia" w:ascii="宋体" w:hAnsi="宋体"/>
        </w:rPr>
        <w:t>盖章</w:t>
      </w:r>
      <w:r>
        <w:rPr>
          <w:rFonts w:ascii="宋体" w:hAnsi="宋体"/>
        </w:rPr>
        <w:t>):___________________</w:t>
      </w:r>
    </w:p>
    <w:p w14:paraId="4D5DD9D1">
      <w:pPr>
        <w:snapToGrid w:val="0"/>
        <w:spacing w:line="360" w:lineRule="auto"/>
        <w:rPr>
          <w:rFonts w:ascii="宋体"/>
        </w:rPr>
      </w:pPr>
      <w:r>
        <w:rPr>
          <w:rFonts w:hint="eastAsia" w:ascii="宋体" w:hAnsi="宋体" w:cs="宋体"/>
          <w:szCs w:val="21"/>
        </w:rPr>
        <w:t>法定代表人或授权代表（签字或盖章）</w:t>
      </w:r>
    </w:p>
    <w:p w14:paraId="5BDFF0C5">
      <w:pPr>
        <w:pStyle w:val="52"/>
        <w:snapToGrid w:val="0"/>
        <w:spacing w:before="156" w:after="156" w:line="360" w:lineRule="auto"/>
        <w:rPr>
          <w:rFonts w:hAnsi="宋体" w:eastAsia="宋体"/>
          <w:sz w:val="21"/>
        </w:rPr>
      </w:pPr>
      <w:r>
        <w:rPr>
          <w:rFonts w:hint="eastAsia" w:hAnsi="宋体" w:eastAsia="宋体"/>
          <w:sz w:val="21"/>
        </w:rPr>
        <w:t>日期:_____年___月___日</w:t>
      </w:r>
    </w:p>
    <w:p w14:paraId="18321A7C">
      <w:pPr>
        <w:snapToGrid w:val="0"/>
        <w:spacing w:before="50" w:after="50"/>
        <w:rPr>
          <w:rFonts w:ascii="宋体"/>
          <w:b/>
          <w:sz w:val="24"/>
        </w:rPr>
      </w:pPr>
    </w:p>
    <w:p w14:paraId="0AFB8F2F">
      <w:pPr>
        <w:snapToGrid w:val="0"/>
        <w:spacing w:beforeLines="50" w:after="50"/>
        <w:rPr>
          <w:rFonts w:ascii="宋体"/>
        </w:rPr>
      </w:pPr>
    </w:p>
    <w:p w14:paraId="6B9F6FAA">
      <w:pPr>
        <w:snapToGrid w:val="0"/>
        <w:spacing w:line="360" w:lineRule="auto"/>
        <w:jc w:val="left"/>
        <w:rPr>
          <w:rFonts w:ascii="宋体" w:hAnsi="宋体"/>
          <w:szCs w:val="21"/>
        </w:rPr>
      </w:pPr>
      <w:r>
        <w:rPr>
          <w:rFonts w:ascii="宋体" w:hAnsi="宋体"/>
        </w:rPr>
        <w:br w:type="page"/>
      </w:r>
    </w:p>
    <w:p w14:paraId="55581B60">
      <w:pPr>
        <w:snapToGrid w:val="0"/>
        <w:spacing w:beforeLines="50" w:after="50"/>
        <w:jc w:val="left"/>
        <w:rPr>
          <w:rFonts w:ascii="宋体" w:hAnsi="宋体"/>
          <w:b/>
          <w:bCs/>
          <w:szCs w:val="21"/>
        </w:rPr>
      </w:pPr>
      <w:r>
        <w:rPr>
          <w:rFonts w:hint="eastAsia" w:ascii="宋体" w:hAnsi="宋体"/>
          <w:b/>
          <w:bCs/>
          <w:szCs w:val="21"/>
        </w:rPr>
        <w:t>五</w:t>
      </w:r>
      <w:r>
        <w:rPr>
          <w:rFonts w:ascii="宋体" w:hAnsi="宋体"/>
          <w:b/>
          <w:bCs/>
          <w:szCs w:val="21"/>
        </w:rPr>
        <w:t>、</w:t>
      </w:r>
      <w:r>
        <w:rPr>
          <w:rFonts w:hint="eastAsia" w:ascii="宋体" w:hAnsi="宋体"/>
          <w:b/>
          <w:bCs/>
          <w:szCs w:val="21"/>
        </w:rPr>
        <w:t>供应商参与政府采购活动投标资格声明函</w:t>
      </w:r>
    </w:p>
    <w:p w14:paraId="0BB699DF">
      <w:pPr>
        <w:pStyle w:val="14"/>
        <w:snapToGrid w:val="0"/>
        <w:spacing w:line="440" w:lineRule="atLeast"/>
        <w:ind w:left="842" w:firstLine="474"/>
        <w:jc w:val="center"/>
        <w:rPr>
          <w:rFonts w:hAnsi="宋体" w:eastAsia="宋体"/>
          <w:b/>
          <w:bCs/>
          <w:sz w:val="21"/>
          <w:szCs w:val="21"/>
        </w:rPr>
      </w:pPr>
      <w:r>
        <w:rPr>
          <w:rFonts w:hint="eastAsia" w:hAnsi="宋体" w:eastAsia="宋体"/>
          <w:b/>
          <w:bCs/>
          <w:sz w:val="21"/>
          <w:szCs w:val="21"/>
        </w:rPr>
        <w:t>供应商参与政府采购活动投标资格声明函</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594"/>
      </w:tblGrid>
      <w:tr w14:paraId="6BAC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Borders>
              <w:top w:val="single" w:color="auto" w:sz="4" w:space="0"/>
              <w:left w:val="single" w:color="auto" w:sz="4" w:space="0"/>
              <w:bottom w:val="single" w:color="auto" w:sz="4" w:space="0"/>
              <w:right w:val="single" w:color="auto" w:sz="4" w:space="0"/>
            </w:tcBorders>
          </w:tcPr>
          <w:p w14:paraId="2B70EA90">
            <w:pPr>
              <w:pStyle w:val="14"/>
              <w:snapToGrid w:val="0"/>
              <w:spacing w:line="440" w:lineRule="exact"/>
              <w:rPr>
                <w:rFonts w:hAnsi="宋体" w:eastAsia="宋体" w:cs="Calibri"/>
                <w:sz w:val="21"/>
                <w:szCs w:val="21"/>
              </w:rPr>
            </w:pPr>
            <w:r>
              <w:rPr>
                <w:rFonts w:hint="eastAsia" w:hAnsi="宋体" w:eastAsia="宋体" w:cs="Calibri"/>
                <w:sz w:val="21"/>
                <w:szCs w:val="21"/>
              </w:rPr>
              <w:t>项目名称</w:t>
            </w:r>
          </w:p>
        </w:tc>
        <w:tc>
          <w:tcPr>
            <w:tcW w:w="7594" w:type="dxa"/>
            <w:tcBorders>
              <w:top w:val="single" w:color="auto" w:sz="4" w:space="0"/>
              <w:left w:val="single" w:color="auto" w:sz="4" w:space="0"/>
              <w:bottom w:val="single" w:color="auto" w:sz="4" w:space="0"/>
              <w:right w:val="single" w:color="auto" w:sz="4" w:space="0"/>
            </w:tcBorders>
          </w:tcPr>
          <w:p w14:paraId="277427DA">
            <w:pPr>
              <w:pStyle w:val="14"/>
              <w:snapToGrid w:val="0"/>
              <w:spacing w:line="440" w:lineRule="exact"/>
              <w:ind w:left="422" w:firstLine="331"/>
              <w:rPr>
                <w:rFonts w:hAnsi="宋体" w:eastAsia="宋体" w:cs="Calibri"/>
                <w:sz w:val="21"/>
                <w:szCs w:val="21"/>
              </w:rPr>
            </w:pPr>
          </w:p>
        </w:tc>
      </w:tr>
      <w:tr w14:paraId="58E7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Borders>
              <w:top w:val="single" w:color="auto" w:sz="4" w:space="0"/>
              <w:left w:val="single" w:color="auto" w:sz="4" w:space="0"/>
              <w:bottom w:val="single" w:color="auto" w:sz="4" w:space="0"/>
              <w:right w:val="single" w:color="auto" w:sz="4" w:space="0"/>
            </w:tcBorders>
          </w:tcPr>
          <w:p w14:paraId="5B11BA3F">
            <w:pPr>
              <w:pStyle w:val="14"/>
              <w:snapToGrid w:val="0"/>
              <w:spacing w:line="440" w:lineRule="exact"/>
              <w:rPr>
                <w:rFonts w:hAnsi="宋体" w:eastAsia="宋体" w:cs="Calibri"/>
                <w:sz w:val="21"/>
                <w:szCs w:val="21"/>
              </w:rPr>
            </w:pPr>
            <w:r>
              <w:rPr>
                <w:rFonts w:hint="eastAsia" w:hAnsi="宋体" w:eastAsia="宋体" w:cs="Calibri"/>
                <w:sz w:val="21"/>
                <w:szCs w:val="21"/>
              </w:rPr>
              <w:t>招标编号</w:t>
            </w:r>
          </w:p>
        </w:tc>
        <w:tc>
          <w:tcPr>
            <w:tcW w:w="7594" w:type="dxa"/>
            <w:tcBorders>
              <w:top w:val="single" w:color="auto" w:sz="4" w:space="0"/>
              <w:left w:val="single" w:color="auto" w:sz="4" w:space="0"/>
              <w:bottom w:val="single" w:color="auto" w:sz="4" w:space="0"/>
              <w:right w:val="single" w:color="auto" w:sz="4" w:space="0"/>
            </w:tcBorders>
          </w:tcPr>
          <w:p w14:paraId="7C745852">
            <w:pPr>
              <w:pStyle w:val="14"/>
              <w:snapToGrid w:val="0"/>
              <w:spacing w:line="440" w:lineRule="exact"/>
              <w:ind w:left="422" w:firstLine="361"/>
              <w:rPr>
                <w:rFonts w:hAnsi="宋体" w:eastAsia="宋体" w:cs="Calibri"/>
                <w:sz w:val="21"/>
                <w:szCs w:val="21"/>
              </w:rPr>
            </w:pPr>
          </w:p>
        </w:tc>
      </w:tr>
      <w:tr w14:paraId="4A26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14:paraId="1FFEC867">
            <w:pPr>
              <w:pStyle w:val="14"/>
              <w:snapToGrid w:val="0"/>
              <w:spacing w:line="440" w:lineRule="exact"/>
              <w:rPr>
                <w:rFonts w:hAnsi="宋体" w:eastAsia="宋体" w:cs="Calibri"/>
                <w:sz w:val="21"/>
                <w:szCs w:val="21"/>
              </w:rPr>
            </w:pPr>
            <w:r>
              <w:rPr>
                <w:rFonts w:hint="eastAsia" w:hAnsi="宋体" w:eastAsia="宋体" w:cs="Calibri"/>
                <w:sz w:val="21"/>
                <w:szCs w:val="21"/>
              </w:rPr>
              <w:t>时    间</w:t>
            </w:r>
          </w:p>
        </w:tc>
        <w:tc>
          <w:tcPr>
            <w:tcW w:w="7594" w:type="dxa"/>
            <w:tcBorders>
              <w:top w:val="single" w:color="auto" w:sz="4" w:space="0"/>
              <w:left w:val="single" w:color="auto" w:sz="4" w:space="0"/>
              <w:bottom w:val="single" w:color="auto" w:sz="4" w:space="0"/>
              <w:right w:val="single" w:color="auto" w:sz="4" w:space="0"/>
            </w:tcBorders>
          </w:tcPr>
          <w:p w14:paraId="46E366BB">
            <w:pPr>
              <w:pStyle w:val="14"/>
              <w:snapToGrid w:val="0"/>
              <w:spacing w:line="440" w:lineRule="exact"/>
              <w:rPr>
                <w:rFonts w:hAnsi="宋体" w:eastAsia="宋体" w:cs="Calibri"/>
                <w:sz w:val="21"/>
                <w:szCs w:val="21"/>
              </w:rPr>
            </w:pPr>
            <w:r>
              <w:rPr>
                <w:rFonts w:hint="eastAsia" w:hAnsi="宋体" w:eastAsia="宋体" w:cs="Calibri"/>
                <w:sz w:val="21"/>
                <w:szCs w:val="21"/>
              </w:rPr>
              <w:t>投标截止时间前</w:t>
            </w:r>
          </w:p>
        </w:tc>
      </w:tr>
      <w:tr w14:paraId="108F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214" w:type="dxa"/>
            <w:gridSpan w:val="2"/>
            <w:tcBorders>
              <w:top w:val="single" w:color="auto" w:sz="4" w:space="0"/>
              <w:left w:val="single" w:color="auto" w:sz="4" w:space="0"/>
              <w:bottom w:val="single" w:color="auto" w:sz="4" w:space="0"/>
              <w:right w:val="single" w:color="auto" w:sz="4" w:space="0"/>
            </w:tcBorders>
          </w:tcPr>
          <w:p w14:paraId="3612B630">
            <w:pPr>
              <w:pStyle w:val="14"/>
              <w:snapToGrid w:val="0"/>
              <w:spacing w:line="360" w:lineRule="exact"/>
              <w:ind w:firstLine="450"/>
              <w:rPr>
                <w:rFonts w:hAnsi="宋体" w:eastAsia="宋体" w:cs="Calibri"/>
                <w:sz w:val="21"/>
                <w:szCs w:val="21"/>
              </w:rPr>
            </w:pPr>
            <w:r>
              <w:rPr>
                <w:rFonts w:hint="eastAsia" w:hAnsi="宋体" w:eastAsia="宋体" w:cs="Calibri"/>
                <w:sz w:val="21"/>
                <w:szCs w:val="21"/>
              </w:rPr>
              <w:t>1.根据政府采购法第二十二条规定，我单位满足以下条件：</w:t>
            </w:r>
          </w:p>
          <w:p w14:paraId="08032E9F">
            <w:pPr>
              <w:pStyle w:val="14"/>
              <w:snapToGrid w:val="0"/>
              <w:spacing w:line="360" w:lineRule="exact"/>
              <w:ind w:firstLine="450"/>
              <w:rPr>
                <w:rFonts w:hAnsi="宋体" w:eastAsia="宋体" w:cs="Calibri"/>
                <w:sz w:val="21"/>
                <w:szCs w:val="21"/>
              </w:rPr>
            </w:pPr>
            <w:r>
              <w:rPr>
                <w:rFonts w:hint="eastAsia" w:hAnsi="宋体" w:eastAsia="宋体" w:cs="Calibri"/>
                <w:sz w:val="21"/>
                <w:szCs w:val="21"/>
              </w:rPr>
              <w:t xml:space="preserve">（一）具有独立承担民事责任的能力； </w:t>
            </w:r>
            <w:r>
              <w:rPr>
                <w:rFonts w:hint="eastAsia" w:hAnsi="宋体" w:eastAsia="宋体" w:cs="Calibri"/>
                <w:sz w:val="21"/>
                <w:szCs w:val="21"/>
              </w:rPr>
              <w:br w:type="textWrapping"/>
            </w:r>
            <w:r>
              <w:rPr>
                <w:rFonts w:hint="eastAsia" w:hAnsi="宋体" w:eastAsia="宋体" w:cs="Calibri"/>
                <w:sz w:val="21"/>
                <w:szCs w:val="21"/>
              </w:rPr>
              <w:t xml:space="preserve">　　（二）具有良好的商业信誉和健全的财务会计制度； </w:t>
            </w:r>
            <w:r>
              <w:rPr>
                <w:rFonts w:hint="eastAsia" w:hAnsi="宋体" w:eastAsia="宋体" w:cs="Calibri"/>
                <w:sz w:val="21"/>
                <w:szCs w:val="21"/>
              </w:rPr>
              <w:br w:type="textWrapping"/>
            </w:r>
            <w:r>
              <w:rPr>
                <w:rFonts w:hint="eastAsia" w:hAnsi="宋体" w:eastAsia="宋体" w:cs="Calibri"/>
                <w:sz w:val="21"/>
                <w:szCs w:val="21"/>
              </w:rPr>
              <w:t xml:space="preserve">　　（三）具有履行合同所必需的设备和专业技术能力； </w:t>
            </w:r>
            <w:r>
              <w:rPr>
                <w:rFonts w:hint="eastAsia" w:hAnsi="宋体" w:eastAsia="宋体" w:cs="Calibri"/>
                <w:sz w:val="21"/>
                <w:szCs w:val="21"/>
              </w:rPr>
              <w:br w:type="textWrapping"/>
            </w:r>
            <w:r>
              <w:rPr>
                <w:rFonts w:hint="eastAsia" w:hAnsi="宋体" w:eastAsia="宋体" w:cs="Calibri"/>
                <w:sz w:val="21"/>
                <w:szCs w:val="21"/>
              </w:rPr>
              <w:t xml:space="preserve">　　（四）有依法缴纳税收和社会保障资金的良好记录； </w:t>
            </w:r>
            <w:r>
              <w:rPr>
                <w:rFonts w:hint="eastAsia" w:hAnsi="宋体" w:eastAsia="宋体" w:cs="Calibri"/>
                <w:sz w:val="21"/>
                <w:szCs w:val="21"/>
              </w:rPr>
              <w:br w:type="textWrapping"/>
            </w:r>
            <w:r>
              <w:rPr>
                <w:rFonts w:hint="eastAsia" w:hAnsi="宋体" w:eastAsia="宋体" w:cs="Calibri"/>
                <w:sz w:val="21"/>
                <w:szCs w:val="21"/>
              </w:rPr>
              <w:t xml:space="preserve">　　（五）参加政府采购活动前三年内，在经营活动中没有重大违法记录； </w:t>
            </w:r>
            <w:r>
              <w:rPr>
                <w:rFonts w:hint="eastAsia" w:hAnsi="宋体" w:eastAsia="宋体" w:cs="Calibri"/>
                <w:sz w:val="21"/>
                <w:szCs w:val="21"/>
              </w:rPr>
              <w:br w:type="textWrapping"/>
            </w:r>
            <w:r>
              <w:rPr>
                <w:rFonts w:hint="eastAsia" w:hAnsi="宋体" w:eastAsia="宋体" w:cs="Calibri"/>
                <w:sz w:val="21"/>
                <w:szCs w:val="21"/>
              </w:rPr>
              <w:t xml:space="preserve">　　（六）法律、行政法规规定的其他条件。 </w:t>
            </w:r>
          </w:p>
          <w:p w14:paraId="79AFA886">
            <w:pPr>
              <w:pStyle w:val="14"/>
              <w:snapToGrid w:val="0"/>
              <w:spacing w:line="360" w:lineRule="exact"/>
              <w:ind w:firstLine="450"/>
              <w:rPr>
                <w:rFonts w:hAnsi="宋体" w:eastAsia="宋体" w:cs="Calibri"/>
                <w:sz w:val="21"/>
                <w:szCs w:val="21"/>
              </w:rPr>
            </w:pPr>
            <w:r>
              <w:rPr>
                <w:rFonts w:hint="eastAsia" w:hAnsi="宋体" w:eastAsia="宋体" w:cs="Calibri"/>
                <w:sz w:val="21"/>
                <w:szCs w:val="21"/>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存在/□不存在上述文件规定依法限制参与政府采购的情况。（说明：在□上打√。）</w:t>
            </w:r>
          </w:p>
          <w:p w14:paraId="292C5665">
            <w:pPr>
              <w:pStyle w:val="14"/>
              <w:snapToGrid w:val="0"/>
              <w:spacing w:line="360" w:lineRule="exact"/>
              <w:ind w:firstLine="420" w:firstLineChars="200"/>
              <w:rPr>
                <w:rFonts w:hAnsi="宋体" w:eastAsia="宋体" w:cs="Calibri"/>
                <w:sz w:val="21"/>
                <w:szCs w:val="21"/>
              </w:rPr>
            </w:pPr>
            <w:r>
              <w:rPr>
                <w:rFonts w:hint="eastAsia" w:hAnsi="宋体" w:eastAsia="宋体" w:cs="Calibri"/>
                <w:sz w:val="21"/>
                <w:szCs w:val="21"/>
              </w:rPr>
              <w:t>3.我单位□没有被限制参加政府采购活动/□在参加政府采购活动前3年内因违法经营被禁止在一定期限内参加政府采购活动，但期限届满，已可以参加政府采购活动。（说明：在□上打√。）</w:t>
            </w:r>
          </w:p>
          <w:p w14:paraId="0D52068F">
            <w:pPr>
              <w:tabs>
                <w:tab w:val="center" w:pos="4483"/>
              </w:tabs>
              <w:adjustRightInd w:val="0"/>
              <w:spacing w:line="360" w:lineRule="exact"/>
              <w:ind w:firstLine="400"/>
              <w:rPr>
                <w:rFonts w:ascii="宋体" w:hAnsi="宋体" w:cs="Calibri"/>
                <w:szCs w:val="21"/>
              </w:rPr>
            </w:pPr>
            <w:r>
              <w:rPr>
                <w:rFonts w:hint="eastAsia" w:ascii="宋体" w:hAnsi="宋体" w:cs="Calibri"/>
                <w:szCs w:val="21"/>
              </w:rPr>
              <w:t xml:space="preserve">4.我单位参与本项目政府采购活动3年内其它重大违法记录（重大违法记录，是指投标供应商因违法经营受到刑事处罚或者责令停产停业、吊销许可证或者执照、较大数额罚款等行政处罚）情况声明：                    </w:t>
            </w:r>
          </w:p>
          <w:p w14:paraId="20627595">
            <w:pPr>
              <w:tabs>
                <w:tab w:val="center" w:pos="4483"/>
              </w:tabs>
              <w:adjustRightInd w:val="0"/>
              <w:spacing w:line="360" w:lineRule="exact"/>
              <w:ind w:firstLine="400"/>
              <w:rPr>
                <w:rFonts w:ascii="宋体" w:hAnsi="宋体" w:cs="Calibri"/>
                <w:kern w:val="0"/>
                <w:szCs w:val="21"/>
              </w:rPr>
            </w:pPr>
            <w:r>
              <w:rPr>
                <w:rFonts w:hint="eastAsia" w:ascii="宋体" w:hAnsi="宋体" w:cs="Calibri"/>
                <w:szCs w:val="21"/>
              </w:rPr>
              <w:t>5.我单位符合本项目特定资格条件：/的要求，并在资</w:t>
            </w:r>
            <w:r>
              <w:rPr>
                <w:rFonts w:hint="eastAsia" w:ascii="宋体" w:hAnsi="宋体" w:cs="Calibri"/>
                <w:kern w:val="0"/>
                <w:szCs w:val="21"/>
              </w:rPr>
              <w:t>格证明部分响应文件中提供了相应的证明材料（投标文件没有要求特定资格条件的，本条款空格处可以空白）</w:t>
            </w:r>
          </w:p>
          <w:p w14:paraId="2A4B44C3">
            <w:pPr>
              <w:tabs>
                <w:tab w:val="center" w:pos="4483"/>
              </w:tabs>
              <w:adjustRightInd w:val="0"/>
              <w:spacing w:line="360" w:lineRule="exact"/>
              <w:ind w:firstLine="420" w:firstLineChars="200"/>
              <w:rPr>
                <w:rFonts w:ascii="宋体" w:hAnsi="宋体" w:cs="Calibri"/>
                <w:kern w:val="0"/>
                <w:szCs w:val="21"/>
              </w:rPr>
            </w:pPr>
            <w:r>
              <w:rPr>
                <w:rFonts w:hint="eastAsia" w:ascii="宋体" w:hAnsi="宋体" w:cs="Calibri"/>
                <w:kern w:val="0"/>
                <w:szCs w:val="21"/>
              </w:rPr>
              <w:t>6.本公司所提交的本声明和陈述均是真实的、准确的。若与真实情况不符，本公司愿意承担由此而产生的一切后果。我方提供了全部能提供的资料和数据，我们同意遵照贵方要求出示有关证明文件。</w:t>
            </w:r>
          </w:p>
        </w:tc>
      </w:tr>
      <w:tr w14:paraId="6F6B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2BCF6EFE">
            <w:pPr>
              <w:pStyle w:val="14"/>
              <w:snapToGrid w:val="0"/>
              <w:spacing w:line="440" w:lineRule="exact"/>
              <w:rPr>
                <w:rFonts w:hAnsi="宋体" w:eastAsia="宋体" w:cs="Calibri"/>
                <w:sz w:val="21"/>
                <w:szCs w:val="21"/>
              </w:rPr>
            </w:pPr>
            <w:r>
              <w:rPr>
                <w:rFonts w:hint="eastAsia" w:hAnsi="宋体" w:eastAsia="宋体" w:cs="Calibri"/>
                <w:sz w:val="21"/>
                <w:szCs w:val="21"/>
              </w:rPr>
              <w:t>投标人（加盖公章）：</w:t>
            </w:r>
          </w:p>
        </w:tc>
      </w:tr>
      <w:tr w14:paraId="71B5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71A0C85">
            <w:pPr>
              <w:pStyle w:val="14"/>
              <w:snapToGrid w:val="0"/>
              <w:spacing w:line="440" w:lineRule="exact"/>
              <w:rPr>
                <w:rFonts w:hAnsi="宋体" w:eastAsia="宋体" w:cs="Calibri"/>
                <w:sz w:val="21"/>
                <w:szCs w:val="21"/>
              </w:rPr>
            </w:pPr>
            <w:r>
              <w:rPr>
                <w:rFonts w:hint="eastAsia" w:hAnsi="宋体" w:eastAsia="宋体" w:cs="Calibri"/>
                <w:sz w:val="21"/>
                <w:szCs w:val="21"/>
              </w:rPr>
              <w:t>法定代表人（负责人）或授权代表（签字或盖章）：</w:t>
            </w:r>
          </w:p>
        </w:tc>
      </w:tr>
      <w:tr w14:paraId="3D78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37BBD940">
            <w:pPr>
              <w:pStyle w:val="14"/>
              <w:snapToGrid w:val="0"/>
              <w:spacing w:line="440" w:lineRule="exact"/>
              <w:rPr>
                <w:rFonts w:hAnsi="宋体" w:eastAsia="宋体" w:cs="Calibri"/>
                <w:sz w:val="21"/>
                <w:szCs w:val="21"/>
              </w:rPr>
            </w:pPr>
            <w:r>
              <w:rPr>
                <w:rFonts w:hint="eastAsia" w:hAnsi="宋体" w:eastAsia="宋体" w:cs="Calibri"/>
                <w:sz w:val="21"/>
                <w:szCs w:val="21"/>
              </w:rPr>
              <w:t>签署日期：</w:t>
            </w:r>
          </w:p>
        </w:tc>
      </w:tr>
    </w:tbl>
    <w:p w14:paraId="26EC93D6">
      <w:pPr>
        <w:spacing w:line="400" w:lineRule="exact"/>
        <w:outlineLvl w:val="0"/>
        <w:rPr>
          <w:rFonts w:ascii="宋体" w:hAnsi="宋体"/>
          <w:b/>
          <w:bCs/>
          <w:szCs w:val="21"/>
          <w:lang w:val="zh-CN"/>
        </w:rPr>
      </w:pPr>
    </w:p>
    <w:p w14:paraId="7FEBC6EF">
      <w:pPr>
        <w:spacing w:line="400" w:lineRule="exact"/>
        <w:outlineLvl w:val="0"/>
        <w:rPr>
          <w:rFonts w:ascii="宋体" w:hAnsi="宋体"/>
          <w:b/>
          <w:bCs/>
          <w:szCs w:val="21"/>
          <w:lang w:val="zh-CN"/>
        </w:rPr>
      </w:pPr>
    </w:p>
    <w:p w14:paraId="5E9F6C36">
      <w:pPr>
        <w:spacing w:line="400" w:lineRule="exact"/>
        <w:outlineLvl w:val="0"/>
        <w:rPr>
          <w:rFonts w:ascii="宋体" w:hAnsi="宋体"/>
          <w:b/>
          <w:bCs/>
          <w:szCs w:val="21"/>
          <w:lang w:val="zh-CN"/>
        </w:rPr>
      </w:pPr>
    </w:p>
    <w:p w14:paraId="64F56CA6">
      <w:pPr>
        <w:spacing w:line="400" w:lineRule="exact"/>
        <w:outlineLvl w:val="0"/>
        <w:rPr>
          <w:rFonts w:ascii="宋体" w:hAnsi="宋体"/>
          <w:b/>
          <w:color w:val="000000"/>
          <w:szCs w:val="21"/>
        </w:rPr>
      </w:pPr>
      <w:r>
        <w:rPr>
          <w:rFonts w:hint="eastAsia" w:ascii="宋体" w:hAnsi="宋体"/>
          <w:b/>
          <w:bCs/>
          <w:szCs w:val="21"/>
          <w:lang w:val="zh-CN"/>
        </w:rPr>
        <w:t>六、</w:t>
      </w:r>
      <w:r>
        <w:rPr>
          <w:rFonts w:ascii="宋体" w:hAnsi="宋体"/>
          <w:b/>
          <w:color w:val="000000"/>
          <w:szCs w:val="21"/>
        </w:rPr>
        <w:t>法定代表人身份证明</w:t>
      </w:r>
    </w:p>
    <w:p w14:paraId="190F088F">
      <w:pPr>
        <w:spacing w:line="400" w:lineRule="exact"/>
        <w:jc w:val="center"/>
        <w:outlineLvl w:val="0"/>
        <w:rPr>
          <w:rFonts w:ascii="宋体" w:hAnsi="宋体"/>
          <w:b/>
          <w:color w:val="000000"/>
          <w:szCs w:val="21"/>
        </w:rPr>
      </w:pPr>
    </w:p>
    <w:p w14:paraId="61E65612">
      <w:pPr>
        <w:spacing w:line="400" w:lineRule="exact"/>
        <w:jc w:val="center"/>
        <w:outlineLvl w:val="0"/>
        <w:rPr>
          <w:rFonts w:ascii="宋体" w:hAnsi="宋体"/>
          <w:b/>
          <w:color w:val="000000"/>
          <w:szCs w:val="21"/>
        </w:rPr>
      </w:pPr>
      <w:r>
        <w:rPr>
          <w:rFonts w:ascii="宋体" w:hAnsi="宋体"/>
          <w:b/>
          <w:color w:val="000000"/>
          <w:szCs w:val="21"/>
        </w:rPr>
        <w:t>法定代表人身份证明</w:t>
      </w:r>
    </w:p>
    <w:p w14:paraId="1F42E8DE">
      <w:pPr>
        <w:pStyle w:val="2"/>
      </w:pPr>
    </w:p>
    <w:p w14:paraId="0AED852A">
      <w:pPr>
        <w:spacing w:afterLines="50" w:line="400" w:lineRule="exact"/>
        <w:rPr>
          <w:rFonts w:ascii="宋体" w:hAnsi="宋体"/>
          <w:color w:val="000000"/>
          <w:szCs w:val="21"/>
          <w:u w:val="single"/>
        </w:rPr>
      </w:pPr>
      <w:r>
        <w:rPr>
          <w:rFonts w:hint="eastAsia" w:ascii="宋体" w:hAnsi="宋体"/>
          <w:color w:val="000000"/>
          <w:szCs w:val="21"/>
        </w:rPr>
        <w:t>投标人</w:t>
      </w:r>
      <w:r>
        <w:rPr>
          <w:rFonts w:ascii="宋体" w:hAnsi="宋体"/>
          <w:color w:val="000000"/>
          <w:szCs w:val="21"/>
        </w:rPr>
        <w:t>名称：</w:t>
      </w:r>
      <w:r>
        <w:rPr>
          <w:rFonts w:hint="eastAsia" w:ascii="宋体" w:hAnsi="宋体"/>
          <w:color w:val="000000"/>
          <w:szCs w:val="21"/>
        </w:rPr>
        <w:t>；</w:t>
      </w:r>
    </w:p>
    <w:p w14:paraId="2E0193B8">
      <w:pPr>
        <w:spacing w:afterLines="50" w:line="400" w:lineRule="exact"/>
        <w:rPr>
          <w:rFonts w:ascii="宋体" w:hAnsi="宋体"/>
          <w:color w:val="000000"/>
          <w:szCs w:val="21"/>
          <w:u w:val="single"/>
        </w:rPr>
      </w:pPr>
      <w:r>
        <w:rPr>
          <w:rFonts w:ascii="宋体" w:hAnsi="宋体"/>
          <w:color w:val="000000"/>
          <w:szCs w:val="21"/>
        </w:rPr>
        <w:t>单位性质：</w:t>
      </w:r>
      <w:r>
        <w:rPr>
          <w:rFonts w:hint="eastAsia" w:ascii="宋体" w:hAnsi="宋体"/>
          <w:color w:val="000000"/>
          <w:szCs w:val="21"/>
        </w:rPr>
        <w:t>；</w:t>
      </w:r>
    </w:p>
    <w:p w14:paraId="230F3F02">
      <w:pPr>
        <w:spacing w:afterLines="50" w:line="400" w:lineRule="exact"/>
        <w:rPr>
          <w:rFonts w:ascii="宋体" w:hAnsi="宋体"/>
          <w:color w:val="000000"/>
          <w:szCs w:val="21"/>
          <w:u w:val="single"/>
        </w:rPr>
      </w:pPr>
      <w:r>
        <w:rPr>
          <w:rFonts w:ascii="宋体" w:hAnsi="宋体"/>
          <w:color w:val="000000"/>
          <w:szCs w:val="21"/>
        </w:rPr>
        <w:t>地址：</w:t>
      </w:r>
      <w:r>
        <w:rPr>
          <w:rFonts w:hint="eastAsia" w:ascii="宋体" w:hAnsi="宋体"/>
          <w:color w:val="000000"/>
          <w:szCs w:val="21"/>
        </w:rPr>
        <w:t>；</w:t>
      </w:r>
    </w:p>
    <w:p w14:paraId="220E4B0D">
      <w:pPr>
        <w:spacing w:afterLines="50" w:line="400" w:lineRule="exact"/>
        <w:rPr>
          <w:rFonts w:ascii="宋体" w:hAnsi="宋体"/>
          <w:color w:val="000000"/>
          <w:szCs w:val="21"/>
          <w:u w:val="single"/>
        </w:rPr>
      </w:pPr>
      <w:r>
        <w:rPr>
          <w:rFonts w:ascii="宋体" w:hAnsi="宋体"/>
          <w:color w:val="000000"/>
          <w:szCs w:val="21"/>
        </w:rPr>
        <w:t>成立时间：年月日</w:t>
      </w:r>
      <w:r>
        <w:rPr>
          <w:rFonts w:hint="eastAsia" w:ascii="宋体" w:hAnsi="宋体"/>
          <w:color w:val="000000"/>
          <w:szCs w:val="21"/>
        </w:rPr>
        <w:t>；</w:t>
      </w:r>
    </w:p>
    <w:p w14:paraId="23A221F5">
      <w:pPr>
        <w:spacing w:afterLines="50" w:line="400" w:lineRule="exact"/>
        <w:rPr>
          <w:rFonts w:ascii="宋体" w:hAnsi="宋体"/>
          <w:color w:val="000000"/>
          <w:szCs w:val="21"/>
          <w:u w:val="single"/>
        </w:rPr>
      </w:pPr>
      <w:r>
        <w:rPr>
          <w:rFonts w:ascii="宋体" w:hAnsi="宋体"/>
          <w:color w:val="000000"/>
          <w:szCs w:val="21"/>
        </w:rPr>
        <w:t>经营期限：</w:t>
      </w:r>
      <w:r>
        <w:rPr>
          <w:rFonts w:hint="eastAsia" w:ascii="宋体" w:hAnsi="宋体"/>
          <w:color w:val="000000"/>
          <w:szCs w:val="21"/>
        </w:rPr>
        <w:t>；</w:t>
      </w:r>
    </w:p>
    <w:p w14:paraId="50153D44">
      <w:pPr>
        <w:spacing w:afterLines="50" w:line="400" w:lineRule="exact"/>
        <w:rPr>
          <w:rFonts w:ascii="宋体" w:hAnsi="宋体"/>
          <w:color w:val="000000"/>
          <w:szCs w:val="21"/>
          <w:u w:val="single"/>
        </w:rPr>
      </w:pPr>
      <w:r>
        <w:rPr>
          <w:rFonts w:ascii="宋体" w:hAnsi="宋体"/>
          <w:color w:val="000000"/>
          <w:szCs w:val="21"/>
        </w:rPr>
        <w:t>姓名：</w:t>
      </w:r>
      <w:r>
        <w:rPr>
          <w:rFonts w:hint="eastAsia" w:ascii="宋体" w:hAnsi="宋体"/>
          <w:color w:val="000000"/>
          <w:szCs w:val="21"/>
        </w:rPr>
        <w:t>；</w:t>
      </w:r>
      <w:r>
        <w:rPr>
          <w:rFonts w:ascii="宋体" w:hAnsi="宋体"/>
          <w:color w:val="000000"/>
          <w:szCs w:val="21"/>
        </w:rPr>
        <w:t xml:space="preserve">  性别：</w:t>
      </w:r>
      <w:r>
        <w:rPr>
          <w:rFonts w:hint="eastAsia" w:ascii="宋体" w:hAnsi="宋体"/>
          <w:color w:val="000000"/>
          <w:szCs w:val="21"/>
        </w:rPr>
        <w:t>；</w:t>
      </w:r>
      <w:r>
        <w:rPr>
          <w:rFonts w:ascii="宋体" w:hAnsi="宋体"/>
          <w:color w:val="000000"/>
          <w:szCs w:val="21"/>
        </w:rPr>
        <w:t xml:space="preserve">  年龄：</w:t>
      </w:r>
      <w:r>
        <w:rPr>
          <w:rFonts w:hint="eastAsia" w:ascii="宋体" w:hAnsi="宋体"/>
          <w:color w:val="000000"/>
          <w:szCs w:val="21"/>
        </w:rPr>
        <w:t>；</w:t>
      </w:r>
      <w:r>
        <w:rPr>
          <w:rFonts w:ascii="宋体" w:hAnsi="宋体"/>
          <w:color w:val="000000"/>
          <w:szCs w:val="21"/>
        </w:rPr>
        <w:t xml:space="preserve">  职务：</w:t>
      </w:r>
      <w:r>
        <w:rPr>
          <w:rFonts w:hint="eastAsia" w:ascii="宋体" w:hAnsi="宋体"/>
          <w:color w:val="000000"/>
          <w:szCs w:val="21"/>
        </w:rPr>
        <w:t>；</w:t>
      </w:r>
    </w:p>
    <w:p w14:paraId="1700A3D5">
      <w:pPr>
        <w:spacing w:afterLines="50" w:line="400" w:lineRule="exact"/>
        <w:rPr>
          <w:rFonts w:ascii="宋体" w:hAnsi="宋体"/>
          <w:color w:val="000000"/>
          <w:szCs w:val="21"/>
          <w:u w:val="single"/>
        </w:rPr>
      </w:pPr>
      <w:r>
        <w:rPr>
          <w:rFonts w:ascii="宋体" w:hAnsi="宋体"/>
          <w:color w:val="000000"/>
          <w:szCs w:val="21"/>
        </w:rPr>
        <w:t>身份证号码：</w:t>
      </w:r>
      <w:r>
        <w:rPr>
          <w:rFonts w:hint="eastAsia" w:ascii="宋体" w:hAnsi="宋体"/>
          <w:color w:val="000000"/>
          <w:szCs w:val="21"/>
          <w:u w:val="single"/>
        </w:rPr>
        <w:t>。</w:t>
      </w:r>
    </w:p>
    <w:p w14:paraId="439AC7A7">
      <w:pPr>
        <w:spacing w:line="400" w:lineRule="exact"/>
        <w:rPr>
          <w:rFonts w:ascii="宋体" w:hAnsi="宋体"/>
          <w:color w:val="000000"/>
          <w:szCs w:val="21"/>
        </w:rPr>
      </w:pPr>
      <w:r>
        <w:rPr>
          <w:rFonts w:ascii="宋体" w:hAnsi="宋体"/>
          <w:color w:val="000000"/>
          <w:szCs w:val="21"/>
        </w:rPr>
        <w:t>系（</w:t>
      </w:r>
      <w:r>
        <w:rPr>
          <w:rFonts w:hint="eastAsia" w:ascii="宋体" w:hAnsi="宋体"/>
          <w:color w:val="000000"/>
          <w:szCs w:val="21"/>
        </w:rPr>
        <w:t>投标人</w:t>
      </w:r>
      <w:r>
        <w:rPr>
          <w:rFonts w:ascii="宋体" w:hAnsi="宋体"/>
          <w:color w:val="000000"/>
          <w:szCs w:val="21"/>
        </w:rPr>
        <w:t>名称）的法定代表人。</w:t>
      </w:r>
    </w:p>
    <w:p w14:paraId="11D6165A">
      <w:pPr>
        <w:spacing w:line="400" w:lineRule="exact"/>
        <w:ind w:firstLine="560"/>
        <w:rPr>
          <w:rFonts w:ascii="宋体" w:hAnsi="宋体"/>
          <w:color w:val="000000"/>
          <w:szCs w:val="21"/>
        </w:rPr>
      </w:pPr>
    </w:p>
    <w:p w14:paraId="421206F7">
      <w:pPr>
        <w:spacing w:line="400" w:lineRule="exact"/>
        <w:rPr>
          <w:rFonts w:ascii="宋体" w:hAnsi="宋体"/>
          <w:color w:val="000000"/>
          <w:szCs w:val="21"/>
        </w:rPr>
      </w:pPr>
      <w:r>
        <w:rPr>
          <w:rFonts w:ascii="宋体" w:hAnsi="宋体"/>
          <w:color w:val="000000"/>
          <w:szCs w:val="21"/>
        </w:rPr>
        <w:t>特此证明。</w:t>
      </w:r>
    </w:p>
    <w:p w14:paraId="105B219F">
      <w:pPr>
        <w:spacing w:line="400" w:lineRule="exact"/>
        <w:rPr>
          <w:rFonts w:ascii="宋体" w:hAnsi="宋体"/>
          <w:color w:val="000000"/>
          <w:szCs w:val="21"/>
        </w:rPr>
      </w:pPr>
    </w:p>
    <w:p w14:paraId="16B9F822">
      <w:pPr>
        <w:spacing w:line="400" w:lineRule="exact"/>
        <w:jc w:val="left"/>
        <w:rPr>
          <w:rFonts w:ascii="宋体" w:hAnsi="宋体"/>
          <w:color w:val="000000"/>
          <w:szCs w:val="21"/>
        </w:rPr>
      </w:pPr>
      <w:r>
        <w:rPr>
          <w:rFonts w:hint="eastAsia" w:ascii="宋体" w:hAnsi="宋体"/>
          <w:color w:val="000000"/>
          <w:szCs w:val="21"/>
        </w:rPr>
        <w:t>供应商（盖章）：</w:t>
      </w:r>
    </w:p>
    <w:p w14:paraId="4454BD91">
      <w:pPr>
        <w:spacing w:line="400" w:lineRule="exact"/>
        <w:jc w:val="left"/>
        <w:rPr>
          <w:rFonts w:ascii="宋体" w:hAnsi="宋体"/>
          <w:color w:val="000000"/>
          <w:szCs w:val="21"/>
        </w:rPr>
      </w:pPr>
    </w:p>
    <w:p w14:paraId="26898CE9">
      <w:pPr>
        <w:spacing w:line="400" w:lineRule="exact"/>
        <w:jc w:val="left"/>
        <w:rPr>
          <w:rFonts w:ascii="宋体" w:hAnsi="宋体"/>
          <w:color w:val="000000"/>
          <w:szCs w:val="21"/>
          <w:u w:val="single"/>
        </w:rPr>
      </w:pPr>
      <w:r>
        <w:rPr>
          <w:rFonts w:hint="eastAsia" w:ascii="宋体" w:hAnsi="宋体"/>
          <w:color w:val="000000"/>
          <w:szCs w:val="21"/>
        </w:rPr>
        <w:t>日            期：</w:t>
      </w:r>
    </w:p>
    <w:p w14:paraId="70D3D0D9">
      <w:pPr>
        <w:spacing w:line="400" w:lineRule="exact"/>
        <w:rPr>
          <w:rFonts w:ascii="宋体" w:hAnsi="宋体"/>
          <w:color w:val="000000"/>
          <w:szCs w:val="21"/>
          <w:u w:val="single"/>
        </w:rPr>
      </w:pPr>
    </w:p>
    <w:p w14:paraId="5FF31816">
      <w:pPr>
        <w:spacing w:line="400" w:lineRule="exact"/>
        <w:ind w:right="560"/>
        <w:rPr>
          <w:rFonts w:ascii="宋体" w:hAnsi="宋体"/>
          <w:color w:val="000000"/>
          <w:szCs w:val="21"/>
        </w:rPr>
      </w:pPr>
    </w:p>
    <w:p w14:paraId="2303B28F">
      <w:pPr>
        <w:spacing w:line="400" w:lineRule="exact"/>
        <w:ind w:right="560"/>
        <w:rPr>
          <w:rFonts w:ascii="宋体" w:hAnsi="宋体"/>
          <w:color w:val="000000"/>
          <w:szCs w:val="21"/>
        </w:rPr>
      </w:pPr>
    </w:p>
    <w:p w14:paraId="24EA4EAB">
      <w:pPr>
        <w:spacing w:line="400" w:lineRule="exact"/>
        <w:jc w:val="left"/>
        <w:rPr>
          <w:rFonts w:ascii="宋体" w:hAnsi="宋体"/>
          <w:color w:val="000000"/>
          <w:szCs w:val="21"/>
        </w:rPr>
      </w:pPr>
      <w:r>
        <w:rPr>
          <w:rFonts w:ascii="宋体" w:hAnsi="宋体"/>
          <w:color w:val="000000"/>
          <w:szCs w:val="21"/>
        </w:rPr>
        <w:t>附：法定代表人</w:t>
      </w:r>
      <w:r>
        <w:rPr>
          <w:rFonts w:hint="eastAsia" w:ascii="宋体" w:hAnsi="宋体"/>
          <w:color w:val="000000"/>
          <w:szCs w:val="21"/>
        </w:rPr>
        <w:t>身份证扫描件（如不在同页，需加盖投标人公章）</w:t>
      </w:r>
    </w:p>
    <w:p w14:paraId="7CCFD626">
      <w:pPr>
        <w:snapToGrid w:val="0"/>
        <w:spacing w:line="360" w:lineRule="auto"/>
        <w:rPr>
          <w:rFonts w:ascii="宋体" w:hAnsi="宋体"/>
          <w:b/>
          <w:bCs/>
          <w:szCs w:val="21"/>
        </w:rPr>
      </w:pPr>
    </w:p>
    <w:p w14:paraId="017CB2ED">
      <w:pPr>
        <w:snapToGrid w:val="0"/>
        <w:spacing w:line="360" w:lineRule="auto"/>
        <w:rPr>
          <w:rFonts w:ascii="宋体" w:hAnsi="宋体"/>
          <w:b/>
          <w:bCs/>
          <w:szCs w:val="21"/>
          <w:lang w:val="zh-CN"/>
        </w:rPr>
      </w:pPr>
    </w:p>
    <w:p w14:paraId="0AF021AA">
      <w:pPr>
        <w:pStyle w:val="2"/>
        <w:rPr>
          <w:lang w:val="zh-CN"/>
        </w:rPr>
      </w:pPr>
    </w:p>
    <w:p w14:paraId="618B707A">
      <w:pPr>
        <w:pStyle w:val="3"/>
        <w:ind w:firstLine="210"/>
        <w:rPr>
          <w:lang w:val="zh-CN"/>
        </w:rPr>
      </w:pPr>
    </w:p>
    <w:p w14:paraId="44D555A4">
      <w:pPr>
        <w:rPr>
          <w:lang w:val="zh-CN"/>
        </w:rPr>
      </w:pPr>
    </w:p>
    <w:p w14:paraId="20220F1B">
      <w:pPr>
        <w:pStyle w:val="2"/>
        <w:rPr>
          <w:lang w:val="zh-CN"/>
        </w:rPr>
      </w:pPr>
    </w:p>
    <w:p w14:paraId="6696A811">
      <w:pPr>
        <w:pStyle w:val="3"/>
        <w:ind w:firstLine="210"/>
        <w:rPr>
          <w:lang w:val="zh-CN"/>
        </w:rPr>
      </w:pPr>
    </w:p>
    <w:p w14:paraId="4195AD13">
      <w:pPr>
        <w:rPr>
          <w:lang w:val="zh-CN"/>
        </w:rPr>
      </w:pPr>
    </w:p>
    <w:p w14:paraId="441DEFFC">
      <w:pPr>
        <w:pStyle w:val="2"/>
        <w:rPr>
          <w:lang w:val="zh-CN"/>
        </w:rPr>
      </w:pPr>
    </w:p>
    <w:p w14:paraId="26620D01">
      <w:pPr>
        <w:pStyle w:val="3"/>
        <w:ind w:firstLine="210"/>
        <w:rPr>
          <w:lang w:val="zh-CN"/>
        </w:rPr>
      </w:pPr>
    </w:p>
    <w:p w14:paraId="52CD3888">
      <w:pPr>
        <w:snapToGrid w:val="0"/>
        <w:spacing w:line="360" w:lineRule="auto"/>
        <w:rPr>
          <w:rFonts w:ascii="宋体" w:hAnsi="宋体"/>
          <w:sz w:val="24"/>
        </w:rPr>
      </w:pPr>
      <w:r>
        <w:rPr>
          <w:rFonts w:hint="eastAsia" w:ascii="宋体" w:hAnsi="宋体"/>
          <w:b/>
          <w:bCs/>
          <w:szCs w:val="21"/>
          <w:lang w:val="zh-CN"/>
        </w:rPr>
        <w:t>七、</w:t>
      </w:r>
      <w:r>
        <w:rPr>
          <w:rFonts w:ascii="宋体" w:hAnsi="宋体"/>
          <w:b/>
          <w:bCs/>
          <w:szCs w:val="21"/>
          <w:lang w:val="zh-CN"/>
        </w:rPr>
        <w:t>法定代表人授权函</w:t>
      </w:r>
    </w:p>
    <w:p w14:paraId="3DDBDB0F">
      <w:pPr>
        <w:snapToGrid w:val="0"/>
        <w:spacing w:line="360" w:lineRule="auto"/>
        <w:rPr>
          <w:rFonts w:ascii="宋体" w:hAnsi="宋体"/>
          <w:b/>
          <w:bCs/>
          <w:szCs w:val="21"/>
          <w:lang w:val="zh-CN"/>
        </w:rPr>
      </w:pPr>
    </w:p>
    <w:p w14:paraId="1D7B2944">
      <w:pPr>
        <w:snapToGrid w:val="0"/>
        <w:spacing w:line="360" w:lineRule="auto"/>
        <w:jc w:val="center"/>
        <w:rPr>
          <w:rFonts w:ascii="宋体" w:hAnsi="宋体"/>
          <w:sz w:val="24"/>
        </w:rPr>
      </w:pPr>
      <w:r>
        <w:rPr>
          <w:rFonts w:ascii="宋体" w:hAnsi="宋体"/>
          <w:b/>
          <w:bCs/>
          <w:szCs w:val="21"/>
          <w:lang w:val="zh-CN"/>
        </w:rPr>
        <w:t>法定代表人授权函</w:t>
      </w:r>
    </w:p>
    <w:p w14:paraId="4CA16AE2">
      <w:pPr>
        <w:snapToGrid w:val="0"/>
        <w:spacing w:line="360" w:lineRule="auto"/>
        <w:rPr>
          <w:rFonts w:ascii="宋体" w:hAnsi="宋体"/>
          <w:kern w:val="0"/>
          <w:szCs w:val="21"/>
        </w:rPr>
      </w:pPr>
      <w:r>
        <w:rPr>
          <w:rFonts w:hint="eastAsia" w:ascii="宋体" w:hAnsi="宋体"/>
          <w:szCs w:val="21"/>
        </w:rPr>
        <w:t>致：采购人：</w:t>
      </w:r>
    </w:p>
    <w:p w14:paraId="41E45CD1">
      <w:pPr>
        <w:snapToGrid w:val="0"/>
        <w:spacing w:line="360" w:lineRule="auto"/>
        <w:ind w:firstLine="576"/>
        <w:rPr>
          <w:rFonts w:ascii="宋体" w:hAnsi="宋体"/>
          <w:kern w:val="0"/>
          <w:szCs w:val="21"/>
        </w:rPr>
      </w:pPr>
      <w:r>
        <w:rPr>
          <w:rFonts w:ascii="宋体" w:hAnsi="宋体"/>
          <w:kern w:val="0"/>
          <w:szCs w:val="21"/>
          <w:lang w:val="zh-CN"/>
        </w:rPr>
        <w:t>兹委派我公司先生/女士(其在本公司的职务是： ，联系电话：手机：传真：)，代表我公司全权处理</w:t>
      </w:r>
      <w:r>
        <w:rPr>
          <w:rFonts w:ascii="宋体" w:hAnsi="宋体"/>
          <w:szCs w:val="21"/>
          <w:u w:val="single"/>
        </w:rPr>
        <w:t xml:space="preserve">                  【招标编号：         】</w:t>
      </w:r>
      <w:r>
        <w:rPr>
          <w:rFonts w:ascii="宋体" w:hAnsi="宋体"/>
          <w:kern w:val="0"/>
          <w:szCs w:val="21"/>
          <w:lang w:val="zh-CN"/>
        </w:rPr>
        <w:t>政府采购投标的一切事项，</w:t>
      </w:r>
      <w:r>
        <w:rPr>
          <w:rFonts w:hint="eastAsia" w:ascii="宋体" w:hAnsi="宋体"/>
          <w:color w:val="000000"/>
          <w:szCs w:val="21"/>
        </w:rPr>
        <w:t>其在招投标活动中的一切活动本公司均予承认</w:t>
      </w:r>
      <w:r>
        <w:rPr>
          <w:rFonts w:ascii="宋体" w:hAnsi="宋体"/>
          <w:kern w:val="0"/>
          <w:szCs w:val="21"/>
          <w:lang w:val="zh-CN"/>
        </w:rPr>
        <w:t>。</w:t>
      </w:r>
    </w:p>
    <w:p w14:paraId="75A4ED37">
      <w:pPr>
        <w:snapToGrid w:val="0"/>
        <w:spacing w:line="360" w:lineRule="auto"/>
        <w:rPr>
          <w:rFonts w:ascii="宋体" w:hAnsi="宋体"/>
          <w:kern w:val="0"/>
          <w:szCs w:val="21"/>
        </w:rPr>
      </w:pPr>
    </w:p>
    <w:p w14:paraId="10892349">
      <w:pPr>
        <w:snapToGrid w:val="0"/>
        <w:spacing w:line="360" w:lineRule="auto"/>
        <w:rPr>
          <w:rFonts w:ascii="宋体" w:hAnsi="宋体"/>
          <w:kern w:val="0"/>
          <w:szCs w:val="21"/>
          <w:lang w:val="zh-CN"/>
        </w:rPr>
      </w:pPr>
    </w:p>
    <w:p w14:paraId="31452ACB">
      <w:pPr>
        <w:snapToGrid w:val="0"/>
        <w:spacing w:line="360" w:lineRule="auto"/>
        <w:rPr>
          <w:rFonts w:ascii="宋体" w:hAnsi="宋体"/>
          <w:kern w:val="0"/>
          <w:szCs w:val="21"/>
        </w:rPr>
      </w:pPr>
      <w:r>
        <w:rPr>
          <w:rFonts w:hint="eastAsia" w:ascii="宋体" w:hAnsi="宋体"/>
          <w:kern w:val="0"/>
          <w:szCs w:val="21"/>
          <w:lang w:val="zh-CN"/>
        </w:rPr>
        <w:t>投标人</w:t>
      </w:r>
      <w:r>
        <w:rPr>
          <w:rFonts w:ascii="宋体" w:hAnsi="宋体"/>
          <w:kern w:val="0"/>
          <w:szCs w:val="21"/>
          <w:lang w:val="zh-CN"/>
        </w:rPr>
        <w:t xml:space="preserve"> (</w:t>
      </w:r>
      <w:r>
        <w:rPr>
          <w:rFonts w:hint="eastAsia" w:ascii="宋体" w:hAnsi="宋体"/>
          <w:kern w:val="0"/>
          <w:szCs w:val="21"/>
          <w:lang w:val="zh-CN"/>
        </w:rPr>
        <w:t>盖</w:t>
      </w:r>
      <w:r>
        <w:rPr>
          <w:rFonts w:ascii="宋体" w:hAnsi="宋体"/>
          <w:kern w:val="0"/>
          <w:szCs w:val="21"/>
          <w:lang w:val="zh-CN"/>
        </w:rPr>
        <w:t>章)：</w:t>
      </w:r>
    </w:p>
    <w:p w14:paraId="0C66BC32">
      <w:pPr>
        <w:snapToGrid w:val="0"/>
        <w:spacing w:line="360" w:lineRule="auto"/>
        <w:rPr>
          <w:rFonts w:ascii="宋体" w:hAnsi="宋体" w:cs="宋体"/>
          <w:szCs w:val="21"/>
        </w:rPr>
      </w:pPr>
    </w:p>
    <w:p w14:paraId="0A7D5264">
      <w:pPr>
        <w:snapToGrid w:val="0"/>
        <w:spacing w:line="360" w:lineRule="auto"/>
        <w:rPr>
          <w:rFonts w:ascii="宋体" w:hAnsi="宋体"/>
          <w:kern w:val="0"/>
          <w:szCs w:val="21"/>
        </w:rPr>
      </w:pPr>
      <w:r>
        <w:rPr>
          <w:rFonts w:hint="eastAsia" w:ascii="宋体" w:hAnsi="宋体" w:cs="宋体"/>
          <w:szCs w:val="21"/>
        </w:rPr>
        <w:t>法定代表人（签字或盖章）</w:t>
      </w:r>
      <w:r>
        <w:rPr>
          <w:rFonts w:ascii="宋体" w:hAnsi="宋体"/>
          <w:kern w:val="0"/>
          <w:szCs w:val="21"/>
          <w:lang w:val="zh-CN"/>
        </w:rPr>
        <w:t>：</w:t>
      </w:r>
    </w:p>
    <w:p w14:paraId="585299DA">
      <w:pPr>
        <w:spacing w:line="360" w:lineRule="auto"/>
        <w:jc w:val="center"/>
        <w:rPr>
          <w:rFonts w:ascii="宋体" w:hAnsi="宋体"/>
          <w:kern w:val="0"/>
          <w:szCs w:val="21"/>
          <w:lang w:val="zh-CN"/>
        </w:rPr>
      </w:pPr>
      <w:r>
        <w:rPr>
          <w:rFonts w:ascii="宋体" w:hAnsi="宋体"/>
          <w:kern w:val="0"/>
          <w:szCs w:val="21"/>
          <w:lang w:val="zh-CN"/>
        </w:rPr>
        <w:t>日期：  年  月   日</w:t>
      </w:r>
    </w:p>
    <w:p w14:paraId="3DB59E84">
      <w:pPr>
        <w:spacing w:line="360" w:lineRule="auto"/>
        <w:jc w:val="center"/>
        <w:rPr>
          <w:rFonts w:ascii="宋体" w:hAnsi="宋体"/>
          <w:kern w:val="0"/>
          <w:sz w:val="24"/>
          <w:lang w:val="zh-CN"/>
        </w:rPr>
      </w:pPr>
    </w:p>
    <w:p w14:paraId="60A1814B">
      <w:pPr>
        <w:spacing w:line="480" w:lineRule="auto"/>
        <w:ind w:firstLine="403" w:firstLineChars="192"/>
        <w:rPr>
          <w:rFonts w:ascii="宋体" w:hAnsi="宋体"/>
        </w:rPr>
      </w:pPr>
      <w:r>
        <w:rPr>
          <w:rFonts w:ascii="宋体" w:hAnsi="宋体"/>
        </w:rPr>
        <w:t>附法</w:t>
      </w:r>
      <w:r>
        <w:rPr>
          <w:rFonts w:hint="eastAsia" w:ascii="宋体" w:hAnsi="宋体"/>
        </w:rPr>
        <w:t>定代表</w:t>
      </w:r>
      <w:r>
        <w:rPr>
          <w:rFonts w:ascii="宋体" w:hAnsi="宋体"/>
        </w:rPr>
        <w:t>人及</w:t>
      </w:r>
      <w:r>
        <w:rPr>
          <w:rFonts w:ascii="宋体" w:hAnsi="宋体"/>
          <w:lang w:val="zh-CN"/>
        </w:rPr>
        <w:t>授权委托人身份证</w:t>
      </w:r>
      <w:r>
        <w:rPr>
          <w:rFonts w:ascii="宋体" w:hAnsi="宋体"/>
        </w:rPr>
        <w:t>（复印件）</w:t>
      </w:r>
    </w:p>
    <w:p w14:paraId="737B86D1">
      <w:pPr>
        <w:snapToGrid w:val="0"/>
        <w:spacing w:before="100" w:beforeAutospacing="1" w:after="100" w:afterAutospacing="1" w:line="276" w:lineRule="auto"/>
        <w:ind w:firstLine="480" w:firstLineChars="200"/>
        <w:rPr>
          <w:rFonts w:ascii="宋体" w:hAnsi="宋体"/>
          <w:sz w:val="24"/>
        </w:rPr>
      </w:pPr>
    </w:p>
    <w:p w14:paraId="535413C6">
      <w:pPr>
        <w:pStyle w:val="52"/>
        <w:snapToGrid w:val="0"/>
        <w:spacing w:before="159" w:after="159" w:line="360" w:lineRule="auto"/>
        <w:rPr>
          <w:rFonts w:hAnsi="宋体"/>
        </w:rPr>
      </w:pPr>
      <w:r>
        <w:rPr>
          <w:rFonts w:hint="eastAsia" w:hAnsi="宋体"/>
          <w:b/>
          <w:color w:val="000000"/>
          <w:szCs w:val="21"/>
        </w:rPr>
        <w:br w:type="page"/>
      </w:r>
    </w:p>
    <w:p w14:paraId="16FB9394">
      <w:pPr>
        <w:snapToGrid w:val="0"/>
        <w:spacing w:line="360" w:lineRule="auto"/>
        <w:rPr>
          <w:rFonts w:ascii="宋体" w:hAnsi="宋体"/>
          <w:b/>
          <w:bCs/>
          <w:szCs w:val="21"/>
          <w:lang w:val="zh-CN"/>
        </w:rPr>
      </w:pPr>
      <w:r>
        <w:rPr>
          <w:rFonts w:hint="eastAsia" w:ascii="宋体" w:hAnsi="宋体"/>
          <w:b/>
          <w:bCs/>
          <w:szCs w:val="21"/>
        </w:rPr>
        <w:t>八、</w:t>
      </w:r>
      <w:r>
        <w:rPr>
          <w:rFonts w:hint="eastAsia" w:hAnsi="宋体"/>
          <w:b/>
          <w:bCs/>
          <w:szCs w:val="21"/>
        </w:rPr>
        <w:t>法定代表人诚信投标承诺书</w:t>
      </w:r>
    </w:p>
    <w:p w14:paraId="13F12023">
      <w:pPr>
        <w:pStyle w:val="14"/>
        <w:snapToGrid w:val="0"/>
        <w:spacing w:line="440" w:lineRule="atLeast"/>
        <w:ind w:left="842" w:hanging="422"/>
        <w:jc w:val="center"/>
        <w:rPr>
          <w:rFonts w:hAnsi="宋体" w:eastAsia="宋体"/>
          <w:b/>
          <w:bCs/>
          <w:sz w:val="21"/>
          <w:szCs w:val="21"/>
        </w:rPr>
      </w:pPr>
      <w:r>
        <w:rPr>
          <w:rFonts w:hint="eastAsia" w:hAnsi="宋体" w:eastAsia="宋体"/>
          <w:b/>
          <w:bCs/>
          <w:sz w:val="21"/>
          <w:szCs w:val="21"/>
        </w:rPr>
        <w:t>法定代表人诚信投标承诺书</w:t>
      </w:r>
    </w:p>
    <w:p w14:paraId="38AF2BA6">
      <w:pPr>
        <w:spacing w:line="460" w:lineRule="atLeast"/>
        <w:jc w:val="left"/>
        <w:rPr>
          <w:rFonts w:ascii="宋体" w:hAnsi="宋体" w:cs="Calibri"/>
          <w:kern w:val="0"/>
          <w:szCs w:val="21"/>
        </w:rPr>
      </w:pPr>
      <w:r>
        <w:rPr>
          <w:rFonts w:hint="eastAsia" w:ascii="宋体" w:hAnsi="宋体" w:cs="Calibri"/>
          <w:kern w:val="0"/>
          <w:szCs w:val="21"/>
        </w:rPr>
        <w:t>本人以企业法定代表人（负责人）的身份郑重承诺：</w:t>
      </w:r>
    </w:p>
    <w:p w14:paraId="138D12DB">
      <w:pPr>
        <w:spacing w:line="460" w:lineRule="atLeast"/>
        <w:ind w:firstLine="420" w:firstLineChars="200"/>
        <w:jc w:val="left"/>
        <w:rPr>
          <w:rFonts w:ascii="宋体" w:hAnsi="宋体" w:cs="Calibri"/>
          <w:kern w:val="0"/>
          <w:szCs w:val="21"/>
        </w:rPr>
      </w:pPr>
      <w:r>
        <w:rPr>
          <w:rFonts w:hint="eastAsia" w:ascii="宋体" w:hAnsi="宋体" w:cs="Calibri"/>
          <w:kern w:val="0"/>
          <w:szCs w:val="21"/>
        </w:rPr>
        <w:t>将遵循公开、公平、公正和诚信信用的原则参加              项目（招标编号：   ）的投标；</w:t>
      </w:r>
    </w:p>
    <w:p w14:paraId="35AB5718">
      <w:pPr>
        <w:spacing w:line="460" w:lineRule="atLeast"/>
        <w:ind w:firstLine="420" w:firstLineChars="200"/>
        <w:jc w:val="left"/>
        <w:rPr>
          <w:rFonts w:ascii="宋体" w:hAnsi="宋体" w:cs="Calibri"/>
          <w:kern w:val="0"/>
          <w:szCs w:val="21"/>
        </w:rPr>
      </w:pPr>
      <w:r>
        <w:rPr>
          <w:rFonts w:hint="eastAsia" w:ascii="宋体" w:hAnsi="宋体" w:cs="Calibri"/>
          <w:kern w:val="0"/>
          <w:szCs w:val="21"/>
        </w:rPr>
        <w:t>一、杜绝以收取管理费等形式的一切挂靠、违法转包、分包行为；并选派有丰富经验、无不良行为记录的在项目管理人员、技术人员，严格按投标文件、响应文件及合同等要求保证拟派人员的到岗率。</w:t>
      </w:r>
    </w:p>
    <w:p w14:paraId="4626B1DB">
      <w:pPr>
        <w:spacing w:line="460" w:lineRule="atLeast"/>
        <w:ind w:firstLine="420" w:firstLineChars="200"/>
        <w:jc w:val="left"/>
        <w:rPr>
          <w:rFonts w:ascii="宋体" w:hAnsi="宋体" w:cs="Calibri"/>
          <w:kern w:val="0"/>
          <w:szCs w:val="21"/>
        </w:rPr>
      </w:pPr>
      <w:r>
        <w:rPr>
          <w:rFonts w:hint="eastAsia" w:ascii="宋体" w:hAnsi="宋体" w:cs="Calibri"/>
          <w:kern w:val="0"/>
          <w:szCs w:val="21"/>
        </w:rPr>
        <w:t>二、响应文件所提供的一切材料都是真实、有效、合法的。</w:t>
      </w:r>
    </w:p>
    <w:p w14:paraId="7FD0524E">
      <w:pPr>
        <w:spacing w:line="460" w:lineRule="atLeast"/>
        <w:ind w:firstLine="420" w:firstLineChars="200"/>
        <w:jc w:val="left"/>
        <w:rPr>
          <w:rFonts w:ascii="宋体" w:hAnsi="宋体" w:cs="Calibri"/>
          <w:kern w:val="0"/>
          <w:szCs w:val="21"/>
        </w:rPr>
      </w:pPr>
      <w:r>
        <w:rPr>
          <w:rFonts w:hint="eastAsia" w:ascii="宋体" w:hAnsi="宋体" w:cs="Calibri"/>
          <w:kern w:val="0"/>
          <w:szCs w:val="21"/>
        </w:rPr>
        <w:t>三、不与其他投标人相互串通投标报价，不排挤其他投标人的公平竞争，不损害招标人或其他投标人的合法权益。</w:t>
      </w:r>
    </w:p>
    <w:p w14:paraId="5A77CAF9">
      <w:pPr>
        <w:spacing w:line="460" w:lineRule="atLeast"/>
        <w:ind w:firstLine="420" w:firstLineChars="200"/>
        <w:jc w:val="left"/>
        <w:rPr>
          <w:rFonts w:ascii="宋体" w:hAnsi="宋体" w:cs="Calibri"/>
          <w:kern w:val="0"/>
          <w:szCs w:val="21"/>
        </w:rPr>
      </w:pPr>
      <w:r>
        <w:rPr>
          <w:rFonts w:hint="eastAsia" w:ascii="宋体" w:hAnsi="宋体" w:cs="Calibri"/>
          <w:kern w:val="0"/>
          <w:szCs w:val="21"/>
        </w:rPr>
        <w:t>四、不与采购人或采购代理机构串通投标，不损害国家利益，社会公共利益或其他人的合法权益。</w:t>
      </w:r>
    </w:p>
    <w:p w14:paraId="779B8162">
      <w:pPr>
        <w:spacing w:line="460" w:lineRule="atLeast"/>
        <w:ind w:firstLine="420" w:firstLineChars="200"/>
        <w:jc w:val="left"/>
        <w:rPr>
          <w:rFonts w:ascii="宋体" w:hAnsi="宋体" w:cs="Calibri"/>
          <w:kern w:val="0"/>
          <w:szCs w:val="21"/>
        </w:rPr>
      </w:pPr>
      <w:r>
        <w:rPr>
          <w:rFonts w:hint="eastAsia" w:ascii="宋体" w:hAnsi="宋体" w:cs="Calibri"/>
          <w:kern w:val="0"/>
          <w:szCs w:val="21"/>
        </w:rPr>
        <w:t>五、不向采购人或者评标委员会成员行贿以牟取中标。</w:t>
      </w:r>
    </w:p>
    <w:p w14:paraId="72DD9F40">
      <w:pPr>
        <w:spacing w:line="460" w:lineRule="atLeast"/>
        <w:ind w:firstLine="420" w:firstLineChars="200"/>
        <w:jc w:val="left"/>
        <w:rPr>
          <w:rFonts w:ascii="宋体" w:hAnsi="宋体" w:cs="Calibri"/>
          <w:kern w:val="0"/>
          <w:szCs w:val="21"/>
        </w:rPr>
      </w:pPr>
      <w:r>
        <w:rPr>
          <w:rFonts w:hint="eastAsia" w:ascii="宋体" w:hAnsi="宋体" w:cs="Calibri"/>
          <w:kern w:val="0"/>
          <w:szCs w:val="21"/>
        </w:rPr>
        <w:t>六、不以其他人名义投标或者以其他方式弄虚作假，骗取中标。</w:t>
      </w:r>
    </w:p>
    <w:p w14:paraId="065ADBF6">
      <w:pPr>
        <w:spacing w:line="460" w:lineRule="atLeast"/>
        <w:ind w:firstLine="420" w:firstLineChars="200"/>
        <w:jc w:val="left"/>
        <w:rPr>
          <w:rFonts w:ascii="宋体" w:hAnsi="宋体" w:cs="Calibri"/>
          <w:kern w:val="0"/>
          <w:szCs w:val="21"/>
        </w:rPr>
      </w:pPr>
      <w:r>
        <w:rPr>
          <w:rFonts w:hint="eastAsia" w:ascii="宋体" w:hAnsi="宋体" w:cs="Calibri"/>
          <w:kern w:val="0"/>
          <w:szCs w:val="21"/>
        </w:rPr>
        <w:t>七、不在投标后进行虚假恶意投诉。</w:t>
      </w:r>
    </w:p>
    <w:p w14:paraId="249CA152">
      <w:pPr>
        <w:spacing w:line="460" w:lineRule="atLeast"/>
        <w:ind w:firstLine="420" w:firstLineChars="200"/>
        <w:jc w:val="left"/>
        <w:rPr>
          <w:rFonts w:ascii="宋体" w:hAnsi="宋体" w:cs="Calibri"/>
          <w:kern w:val="0"/>
          <w:szCs w:val="21"/>
        </w:rPr>
      </w:pPr>
      <w:r>
        <w:rPr>
          <w:rFonts w:hint="eastAsia" w:ascii="宋体" w:hAnsi="宋体" w:cs="Calibri"/>
          <w:kern w:val="0"/>
          <w:szCs w:val="21"/>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4BB8C496">
      <w:pPr>
        <w:spacing w:line="460" w:lineRule="atLeast"/>
        <w:ind w:firstLine="420" w:firstLineChars="200"/>
        <w:rPr>
          <w:rFonts w:ascii="宋体" w:hAnsi="宋体" w:cs="Calibri"/>
          <w:kern w:val="0"/>
          <w:szCs w:val="21"/>
        </w:rPr>
      </w:pPr>
      <w:r>
        <w:rPr>
          <w:rFonts w:hint="eastAsia" w:ascii="宋体" w:hAnsi="宋体" w:cs="Calibri"/>
          <w:kern w:val="0"/>
          <w:szCs w:val="21"/>
        </w:rPr>
        <w:t>本公司若有违反本承诺内容的行为，愿意承担法律责任，包括不限于：愿意接受相关行政主管部门作出的处罚；给采购人造成损失的，依法承担相应的赔偿责任。</w:t>
      </w:r>
    </w:p>
    <w:p w14:paraId="667EA67D">
      <w:pPr>
        <w:spacing w:line="460" w:lineRule="atLeast"/>
        <w:ind w:right="1120"/>
        <w:rPr>
          <w:rFonts w:ascii="宋体" w:hAnsi="宋体" w:cs="Calibri"/>
          <w:kern w:val="0"/>
          <w:szCs w:val="21"/>
        </w:rPr>
      </w:pPr>
    </w:p>
    <w:p w14:paraId="721E67AA">
      <w:pPr>
        <w:autoSpaceDE w:val="0"/>
        <w:autoSpaceDN w:val="0"/>
        <w:adjustRightInd w:val="0"/>
        <w:ind w:firstLine="422" w:firstLineChars="201"/>
        <w:rPr>
          <w:rFonts w:ascii="宋体" w:hAnsi="宋体" w:cs="Calibri"/>
          <w:kern w:val="0"/>
          <w:szCs w:val="21"/>
        </w:rPr>
      </w:pPr>
      <w:r>
        <w:rPr>
          <w:rFonts w:hint="eastAsia" w:ascii="宋体" w:hAnsi="宋体" w:cs="Calibri"/>
          <w:kern w:val="0"/>
          <w:szCs w:val="21"/>
        </w:rPr>
        <w:t>投标人（盖章）：</w:t>
      </w:r>
    </w:p>
    <w:p w14:paraId="59CC159A">
      <w:pPr>
        <w:autoSpaceDE w:val="0"/>
        <w:autoSpaceDN w:val="0"/>
        <w:adjustRightInd w:val="0"/>
        <w:ind w:firstLine="422" w:firstLineChars="201"/>
        <w:rPr>
          <w:rFonts w:ascii="宋体" w:hAnsi="宋体" w:cs="Calibri"/>
          <w:kern w:val="0"/>
          <w:szCs w:val="21"/>
        </w:rPr>
      </w:pPr>
      <w:r>
        <w:rPr>
          <w:rFonts w:hint="eastAsia" w:ascii="宋体" w:hAnsi="宋体" w:cs="Calibri"/>
          <w:kern w:val="0"/>
          <w:szCs w:val="21"/>
        </w:rPr>
        <w:t>法定代表人（负责人）（签字或盖章）：</w:t>
      </w:r>
    </w:p>
    <w:p w14:paraId="273CB374">
      <w:pPr>
        <w:snapToGrid w:val="0"/>
        <w:ind w:firstLine="420" w:firstLineChars="200"/>
        <w:rPr>
          <w:rFonts w:ascii="宋体" w:hAnsi="宋体"/>
          <w:b/>
          <w:bCs/>
          <w:szCs w:val="21"/>
          <w:lang w:val="zh-CN"/>
        </w:rPr>
      </w:pPr>
      <w:r>
        <w:rPr>
          <w:rFonts w:hint="eastAsia" w:ascii="宋体" w:hAnsi="宋体" w:cs="Calibri"/>
          <w:kern w:val="0"/>
          <w:szCs w:val="21"/>
        </w:rPr>
        <w:t>承诺书签署日期：</w:t>
      </w:r>
    </w:p>
    <w:p w14:paraId="26BC238F">
      <w:pPr>
        <w:snapToGrid w:val="0"/>
        <w:spacing w:line="360" w:lineRule="auto"/>
        <w:rPr>
          <w:rFonts w:ascii="宋体" w:hAnsi="宋体"/>
          <w:b/>
          <w:bCs/>
          <w:szCs w:val="21"/>
          <w:lang w:val="zh-CN"/>
        </w:rPr>
      </w:pPr>
    </w:p>
    <w:p w14:paraId="1CD63139">
      <w:pPr>
        <w:pStyle w:val="52"/>
        <w:snapToGrid w:val="0"/>
        <w:spacing w:before="159" w:after="159" w:line="360" w:lineRule="auto"/>
        <w:rPr>
          <w:rFonts w:hAnsi="宋体"/>
        </w:rPr>
      </w:pPr>
    </w:p>
    <w:p w14:paraId="65CDC920">
      <w:pPr>
        <w:pStyle w:val="52"/>
        <w:snapToGrid w:val="0"/>
        <w:spacing w:before="159" w:after="159" w:line="360" w:lineRule="auto"/>
        <w:rPr>
          <w:rFonts w:hAnsi="宋体"/>
        </w:rPr>
      </w:pPr>
    </w:p>
    <w:p w14:paraId="5ECF6647">
      <w:pPr>
        <w:pStyle w:val="52"/>
        <w:snapToGrid w:val="0"/>
        <w:spacing w:before="159" w:after="159" w:line="360" w:lineRule="auto"/>
        <w:rPr>
          <w:rFonts w:hAnsi="宋体"/>
        </w:rPr>
      </w:pPr>
    </w:p>
    <w:p w14:paraId="28C3BF27">
      <w:pPr>
        <w:autoSpaceDE w:val="0"/>
        <w:autoSpaceDN w:val="0"/>
        <w:adjustRightInd w:val="0"/>
        <w:spacing w:line="360" w:lineRule="auto"/>
        <w:jc w:val="left"/>
        <w:rPr>
          <w:rFonts w:ascii="宋体" w:hAnsi="宋体"/>
          <w:b/>
          <w:bCs/>
          <w:szCs w:val="21"/>
        </w:rPr>
      </w:pPr>
      <w:r>
        <w:rPr>
          <w:rFonts w:hint="eastAsia" w:ascii="宋体" w:hAnsi="宋体"/>
          <w:b/>
          <w:bCs/>
          <w:szCs w:val="21"/>
        </w:rPr>
        <w:t>九、联合体协议（若有）</w:t>
      </w:r>
    </w:p>
    <w:p w14:paraId="1E4097FB">
      <w:pPr>
        <w:spacing w:line="360" w:lineRule="auto"/>
        <w:jc w:val="center"/>
        <w:outlineLvl w:val="0"/>
        <w:rPr>
          <w:rFonts w:ascii="宋体" w:hAnsi="宋体" w:cs="仿宋"/>
          <w:b/>
          <w:kern w:val="0"/>
          <w:sz w:val="24"/>
          <w:lang w:val="zh-CN"/>
        </w:rPr>
      </w:pPr>
      <w:r>
        <w:rPr>
          <w:rFonts w:hint="eastAsia" w:ascii="宋体" w:hAnsi="宋体" w:cs="仿宋"/>
          <w:b/>
          <w:kern w:val="0"/>
          <w:sz w:val="24"/>
          <w:lang w:val="zh-CN"/>
        </w:rPr>
        <w:t>联合体协议</w:t>
      </w:r>
    </w:p>
    <w:p w14:paraId="3BF3AECA">
      <w:pPr>
        <w:snapToGrid w:val="0"/>
        <w:spacing w:line="360" w:lineRule="auto"/>
        <w:ind w:firstLine="576"/>
        <w:rPr>
          <w:rFonts w:ascii="宋体" w:hAnsi="宋体" w:cs="仿宋"/>
          <w:kern w:val="0"/>
          <w:sz w:val="24"/>
          <w:lang w:val="zh-CN"/>
        </w:rPr>
      </w:pPr>
      <w:r>
        <w:rPr>
          <w:rFonts w:hint="eastAsia" w:ascii="宋体" w:hAnsi="宋体" w:cs="仿宋"/>
          <w:kern w:val="0"/>
          <w:sz w:val="24"/>
          <w:u w:val="single"/>
        </w:rPr>
        <w:t>（***、***）</w:t>
      </w:r>
      <w:r>
        <w:rPr>
          <w:rFonts w:hint="eastAsia" w:ascii="宋体" w:hAnsi="宋体" w:cs="仿宋"/>
          <w:kern w:val="0"/>
          <w:sz w:val="24"/>
        </w:rPr>
        <w:t>自愿</w:t>
      </w:r>
      <w:r>
        <w:rPr>
          <w:rFonts w:hint="eastAsia" w:ascii="宋体" w:hAnsi="宋体" w:cs="仿宋"/>
          <w:kern w:val="0"/>
          <w:sz w:val="24"/>
          <w:lang w:val="zh-CN"/>
        </w:rPr>
        <w:t>组成一个联合体，以一个投标人的身份</w:t>
      </w:r>
      <w:r>
        <w:rPr>
          <w:rFonts w:hint="eastAsia" w:ascii="宋体" w:hAnsi="宋体" w:cs="仿宋"/>
          <w:kern w:val="0"/>
          <w:sz w:val="24"/>
        </w:rPr>
        <w:t>参加</w:t>
      </w:r>
      <w:r>
        <w:rPr>
          <w:rFonts w:hint="eastAsia" w:ascii="宋体" w:hAnsi="宋体" w:cs="仿宋"/>
          <w:sz w:val="24"/>
        </w:rPr>
        <w:t>（项目名称）</w:t>
      </w:r>
      <w:r>
        <w:rPr>
          <w:rFonts w:hint="eastAsia" w:ascii="宋体" w:hAnsi="宋体" w:cs="仿宋"/>
          <w:kern w:val="0"/>
          <w:sz w:val="24"/>
          <w:u w:val="single"/>
        </w:rPr>
        <w:t>***</w:t>
      </w:r>
      <w:r>
        <w:rPr>
          <w:rFonts w:hint="eastAsia" w:ascii="宋体" w:hAnsi="宋体" w:cs="仿宋"/>
          <w:sz w:val="24"/>
        </w:rPr>
        <w:t>【招标编号：（采购编号）】</w:t>
      </w:r>
      <w:r>
        <w:rPr>
          <w:rFonts w:hint="eastAsia" w:ascii="宋体" w:hAnsi="宋体" w:cs="仿宋"/>
          <w:kern w:val="0"/>
          <w:sz w:val="24"/>
          <w:lang w:val="zh-CN"/>
        </w:rPr>
        <w:t xml:space="preserve">投标。 </w:t>
      </w:r>
    </w:p>
    <w:p w14:paraId="62C48BAF">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一、各方一致决定，</w:t>
      </w:r>
      <w:r>
        <w:rPr>
          <w:rFonts w:hint="eastAsia" w:ascii="宋体" w:hAnsi="宋体" w:cs="仿宋"/>
          <w:kern w:val="0"/>
          <w:sz w:val="24"/>
        </w:rPr>
        <w:t>为联合体</w:t>
      </w:r>
      <w:r>
        <w:rPr>
          <w:rFonts w:hint="eastAsia" w:ascii="宋体" w:hAnsi="宋体" w:cs="仿宋"/>
          <w:kern w:val="0"/>
          <w:sz w:val="24"/>
          <w:lang w:val="zh-CN"/>
        </w:rPr>
        <w:t>牵头人</w:t>
      </w:r>
      <w:r>
        <w:rPr>
          <w:rFonts w:hint="eastAsia" w:ascii="宋体" w:hAnsi="宋体" w:cs="仿宋"/>
          <w:sz w:val="24"/>
        </w:rPr>
        <w:t>，代表所有联合体成员负责投标和合同实施阶段的主办、协调工作</w:t>
      </w:r>
      <w:r>
        <w:rPr>
          <w:rFonts w:hint="eastAsia" w:ascii="宋体" w:hAnsi="宋体" w:cs="仿宋"/>
          <w:kern w:val="0"/>
          <w:sz w:val="24"/>
          <w:lang w:val="zh-CN"/>
        </w:rPr>
        <w:t>。</w:t>
      </w:r>
    </w:p>
    <w:p w14:paraId="7AA02EE7">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二、</w:t>
      </w:r>
      <w:r>
        <w:rPr>
          <w:rFonts w:hint="eastAsia" w:ascii="宋体" w:hAnsi="宋体" w:cs="仿宋"/>
          <w:sz w:val="24"/>
        </w:rPr>
        <w:t>所有联合体成员各方签署授权书，授权书载明的</w:t>
      </w:r>
      <w:r>
        <w:rPr>
          <w:rFonts w:hint="eastAsia" w:ascii="宋体" w:hAnsi="宋体" w:cs="仿宋"/>
          <w:kern w:val="0"/>
          <w:sz w:val="24"/>
          <w:lang w:val="zh-CN"/>
        </w:rPr>
        <w:t>授权代表根据招标文件规定及投标内容而对采购人、采购机构所作的任何合法承诺，包括书面澄清及相应等均对联合投标各方产生约束力。</w:t>
      </w:r>
    </w:p>
    <w:p w14:paraId="53198714">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三、本次联合投标中，分工如下：</w:t>
      </w:r>
    </w:p>
    <w:p w14:paraId="757F0A0A">
      <w:pPr>
        <w:snapToGrid w:val="0"/>
        <w:spacing w:line="360" w:lineRule="auto"/>
        <w:ind w:firstLine="576"/>
        <w:rPr>
          <w:rFonts w:ascii="宋体" w:hAnsi="宋体" w:cs="仿宋"/>
          <w:kern w:val="0"/>
          <w:sz w:val="24"/>
          <w:lang w:val="zh-CN"/>
        </w:rPr>
      </w:pPr>
      <w:r>
        <w:rPr>
          <w:rFonts w:hint="eastAsia" w:ascii="宋体" w:hAnsi="宋体" w:cs="仿宋"/>
          <w:kern w:val="0"/>
          <w:sz w:val="24"/>
          <w:u w:val="single"/>
        </w:rPr>
        <w:t>（***）</w:t>
      </w:r>
      <w:r>
        <w:rPr>
          <w:rFonts w:hint="eastAsia" w:ascii="宋体" w:hAnsi="宋体" w:cs="仿宋"/>
          <w:kern w:val="0"/>
          <w:sz w:val="24"/>
          <w:lang w:val="zh-CN"/>
        </w:rPr>
        <w:t>承担的工作和义务为：；</w:t>
      </w:r>
    </w:p>
    <w:p w14:paraId="4D2E0E61">
      <w:pPr>
        <w:snapToGrid w:val="0"/>
        <w:spacing w:line="360" w:lineRule="auto"/>
        <w:ind w:firstLine="576"/>
        <w:rPr>
          <w:rFonts w:eastAsia="等线"/>
        </w:rPr>
      </w:pPr>
      <w:r>
        <w:rPr>
          <w:rFonts w:hint="eastAsia" w:ascii="宋体" w:hAnsi="宋体" w:cs="仿宋"/>
          <w:kern w:val="0"/>
          <w:sz w:val="24"/>
          <w:u w:val="single"/>
        </w:rPr>
        <w:t>（***）</w:t>
      </w:r>
      <w:r>
        <w:rPr>
          <w:rFonts w:hint="eastAsia" w:ascii="宋体" w:hAnsi="宋体" w:cs="仿宋"/>
          <w:kern w:val="0"/>
          <w:sz w:val="24"/>
        </w:rPr>
        <w:t>承担的工作和义务为：</w:t>
      </w:r>
      <w:r>
        <w:rPr>
          <w:rFonts w:hint="eastAsia" w:ascii="宋体" w:hAnsi="宋体" w:cs="仿宋"/>
          <w:kern w:val="0"/>
          <w:sz w:val="24"/>
          <w:lang w:val="zh-CN"/>
        </w:rPr>
        <w:t>。</w:t>
      </w:r>
    </w:p>
    <w:p w14:paraId="19C9BD95">
      <w:pPr>
        <w:snapToGrid w:val="0"/>
        <w:spacing w:line="360" w:lineRule="auto"/>
        <w:ind w:firstLine="576"/>
        <w:rPr>
          <w:rFonts w:ascii="宋体" w:hAnsi="宋体" w:cs="仿宋"/>
          <w:b/>
          <w:kern w:val="0"/>
          <w:sz w:val="24"/>
          <w:lang w:val="zh-CN"/>
        </w:rPr>
      </w:pPr>
      <w:r>
        <w:rPr>
          <w:rFonts w:hint="eastAsia" w:ascii="宋体" w:hAnsi="宋体" w:cs="仿宋"/>
          <w:kern w:val="0"/>
          <w:sz w:val="24"/>
          <w:lang w:val="zh-CN"/>
        </w:rPr>
        <w:t>四、</w:t>
      </w:r>
      <w:r>
        <w:rPr>
          <w:rFonts w:hint="eastAsia" w:ascii="宋体" w:hAnsi="宋体" w:cs="仿宋"/>
          <w:kern w:val="0"/>
          <w:sz w:val="24"/>
          <w:u w:val="single"/>
        </w:rPr>
        <w:t>（***）</w:t>
      </w:r>
      <w:r>
        <w:rPr>
          <w:rFonts w:hint="eastAsia" w:ascii="宋体" w:hAnsi="宋体" w:cs="仿宋"/>
          <w:kern w:val="0"/>
          <w:sz w:val="24"/>
        </w:rPr>
        <w:t>提供的全部货物（或服务）由制造（或提供），其合同份额占到合同总金额</w:t>
      </w:r>
      <w:r>
        <w:rPr>
          <w:rFonts w:hint="eastAsia" w:ascii="宋体" w:hAnsi="宋体" w:cs="仿宋"/>
          <w:kern w:val="0"/>
          <w:sz w:val="24"/>
          <w:u w:val="single"/>
        </w:rPr>
        <w:t xml:space="preserve">    </w:t>
      </w:r>
      <w:r>
        <w:rPr>
          <w:rFonts w:hint="eastAsia" w:ascii="宋体" w:hAnsi="宋体" w:cs="仿宋"/>
          <w:kern w:val="0"/>
          <w:sz w:val="24"/>
        </w:rPr>
        <w:t>%以上；</w:t>
      </w:r>
      <w:r>
        <w:rPr>
          <w:rFonts w:hint="eastAsia" w:ascii="宋体" w:hAnsi="宋体" w:cs="仿宋"/>
          <w:kern w:val="0"/>
          <w:sz w:val="24"/>
          <w:lang w:val="zh-CN"/>
        </w:rPr>
        <w:t>……。</w:t>
      </w:r>
    </w:p>
    <w:p w14:paraId="501BE674">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五、如果中标，联合体各成员方分别与采购人签订服务合同，并就服务合同约定的事项对采购人承担连带责任。</w:t>
      </w:r>
    </w:p>
    <w:p w14:paraId="49C838DA">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六、有关本次联合投标的其他事宜：</w:t>
      </w:r>
    </w:p>
    <w:p w14:paraId="62D5972A">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1.联合体各方不再单独参加或者与其他投标人另外组成联合体参加同一合同项下的政府采购活动。</w:t>
      </w:r>
    </w:p>
    <w:p w14:paraId="5214B24F">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2.联合体中有同类资质的各方按照联合体分工承担相同工作的，按照资质等级较低的供应商确定资质等级。</w:t>
      </w:r>
    </w:p>
    <w:p w14:paraId="0C0AC53B">
      <w:pPr>
        <w:snapToGrid w:val="0"/>
        <w:spacing w:line="360" w:lineRule="auto"/>
        <w:ind w:firstLine="576"/>
        <w:rPr>
          <w:rFonts w:ascii="宋体" w:hAnsi="宋体" w:cs="仿宋"/>
          <w:kern w:val="0"/>
          <w:sz w:val="24"/>
          <w:lang w:val="zh-CN"/>
        </w:rPr>
      </w:pPr>
      <w:r>
        <w:rPr>
          <w:rFonts w:hint="eastAsia" w:ascii="宋体" w:hAnsi="宋体" w:cs="仿宋"/>
          <w:kern w:val="0"/>
          <w:sz w:val="24"/>
          <w:lang w:val="zh-CN"/>
        </w:rPr>
        <w:t>3.本协议提交采购人、采购机构后，联合体各方不得以任何形式对上述内容进行修改或撤销。</w:t>
      </w:r>
    </w:p>
    <w:p w14:paraId="41D03731">
      <w:pPr>
        <w:snapToGrid w:val="0"/>
        <w:spacing w:line="360" w:lineRule="auto"/>
        <w:ind w:firstLine="3600" w:firstLineChars="1500"/>
        <w:rPr>
          <w:rFonts w:ascii="宋体" w:hAnsi="宋体" w:cs="仿宋"/>
          <w:kern w:val="0"/>
          <w:sz w:val="24"/>
          <w:lang w:val="zh-CN"/>
        </w:rPr>
      </w:pPr>
      <w:r>
        <w:rPr>
          <w:rFonts w:hint="eastAsia" w:ascii="宋体" w:hAnsi="宋体" w:cs="仿宋"/>
          <w:kern w:val="0"/>
          <w:sz w:val="24"/>
          <w:lang w:val="zh-CN"/>
        </w:rPr>
        <w:t>联合体成员名称(电子签名/公章)：</w:t>
      </w:r>
    </w:p>
    <w:p w14:paraId="12B9D1BA">
      <w:pPr>
        <w:autoSpaceDE w:val="0"/>
        <w:autoSpaceDN w:val="0"/>
        <w:adjustRightInd w:val="0"/>
        <w:spacing w:line="360" w:lineRule="auto"/>
        <w:ind w:firstLine="3600" w:firstLineChars="1500"/>
        <w:jc w:val="left"/>
        <w:rPr>
          <w:rFonts w:ascii="宋体" w:hAnsi="宋体"/>
          <w:b/>
          <w:bCs/>
          <w:szCs w:val="21"/>
        </w:rPr>
      </w:pPr>
      <w:r>
        <w:rPr>
          <w:rFonts w:hint="eastAsia" w:ascii="宋体" w:hAnsi="宋体" w:cs="仿宋"/>
          <w:kern w:val="0"/>
          <w:sz w:val="24"/>
          <w:lang w:val="zh-CN"/>
        </w:rPr>
        <w:t>日期：</w:t>
      </w:r>
      <w:r>
        <w:rPr>
          <w:rFonts w:hint="eastAsia" w:ascii="宋体" w:hAnsi="宋体" w:cs="仿宋"/>
          <w:kern w:val="0"/>
          <w:sz w:val="24"/>
        </w:rPr>
        <w:t xml:space="preserve">    年    月    日</w:t>
      </w:r>
    </w:p>
    <w:p w14:paraId="02C6449E">
      <w:pPr>
        <w:autoSpaceDE w:val="0"/>
        <w:autoSpaceDN w:val="0"/>
        <w:adjustRightInd w:val="0"/>
        <w:spacing w:line="360" w:lineRule="auto"/>
        <w:jc w:val="left"/>
        <w:rPr>
          <w:rFonts w:ascii="宋体" w:hAnsi="宋体"/>
          <w:b/>
          <w:bCs/>
          <w:szCs w:val="21"/>
        </w:rPr>
      </w:pPr>
    </w:p>
    <w:p w14:paraId="569E761A">
      <w:pPr>
        <w:autoSpaceDE w:val="0"/>
        <w:autoSpaceDN w:val="0"/>
        <w:adjustRightInd w:val="0"/>
        <w:spacing w:line="360" w:lineRule="auto"/>
        <w:jc w:val="left"/>
        <w:rPr>
          <w:rFonts w:ascii="宋体" w:hAnsi="宋体"/>
          <w:b/>
          <w:bCs/>
          <w:szCs w:val="21"/>
        </w:rPr>
      </w:pPr>
    </w:p>
    <w:p w14:paraId="5A28BBE6">
      <w:pPr>
        <w:autoSpaceDE w:val="0"/>
        <w:autoSpaceDN w:val="0"/>
        <w:adjustRightInd w:val="0"/>
        <w:spacing w:line="360" w:lineRule="auto"/>
        <w:jc w:val="left"/>
        <w:rPr>
          <w:rFonts w:ascii="宋体" w:hAnsi="宋体"/>
          <w:b/>
          <w:bCs/>
          <w:szCs w:val="21"/>
        </w:rPr>
      </w:pPr>
    </w:p>
    <w:p w14:paraId="16CD3CB8">
      <w:pPr>
        <w:autoSpaceDE w:val="0"/>
        <w:autoSpaceDN w:val="0"/>
        <w:adjustRightInd w:val="0"/>
        <w:spacing w:line="360" w:lineRule="auto"/>
        <w:jc w:val="left"/>
        <w:rPr>
          <w:rFonts w:ascii="宋体" w:hAnsi="宋体"/>
          <w:b/>
          <w:bCs/>
          <w:szCs w:val="21"/>
        </w:rPr>
      </w:pPr>
    </w:p>
    <w:p w14:paraId="58FBEF72">
      <w:pPr>
        <w:autoSpaceDE w:val="0"/>
        <w:autoSpaceDN w:val="0"/>
        <w:adjustRightInd w:val="0"/>
        <w:spacing w:line="360" w:lineRule="auto"/>
        <w:jc w:val="left"/>
        <w:rPr>
          <w:rFonts w:ascii="宋体" w:hAnsi="宋体"/>
        </w:rPr>
      </w:pPr>
      <w:r>
        <w:rPr>
          <w:rFonts w:hint="eastAsia" w:ascii="宋体" w:hAnsi="宋体"/>
          <w:b/>
          <w:bCs/>
          <w:szCs w:val="21"/>
        </w:rPr>
        <w:t>十、</w:t>
      </w:r>
      <w:r>
        <w:rPr>
          <w:rFonts w:ascii="宋体" w:hAnsi="宋体"/>
          <w:b/>
          <w:bCs/>
          <w:szCs w:val="21"/>
        </w:rPr>
        <w:t>中小企业声明函</w:t>
      </w:r>
    </w:p>
    <w:p w14:paraId="382CB4BD">
      <w:pPr>
        <w:autoSpaceDE w:val="0"/>
        <w:autoSpaceDN w:val="0"/>
        <w:adjustRightInd w:val="0"/>
        <w:spacing w:line="360" w:lineRule="auto"/>
        <w:jc w:val="center"/>
        <w:rPr>
          <w:rFonts w:ascii="Times New Roman" w:hAnsi="Times New Roman"/>
          <w:kern w:val="0"/>
          <w:sz w:val="28"/>
          <w:szCs w:val="28"/>
        </w:rPr>
      </w:pPr>
      <w:r>
        <w:rPr>
          <w:rFonts w:ascii="Times New Roman" w:hAnsi="Times New Roman"/>
          <w:kern w:val="0"/>
          <w:sz w:val="28"/>
          <w:szCs w:val="28"/>
        </w:rPr>
        <w:t>中小企业声明函</w:t>
      </w:r>
    </w:p>
    <w:p w14:paraId="1499BBB4">
      <w:pPr>
        <w:widowControl/>
        <w:spacing w:line="500" w:lineRule="exact"/>
        <w:ind w:firstLine="420" w:firstLineChars="200"/>
        <w:rPr>
          <w:rFonts w:ascii="宋体" w:hAnsi="宋体" w:cs="宋体"/>
          <w:szCs w:val="21"/>
        </w:rPr>
      </w:pPr>
      <w:r>
        <w:rPr>
          <w:rFonts w:hint="eastAsia" w:ascii="宋体" w:hAnsi="宋体" w:cs="宋体"/>
          <w:kern w:val="0"/>
          <w:szCs w:val="21"/>
        </w:rPr>
        <w:t>本公司（联合体）郑重声明，根据《政府采购促进中小企业发展管理办法》（财库﹝2020﹞46 号）的规定，本公司 （联合体）参加（单位名称）的（项目名称）采购活动，服务全部由符合政策要求的中小企业承接。相关企业（含联合体中的中小企业、签订分包意向协议的中小企业）的具体情况如下：</w:t>
      </w:r>
    </w:p>
    <w:p w14:paraId="2E11FF08">
      <w:pPr>
        <w:widowControl/>
        <w:spacing w:line="500" w:lineRule="exact"/>
        <w:rPr>
          <w:rFonts w:ascii="宋体" w:hAnsi="宋体" w:cs="宋体"/>
          <w:szCs w:val="21"/>
        </w:rPr>
      </w:pPr>
      <w:r>
        <w:rPr>
          <w:rFonts w:hint="eastAsia" w:ascii="宋体" w:hAnsi="宋体" w:cs="宋体"/>
          <w:kern w:val="0"/>
          <w:szCs w:val="21"/>
        </w:rPr>
        <w:t xml:space="preserve">1. </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；承接企业为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2E8C2AEF">
      <w:pPr>
        <w:widowControl/>
        <w:spacing w:line="500" w:lineRule="exact"/>
        <w:rPr>
          <w:rFonts w:ascii="宋体" w:hAnsi="宋体" w:cs="宋体"/>
          <w:szCs w:val="21"/>
        </w:rPr>
      </w:pPr>
      <w:r>
        <w:rPr>
          <w:rFonts w:hint="eastAsia" w:ascii="宋体" w:hAnsi="宋体" w:cs="宋体"/>
          <w:kern w:val="0"/>
          <w:szCs w:val="21"/>
        </w:rPr>
        <w:t>2.</w:t>
      </w:r>
      <w:r>
        <w:rPr>
          <w:rFonts w:hint="eastAsia" w:ascii="宋体" w:hAnsi="宋体" w:cs="宋体"/>
          <w:kern w:val="0"/>
          <w:szCs w:val="21"/>
          <w:u w:val="single"/>
        </w:rPr>
        <w:t xml:space="preserve"> （标的名称）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；承接企业为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16F9C56C">
      <w:pPr>
        <w:widowControl/>
        <w:spacing w:line="500" w:lineRule="exact"/>
        <w:rPr>
          <w:rFonts w:ascii="宋体" w:hAnsi="宋体" w:cs="宋体"/>
          <w:szCs w:val="21"/>
        </w:rPr>
      </w:pPr>
      <w:r>
        <w:rPr>
          <w:rFonts w:hint="eastAsia" w:ascii="宋体" w:hAnsi="宋体" w:cs="宋体"/>
          <w:kern w:val="0"/>
          <w:szCs w:val="21"/>
        </w:rPr>
        <w:t>……</w:t>
      </w:r>
    </w:p>
    <w:p w14:paraId="6C3CC5EC">
      <w:pPr>
        <w:widowControl/>
        <w:spacing w:line="500" w:lineRule="exact"/>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538813AD">
      <w:pPr>
        <w:widowControl/>
        <w:spacing w:line="500" w:lineRule="exact"/>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05ECFF43">
      <w:pPr>
        <w:widowControl/>
        <w:spacing w:line="500" w:lineRule="exact"/>
        <w:jc w:val="right"/>
        <w:rPr>
          <w:rFonts w:ascii="宋体" w:hAnsi="宋体" w:cs="宋体"/>
          <w:kern w:val="0"/>
          <w:szCs w:val="21"/>
        </w:rPr>
      </w:pPr>
    </w:p>
    <w:p w14:paraId="791098E5">
      <w:pPr>
        <w:widowControl/>
        <w:spacing w:line="500" w:lineRule="exact"/>
        <w:jc w:val="center"/>
        <w:rPr>
          <w:rFonts w:ascii="宋体" w:hAnsi="宋体" w:cs="宋体"/>
          <w:szCs w:val="21"/>
        </w:rPr>
      </w:pPr>
      <w:r>
        <w:rPr>
          <w:rFonts w:hint="eastAsia" w:ascii="宋体" w:hAnsi="宋体" w:cs="宋体"/>
          <w:kern w:val="0"/>
          <w:szCs w:val="21"/>
        </w:rPr>
        <w:t xml:space="preserve">                                            投标人（盖章）：</w:t>
      </w:r>
    </w:p>
    <w:p w14:paraId="590BC662">
      <w:pPr>
        <w:autoSpaceDE w:val="0"/>
        <w:autoSpaceDN w:val="0"/>
        <w:adjustRightInd w:val="0"/>
        <w:spacing w:line="360" w:lineRule="auto"/>
        <w:ind w:right="-341"/>
        <w:jc w:val="left"/>
        <w:rPr>
          <w:rFonts w:ascii="宋体" w:hAnsi="宋体" w:cs="宋体"/>
          <w:color w:val="000000"/>
          <w:szCs w:val="21"/>
        </w:rPr>
      </w:pPr>
      <w:r>
        <w:rPr>
          <w:rFonts w:hint="eastAsia" w:ascii="宋体" w:hAnsi="宋体" w:cs="宋体"/>
          <w:szCs w:val="21"/>
        </w:rPr>
        <w:t xml:space="preserve">                                                        日 期：</w:t>
      </w:r>
    </w:p>
    <w:p w14:paraId="071A40EC">
      <w:pPr>
        <w:autoSpaceDE w:val="0"/>
        <w:autoSpaceDN w:val="0"/>
        <w:adjustRightInd w:val="0"/>
        <w:spacing w:line="360" w:lineRule="auto"/>
        <w:ind w:right="-341"/>
        <w:jc w:val="left"/>
        <w:rPr>
          <w:rFonts w:ascii="宋体" w:hAnsi="宋体"/>
          <w:b/>
          <w:bCs/>
          <w:szCs w:val="21"/>
        </w:rPr>
      </w:pPr>
    </w:p>
    <w:p w14:paraId="50113AA7">
      <w:pPr>
        <w:autoSpaceDE w:val="0"/>
        <w:autoSpaceDN w:val="0"/>
        <w:adjustRightInd w:val="0"/>
        <w:spacing w:line="360" w:lineRule="auto"/>
        <w:ind w:right="-341"/>
        <w:jc w:val="left"/>
        <w:rPr>
          <w:rFonts w:ascii="宋体" w:hAnsi="宋体"/>
          <w:b/>
          <w:bCs/>
          <w:szCs w:val="21"/>
        </w:rPr>
      </w:pPr>
    </w:p>
    <w:p w14:paraId="46A8677F">
      <w:pPr>
        <w:autoSpaceDE w:val="0"/>
        <w:autoSpaceDN w:val="0"/>
        <w:adjustRightInd w:val="0"/>
        <w:spacing w:line="360" w:lineRule="auto"/>
        <w:ind w:right="-341"/>
        <w:jc w:val="left"/>
        <w:rPr>
          <w:rFonts w:ascii="宋体" w:hAnsi="宋体"/>
          <w:b/>
          <w:bCs/>
          <w:szCs w:val="21"/>
        </w:rPr>
      </w:pPr>
    </w:p>
    <w:p w14:paraId="7DD678CE">
      <w:pPr>
        <w:autoSpaceDE w:val="0"/>
        <w:autoSpaceDN w:val="0"/>
        <w:adjustRightInd w:val="0"/>
        <w:spacing w:line="360" w:lineRule="auto"/>
        <w:ind w:right="-341"/>
        <w:jc w:val="left"/>
        <w:rPr>
          <w:rFonts w:ascii="宋体" w:hAnsi="宋体"/>
          <w:b/>
          <w:bCs/>
          <w:szCs w:val="21"/>
        </w:rPr>
      </w:pPr>
    </w:p>
    <w:p w14:paraId="1AD4CB2A">
      <w:pPr>
        <w:autoSpaceDE w:val="0"/>
        <w:autoSpaceDN w:val="0"/>
        <w:adjustRightInd w:val="0"/>
        <w:spacing w:line="360" w:lineRule="auto"/>
        <w:ind w:right="-341"/>
        <w:jc w:val="left"/>
        <w:rPr>
          <w:rFonts w:ascii="宋体" w:hAnsi="宋体"/>
          <w:b/>
          <w:bCs/>
          <w:szCs w:val="21"/>
        </w:rPr>
      </w:pPr>
    </w:p>
    <w:p w14:paraId="05260F88">
      <w:pPr>
        <w:autoSpaceDE w:val="0"/>
        <w:autoSpaceDN w:val="0"/>
        <w:adjustRightInd w:val="0"/>
        <w:spacing w:line="360" w:lineRule="auto"/>
        <w:ind w:right="-341"/>
        <w:jc w:val="left"/>
        <w:rPr>
          <w:rFonts w:ascii="宋体" w:hAnsi="宋体"/>
          <w:b/>
          <w:bCs/>
          <w:szCs w:val="21"/>
        </w:rPr>
      </w:pPr>
    </w:p>
    <w:p w14:paraId="1C8FC1FB">
      <w:pPr>
        <w:autoSpaceDE w:val="0"/>
        <w:autoSpaceDN w:val="0"/>
        <w:adjustRightInd w:val="0"/>
        <w:spacing w:line="360" w:lineRule="auto"/>
        <w:ind w:right="-341"/>
        <w:jc w:val="left"/>
        <w:rPr>
          <w:rFonts w:ascii="宋体" w:hAnsi="宋体"/>
          <w:b/>
          <w:bCs/>
          <w:szCs w:val="21"/>
        </w:rPr>
      </w:pPr>
    </w:p>
    <w:p w14:paraId="62EDB786">
      <w:pPr>
        <w:autoSpaceDE w:val="0"/>
        <w:autoSpaceDN w:val="0"/>
        <w:adjustRightInd w:val="0"/>
        <w:spacing w:line="360" w:lineRule="auto"/>
        <w:ind w:right="-341"/>
        <w:jc w:val="left"/>
        <w:rPr>
          <w:rFonts w:ascii="宋体" w:hAnsi="宋体"/>
          <w:b/>
          <w:bCs/>
          <w:szCs w:val="21"/>
        </w:rPr>
      </w:pPr>
    </w:p>
    <w:p w14:paraId="5D073204">
      <w:pPr>
        <w:autoSpaceDE w:val="0"/>
        <w:autoSpaceDN w:val="0"/>
        <w:adjustRightInd w:val="0"/>
        <w:spacing w:line="360" w:lineRule="auto"/>
        <w:ind w:right="-341"/>
        <w:jc w:val="left"/>
        <w:rPr>
          <w:rFonts w:ascii="宋体" w:hAnsi="宋体"/>
          <w:b/>
          <w:bCs/>
          <w:szCs w:val="21"/>
        </w:rPr>
      </w:pPr>
    </w:p>
    <w:p w14:paraId="4CC3E0A3">
      <w:pPr>
        <w:autoSpaceDE w:val="0"/>
        <w:autoSpaceDN w:val="0"/>
        <w:adjustRightInd w:val="0"/>
        <w:spacing w:line="360" w:lineRule="auto"/>
        <w:ind w:right="-341"/>
        <w:jc w:val="left"/>
        <w:rPr>
          <w:rFonts w:ascii="宋体" w:hAnsi="宋体"/>
          <w:b/>
          <w:bCs/>
          <w:szCs w:val="21"/>
        </w:rPr>
      </w:pPr>
    </w:p>
    <w:p w14:paraId="7C4C8346">
      <w:pPr>
        <w:autoSpaceDE w:val="0"/>
        <w:autoSpaceDN w:val="0"/>
        <w:adjustRightInd w:val="0"/>
        <w:spacing w:line="360" w:lineRule="auto"/>
        <w:ind w:right="-341"/>
        <w:jc w:val="left"/>
        <w:rPr>
          <w:rFonts w:ascii="宋体" w:hAnsi="宋体"/>
          <w:b/>
          <w:bCs/>
          <w:szCs w:val="21"/>
        </w:rPr>
      </w:pPr>
    </w:p>
    <w:p w14:paraId="110147FF">
      <w:pPr>
        <w:autoSpaceDE w:val="0"/>
        <w:autoSpaceDN w:val="0"/>
        <w:adjustRightInd w:val="0"/>
        <w:spacing w:line="360" w:lineRule="auto"/>
        <w:ind w:right="-341"/>
        <w:jc w:val="left"/>
        <w:rPr>
          <w:rFonts w:ascii="宋体" w:hAnsi="宋体"/>
          <w:kern w:val="0"/>
          <w:szCs w:val="21"/>
        </w:rPr>
      </w:pPr>
      <w:r>
        <w:rPr>
          <w:rFonts w:hint="eastAsia" w:ascii="宋体" w:hAnsi="宋体"/>
          <w:b/>
          <w:bCs/>
          <w:szCs w:val="21"/>
        </w:rPr>
        <w:t>十一</w:t>
      </w:r>
      <w:r>
        <w:rPr>
          <w:rFonts w:ascii="宋体" w:hAnsi="宋体"/>
          <w:b/>
          <w:bCs/>
          <w:szCs w:val="21"/>
        </w:rPr>
        <w:t>、监狱企业声明函</w:t>
      </w:r>
      <w:r>
        <w:rPr>
          <w:rFonts w:hint="eastAsia" w:ascii="宋体" w:hAnsi="宋体"/>
          <w:b/>
          <w:bCs/>
          <w:szCs w:val="21"/>
        </w:rPr>
        <w:t>（若是）</w:t>
      </w:r>
    </w:p>
    <w:p w14:paraId="38C4BC1F">
      <w:pPr>
        <w:ind w:firstLine="3373" w:firstLineChars="1400"/>
        <w:rPr>
          <w:rFonts w:ascii="宋体" w:hAnsi="宋体"/>
          <w:b/>
          <w:sz w:val="24"/>
        </w:rPr>
      </w:pPr>
    </w:p>
    <w:p w14:paraId="5BCF0C29">
      <w:pPr>
        <w:jc w:val="left"/>
        <w:rPr>
          <w:rFonts w:ascii="宋体" w:hAnsi="宋体"/>
          <w:kern w:val="0"/>
          <w:szCs w:val="21"/>
        </w:rPr>
      </w:pPr>
    </w:p>
    <w:p w14:paraId="09D73A8F">
      <w:pPr>
        <w:ind w:firstLine="3373" w:firstLineChars="1400"/>
        <w:rPr>
          <w:rFonts w:ascii="宋体" w:hAnsi="宋体"/>
          <w:b/>
          <w:sz w:val="24"/>
        </w:rPr>
      </w:pPr>
      <w:r>
        <w:rPr>
          <w:rFonts w:ascii="宋体" w:hAnsi="宋体"/>
          <w:b/>
          <w:sz w:val="24"/>
        </w:rPr>
        <w:t>监狱企业声明函</w:t>
      </w:r>
    </w:p>
    <w:p w14:paraId="56820A75">
      <w:pPr>
        <w:ind w:firstLine="2835" w:firstLineChars="1350"/>
        <w:rPr>
          <w:rFonts w:ascii="宋体" w:hAnsi="宋体"/>
          <w:szCs w:val="21"/>
        </w:rPr>
      </w:pPr>
      <w:r>
        <w:rPr>
          <w:rFonts w:ascii="宋体" w:hAnsi="宋体"/>
          <w:szCs w:val="21"/>
        </w:rPr>
        <w:t>【非监狱企业不用提供】</w:t>
      </w:r>
    </w:p>
    <w:p w14:paraId="685CE681">
      <w:pPr>
        <w:ind w:firstLine="480"/>
        <w:rPr>
          <w:rFonts w:ascii="宋体" w:hAnsi="宋体"/>
          <w:szCs w:val="21"/>
        </w:rPr>
      </w:pPr>
    </w:p>
    <w:p w14:paraId="52EB1191">
      <w:pPr>
        <w:spacing w:line="360" w:lineRule="auto"/>
        <w:ind w:firstLine="525" w:firstLineChars="250"/>
        <w:rPr>
          <w:rFonts w:ascii="宋体" w:hAnsi="宋体"/>
          <w:szCs w:val="21"/>
        </w:rPr>
      </w:pPr>
    </w:p>
    <w:p w14:paraId="484FA2AF">
      <w:pPr>
        <w:spacing w:line="360" w:lineRule="auto"/>
        <w:ind w:firstLine="525" w:firstLineChars="250"/>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5C5E0302">
      <w:pPr>
        <w:spacing w:line="360" w:lineRule="auto"/>
        <w:ind w:firstLine="480"/>
        <w:rPr>
          <w:rFonts w:ascii="宋体" w:hAnsi="宋体"/>
          <w:szCs w:val="21"/>
        </w:rPr>
      </w:pPr>
      <w:r>
        <w:rPr>
          <w:rFonts w:ascii="宋体" w:hAnsi="宋体"/>
          <w:szCs w:val="21"/>
        </w:rPr>
        <w:t>根据上述标准，我企业属于监狱企业的理由为：。</w:t>
      </w:r>
    </w:p>
    <w:p w14:paraId="33C6B1A6">
      <w:pPr>
        <w:spacing w:line="360" w:lineRule="auto"/>
        <w:ind w:firstLine="480"/>
        <w:rPr>
          <w:rFonts w:ascii="宋体" w:hAnsi="宋体"/>
          <w:szCs w:val="21"/>
        </w:rPr>
      </w:pPr>
      <w:r>
        <w:rPr>
          <w:rFonts w:ascii="宋体" w:hAnsi="宋体"/>
          <w:szCs w:val="21"/>
        </w:rPr>
        <w:t>本企业为参加（项目名称： ）（项目编号： ）采购活动提供本企业的产品。</w:t>
      </w:r>
    </w:p>
    <w:p w14:paraId="0480DD6F">
      <w:pPr>
        <w:spacing w:line="360" w:lineRule="auto"/>
        <w:ind w:firstLine="480"/>
        <w:rPr>
          <w:rFonts w:ascii="宋体" w:hAnsi="宋体"/>
          <w:szCs w:val="21"/>
        </w:rPr>
      </w:pPr>
      <w:r>
        <w:rPr>
          <w:rFonts w:ascii="宋体" w:hAnsi="宋体"/>
          <w:szCs w:val="21"/>
        </w:rPr>
        <w:t>本企业对上述声明的真实性负责。如有虚假，将依法承担相应责任。</w:t>
      </w:r>
    </w:p>
    <w:p w14:paraId="0594F0A4">
      <w:pPr>
        <w:spacing w:line="360" w:lineRule="auto"/>
        <w:ind w:firstLine="480"/>
        <w:rPr>
          <w:rFonts w:ascii="宋体" w:hAnsi="宋体"/>
          <w:szCs w:val="21"/>
        </w:rPr>
      </w:pPr>
    </w:p>
    <w:p w14:paraId="26FE23ED">
      <w:pPr>
        <w:spacing w:line="360" w:lineRule="auto"/>
        <w:ind w:firstLine="480"/>
        <w:jc w:val="right"/>
        <w:rPr>
          <w:rFonts w:ascii="宋体" w:hAnsi="宋体"/>
          <w:szCs w:val="21"/>
        </w:rPr>
      </w:pPr>
      <w:r>
        <w:rPr>
          <w:rFonts w:hint="eastAsia" w:ascii="宋体" w:hAnsi="宋体"/>
          <w:szCs w:val="21"/>
        </w:rPr>
        <w:t>投标人</w:t>
      </w:r>
      <w:r>
        <w:rPr>
          <w:rFonts w:ascii="宋体" w:hAnsi="宋体"/>
          <w:szCs w:val="21"/>
        </w:rPr>
        <w:t>（盖章）：</w:t>
      </w:r>
    </w:p>
    <w:p w14:paraId="53E6B633">
      <w:pPr>
        <w:spacing w:line="360" w:lineRule="auto"/>
        <w:ind w:firstLine="480"/>
        <w:jc w:val="right"/>
        <w:rPr>
          <w:rFonts w:ascii="宋体" w:hAnsi="宋体"/>
          <w:szCs w:val="21"/>
        </w:rPr>
      </w:pPr>
      <w:r>
        <w:rPr>
          <w:rFonts w:ascii="宋体" w:hAnsi="宋体"/>
          <w:szCs w:val="21"/>
        </w:rPr>
        <w:t>日期： 年 月 日</w:t>
      </w:r>
    </w:p>
    <w:p w14:paraId="41512293">
      <w:pPr>
        <w:spacing w:line="360" w:lineRule="auto"/>
        <w:ind w:firstLine="480"/>
        <w:rPr>
          <w:rFonts w:ascii="宋体" w:hAnsi="宋体"/>
          <w:szCs w:val="21"/>
        </w:rPr>
      </w:pPr>
    </w:p>
    <w:p w14:paraId="09EBA1FF">
      <w:pPr>
        <w:spacing w:line="360" w:lineRule="auto"/>
        <w:ind w:firstLine="480"/>
        <w:rPr>
          <w:rFonts w:ascii="宋体" w:hAnsi="宋体"/>
          <w:szCs w:val="21"/>
        </w:rPr>
      </w:pPr>
    </w:p>
    <w:p w14:paraId="3FAB61C6">
      <w:pPr>
        <w:spacing w:line="360" w:lineRule="auto"/>
        <w:ind w:firstLine="480"/>
        <w:rPr>
          <w:rFonts w:ascii="宋体" w:hAnsi="宋体"/>
          <w:szCs w:val="21"/>
        </w:rPr>
      </w:pPr>
      <w:r>
        <w:rPr>
          <w:rFonts w:hint="eastAsia" w:ascii="宋体" w:hAnsi="宋体"/>
          <w:szCs w:val="21"/>
        </w:rPr>
        <w:t>投标人</w:t>
      </w:r>
      <w:r>
        <w:rPr>
          <w:rFonts w:ascii="宋体" w:hAnsi="宋体"/>
          <w:szCs w:val="21"/>
        </w:rPr>
        <w:t>为监狱企业的提供此函。</w:t>
      </w:r>
    </w:p>
    <w:p w14:paraId="47C2EDD7">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14:paraId="037A6300">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71DA13">
      <w:pPr>
        <w:spacing w:line="360" w:lineRule="auto"/>
        <w:ind w:firstLine="480"/>
        <w:rPr>
          <w:rFonts w:ascii="宋体" w:hAnsi="宋体"/>
          <w:szCs w:val="21"/>
        </w:rPr>
      </w:pPr>
    </w:p>
    <w:p w14:paraId="5CA39AD1">
      <w:pPr>
        <w:autoSpaceDN w:val="0"/>
        <w:spacing w:line="360" w:lineRule="auto"/>
        <w:rPr>
          <w:rFonts w:ascii="宋体" w:hAnsi="宋体"/>
          <w:b/>
          <w:bCs/>
          <w:sz w:val="24"/>
        </w:rPr>
      </w:pPr>
    </w:p>
    <w:p w14:paraId="7733B56D">
      <w:pPr>
        <w:jc w:val="left"/>
        <w:rPr>
          <w:rFonts w:ascii="宋体" w:hAnsi="宋体"/>
          <w:b/>
          <w:sz w:val="24"/>
        </w:rPr>
      </w:pPr>
      <w:r>
        <w:rPr>
          <w:rFonts w:ascii="宋体" w:hAnsi="宋体"/>
          <w:sz w:val="24"/>
        </w:rPr>
        <w:br w:type="page"/>
      </w:r>
      <w:r>
        <w:rPr>
          <w:rFonts w:hint="eastAsia" w:ascii="宋体" w:hAnsi="宋体"/>
          <w:b/>
          <w:bCs/>
          <w:szCs w:val="21"/>
        </w:rPr>
        <w:t>十二、</w:t>
      </w:r>
      <w:r>
        <w:rPr>
          <w:rFonts w:ascii="宋体" w:hAnsi="宋体"/>
          <w:b/>
          <w:bCs/>
          <w:szCs w:val="21"/>
        </w:rPr>
        <w:t>残疾人福利性单位声明函</w:t>
      </w:r>
      <w:r>
        <w:rPr>
          <w:rFonts w:hint="eastAsia" w:ascii="宋体" w:hAnsi="宋体"/>
          <w:b/>
          <w:bCs/>
          <w:szCs w:val="21"/>
        </w:rPr>
        <w:t>（若是）</w:t>
      </w:r>
    </w:p>
    <w:p w14:paraId="283D1680">
      <w:pPr>
        <w:jc w:val="left"/>
        <w:rPr>
          <w:rFonts w:ascii="宋体" w:hAnsi="宋体"/>
          <w:sz w:val="24"/>
        </w:rPr>
      </w:pPr>
    </w:p>
    <w:p w14:paraId="670A2633">
      <w:pPr>
        <w:jc w:val="center"/>
        <w:rPr>
          <w:rFonts w:ascii="宋体" w:hAnsi="宋体"/>
          <w:sz w:val="24"/>
        </w:rPr>
      </w:pPr>
    </w:p>
    <w:p w14:paraId="0671D78B">
      <w:pPr>
        <w:jc w:val="center"/>
        <w:rPr>
          <w:rFonts w:ascii="宋体" w:hAnsi="宋体"/>
          <w:b/>
          <w:sz w:val="24"/>
        </w:rPr>
      </w:pPr>
      <w:r>
        <w:rPr>
          <w:rFonts w:ascii="宋体" w:hAnsi="宋体"/>
          <w:b/>
          <w:sz w:val="24"/>
        </w:rPr>
        <w:t>残疾人福利性单位声明函</w:t>
      </w:r>
    </w:p>
    <w:p w14:paraId="05D6384B">
      <w:pPr>
        <w:pStyle w:val="2"/>
      </w:pPr>
      <w:r>
        <w:t xml:space="preserve">  【非残疾人福利性单位不用提供】</w:t>
      </w:r>
    </w:p>
    <w:p w14:paraId="3E53101D">
      <w:pPr>
        <w:spacing w:line="588" w:lineRule="exact"/>
        <w:rPr>
          <w:rFonts w:ascii="宋体" w:hAnsi="宋体"/>
          <w:b/>
          <w:spacing w:val="6"/>
          <w:szCs w:val="21"/>
        </w:rPr>
      </w:pPr>
    </w:p>
    <w:p w14:paraId="40103D4D">
      <w:pPr>
        <w:snapToGrid w:val="0"/>
        <w:spacing w:line="360" w:lineRule="auto"/>
        <w:ind w:firstLine="420" w:firstLineChars="20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6B5E34">
      <w:pPr>
        <w:snapToGrid w:val="0"/>
        <w:spacing w:line="360" w:lineRule="auto"/>
        <w:ind w:firstLine="420" w:firstLineChars="200"/>
        <w:rPr>
          <w:rFonts w:ascii="宋体" w:hAnsi="宋体"/>
          <w:szCs w:val="21"/>
        </w:rPr>
      </w:pPr>
      <w:r>
        <w:rPr>
          <w:rFonts w:ascii="宋体" w:hAnsi="宋体"/>
          <w:szCs w:val="21"/>
        </w:rPr>
        <w:t>本单位对上述声明的真实性负责。如有虚假，将依法承担相应责任。</w:t>
      </w:r>
    </w:p>
    <w:p w14:paraId="29E750CD">
      <w:pPr>
        <w:snapToGrid w:val="0"/>
        <w:spacing w:line="360" w:lineRule="auto"/>
        <w:ind w:firstLine="420" w:firstLineChars="200"/>
        <w:rPr>
          <w:rFonts w:ascii="宋体" w:hAnsi="宋体"/>
          <w:szCs w:val="21"/>
        </w:rPr>
      </w:pPr>
    </w:p>
    <w:p w14:paraId="74D8E2AC">
      <w:pPr>
        <w:snapToGrid w:val="0"/>
        <w:spacing w:line="360" w:lineRule="auto"/>
        <w:ind w:firstLine="420" w:firstLineChars="200"/>
        <w:rPr>
          <w:rFonts w:ascii="宋体" w:hAnsi="宋体"/>
          <w:szCs w:val="21"/>
        </w:rPr>
      </w:pPr>
    </w:p>
    <w:p w14:paraId="53A29065">
      <w:pPr>
        <w:snapToGrid w:val="0"/>
        <w:spacing w:line="360" w:lineRule="auto"/>
        <w:ind w:firstLine="420" w:firstLineChars="200"/>
        <w:jc w:val="right"/>
        <w:rPr>
          <w:rFonts w:ascii="宋体" w:hAnsi="宋体"/>
          <w:szCs w:val="21"/>
        </w:rPr>
      </w:pPr>
      <w:r>
        <w:rPr>
          <w:rFonts w:hint="eastAsia" w:ascii="宋体" w:hAnsi="宋体"/>
          <w:szCs w:val="21"/>
        </w:rPr>
        <w:t>投标人（盖章）</w:t>
      </w:r>
      <w:r>
        <w:rPr>
          <w:rFonts w:ascii="宋体" w:hAnsi="宋体"/>
          <w:szCs w:val="21"/>
        </w:rPr>
        <w:t>：</w:t>
      </w:r>
    </w:p>
    <w:p w14:paraId="3CDCE6BC">
      <w:pPr>
        <w:snapToGrid w:val="0"/>
        <w:spacing w:line="360" w:lineRule="auto"/>
        <w:ind w:firstLine="420" w:firstLineChars="200"/>
        <w:jc w:val="right"/>
        <w:rPr>
          <w:rFonts w:ascii="宋体" w:hAnsi="宋体"/>
          <w:szCs w:val="21"/>
        </w:rPr>
      </w:pPr>
    </w:p>
    <w:p w14:paraId="00236568">
      <w:pPr>
        <w:snapToGrid w:val="0"/>
        <w:spacing w:line="360" w:lineRule="auto"/>
        <w:ind w:firstLine="420" w:firstLineChars="200"/>
        <w:jc w:val="right"/>
        <w:rPr>
          <w:rFonts w:ascii="宋体" w:hAnsi="宋体"/>
          <w:szCs w:val="21"/>
        </w:rPr>
      </w:pPr>
      <w:r>
        <w:rPr>
          <w:rFonts w:ascii="宋体" w:hAnsi="宋体"/>
          <w:szCs w:val="21"/>
        </w:rPr>
        <w:t>日期：   年   月   日</w:t>
      </w:r>
    </w:p>
    <w:p w14:paraId="1DD38101">
      <w:pPr>
        <w:snapToGrid w:val="0"/>
        <w:spacing w:line="360" w:lineRule="auto"/>
        <w:ind w:firstLine="422" w:firstLineChars="200"/>
        <w:rPr>
          <w:rFonts w:ascii="宋体" w:hAnsi="宋体"/>
          <w:b/>
          <w:szCs w:val="21"/>
        </w:rPr>
      </w:pPr>
    </w:p>
    <w:p w14:paraId="6456D79F">
      <w:pPr>
        <w:snapToGrid w:val="0"/>
        <w:spacing w:line="360" w:lineRule="auto"/>
        <w:ind w:firstLine="422" w:firstLineChars="200"/>
        <w:rPr>
          <w:rFonts w:ascii="宋体" w:hAnsi="宋体"/>
          <w:b/>
          <w:szCs w:val="21"/>
        </w:rPr>
      </w:pPr>
      <w:r>
        <w:rPr>
          <w:rFonts w:ascii="宋体" w:hAnsi="宋体"/>
          <w:b/>
          <w:szCs w:val="21"/>
        </w:rPr>
        <w:t>注： 中标</w:t>
      </w:r>
      <w:r>
        <w:rPr>
          <w:rFonts w:hint="eastAsia" w:ascii="宋体" w:hAnsi="宋体"/>
          <w:b/>
          <w:szCs w:val="21"/>
        </w:rPr>
        <w:t>投标人</w:t>
      </w:r>
      <w:r>
        <w:rPr>
          <w:rFonts w:ascii="宋体" w:hAnsi="宋体"/>
          <w:b/>
          <w:szCs w:val="21"/>
        </w:rPr>
        <w:t>为残疾人福利性单位的，将随中标结果同时公告其《残疾人福利性单位声明函》，接受社会监督。</w:t>
      </w:r>
    </w:p>
    <w:p w14:paraId="68C6CB07">
      <w:pPr>
        <w:autoSpaceDE w:val="0"/>
        <w:autoSpaceDN w:val="0"/>
        <w:adjustRightInd w:val="0"/>
        <w:spacing w:line="360" w:lineRule="auto"/>
        <w:ind w:right="-341" w:firstLine="420" w:firstLineChars="200"/>
        <w:jc w:val="left"/>
        <w:rPr>
          <w:rFonts w:ascii="宋体" w:hAnsi="宋体"/>
          <w:kern w:val="0"/>
          <w:szCs w:val="21"/>
        </w:rPr>
      </w:pPr>
    </w:p>
    <w:p w14:paraId="05B4E427">
      <w:pPr>
        <w:pStyle w:val="80"/>
        <w:spacing w:line="360" w:lineRule="auto"/>
        <w:ind w:firstLine="0"/>
        <w:jc w:val="left"/>
        <w:rPr>
          <w:rFonts w:hAnsi="宋体"/>
          <w:b/>
          <w:bCs/>
          <w:kern w:val="2"/>
          <w:sz w:val="21"/>
          <w:szCs w:val="21"/>
        </w:rPr>
      </w:pPr>
    </w:p>
    <w:p w14:paraId="4B008632">
      <w:pPr>
        <w:pStyle w:val="80"/>
        <w:spacing w:line="360" w:lineRule="auto"/>
        <w:ind w:firstLine="0"/>
        <w:jc w:val="left"/>
        <w:rPr>
          <w:rFonts w:hAnsi="宋体"/>
          <w:b/>
          <w:bCs/>
          <w:kern w:val="2"/>
          <w:sz w:val="21"/>
          <w:szCs w:val="21"/>
        </w:rPr>
      </w:pPr>
    </w:p>
    <w:p w14:paraId="6B77997C">
      <w:pPr>
        <w:pStyle w:val="80"/>
        <w:spacing w:line="360" w:lineRule="auto"/>
        <w:ind w:firstLine="0"/>
        <w:jc w:val="left"/>
        <w:rPr>
          <w:rFonts w:hAnsi="宋体"/>
          <w:b/>
          <w:bCs/>
          <w:kern w:val="2"/>
          <w:sz w:val="21"/>
          <w:szCs w:val="21"/>
        </w:rPr>
      </w:pPr>
    </w:p>
    <w:p w14:paraId="22DC9446">
      <w:pPr>
        <w:pStyle w:val="80"/>
        <w:spacing w:line="360" w:lineRule="auto"/>
        <w:ind w:firstLine="0"/>
        <w:jc w:val="left"/>
        <w:rPr>
          <w:rFonts w:hAnsi="宋体"/>
          <w:b/>
          <w:bCs/>
          <w:kern w:val="2"/>
          <w:sz w:val="21"/>
          <w:szCs w:val="21"/>
        </w:rPr>
      </w:pPr>
    </w:p>
    <w:p w14:paraId="68F2B501">
      <w:pPr>
        <w:pStyle w:val="80"/>
        <w:spacing w:line="360" w:lineRule="auto"/>
        <w:ind w:firstLine="0"/>
        <w:jc w:val="left"/>
        <w:rPr>
          <w:rFonts w:hAnsi="宋体"/>
          <w:b/>
          <w:bCs/>
          <w:kern w:val="2"/>
          <w:sz w:val="21"/>
          <w:szCs w:val="21"/>
        </w:rPr>
      </w:pPr>
    </w:p>
    <w:p w14:paraId="385D29BB">
      <w:pPr>
        <w:pStyle w:val="80"/>
        <w:spacing w:line="360" w:lineRule="auto"/>
        <w:ind w:firstLine="0"/>
        <w:jc w:val="left"/>
        <w:rPr>
          <w:rFonts w:hAnsi="宋体"/>
          <w:b/>
          <w:bCs/>
          <w:kern w:val="2"/>
          <w:sz w:val="21"/>
          <w:szCs w:val="21"/>
        </w:rPr>
      </w:pPr>
    </w:p>
    <w:p w14:paraId="56C0C01E">
      <w:pPr>
        <w:pStyle w:val="80"/>
        <w:spacing w:line="360" w:lineRule="auto"/>
        <w:ind w:firstLine="0"/>
        <w:jc w:val="left"/>
        <w:rPr>
          <w:rFonts w:hAnsi="宋体"/>
          <w:b/>
          <w:bCs/>
          <w:kern w:val="2"/>
          <w:sz w:val="21"/>
          <w:szCs w:val="21"/>
        </w:rPr>
      </w:pPr>
    </w:p>
    <w:p w14:paraId="2B7946C3">
      <w:pPr>
        <w:pStyle w:val="80"/>
        <w:spacing w:line="360" w:lineRule="auto"/>
        <w:ind w:firstLine="0"/>
        <w:jc w:val="left"/>
        <w:rPr>
          <w:rFonts w:hAnsi="宋体"/>
          <w:b/>
          <w:bCs/>
          <w:kern w:val="2"/>
          <w:sz w:val="21"/>
          <w:szCs w:val="21"/>
        </w:rPr>
      </w:pPr>
    </w:p>
    <w:p w14:paraId="1460F569">
      <w:pPr>
        <w:pStyle w:val="80"/>
        <w:spacing w:line="360" w:lineRule="auto"/>
        <w:ind w:firstLine="0"/>
        <w:jc w:val="left"/>
        <w:rPr>
          <w:rFonts w:hAnsi="宋体"/>
          <w:b/>
          <w:bCs/>
          <w:kern w:val="2"/>
          <w:sz w:val="21"/>
          <w:szCs w:val="21"/>
        </w:rPr>
      </w:pPr>
    </w:p>
    <w:p w14:paraId="2EC58FD4">
      <w:pPr>
        <w:pStyle w:val="80"/>
        <w:spacing w:line="360" w:lineRule="auto"/>
        <w:ind w:firstLine="0"/>
        <w:jc w:val="left"/>
        <w:rPr>
          <w:rFonts w:hAnsi="宋体"/>
          <w:b/>
          <w:bCs/>
          <w:kern w:val="2"/>
          <w:sz w:val="21"/>
          <w:szCs w:val="21"/>
        </w:rPr>
      </w:pPr>
    </w:p>
    <w:p w14:paraId="4AD4FFF9">
      <w:pPr>
        <w:spacing w:line="360" w:lineRule="auto"/>
        <w:rPr>
          <w:rFonts w:ascii="宋体" w:hAnsi="宋体"/>
          <w:szCs w:val="21"/>
        </w:rPr>
      </w:pPr>
    </w:p>
    <w:p w14:paraId="71B75586">
      <w:pPr>
        <w:jc w:val="left"/>
        <w:rPr>
          <w:rFonts w:ascii="宋体" w:hAnsi="宋体"/>
          <w:b/>
          <w:bCs/>
          <w:szCs w:val="21"/>
        </w:rPr>
      </w:pPr>
      <w:r>
        <w:rPr>
          <w:rFonts w:ascii="宋体" w:hAnsi="宋体"/>
          <w:b/>
          <w:bCs/>
          <w:szCs w:val="21"/>
        </w:rPr>
        <w:t>十</w:t>
      </w:r>
      <w:r>
        <w:rPr>
          <w:rFonts w:hint="eastAsia" w:ascii="宋体" w:hAnsi="宋体"/>
          <w:b/>
          <w:bCs/>
          <w:szCs w:val="21"/>
        </w:rPr>
        <w:t>三</w:t>
      </w:r>
      <w:r>
        <w:rPr>
          <w:rFonts w:ascii="宋体" w:hAnsi="宋体"/>
          <w:b/>
          <w:bCs/>
          <w:szCs w:val="21"/>
        </w:rPr>
        <w:t>、政府采购</w:t>
      </w:r>
      <w:r>
        <w:rPr>
          <w:rFonts w:hint="eastAsia" w:ascii="宋体" w:hAnsi="宋体"/>
          <w:b/>
          <w:bCs/>
          <w:szCs w:val="21"/>
        </w:rPr>
        <w:t>投标人</w:t>
      </w:r>
      <w:r>
        <w:rPr>
          <w:rFonts w:ascii="宋体" w:hAnsi="宋体"/>
          <w:b/>
          <w:bCs/>
          <w:szCs w:val="21"/>
        </w:rPr>
        <w:t>质疑函范本</w:t>
      </w:r>
    </w:p>
    <w:tbl>
      <w:tblPr>
        <w:tblStyle w:val="21"/>
        <w:tblW w:w="9299" w:type="dxa"/>
        <w:jc w:val="center"/>
        <w:tblCellSpacing w:w="0" w:type="dxa"/>
        <w:tblLayout w:type="fixed"/>
        <w:tblCellMar>
          <w:top w:w="0" w:type="dxa"/>
          <w:left w:w="0" w:type="dxa"/>
          <w:bottom w:w="0" w:type="dxa"/>
          <w:right w:w="0" w:type="dxa"/>
        </w:tblCellMar>
      </w:tblPr>
      <w:tblGrid>
        <w:gridCol w:w="9299"/>
      </w:tblGrid>
      <w:tr w14:paraId="425DC37F">
        <w:tblPrEx>
          <w:tblCellMar>
            <w:top w:w="0" w:type="dxa"/>
            <w:left w:w="0" w:type="dxa"/>
            <w:bottom w:w="0" w:type="dxa"/>
            <w:right w:w="0" w:type="dxa"/>
          </w:tblCellMar>
        </w:tblPrEx>
        <w:trPr>
          <w:tblCellSpacing w:w="0" w:type="dxa"/>
          <w:jc w:val="center"/>
        </w:trPr>
        <w:tc>
          <w:tcPr>
            <w:tcW w:w="9299" w:type="dxa"/>
            <w:vAlign w:val="center"/>
          </w:tcPr>
          <w:tbl>
            <w:tblPr>
              <w:tblStyle w:val="21"/>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20AF9BDD">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p w14:paraId="6A76C486"/>
                <w:tbl>
                  <w:tblPr>
                    <w:tblStyle w:val="21"/>
                    <w:tblW w:w="7904" w:type="dxa"/>
                    <w:jc w:val="center"/>
                    <w:tblCellSpacing w:w="0" w:type="dxa"/>
                    <w:tblLayout w:type="fixed"/>
                    <w:tblCellMar>
                      <w:top w:w="0" w:type="dxa"/>
                      <w:left w:w="0" w:type="dxa"/>
                      <w:bottom w:w="0" w:type="dxa"/>
                      <w:right w:w="0" w:type="dxa"/>
                    </w:tblCellMar>
                  </w:tblPr>
                  <w:tblGrid>
                    <w:gridCol w:w="7904"/>
                  </w:tblGrid>
                  <w:tr w14:paraId="0C3D9439">
                    <w:tblPrEx>
                      <w:tblCellMar>
                        <w:top w:w="0" w:type="dxa"/>
                        <w:left w:w="0" w:type="dxa"/>
                        <w:bottom w:w="0" w:type="dxa"/>
                        <w:right w:w="0" w:type="dxa"/>
                      </w:tblCellMar>
                    </w:tblPrEx>
                    <w:trPr>
                      <w:tblCellSpacing w:w="0" w:type="dxa"/>
                      <w:jc w:val="center"/>
                    </w:trPr>
                    <w:tc>
                      <w:tcPr>
                        <w:tcW w:w="7904" w:type="dxa"/>
                        <w:vAlign w:val="center"/>
                      </w:tcPr>
                      <w:p w14:paraId="3A9F1FFC">
                        <w:pPr>
                          <w:widowControl/>
                          <w:spacing w:beforeAutospacing="1" w:afterAutospacing="1"/>
                          <w:ind w:firstLine="422"/>
                          <w:jc w:val="center"/>
                          <w:rPr>
                            <w:rFonts w:ascii="宋体" w:hAnsi="宋体"/>
                            <w:szCs w:val="21"/>
                          </w:rPr>
                        </w:pPr>
                        <w:r>
                          <w:rPr>
                            <w:rFonts w:ascii="宋体" w:hAnsi="宋体"/>
                            <w:b/>
                            <w:kern w:val="0"/>
                            <w:szCs w:val="21"/>
                          </w:rPr>
                          <w:t>质疑函范本</w:t>
                        </w:r>
                      </w:p>
                      <w:p w14:paraId="035C4B68">
                        <w:pPr>
                          <w:widowControl/>
                          <w:adjustRightInd w:val="0"/>
                          <w:snapToGrid w:val="0"/>
                          <w:spacing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14:paraId="06527E14">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14:paraId="66FC2F6E">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14:paraId="4DEAF06D">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14:paraId="0B48E9F2">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14:paraId="1924D7C6">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14:paraId="5B2B858F">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14:paraId="4592E6AC">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14:paraId="05781F87">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14:paraId="3F658CED">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14:paraId="13E285D1">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14:paraId="50E814A8">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14:paraId="41239618">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14:paraId="3F21BC1E">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14:paraId="0F0B0735">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14:paraId="145F645E">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14:paraId="259A2070">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14:paraId="3DEBB88F">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14:paraId="3B5BD1B6">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14:paraId="1BF5A4A0">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14:paraId="315FDD30">
                        <w:pPr>
                          <w:widowControl/>
                          <w:spacing w:beforeAutospacing="1" w:afterAutospacing="1"/>
                          <w:ind w:firstLine="420"/>
                          <w:jc w:val="left"/>
                          <w:rPr>
                            <w:rFonts w:ascii="宋体" w:hAnsi="宋体"/>
                            <w:szCs w:val="21"/>
                          </w:rPr>
                        </w:pPr>
                        <w:r>
                          <w:rPr>
                            <w:rFonts w:ascii="宋体" w:hAnsi="宋体"/>
                            <w:kern w:val="0"/>
                            <w:szCs w:val="21"/>
                          </w:rPr>
                          <w:t xml:space="preserve">日期：   </w:t>
                        </w:r>
                      </w:p>
                      <w:p w14:paraId="12B83F91">
                        <w:pPr>
                          <w:widowControl/>
                          <w:spacing w:beforeAutospacing="1" w:afterAutospacing="1"/>
                          <w:ind w:firstLine="422"/>
                          <w:jc w:val="left"/>
                          <w:rPr>
                            <w:rFonts w:ascii="宋体" w:hAnsi="宋体"/>
                            <w:b/>
                            <w:kern w:val="0"/>
                            <w:szCs w:val="21"/>
                          </w:rPr>
                        </w:pPr>
                      </w:p>
                      <w:p w14:paraId="5B994B0D">
                        <w:pPr>
                          <w:widowControl/>
                          <w:spacing w:beforeAutospacing="1" w:afterAutospacing="1"/>
                          <w:ind w:firstLine="422"/>
                          <w:jc w:val="left"/>
                          <w:rPr>
                            <w:rFonts w:ascii="宋体" w:hAnsi="宋体"/>
                            <w:szCs w:val="21"/>
                          </w:rPr>
                        </w:pPr>
                        <w:r>
                          <w:rPr>
                            <w:rFonts w:ascii="宋体" w:hAnsi="宋体"/>
                            <w:b/>
                            <w:kern w:val="0"/>
                            <w:szCs w:val="21"/>
                          </w:rPr>
                          <w:t>质疑函制作说明：</w:t>
                        </w:r>
                      </w:p>
                      <w:p w14:paraId="1120A5A3">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14:paraId="2FCB414B">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14:paraId="69316D79">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14:paraId="0F1376E1">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14:paraId="4D59AC33">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14:paraId="19FE008E">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14:paraId="3C0B32F7">
                  <w:pPr>
                    <w:ind w:firstLine="360"/>
                    <w:jc w:val="center"/>
                    <w:rPr>
                      <w:rFonts w:ascii="宋体" w:hAnsi="宋体"/>
                      <w:sz w:val="18"/>
                      <w:szCs w:val="18"/>
                    </w:rPr>
                  </w:pPr>
                </w:p>
              </w:tc>
            </w:tr>
          </w:tbl>
          <w:p w14:paraId="54A600B0">
            <w:pPr>
              <w:spacing w:line="432" w:lineRule="auto"/>
              <w:ind w:firstLine="360"/>
              <w:jc w:val="center"/>
              <w:rPr>
                <w:rFonts w:ascii="宋体" w:hAnsi="宋体"/>
                <w:sz w:val="18"/>
                <w:szCs w:val="18"/>
              </w:rPr>
            </w:pPr>
          </w:p>
        </w:tc>
      </w:tr>
    </w:tbl>
    <w:p w14:paraId="13602080">
      <w:pPr>
        <w:pStyle w:val="2"/>
      </w:pPr>
    </w:p>
    <w:p w14:paraId="65D1D427">
      <w:pPr>
        <w:spacing w:before="120" w:line="360" w:lineRule="auto"/>
        <w:jc w:val="center"/>
        <w:rPr>
          <w:rFonts w:ascii="宋体" w:hAnsi="宋体"/>
          <w:b/>
          <w:bCs/>
          <w:sz w:val="32"/>
          <w:szCs w:val="32"/>
        </w:rPr>
      </w:pPr>
    </w:p>
    <w:p w14:paraId="4FA9D42A">
      <w:pPr>
        <w:pStyle w:val="2"/>
      </w:pPr>
    </w:p>
    <w:p w14:paraId="1BA05C3F">
      <w:pPr>
        <w:rPr>
          <w:rFonts w:ascii="宋体" w:hAnsi="宋体"/>
        </w:rPr>
      </w:pPr>
    </w:p>
    <w:p w14:paraId="1F930E27">
      <w:pPr>
        <w:pStyle w:val="2"/>
      </w:pPr>
    </w:p>
    <w:p w14:paraId="37B32BDE">
      <w:pPr>
        <w:pStyle w:val="3"/>
        <w:ind w:firstLine="210"/>
      </w:pPr>
    </w:p>
    <w:p w14:paraId="76B42F01"/>
    <w:p w14:paraId="5FE07F08">
      <w:pPr>
        <w:pStyle w:val="2"/>
      </w:pPr>
    </w:p>
    <w:p w14:paraId="5CBA5C8A">
      <w:pPr>
        <w:pStyle w:val="3"/>
        <w:ind w:firstLine="210"/>
      </w:pPr>
    </w:p>
    <w:p w14:paraId="5DF2B49B"/>
    <w:p w14:paraId="0F3333BB">
      <w:pPr>
        <w:pStyle w:val="2"/>
      </w:pPr>
    </w:p>
    <w:p w14:paraId="037BFC0F">
      <w:pPr>
        <w:pStyle w:val="3"/>
        <w:ind w:firstLine="210"/>
      </w:pPr>
    </w:p>
    <w:p w14:paraId="2BEAB5A8"/>
    <w:p w14:paraId="776D4369">
      <w:pPr>
        <w:pStyle w:val="2"/>
      </w:pPr>
    </w:p>
    <w:p w14:paraId="00D7C8F6">
      <w:pPr>
        <w:pStyle w:val="3"/>
        <w:ind w:firstLine="210"/>
      </w:pPr>
    </w:p>
    <w:p w14:paraId="60656F8B"/>
    <w:p w14:paraId="5CC5BF46">
      <w:pPr>
        <w:pStyle w:val="2"/>
      </w:pPr>
    </w:p>
    <w:p w14:paraId="2C6AC066">
      <w:pPr>
        <w:pStyle w:val="3"/>
        <w:ind w:firstLine="210"/>
      </w:pPr>
    </w:p>
    <w:p w14:paraId="431E5248"/>
    <w:p w14:paraId="08C7FA38">
      <w:pPr>
        <w:pStyle w:val="2"/>
      </w:pPr>
    </w:p>
    <w:p w14:paraId="3E967993"/>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Times">
    <w:altName w:val="CG Times"/>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1492">
    <w:pPr>
      <w:pStyle w:val="17"/>
    </w:pPr>
    <w:r>
      <w:pict>
        <v:shape id="文本框 1"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C6wdHtgEAAF8DAAAOAAAAAAAAAAEAIAAAADQBAABkcnMvZTJv&#10;RG9jLnhtbFBLBQYAAAAABgAGAFkBAABcBQAAAAA=&#10;">
          <v:path/>
          <v:fill on="f" focussize="0,0"/>
          <v:stroke on="f" joinstyle="miter"/>
          <v:imagedata o:title=""/>
          <o:lock v:ext="edit"/>
          <v:textbox inset="0mm,0mm,0mm,0mm" style="mso-fit-shape-to-text:t;">
            <w:txbxContent>
              <w:p w14:paraId="6B428718">
                <w:pPr>
                  <w:pStyle w:val="17"/>
                </w:pPr>
                <w:r>
                  <w:fldChar w:fldCharType="begin"/>
                </w:r>
                <w:r>
                  <w:instrText xml:space="preserve"> PAGE  \* MERGEFORMAT </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84EB5">
    <w:pPr>
      <w:pStyle w:val="17"/>
    </w:pPr>
    <w:r>
      <w:pict>
        <v:shape id="文本框 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5yQUNtgEAAF8DAAAOAAAAAAAAAAEAIAAAADQBAABkcnMvZTJv&#10;RG9jLnhtbFBLBQYAAAAABgAGAFkBAABcBQAAAAA=&#10;">
          <v:path/>
          <v:fill on="f" focussize="0,0"/>
          <v:stroke on="f" joinstyle="miter"/>
          <v:imagedata o:title=""/>
          <o:lock v:ext="edit"/>
          <v:textbox inset="0mm,0mm,0mm,0mm" style="mso-fit-shape-to-text:t;">
            <w:txbxContent>
              <w:p w14:paraId="25732C7F">
                <w:pPr>
                  <w:pStyle w:val="17"/>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8D9C6">
    <w:pPr>
      <w:pStyle w:val="17"/>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XigerLcBAABfAwAADgAAAAAAAAABACAAAAA0AQAAZHJzL2Uy&#10;b0RvYy54bWxQSwUGAAAAAAYABgBZAQAAXQUAAAAA&#10;">
          <v:path/>
          <v:fill on="f" focussize="0,0"/>
          <v:stroke on="f" joinstyle="miter"/>
          <v:imagedata o:title=""/>
          <o:lock v:ext="edit"/>
          <v:textbox inset="0mm,0mm,0mm,0mm" style="mso-fit-shape-to-text:t;">
            <w:txbxContent>
              <w:p w14:paraId="6618AB81">
                <w:pPr>
                  <w:pStyle w:val="17"/>
                </w:pPr>
                <w:r>
                  <w:fldChar w:fldCharType="begin"/>
                </w:r>
                <w:r>
                  <w:instrText xml:space="preserve"> PAGE  \* MERGEFORMAT </w:instrText>
                </w:r>
                <w:r>
                  <w:fldChar w:fldCharType="separate"/>
                </w:r>
                <w:r>
                  <w:t>46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3D4B">
    <w:pPr>
      <w:pStyle w:val="18"/>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A4FD9">
    <w:pPr>
      <w:pStyle w:val="18"/>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0"/>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1">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12"/>
    <w:multiLevelType w:val="singleLevel"/>
    <w:tmpl w:val="00000012"/>
    <w:lvl w:ilvl="0" w:tentative="0">
      <w:start w:val="1"/>
      <w:numFmt w:val="decimal"/>
      <w:pStyle w:val="8"/>
      <w:lvlText w:val="%1."/>
      <w:lvlJc w:val="left"/>
      <w:pPr>
        <w:tabs>
          <w:tab w:val="left" w:pos="360"/>
        </w:tabs>
        <w:ind w:left="360" w:hanging="360"/>
      </w:pPr>
    </w:lvl>
  </w:abstractNum>
  <w:abstractNum w:abstractNumId="4">
    <w:nsid w:val="00000013"/>
    <w:multiLevelType w:val="singleLevel"/>
    <w:tmpl w:val="00000013"/>
    <w:lvl w:ilvl="0" w:tentative="0">
      <w:start w:val="6"/>
      <w:numFmt w:val="chineseCounting"/>
      <w:suff w:val="space"/>
      <w:lvlText w:val="第%1章"/>
      <w:lvlJc w:val="left"/>
      <w:rPr>
        <w:rFonts w:cs="Times New Roman"/>
      </w:r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0C49488A"/>
    <w:multiLevelType w:val="multilevel"/>
    <w:tmpl w:val="0C49488A"/>
    <w:lvl w:ilvl="0" w:tentative="0">
      <w:start w:val="1"/>
      <w:numFmt w:val="chineseCountingThousand"/>
      <w:pStyle w:val="84"/>
      <w:suff w:val="nothing"/>
      <w:lvlText w:val="%1、"/>
      <w:lvlJc w:val="left"/>
      <w:pPr>
        <w:tabs>
          <w:tab w:val="left" w:pos="0"/>
        </w:tabs>
        <w:ind w:left="0" w:firstLine="0"/>
      </w:pPr>
      <w:rPr>
        <w:rFonts w:cs="Times New Roman"/>
      </w:rPr>
    </w:lvl>
    <w:lvl w:ilvl="1" w:tentative="0">
      <w:start w:val="1"/>
      <w:numFmt w:val="chineseCountingThousand"/>
      <w:suff w:val="nothing"/>
      <w:lvlText w:val="（%2）"/>
      <w:lvlJc w:val="left"/>
      <w:pPr>
        <w:tabs>
          <w:tab w:val="left" w:pos="0"/>
        </w:tabs>
        <w:ind w:left="0" w:firstLine="0"/>
      </w:pPr>
      <w:rPr>
        <w:rFonts w:cs="Times New Roman"/>
      </w:rPr>
    </w:lvl>
    <w:lvl w:ilvl="2" w:tentative="0">
      <w:start w:val="1"/>
      <w:numFmt w:val="decimal"/>
      <w:suff w:val="nothing"/>
      <w:lvlText w:val="%3、"/>
      <w:lvlJc w:val="left"/>
      <w:pPr>
        <w:tabs>
          <w:tab w:val="left" w:pos="0"/>
        </w:tabs>
        <w:ind w:left="0" w:firstLine="0"/>
      </w:pPr>
      <w:rPr>
        <w:rFonts w:cs="Times New Roman"/>
      </w:rPr>
    </w:lvl>
    <w:lvl w:ilvl="3" w:tentative="0">
      <w:start w:val="1"/>
      <w:numFmt w:val="decimal"/>
      <w:suff w:val="nothing"/>
      <w:lvlText w:val="（%4）"/>
      <w:lvlJc w:val="left"/>
      <w:pPr>
        <w:tabs>
          <w:tab w:val="left" w:pos="0"/>
        </w:tabs>
        <w:ind w:left="0" w:firstLine="0"/>
      </w:pPr>
      <w:rPr>
        <w:rFonts w:cs="Times New Roman"/>
      </w:rPr>
    </w:lvl>
    <w:lvl w:ilvl="4" w:tentative="0">
      <w:start w:val="1"/>
      <w:numFmt w:val="decimal"/>
      <w:suff w:val="nothing"/>
      <w:lvlText w:val="%5）"/>
      <w:lvlJc w:val="left"/>
      <w:pPr>
        <w:tabs>
          <w:tab w:val="left" w:pos="0"/>
        </w:tabs>
        <w:ind w:left="0" w:firstLine="0"/>
      </w:pPr>
      <w:rPr>
        <w:rFonts w:cs="Times New Roman"/>
      </w:rPr>
    </w:lvl>
    <w:lvl w:ilvl="5" w:tentative="0">
      <w:start w:val="1"/>
      <w:numFmt w:val="decimal"/>
      <w:lvlText w:val="%1.%2.%3.%4.%5.%6"/>
      <w:lvlJc w:val="left"/>
      <w:pPr>
        <w:tabs>
          <w:tab w:val="left" w:pos="0"/>
        </w:tabs>
        <w:ind w:left="3260" w:hanging="1135"/>
      </w:pPr>
      <w:rPr>
        <w:rFonts w:cs="Times New Roman"/>
      </w:rPr>
    </w:lvl>
    <w:lvl w:ilvl="6" w:tentative="0">
      <w:start w:val="1"/>
      <w:numFmt w:val="decimal"/>
      <w:lvlText w:val="%1.%2.%3.%4.%5.%6.%7"/>
      <w:lvlJc w:val="left"/>
      <w:pPr>
        <w:tabs>
          <w:tab w:val="left" w:pos="0"/>
        </w:tabs>
        <w:ind w:left="3827" w:hanging="1276"/>
      </w:pPr>
      <w:rPr>
        <w:rFonts w:cs="Times New Roman"/>
      </w:rPr>
    </w:lvl>
    <w:lvl w:ilvl="7" w:tentative="0">
      <w:start w:val="1"/>
      <w:numFmt w:val="decimal"/>
      <w:lvlText w:val="%1.%2.%3.%4.%5.%6.%7.%8"/>
      <w:lvlJc w:val="left"/>
      <w:pPr>
        <w:tabs>
          <w:tab w:val="left" w:pos="0"/>
        </w:tabs>
        <w:ind w:left="4394" w:hanging="1418"/>
      </w:pPr>
      <w:rPr>
        <w:rFonts w:cs="Times New Roman"/>
      </w:rPr>
    </w:lvl>
    <w:lvl w:ilvl="8" w:tentative="0">
      <w:start w:val="1"/>
      <w:numFmt w:val="decimal"/>
      <w:lvlText w:val="%1.%2.%3.%4.%5.%6.%7.%8.%9"/>
      <w:lvlJc w:val="left"/>
      <w:pPr>
        <w:tabs>
          <w:tab w:val="left" w:pos="0"/>
        </w:tabs>
        <w:ind w:left="5102" w:hanging="1700"/>
      </w:pPr>
      <w:rPr>
        <w:rFonts w:cs="Times New Roman"/>
      </w:r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4DD4552D"/>
    <w:multiLevelType w:val="singleLevel"/>
    <w:tmpl w:val="4DD4552D"/>
    <w:lvl w:ilvl="0" w:tentative="0">
      <w:start w:val="1"/>
      <w:numFmt w:val="decimal"/>
      <w:lvlText w:val="%1."/>
      <w:lvlJc w:val="left"/>
      <w:pPr>
        <w:tabs>
          <w:tab w:val="left" w:pos="312"/>
        </w:tabs>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yYzJkN2U4MTcyYzMyYmViYmU5MTQyZDFhNjY4MzMifQ=="/>
  </w:docVars>
  <w:rsids>
    <w:rsidRoot w:val="00992147"/>
    <w:rsid w:val="000003BB"/>
    <w:rsid w:val="00016910"/>
    <w:rsid w:val="00016BBB"/>
    <w:rsid w:val="00021EC7"/>
    <w:rsid w:val="0002359F"/>
    <w:rsid w:val="00031444"/>
    <w:rsid w:val="00032FAD"/>
    <w:rsid w:val="0003326D"/>
    <w:rsid w:val="00034095"/>
    <w:rsid w:val="00035FD3"/>
    <w:rsid w:val="00037B1F"/>
    <w:rsid w:val="000403ED"/>
    <w:rsid w:val="000404DF"/>
    <w:rsid w:val="000465D5"/>
    <w:rsid w:val="00056DE0"/>
    <w:rsid w:val="00062958"/>
    <w:rsid w:val="0006706E"/>
    <w:rsid w:val="00097DCB"/>
    <w:rsid w:val="000A0BE1"/>
    <w:rsid w:val="000A1907"/>
    <w:rsid w:val="000A6A49"/>
    <w:rsid w:val="000B4676"/>
    <w:rsid w:val="000C577F"/>
    <w:rsid w:val="000D1A0D"/>
    <w:rsid w:val="000D24E6"/>
    <w:rsid w:val="000E4D0F"/>
    <w:rsid w:val="000E671D"/>
    <w:rsid w:val="000F27B4"/>
    <w:rsid w:val="00105226"/>
    <w:rsid w:val="00112406"/>
    <w:rsid w:val="0012010F"/>
    <w:rsid w:val="001232A2"/>
    <w:rsid w:val="00143212"/>
    <w:rsid w:val="0014447C"/>
    <w:rsid w:val="00160B8E"/>
    <w:rsid w:val="0016216E"/>
    <w:rsid w:val="001732B3"/>
    <w:rsid w:val="00175141"/>
    <w:rsid w:val="00182A99"/>
    <w:rsid w:val="00182C40"/>
    <w:rsid w:val="00192798"/>
    <w:rsid w:val="001A0A7A"/>
    <w:rsid w:val="001A23BF"/>
    <w:rsid w:val="001A2C6E"/>
    <w:rsid w:val="001A465C"/>
    <w:rsid w:val="001A5967"/>
    <w:rsid w:val="001A7FEA"/>
    <w:rsid w:val="001B36D0"/>
    <w:rsid w:val="001B6464"/>
    <w:rsid w:val="001C416B"/>
    <w:rsid w:val="001C5A15"/>
    <w:rsid w:val="001C66AA"/>
    <w:rsid w:val="001C792F"/>
    <w:rsid w:val="001D2922"/>
    <w:rsid w:val="001D3AF2"/>
    <w:rsid w:val="001D6C86"/>
    <w:rsid w:val="001E00B6"/>
    <w:rsid w:val="001E4F84"/>
    <w:rsid w:val="001E722E"/>
    <w:rsid w:val="00213D0B"/>
    <w:rsid w:val="002155C2"/>
    <w:rsid w:val="0021739C"/>
    <w:rsid w:val="00231568"/>
    <w:rsid w:val="00236C9A"/>
    <w:rsid w:val="00251623"/>
    <w:rsid w:val="00251903"/>
    <w:rsid w:val="00255DD7"/>
    <w:rsid w:val="0026034E"/>
    <w:rsid w:val="002746C5"/>
    <w:rsid w:val="00275556"/>
    <w:rsid w:val="002758C9"/>
    <w:rsid w:val="00282BC1"/>
    <w:rsid w:val="00295F41"/>
    <w:rsid w:val="00296248"/>
    <w:rsid w:val="002B03CB"/>
    <w:rsid w:val="002B39F6"/>
    <w:rsid w:val="002B67AF"/>
    <w:rsid w:val="002C0B80"/>
    <w:rsid w:val="002C2EDA"/>
    <w:rsid w:val="002C4198"/>
    <w:rsid w:val="002C4DDC"/>
    <w:rsid w:val="002D37FD"/>
    <w:rsid w:val="002F6264"/>
    <w:rsid w:val="00303F0B"/>
    <w:rsid w:val="00306927"/>
    <w:rsid w:val="00306A57"/>
    <w:rsid w:val="00310EF4"/>
    <w:rsid w:val="00315F68"/>
    <w:rsid w:val="00321732"/>
    <w:rsid w:val="00323956"/>
    <w:rsid w:val="00325919"/>
    <w:rsid w:val="0033026F"/>
    <w:rsid w:val="0033373B"/>
    <w:rsid w:val="00346362"/>
    <w:rsid w:val="0034638B"/>
    <w:rsid w:val="00353A16"/>
    <w:rsid w:val="00353D63"/>
    <w:rsid w:val="00356A9D"/>
    <w:rsid w:val="00357AEF"/>
    <w:rsid w:val="00366A1A"/>
    <w:rsid w:val="00371809"/>
    <w:rsid w:val="0037474E"/>
    <w:rsid w:val="003809F9"/>
    <w:rsid w:val="00386C14"/>
    <w:rsid w:val="00397C1F"/>
    <w:rsid w:val="003A056B"/>
    <w:rsid w:val="003A1844"/>
    <w:rsid w:val="003B322B"/>
    <w:rsid w:val="003B55F3"/>
    <w:rsid w:val="003C1CBA"/>
    <w:rsid w:val="003C3D46"/>
    <w:rsid w:val="003D2935"/>
    <w:rsid w:val="003E0DCA"/>
    <w:rsid w:val="003E6393"/>
    <w:rsid w:val="003E7350"/>
    <w:rsid w:val="00402B45"/>
    <w:rsid w:val="00402FDD"/>
    <w:rsid w:val="00403EEF"/>
    <w:rsid w:val="0042006F"/>
    <w:rsid w:val="00421398"/>
    <w:rsid w:val="0042288D"/>
    <w:rsid w:val="00440769"/>
    <w:rsid w:val="00442111"/>
    <w:rsid w:val="00442F92"/>
    <w:rsid w:val="00461AE3"/>
    <w:rsid w:val="0046328C"/>
    <w:rsid w:val="00463D72"/>
    <w:rsid w:val="00465001"/>
    <w:rsid w:val="00474964"/>
    <w:rsid w:val="00477D27"/>
    <w:rsid w:val="00481FF1"/>
    <w:rsid w:val="004840AA"/>
    <w:rsid w:val="004845FE"/>
    <w:rsid w:val="0048473B"/>
    <w:rsid w:val="00484DAA"/>
    <w:rsid w:val="004911E0"/>
    <w:rsid w:val="00493465"/>
    <w:rsid w:val="00496331"/>
    <w:rsid w:val="004A1CFB"/>
    <w:rsid w:val="004E4384"/>
    <w:rsid w:val="004E76FA"/>
    <w:rsid w:val="00500679"/>
    <w:rsid w:val="00503ED0"/>
    <w:rsid w:val="00506588"/>
    <w:rsid w:val="00507D1E"/>
    <w:rsid w:val="0051666A"/>
    <w:rsid w:val="00516DE7"/>
    <w:rsid w:val="005205E9"/>
    <w:rsid w:val="005211C0"/>
    <w:rsid w:val="00522ECB"/>
    <w:rsid w:val="00524D8A"/>
    <w:rsid w:val="00525389"/>
    <w:rsid w:val="0053226D"/>
    <w:rsid w:val="00541F04"/>
    <w:rsid w:val="0054333B"/>
    <w:rsid w:val="00543560"/>
    <w:rsid w:val="005512BD"/>
    <w:rsid w:val="00563749"/>
    <w:rsid w:val="0056670E"/>
    <w:rsid w:val="005866DD"/>
    <w:rsid w:val="00592275"/>
    <w:rsid w:val="005C04C1"/>
    <w:rsid w:val="005D5764"/>
    <w:rsid w:val="005E4830"/>
    <w:rsid w:val="005E57C7"/>
    <w:rsid w:val="005E722D"/>
    <w:rsid w:val="005F027E"/>
    <w:rsid w:val="00604767"/>
    <w:rsid w:val="00605148"/>
    <w:rsid w:val="006147C9"/>
    <w:rsid w:val="00614B28"/>
    <w:rsid w:val="006252BF"/>
    <w:rsid w:val="006302F7"/>
    <w:rsid w:val="006472C1"/>
    <w:rsid w:val="00652297"/>
    <w:rsid w:val="0065291A"/>
    <w:rsid w:val="006574EF"/>
    <w:rsid w:val="006637AB"/>
    <w:rsid w:val="00670695"/>
    <w:rsid w:val="006733D2"/>
    <w:rsid w:val="006921C6"/>
    <w:rsid w:val="00697F5B"/>
    <w:rsid w:val="006A1907"/>
    <w:rsid w:val="006A7F6D"/>
    <w:rsid w:val="006B6B81"/>
    <w:rsid w:val="006D6AD3"/>
    <w:rsid w:val="006D6B37"/>
    <w:rsid w:val="006E0867"/>
    <w:rsid w:val="006E7B01"/>
    <w:rsid w:val="006F28C2"/>
    <w:rsid w:val="00702506"/>
    <w:rsid w:val="00705803"/>
    <w:rsid w:val="00714173"/>
    <w:rsid w:val="007148BD"/>
    <w:rsid w:val="00733262"/>
    <w:rsid w:val="007417C7"/>
    <w:rsid w:val="0075595E"/>
    <w:rsid w:val="0076442E"/>
    <w:rsid w:val="00764DA6"/>
    <w:rsid w:val="00776F50"/>
    <w:rsid w:val="007821D9"/>
    <w:rsid w:val="00790195"/>
    <w:rsid w:val="007938DA"/>
    <w:rsid w:val="007946BA"/>
    <w:rsid w:val="007A142E"/>
    <w:rsid w:val="007A760B"/>
    <w:rsid w:val="007B07AF"/>
    <w:rsid w:val="007B6666"/>
    <w:rsid w:val="007C2AFF"/>
    <w:rsid w:val="007C3268"/>
    <w:rsid w:val="007C6A77"/>
    <w:rsid w:val="007D4304"/>
    <w:rsid w:val="007D4A9D"/>
    <w:rsid w:val="007D6DFF"/>
    <w:rsid w:val="007E1E2B"/>
    <w:rsid w:val="007E6835"/>
    <w:rsid w:val="007F6C39"/>
    <w:rsid w:val="008003FF"/>
    <w:rsid w:val="008019F0"/>
    <w:rsid w:val="00807015"/>
    <w:rsid w:val="0081514B"/>
    <w:rsid w:val="008216FD"/>
    <w:rsid w:val="00827F95"/>
    <w:rsid w:val="008344EA"/>
    <w:rsid w:val="00834CE7"/>
    <w:rsid w:val="0085095C"/>
    <w:rsid w:val="0085101E"/>
    <w:rsid w:val="008563EA"/>
    <w:rsid w:val="008605D8"/>
    <w:rsid w:val="008630C0"/>
    <w:rsid w:val="00872302"/>
    <w:rsid w:val="00877FDF"/>
    <w:rsid w:val="00892A6B"/>
    <w:rsid w:val="00893B2B"/>
    <w:rsid w:val="008A4D2A"/>
    <w:rsid w:val="008A5CC4"/>
    <w:rsid w:val="008B05B1"/>
    <w:rsid w:val="008C0803"/>
    <w:rsid w:val="008C249B"/>
    <w:rsid w:val="008C61AD"/>
    <w:rsid w:val="008D0896"/>
    <w:rsid w:val="008D6C92"/>
    <w:rsid w:val="008D75A6"/>
    <w:rsid w:val="009010B6"/>
    <w:rsid w:val="0090119B"/>
    <w:rsid w:val="009106EE"/>
    <w:rsid w:val="009204C0"/>
    <w:rsid w:val="0092725C"/>
    <w:rsid w:val="00932D79"/>
    <w:rsid w:val="009423D3"/>
    <w:rsid w:val="00944112"/>
    <w:rsid w:val="0094747E"/>
    <w:rsid w:val="00950A1F"/>
    <w:rsid w:val="00954BC1"/>
    <w:rsid w:val="009578DE"/>
    <w:rsid w:val="009604DC"/>
    <w:rsid w:val="00967523"/>
    <w:rsid w:val="009720E8"/>
    <w:rsid w:val="00992147"/>
    <w:rsid w:val="009A5D69"/>
    <w:rsid w:val="009B42E8"/>
    <w:rsid w:val="009C6E83"/>
    <w:rsid w:val="009D389F"/>
    <w:rsid w:val="009D442A"/>
    <w:rsid w:val="009D610F"/>
    <w:rsid w:val="009E0B45"/>
    <w:rsid w:val="009E5DAE"/>
    <w:rsid w:val="009E69F5"/>
    <w:rsid w:val="009F7B37"/>
    <w:rsid w:val="00A012F3"/>
    <w:rsid w:val="00A05110"/>
    <w:rsid w:val="00A05D1C"/>
    <w:rsid w:val="00A2348E"/>
    <w:rsid w:val="00A23831"/>
    <w:rsid w:val="00A32D32"/>
    <w:rsid w:val="00A33820"/>
    <w:rsid w:val="00A34E0E"/>
    <w:rsid w:val="00A4173E"/>
    <w:rsid w:val="00A417E9"/>
    <w:rsid w:val="00A44985"/>
    <w:rsid w:val="00A51E4D"/>
    <w:rsid w:val="00A52900"/>
    <w:rsid w:val="00A532F2"/>
    <w:rsid w:val="00A55875"/>
    <w:rsid w:val="00A636B0"/>
    <w:rsid w:val="00A70C54"/>
    <w:rsid w:val="00A77563"/>
    <w:rsid w:val="00A80DDC"/>
    <w:rsid w:val="00A97ED6"/>
    <w:rsid w:val="00AA1B69"/>
    <w:rsid w:val="00AA2574"/>
    <w:rsid w:val="00AB46E0"/>
    <w:rsid w:val="00AB4F72"/>
    <w:rsid w:val="00AC2E9A"/>
    <w:rsid w:val="00AE6BF0"/>
    <w:rsid w:val="00B0065F"/>
    <w:rsid w:val="00B02B5E"/>
    <w:rsid w:val="00B02D92"/>
    <w:rsid w:val="00B02E0B"/>
    <w:rsid w:val="00B066B5"/>
    <w:rsid w:val="00B10990"/>
    <w:rsid w:val="00B16BDA"/>
    <w:rsid w:val="00B173F4"/>
    <w:rsid w:val="00B26B84"/>
    <w:rsid w:val="00B375A6"/>
    <w:rsid w:val="00B4652B"/>
    <w:rsid w:val="00B50857"/>
    <w:rsid w:val="00B556C8"/>
    <w:rsid w:val="00B67DB7"/>
    <w:rsid w:val="00B76038"/>
    <w:rsid w:val="00B826E1"/>
    <w:rsid w:val="00B842E4"/>
    <w:rsid w:val="00B92AB1"/>
    <w:rsid w:val="00BA71DA"/>
    <w:rsid w:val="00BB51C8"/>
    <w:rsid w:val="00BB71C6"/>
    <w:rsid w:val="00BB7F15"/>
    <w:rsid w:val="00BC752F"/>
    <w:rsid w:val="00BE1EB2"/>
    <w:rsid w:val="00BE31FC"/>
    <w:rsid w:val="00BE68F1"/>
    <w:rsid w:val="00C00FDD"/>
    <w:rsid w:val="00C07B32"/>
    <w:rsid w:val="00C2360F"/>
    <w:rsid w:val="00C24541"/>
    <w:rsid w:val="00C33685"/>
    <w:rsid w:val="00C37F4E"/>
    <w:rsid w:val="00C40035"/>
    <w:rsid w:val="00C429BF"/>
    <w:rsid w:val="00C56B22"/>
    <w:rsid w:val="00C670A2"/>
    <w:rsid w:val="00C70C4B"/>
    <w:rsid w:val="00C837FA"/>
    <w:rsid w:val="00C8384C"/>
    <w:rsid w:val="00C84AA5"/>
    <w:rsid w:val="00C87765"/>
    <w:rsid w:val="00C93F30"/>
    <w:rsid w:val="00C95AD8"/>
    <w:rsid w:val="00CA0D31"/>
    <w:rsid w:val="00CA2EDC"/>
    <w:rsid w:val="00CB2FD1"/>
    <w:rsid w:val="00CC170F"/>
    <w:rsid w:val="00CC1E19"/>
    <w:rsid w:val="00CC2EDA"/>
    <w:rsid w:val="00CC3E09"/>
    <w:rsid w:val="00CD6356"/>
    <w:rsid w:val="00CE6783"/>
    <w:rsid w:val="00CF471C"/>
    <w:rsid w:val="00CF4F9A"/>
    <w:rsid w:val="00D438F7"/>
    <w:rsid w:val="00D45175"/>
    <w:rsid w:val="00D55AD2"/>
    <w:rsid w:val="00D56FA7"/>
    <w:rsid w:val="00D6601D"/>
    <w:rsid w:val="00D66711"/>
    <w:rsid w:val="00D66AA1"/>
    <w:rsid w:val="00D67A49"/>
    <w:rsid w:val="00D74D85"/>
    <w:rsid w:val="00D84D44"/>
    <w:rsid w:val="00D9163A"/>
    <w:rsid w:val="00D962DD"/>
    <w:rsid w:val="00D97987"/>
    <w:rsid w:val="00D97D14"/>
    <w:rsid w:val="00DA67BD"/>
    <w:rsid w:val="00DB2FB7"/>
    <w:rsid w:val="00DC049D"/>
    <w:rsid w:val="00DC2D08"/>
    <w:rsid w:val="00DC3E63"/>
    <w:rsid w:val="00DD0123"/>
    <w:rsid w:val="00DE1040"/>
    <w:rsid w:val="00DE3256"/>
    <w:rsid w:val="00DE4DC5"/>
    <w:rsid w:val="00DF498D"/>
    <w:rsid w:val="00DF5D1B"/>
    <w:rsid w:val="00DF6135"/>
    <w:rsid w:val="00DF69B4"/>
    <w:rsid w:val="00E06CA9"/>
    <w:rsid w:val="00E12510"/>
    <w:rsid w:val="00E137BF"/>
    <w:rsid w:val="00E201C3"/>
    <w:rsid w:val="00E3529C"/>
    <w:rsid w:val="00E452F3"/>
    <w:rsid w:val="00E470E4"/>
    <w:rsid w:val="00E7180D"/>
    <w:rsid w:val="00E74D31"/>
    <w:rsid w:val="00E8307A"/>
    <w:rsid w:val="00EB35C8"/>
    <w:rsid w:val="00EB6051"/>
    <w:rsid w:val="00EC4F3A"/>
    <w:rsid w:val="00EC65E8"/>
    <w:rsid w:val="00ED0BA2"/>
    <w:rsid w:val="00ED2A9F"/>
    <w:rsid w:val="00ED4198"/>
    <w:rsid w:val="00ED6955"/>
    <w:rsid w:val="00ED75C1"/>
    <w:rsid w:val="00EE679D"/>
    <w:rsid w:val="00EE6D00"/>
    <w:rsid w:val="00EF38BD"/>
    <w:rsid w:val="00EF47FB"/>
    <w:rsid w:val="00EF7055"/>
    <w:rsid w:val="00F0175B"/>
    <w:rsid w:val="00F038A3"/>
    <w:rsid w:val="00F0423A"/>
    <w:rsid w:val="00F1248A"/>
    <w:rsid w:val="00F16637"/>
    <w:rsid w:val="00F230CA"/>
    <w:rsid w:val="00F25682"/>
    <w:rsid w:val="00F26A5D"/>
    <w:rsid w:val="00F32445"/>
    <w:rsid w:val="00F3331F"/>
    <w:rsid w:val="00F36718"/>
    <w:rsid w:val="00F4273C"/>
    <w:rsid w:val="00F51966"/>
    <w:rsid w:val="00F55946"/>
    <w:rsid w:val="00F60A26"/>
    <w:rsid w:val="00F62554"/>
    <w:rsid w:val="00F64463"/>
    <w:rsid w:val="00F64EF0"/>
    <w:rsid w:val="00F70C85"/>
    <w:rsid w:val="00F83E2D"/>
    <w:rsid w:val="00F92FC9"/>
    <w:rsid w:val="00F94A91"/>
    <w:rsid w:val="00FA243A"/>
    <w:rsid w:val="00FA65A3"/>
    <w:rsid w:val="00FE3FF0"/>
    <w:rsid w:val="00FE403A"/>
    <w:rsid w:val="00FF333B"/>
    <w:rsid w:val="00FF5FCD"/>
    <w:rsid w:val="03874DB8"/>
    <w:rsid w:val="52344884"/>
    <w:rsid w:val="56B77574"/>
    <w:rsid w:val="79366A41"/>
    <w:rsid w:val="79440EAD"/>
    <w:rsid w:val="BFEBC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7"/>
    <w:qFormat/>
    <w:uiPriority w:val="99"/>
    <w:pPr>
      <w:keepNext/>
      <w:keepLines/>
      <w:spacing w:before="340" w:after="330" w:line="576" w:lineRule="auto"/>
      <w:outlineLvl w:val="0"/>
    </w:pPr>
    <w:rPr>
      <w:b/>
      <w:kern w:val="44"/>
      <w:sz w:val="44"/>
    </w:rPr>
  </w:style>
  <w:style w:type="paragraph" w:styleId="5">
    <w:name w:val="heading 2"/>
    <w:basedOn w:val="1"/>
    <w:next w:val="1"/>
    <w:link w:val="28"/>
    <w:qFormat/>
    <w:uiPriority w:val="0"/>
    <w:pPr>
      <w:keepNext/>
      <w:keepLines/>
      <w:spacing w:line="360" w:lineRule="auto"/>
      <w:outlineLvl w:val="1"/>
    </w:pPr>
    <w:rPr>
      <w:rFonts w:ascii="Cambria" w:hAnsi="Cambria"/>
      <w:b/>
      <w:bCs/>
      <w:szCs w:val="32"/>
    </w:rPr>
  </w:style>
  <w:style w:type="paragraph" w:styleId="6">
    <w:name w:val="heading 3"/>
    <w:basedOn w:val="1"/>
    <w:next w:val="7"/>
    <w:link w:val="29"/>
    <w:qFormat/>
    <w:uiPriority w:val="0"/>
    <w:pPr>
      <w:keepNext/>
      <w:keepLines/>
      <w:outlineLvl w:val="2"/>
    </w:pPr>
    <w:rPr>
      <w:b/>
      <w:bCs/>
      <w:kern w:val="0"/>
      <w:sz w:val="20"/>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autoRedefine/>
    <w:qFormat/>
    <w:uiPriority w:val="0"/>
    <w:pPr>
      <w:spacing w:after="120"/>
      <w:ind w:firstLine="420" w:firstLineChars="200"/>
    </w:pPr>
    <w:rPr>
      <w:rFonts w:ascii="宋体" w:hAnsi="宋体"/>
      <w:snapToGrid w:val="0"/>
      <w:szCs w:val="21"/>
    </w:rPr>
  </w:style>
  <w:style w:type="paragraph" w:styleId="3">
    <w:name w:val="Body Text First Indent"/>
    <w:basedOn w:val="2"/>
    <w:next w:val="1"/>
    <w:link w:val="31"/>
    <w:autoRedefine/>
    <w:unhideWhenUsed/>
    <w:qFormat/>
    <w:uiPriority w:val="0"/>
    <w:pPr>
      <w:ind w:firstLine="100" w:firstLineChars="100"/>
    </w:pPr>
    <w:rPr>
      <w:rFonts w:ascii="Times New Roman"/>
    </w:rPr>
  </w:style>
  <w:style w:type="paragraph" w:styleId="7">
    <w:name w:val="Normal Indent"/>
    <w:basedOn w:val="1"/>
    <w:link w:val="100"/>
    <w:autoRedefine/>
    <w:qFormat/>
    <w:uiPriority w:val="0"/>
    <w:pPr>
      <w:ind w:firstLine="488"/>
    </w:pPr>
  </w:style>
  <w:style w:type="paragraph" w:styleId="8">
    <w:name w:val="List Number"/>
    <w:basedOn w:val="1"/>
    <w:qFormat/>
    <w:uiPriority w:val="0"/>
    <w:pPr>
      <w:numPr>
        <w:ilvl w:val="0"/>
        <w:numId w:val="1"/>
      </w:numPr>
    </w:pPr>
  </w:style>
  <w:style w:type="paragraph" w:styleId="9">
    <w:name w:val="annotation text"/>
    <w:basedOn w:val="1"/>
    <w:link w:val="32"/>
    <w:qFormat/>
    <w:uiPriority w:val="0"/>
    <w:pPr>
      <w:jc w:val="left"/>
    </w:pPr>
  </w:style>
  <w:style w:type="paragraph" w:styleId="10">
    <w:name w:val="Salutation"/>
    <w:basedOn w:val="1"/>
    <w:next w:val="1"/>
    <w:link w:val="33"/>
    <w:qFormat/>
    <w:uiPriority w:val="0"/>
    <w:rPr>
      <w:sz w:val="24"/>
    </w:rPr>
  </w:style>
  <w:style w:type="paragraph" w:styleId="11">
    <w:name w:val="Body Text Indent"/>
    <w:basedOn w:val="1"/>
    <w:link w:val="34"/>
    <w:qFormat/>
    <w:uiPriority w:val="99"/>
    <w:pPr>
      <w:spacing w:line="200" w:lineRule="exact"/>
      <w:ind w:firstLine="301"/>
    </w:pPr>
    <w:rPr>
      <w:rFonts w:ascii="宋体" w:hAnsi="Courier New"/>
      <w:spacing w:val="-4"/>
      <w:sz w:val="18"/>
      <w:szCs w:val="20"/>
    </w:rPr>
  </w:style>
  <w:style w:type="paragraph" w:styleId="12">
    <w:name w:val="List 2"/>
    <w:basedOn w:val="1"/>
    <w:qFormat/>
    <w:uiPriority w:val="0"/>
    <w:pPr>
      <w:ind w:left="100" w:leftChars="200" w:hanging="200" w:hangingChars="200"/>
    </w:pPr>
  </w:style>
  <w:style w:type="paragraph" w:styleId="13">
    <w:name w:val="toc 3"/>
    <w:basedOn w:val="1"/>
    <w:next w:val="1"/>
    <w:unhideWhenUsed/>
    <w:qFormat/>
    <w:uiPriority w:val="39"/>
    <w:pPr>
      <w:widowControl/>
      <w:spacing w:line="276" w:lineRule="auto"/>
      <w:ind w:left="440"/>
      <w:jc w:val="left"/>
    </w:pPr>
    <w:rPr>
      <w:rFonts w:asciiTheme="minorHAnsi" w:hAnsiTheme="minorHAnsi" w:eastAsiaTheme="minorEastAsia" w:cstheme="minorBidi"/>
      <w:kern w:val="0"/>
      <w:sz w:val="22"/>
    </w:rPr>
  </w:style>
  <w:style w:type="paragraph" w:styleId="14">
    <w:name w:val="Plain Text"/>
    <w:basedOn w:val="1"/>
    <w:next w:val="7"/>
    <w:link w:val="35"/>
    <w:qFormat/>
    <w:uiPriority w:val="0"/>
    <w:rPr>
      <w:rFonts w:ascii="宋体" w:hAnsi="Courier New" w:eastAsia="仿宋_GB2312"/>
      <w:sz w:val="30"/>
    </w:rPr>
  </w:style>
  <w:style w:type="paragraph" w:styleId="15">
    <w:name w:val="Body Text Indent 2"/>
    <w:basedOn w:val="1"/>
    <w:link w:val="36"/>
    <w:qFormat/>
    <w:uiPriority w:val="99"/>
    <w:pPr>
      <w:snapToGrid w:val="0"/>
      <w:ind w:firstLine="542" w:firstLineChars="225"/>
    </w:pPr>
    <w:rPr>
      <w:kern w:val="0"/>
      <w:sz w:val="24"/>
    </w:rPr>
  </w:style>
  <w:style w:type="paragraph" w:styleId="16">
    <w:name w:val="Balloon Text"/>
    <w:basedOn w:val="1"/>
    <w:link w:val="76"/>
    <w:qFormat/>
    <w:uiPriority w:val="0"/>
    <w:rPr>
      <w:sz w:val="18"/>
      <w:szCs w:val="18"/>
    </w:rPr>
  </w:style>
  <w:style w:type="paragraph" w:styleId="17">
    <w:name w:val="footer"/>
    <w:basedOn w:val="1"/>
    <w:link w:val="39"/>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header"/>
    <w:basedOn w:val="1"/>
    <w:link w:val="4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Body Text First Indent 2"/>
    <w:basedOn w:val="11"/>
    <w:link w:val="41"/>
    <w:qFormat/>
    <w:uiPriority w:val="0"/>
    <w:pPr>
      <w:tabs>
        <w:tab w:val="left" w:pos="0"/>
        <w:tab w:val="left" w:pos="1260"/>
        <w:tab w:val="left" w:pos="1365"/>
      </w:tabs>
      <w:ind w:firstLine="420"/>
    </w:pPr>
    <w:rPr>
      <w:rFonts w:ascii="Times New Roman"/>
    </w:rPr>
  </w:style>
  <w:style w:type="table" w:styleId="22">
    <w:name w:val="Table Grid"/>
    <w:basedOn w:val="21"/>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style>
  <w:style w:type="character" w:styleId="25">
    <w:name w:val="Hyperlink"/>
    <w:basedOn w:val="23"/>
    <w:qFormat/>
    <w:uiPriority w:val="99"/>
    <w:rPr>
      <w:color w:val="0000FF"/>
      <w:u w:val="single"/>
    </w:rPr>
  </w:style>
  <w:style w:type="character" w:styleId="26">
    <w:name w:val="annotation reference"/>
    <w:basedOn w:val="23"/>
    <w:qFormat/>
    <w:uiPriority w:val="0"/>
    <w:rPr>
      <w:sz w:val="21"/>
      <w:szCs w:val="21"/>
    </w:rPr>
  </w:style>
  <w:style w:type="character" w:customStyle="1" w:styleId="27">
    <w:name w:val="标题 1 Char"/>
    <w:basedOn w:val="23"/>
    <w:link w:val="4"/>
    <w:qFormat/>
    <w:uiPriority w:val="99"/>
    <w:rPr>
      <w:rFonts w:ascii="Calibri" w:hAnsi="Calibri" w:eastAsia="宋体" w:cs="Times New Roman"/>
      <w:b/>
      <w:kern w:val="44"/>
      <w:sz w:val="44"/>
      <w:szCs w:val="24"/>
    </w:rPr>
  </w:style>
  <w:style w:type="character" w:customStyle="1" w:styleId="28">
    <w:name w:val="标题 2 Char"/>
    <w:basedOn w:val="23"/>
    <w:link w:val="5"/>
    <w:qFormat/>
    <w:uiPriority w:val="0"/>
    <w:rPr>
      <w:rFonts w:ascii="Cambria" w:hAnsi="Cambria" w:eastAsia="宋体" w:cs="Times New Roman"/>
      <w:b/>
      <w:bCs/>
      <w:szCs w:val="32"/>
    </w:rPr>
  </w:style>
  <w:style w:type="character" w:customStyle="1" w:styleId="29">
    <w:name w:val="标题 3 Char"/>
    <w:basedOn w:val="23"/>
    <w:link w:val="6"/>
    <w:qFormat/>
    <w:uiPriority w:val="0"/>
    <w:rPr>
      <w:rFonts w:ascii="Calibri" w:hAnsi="Calibri" w:eastAsia="宋体" w:cs="Times New Roman"/>
      <w:b/>
      <w:bCs/>
      <w:kern w:val="0"/>
      <w:sz w:val="20"/>
      <w:szCs w:val="32"/>
    </w:rPr>
  </w:style>
  <w:style w:type="character" w:customStyle="1" w:styleId="30">
    <w:name w:val="正文文本 Char"/>
    <w:basedOn w:val="23"/>
    <w:link w:val="2"/>
    <w:qFormat/>
    <w:uiPriority w:val="0"/>
    <w:rPr>
      <w:rFonts w:ascii="宋体" w:hAnsi="宋体" w:eastAsia="宋体" w:cs="Times New Roman"/>
      <w:snapToGrid w:val="0"/>
      <w:kern w:val="2"/>
      <w:sz w:val="21"/>
      <w:szCs w:val="21"/>
    </w:rPr>
  </w:style>
  <w:style w:type="character" w:customStyle="1" w:styleId="31">
    <w:name w:val="正文首行缩进 Char"/>
    <w:basedOn w:val="30"/>
    <w:link w:val="3"/>
    <w:qFormat/>
    <w:uiPriority w:val="0"/>
    <w:rPr>
      <w:rFonts w:ascii="Times New Roman" w:hAnsi="Calibri" w:eastAsia="宋体" w:cs="Times New Roman"/>
      <w:sz w:val="24"/>
      <w:szCs w:val="24"/>
    </w:rPr>
  </w:style>
  <w:style w:type="character" w:customStyle="1" w:styleId="32">
    <w:name w:val="批注文字 Char"/>
    <w:basedOn w:val="23"/>
    <w:link w:val="9"/>
    <w:qFormat/>
    <w:uiPriority w:val="0"/>
    <w:rPr>
      <w:rFonts w:ascii="Calibri" w:hAnsi="Calibri" w:eastAsia="宋体" w:cs="Times New Roman"/>
      <w:szCs w:val="24"/>
    </w:rPr>
  </w:style>
  <w:style w:type="character" w:customStyle="1" w:styleId="33">
    <w:name w:val="称呼 Char"/>
    <w:basedOn w:val="23"/>
    <w:link w:val="10"/>
    <w:qFormat/>
    <w:uiPriority w:val="0"/>
    <w:rPr>
      <w:rFonts w:ascii="Calibri" w:hAnsi="Calibri" w:eastAsia="宋体" w:cs="Times New Roman"/>
      <w:sz w:val="24"/>
      <w:szCs w:val="24"/>
    </w:rPr>
  </w:style>
  <w:style w:type="character" w:customStyle="1" w:styleId="34">
    <w:name w:val="正文文本缩进 Char"/>
    <w:basedOn w:val="23"/>
    <w:link w:val="11"/>
    <w:qFormat/>
    <w:uiPriority w:val="99"/>
    <w:rPr>
      <w:rFonts w:ascii="宋体" w:hAnsi="Courier New" w:eastAsia="宋体" w:cs="Times New Roman"/>
      <w:spacing w:val="-4"/>
      <w:sz w:val="18"/>
      <w:szCs w:val="20"/>
    </w:rPr>
  </w:style>
  <w:style w:type="character" w:customStyle="1" w:styleId="35">
    <w:name w:val="纯文本 Char"/>
    <w:basedOn w:val="23"/>
    <w:link w:val="14"/>
    <w:qFormat/>
    <w:uiPriority w:val="0"/>
    <w:rPr>
      <w:rFonts w:ascii="宋体" w:hAnsi="Courier New" w:eastAsia="仿宋_GB2312" w:cs="Times New Roman"/>
      <w:sz w:val="30"/>
      <w:szCs w:val="24"/>
    </w:rPr>
  </w:style>
  <w:style w:type="character" w:customStyle="1" w:styleId="36">
    <w:name w:val="正文文本缩进 2 Char"/>
    <w:basedOn w:val="23"/>
    <w:link w:val="15"/>
    <w:qFormat/>
    <w:uiPriority w:val="99"/>
    <w:rPr>
      <w:rFonts w:ascii="Calibri" w:hAnsi="Calibri" w:eastAsia="宋体" w:cs="Times New Roman"/>
      <w:kern w:val="0"/>
      <w:sz w:val="24"/>
      <w:szCs w:val="24"/>
    </w:rPr>
  </w:style>
  <w:style w:type="character" w:customStyle="1" w:styleId="37">
    <w:name w:val="批注框文本 Char"/>
    <w:basedOn w:val="23"/>
    <w:link w:val="38"/>
    <w:semiHidden/>
    <w:qFormat/>
    <w:uiPriority w:val="0"/>
    <w:rPr>
      <w:rFonts w:ascii="Calibri" w:hAnsi="Calibri" w:eastAsia="宋体" w:cs="Times New Roman"/>
      <w:sz w:val="18"/>
      <w:szCs w:val="18"/>
    </w:rPr>
  </w:style>
  <w:style w:type="paragraph" w:customStyle="1" w:styleId="38">
    <w:name w:val="批注框文本1"/>
    <w:basedOn w:val="1"/>
    <w:link w:val="37"/>
    <w:qFormat/>
    <w:uiPriority w:val="0"/>
    <w:rPr>
      <w:sz w:val="18"/>
      <w:szCs w:val="18"/>
    </w:rPr>
  </w:style>
  <w:style w:type="character" w:customStyle="1" w:styleId="39">
    <w:name w:val="页脚 Char"/>
    <w:basedOn w:val="23"/>
    <w:link w:val="17"/>
    <w:qFormat/>
    <w:uiPriority w:val="0"/>
    <w:rPr>
      <w:rFonts w:ascii="Calibri" w:hAnsi="Calibri" w:eastAsia="宋体" w:cs="Times New Roman"/>
      <w:kern w:val="0"/>
      <w:sz w:val="20"/>
      <w:szCs w:val="20"/>
    </w:rPr>
  </w:style>
  <w:style w:type="character" w:customStyle="1" w:styleId="40">
    <w:name w:val="页眉 Char"/>
    <w:basedOn w:val="23"/>
    <w:link w:val="18"/>
    <w:qFormat/>
    <w:uiPriority w:val="99"/>
    <w:rPr>
      <w:rFonts w:ascii="Calibri" w:hAnsi="Calibri" w:eastAsia="宋体" w:cs="Times New Roman"/>
      <w:sz w:val="18"/>
      <w:szCs w:val="24"/>
    </w:rPr>
  </w:style>
  <w:style w:type="character" w:customStyle="1" w:styleId="41">
    <w:name w:val="正文首行缩进 2 Char"/>
    <w:basedOn w:val="34"/>
    <w:link w:val="20"/>
    <w:qFormat/>
    <w:uiPriority w:val="0"/>
    <w:rPr>
      <w:rFonts w:ascii="Times New Roman" w:hAnsi="Courier New" w:eastAsia="宋体" w:cs="Times New Roman"/>
      <w:spacing w:val="-4"/>
      <w:sz w:val="18"/>
      <w:szCs w:val="20"/>
    </w:rPr>
  </w:style>
  <w:style w:type="paragraph" w:customStyle="1" w:styleId="42">
    <w:name w:val="表格文字"/>
    <w:basedOn w:val="1"/>
    <w:next w:val="2"/>
    <w:qFormat/>
    <w:uiPriority w:val="0"/>
    <w:rPr>
      <w:sz w:val="18"/>
    </w:rPr>
  </w:style>
  <w:style w:type="paragraph" w:customStyle="1" w:styleId="4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BodyText1I2"/>
    <w:basedOn w:val="46"/>
    <w:qFormat/>
    <w:uiPriority w:val="0"/>
    <w:pPr>
      <w:ind w:firstLine="420"/>
    </w:pPr>
  </w:style>
  <w:style w:type="paragraph" w:customStyle="1" w:styleId="46">
    <w:name w:val="BodyTextIndent"/>
    <w:basedOn w:val="1"/>
    <w:next w:val="45"/>
    <w:qFormat/>
    <w:uiPriority w:val="0"/>
    <w:pPr>
      <w:spacing w:after="120"/>
      <w:ind w:left="420" w:leftChars="200"/>
    </w:pPr>
  </w:style>
  <w:style w:type="character" w:customStyle="1" w:styleId="47">
    <w:name w:val="批注主题 Char"/>
    <w:basedOn w:val="32"/>
    <w:link w:val="48"/>
    <w:qFormat/>
    <w:uiPriority w:val="0"/>
    <w:rPr>
      <w:rFonts w:ascii="Calibri" w:hAnsi="Calibri" w:eastAsia="宋体" w:cs="Times New Roman"/>
      <w:b/>
      <w:bCs/>
      <w:szCs w:val="24"/>
    </w:rPr>
  </w:style>
  <w:style w:type="paragraph" w:customStyle="1" w:styleId="48">
    <w:name w:val="批注主题1"/>
    <w:basedOn w:val="9"/>
    <w:next w:val="9"/>
    <w:link w:val="47"/>
    <w:qFormat/>
    <w:uiPriority w:val="0"/>
    <w:rPr>
      <w:b/>
      <w:bCs/>
    </w:rPr>
  </w:style>
  <w:style w:type="paragraph" w:customStyle="1" w:styleId="49">
    <w:name w:val="纯文本1"/>
    <w:basedOn w:val="50"/>
    <w:qFormat/>
    <w:uiPriority w:val="0"/>
    <w:pPr>
      <w:spacing w:beforeLines="50" w:afterLines="50" w:line="400" w:lineRule="exact"/>
    </w:pPr>
    <w:rPr>
      <w:rFonts w:ascii="宋体" w:hAnsi="Courier New" w:eastAsia="仿宋_GB2312"/>
      <w:sz w:val="30"/>
    </w:rPr>
  </w:style>
  <w:style w:type="paragraph" w:customStyle="1" w:styleId="50">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51">
    <w:name w:val="正文文本缩进1"/>
    <w:basedOn w:val="1"/>
    <w:qFormat/>
    <w:uiPriority w:val="0"/>
    <w:pPr>
      <w:spacing w:line="200" w:lineRule="exact"/>
      <w:ind w:firstLine="301"/>
    </w:pPr>
    <w:rPr>
      <w:rFonts w:ascii="宋体" w:hAnsi="Courier New"/>
      <w:spacing w:val="-4"/>
      <w:kern w:val="0"/>
      <w:sz w:val="18"/>
    </w:rPr>
  </w:style>
  <w:style w:type="paragraph" w:customStyle="1" w:styleId="52">
    <w:name w:val="纯文本2"/>
    <w:basedOn w:val="1"/>
    <w:qFormat/>
    <w:uiPriority w:val="0"/>
    <w:rPr>
      <w:rFonts w:ascii="宋体" w:hAnsi="Courier New" w:eastAsia="仿宋_GB2312"/>
      <w:sz w:val="30"/>
    </w:rPr>
  </w:style>
  <w:style w:type="paragraph" w:customStyle="1" w:styleId="53">
    <w:name w:val="普通(网站)1"/>
    <w:basedOn w:val="1"/>
    <w:qFormat/>
    <w:uiPriority w:val="0"/>
    <w:pPr>
      <w:spacing w:beforeAutospacing="1" w:afterAutospacing="1"/>
      <w:jc w:val="left"/>
    </w:pPr>
    <w:rPr>
      <w:kern w:val="0"/>
      <w:sz w:val="24"/>
    </w:rPr>
  </w:style>
  <w:style w:type="paragraph" w:customStyle="1" w:styleId="54">
    <w:name w:val="正文缩进1"/>
    <w:basedOn w:val="1"/>
    <w:qFormat/>
    <w:uiPriority w:val="0"/>
    <w:pPr>
      <w:ind w:firstLine="420" w:firstLineChars="200"/>
    </w:pPr>
  </w:style>
  <w:style w:type="paragraph" w:customStyle="1" w:styleId="55">
    <w:name w:val="正文文本 31"/>
    <w:basedOn w:val="1"/>
    <w:qFormat/>
    <w:uiPriority w:val="0"/>
    <w:pPr>
      <w:spacing w:after="120"/>
    </w:pPr>
    <w:rPr>
      <w:kern w:val="0"/>
      <w:sz w:val="16"/>
      <w:szCs w:val="16"/>
    </w:rPr>
  </w:style>
  <w:style w:type="paragraph" w:customStyle="1" w:styleId="56">
    <w:name w:val="正文文本缩进11"/>
    <w:basedOn w:val="1"/>
    <w:qFormat/>
    <w:uiPriority w:val="0"/>
    <w:pPr>
      <w:spacing w:line="200" w:lineRule="exact"/>
      <w:ind w:firstLine="301"/>
    </w:pPr>
    <w:rPr>
      <w:szCs w:val="20"/>
    </w:rPr>
  </w:style>
  <w:style w:type="paragraph" w:customStyle="1" w:styleId="57">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8">
    <w:name w:val="正文文本缩进 21"/>
    <w:basedOn w:val="1"/>
    <w:qFormat/>
    <w:uiPriority w:val="0"/>
    <w:pPr>
      <w:snapToGrid w:val="0"/>
      <w:ind w:firstLine="542" w:firstLineChars="225"/>
    </w:pPr>
    <w:rPr>
      <w:kern w:val="0"/>
      <w:sz w:val="24"/>
    </w:rPr>
  </w:style>
  <w:style w:type="paragraph" w:customStyle="1" w:styleId="59">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60">
    <w:name w:val="普通(网站)11"/>
    <w:basedOn w:val="1"/>
    <w:qFormat/>
    <w:uiPriority w:val="0"/>
    <w:pPr>
      <w:widowControl/>
      <w:spacing w:beforeAutospacing="1" w:afterAutospacing="1"/>
      <w:jc w:val="left"/>
    </w:pPr>
    <w:rPr>
      <w:rFonts w:ascii="宋体" w:hAnsi="宋体"/>
      <w:kern w:val="0"/>
      <w:sz w:val="24"/>
    </w:rPr>
  </w:style>
  <w:style w:type="paragraph" w:customStyle="1" w:styleId="61">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62">
    <w:name w:val="列表 21"/>
    <w:basedOn w:val="1"/>
    <w:qFormat/>
    <w:uiPriority w:val="0"/>
    <w:pPr>
      <w:ind w:left="200" w:leftChars="200" w:hanging="200" w:hangingChars="200"/>
    </w:pPr>
    <w:rPr>
      <w:sz w:val="28"/>
      <w:szCs w:val="20"/>
    </w:rPr>
  </w:style>
  <w:style w:type="paragraph" w:customStyle="1" w:styleId="63">
    <w:name w:val="默认段落字体 Para Char Char Char Char Char Char Char Char Char1 Char Char Char Char"/>
    <w:basedOn w:val="1"/>
    <w:qFormat/>
    <w:uiPriority w:val="99"/>
    <w:rPr>
      <w:rFonts w:ascii="Tahoma" w:hAnsi="Tahoma"/>
      <w:sz w:val="24"/>
      <w:szCs w:val="20"/>
    </w:rPr>
  </w:style>
  <w:style w:type="paragraph" w:customStyle="1" w:styleId="64">
    <w:name w:val="纯文本21"/>
    <w:basedOn w:val="1"/>
    <w:qFormat/>
    <w:uiPriority w:val="0"/>
    <w:pPr>
      <w:spacing w:beforeLines="50" w:afterLines="50" w:line="400" w:lineRule="exact"/>
    </w:pPr>
    <w:rPr>
      <w:rFonts w:ascii="宋体" w:hAnsi="Courier New"/>
      <w:szCs w:val="21"/>
    </w:rPr>
  </w:style>
  <w:style w:type="paragraph" w:customStyle="1" w:styleId="65">
    <w:name w:val="彩色列表 - 强调文字颜色 11"/>
    <w:basedOn w:val="1"/>
    <w:qFormat/>
    <w:uiPriority w:val="0"/>
    <w:pPr>
      <w:ind w:firstLine="420" w:firstLineChars="200"/>
    </w:pPr>
  </w:style>
  <w:style w:type="paragraph" w:customStyle="1" w:styleId="66">
    <w:name w:val="修订1"/>
    <w:qFormat/>
    <w:uiPriority w:val="0"/>
    <w:rPr>
      <w:rFonts w:ascii="Calibri" w:hAnsi="Calibri" w:eastAsia="宋体" w:cs="Times New Roman"/>
      <w:kern w:val="2"/>
      <w:sz w:val="21"/>
      <w:szCs w:val="24"/>
      <w:lang w:val="en-US" w:eastAsia="zh-CN" w:bidi="ar-SA"/>
    </w:rPr>
  </w:style>
  <w:style w:type="paragraph" w:customStyle="1" w:styleId="67">
    <w:name w:val="列出段落1"/>
    <w:basedOn w:val="1"/>
    <w:link w:val="96"/>
    <w:qFormat/>
    <w:uiPriority w:val="0"/>
    <w:pPr>
      <w:ind w:firstLine="420" w:firstLineChars="200"/>
    </w:pPr>
  </w:style>
  <w:style w:type="paragraph" w:customStyle="1" w:styleId="68">
    <w:name w:val="纯文本3"/>
    <w:basedOn w:val="1"/>
    <w:qFormat/>
    <w:uiPriority w:val="0"/>
    <w:pPr>
      <w:adjustRightInd w:val="0"/>
      <w:textAlignment w:val="baseline"/>
    </w:pPr>
    <w:rPr>
      <w:rFonts w:ascii="宋体" w:hAnsi="Courier New" w:eastAsia="楷体_GB2312"/>
      <w:sz w:val="26"/>
      <w:szCs w:val="20"/>
    </w:rPr>
  </w:style>
  <w:style w:type="paragraph" w:customStyle="1" w:styleId="6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0">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1">
    <w:name w:val="纯文本4"/>
    <w:basedOn w:val="1"/>
    <w:qFormat/>
    <w:uiPriority w:val="0"/>
    <w:pPr>
      <w:adjustRightInd w:val="0"/>
      <w:textAlignment w:val="baseline"/>
    </w:pPr>
    <w:rPr>
      <w:rFonts w:ascii="宋体" w:hAnsi="Courier New" w:eastAsia="楷体_GB2312"/>
      <w:sz w:val="26"/>
      <w:szCs w:val="20"/>
    </w:rPr>
  </w:style>
  <w:style w:type="paragraph" w:customStyle="1" w:styleId="72">
    <w:name w:val="Table Paragraph"/>
    <w:basedOn w:val="1"/>
    <w:qFormat/>
    <w:uiPriority w:val="0"/>
    <w:pPr>
      <w:jc w:val="left"/>
    </w:pPr>
    <w:rPr>
      <w:kern w:val="0"/>
      <w:sz w:val="22"/>
      <w:szCs w:val="22"/>
      <w:lang w:eastAsia="en-US"/>
    </w:rPr>
  </w:style>
  <w:style w:type="character" w:customStyle="1" w:styleId="73">
    <w:name w:val="批注引用1"/>
    <w:basedOn w:val="23"/>
    <w:qFormat/>
    <w:uiPriority w:val="0"/>
    <w:rPr>
      <w:sz w:val="21"/>
      <w:szCs w:val="21"/>
    </w:rPr>
  </w:style>
  <w:style w:type="character" w:customStyle="1" w:styleId="74">
    <w:name w:val="标题 2 Char Char"/>
    <w:qFormat/>
    <w:uiPriority w:val="0"/>
    <w:rPr>
      <w:rFonts w:eastAsia="宋体"/>
      <w:kern w:val="2"/>
      <w:sz w:val="28"/>
      <w:lang w:val="en-US" w:eastAsia="zh-CN" w:bidi="ar-SA"/>
    </w:rPr>
  </w:style>
  <w:style w:type="paragraph" w:customStyle="1" w:styleId="75">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76">
    <w:name w:val="批注框文本 Char1"/>
    <w:basedOn w:val="23"/>
    <w:link w:val="16"/>
    <w:qFormat/>
    <w:uiPriority w:val="0"/>
    <w:rPr>
      <w:rFonts w:ascii="Calibri" w:hAnsi="Calibri" w:eastAsia="宋体" w:cs="Times New Roman"/>
      <w:sz w:val="18"/>
      <w:szCs w:val="18"/>
    </w:rPr>
  </w:style>
  <w:style w:type="paragraph" w:customStyle="1" w:styleId="77">
    <w:name w:val="列表段落1"/>
    <w:basedOn w:val="1"/>
    <w:unhideWhenUsed/>
    <w:qFormat/>
    <w:uiPriority w:val="99"/>
    <w:pPr>
      <w:ind w:firstLine="420" w:firstLineChars="200"/>
    </w:pPr>
  </w:style>
  <w:style w:type="paragraph" w:customStyle="1" w:styleId="78">
    <w:name w:val="纯文本5"/>
    <w:basedOn w:val="1"/>
    <w:qFormat/>
    <w:uiPriority w:val="0"/>
    <w:rPr>
      <w:rFonts w:ascii="宋体" w:hAnsi="Courier New" w:eastAsia="仿宋_GB2312"/>
      <w:sz w:val="30"/>
    </w:rPr>
  </w:style>
  <w:style w:type="paragraph" w:customStyle="1" w:styleId="79">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80">
    <w:name w:val="正文文本缩进2"/>
    <w:basedOn w:val="1"/>
    <w:qFormat/>
    <w:uiPriority w:val="0"/>
    <w:pPr>
      <w:spacing w:line="200" w:lineRule="exact"/>
      <w:ind w:firstLine="301"/>
    </w:pPr>
    <w:rPr>
      <w:rFonts w:ascii="宋体" w:hAnsi="Courier New"/>
      <w:spacing w:val="-4"/>
      <w:kern w:val="0"/>
      <w:sz w:val="18"/>
    </w:rPr>
  </w:style>
  <w:style w:type="paragraph" w:customStyle="1" w:styleId="81">
    <w:name w:val="正文文本 32"/>
    <w:basedOn w:val="1"/>
    <w:qFormat/>
    <w:uiPriority w:val="0"/>
    <w:pPr>
      <w:spacing w:after="120"/>
    </w:pPr>
    <w:rPr>
      <w:kern w:val="0"/>
      <w:sz w:val="16"/>
      <w:szCs w:val="16"/>
    </w:rPr>
  </w:style>
  <w:style w:type="paragraph" w:customStyle="1" w:styleId="82">
    <w:name w:val="Body Text Indent1"/>
    <w:basedOn w:val="1"/>
    <w:qFormat/>
    <w:uiPriority w:val="99"/>
    <w:pPr>
      <w:spacing w:line="200" w:lineRule="exact"/>
      <w:ind w:firstLine="301"/>
    </w:pPr>
    <w:rPr>
      <w:rFonts w:ascii="宋体" w:hAnsi="Courier New"/>
      <w:spacing w:val="-4"/>
      <w:kern w:val="0"/>
      <w:sz w:val="18"/>
    </w:rPr>
  </w:style>
  <w:style w:type="paragraph" w:styleId="83">
    <w:name w:val="List Paragraph"/>
    <w:basedOn w:val="1"/>
    <w:unhideWhenUsed/>
    <w:qFormat/>
    <w:uiPriority w:val="99"/>
    <w:pPr>
      <w:ind w:firstLine="420" w:firstLineChars="200"/>
    </w:pPr>
  </w:style>
  <w:style w:type="paragraph" w:customStyle="1" w:styleId="84">
    <w:name w:val="标题一"/>
    <w:basedOn w:val="1"/>
    <w:qFormat/>
    <w:uiPriority w:val="0"/>
    <w:pPr>
      <w:widowControl/>
      <w:numPr>
        <w:ilvl w:val="0"/>
        <w:numId w:val="3"/>
      </w:numPr>
      <w:spacing w:beforeLines="50" w:line="600" w:lineRule="exact"/>
      <w:jc w:val="left"/>
      <w:outlineLvl w:val="0"/>
    </w:pPr>
    <w:rPr>
      <w:rFonts w:hint="eastAsia" w:ascii="宋体" w:hAnsi="宋体" w:eastAsia="黑体"/>
      <w:bCs/>
      <w:kern w:val="44"/>
      <w:sz w:val="32"/>
      <w:szCs w:val="30"/>
    </w:rPr>
  </w:style>
  <w:style w:type="paragraph" w:customStyle="1" w:styleId="85">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6">
    <w:name w:val="l正文"/>
    <w:basedOn w:val="1"/>
    <w:qFormat/>
    <w:uiPriority w:val="0"/>
    <w:pPr>
      <w:spacing w:line="300" w:lineRule="auto"/>
      <w:ind w:firstLine="200" w:firstLineChars="200"/>
      <w:jc w:val="left"/>
    </w:pPr>
    <w:rPr>
      <w:rFonts w:ascii="楷体_GB2312" w:hAnsi="Times" w:eastAsia="楷体_GB2312" w:cs="等线"/>
      <w:sz w:val="24"/>
    </w:rPr>
  </w:style>
  <w:style w:type="paragraph" w:styleId="87">
    <w:name w:val="No Spacing"/>
    <w:basedOn w:val="1"/>
    <w:qFormat/>
    <w:uiPriority w:val="0"/>
    <w:rPr>
      <w:rFonts w:ascii="宋体" w:hAnsi="宋体"/>
    </w:rPr>
  </w:style>
  <w:style w:type="paragraph" w:customStyle="1" w:styleId="88">
    <w:name w:val="标题1"/>
    <w:basedOn w:val="1"/>
    <w:qFormat/>
    <w:uiPriority w:val="0"/>
    <w:pPr>
      <w:tabs>
        <w:tab w:val="left" w:pos="2625"/>
      </w:tabs>
      <w:snapToGrid w:val="0"/>
      <w:spacing w:line="360" w:lineRule="auto"/>
      <w:jc w:val="center"/>
      <w:outlineLvl w:val="0"/>
    </w:pPr>
    <w:rPr>
      <w:rFonts w:ascii="宋体" w:hAnsi="Courier New"/>
      <w:b/>
      <w:color w:val="000000"/>
      <w:sz w:val="44"/>
      <w:szCs w:val="20"/>
    </w:rPr>
  </w:style>
  <w:style w:type="paragraph" w:customStyle="1" w:styleId="89">
    <w:name w:val="Default Text"/>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90">
    <w:name w:val="Heading 1 Char"/>
    <w:basedOn w:val="23"/>
    <w:qFormat/>
    <w:locked/>
    <w:uiPriority w:val="0"/>
    <w:rPr>
      <w:rFonts w:ascii="宋体" w:hAnsi="宋体" w:eastAsia="宋体" w:cs="Times New Roman"/>
      <w:b/>
      <w:kern w:val="2"/>
      <w:sz w:val="44"/>
      <w:lang w:val="en-US" w:eastAsia="zh-CN"/>
    </w:rPr>
  </w:style>
  <w:style w:type="paragraph" w:customStyle="1" w:styleId="91">
    <w:name w:val="列出段落4"/>
    <w:basedOn w:val="1"/>
    <w:qFormat/>
    <w:uiPriority w:val="99"/>
    <w:pPr>
      <w:ind w:firstLine="200" w:firstLineChars="200"/>
    </w:pPr>
    <w:rPr>
      <w:rFonts w:asciiTheme="minorHAnsi" w:hAnsiTheme="minorHAnsi" w:eastAsiaTheme="minorEastAsia"/>
    </w:rPr>
  </w:style>
  <w:style w:type="character" w:customStyle="1" w:styleId="92">
    <w:name w:val="纯文本 Char1"/>
    <w:uiPriority w:val="0"/>
    <w:rPr>
      <w:rFonts w:ascii="宋体" w:hAnsi="宋体" w:eastAsia="宋体" w:cs="宋体"/>
      <w:color w:val="000000"/>
      <w:sz w:val="24"/>
      <w:szCs w:val="24"/>
      <w:lang w:val="en-US" w:eastAsia="zh-CN" w:bidi="ar-SA"/>
    </w:rPr>
  </w:style>
  <w:style w:type="character" w:customStyle="1" w:styleId="93">
    <w:name w:val="标题 1 Char Char"/>
    <w:uiPriority w:val="0"/>
    <w:rPr>
      <w:rFonts w:eastAsia="宋体"/>
      <w:b/>
      <w:spacing w:val="-2"/>
      <w:sz w:val="24"/>
      <w:lang w:val="en-US" w:eastAsia="zh-CN" w:bidi="ar-SA"/>
    </w:rPr>
  </w:style>
  <w:style w:type="paragraph" w:customStyle="1" w:styleId="94">
    <w:name w:val="reader-word-layer reader-word-s1-0"/>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95">
    <w:name w:val="正文文本 Char1"/>
    <w:basedOn w:val="23"/>
    <w:semiHidden/>
    <w:uiPriority w:val="99"/>
  </w:style>
  <w:style w:type="character" w:customStyle="1" w:styleId="96">
    <w:name w:val="列出段落 Char"/>
    <w:basedOn w:val="23"/>
    <w:link w:val="67"/>
    <w:qFormat/>
    <w:uiPriority w:val="0"/>
    <w:rPr>
      <w:rFonts w:ascii="Calibri" w:hAnsi="Calibri" w:eastAsia="宋体" w:cs="Times New Roman"/>
      <w:kern w:val="2"/>
      <w:sz w:val="21"/>
      <w:szCs w:val="24"/>
    </w:rPr>
  </w:style>
  <w:style w:type="paragraph" w:customStyle="1" w:styleId="97">
    <w:name w:val="Body Text First Indent 21"/>
    <w:basedOn w:val="11"/>
    <w:next w:val="1"/>
    <w:qFormat/>
    <w:uiPriority w:val="6"/>
    <w:pPr>
      <w:spacing w:line="240" w:lineRule="auto"/>
      <w:ind w:left="420" w:firstLine="420"/>
    </w:pPr>
    <w:rPr>
      <w:rFonts w:asciiTheme="minorHAnsi" w:hAnsiTheme="minorHAnsi" w:eastAsiaTheme="minorEastAsia" w:cstheme="minorBidi"/>
      <w:spacing w:val="0"/>
      <w:sz w:val="28"/>
      <w:szCs w:val="24"/>
    </w:rPr>
  </w:style>
  <w:style w:type="paragraph" w:customStyle="1" w:styleId="98">
    <w:name w:val="正文2"/>
    <w:basedOn w:val="1"/>
    <w:qFormat/>
    <w:uiPriority w:val="0"/>
    <w:pPr>
      <w:spacing w:before="156" w:line="360" w:lineRule="auto"/>
      <w:ind w:firstLine="510" w:firstLineChars="200"/>
    </w:pPr>
    <w:rPr>
      <w:sz w:val="24"/>
      <w:szCs w:val="20"/>
    </w:rPr>
  </w:style>
  <w:style w:type="paragraph" w:customStyle="1" w:styleId="9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100">
    <w:name w:val="正文缩进 Char"/>
    <w:link w:val="7"/>
    <w:qFormat/>
    <w:uiPriority w:val="0"/>
    <w:rPr>
      <w:rFonts w:ascii="Calibri" w:hAnsi="Calibri" w:eastAsia="宋体" w:cs="Times New Roman"/>
      <w:kern w:val="2"/>
      <w:sz w:val="21"/>
      <w:szCs w:val="24"/>
    </w:rPr>
  </w:style>
  <w:style w:type="paragraph" w:customStyle="1" w:styleId="101">
    <w:name w:val="目录 32"/>
    <w:next w:val="1"/>
    <w:qFormat/>
    <w:uiPriority w:val="0"/>
    <w:pPr>
      <w:wordWrap w:val="0"/>
      <w:ind w:left="425"/>
      <w:jc w:val="both"/>
    </w:pPr>
    <w:rPr>
      <w:rFonts w:ascii="Times New Roman" w:hAnsi="Times New Roman" w:eastAsia="宋体" w:cs="Times New Roman"/>
      <w:sz w:val="21"/>
      <w:lang w:val="en-US" w:eastAsia="zh-CN" w:bidi="ar-SA"/>
    </w:rPr>
  </w:style>
  <w:style w:type="character" w:customStyle="1" w:styleId="10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28565</Words>
  <Characters>30183</Characters>
  <Lines>229</Lines>
  <Paragraphs>64</Paragraphs>
  <TotalTime>2375</TotalTime>
  <ScaleCrop>false</ScaleCrop>
  <LinksUpToDate>false</LinksUpToDate>
  <CharactersWithSpaces>31095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2023-03-10T08:05:00Z</dcterms:created>
  <dc:creator>admin</dc:creator>
  <cp:lastModifiedBy>sun</cp:lastModifiedBy>
  <cp:lastPrinted>2023-09-25T06:07:00Z</cp:lastPrinted>
  <dcterms:modified xsi:type="dcterms:W3CDTF">2024-09-29T01:31:38Z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41D9B28D8B38421AAB686411A5EB6C9D_12</vt:lpwstr>
  </property>
</Properties>
</file>