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46477">
      <w:pPr>
        <w:spacing w:line="360" w:lineRule="auto"/>
        <w:jc w:val="center"/>
        <w:rPr>
          <w:rFonts w:hint="eastAsia"/>
          <w:b/>
          <w:sz w:val="72"/>
          <w:szCs w:val="72"/>
          <w:lang w:eastAsia="zh-CN"/>
        </w:rPr>
      </w:pPr>
    </w:p>
    <w:p w14:paraId="538AC6C0">
      <w:pPr>
        <w:spacing w:line="360" w:lineRule="auto"/>
        <w:jc w:val="center"/>
        <w:rPr>
          <w:rFonts w:hint="eastAsia"/>
          <w:b/>
          <w:sz w:val="52"/>
          <w:szCs w:val="52"/>
          <w:lang w:eastAsia="zh-CN"/>
        </w:rPr>
      </w:pPr>
      <w:r>
        <w:rPr>
          <w:rFonts w:hint="eastAsia"/>
          <w:b/>
          <w:sz w:val="52"/>
          <w:szCs w:val="52"/>
          <w:lang w:eastAsia="zh-CN"/>
        </w:rPr>
        <w:t>浙江东越实业有限公司</w:t>
      </w:r>
    </w:p>
    <w:p w14:paraId="3C8A9BE7">
      <w:pPr>
        <w:spacing w:line="360" w:lineRule="auto"/>
        <w:jc w:val="center"/>
        <w:rPr>
          <w:rFonts w:hint="eastAsia"/>
          <w:b/>
          <w:sz w:val="52"/>
          <w:szCs w:val="52"/>
          <w:lang w:eastAsia="zh-CN"/>
        </w:rPr>
      </w:pPr>
      <w:r>
        <w:rPr>
          <w:rFonts w:hint="eastAsia"/>
          <w:b/>
          <w:sz w:val="52"/>
          <w:szCs w:val="52"/>
          <w:lang w:eastAsia="zh-CN"/>
        </w:rPr>
        <w:t>新建员工餐厅窗帘采购</w:t>
      </w:r>
    </w:p>
    <w:p w14:paraId="3709650C">
      <w:pPr>
        <w:spacing w:line="360" w:lineRule="auto"/>
        <w:jc w:val="center"/>
        <w:rPr>
          <w:rFonts w:hint="eastAsia" w:ascii="仿宋_GB2312" w:hAnsi="宋体" w:eastAsia="仿宋_GB2312"/>
          <w:b/>
          <w:sz w:val="44"/>
          <w:szCs w:val="44"/>
          <w:lang w:eastAsia="zh-CN"/>
        </w:rPr>
      </w:pPr>
    </w:p>
    <w:p w14:paraId="4FFB0875">
      <w:pPr>
        <w:spacing w:line="360" w:lineRule="auto"/>
        <w:jc w:val="center"/>
        <w:rPr>
          <w:rFonts w:hint="eastAsia" w:ascii="仿宋_GB2312" w:hAnsi="宋体" w:eastAsia="仿宋_GB2312"/>
          <w:b/>
          <w:sz w:val="44"/>
          <w:szCs w:val="44"/>
          <w:lang w:eastAsia="zh-CN"/>
        </w:rPr>
      </w:pPr>
    </w:p>
    <w:p w14:paraId="69E6C435">
      <w:pPr>
        <w:spacing w:line="360" w:lineRule="auto"/>
        <w:jc w:val="center"/>
        <w:rPr>
          <w:rFonts w:hint="eastAsia" w:ascii="仿宋_GB2312" w:hAnsi="宋体" w:eastAsia="仿宋_GB2312"/>
          <w:b/>
          <w:sz w:val="72"/>
          <w:szCs w:val="72"/>
          <w:lang w:eastAsia="zh-CN"/>
        </w:rPr>
      </w:pPr>
    </w:p>
    <w:p w14:paraId="634A16C9">
      <w:pPr>
        <w:spacing w:line="360" w:lineRule="auto"/>
        <w:jc w:val="center"/>
        <w:rPr>
          <w:rFonts w:hint="eastAsia" w:ascii="仿宋_GB2312" w:hAnsi="宋体" w:eastAsia="仿宋_GB2312"/>
          <w:b/>
          <w:sz w:val="72"/>
          <w:szCs w:val="72"/>
        </w:rPr>
      </w:pPr>
      <w:r>
        <w:rPr>
          <w:rFonts w:hint="eastAsia" w:ascii="仿宋_GB2312" w:hAnsi="宋体" w:eastAsia="仿宋_GB2312"/>
          <w:b/>
          <w:sz w:val="72"/>
          <w:szCs w:val="72"/>
          <w:lang w:eastAsia="zh-CN"/>
        </w:rPr>
        <w:t>询比</w:t>
      </w:r>
      <w:r>
        <w:rPr>
          <w:rFonts w:hint="eastAsia" w:ascii="仿宋_GB2312" w:hAnsi="宋体" w:eastAsia="仿宋_GB2312"/>
          <w:b/>
          <w:sz w:val="72"/>
          <w:szCs w:val="72"/>
        </w:rPr>
        <w:t>文件</w:t>
      </w:r>
    </w:p>
    <w:p w14:paraId="15C7C44D">
      <w:pPr>
        <w:spacing w:line="480" w:lineRule="auto"/>
        <w:rPr>
          <w:rFonts w:hint="eastAsia" w:ascii="仿宋_GB2312" w:hAnsi="宋体" w:eastAsia="仿宋_GB2312"/>
          <w:sz w:val="52"/>
          <w:szCs w:val="52"/>
        </w:rPr>
      </w:pPr>
    </w:p>
    <w:p w14:paraId="39A3A279">
      <w:pPr>
        <w:spacing w:line="480" w:lineRule="auto"/>
        <w:rPr>
          <w:rFonts w:hint="eastAsia" w:ascii="仿宋_GB2312" w:hAnsi="宋体" w:eastAsia="仿宋_GB2312"/>
          <w:sz w:val="52"/>
          <w:szCs w:val="52"/>
        </w:rPr>
      </w:pPr>
    </w:p>
    <w:p w14:paraId="53D8DA53">
      <w:pPr>
        <w:spacing w:line="480" w:lineRule="auto"/>
        <w:rPr>
          <w:rFonts w:hint="eastAsia" w:ascii="仿宋_GB2312" w:hAnsi="宋体" w:eastAsia="仿宋_GB2312"/>
          <w:sz w:val="52"/>
          <w:szCs w:val="52"/>
        </w:rPr>
      </w:pPr>
    </w:p>
    <w:p w14:paraId="19E37DD8">
      <w:pPr>
        <w:spacing w:line="700" w:lineRule="exact"/>
        <w:ind w:firstLine="1264" w:firstLineChars="395"/>
        <w:rPr>
          <w:rFonts w:hint="eastAsia" w:ascii="仿宋_GB2312" w:hAnsi="宋体" w:eastAsia="仿宋_GB2312"/>
          <w:b/>
          <w:sz w:val="32"/>
          <w:szCs w:val="32"/>
        </w:rPr>
      </w:pPr>
    </w:p>
    <w:p w14:paraId="60FAEFE7">
      <w:pPr>
        <w:spacing w:line="700" w:lineRule="exact"/>
        <w:ind w:firstLine="1264" w:firstLineChars="395"/>
        <w:rPr>
          <w:rFonts w:hint="eastAsia" w:ascii="仿宋_GB2312" w:hAnsi="宋体" w:eastAsia="仿宋_GB2312"/>
          <w:b/>
          <w:sz w:val="32"/>
          <w:szCs w:val="32"/>
        </w:rPr>
      </w:pPr>
    </w:p>
    <w:p w14:paraId="40E55368">
      <w:pPr>
        <w:keepNext w:val="0"/>
        <w:keepLines w:val="0"/>
        <w:pageBreakBefore w:val="0"/>
        <w:widowControl w:val="0"/>
        <w:kinsoku/>
        <w:wordWrap/>
        <w:overflowPunct/>
        <w:topLinePunct w:val="0"/>
        <w:autoSpaceDE/>
        <w:autoSpaceDN/>
        <w:bidi w:val="0"/>
        <w:adjustRightInd/>
        <w:snapToGrid/>
        <w:spacing w:line="360" w:lineRule="auto"/>
        <w:ind w:firstLine="1264" w:firstLineChars="395"/>
        <w:textAlignment w:val="auto"/>
        <w:outlineLvl w:val="9"/>
        <w:rPr>
          <w:rFonts w:hint="eastAsia" w:ascii="仿宋_GB2312" w:hAnsi="宋体" w:eastAsia="仿宋_GB2312"/>
          <w:b/>
          <w:sz w:val="32"/>
          <w:szCs w:val="32"/>
          <w:u w:val="single"/>
          <w:lang w:val="en-US" w:eastAsia="zh-CN"/>
        </w:rPr>
      </w:pPr>
      <w:r>
        <w:rPr>
          <w:rFonts w:hint="eastAsia" w:ascii="仿宋_GB2312" w:hAnsi="宋体" w:eastAsia="仿宋_GB2312"/>
          <w:b/>
          <w:sz w:val="32"/>
          <w:szCs w:val="32"/>
        </w:rPr>
        <w:t>采购内容</w:t>
      </w:r>
      <w:r>
        <w:rPr>
          <w:rFonts w:hint="eastAsia" w:ascii="仿宋_GB2312" w:hAnsi="宋体" w:eastAsia="仿宋_GB2312"/>
          <w:sz w:val="32"/>
          <w:szCs w:val="32"/>
        </w:rPr>
        <w:t>：</w:t>
      </w:r>
      <w:r>
        <w:rPr>
          <w:rFonts w:hint="eastAsia" w:ascii="仿宋_GB2312" w:hAnsi="宋体" w:eastAsia="仿宋_GB2312"/>
          <w:b/>
          <w:sz w:val="32"/>
          <w:szCs w:val="32"/>
          <w:u w:val="single"/>
          <w:lang w:eastAsia="zh-CN"/>
        </w:rPr>
        <w:t>新建员工餐厅窗帘采购</w:t>
      </w:r>
      <w:r>
        <w:rPr>
          <w:rFonts w:hint="eastAsia" w:ascii="仿宋_GB2312" w:hAnsi="宋体" w:eastAsia="仿宋_GB2312"/>
          <w:b/>
          <w:sz w:val="32"/>
          <w:szCs w:val="32"/>
          <w:u w:val="single"/>
          <w:lang w:val="en-US" w:eastAsia="zh-CN"/>
        </w:rPr>
        <w:t xml:space="preserve">   </w:t>
      </w:r>
    </w:p>
    <w:p w14:paraId="0CAF0CCE">
      <w:pPr>
        <w:keepNext w:val="0"/>
        <w:keepLines w:val="0"/>
        <w:pageBreakBefore w:val="0"/>
        <w:widowControl w:val="0"/>
        <w:kinsoku/>
        <w:wordWrap/>
        <w:overflowPunct/>
        <w:topLinePunct w:val="0"/>
        <w:autoSpaceDE/>
        <w:autoSpaceDN/>
        <w:bidi w:val="0"/>
        <w:adjustRightInd/>
        <w:snapToGrid/>
        <w:spacing w:line="360" w:lineRule="auto"/>
        <w:ind w:firstLine="1264" w:firstLineChars="395"/>
        <w:textAlignment w:val="auto"/>
        <w:outlineLvl w:val="9"/>
        <w:rPr>
          <w:rFonts w:hint="eastAsia" w:ascii="仿宋_GB2312" w:hAnsi="宋体" w:eastAsia="仿宋_GB2312"/>
          <w:b/>
          <w:bCs/>
          <w:color w:val="000000"/>
          <w:spacing w:val="-8"/>
          <w:sz w:val="32"/>
          <w:szCs w:val="32"/>
          <w:u w:val="single"/>
        </w:rPr>
      </w:pPr>
      <w:r>
        <w:rPr>
          <w:rFonts w:hint="eastAsia" w:ascii="仿宋_GB2312" w:hAnsi="宋体" w:eastAsia="仿宋_GB2312"/>
          <w:b/>
          <w:sz w:val="32"/>
          <w:szCs w:val="32"/>
        </w:rPr>
        <w:t>采 购 人</w:t>
      </w:r>
      <w:r>
        <w:rPr>
          <w:rFonts w:hint="eastAsia" w:ascii="仿宋_GB2312" w:hAnsi="宋体" w:eastAsia="仿宋_GB2312"/>
          <w:sz w:val="32"/>
          <w:szCs w:val="32"/>
        </w:rPr>
        <w:t>：</w:t>
      </w:r>
      <w:r>
        <w:rPr>
          <w:rFonts w:hint="eastAsia" w:ascii="仿宋_GB2312" w:hAnsi="宋体" w:eastAsia="仿宋_GB2312"/>
          <w:b/>
          <w:sz w:val="32"/>
          <w:szCs w:val="32"/>
          <w:u w:val="single"/>
          <w:lang w:eastAsia="zh-CN"/>
        </w:rPr>
        <w:t>浙江东越实业有限公司</w:t>
      </w:r>
      <w:r>
        <w:rPr>
          <w:rFonts w:hint="eastAsia" w:ascii="仿宋_GB2312" w:hAnsi="宋体" w:eastAsia="仿宋_GB2312"/>
          <w:sz w:val="32"/>
          <w:szCs w:val="32"/>
          <w:u w:val="single"/>
        </w:rPr>
        <w:t xml:space="preserve"> </w:t>
      </w:r>
      <w:r>
        <w:rPr>
          <w:rFonts w:hint="eastAsia" w:ascii="仿宋_GB2312" w:hAnsi="宋体" w:eastAsia="仿宋_GB2312"/>
          <w:b/>
          <w:bCs/>
          <w:color w:val="000000"/>
          <w:spacing w:val="-8"/>
          <w:sz w:val="32"/>
          <w:szCs w:val="32"/>
          <w:u w:val="single"/>
        </w:rPr>
        <w:t>（盖章）</w:t>
      </w:r>
    </w:p>
    <w:p w14:paraId="43D9A52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1280" w:firstLineChars="400"/>
        <w:textAlignment w:val="auto"/>
        <w:outlineLvl w:val="9"/>
        <w:rPr>
          <w:rFonts w:hint="eastAsia" w:ascii="仿宋_GB2312" w:hAnsi="宋体" w:eastAsia="仿宋_GB2312" w:cs="Times New Roman"/>
          <w:b/>
          <w:kern w:val="2"/>
          <w:sz w:val="32"/>
          <w:szCs w:val="32"/>
          <w:u w:val="single"/>
          <w:lang w:val="en-US" w:eastAsia="zh-CN" w:bidi="ar-SA"/>
        </w:rPr>
      </w:pPr>
      <w:r>
        <w:rPr>
          <w:rFonts w:hint="eastAsia" w:ascii="仿宋_GB2312" w:hAnsi="宋体" w:eastAsia="仿宋_GB2312" w:cs="Times New Roman"/>
          <w:b/>
          <w:kern w:val="2"/>
          <w:sz w:val="32"/>
          <w:szCs w:val="32"/>
          <w:lang w:val="en-US" w:eastAsia="zh-CN" w:bidi="ar-SA"/>
        </w:rPr>
        <w:t>项目编号：</w:t>
      </w:r>
      <w:r>
        <w:rPr>
          <w:rFonts w:hint="eastAsia" w:ascii="仿宋_GB2312" w:hAnsi="宋体" w:eastAsia="仿宋_GB2312" w:cs="Times New Roman"/>
          <w:b/>
          <w:kern w:val="2"/>
          <w:sz w:val="32"/>
          <w:szCs w:val="32"/>
          <w:u w:val="single"/>
          <w:lang w:val="en-US" w:eastAsia="zh-CN" w:bidi="ar-SA"/>
        </w:rPr>
        <w:t xml:space="preserve">ZDY-2024-01    </w:t>
      </w:r>
    </w:p>
    <w:p w14:paraId="19692D26">
      <w:pPr>
        <w:keepNext w:val="0"/>
        <w:keepLines w:val="0"/>
        <w:pageBreakBefore w:val="0"/>
        <w:widowControl w:val="0"/>
        <w:kinsoku/>
        <w:wordWrap/>
        <w:overflowPunct/>
        <w:topLinePunct w:val="0"/>
        <w:autoSpaceDE/>
        <w:autoSpaceDN/>
        <w:bidi w:val="0"/>
        <w:adjustRightInd/>
        <w:snapToGrid/>
        <w:spacing w:line="360" w:lineRule="auto"/>
        <w:ind w:firstLine="1264" w:firstLineChars="395"/>
        <w:textAlignment w:val="auto"/>
        <w:outlineLvl w:val="9"/>
        <w:rPr>
          <w:rFonts w:hint="eastAsia" w:ascii="仿宋_GB2312" w:hAnsi="宋体" w:eastAsia="仿宋_GB2312"/>
          <w:b/>
          <w:sz w:val="32"/>
          <w:szCs w:val="32"/>
        </w:rPr>
      </w:pPr>
      <w:r>
        <w:rPr>
          <w:rFonts w:hint="eastAsia" w:ascii="仿宋_GB2312" w:hAnsi="宋体" w:eastAsia="仿宋_GB2312"/>
          <w:b/>
          <w:sz w:val="32"/>
          <w:szCs w:val="32"/>
        </w:rPr>
        <w:t>日    期：</w:t>
      </w:r>
      <w:r>
        <w:rPr>
          <w:rFonts w:hint="eastAsia" w:ascii="仿宋_GB2312" w:hAnsi="宋体" w:eastAsia="仿宋_GB2312"/>
          <w:b/>
          <w:sz w:val="32"/>
          <w:szCs w:val="32"/>
          <w:lang w:eastAsia="zh-CN"/>
        </w:rPr>
        <w:t>2024</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9</w:t>
      </w:r>
      <w:r>
        <w:rPr>
          <w:rFonts w:hint="eastAsia" w:ascii="仿宋_GB2312" w:hAnsi="宋体" w:eastAsia="仿宋_GB2312"/>
          <w:b/>
          <w:sz w:val="32"/>
          <w:szCs w:val="32"/>
        </w:rPr>
        <w:t>月</w:t>
      </w:r>
    </w:p>
    <w:p w14:paraId="33D57F3D"/>
    <w:p w14:paraId="5C58A97B"/>
    <w:p w14:paraId="795662EB"/>
    <w:p w14:paraId="5859E21E"/>
    <w:p w14:paraId="4A6B47F7"/>
    <w:p w14:paraId="017E3E31"/>
    <w:p w14:paraId="4F095D08">
      <w:pPr>
        <w:spacing w:line="360" w:lineRule="auto"/>
        <w:jc w:val="center"/>
        <w:rPr>
          <w:rFonts w:eastAsia="黑体"/>
          <w:b/>
          <w:bCs/>
          <w:sz w:val="48"/>
        </w:rPr>
      </w:pPr>
    </w:p>
    <w:p w14:paraId="289C93C8">
      <w:pPr>
        <w:spacing w:line="360" w:lineRule="auto"/>
        <w:jc w:val="center"/>
        <w:rPr>
          <w:rFonts w:hint="eastAsia" w:eastAsia="黑体"/>
          <w:b/>
          <w:bCs/>
          <w:sz w:val="48"/>
        </w:rPr>
      </w:pPr>
      <w:r>
        <w:rPr>
          <w:rFonts w:eastAsia="黑体"/>
          <w:b/>
          <w:bCs/>
          <w:sz w:val="48"/>
        </w:rPr>
        <w:t>目 录</w:t>
      </w:r>
    </w:p>
    <w:p w14:paraId="1F9BEE4C">
      <w:pPr>
        <w:spacing w:line="360" w:lineRule="auto"/>
        <w:jc w:val="center"/>
        <w:rPr>
          <w:rFonts w:eastAsia="仿宋_GB2312"/>
          <w:b/>
          <w:sz w:val="28"/>
        </w:rPr>
      </w:pPr>
    </w:p>
    <w:p w14:paraId="1117F0F5">
      <w:pPr>
        <w:pStyle w:val="11"/>
        <w:snapToGrid w:val="0"/>
        <w:spacing w:line="600" w:lineRule="exact"/>
        <w:ind w:left="902"/>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lang w:eastAsia="zh-CN"/>
        </w:rPr>
        <w:t>第</w:t>
      </w:r>
      <w:r>
        <w:rPr>
          <w:rFonts w:hint="eastAsia" w:asciiTheme="minorEastAsia" w:hAnsiTheme="minorEastAsia" w:eastAsiaTheme="minorEastAsia" w:cstheme="minorEastAsia"/>
          <w:sz w:val="32"/>
        </w:rPr>
        <w:t>一</w:t>
      </w:r>
      <w:r>
        <w:rPr>
          <w:rFonts w:hint="eastAsia" w:asciiTheme="minorEastAsia" w:hAnsiTheme="minorEastAsia" w:eastAsiaTheme="minorEastAsia" w:cstheme="minorEastAsia"/>
          <w:sz w:val="32"/>
          <w:lang w:eastAsia="zh-CN"/>
        </w:rPr>
        <w:t>章</w:t>
      </w:r>
      <w:r>
        <w:rPr>
          <w:rFonts w:hint="eastAsia" w:asciiTheme="minorEastAsia" w:hAnsiTheme="minorEastAsia" w:eastAsiaTheme="minorEastAsia" w:cstheme="minorEastAsia"/>
          <w:sz w:val="32"/>
          <w:lang w:val="en-US" w:eastAsia="zh-CN"/>
        </w:rPr>
        <w:t xml:space="preserve"> </w:t>
      </w:r>
      <w:bookmarkStart w:id="0" w:name="_GoBack"/>
      <w:r>
        <w:rPr>
          <w:rFonts w:hint="eastAsia" w:asciiTheme="minorEastAsia" w:hAnsiTheme="minorEastAsia" w:eastAsiaTheme="minorEastAsia" w:cstheme="minorEastAsia"/>
          <w:sz w:val="32"/>
          <w:lang w:val="en-US" w:eastAsia="zh-CN"/>
        </w:rPr>
        <w:t>询比</w:t>
      </w:r>
      <w:bookmarkEnd w:id="0"/>
      <w:r>
        <w:rPr>
          <w:rFonts w:hint="eastAsia" w:asciiTheme="minorEastAsia" w:hAnsiTheme="minorEastAsia" w:eastAsiaTheme="minorEastAsia" w:cstheme="minorEastAsia"/>
          <w:sz w:val="32"/>
          <w:lang w:val="en-US" w:eastAsia="zh-CN"/>
        </w:rPr>
        <w:t>采购</w:t>
      </w:r>
      <w:r>
        <w:rPr>
          <w:rFonts w:hint="eastAsia" w:asciiTheme="minorEastAsia" w:hAnsiTheme="minorEastAsia" w:eastAsiaTheme="minorEastAsia" w:cstheme="minorEastAsia"/>
          <w:sz w:val="32"/>
        </w:rPr>
        <w:t>公告</w:t>
      </w:r>
    </w:p>
    <w:p w14:paraId="33CBD01A">
      <w:pPr>
        <w:pStyle w:val="11"/>
        <w:snapToGrid w:val="0"/>
        <w:spacing w:line="600" w:lineRule="exact"/>
        <w:ind w:left="902"/>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lang w:eastAsia="zh-CN"/>
        </w:rPr>
        <w:t>第二章</w:t>
      </w:r>
      <w:r>
        <w:rPr>
          <w:rFonts w:hint="eastAsia" w:asciiTheme="minorEastAsia" w:hAnsiTheme="minorEastAsia" w:eastAsiaTheme="minorEastAsia" w:cstheme="minorEastAsia"/>
          <w:sz w:val="32"/>
          <w:lang w:val="en-US" w:eastAsia="zh-CN"/>
        </w:rPr>
        <w:t xml:space="preserve"> </w:t>
      </w:r>
      <w:r>
        <w:rPr>
          <w:rFonts w:hint="eastAsia" w:asciiTheme="minorEastAsia" w:hAnsiTheme="minorEastAsia" w:eastAsiaTheme="minorEastAsia" w:cstheme="minorEastAsia"/>
          <w:sz w:val="32"/>
          <w:lang w:eastAsia="zh-CN"/>
        </w:rPr>
        <w:t>询比采购</w:t>
      </w:r>
      <w:r>
        <w:rPr>
          <w:rFonts w:hint="eastAsia" w:asciiTheme="minorEastAsia" w:hAnsiTheme="minorEastAsia" w:eastAsiaTheme="minorEastAsia" w:cstheme="minorEastAsia"/>
          <w:sz w:val="32"/>
        </w:rPr>
        <w:t>须知</w:t>
      </w:r>
    </w:p>
    <w:p w14:paraId="0FF708E0">
      <w:pPr>
        <w:pStyle w:val="11"/>
        <w:snapToGrid w:val="0"/>
        <w:spacing w:line="600" w:lineRule="exact"/>
        <w:ind w:left="420" w:leftChars="200" w:firstLine="480" w:firstLineChars="150"/>
        <w:jc w:val="both"/>
        <w:rPr>
          <w:rFonts w:hint="eastAsia" w:asciiTheme="minorEastAsia" w:hAnsiTheme="minorEastAsia" w:eastAsiaTheme="minorEastAsia" w:cstheme="minorEastAsia"/>
          <w:sz w:val="32"/>
          <w:lang w:eastAsia="zh-CN"/>
        </w:rPr>
      </w:pPr>
      <w:r>
        <w:rPr>
          <w:rFonts w:hint="eastAsia" w:asciiTheme="minorEastAsia" w:hAnsiTheme="minorEastAsia" w:eastAsiaTheme="minorEastAsia" w:cstheme="minorEastAsia"/>
          <w:sz w:val="32"/>
          <w:lang w:eastAsia="zh-CN"/>
        </w:rPr>
        <w:t>第三章</w:t>
      </w:r>
      <w:r>
        <w:rPr>
          <w:rFonts w:hint="eastAsia" w:asciiTheme="minorEastAsia" w:hAnsiTheme="minorEastAsia" w:eastAsiaTheme="minorEastAsia" w:cstheme="minorEastAsia"/>
          <w:sz w:val="32"/>
          <w:lang w:val="en-US" w:eastAsia="zh-CN"/>
        </w:rPr>
        <w:t xml:space="preserve"> </w:t>
      </w:r>
      <w:r>
        <w:rPr>
          <w:rFonts w:hint="eastAsia" w:asciiTheme="minorEastAsia" w:hAnsiTheme="minorEastAsia" w:eastAsiaTheme="minorEastAsia" w:cstheme="minorEastAsia"/>
          <w:sz w:val="32"/>
          <w:lang w:eastAsia="zh-CN"/>
        </w:rPr>
        <w:t>合同主要条款</w:t>
      </w:r>
    </w:p>
    <w:p w14:paraId="351F92BE">
      <w:pPr>
        <w:pStyle w:val="11"/>
        <w:snapToGrid w:val="0"/>
        <w:spacing w:line="600" w:lineRule="exact"/>
        <w:ind w:left="420" w:leftChars="200" w:firstLine="480" w:firstLineChars="150"/>
        <w:jc w:val="both"/>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lang w:eastAsia="zh-CN"/>
        </w:rPr>
        <w:t>第四章</w:t>
      </w:r>
      <w:r>
        <w:rPr>
          <w:rFonts w:hint="eastAsia" w:asciiTheme="minorEastAsia" w:hAnsiTheme="minorEastAsia" w:eastAsiaTheme="minorEastAsia" w:cstheme="minorEastAsia"/>
          <w:sz w:val="32"/>
          <w:lang w:val="en-US" w:eastAsia="zh-CN"/>
        </w:rPr>
        <w:t xml:space="preserve"> </w:t>
      </w:r>
      <w:r>
        <w:rPr>
          <w:rFonts w:hint="eastAsia" w:asciiTheme="minorEastAsia" w:hAnsiTheme="minorEastAsia" w:eastAsiaTheme="minorEastAsia" w:cstheme="minorEastAsia"/>
          <w:sz w:val="32"/>
        </w:rPr>
        <w:t>响应文件（格式范本）</w:t>
      </w:r>
    </w:p>
    <w:p w14:paraId="5DB80129">
      <w:pPr>
        <w:rPr>
          <w:rFonts w:hint="eastAsia" w:asciiTheme="minorEastAsia" w:hAnsiTheme="minorEastAsia" w:eastAsiaTheme="minorEastAsia" w:cstheme="minorEastAsia"/>
        </w:rPr>
      </w:pPr>
    </w:p>
    <w:p w14:paraId="1FD81834"/>
    <w:p w14:paraId="05A0CC01"/>
    <w:p w14:paraId="4F58A599"/>
    <w:p w14:paraId="021EB7E7"/>
    <w:p w14:paraId="44087D2A"/>
    <w:p w14:paraId="5AEFA102"/>
    <w:p w14:paraId="1B87CBE3"/>
    <w:p w14:paraId="060FCD1E"/>
    <w:p w14:paraId="6F517F7C"/>
    <w:p w14:paraId="59753210"/>
    <w:p w14:paraId="64C065DC"/>
    <w:p w14:paraId="2B87946C"/>
    <w:p w14:paraId="7E9E7ECC"/>
    <w:p w14:paraId="2F3DD44A"/>
    <w:p w14:paraId="7EA79CAD"/>
    <w:p w14:paraId="4D9EA468"/>
    <w:p w14:paraId="39C88274"/>
    <w:p w14:paraId="5F35A54F"/>
    <w:p w14:paraId="0143D145"/>
    <w:p w14:paraId="3E854AD8"/>
    <w:p w14:paraId="3A34BD9F"/>
    <w:p w14:paraId="6302AA99">
      <w:pPr>
        <w:pStyle w:val="3"/>
      </w:pPr>
    </w:p>
    <w:p w14:paraId="5CC1F890"/>
    <w:p w14:paraId="08064824">
      <w:pPr>
        <w:pStyle w:val="6"/>
      </w:pPr>
    </w:p>
    <w:p w14:paraId="62E67398">
      <w:pPr>
        <w:pStyle w:val="7"/>
      </w:pPr>
    </w:p>
    <w:p w14:paraId="0BE54F92"/>
    <w:p w14:paraId="4E7F98EE">
      <w:pPr>
        <w:pStyle w:val="6"/>
      </w:pPr>
    </w:p>
    <w:p w14:paraId="49FB8EEA">
      <w:pPr>
        <w:numPr>
          <w:ilvl w:val="0"/>
          <w:numId w:val="0"/>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询比</w:t>
      </w:r>
      <w:r>
        <w:rPr>
          <w:rFonts w:hint="eastAsia" w:ascii="黑体" w:hAnsi="黑体" w:eastAsia="黑体" w:cs="黑体"/>
          <w:sz w:val="32"/>
          <w:szCs w:val="32"/>
          <w:lang w:eastAsia="zh-CN"/>
        </w:rPr>
        <w:t>采购公告</w:t>
      </w:r>
    </w:p>
    <w:p w14:paraId="7D8B8EB5">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浙江东越实业有限公司新建员工餐厅窗帘询比采购项目，资金已落实。根据采购人内部管理规定，本项目采取询比方式进行采购，现发布询比公告。</w:t>
      </w:r>
    </w:p>
    <w:p w14:paraId="6310AA23">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一、询比</w:t>
      </w:r>
      <w:r>
        <w:rPr>
          <w:rFonts w:hint="eastAsia" w:asciiTheme="minorEastAsia" w:hAnsiTheme="minorEastAsia" w:eastAsiaTheme="minorEastAsia" w:cstheme="minorEastAsia"/>
          <w:b/>
          <w:sz w:val="24"/>
          <w:szCs w:val="24"/>
        </w:rPr>
        <w:t>项目基本</w:t>
      </w:r>
      <w:r>
        <w:rPr>
          <w:rFonts w:hint="eastAsia" w:asciiTheme="minorEastAsia" w:hAnsiTheme="minorEastAsia" w:eastAsiaTheme="minorEastAsia" w:cstheme="minorEastAsia"/>
          <w:b/>
          <w:sz w:val="24"/>
          <w:szCs w:val="24"/>
          <w:lang w:eastAsia="zh-CN"/>
        </w:rPr>
        <w:t>概况</w:t>
      </w:r>
      <w:r>
        <w:rPr>
          <w:rFonts w:hint="eastAsia" w:asciiTheme="minorEastAsia" w:hAnsiTheme="minorEastAsia" w:eastAsiaTheme="minorEastAsia" w:cstheme="minorEastAsia"/>
          <w:b/>
          <w:sz w:val="24"/>
          <w:szCs w:val="24"/>
        </w:rPr>
        <w:t>：</w:t>
      </w:r>
    </w:p>
    <w:p w14:paraId="177EBDEA">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采购内容为新建员工餐厅窗帘制作及安装，预算金额为3万元，具体要求详见询比文件。</w:t>
      </w:r>
    </w:p>
    <w:p w14:paraId="270C438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二、项目编号：</w:t>
      </w:r>
      <w:r>
        <w:rPr>
          <w:rFonts w:hint="eastAsia" w:asciiTheme="minorEastAsia" w:hAnsiTheme="minorEastAsia" w:eastAsiaTheme="minorEastAsia" w:cstheme="minorEastAsia"/>
          <w:sz w:val="24"/>
          <w:szCs w:val="24"/>
          <w:lang w:val="en-US" w:eastAsia="zh-CN"/>
        </w:rPr>
        <w:t xml:space="preserve">ZDY-2024-01    </w:t>
      </w:r>
    </w:p>
    <w:p w14:paraId="316EB75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三、询比</w:t>
      </w:r>
      <w:r>
        <w:rPr>
          <w:rFonts w:hint="eastAsia" w:asciiTheme="minorEastAsia" w:hAnsiTheme="minorEastAsia" w:eastAsiaTheme="minorEastAsia" w:cstheme="minorEastAsia"/>
          <w:b/>
          <w:sz w:val="24"/>
          <w:szCs w:val="24"/>
        </w:rPr>
        <w:t>响应人资</w:t>
      </w:r>
      <w:r>
        <w:rPr>
          <w:rFonts w:hint="eastAsia" w:asciiTheme="minorEastAsia" w:hAnsiTheme="minorEastAsia" w:eastAsiaTheme="minorEastAsia" w:cstheme="minorEastAsia"/>
          <w:b/>
          <w:sz w:val="24"/>
          <w:szCs w:val="24"/>
          <w:lang w:eastAsia="zh-CN"/>
        </w:rPr>
        <w:t>格</w:t>
      </w:r>
      <w:r>
        <w:rPr>
          <w:rFonts w:hint="eastAsia" w:asciiTheme="minorEastAsia" w:hAnsiTheme="minorEastAsia" w:eastAsiaTheme="minorEastAsia" w:cstheme="minorEastAsia"/>
          <w:b/>
          <w:sz w:val="24"/>
          <w:szCs w:val="24"/>
        </w:rPr>
        <w:t>要求</w:t>
      </w:r>
      <w:r>
        <w:rPr>
          <w:rFonts w:hint="eastAsia" w:asciiTheme="minorEastAsia" w:hAnsiTheme="minorEastAsia" w:eastAsiaTheme="minorEastAsia" w:cstheme="minorEastAsia"/>
          <w:b/>
          <w:sz w:val="24"/>
          <w:szCs w:val="24"/>
          <w:lang w:eastAsia="zh-CN"/>
        </w:rPr>
        <w:t>：</w:t>
      </w:r>
    </w:p>
    <w:p w14:paraId="0A908E97">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具有有效的</w:t>
      </w:r>
      <w:r>
        <w:rPr>
          <w:rFonts w:hint="eastAsia" w:asciiTheme="minorEastAsia" w:hAnsiTheme="minorEastAsia" w:eastAsiaTheme="minorEastAsia" w:cstheme="minorEastAsia"/>
          <w:sz w:val="24"/>
          <w:szCs w:val="24"/>
        </w:rPr>
        <w:t>营业执照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能独立承担民事责任；</w:t>
      </w:r>
    </w:p>
    <w:p w14:paraId="0DDE7F1A">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2、具有本项目相应的供货能力；</w:t>
      </w:r>
    </w:p>
    <w:p w14:paraId="3DCDB798">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3、本系统处级以上领导干部亲属及其特定关系人和本单位中层领导干部亲属及其特定关系人实际控制或担任股东的企业或与之有关联交易、依托关系的企业不得参与本次询比。</w:t>
      </w:r>
    </w:p>
    <w:p w14:paraId="553D5087">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4、无不良记录或有不良记录已过处罚暂停期的。</w:t>
      </w:r>
    </w:p>
    <w:p w14:paraId="323EA69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eastAsia="zh-CN"/>
        </w:rPr>
        <w:t>四</w:t>
      </w:r>
      <w:r>
        <w:rPr>
          <w:rFonts w:hint="eastAsia" w:asciiTheme="minorEastAsia" w:hAnsiTheme="minorEastAsia" w:eastAsiaTheme="minorEastAsia" w:cstheme="minorEastAsia"/>
          <w:b/>
          <w:kern w:val="0"/>
          <w:sz w:val="24"/>
          <w:szCs w:val="24"/>
        </w:rPr>
        <w:t>、</w:t>
      </w:r>
      <w:r>
        <w:rPr>
          <w:rFonts w:hint="eastAsia" w:asciiTheme="minorEastAsia" w:hAnsiTheme="minorEastAsia" w:eastAsiaTheme="minorEastAsia" w:cstheme="minorEastAsia"/>
          <w:b/>
          <w:kern w:val="0"/>
          <w:sz w:val="24"/>
          <w:szCs w:val="24"/>
          <w:lang w:eastAsia="zh-CN"/>
        </w:rPr>
        <w:t>询比</w:t>
      </w:r>
      <w:r>
        <w:rPr>
          <w:rFonts w:hint="eastAsia" w:asciiTheme="minorEastAsia" w:hAnsiTheme="minorEastAsia" w:eastAsiaTheme="minorEastAsia" w:cstheme="minorEastAsia"/>
          <w:b/>
          <w:kern w:val="0"/>
          <w:sz w:val="24"/>
          <w:szCs w:val="24"/>
        </w:rPr>
        <w:t>文件获取</w:t>
      </w:r>
      <w:r>
        <w:rPr>
          <w:rFonts w:hint="eastAsia" w:asciiTheme="minorEastAsia" w:hAnsiTheme="minorEastAsia" w:eastAsiaTheme="minorEastAsia" w:cstheme="minorEastAsia"/>
          <w:b/>
          <w:kern w:val="0"/>
          <w:sz w:val="24"/>
          <w:szCs w:val="24"/>
          <w:lang w:val="en-US" w:eastAsia="zh-CN"/>
        </w:rPr>
        <w:t>:</w:t>
      </w:r>
    </w:p>
    <w:p w14:paraId="51400E4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一）获取</w:t>
      </w:r>
      <w:r>
        <w:rPr>
          <w:rFonts w:hint="eastAsia" w:asciiTheme="minorEastAsia" w:hAnsiTheme="minorEastAsia" w:eastAsiaTheme="minorEastAsia" w:cstheme="minorEastAsia"/>
          <w:sz w:val="24"/>
          <w:szCs w:val="24"/>
        </w:rPr>
        <w:t>时间：</w:t>
      </w:r>
      <w:r>
        <w:rPr>
          <w:rFonts w:hint="eastAsia" w:ascii="宋体" w:hAnsi="宋体" w:cs="宋体"/>
          <w:color w:val="auto"/>
          <w:kern w:val="0"/>
          <w:sz w:val="24"/>
          <w:highlight w:val="none"/>
          <w:u w:val="none"/>
          <w:lang w:eastAsia="zh-CN"/>
        </w:rPr>
        <w:t>采购公告发出之</w:t>
      </w:r>
      <w:r>
        <w:rPr>
          <w:rFonts w:hint="eastAsia" w:ascii="宋体" w:hAnsi="宋体" w:cs="宋体"/>
          <w:color w:val="auto"/>
          <w:kern w:val="0"/>
          <w:sz w:val="24"/>
          <w:highlight w:val="none"/>
        </w:rPr>
        <w:t>日至递交</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文件截止时间前</w:t>
      </w:r>
      <w:r>
        <w:rPr>
          <w:rFonts w:hint="eastAsia" w:ascii="宋体" w:hAnsi="宋体" w:cs="宋体"/>
          <w:color w:val="auto"/>
          <w:kern w:val="0"/>
          <w:sz w:val="24"/>
          <w:highlight w:val="none"/>
          <w:lang w:eastAsia="zh-CN"/>
        </w:rPr>
        <w:t>；</w:t>
      </w:r>
    </w:p>
    <w:p w14:paraId="621A0AB1">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二）获取</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val="en-US" w:eastAsia="zh-CN"/>
        </w:rPr>
        <w:t>浙江东越实业有限公司招标办（行政办公楼三楼3002室）；</w:t>
      </w:r>
    </w:p>
    <w:p w14:paraId="1136D3D2">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（三）获取方式：</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1、可到上述地点获取；2、接受电话线上咨询，将联系人姓名、电话发送到邮箱2196791303@qq.com，并在邮箱主题栏中注明所参加的项目名称，收到后发送询比文件；3、也可在浙江政府采购网-非政府采购版块公告附件自行下载询比文件。"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1、现场获取；2、浙江政府采购网-非政府采购版块公告附件自行下载询比文件。</w:t>
      </w:r>
      <w:r>
        <w:rPr>
          <w:rFonts w:hint="eastAsia" w:asciiTheme="minorEastAsia" w:hAnsiTheme="minorEastAsia" w:eastAsiaTheme="minorEastAsia" w:cstheme="minorEastAsia"/>
          <w:sz w:val="24"/>
          <w:szCs w:val="24"/>
          <w:lang w:val="en-US" w:eastAsia="zh-CN"/>
        </w:rPr>
        <w:fldChar w:fldCharType="end"/>
      </w:r>
    </w:p>
    <w:p w14:paraId="3CF3C5C4">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注：请潜在响应人随时关注项目的更正公告情况，因未及时查看项目变更情况造成无效响应的,责任由响应人自行承担。</w:t>
      </w:r>
    </w:p>
    <w:p w14:paraId="54FBFF7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五、询比响应文件递交：</w:t>
      </w:r>
    </w:p>
    <w:p w14:paraId="03C23240">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（一）截止时间：2024年9月23日10：00；</w:t>
      </w:r>
    </w:p>
    <w:p w14:paraId="60F25F75">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响应人将装订好的响应文件装袋密封，在密封袋所有密封处加盖单位公章并注明所参加的项目名称，送至或邮寄至浙江东越实业有限公司招标办（浙江省衢州市衢江区五一路22号）。注：为避免快件丢失，请在寄件时务必备注</w:t>
      </w:r>
      <w:r>
        <w:rPr>
          <w:rFonts w:hint="eastAsia" w:asciiTheme="minorEastAsia" w:hAnsiTheme="minorEastAsia" w:eastAsiaTheme="minorEastAsia" w:cstheme="minorEastAsia"/>
          <w:b/>
          <w:bCs/>
          <w:sz w:val="24"/>
          <w:szCs w:val="24"/>
          <w:lang w:val="en-US" w:eastAsia="zh-CN"/>
        </w:rPr>
        <w:t>到件时电话通知收件人</w:t>
      </w:r>
      <w:r>
        <w:rPr>
          <w:rFonts w:hint="eastAsia" w:asciiTheme="minorEastAsia" w:hAnsiTheme="minorEastAsia" w:eastAsiaTheme="minorEastAsia" w:cstheme="minorEastAsia"/>
          <w:sz w:val="24"/>
          <w:szCs w:val="24"/>
          <w:lang w:val="en-US" w:eastAsia="zh-CN"/>
        </w:rPr>
        <w:t>，收件电话：0570-3836053 。因邮寄快递原因造成响应文件未能及时送达而耽误参加项目采购活动的由响应人自行承担责任，采购人不负任何责任。逾期送达或未密封的将予以拒收。</w:t>
      </w:r>
    </w:p>
    <w:p w14:paraId="3F10E2D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六、开标时间及地点：</w:t>
      </w:r>
    </w:p>
    <w:p w14:paraId="24548A7A">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本次询比将于2024年9月23日10：00时在浙江东越实业有限公司开标室开标，响应人可以出席开标会议。如未参加的将视为认同本次开标结果。</w:t>
      </w:r>
    </w:p>
    <w:p w14:paraId="0B96025C">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kern w:val="0"/>
          <w:sz w:val="24"/>
          <w:szCs w:val="24"/>
          <w:lang w:val="en-US" w:eastAsia="zh-CN"/>
        </w:rPr>
        <w:t>七、发布公告的媒体：</w:t>
      </w:r>
      <w:r>
        <w:rPr>
          <w:rFonts w:hint="eastAsia" w:asciiTheme="minorEastAsia" w:hAnsiTheme="minorEastAsia" w:eastAsiaTheme="minorEastAsia" w:cstheme="minorEastAsia"/>
          <w:sz w:val="24"/>
          <w:szCs w:val="24"/>
          <w:lang w:val="en-US" w:eastAsia="zh-CN"/>
        </w:rPr>
        <w:t>浙江政府采购网-非政府采购版块、招天下网站，响应人内网。</w:t>
      </w:r>
    </w:p>
    <w:p w14:paraId="2BA3A0C1">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kern w:val="0"/>
          <w:sz w:val="24"/>
          <w:szCs w:val="24"/>
          <w:lang w:val="en-US" w:eastAsia="zh-CN"/>
        </w:rPr>
        <w:t>八、联系方式：</w:t>
      </w:r>
      <w:r>
        <w:rPr>
          <w:rFonts w:hint="eastAsia" w:asciiTheme="minorEastAsia" w:hAnsiTheme="minorEastAsia" w:eastAsiaTheme="minorEastAsia" w:cstheme="minorEastAsia"/>
          <w:sz w:val="24"/>
          <w:szCs w:val="24"/>
          <w:lang w:val="en-US" w:eastAsia="zh-CN"/>
        </w:rPr>
        <w:t>联系人：邹女士，联系电话：0570-3836053 。</w:t>
      </w:r>
    </w:p>
    <w:p w14:paraId="4F4A8941">
      <w:pPr>
        <w:numPr>
          <w:ilvl w:val="0"/>
          <w:numId w:val="0"/>
        </w:numPr>
        <w:tabs>
          <w:tab w:val="left" w:pos="9751"/>
        </w:tabs>
        <w:spacing w:line="480" w:lineRule="auto"/>
        <w:ind w:leftChars="0"/>
        <w:jc w:val="both"/>
        <w:rPr>
          <w:rFonts w:hint="eastAsia" w:ascii="黑体" w:hAnsi="黑体" w:eastAsia="黑体" w:cs="黑体"/>
          <w:sz w:val="32"/>
          <w:szCs w:val="32"/>
          <w:lang w:val="en-US" w:eastAsia="zh-CN"/>
        </w:rPr>
      </w:pPr>
    </w:p>
    <w:p w14:paraId="2B14472C">
      <w:pPr>
        <w:pStyle w:val="6"/>
        <w:rPr>
          <w:rFonts w:hint="eastAsia" w:ascii="黑体" w:hAnsi="黑体" w:eastAsia="黑体" w:cs="黑体"/>
          <w:sz w:val="32"/>
          <w:szCs w:val="32"/>
          <w:lang w:val="en-US" w:eastAsia="zh-CN"/>
        </w:rPr>
      </w:pPr>
    </w:p>
    <w:p w14:paraId="52CDDA9D">
      <w:pPr>
        <w:pStyle w:val="7"/>
        <w:rPr>
          <w:rFonts w:hint="eastAsia"/>
          <w:lang w:val="en-US" w:eastAsia="zh-CN"/>
        </w:rPr>
      </w:pPr>
    </w:p>
    <w:p w14:paraId="6CF3304F">
      <w:pPr>
        <w:numPr>
          <w:ilvl w:val="0"/>
          <w:numId w:val="0"/>
        </w:numPr>
        <w:tabs>
          <w:tab w:val="left" w:pos="9751"/>
        </w:tabs>
        <w:spacing w:line="480" w:lineRule="auto"/>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询比采购须知</w:t>
      </w:r>
    </w:p>
    <w:p w14:paraId="4D69CAFF">
      <w:pPr>
        <w:keepNext w:val="0"/>
        <w:keepLines w:val="0"/>
        <w:pageBreakBefore w:val="0"/>
        <w:widowControl w:val="0"/>
        <w:kinsoku/>
        <w:wordWrap/>
        <w:overflowPunct/>
        <w:topLinePunct w:val="0"/>
        <w:autoSpaceDE w:val="0"/>
        <w:autoSpaceDN w:val="0"/>
        <w:bidi w:val="0"/>
        <w:adjustRightInd w:val="0"/>
        <w:snapToGrid/>
        <w:spacing w:line="360" w:lineRule="auto"/>
        <w:ind w:left="174" w:leftChars="83" w:firstLine="480" w:firstLineChars="200"/>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color w:val="auto"/>
          <w:sz w:val="24"/>
          <w:szCs w:val="24"/>
          <w:highlight w:val="none"/>
        </w:rPr>
        <w:t>踏勘现场</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eastAsia="zh-CN"/>
        </w:rPr>
        <w:t>采购</w:t>
      </w:r>
      <w:r>
        <w:rPr>
          <w:rFonts w:hint="eastAsia" w:asciiTheme="minorEastAsia" w:hAnsiTheme="minorEastAsia" w:eastAsiaTheme="minorEastAsia" w:cstheme="minorEastAsia"/>
          <w:b w:val="0"/>
          <w:bCs w:val="0"/>
          <w:color w:val="auto"/>
          <w:sz w:val="24"/>
          <w:szCs w:val="24"/>
          <w:highlight w:val="none"/>
        </w:rPr>
        <w:t>人统一组织。</w:t>
      </w:r>
      <w:r>
        <w:rPr>
          <w:rFonts w:hint="eastAsia" w:asciiTheme="minorEastAsia" w:hAnsiTheme="minorEastAsia" w:eastAsiaTheme="minorEastAsia" w:cstheme="minorEastAsia"/>
          <w:b w:val="0"/>
          <w:bCs w:val="0"/>
          <w:color w:val="auto"/>
          <w:sz w:val="24"/>
          <w:szCs w:val="24"/>
          <w:highlight w:val="none"/>
          <w:lang w:eastAsia="zh-CN"/>
        </w:rPr>
        <w:t>采购</w:t>
      </w:r>
      <w:r>
        <w:rPr>
          <w:rFonts w:hint="eastAsia" w:asciiTheme="minorEastAsia" w:hAnsiTheme="minorEastAsia" w:eastAsiaTheme="minorEastAsia" w:cstheme="minorEastAsia"/>
          <w:b w:val="0"/>
          <w:bCs w:val="0"/>
          <w:color w:val="auto"/>
          <w:sz w:val="24"/>
          <w:szCs w:val="24"/>
          <w:highlight w:val="none"/>
        </w:rPr>
        <w:t>人于</w:t>
      </w:r>
      <w:r>
        <w:rPr>
          <w:rFonts w:hint="eastAsia"/>
          <w:b/>
          <w:bCs/>
          <w:color w:val="auto"/>
          <w:sz w:val="24"/>
          <w:szCs w:val="24"/>
          <w:lang w:val="en-US" w:eastAsia="zh-CN"/>
        </w:rPr>
        <w:t>2024年9月20日</w:t>
      </w: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时</w:t>
      </w:r>
      <w:r>
        <w:rPr>
          <w:rFonts w:hint="eastAsia" w:asciiTheme="minorEastAsia" w:hAnsiTheme="minorEastAsia" w:eastAsiaTheme="minorEastAsia" w:cstheme="minorEastAsia"/>
          <w:b w:val="0"/>
          <w:bCs w:val="0"/>
          <w:color w:val="auto"/>
          <w:sz w:val="24"/>
          <w:szCs w:val="24"/>
          <w:highlight w:val="none"/>
        </w:rPr>
        <w:t>组织</w:t>
      </w:r>
      <w:r>
        <w:rPr>
          <w:rFonts w:hint="eastAsia" w:asciiTheme="minorEastAsia" w:hAnsiTheme="minorEastAsia" w:eastAsiaTheme="minorEastAsia" w:cstheme="minorEastAsia"/>
          <w:b w:val="0"/>
          <w:bCs w:val="0"/>
          <w:color w:val="auto"/>
          <w:sz w:val="24"/>
          <w:szCs w:val="24"/>
          <w:highlight w:val="none"/>
          <w:lang w:eastAsia="zh-CN"/>
        </w:rPr>
        <w:t>响应</w:t>
      </w:r>
      <w:r>
        <w:rPr>
          <w:rFonts w:hint="eastAsia" w:asciiTheme="minorEastAsia" w:hAnsiTheme="minorEastAsia" w:eastAsiaTheme="minorEastAsia" w:cstheme="minorEastAsia"/>
          <w:b w:val="0"/>
          <w:bCs w:val="0"/>
          <w:color w:val="auto"/>
          <w:sz w:val="24"/>
          <w:szCs w:val="24"/>
          <w:highlight w:val="none"/>
        </w:rPr>
        <w:t>人踏勘现场，各</w:t>
      </w:r>
      <w:r>
        <w:rPr>
          <w:rFonts w:hint="eastAsia" w:asciiTheme="minorEastAsia" w:hAnsiTheme="minorEastAsia" w:eastAsiaTheme="minorEastAsia" w:cstheme="minorEastAsia"/>
          <w:b w:val="0"/>
          <w:bCs w:val="0"/>
          <w:color w:val="auto"/>
          <w:sz w:val="24"/>
          <w:szCs w:val="24"/>
          <w:highlight w:val="none"/>
          <w:lang w:eastAsia="zh-CN"/>
        </w:rPr>
        <w:t>响应</w:t>
      </w:r>
      <w:r>
        <w:rPr>
          <w:rFonts w:hint="eastAsia" w:asciiTheme="minorEastAsia" w:hAnsiTheme="minorEastAsia" w:eastAsiaTheme="minorEastAsia" w:cstheme="minorEastAsia"/>
          <w:b w:val="0"/>
          <w:bCs w:val="0"/>
          <w:color w:val="auto"/>
          <w:sz w:val="24"/>
          <w:szCs w:val="24"/>
          <w:highlight w:val="none"/>
        </w:rPr>
        <w:t>人将单位名称、人员</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身份证号于</w:t>
      </w:r>
      <w:r>
        <w:rPr>
          <w:rFonts w:hint="eastAsia" w:asciiTheme="minorEastAsia" w:hAnsiTheme="minorEastAsia" w:eastAsiaTheme="minorEastAsia" w:cstheme="minorEastAsia"/>
          <w:b/>
          <w:bCs/>
          <w:color w:val="auto"/>
          <w:sz w:val="24"/>
          <w:szCs w:val="24"/>
          <w:highlight w:val="none"/>
        </w:rPr>
        <w:t>2024年</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20</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rPr>
        <w:t>时</w:t>
      </w:r>
      <w:r>
        <w:rPr>
          <w:rFonts w:hint="eastAsia" w:asciiTheme="minorEastAsia" w:hAnsiTheme="minorEastAsia" w:eastAsiaTheme="minorEastAsia" w:cstheme="minorEastAsia"/>
          <w:b w:val="0"/>
          <w:bCs w:val="0"/>
          <w:color w:val="auto"/>
          <w:sz w:val="24"/>
          <w:szCs w:val="24"/>
          <w:highlight w:val="none"/>
        </w:rPr>
        <w:t>前报</w:t>
      </w:r>
      <w:r>
        <w:rPr>
          <w:rFonts w:hint="eastAsia" w:asciiTheme="minorEastAsia" w:hAnsiTheme="minorEastAsia" w:eastAsiaTheme="minorEastAsia" w:cstheme="minorEastAsia"/>
          <w:b w:val="0"/>
          <w:bCs w:val="0"/>
          <w:color w:val="auto"/>
          <w:sz w:val="24"/>
          <w:szCs w:val="24"/>
          <w:highlight w:val="none"/>
          <w:lang w:eastAsia="zh-CN"/>
        </w:rPr>
        <w:t>招标办工作人员</w:t>
      </w:r>
      <w:r>
        <w:rPr>
          <w:rFonts w:hint="eastAsia" w:asciiTheme="minorEastAsia" w:hAnsiTheme="minorEastAsia" w:eastAsiaTheme="minorEastAsia" w:cstheme="minorEastAsia"/>
          <w:b w:val="0"/>
          <w:bCs w:val="0"/>
          <w:color w:val="auto"/>
          <w:sz w:val="24"/>
          <w:szCs w:val="24"/>
          <w:highlight w:val="none"/>
        </w:rPr>
        <w:t>，如未在规定时间内告知的，将视同不接受踏勘，引起后果由</w:t>
      </w:r>
      <w:r>
        <w:rPr>
          <w:rFonts w:hint="eastAsia" w:asciiTheme="minorEastAsia" w:hAnsiTheme="minorEastAsia" w:eastAsiaTheme="minorEastAsia" w:cstheme="minorEastAsia"/>
          <w:b w:val="0"/>
          <w:bCs w:val="0"/>
          <w:color w:val="auto"/>
          <w:sz w:val="24"/>
          <w:szCs w:val="24"/>
          <w:highlight w:val="none"/>
          <w:lang w:eastAsia="zh-CN"/>
        </w:rPr>
        <w:t>响应</w:t>
      </w:r>
      <w:r>
        <w:rPr>
          <w:rFonts w:hint="eastAsia" w:asciiTheme="minorEastAsia" w:hAnsiTheme="minorEastAsia" w:eastAsiaTheme="minorEastAsia" w:cstheme="minorEastAsia"/>
          <w:b w:val="0"/>
          <w:bCs w:val="0"/>
          <w:color w:val="auto"/>
          <w:sz w:val="24"/>
          <w:szCs w:val="24"/>
          <w:highlight w:val="none"/>
        </w:rPr>
        <w:t>人自行负责。</w:t>
      </w:r>
      <w:r>
        <w:rPr>
          <w:rFonts w:hint="eastAsia" w:asciiTheme="minorEastAsia" w:hAnsiTheme="minorEastAsia" w:eastAsiaTheme="minorEastAsia" w:cstheme="minorEastAsia"/>
          <w:b w:val="0"/>
          <w:bCs w:val="0"/>
          <w:color w:val="auto"/>
          <w:sz w:val="24"/>
          <w:szCs w:val="24"/>
          <w:highlight w:val="none"/>
          <w:lang w:eastAsia="zh-CN"/>
        </w:rPr>
        <w:t>采购人同时备有部分窗帘材料样品，查看样品地址：行政楼三楼</w:t>
      </w:r>
      <w:r>
        <w:rPr>
          <w:rFonts w:hint="eastAsia" w:asciiTheme="minorEastAsia" w:hAnsiTheme="minorEastAsia" w:eastAsiaTheme="minorEastAsia" w:cstheme="minorEastAsia"/>
          <w:b w:val="0"/>
          <w:bCs w:val="0"/>
          <w:color w:val="auto"/>
          <w:sz w:val="24"/>
          <w:szCs w:val="24"/>
          <w:highlight w:val="none"/>
          <w:lang w:val="en-US" w:eastAsia="zh-CN"/>
        </w:rPr>
        <w:t>3008</w:t>
      </w:r>
      <w:r>
        <w:rPr>
          <w:rFonts w:hint="eastAsia" w:asciiTheme="minorEastAsia" w:hAnsiTheme="minorEastAsia" w:eastAsiaTheme="minorEastAsia" w:cstheme="minorEastAsia"/>
          <w:b w:val="0"/>
          <w:bCs w:val="0"/>
          <w:color w:val="auto"/>
          <w:sz w:val="24"/>
          <w:szCs w:val="24"/>
          <w:highlight w:val="none"/>
          <w:lang w:eastAsia="zh-CN"/>
        </w:rPr>
        <w:t>室，响应人根据所提供的样品进行报价，</w:t>
      </w:r>
      <w:r>
        <w:rPr>
          <w:rFonts w:hint="eastAsia" w:ascii="宋体" w:hAnsi="宋体" w:cs="宋体"/>
          <w:b w:val="0"/>
          <w:bCs w:val="0"/>
          <w:sz w:val="24"/>
          <w:szCs w:val="28"/>
        </w:rPr>
        <w:t>成交人所提供的产品质量不得低于采购人提供的样品质量。</w:t>
      </w:r>
    </w:p>
    <w:p w14:paraId="2D0A1860">
      <w:pPr>
        <w:kinsoku/>
        <w:topLinePunct w:val="0"/>
        <w:bidi w:val="0"/>
        <w:spacing w:line="44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一、项目内容</w:t>
      </w:r>
    </w:p>
    <w:p w14:paraId="2EDEE66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rPr>
        <w:t>本次将以</w:t>
      </w:r>
      <w:r>
        <w:rPr>
          <w:rFonts w:hint="eastAsia" w:asciiTheme="minorEastAsia" w:hAnsiTheme="minorEastAsia" w:eastAsiaTheme="minorEastAsia" w:cstheme="minorEastAsia"/>
          <w:sz w:val="24"/>
          <w:szCs w:val="24"/>
          <w:lang w:eastAsia="zh-CN"/>
        </w:rPr>
        <w:t>询比采购的方式</w:t>
      </w:r>
      <w:r>
        <w:rPr>
          <w:rFonts w:hint="eastAsia" w:asciiTheme="minorEastAsia" w:hAnsiTheme="minorEastAsia" w:eastAsiaTheme="minorEastAsia" w:cstheme="minorEastAsia"/>
          <w:sz w:val="24"/>
          <w:szCs w:val="24"/>
        </w:rPr>
        <w:t>确定</w:t>
      </w:r>
      <w:r>
        <w:rPr>
          <w:rFonts w:hint="eastAsia" w:asciiTheme="minorEastAsia" w:hAnsiTheme="minorEastAsia" w:eastAsiaTheme="minorEastAsia" w:cstheme="minorEastAsia"/>
          <w:sz w:val="24"/>
          <w:szCs w:val="24"/>
          <w:lang w:eastAsia="zh-CN"/>
        </w:rPr>
        <w:t>浙江东越实业有限公司新建员工餐厅窗帘询比采购</w:t>
      </w:r>
      <w:r>
        <w:rPr>
          <w:rFonts w:hint="eastAsia" w:asciiTheme="minorEastAsia" w:hAnsiTheme="minorEastAsia" w:eastAsiaTheme="minorEastAsia" w:cstheme="minorEastAsia"/>
          <w:sz w:val="24"/>
          <w:szCs w:val="24"/>
        </w:rPr>
        <w:t>的供应商。供货期限：</w:t>
      </w:r>
      <w:r>
        <w:rPr>
          <w:rFonts w:hint="eastAsia" w:asciiTheme="minorEastAsia" w:hAnsiTheme="minorEastAsia" w:eastAsiaTheme="minorEastAsia" w:cstheme="minorEastAsia"/>
          <w:kern w:val="0"/>
          <w:sz w:val="24"/>
          <w:szCs w:val="24"/>
          <w:lang w:eastAsia="zh-CN"/>
        </w:rPr>
        <w:t>合同签订后</w:t>
      </w:r>
      <w:r>
        <w:rPr>
          <w:rFonts w:hint="eastAsia" w:asciiTheme="minorEastAsia" w:hAnsiTheme="minorEastAsia" w:eastAsiaTheme="minorEastAsia" w:cstheme="minorEastAsia"/>
          <w:kern w:val="0"/>
          <w:sz w:val="24"/>
          <w:szCs w:val="24"/>
          <w:lang w:val="en-US" w:eastAsia="zh-CN"/>
        </w:rPr>
        <w:t>15日内完成制作、安装。</w:t>
      </w:r>
    </w:p>
    <w:p w14:paraId="0BA238A6">
      <w:pPr>
        <w:autoSpaceDE w:val="0"/>
        <w:autoSpaceDN w:val="0"/>
        <w:adjustRightInd w:val="0"/>
        <w:spacing w:line="36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清单目录</w:t>
      </w:r>
    </w:p>
    <w:tbl>
      <w:tblPr>
        <w:tblStyle w:val="17"/>
        <w:tblpPr w:leftFromText="180" w:rightFromText="180" w:vertAnchor="text" w:horzAnchor="page" w:tblpX="1042" w:tblpY="450"/>
        <w:tblOverlap w:val="never"/>
        <w:tblW w:w="100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
        <w:gridCol w:w="795"/>
        <w:gridCol w:w="3061"/>
        <w:gridCol w:w="2639"/>
        <w:gridCol w:w="1346"/>
        <w:gridCol w:w="775"/>
        <w:gridCol w:w="775"/>
      </w:tblGrid>
      <w:tr w14:paraId="7B3B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blHeader/>
        </w:trPr>
        <w:tc>
          <w:tcPr>
            <w:tcW w:w="618" w:type="dxa"/>
            <w:tcBorders>
              <w:top w:val="single" w:color="000000" w:sz="4" w:space="0"/>
              <w:left w:val="single" w:color="000000" w:sz="4" w:space="0"/>
              <w:bottom w:val="single" w:color="000000" w:sz="4" w:space="0"/>
              <w:right w:val="single" w:color="000000" w:sz="4" w:space="0"/>
            </w:tcBorders>
            <w:vAlign w:val="center"/>
          </w:tcPr>
          <w:p w14:paraId="13DA13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vAlign w:val="center"/>
          </w:tcPr>
          <w:p w14:paraId="565010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名称</w:t>
            </w:r>
          </w:p>
        </w:tc>
        <w:tc>
          <w:tcPr>
            <w:tcW w:w="3061" w:type="dxa"/>
            <w:tcBorders>
              <w:top w:val="single" w:color="000000" w:sz="4" w:space="0"/>
              <w:left w:val="single" w:color="000000" w:sz="4" w:space="0"/>
              <w:bottom w:val="single" w:color="000000" w:sz="4" w:space="0"/>
              <w:right w:val="single" w:color="000000" w:sz="4" w:space="0"/>
            </w:tcBorders>
            <w:vAlign w:val="center"/>
          </w:tcPr>
          <w:p w14:paraId="53A70C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材料及参数</w:t>
            </w:r>
          </w:p>
        </w:tc>
        <w:tc>
          <w:tcPr>
            <w:tcW w:w="2639" w:type="dxa"/>
            <w:tcBorders>
              <w:top w:val="single" w:color="000000" w:sz="4" w:space="0"/>
              <w:left w:val="single" w:color="000000" w:sz="4" w:space="0"/>
              <w:bottom w:val="single" w:color="000000" w:sz="4" w:space="0"/>
              <w:right w:val="single" w:color="000000" w:sz="4" w:space="0"/>
            </w:tcBorders>
            <w:vAlign w:val="center"/>
          </w:tcPr>
          <w:p w14:paraId="44E7F2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规格/位置</w:t>
            </w:r>
          </w:p>
        </w:tc>
        <w:tc>
          <w:tcPr>
            <w:tcW w:w="1346" w:type="dxa"/>
            <w:tcBorders>
              <w:top w:val="single" w:color="000000" w:sz="4" w:space="0"/>
              <w:left w:val="single" w:color="000000" w:sz="4" w:space="0"/>
              <w:bottom w:val="single" w:color="000000" w:sz="4" w:space="0"/>
              <w:right w:val="single" w:color="000000" w:sz="4" w:space="0"/>
            </w:tcBorders>
            <w:vAlign w:val="center"/>
          </w:tcPr>
          <w:p w14:paraId="275CCB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采购数量</w:t>
            </w:r>
          </w:p>
        </w:tc>
        <w:tc>
          <w:tcPr>
            <w:tcW w:w="775" w:type="dxa"/>
            <w:tcBorders>
              <w:top w:val="single" w:color="000000" w:sz="4" w:space="0"/>
              <w:left w:val="single" w:color="000000" w:sz="4" w:space="0"/>
              <w:bottom w:val="single" w:color="000000" w:sz="4" w:space="0"/>
              <w:right w:val="single" w:color="000000" w:sz="4" w:space="0"/>
            </w:tcBorders>
            <w:vAlign w:val="center"/>
          </w:tcPr>
          <w:p w14:paraId="631977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vAlign w:val="center"/>
          </w:tcPr>
          <w:p w14:paraId="27F7FC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14:paraId="2371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0D960F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638BB7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高温定型棉麻料</w:t>
            </w:r>
          </w:p>
        </w:tc>
        <w:tc>
          <w:tcPr>
            <w:tcW w:w="3061" w:type="dxa"/>
            <w:tcBorders>
              <w:top w:val="single" w:color="000000" w:sz="4" w:space="0"/>
              <w:left w:val="single" w:color="000000" w:sz="4" w:space="0"/>
              <w:bottom w:val="single" w:color="000000" w:sz="4" w:space="0"/>
              <w:right w:val="single" w:color="000000" w:sz="4" w:space="0"/>
            </w:tcBorders>
            <w:vAlign w:val="center"/>
          </w:tcPr>
          <w:p w14:paraId="78CE746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高温定型棉麻料，克重:≥950g/米，遮光度:≥90%,耐光色牢都≥4级耐摩擦色牢度≥4级，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2倍褶皱、韩折。根据现场窗口高度定料，手感:柔软舒适，垂度:自然免定型，自带阻燃。</w:t>
            </w:r>
          </w:p>
        </w:tc>
        <w:tc>
          <w:tcPr>
            <w:tcW w:w="2639" w:type="dxa"/>
            <w:tcBorders>
              <w:top w:val="single" w:color="000000" w:sz="4" w:space="0"/>
              <w:left w:val="single" w:color="000000" w:sz="4" w:space="0"/>
              <w:bottom w:val="single" w:color="000000" w:sz="4" w:space="0"/>
              <w:right w:val="single" w:color="000000" w:sz="4" w:space="0"/>
            </w:tcBorders>
            <w:vAlign w:val="center"/>
          </w:tcPr>
          <w:p w14:paraId="4DD266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1、2楼大厅北面：19.1*4.62（分5个做）；2、2楼大厅南面：24*4.62*6（分6个做）</w:t>
            </w:r>
          </w:p>
        </w:tc>
        <w:tc>
          <w:tcPr>
            <w:tcW w:w="1346" w:type="dxa"/>
            <w:tcBorders>
              <w:top w:val="single" w:color="000000" w:sz="4" w:space="0"/>
              <w:left w:val="single" w:color="000000" w:sz="4" w:space="0"/>
              <w:bottom w:val="single" w:color="000000" w:sz="4" w:space="0"/>
              <w:right w:val="single" w:color="000000" w:sz="4" w:space="0"/>
            </w:tcBorders>
            <w:vAlign w:val="center"/>
          </w:tcPr>
          <w:p w14:paraId="0DBDBE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775" w:type="dxa"/>
            <w:tcBorders>
              <w:top w:val="single" w:color="000000" w:sz="4" w:space="0"/>
              <w:left w:val="single" w:color="000000" w:sz="4" w:space="0"/>
              <w:bottom w:val="single" w:color="000000" w:sz="4" w:space="0"/>
              <w:right w:val="single" w:color="000000" w:sz="4" w:space="0"/>
            </w:tcBorders>
            <w:vAlign w:val="center"/>
          </w:tcPr>
          <w:p w14:paraId="3F76CB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775" w:type="dxa"/>
            <w:tcBorders>
              <w:top w:val="single" w:color="000000" w:sz="4" w:space="0"/>
              <w:left w:val="single" w:color="000000" w:sz="4" w:space="0"/>
              <w:bottom w:val="single" w:color="000000" w:sz="4" w:space="0"/>
              <w:right w:val="single" w:color="000000" w:sz="4" w:space="0"/>
            </w:tcBorders>
            <w:vAlign w:val="center"/>
          </w:tcPr>
          <w:p w14:paraId="11CE19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备样</w:t>
            </w:r>
          </w:p>
        </w:tc>
      </w:tr>
      <w:tr w14:paraId="3CDC2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7E09EB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vAlign w:val="center"/>
          </w:tcPr>
          <w:p w14:paraId="33C2B8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高温免定型雪尼尔</w:t>
            </w:r>
          </w:p>
        </w:tc>
        <w:tc>
          <w:tcPr>
            <w:tcW w:w="3061" w:type="dxa"/>
            <w:tcBorders>
              <w:top w:val="single" w:color="000000" w:sz="4" w:space="0"/>
              <w:left w:val="single" w:color="000000" w:sz="4" w:space="0"/>
              <w:bottom w:val="single" w:color="000000" w:sz="4" w:space="0"/>
              <w:right w:val="single" w:color="000000" w:sz="4" w:space="0"/>
            </w:tcBorders>
            <w:vAlign w:val="center"/>
          </w:tcPr>
          <w:p w14:paraId="3B18D8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高端环保雪尼尔，克重:≥1300/米，遮光率:≥90%,耐光色牢都≥4级耐摩擦色牢度≥4级，厚实软糯、120度高温定型，2倍褶皱、韩折。</w:t>
            </w:r>
          </w:p>
        </w:tc>
        <w:tc>
          <w:tcPr>
            <w:tcW w:w="2639" w:type="dxa"/>
            <w:tcBorders>
              <w:top w:val="single" w:color="000000" w:sz="4" w:space="0"/>
              <w:left w:val="single" w:color="000000" w:sz="4" w:space="0"/>
              <w:bottom w:val="single" w:color="000000" w:sz="4" w:space="0"/>
              <w:right w:val="single" w:color="000000" w:sz="4" w:space="0"/>
            </w:tcBorders>
            <w:vAlign w:val="center"/>
          </w:tcPr>
          <w:p w14:paraId="6ED1B4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1、包厢1：7.69*3.18*（分2个做）；2、包厢2：7.47*3.18*（分2个做）；3、南办公室：3.35*3.5</w:t>
            </w:r>
          </w:p>
        </w:tc>
        <w:tc>
          <w:tcPr>
            <w:tcW w:w="1346" w:type="dxa"/>
            <w:tcBorders>
              <w:top w:val="single" w:color="000000" w:sz="4" w:space="0"/>
              <w:left w:val="single" w:color="000000" w:sz="4" w:space="0"/>
              <w:bottom w:val="single" w:color="000000" w:sz="4" w:space="0"/>
              <w:right w:val="single" w:color="000000" w:sz="4" w:space="0"/>
            </w:tcBorders>
            <w:vAlign w:val="center"/>
          </w:tcPr>
          <w:p w14:paraId="1D24B2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775" w:type="dxa"/>
            <w:tcBorders>
              <w:top w:val="single" w:color="000000" w:sz="4" w:space="0"/>
              <w:left w:val="single" w:color="000000" w:sz="4" w:space="0"/>
              <w:bottom w:val="single" w:color="000000" w:sz="4" w:space="0"/>
              <w:right w:val="single" w:color="000000" w:sz="4" w:space="0"/>
            </w:tcBorders>
            <w:vAlign w:val="center"/>
          </w:tcPr>
          <w:p w14:paraId="5FD707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775" w:type="dxa"/>
            <w:tcBorders>
              <w:top w:val="single" w:color="000000" w:sz="4" w:space="0"/>
              <w:left w:val="single" w:color="000000" w:sz="4" w:space="0"/>
              <w:bottom w:val="single" w:color="000000" w:sz="4" w:space="0"/>
              <w:right w:val="single" w:color="000000" w:sz="4" w:space="0"/>
            </w:tcBorders>
            <w:vAlign w:val="center"/>
          </w:tcPr>
          <w:p w14:paraId="60A58B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备样</w:t>
            </w:r>
          </w:p>
        </w:tc>
      </w:tr>
      <w:tr w14:paraId="2A5C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296575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vAlign w:val="center"/>
          </w:tcPr>
          <w:p w14:paraId="18DD08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金刚防刮纱</w:t>
            </w:r>
          </w:p>
        </w:tc>
        <w:tc>
          <w:tcPr>
            <w:tcW w:w="3061" w:type="dxa"/>
            <w:tcBorders>
              <w:top w:val="single" w:color="000000" w:sz="4" w:space="0"/>
              <w:left w:val="single" w:color="000000" w:sz="4" w:space="0"/>
              <w:bottom w:val="single" w:color="000000" w:sz="4" w:space="0"/>
              <w:right w:val="single" w:color="000000" w:sz="4" w:space="0"/>
            </w:tcBorders>
            <w:vAlign w:val="center"/>
          </w:tcPr>
          <w:p w14:paraId="6CF32D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材质：涤纶，面料成分：聚酯纤维，雾化视线阻挡紫外线、防刮耐磨， 2倍褶皱、韩折。</w:t>
            </w:r>
          </w:p>
        </w:tc>
        <w:tc>
          <w:tcPr>
            <w:tcW w:w="2639" w:type="dxa"/>
            <w:tcBorders>
              <w:top w:val="single" w:color="000000" w:sz="4" w:space="0"/>
              <w:left w:val="single" w:color="000000" w:sz="4" w:space="0"/>
              <w:bottom w:val="single" w:color="000000" w:sz="4" w:space="0"/>
              <w:right w:val="single" w:color="000000" w:sz="4" w:space="0"/>
            </w:tcBorders>
            <w:vAlign w:val="center"/>
          </w:tcPr>
          <w:p w14:paraId="47605D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1、2楼大厅北面：19.1*4.62（分5个做）；2、2楼大厅南面：24*4.62*6（分6个做）;</w:t>
            </w:r>
            <w:r>
              <w:rPr>
                <w:rFonts w:hint="eastAsia" w:asciiTheme="minorEastAsia" w:hAnsiTheme="minorEastAsia" w:eastAsiaTheme="minorEastAsia" w:cstheme="minorEastAsia"/>
                <w:i w:val="0"/>
                <w:iCs w:val="0"/>
                <w:color w:val="auto"/>
                <w:kern w:val="0"/>
                <w:sz w:val="21"/>
                <w:szCs w:val="21"/>
                <w:u w:val="none"/>
                <w:lang w:val="en-US" w:eastAsia="zh-CN" w:bidi="ar"/>
              </w:rPr>
              <w:t>3、南办公室：3.35*3.5；</w:t>
            </w:r>
          </w:p>
        </w:tc>
        <w:tc>
          <w:tcPr>
            <w:tcW w:w="1346" w:type="dxa"/>
            <w:tcBorders>
              <w:top w:val="single" w:color="000000" w:sz="4" w:space="0"/>
              <w:left w:val="single" w:color="000000" w:sz="4" w:space="0"/>
              <w:bottom w:val="single" w:color="000000" w:sz="4" w:space="0"/>
              <w:right w:val="single" w:color="000000" w:sz="4" w:space="0"/>
            </w:tcBorders>
            <w:vAlign w:val="center"/>
          </w:tcPr>
          <w:p w14:paraId="649C12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775" w:type="dxa"/>
            <w:tcBorders>
              <w:top w:val="single" w:color="000000" w:sz="4" w:space="0"/>
              <w:left w:val="single" w:color="000000" w:sz="4" w:space="0"/>
              <w:bottom w:val="single" w:color="000000" w:sz="4" w:space="0"/>
              <w:right w:val="single" w:color="000000" w:sz="4" w:space="0"/>
            </w:tcBorders>
            <w:vAlign w:val="center"/>
          </w:tcPr>
          <w:p w14:paraId="2DBD17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775" w:type="dxa"/>
            <w:tcBorders>
              <w:top w:val="single" w:color="000000" w:sz="4" w:space="0"/>
              <w:left w:val="single" w:color="000000" w:sz="4" w:space="0"/>
              <w:bottom w:val="single" w:color="000000" w:sz="4" w:space="0"/>
              <w:right w:val="single" w:color="000000" w:sz="4" w:space="0"/>
            </w:tcBorders>
            <w:vAlign w:val="center"/>
          </w:tcPr>
          <w:p w14:paraId="1B9946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备样</w:t>
            </w:r>
          </w:p>
        </w:tc>
      </w:tr>
      <w:tr w14:paraId="1872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4A4187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vAlign w:val="center"/>
          </w:tcPr>
          <w:p w14:paraId="2C3673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防刮幻影纱</w:t>
            </w:r>
          </w:p>
        </w:tc>
        <w:tc>
          <w:tcPr>
            <w:tcW w:w="3061" w:type="dxa"/>
            <w:tcBorders>
              <w:top w:val="single" w:color="000000" w:sz="4" w:space="0"/>
              <w:left w:val="single" w:color="000000" w:sz="4" w:space="0"/>
              <w:bottom w:val="single" w:color="000000" w:sz="4" w:space="0"/>
              <w:right w:val="single" w:color="000000" w:sz="4" w:space="0"/>
            </w:tcBorders>
            <w:vAlign w:val="center"/>
          </w:tcPr>
          <w:p w14:paraId="555CF4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材质：涤纶，面料成分：聚酯纤维，鱼骨纹肌理、透光不透人、工艺提花，2倍褶皱、韩折。</w:t>
            </w:r>
          </w:p>
        </w:tc>
        <w:tc>
          <w:tcPr>
            <w:tcW w:w="2639" w:type="dxa"/>
            <w:tcBorders>
              <w:top w:val="single" w:color="000000" w:sz="4" w:space="0"/>
              <w:left w:val="single" w:color="000000" w:sz="4" w:space="0"/>
              <w:bottom w:val="single" w:color="000000" w:sz="4" w:space="0"/>
              <w:right w:val="single" w:color="000000" w:sz="4" w:space="0"/>
            </w:tcBorders>
            <w:vAlign w:val="center"/>
          </w:tcPr>
          <w:p w14:paraId="535172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1、包厢1：7.69*3.18*（分2个做）；2、包厢2：7.47*3.18*（分2个做）；3、包厢走道：2.69*3.18</w:t>
            </w:r>
          </w:p>
        </w:tc>
        <w:tc>
          <w:tcPr>
            <w:tcW w:w="1346" w:type="dxa"/>
            <w:tcBorders>
              <w:top w:val="single" w:color="000000" w:sz="4" w:space="0"/>
              <w:left w:val="single" w:color="000000" w:sz="4" w:space="0"/>
              <w:bottom w:val="single" w:color="000000" w:sz="4" w:space="0"/>
              <w:right w:val="single" w:color="000000" w:sz="4" w:space="0"/>
            </w:tcBorders>
            <w:vAlign w:val="center"/>
          </w:tcPr>
          <w:p w14:paraId="6B250B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775" w:type="dxa"/>
            <w:tcBorders>
              <w:top w:val="single" w:color="000000" w:sz="4" w:space="0"/>
              <w:left w:val="single" w:color="000000" w:sz="4" w:space="0"/>
              <w:bottom w:val="single" w:color="000000" w:sz="4" w:space="0"/>
              <w:right w:val="single" w:color="000000" w:sz="4" w:space="0"/>
            </w:tcBorders>
            <w:vAlign w:val="center"/>
          </w:tcPr>
          <w:p w14:paraId="77158A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775" w:type="dxa"/>
            <w:tcBorders>
              <w:top w:val="single" w:color="000000" w:sz="4" w:space="0"/>
              <w:left w:val="single" w:color="000000" w:sz="4" w:space="0"/>
              <w:bottom w:val="single" w:color="000000" w:sz="4" w:space="0"/>
              <w:right w:val="single" w:color="000000" w:sz="4" w:space="0"/>
            </w:tcBorders>
            <w:vAlign w:val="center"/>
          </w:tcPr>
          <w:p w14:paraId="3B866F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备样</w:t>
            </w:r>
          </w:p>
        </w:tc>
      </w:tr>
      <w:tr w14:paraId="52FC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7EEFF67A">
            <w:pPr>
              <w:keepNext w:val="0"/>
              <w:keepLines w:val="0"/>
              <w:pageBreakBefore w:val="0"/>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vAlign w:val="center"/>
          </w:tcPr>
          <w:p w14:paraId="05CF3E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铝合金加厚高窗轨</w:t>
            </w:r>
          </w:p>
        </w:tc>
        <w:tc>
          <w:tcPr>
            <w:tcW w:w="3061" w:type="dxa"/>
            <w:tcBorders>
              <w:top w:val="single" w:color="000000" w:sz="4" w:space="0"/>
              <w:left w:val="single" w:color="000000" w:sz="4" w:space="0"/>
              <w:bottom w:val="single" w:color="000000" w:sz="4" w:space="0"/>
              <w:right w:val="single" w:color="000000" w:sz="4" w:space="0"/>
            </w:tcBorders>
            <w:vAlign w:val="center"/>
          </w:tcPr>
          <w:p w14:paraId="4DBA8881">
            <w:pPr>
              <w:keepNext w:val="0"/>
              <w:keepLines w:val="0"/>
              <w:pageBreakBefore w:val="0"/>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eastAsia="zh-CN"/>
              </w:rPr>
              <w:t>铝合金材质，壁厚≥</w:t>
            </w:r>
            <w:r>
              <w:rPr>
                <w:rFonts w:hint="eastAsia" w:asciiTheme="minorEastAsia" w:hAnsiTheme="minorEastAsia" w:eastAsiaTheme="minorEastAsia" w:cstheme="minorEastAsia"/>
                <w:i w:val="0"/>
                <w:iCs w:val="0"/>
                <w:color w:val="000000"/>
                <w:sz w:val="21"/>
                <w:szCs w:val="21"/>
                <w:u w:val="none"/>
                <w:lang w:val="en-US" w:eastAsia="zh-CN"/>
              </w:rPr>
              <w:t>1.2mm。</w:t>
            </w:r>
          </w:p>
        </w:tc>
        <w:tc>
          <w:tcPr>
            <w:tcW w:w="2639" w:type="dxa"/>
            <w:tcBorders>
              <w:top w:val="single" w:color="000000" w:sz="4" w:space="0"/>
              <w:left w:val="single" w:color="000000" w:sz="4" w:space="0"/>
              <w:bottom w:val="single" w:color="000000" w:sz="4" w:space="0"/>
              <w:right w:val="single" w:color="000000" w:sz="4" w:space="0"/>
            </w:tcBorders>
            <w:vAlign w:val="center"/>
          </w:tcPr>
          <w:p w14:paraId="6B4416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1、2楼大厅北面：19.1*4.62（分5个做）；2、2楼大厅南面：24*4.62*6（分6个做）</w:t>
            </w:r>
          </w:p>
        </w:tc>
        <w:tc>
          <w:tcPr>
            <w:tcW w:w="1346" w:type="dxa"/>
            <w:tcBorders>
              <w:top w:val="single" w:color="000000" w:sz="4" w:space="0"/>
              <w:left w:val="single" w:color="000000" w:sz="4" w:space="0"/>
              <w:bottom w:val="single" w:color="000000" w:sz="4" w:space="0"/>
              <w:right w:val="single" w:color="000000" w:sz="4" w:space="0"/>
            </w:tcBorders>
            <w:vAlign w:val="center"/>
          </w:tcPr>
          <w:p w14:paraId="3B5831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90.5</w:t>
            </w:r>
          </w:p>
        </w:tc>
        <w:tc>
          <w:tcPr>
            <w:tcW w:w="775" w:type="dxa"/>
            <w:tcBorders>
              <w:top w:val="single" w:color="000000" w:sz="4" w:space="0"/>
              <w:left w:val="single" w:color="000000" w:sz="4" w:space="0"/>
              <w:bottom w:val="single" w:color="000000" w:sz="4" w:space="0"/>
              <w:right w:val="single" w:color="000000" w:sz="4" w:space="0"/>
            </w:tcBorders>
            <w:vAlign w:val="center"/>
          </w:tcPr>
          <w:p w14:paraId="46E70F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775" w:type="dxa"/>
            <w:tcBorders>
              <w:top w:val="single" w:color="000000" w:sz="4" w:space="0"/>
              <w:left w:val="single" w:color="000000" w:sz="4" w:space="0"/>
              <w:bottom w:val="single" w:color="000000" w:sz="4" w:space="0"/>
              <w:right w:val="single" w:color="000000" w:sz="4" w:space="0"/>
            </w:tcBorders>
            <w:vAlign w:val="center"/>
          </w:tcPr>
          <w:p w14:paraId="5B48C6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备样</w:t>
            </w:r>
          </w:p>
        </w:tc>
      </w:tr>
      <w:tr w14:paraId="4563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73AD88D0">
            <w:pPr>
              <w:keepNext w:val="0"/>
              <w:keepLines w:val="0"/>
              <w:pageBreakBefore w:val="0"/>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w:t>
            </w:r>
          </w:p>
        </w:tc>
        <w:tc>
          <w:tcPr>
            <w:tcW w:w="795" w:type="dxa"/>
            <w:tcBorders>
              <w:top w:val="single" w:color="000000" w:sz="4" w:space="0"/>
              <w:left w:val="single" w:color="000000" w:sz="4" w:space="0"/>
              <w:bottom w:val="single" w:color="000000" w:sz="4" w:space="0"/>
              <w:right w:val="single" w:color="000000" w:sz="4" w:space="0"/>
            </w:tcBorders>
            <w:vAlign w:val="center"/>
          </w:tcPr>
          <w:p w14:paraId="3BEAA4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加厚纳米静音轨</w:t>
            </w:r>
          </w:p>
        </w:tc>
        <w:tc>
          <w:tcPr>
            <w:tcW w:w="3061" w:type="dxa"/>
            <w:tcBorders>
              <w:top w:val="single" w:color="000000" w:sz="4" w:space="0"/>
              <w:left w:val="single" w:color="000000" w:sz="4" w:space="0"/>
              <w:bottom w:val="single" w:color="000000" w:sz="4" w:space="0"/>
              <w:right w:val="single" w:color="000000" w:sz="4" w:space="0"/>
            </w:tcBorders>
            <w:vAlign w:val="center"/>
          </w:tcPr>
          <w:p w14:paraId="5A754D43">
            <w:pPr>
              <w:keepNext w:val="0"/>
              <w:keepLines w:val="0"/>
              <w:pageBreakBefore w:val="0"/>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eastAsia="zh-CN"/>
              </w:rPr>
              <w:t>铝合金材质，加纳米静音滑轨，壁厚≥</w:t>
            </w:r>
            <w:r>
              <w:rPr>
                <w:rFonts w:hint="eastAsia" w:asciiTheme="minorEastAsia" w:hAnsiTheme="minorEastAsia" w:eastAsiaTheme="minorEastAsia" w:cstheme="minorEastAsia"/>
                <w:i w:val="0"/>
                <w:iCs w:val="0"/>
                <w:color w:val="000000"/>
                <w:sz w:val="21"/>
                <w:szCs w:val="21"/>
                <w:u w:val="none"/>
                <w:lang w:val="en-US" w:eastAsia="zh-CN"/>
              </w:rPr>
              <w:t>1.0mm。</w:t>
            </w:r>
          </w:p>
        </w:tc>
        <w:tc>
          <w:tcPr>
            <w:tcW w:w="2639" w:type="dxa"/>
            <w:tcBorders>
              <w:top w:val="single" w:color="000000" w:sz="4" w:space="0"/>
              <w:left w:val="single" w:color="000000" w:sz="4" w:space="0"/>
              <w:bottom w:val="single" w:color="000000" w:sz="4" w:space="0"/>
              <w:right w:val="single" w:color="000000" w:sz="4" w:space="0"/>
            </w:tcBorders>
            <w:vAlign w:val="center"/>
          </w:tcPr>
          <w:p w14:paraId="6F9B25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1、包厢1：7.69*3.18*（分2个做）；2、包厢2：7.47*3.18*（分2个做）；3、南办公室：3.35*3.5；4、包厢走道：2.69*3.18；</w:t>
            </w:r>
          </w:p>
        </w:tc>
        <w:tc>
          <w:tcPr>
            <w:tcW w:w="1346" w:type="dxa"/>
            <w:tcBorders>
              <w:top w:val="single" w:color="000000" w:sz="4" w:space="0"/>
              <w:left w:val="single" w:color="000000" w:sz="4" w:space="0"/>
              <w:bottom w:val="single" w:color="000000" w:sz="4" w:space="0"/>
              <w:right w:val="single" w:color="000000" w:sz="4" w:space="0"/>
            </w:tcBorders>
            <w:vAlign w:val="center"/>
          </w:tcPr>
          <w:p w14:paraId="6D98AF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41.5</w:t>
            </w:r>
          </w:p>
        </w:tc>
        <w:tc>
          <w:tcPr>
            <w:tcW w:w="775" w:type="dxa"/>
            <w:tcBorders>
              <w:top w:val="single" w:color="000000" w:sz="4" w:space="0"/>
              <w:left w:val="single" w:color="000000" w:sz="4" w:space="0"/>
              <w:bottom w:val="single" w:color="000000" w:sz="4" w:space="0"/>
              <w:right w:val="single" w:color="000000" w:sz="4" w:space="0"/>
            </w:tcBorders>
            <w:vAlign w:val="center"/>
          </w:tcPr>
          <w:p w14:paraId="220FF5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775" w:type="dxa"/>
            <w:tcBorders>
              <w:top w:val="single" w:color="000000" w:sz="4" w:space="0"/>
              <w:left w:val="single" w:color="000000" w:sz="4" w:space="0"/>
              <w:bottom w:val="single" w:color="000000" w:sz="4" w:space="0"/>
              <w:right w:val="single" w:color="000000" w:sz="4" w:space="0"/>
            </w:tcBorders>
            <w:vAlign w:val="center"/>
          </w:tcPr>
          <w:p w14:paraId="597121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备样</w:t>
            </w:r>
          </w:p>
        </w:tc>
      </w:tr>
      <w:tr w14:paraId="0B85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5B0BF9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vAlign w:val="center"/>
          </w:tcPr>
          <w:p w14:paraId="2F61A5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卷帘</w:t>
            </w:r>
          </w:p>
        </w:tc>
        <w:tc>
          <w:tcPr>
            <w:tcW w:w="3061" w:type="dxa"/>
            <w:tcBorders>
              <w:top w:val="single" w:color="000000" w:sz="4" w:space="0"/>
              <w:left w:val="single" w:color="000000" w:sz="4" w:space="0"/>
              <w:bottom w:val="single" w:color="000000" w:sz="4" w:space="0"/>
              <w:right w:val="single" w:color="000000" w:sz="4" w:space="0"/>
            </w:tcBorders>
            <w:vAlign w:val="center"/>
          </w:tcPr>
          <w:p w14:paraId="74E664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材质：25%聚酯纤维，75%乙乙烯基包覆紧脂纤维。双面双色，铝合金卷管、半遮光。防潮，防油烟，易清洗。</w:t>
            </w:r>
          </w:p>
        </w:tc>
        <w:tc>
          <w:tcPr>
            <w:tcW w:w="2639" w:type="dxa"/>
            <w:tcBorders>
              <w:top w:val="single" w:color="000000" w:sz="4" w:space="0"/>
              <w:left w:val="single" w:color="000000" w:sz="4" w:space="0"/>
              <w:bottom w:val="single" w:color="000000" w:sz="4" w:space="0"/>
              <w:right w:val="single" w:color="000000" w:sz="4" w:space="0"/>
            </w:tcBorders>
            <w:vAlign w:val="center"/>
          </w:tcPr>
          <w:p w14:paraId="2CD6D00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1、北办公室：2.37*3.15；2、切菜区：2.34*3.15*3个；3、小吃间：2.35*3.15</w:t>
            </w:r>
          </w:p>
        </w:tc>
        <w:tc>
          <w:tcPr>
            <w:tcW w:w="1346" w:type="dxa"/>
            <w:tcBorders>
              <w:top w:val="single" w:color="000000" w:sz="4" w:space="0"/>
              <w:left w:val="single" w:color="000000" w:sz="4" w:space="0"/>
              <w:bottom w:val="single" w:color="000000" w:sz="4" w:space="0"/>
              <w:right w:val="single" w:color="000000" w:sz="4" w:space="0"/>
            </w:tcBorders>
            <w:vAlign w:val="center"/>
          </w:tcPr>
          <w:p w14:paraId="346818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41.3</w:t>
            </w:r>
          </w:p>
        </w:tc>
        <w:tc>
          <w:tcPr>
            <w:tcW w:w="775" w:type="dxa"/>
            <w:tcBorders>
              <w:top w:val="single" w:color="000000" w:sz="4" w:space="0"/>
              <w:left w:val="single" w:color="000000" w:sz="4" w:space="0"/>
              <w:bottom w:val="single" w:color="000000" w:sz="4" w:space="0"/>
              <w:right w:val="single" w:color="000000" w:sz="4" w:space="0"/>
            </w:tcBorders>
            <w:vAlign w:val="center"/>
          </w:tcPr>
          <w:p w14:paraId="567C09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vAlign w:val="center"/>
          </w:tcPr>
          <w:p w14:paraId="39B67E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5BC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19DF74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vAlign w:val="center"/>
          </w:tcPr>
          <w:p w14:paraId="0FEB1F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百叶帘</w:t>
            </w:r>
          </w:p>
        </w:tc>
        <w:tc>
          <w:tcPr>
            <w:tcW w:w="3061" w:type="dxa"/>
            <w:tcBorders>
              <w:top w:val="single" w:color="000000" w:sz="4" w:space="0"/>
              <w:left w:val="single" w:color="000000" w:sz="4" w:space="0"/>
              <w:bottom w:val="single" w:color="000000" w:sz="4" w:space="0"/>
              <w:right w:val="single" w:color="000000" w:sz="4" w:space="0"/>
            </w:tcBorders>
            <w:vAlign w:val="center"/>
          </w:tcPr>
          <w:p w14:paraId="765C91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材质：PVC，加密七字型防侧漏光、易清洗防霉防潮、不易变形。</w:t>
            </w:r>
          </w:p>
        </w:tc>
        <w:tc>
          <w:tcPr>
            <w:tcW w:w="2639" w:type="dxa"/>
            <w:tcBorders>
              <w:top w:val="single" w:color="000000" w:sz="4" w:space="0"/>
              <w:left w:val="single" w:color="000000" w:sz="4" w:space="0"/>
              <w:bottom w:val="single" w:color="000000" w:sz="4" w:space="0"/>
              <w:right w:val="single" w:color="000000" w:sz="4" w:space="0"/>
            </w:tcBorders>
            <w:vAlign w:val="center"/>
          </w:tcPr>
          <w:p w14:paraId="693A6A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1、浴室：1.2*2.75*2个；2、卫生间：1.74*2.75</w:t>
            </w:r>
          </w:p>
        </w:tc>
        <w:tc>
          <w:tcPr>
            <w:tcW w:w="1346" w:type="dxa"/>
            <w:tcBorders>
              <w:top w:val="single" w:color="000000" w:sz="4" w:space="0"/>
              <w:left w:val="single" w:color="000000" w:sz="4" w:space="0"/>
              <w:bottom w:val="single" w:color="000000" w:sz="4" w:space="0"/>
              <w:right w:val="single" w:color="000000" w:sz="4" w:space="0"/>
            </w:tcBorders>
            <w:vAlign w:val="center"/>
          </w:tcPr>
          <w:p w14:paraId="48E615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775" w:type="dxa"/>
            <w:tcBorders>
              <w:top w:val="single" w:color="000000" w:sz="4" w:space="0"/>
              <w:left w:val="single" w:color="000000" w:sz="4" w:space="0"/>
              <w:bottom w:val="single" w:color="000000" w:sz="4" w:space="0"/>
              <w:right w:val="single" w:color="000000" w:sz="4" w:space="0"/>
            </w:tcBorders>
            <w:vAlign w:val="center"/>
          </w:tcPr>
          <w:p w14:paraId="3E8902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vAlign w:val="center"/>
          </w:tcPr>
          <w:p w14:paraId="1AD1BA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6BD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7E3348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vAlign w:val="center"/>
          </w:tcPr>
          <w:p w14:paraId="3358AB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柔纱帘(半遮光)</w:t>
            </w:r>
          </w:p>
        </w:tc>
        <w:tc>
          <w:tcPr>
            <w:tcW w:w="3061" w:type="dxa"/>
            <w:tcBorders>
              <w:top w:val="single" w:color="000000" w:sz="4" w:space="0"/>
              <w:left w:val="single" w:color="000000" w:sz="4" w:space="0"/>
              <w:bottom w:val="single" w:color="000000" w:sz="4" w:space="0"/>
              <w:right w:val="single" w:color="000000" w:sz="4" w:space="0"/>
            </w:tcBorders>
            <w:vAlign w:val="center"/>
          </w:tcPr>
          <w:p w14:paraId="1AB8D4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面料成分：棉麻，双层面料设计，可交错调节光线。</w:t>
            </w:r>
          </w:p>
        </w:tc>
        <w:tc>
          <w:tcPr>
            <w:tcW w:w="2639" w:type="dxa"/>
            <w:tcBorders>
              <w:top w:val="single" w:color="000000" w:sz="4" w:space="0"/>
              <w:left w:val="single" w:color="000000" w:sz="4" w:space="0"/>
              <w:bottom w:val="single" w:color="000000" w:sz="4" w:space="0"/>
              <w:right w:val="single" w:color="000000" w:sz="4" w:space="0"/>
            </w:tcBorders>
            <w:vAlign w:val="center"/>
          </w:tcPr>
          <w:p w14:paraId="494DDC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传菜口：1.15*1.3</w:t>
            </w:r>
          </w:p>
        </w:tc>
        <w:tc>
          <w:tcPr>
            <w:tcW w:w="1346" w:type="dxa"/>
            <w:tcBorders>
              <w:top w:val="single" w:color="000000" w:sz="4" w:space="0"/>
              <w:left w:val="single" w:color="000000" w:sz="4" w:space="0"/>
              <w:bottom w:val="single" w:color="000000" w:sz="4" w:space="0"/>
              <w:right w:val="single" w:color="000000" w:sz="4" w:space="0"/>
            </w:tcBorders>
            <w:vAlign w:val="center"/>
          </w:tcPr>
          <w:p w14:paraId="01D322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vAlign w:val="center"/>
          </w:tcPr>
          <w:p w14:paraId="0F7251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vAlign w:val="center"/>
          </w:tcPr>
          <w:p w14:paraId="5617B0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62D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084AB4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vAlign w:val="center"/>
          </w:tcPr>
          <w:p w14:paraId="5DD9EF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布袋钩</w:t>
            </w:r>
          </w:p>
        </w:tc>
        <w:tc>
          <w:tcPr>
            <w:tcW w:w="3061" w:type="dxa"/>
            <w:tcBorders>
              <w:top w:val="single" w:color="000000" w:sz="4" w:space="0"/>
              <w:left w:val="single" w:color="000000" w:sz="4" w:space="0"/>
              <w:bottom w:val="single" w:color="000000" w:sz="4" w:space="0"/>
              <w:right w:val="single" w:color="000000" w:sz="4" w:space="0"/>
            </w:tcBorders>
            <w:vAlign w:val="center"/>
          </w:tcPr>
          <w:p w14:paraId="60F139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面料成分：有纺布，要求水洗不变形，牢固耐磨。</w:t>
            </w:r>
          </w:p>
        </w:tc>
        <w:tc>
          <w:tcPr>
            <w:tcW w:w="2639" w:type="dxa"/>
            <w:tcBorders>
              <w:top w:val="single" w:color="000000" w:sz="4" w:space="0"/>
              <w:left w:val="single" w:color="000000" w:sz="4" w:space="0"/>
              <w:bottom w:val="single" w:color="000000" w:sz="4" w:space="0"/>
              <w:right w:val="single" w:color="000000" w:sz="4" w:space="0"/>
            </w:tcBorders>
            <w:vAlign w:val="center"/>
          </w:tcPr>
          <w:p w14:paraId="649EC7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1、2楼大厅北面：19.1*4.62（分5个做）；2、2楼大厅南面：24*4.62*6（分6个做）；3、包厢1：7.69*3.18*（分2个做）；4、包厢2：7.47*3.18*（分2个做）；5、南办公室：3.35*3.5；6、包厢走道：2.69*3.18</w:t>
            </w:r>
          </w:p>
        </w:tc>
        <w:tc>
          <w:tcPr>
            <w:tcW w:w="1346" w:type="dxa"/>
            <w:tcBorders>
              <w:top w:val="single" w:color="000000" w:sz="4" w:space="0"/>
              <w:left w:val="single" w:color="000000" w:sz="4" w:space="0"/>
              <w:bottom w:val="single" w:color="000000" w:sz="4" w:space="0"/>
              <w:right w:val="single" w:color="000000" w:sz="4" w:space="0"/>
            </w:tcBorders>
            <w:vAlign w:val="center"/>
          </w:tcPr>
          <w:p w14:paraId="4E66BF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403</w:t>
            </w:r>
          </w:p>
        </w:tc>
        <w:tc>
          <w:tcPr>
            <w:tcW w:w="775" w:type="dxa"/>
            <w:tcBorders>
              <w:top w:val="single" w:color="000000" w:sz="4" w:space="0"/>
              <w:left w:val="single" w:color="000000" w:sz="4" w:space="0"/>
              <w:bottom w:val="single" w:color="000000" w:sz="4" w:space="0"/>
              <w:right w:val="single" w:color="000000" w:sz="4" w:space="0"/>
            </w:tcBorders>
            <w:vAlign w:val="center"/>
          </w:tcPr>
          <w:p w14:paraId="23B8C7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775" w:type="dxa"/>
            <w:tcBorders>
              <w:top w:val="single" w:color="000000" w:sz="4" w:space="0"/>
              <w:left w:val="single" w:color="000000" w:sz="4" w:space="0"/>
              <w:bottom w:val="single" w:color="000000" w:sz="4" w:space="0"/>
              <w:right w:val="single" w:color="000000" w:sz="4" w:space="0"/>
            </w:tcBorders>
            <w:vAlign w:val="center"/>
          </w:tcPr>
          <w:p w14:paraId="197B54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C70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09" w:type="dxa"/>
            <w:gridSpan w:val="7"/>
            <w:tcBorders>
              <w:top w:val="single" w:color="000000" w:sz="4" w:space="0"/>
              <w:left w:val="single" w:color="000000" w:sz="4" w:space="0"/>
              <w:bottom w:val="single" w:color="000000" w:sz="4" w:space="0"/>
              <w:right w:val="single" w:color="000000" w:sz="4" w:space="0"/>
            </w:tcBorders>
            <w:vAlign w:val="center"/>
          </w:tcPr>
          <w:p w14:paraId="467FE697">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备注：1、以上价格包括但不限于产品的材料、辅料、制作、送货、人工安装和税费等所有费用；2、以上数量是参考数量，以现场实际测量为准，最终按实结算；</w:t>
            </w:r>
          </w:p>
        </w:tc>
      </w:tr>
    </w:tbl>
    <w:p w14:paraId="47C614D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质量</w:t>
      </w:r>
      <w:r>
        <w:rPr>
          <w:rFonts w:hint="eastAsia" w:ascii="宋体" w:hAnsi="宋体" w:eastAsia="宋体" w:cs="宋体"/>
          <w:b/>
          <w:bCs/>
          <w:color w:val="auto"/>
          <w:sz w:val="24"/>
          <w:szCs w:val="24"/>
          <w:lang w:eastAsia="zh-CN"/>
        </w:rPr>
        <w:t>要求</w:t>
      </w:r>
    </w:p>
    <w:p w14:paraId="39D7D0C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布帘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从布料顶端边缘转内车制 80mm(±5mm）压边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并加上内衬物，底端边缘放边为 80mm(±5mm）宽边，两边各为 40mm(±5mm）饰边。同一扇窗，面料裁剪误 差不得大于1cm，同一平面窗帘，面料裁剪误差不得大于1cm。打褶比例至少1:2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 w:val="0"/>
          <w:iCs w:val="0"/>
          <w:color w:val="000000"/>
          <w:kern w:val="0"/>
          <w:sz w:val="24"/>
          <w:szCs w:val="24"/>
          <w:u w:val="none"/>
          <w:lang w:val="en-US" w:eastAsia="zh-CN" w:bidi="ar"/>
        </w:rPr>
        <w:t>辅料包含但不限于卷管、下杆、制头、拉珠等所有配件。</w:t>
      </w:r>
    </w:p>
    <w:p w14:paraId="2310B80B">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帘布下边离地 3cm。窗帘辅料采用 8cm 有纺布缝制，调节钩制作工艺。1米不少于 10 个单钩， 钩子套好后必须平整牢固，钩距布置合理；每幅窗帘左右两侧底角需加配重，单边铅块重量不小于 65 克。</w:t>
      </w:r>
    </w:p>
    <w:p w14:paraId="60B82AB0">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i w:val="0"/>
          <w:iCs w:val="0"/>
          <w:color w:val="000000"/>
          <w:kern w:val="0"/>
          <w:sz w:val="24"/>
          <w:szCs w:val="24"/>
          <w:u w:val="none"/>
          <w:lang w:val="en-US" w:eastAsia="zh-CN" w:bidi="ar"/>
        </w:rPr>
        <w:t>（3）面料需高温定型制作工艺，水洗后不变型；</w:t>
      </w:r>
    </w:p>
    <w:p w14:paraId="529AD0D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窗帘成品必须理顺花型、花位，花型、花位方向要一致。面料裁剪断口必须平直通角，门幅通角差不得有误差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成品挂起后保证视平线及以上的花纹水平，左右两片的横花能对齐。针迹大小一致，如中途断线，继续缝纫时要与原来针迹相套5公分以上。接缝的针迹不能跑偏错位。</w:t>
      </w:r>
    </w:p>
    <w:p w14:paraId="39B22968">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制作好的窗帘布拼缝平直，无扭曲，无漏针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成品无线头无污迹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烫衬时要保持丝线平直、不起泡， 线头杂物须烫在衬布与布料的中间，花边结头不能明显暴露。在卷布全面展开，面料下垂长度须与窗台板平齐；此时卷管上卷布要留有至少2圈；按照卷管包面料 2 圈计算。</w:t>
      </w:r>
    </w:p>
    <w:p w14:paraId="3B895DEF">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布帘轨道安装每米至少配置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个安装支架，滑轮不少于1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轨道安装科学、合理、畅滑、不脱落。要求安装好后窗帘必须牢固美观。</w:t>
      </w:r>
    </w:p>
    <w:p w14:paraId="1BE5672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安装好的卷帘</w:t>
      </w:r>
      <w:r>
        <w:rPr>
          <w:rFonts w:hint="eastAsia" w:ascii="宋体" w:hAnsi="宋体" w:eastAsia="宋体" w:cs="宋体"/>
          <w:b w:val="0"/>
          <w:bCs w:val="0"/>
          <w:color w:val="auto"/>
          <w:sz w:val="24"/>
          <w:szCs w:val="24"/>
          <w:highlight w:val="none"/>
          <w:lang w:eastAsia="zh-CN"/>
        </w:rPr>
        <w:t>、百叶窗</w:t>
      </w:r>
      <w:r>
        <w:rPr>
          <w:rFonts w:hint="eastAsia" w:ascii="宋体" w:hAnsi="宋体" w:eastAsia="宋体" w:cs="宋体"/>
          <w:b w:val="0"/>
          <w:bCs w:val="0"/>
          <w:color w:val="auto"/>
          <w:sz w:val="24"/>
          <w:szCs w:val="24"/>
          <w:highlight w:val="none"/>
        </w:rPr>
        <w:t>必须进行整体调试；对于同一窗户内的两幅卷帘</w:t>
      </w:r>
      <w:r>
        <w:rPr>
          <w:rFonts w:hint="eastAsia" w:ascii="宋体" w:hAnsi="宋体" w:eastAsia="宋体" w:cs="宋体"/>
          <w:b w:val="0"/>
          <w:bCs w:val="0"/>
          <w:color w:val="auto"/>
          <w:sz w:val="24"/>
          <w:szCs w:val="24"/>
          <w:highlight w:val="none"/>
          <w:lang w:eastAsia="zh-CN"/>
        </w:rPr>
        <w:t>、百叶窗</w:t>
      </w:r>
      <w:r>
        <w:rPr>
          <w:rFonts w:hint="eastAsia" w:ascii="宋体" w:hAnsi="宋体" w:eastAsia="宋体" w:cs="宋体"/>
          <w:b w:val="0"/>
          <w:bCs w:val="0"/>
          <w:color w:val="auto"/>
          <w:sz w:val="24"/>
          <w:szCs w:val="24"/>
          <w:highlight w:val="none"/>
        </w:rPr>
        <w:t>，间隙不得超过 2cm，以免漏光。制头安装时必须用特制螺丝钉加以可靠固定，且必须保持正直。安装</w:t>
      </w:r>
      <w:r>
        <w:rPr>
          <w:rFonts w:hint="eastAsia" w:ascii="宋体" w:hAnsi="宋体" w:eastAsia="宋体" w:cs="宋体"/>
          <w:b w:val="0"/>
          <w:bCs w:val="0"/>
          <w:color w:val="auto"/>
          <w:sz w:val="24"/>
          <w:szCs w:val="24"/>
          <w:highlight w:val="none"/>
          <w:lang w:eastAsia="zh-CN"/>
        </w:rPr>
        <w:t>完成后需</w:t>
      </w:r>
      <w:r>
        <w:rPr>
          <w:rFonts w:hint="eastAsia" w:ascii="宋体" w:hAnsi="宋体" w:eastAsia="宋体" w:cs="宋体"/>
          <w:b w:val="0"/>
          <w:bCs w:val="0"/>
          <w:color w:val="auto"/>
          <w:sz w:val="24"/>
          <w:szCs w:val="24"/>
          <w:highlight w:val="none"/>
        </w:rPr>
        <w:t>进行整体调试，必须达到整体美观舒适，使用自如。</w:t>
      </w:r>
    </w:p>
    <w:p w14:paraId="76336FF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供货</w:t>
      </w:r>
      <w:r>
        <w:rPr>
          <w:rFonts w:hint="eastAsia" w:ascii="宋体" w:hAnsi="宋体" w:eastAsia="宋体" w:cs="宋体"/>
          <w:b/>
          <w:bCs/>
          <w:color w:val="auto"/>
          <w:sz w:val="24"/>
          <w:szCs w:val="24"/>
          <w:lang w:eastAsia="zh-CN"/>
        </w:rPr>
        <w:t>要求</w:t>
      </w:r>
    </w:p>
    <w:p w14:paraId="7424DB9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（1）合同签订前，</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eastAsia="zh-CN"/>
        </w:rPr>
        <w:t>人员到</w:t>
      </w:r>
      <w:r>
        <w:rPr>
          <w:rFonts w:hint="eastAsia" w:ascii="宋体" w:hAnsi="宋体" w:eastAsia="宋体" w:cs="宋体"/>
          <w:color w:val="auto"/>
          <w:sz w:val="24"/>
          <w:szCs w:val="24"/>
          <w:highlight w:val="none"/>
        </w:rPr>
        <w:t>现场实地测量</w:t>
      </w:r>
      <w:r>
        <w:rPr>
          <w:rFonts w:hint="eastAsia" w:ascii="宋体" w:hAnsi="宋体" w:eastAsia="宋体" w:cs="宋体"/>
          <w:color w:val="auto"/>
          <w:sz w:val="24"/>
          <w:szCs w:val="24"/>
          <w:highlight w:val="none"/>
          <w:lang w:eastAsia="zh-CN"/>
        </w:rPr>
        <w:t>，制定供货方案</w:t>
      </w:r>
      <w:r>
        <w:rPr>
          <w:rFonts w:hint="eastAsia" w:ascii="宋体" w:hAnsi="宋体" w:cs="宋体"/>
          <w:color w:val="auto"/>
          <w:sz w:val="24"/>
          <w:szCs w:val="24"/>
          <w:highlight w:val="none"/>
          <w:lang w:eastAsia="zh-CN"/>
        </w:rPr>
        <w:t>并</w:t>
      </w:r>
      <w:r>
        <w:rPr>
          <w:rFonts w:hint="eastAsia" w:ascii="宋体" w:hAnsi="宋体" w:eastAsia="宋体" w:cs="宋体"/>
          <w:b w:val="0"/>
          <w:bCs w:val="0"/>
          <w:i w:val="0"/>
          <w:iCs w:val="0"/>
          <w:color w:val="000000"/>
          <w:kern w:val="0"/>
          <w:sz w:val="24"/>
          <w:szCs w:val="24"/>
          <w:u w:val="none"/>
          <w:lang w:val="en-US" w:eastAsia="zh-CN" w:bidi="ar"/>
        </w:rPr>
        <w:t>提供色卡及小样</w:t>
      </w:r>
      <w:r>
        <w:rPr>
          <w:rFonts w:hint="eastAsia" w:ascii="宋体" w:hAnsi="宋体" w:eastAsia="宋体" w:cs="宋体"/>
          <w:color w:val="auto"/>
          <w:sz w:val="24"/>
          <w:szCs w:val="24"/>
          <w:highlight w:val="none"/>
          <w:lang w:eastAsia="zh-CN"/>
        </w:rPr>
        <w:t>，经</w:t>
      </w:r>
      <w:r>
        <w:rPr>
          <w:rFonts w:hint="eastAsia" w:ascii="宋体" w:hAnsi="宋体" w:cs="宋体"/>
          <w:color w:val="auto"/>
          <w:sz w:val="24"/>
          <w:szCs w:val="24"/>
          <w:highlight w:val="none"/>
          <w:lang w:eastAsia="zh-CN"/>
        </w:rPr>
        <w:t>询比人</w:t>
      </w:r>
      <w:r>
        <w:rPr>
          <w:rFonts w:hint="eastAsia" w:ascii="宋体" w:hAnsi="宋体" w:eastAsia="宋体" w:cs="宋体"/>
          <w:color w:val="auto"/>
          <w:sz w:val="24"/>
          <w:szCs w:val="24"/>
          <w:highlight w:val="none"/>
          <w:lang w:eastAsia="zh-CN"/>
        </w:rPr>
        <w:t>审核确认后，方可组织制作。</w:t>
      </w:r>
    </w:p>
    <w:p w14:paraId="7656B7B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（2）成交人</w:t>
      </w:r>
      <w:r>
        <w:rPr>
          <w:rFonts w:hint="eastAsia" w:ascii="宋体" w:hAnsi="宋体" w:eastAsia="宋体" w:cs="宋体"/>
          <w:sz w:val="24"/>
          <w:szCs w:val="24"/>
        </w:rPr>
        <w:t>在交货时应向采购人提供一套送货清单、产品合格证等随货资料，且提供的随货资料必须完整、真实。</w:t>
      </w:r>
    </w:p>
    <w:p w14:paraId="0117F835">
      <w:pPr>
        <w:pStyle w:val="2"/>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（3）成交人须</w:t>
      </w:r>
      <w:r>
        <w:rPr>
          <w:rFonts w:hint="eastAsia" w:ascii="宋体" w:hAnsi="宋体" w:eastAsia="宋体" w:cs="宋体"/>
          <w:b w:val="0"/>
          <w:bCs w:val="0"/>
          <w:color w:val="auto"/>
          <w:sz w:val="24"/>
          <w:szCs w:val="24"/>
          <w:highlight w:val="none"/>
        </w:rPr>
        <w:t xml:space="preserve">确保安装工作的安全、有序进行， </w:t>
      </w:r>
      <w:r>
        <w:rPr>
          <w:rFonts w:hint="eastAsia" w:ascii="宋体" w:hAnsi="宋体" w:eastAsia="宋体" w:cs="宋体"/>
          <w:b w:val="0"/>
          <w:bCs w:val="0"/>
          <w:color w:val="auto"/>
          <w:sz w:val="24"/>
          <w:szCs w:val="24"/>
          <w:highlight w:val="none"/>
          <w:lang w:eastAsia="zh-CN"/>
        </w:rPr>
        <w:t>因成交人</w:t>
      </w:r>
      <w:r>
        <w:rPr>
          <w:rFonts w:hint="eastAsia" w:ascii="宋体" w:hAnsi="宋体" w:eastAsia="宋体" w:cs="宋体"/>
          <w:b w:val="0"/>
          <w:bCs w:val="0"/>
          <w:color w:val="auto"/>
          <w:sz w:val="24"/>
          <w:szCs w:val="24"/>
          <w:highlight w:val="none"/>
        </w:rPr>
        <w:t>原因造成的返工， 责任及损失由</w:t>
      </w:r>
      <w:r>
        <w:rPr>
          <w:rFonts w:hint="eastAsia" w:ascii="宋体" w:hAnsi="宋体" w:eastAsia="宋体" w:cs="宋体"/>
          <w:b w:val="0"/>
          <w:bCs w:val="0"/>
          <w:color w:val="auto"/>
          <w:sz w:val="24"/>
          <w:szCs w:val="24"/>
          <w:highlight w:val="none"/>
          <w:lang w:eastAsia="zh-CN"/>
        </w:rPr>
        <w:t>成交人</w:t>
      </w:r>
      <w:r>
        <w:rPr>
          <w:rFonts w:hint="eastAsia" w:ascii="宋体" w:hAnsi="宋体" w:eastAsia="宋体" w:cs="宋体"/>
          <w:b w:val="0"/>
          <w:bCs w:val="0"/>
          <w:color w:val="auto"/>
          <w:sz w:val="24"/>
          <w:szCs w:val="24"/>
          <w:highlight w:val="none"/>
        </w:rPr>
        <w:t>自行承担。</w:t>
      </w:r>
    </w:p>
    <w:p w14:paraId="3432CA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（4）成交人</w:t>
      </w:r>
      <w:r>
        <w:rPr>
          <w:rFonts w:hint="eastAsia" w:ascii="宋体" w:hAnsi="宋体" w:eastAsia="宋体" w:cs="宋体"/>
          <w:b w:val="0"/>
          <w:bCs w:val="0"/>
          <w:sz w:val="24"/>
          <w:szCs w:val="24"/>
          <w:lang w:eastAsia="zh-CN"/>
        </w:rPr>
        <w:t>因送货、安装出入</w:t>
      </w:r>
      <w:r>
        <w:rPr>
          <w:rFonts w:hint="eastAsia" w:ascii="宋体" w:hAnsi="宋体" w:cs="宋体"/>
          <w:b w:val="0"/>
          <w:bCs w:val="0"/>
          <w:sz w:val="24"/>
          <w:szCs w:val="24"/>
          <w:lang w:eastAsia="zh-CN"/>
        </w:rPr>
        <w:t>询比人</w:t>
      </w:r>
      <w:r>
        <w:rPr>
          <w:rFonts w:hint="eastAsia" w:ascii="宋体" w:hAnsi="宋体" w:eastAsia="宋体" w:cs="宋体"/>
          <w:b w:val="0"/>
          <w:bCs w:val="0"/>
          <w:sz w:val="24"/>
          <w:szCs w:val="24"/>
          <w:lang w:eastAsia="zh-CN"/>
        </w:rPr>
        <w:t>单位过程中，必须遵守</w:t>
      </w:r>
      <w:r>
        <w:rPr>
          <w:rFonts w:hint="eastAsia" w:ascii="宋体" w:hAnsi="宋体" w:cs="宋体"/>
          <w:b w:val="0"/>
          <w:bCs w:val="0"/>
          <w:sz w:val="24"/>
          <w:szCs w:val="24"/>
          <w:lang w:eastAsia="zh-CN"/>
        </w:rPr>
        <w:t>询比人</w:t>
      </w:r>
      <w:r>
        <w:rPr>
          <w:rFonts w:hint="eastAsia" w:ascii="宋体" w:hAnsi="宋体" w:eastAsia="宋体" w:cs="宋体"/>
          <w:b w:val="0"/>
          <w:bCs w:val="0"/>
          <w:sz w:val="24"/>
          <w:szCs w:val="24"/>
          <w:lang w:eastAsia="zh-CN"/>
        </w:rPr>
        <w:t>各项规定要求，服从</w:t>
      </w:r>
      <w:r>
        <w:rPr>
          <w:rFonts w:hint="eastAsia" w:ascii="宋体" w:hAnsi="宋体" w:cs="宋体"/>
          <w:b w:val="0"/>
          <w:bCs w:val="0"/>
          <w:sz w:val="24"/>
          <w:szCs w:val="24"/>
          <w:lang w:eastAsia="zh-CN"/>
        </w:rPr>
        <w:t>询比人</w:t>
      </w:r>
      <w:r>
        <w:rPr>
          <w:rFonts w:hint="eastAsia" w:ascii="宋体" w:hAnsi="宋体" w:eastAsia="宋体" w:cs="宋体"/>
          <w:b w:val="0"/>
          <w:bCs w:val="0"/>
          <w:sz w:val="24"/>
          <w:szCs w:val="24"/>
          <w:lang w:eastAsia="zh-CN"/>
        </w:rPr>
        <w:t>工作人员的指挥。</w:t>
      </w:r>
    </w:p>
    <w:p w14:paraId="7DDC0D37">
      <w:pPr>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、质保期及质量保证。</w:t>
      </w:r>
    </w:p>
    <w:p w14:paraId="3E882388">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default"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所有产品及配件</w:t>
      </w:r>
      <w:r>
        <w:rPr>
          <w:rFonts w:hint="eastAsia" w:ascii="宋体" w:hAnsi="宋体" w:eastAsia="宋体" w:cs="宋体"/>
          <w:color w:val="auto"/>
          <w:sz w:val="24"/>
          <w:szCs w:val="24"/>
          <w:highlight w:val="none"/>
        </w:rPr>
        <w:t>质保期</w:t>
      </w:r>
      <w:r>
        <w:rPr>
          <w:rFonts w:hint="eastAsia" w:ascii="宋体" w:hAnsi="宋体" w:cs="宋体"/>
          <w:b/>
          <w:bCs/>
          <w:color w:val="auto"/>
          <w:sz w:val="24"/>
          <w:szCs w:val="24"/>
          <w:highlight w:val="none"/>
          <w:u w:val="none"/>
          <w:lang w:eastAsia="zh-CN"/>
        </w:rPr>
        <w:t>不少于</w:t>
      </w:r>
      <w:r>
        <w:rPr>
          <w:rFonts w:hint="eastAsia" w:ascii="宋体" w:hAnsi="宋体" w:eastAsia="宋体" w:cs="宋体"/>
          <w:b/>
          <w:bCs/>
          <w:color w:val="auto"/>
          <w:sz w:val="24"/>
          <w:szCs w:val="24"/>
          <w:highlight w:val="none"/>
          <w:u w:val="none"/>
          <w:lang w:val="en-US" w:eastAsia="zh-CN"/>
        </w:rPr>
        <w:t>2年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终身维护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rPr>
        <w:t>质保期从验收合格之日起计算。</w:t>
      </w:r>
    </w:p>
    <w:p w14:paraId="537D21A9">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不符合要求或出现质量问题，</w:t>
      </w:r>
      <w:r>
        <w:rPr>
          <w:rFonts w:hint="eastAsia" w:ascii="宋体" w:hAnsi="宋体" w:cs="宋体"/>
          <w:color w:val="auto"/>
          <w:kern w:val="0"/>
          <w:sz w:val="24"/>
          <w:szCs w:val="24"/>
          <w:lang w:eastAsia="zh-CN"/>
        </w:rPr>
        <w:t>询比人</w:t>
      </w:r>
      <w:r>
        <w:rPr>
          <w:rFonts w:hint="eastAsia" w:ascii="宋体" w:hAnsi="宋体" w:eastAsia="宋体" w:cs="宋体"/>
          <w:color w:val="auto"/>
          <w:kern w:val="0"/>
          <w:sz w:val="24"/>
          <w:szCs w:val="24"/>
        </w:rPr>
        <w:t>有权拒收或退货</w:t>
      </w:r>
      <w:r>
        <w:rPr>
          <w:rFonts w:hint="eastAsia" w:ascii="宋体" w:hAnsi="宋体" w:eastAsia="宋体" w:cs="宋体"/>
          <w:color w:val="auto"/>
          <w:sz w:val="24"/>
          <w:szCs w:val="24"/>
        </w:rPr>
        <w:t>；问题严重的将终止供货，</w:t>
      </w:r>
      <w:r>
        <w:rPr>
          <w:rFonts w:hint="eastAsia" w:ascii="宋体" w:hAnsi="宋体" w:eastAsia="宋体" w:cs="宋体"/>
          <w:color w:val="auto"/>
          <w:sz w:val="24"/>
          <w:szCs w:val="24"/>
          <w:lang w:eastAsia="zh-CN"/>
        </w:rPr>
        <w:t>责任由</w:t>
      </w:r>
      <w:r>
        <w:rPr>
          <w:rFonts w:hint="eastAsia" w:ascii="宋体" w:hAnsi="宋体" w:cs="宋体"/>
          <w:color w:val="auto"/>
          <w:sz w:val="24"/>
          <w:szCs w:val="24"/>
          <w:lang w:eastAsia="zh-CN"/>
        </w:rPr>
        <w:t>成交人</w:t>
      </w:r>
      <w:r>
        <w:rPr>
          <w:rFonts w:hint="eastAsia" w:ascii="宋体" w:hAnsi="宋体" w:eastAsia="宋体" w:cs="宋体"/>
          <w:color w:val="auto"/>
          <w:sz w:val="24"/>
          <w:szCs w:val="24"/>
          <w:lang w:eastAsia="zh-CN"/>
        </w:rPr>
        <w:t>承担</w:t>
      </w:r>
      <w:r>
        <w:rPr>
          <w:rFonts w:hint="eastAsia" w:ascii="宋体" w:hAnsi="宋体" w:eastAsia="宋体" w:cs="宋体"/>
          <w:color w:val="auto"/>
          <w:sz w:val="24"/>
          <w:szCs w:val="24"/>
        </w:rPr>
        <w:t>，因产品质量问题造成的经济损失及责任由</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承担。</w:t>
      </w:r>
    </w:p>
    <w:p w14:paraId="59C5A518">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由于</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提供的货物质量缺陷造成</w:t>
      </w:r>
      <w:r>
        <w:rPr>
          <w:rFonts w:hint="eastAsia" w:ascii="宋体" w:hAnsi="宋体" w:cs="宋体"/>
          <w:color w:val="auto"/>
          <w:sz w:val="24"/>
          <w:szCs w:val="24"/>
          <w:lang w:eastAsia="zh-CN"/>
        </w:rPr>
        <w:t>询比人</w:t>
      </w:r>
      <w:r>
        <w:rPr>
          <w:rFonts w:hint="eastAsia" w:ascii="宋体" w:hAnsi="宋体" w:eastAsia="宋体" w:cs="宋体"/>
          <w:color w:val="auto"/>
          <w:sz w:val="24"/>
          <w:szCs w:val="24"/>
        </w:rPr>
        <w:t>安全事故的，由</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承担全部经济和法律责任，由此产生的材料检测检验费用由</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承担。</w:t>
      </w:r>
    </w:p>
    <w:p w14:paraId="08B8BD93">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售后服务</w:t>
      </w:r>
    </w:p>
    <w:p w14:paraId="7D51FBF2">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）成交人</w:t>
      </w:r>
      <w:r>
        <w:rPr>
          <w:rFonts w:hint="eastAsia" w:ascii="宋体" w:hAnsi="宋体" w:eastAsia="宋体" w:cs="宋体"/>
          <w:color w:val="auto"/>
          <w:sz w:val="24"/>
          <w:szCs w:val="24"/>
          <w:lang w:eastAsia="zh-CN"/>
        </w:rPr>
        <w:t>须</w:t>
      </w:r>
      <w:r>
        <w:rPr>
          <w:rFonts w:hint="eastAsia" w:ascii="宋体" w:hAnsi="宋体" w:eastAsia="宋体" w:cs="宋体"/>
          <w:color w:val="auto"/>
          <w:sz w:val="24"/>
          <w:szCs w:val="24"/>
        </w:rPr>
        <w:t>按照《中华人民共和国产品质量法》和相关产品国家标准的规定提供合格的、全新的货物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产品</w:t>
      </w:r>
      <w:r>
        <w:rPr>
          <w:rFonts w:hint="eastAsia" w:ascii="宋体" w:hAnsi="宋体" w:eastAsia="宋体" w:cs="宋体"/>
          <w:color w:val="auto"/>
          <w:sz w:val="24"/>
          <w:szCs w:val="24"/>
          <w:highlight w:val="none"/>
          <w:lang w:eastAsia="zh-CN"/>
        </w:rPr>
        <w:t>按国家产品质量法</w:t>
      </w:r>
      <w:r>
        <w:rPr>
          <w:rFonts w:hint="eastAsia" w:ascii="宋体" w:hAnsi="宋体" w:eastAsia="宋体" w:cs="宋体"/>
          <w:color w:val="auto"/>
          <w:sz w:val="24"/>
          <w:szCs w:val="24"/>
          <w:highlight w:val="none"/>
        </w:rPr>
        <w:t>实行“三包”服务即“包退、包换、包修”</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提供 24 小时热线服务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服务响应时间为 30 分钟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在接到报修电话后 2 小时内到现场提供服务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一般故障在 24 小时内排除</w:t>
      </w:r>
      <w:r>
        <w:rPr>
          <w:rFonts w:hint="eastAsia" w:ascii="宋体" w:hAnsi="宋体" w:eastAsia="宋体" w:cs="宋体"/>
          <w:color w:val="auto"/>
          <w:sz w:val="24"/>
          <w:szCs w:val="24"/>
          <w:highlight w:val="none"/>
          <w:lang w:eastAsia="zh-CN"/>
        </w:rPr>
        <w:t>。</w:t>
      </w:r>
    </w:p>
    <w:p w14:paraId="45FB74B5">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宋体" w:hAnsi="宋体" w:eastAsia="宋体"/>
          <w:color w:val="auto"/>
          <w:sz w:val="24"/>
          <w:szCs w:val="24"/>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同一产品，同一质量问题连续两次维修仍不能正常使用，</w:t>
      </w:r>
      <w:r>
        <w:rPr>
          <w:rFonts w:hint="eastAsia" w:ascii="宋体" w:hAnsi="宋体" w:cs="宋体"/>
          <w:b w:val="0"/>
          <w:bCs w:val="0"/>
          <w:color w:val="auto"/>
          <w:sz w:val="24"/>
          <w:szCs w:val="24"/>
          <w:highlight w:val="none"/>
          <w:lang w:eastAsia="zh-CN"/>
        </w:rPr>
        <w:t>成交人</w:t>
      </w:r>
      <w:r>
        <w:rPr>
          <w:rFonts w:hint="eastAsia" w:ascii="宋体" w:hAnsi="宋体" w:eastAsia="宋体" w:cs="宋体"/>
          <w:b w:val="0"/>
          <w:bCs w:val="0"/>
          <w:color w:val="auto"/>
          <w:sz w:val="24"/>
          <w:szCs w:val="24"/>
          <w:highlight w:val="none"/>
        </w:rPr>
        <w:t>应无条件免费更换同品牌、同型号产品；在质保期内，所有因服务、设备及零部件更换和维修等原因产生的费用由</w:t>
      </w:r>
      <w:r>
        <w:rPr>
          <w:rFonts w:hint="eastAsia" w:ascii="宋体" w:hAnsi="宋体" w:cs="宋体"/>
          <w:b w:val="0"/>
          <w:bCs w:val="0"/>
          <w:color w:val="auto"/>
          <w:sz w:val="24"/>
          <w:szCs w:val="24"/>
          <w:highlight w:val="none"/>
          <w:lang w:eastAsia="zh-CN"/>
        </w:rPr>
        <w:t>成交人</w:t>
      </w:r>
      <w:r>
        <w:rPr>
          <w:rFonts w:hint="eastAsia" w:ascii="宋体" w:hAnsi="宋体" w:eastAsia="宋体" w:cs="宋体"/>
          <w:b w:val="0"/>
          <w:bCs w:val="0"/>
          <w:color w:val="auto"/>
          <w:sz w:val="24"/>
          <w:szCs w:val="24"/>
          <w:highlight w:val="none"/>
        </w:rPr>
        <w:t>承担。同时，在整个产品使用期内中标人应确保产品的正常使用。</w:t>
      </w:r>
      <w:r>
        <w:rPr>
          <w:rFonts w:hint="eastAsia" w:ascii="宋体" w:hAnsi="宋体" w:eastAsia="宋体" w:cs="宋体"/>
          <w:b w:val="0"/>
          <w:bCs w:val="0"/>
          <w:color w:val="auto"/>
          <w:sz w:val="24"/>
          <w:szCs w:val="24"/>
          <w:highlight w:val="none"/>
          <w:lang w:val="en-US" w:eastAsia="zh-CN"/>
        </w:rPr>
        <w:t xml:space="preserve"> </w:t>
      </w:r>
    </w:p>
    <w:p w14:paraId="61959F1B">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b/>
          <w:bCs/>
          <w:color w:val="auto"/>
          <w:sz w:val="24"/>
          <w:szCs w:val="24"/>
          <w:lang w:eastAsia="zh-CN"/>
        </w:rPr>
      </w:pPr>
      <w:r>
        <w:rPr>
          <w:rFonts w:hint="eastAsia" w:ascii="宋体" w:hAnsi="宋体"/>
          <w:b/>
          <w:bCs/>
          <w:color w:val="auto"/>
          <w:sz w:val="24"/>
          <w:szCs w:val="24"/>
          <w:lang w:val="en-US" w:eastAsia="zh-CN"/>
        </w:rPr>
        <w:t>6</w:t>
      </w:r>
      <w:r>
        <w:rPr>
          <w:rFonts w:hint="eastAsia" w:ascii="宋体" w:hAnsi="宋体"/>
          <w:b/>
          <w:bCs/>
          <w:color w:val="auto"/>
          <w:sz w:val="24"/>
          <w:szCs w:val="24"/>
          <w:lang w:eastAsia="zh-CN"/>
        </w:rPr>
        <w:t>、货款支付：</w:t>
      </w:r>
    </w:p>
    <w:p w14:paraId="1571223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color w:val="auto"/>
          <w:sz w:val="24"/>
          <w:szCs w:val="24"/>
        </w:rPr>
        <w:t>货物经验收合格，</w:t>
      </w:r>
      <w:r>
        <w:rPr>
          <w:rFonts w:hint="eastAsia" w:ascii="宋体" w:hAnsi="宋体" w:cs="宋体"/>
          <w:color w:val="auto"/>
          <w:sz w:val="24"/>
          <w:szCs w:val="24"/>
          <w:lang w:eastAsia="zh-CN"/>
        </w:rPr>
        <w:t>询比人</w:t>
      </w:r>
      <w:r>
        <w:rPr>
          <w:rFonts w:hint="eastAsia" w:ascii="宋体" w:hAnsi="宋体" w:eastAsia="宋体" w:cs="宋体"/>
          <w:color w:val="auto"/>
          <w:sz w:val="24"/>
          <w:szCs w:val="24"/>
        </w:rPr>
        <w:t>收到</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提供的送货清单、货物验收凭证、</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提供的</w:t>
      </w:r>
      <w:r>
        <w:rPr>
          <w:rFonts w:hint="eastAsia" w:ascii="宋体" w:hAnsi="宋体" w:eastAsia="宋体" w:cs="宋体"/>
          <w:b/>
          <w:bCs/>
          <w:color w:val="auto"/>
          <w:sz w:val="24"/>
          <w:szCs w:val="24"/>
          <w:lang w:eastAsia="zh-CN"/>
        </w:rPr>
        <w:t>正规税务</w:t>
      </w:r>
      <w:r>
        <w:rPr>
          <w:rFonts w:hint="eastAsia" w:ascii="宋体" w:hAnsi="宋体" w:eastAsia="宋体" w:cs="宋体"/>
          <w:b/>
          <w:bCs/>
          <w:color w:val="auto"/>
          <w:sz w:val="24"/>
          <w:szCs w:val="24"/>
        </w:rPr>
        <w:t>发票</w:t>
      </w:r>
      <w:r>
        <w:rPr>
          <w:rFonts w:hint="eastAsia" w:ascii="宋体" w:hAnsi="宋体" w:eastAsia="宋体" w:cs="宋体"/>
          <w:b w:val="0"/>
          <w:bCs/>
          <w:color w:val="auto"/>
          <w:sz w:val="24"/>
          <w:szCs w:val="24"/>
        </w:rPr>
        <w:t>后30天内支付货款。</w:t>
      </w:r>
    </w:p>
    <w:p w14:paraId="389F181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、响应文件组成：</w:t>
      </w:r>
    </w:p>
    <w:p w14:paraId="7545C5D2">
      <w:pPr>
        <w:tabs>
          <w:tab w:val="left" w:pos="465"/>
        </w:tabs>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响应文件封面；</w:t>
      </w:r>
    </w:p>
    <w:p w14:paraId="0A4690AF">
      <w:pPr>
        <w:tabs>
          <w:tab w:val="left" w:pos="465"/>
        </w:tabs>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报价单</w:t>
      </w:r>
      <w:r>
        <w:rPr>
          <w:rFonts w:hint="eastAsia" w:asciiTheme="minorEastAsia" w:hAnsiTheme="minorEastAsia" w:eastAsiaTheme="minorEastAsia" w:cstheme="minorEastAsia"/>
          <w:sz w:val="24"/>
          <w:szCs w:val="24"/>
          <w:lang w:eastAsia="zh-CN"/>
        </w:rPr>
        <w:t>；</w:t>
      </w:r>
    </w:p>
    <w:p w14:paraId="4CEDF391">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、法定代表身份证复印件（若委托代理人办理的，须同时提供法定代表人授权委托书及委托代理人的身份证复印件）</w:t>
      </w:r>
      <w:r>
        <w:rPr>
          <w:rFonts w:hint="eastAsia" w:asciiTheme="minorEastAsia" w:hAnsiTheme="minorEastAsia" w:eastAsiaTheme="minorEastAsia" w:cstheme="minorEastAsia"/>
          <w:sz w:val="24"/>
          <w:szCs w:val="24"/>
          <w:lang w:eastAsia="zh-CN"/>
        </w:rPr>
        <w:t>；</w:t>
      </w:r>
    </w:p>
    <w:p w14:paraId="72893C12">
      <w:pPr>
        <w:spacing w:line="40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响应人营业执照副本复印件</w:t>
      </w:r>
      <w:r>
        <w:rPr>
          <w:rFonts w:hint="eastAsia" w:asciiTheme="minorEastAsia" w:hAnsiTheme="minorEastAsia" w:eastAsiaTheme="minorEastAsia" w:cstheme="minorEastAsia"/>
          <w:sz w:val="24"/>
          <w:szCs w:val="24"/>
          <w:lang w:eastAsia="zh-CN"/>
        </w:rPr>
        <w:t>；</w:t>
      </w:r>
    </w:p>
    <w:p w14:paraId="6FEE5912">
      <w:pPr>
        <w:spacing w:line="40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5、响应承诺函；</w:t>
      </w:r>
    </w:p>
    <w:p w14:paraId="472A712E">
      <w:pPr>
        <w:pageBreakBefore w:val="0"/>
        <w:kinsoku/>
        <w:wordWrap/>
        <w:topLinePunct w:val="0"/>
        <w:autoSpaceDE w:val="0"/>
        <w:autoSpaceDN w:val="0"/>
        <w:bidi w:val="0"/>
        <w:adjustRightInd w:val="0"/>
        <w:snapToGrid w:val="0"/>
        <w:spacing w:line="440" w:lineRule="exact"/>
        <w:ind w:firstLine="480" w:firstLineChars="200"/>
        <w:textAlignment w:val="bottom"/>
        <w:rPr>
          <w:rFonts w:hint="eastAsia" w:ascii="宋体" w:hAnsi="宋体"/>
          <w:color w:val="auto"/>
          <w:sz w:val="24"/>
          <w:highlight w:val="none"/>
        </w:rPr>
      </w:pPr>
      <w:r>
        <w:rPr>
          <w:rFonts w:hint="eastAsia" w:ascii="宋体" w:hAnsi="宋体"/>
          <w:b/>
          <w:bCs w:val="0"/>
          <w:strike w:val="0"/>
          <w:dstrike w:val="0"/>
          <w:color w:val="auto"/>
          <w:sz w:val="24"/>
          <w:szCs w:val="21"/>
          <w:highlight w:val="none"/>
        </w:rPr>
        <w:t>注：</w:t>
      </w:r>
      <w:r>
        <w:rPr>
          <w:rFonts w:hint="eastAsia" w:ascii="宋体" w:hAnsi="宋体"/>
          <w:b/>
          <w:color w:val="auto"/>
          <w:sz w:val="24"/>
          <w:highlight w:val="none"/>
        </w:rPr>
        <w:t>以上所需的各种</w:t>
      </w:r>
      <w:r>
        <w:rPr>
          <w:rFonts w:hint="eastAsia" w:ascii="宋体" w:hAnsi="宋体"/>
          <w:b/>
          <w:color w:val="auto"/>
          <w:sz w:val="24"/>
          <w:highlight w:val="none"/>
          <w:lang w:eastAsia="zh-CN"/>
        </w:rPr>
        <w:t>材料</w:t>
      </w:r>
      <w:r>
        <w:rPr>
          <w:rFonts w:hint="eastAsia" w:ascii="宋体" w:hAnsi="宋体"/>
          <w:b/>
          <w:color w:val="auto"/>
          <w:sz w:val="24"/>
          <w:highlight w:val="none"/>
        </w:rPr>
        <w:t>须在复印件上加盖有效公章（评审时原件备查）。</w:t>
      </w:r>
    </w:p>
    <w:p w14:paraId="3FC8CBFC">
      <w:pPr>
        <w:tabs>
          <w:tab w:val="left" w:pos="465"/>
        </w:tabs>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响应</w:t>
      </w:r>
      <w:r>
        <w:rPr>
          <w:rFonts w:hint="eastAsia" w:asciiTheme="minorEastAsia" w:hAnsiTheme="minorEastAsia" w:eastAsiaTheme="minorEastAsia" w:cstheme="minorEastAsia"/>
          <w:b/>
          <w:sz w:val="24"/>
          <w:szCs w:val="24"/>
        </w:rPr>
        <w:t>报价要求</w:t>
      </w:r>
    </w:p>
    <w:p w14:paraId="23EE9240">
      <w:pPr>
        <w:spacing w:line="400" w:lineRule="exact"/>
        <w:ind w:firstLine="240" w:firstLineChars="1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rPr>
        <w:t>1、按</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文件规定的格式和要求报价，所报价格</w:t>
      </w:r>
      <w:r>
        <w:rPr>
          <w:rFonts w:hint="eastAsia" w:asciiTheme="minorEastAsia" w:hAnsiTheme="minorEastAsia" w:eastAsiaTheme="minorEastAsia" w:cstheme="minorEastAsia"/>
          <w:sz w:val="24"/>
          <w:szCs w:val="24"/>
          <w:lang w:eastAsia="zh-CN"/>
        </w:rPr>
        <w:t>为</w:t>
      </w:r>
      <w:r>
        <w:rPr>
          <w:rFonts w:hint="eastAsia" w:asciiTheme="minorEastAsia" w:hAnsiTheme="minorEastAsia" w:eastAsiaTheme="minorEastAsia" w:cstheme="minorEastAsia"/>
          <w:sz w:val="24"/>
          <w:szCs w:val="24"/>
        </w:rPr>
        <w:t>包括一切费用（材料、运输、装卸、</w:t>
      </w:r>
      <w:r>
        <w:rPr>
          <w:rFonts w:hint="eastAsia" w:asciiTheme="minorEastAsia" w:hAnsiTheme="minorEastAsia" w:eastAsiaTheme="minorEastAsia" w:cstheme="minorEastAsia"/>
          <w:sz w:val="24"/>
          <w:szCs w:val="24"/>
          <w:lang w:eastAsia="zh-CN"/>
        </w:rPr>
        <w:t>安装、</w:t>
      </w:r>
      <w:r>
        <w:rPr>
          <w:rFonts w:hint="eastAsia" w:asciiTheme="minorEastAsia" w:hAnsiTheme="minorEastAsia" w:eastAsiaTheme="minorEastAsia" w:cstheme="minorEastAsia"/>
          <w:sz w:val="24"/>
          <w:szCs w:val="24"/>
        </w:rPr>
        <w:t>税费等，响应人应充分考虑项目实施过程中可能发生的一切费用。无论报价过程中的</w:t>
      </w:r>
      <w:r>
        <w:rPr>
          <w:rFonts w:hint="eastAsia" w:asciiTheme="minorEastAsia" w:hAnsiTheme="minorEastAsia" w:eastAsiaTheme="minorEastAsia" w:cstheme="minorEastAsia"/>
          <w:sz w:val="24"/>
          <w:szCs w:val="24"/>
          <w:lang w:eastAsia="zh-CN"/>
        </w:rPr>
        <w:t>做法</w:t>
      </w:r>
      <w:r>
        <w:rPr>
          <w:rFonts w:hint="eastAsia" w:asciiTheme="minorEastAsia" w:hAnsiTheme="minorEastAsia" w:eastAsiaTheme="minorEastAsia" w:cstheme="minorEastAsia"/>
          <w:sz w:val="24"/>
          <w:szCs w:val="24"/>
        </w:rPr>
        <w:t>和结果如何，响应人将自行承担所有与采购有关的全部费用。）。</w:t>
      </w:r>
      <w:r>
        <w:rPr>
          <w:rFonts w:hint="eastAsia" w:asciiTheme="minorEastAsia" w:hAnsiTheme="minorEastAsia" w:eastAsiaTheme="minorEastAsia" w:cstheme="minorEastAsia"/>
          <w:b/>
          <w:bCs/>
          <w:sz w:val="24"/>
          <w:szCs w:val="24"/>
          <w:lang w:eastAsia="zh-CN"/>
        </w:rPr>
        <w:t>响应文件不得活页装订，否则作无效文件处理。</w:t>
      </w:r>
    </w:p>
    <w:p w14:paraId="108EDA6F">
      <w:pPr>
        <w:tabs>
          <w:tab w:val="left" w:pos="465"/>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2、报价单</w:t>
      </w:r>
      <w:r>
        <w:rPr>
          <w:rFonts w:hint="eastAsia" w:asciiTheme="minorEastAsia" w:hAnsiTheme="minorEastAsia" w:eastAsiaTheme="minorEastAsia" w:cstheme="minorEastAsia"/>
          <w:sz w:val="24"/>
          <w:szCs w:val="24"/>
          <w:u w:val="single"/>
        </w:rPr>
        <w:t>须经法定代表人或委托代理人签字并加盖单位公章（委托代理人签字的</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须同时提供法定代表人授权委托书）</w:t>
      </w:r>
    </w:p>
    <w:p w14:paraId="256A877C">
      <w:pPr>
        <w:tabs>
          <w:tab w:val="left" w:pos="18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3、报价单须用不褪色的材料填写或打印，若有涂改须盖章确认，否则会导致</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响应文件无效。</w:t>
      </w:r>
    </w:p>
    <w:p w14:paraId="0FEA33C5">
      <w:pPr>
        <w:tabs>
          <w:tab w:val="left" w:pos="180"/>
        </w:tabs>
        <w:spacing w:line="400" w:lineRule="exact"/>
        <w:ind w:firstLine="240" w:firstLineChars="1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 w:val="0"/>
          <w:bCs w:val="0"/>
          <w:sz w:val="24"/>
          <w:szCs w:val="24"/>
        </w:rPr>
        <w:t>报价单的合计总金额与单价计算的总金额不一致的以单价为准，大写金额和小写金额不一致的，以大写金额为准。报价单有多个品项的，每个品项必须填齐，不得有缺项。</w:t>
      </w:r>
    </w:p>
    <w:p w14:paraId="77963051">
      <w:pPr>
        <w:tabs>
          <w:tab w:val="left" w:pos="18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响应人估算错误或漏项的风险均由</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响应人承担。</w:t>
      </w:r>
    </w:p>
    <w:p w14:paraId="7A476A40">
      <w:pPr>
        <w:tabs>
          <w:tab w:val="left" w:pos="18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6、报价单只允许有一个报价，而且不得漏报，</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人不接受有任何选择的报价。</w:t>
      </w:r>
    </w:p>
    <w:p w14:paraId="0E638746">
      <w:pPr>
        <w:tabs>
          <w:tab w:val="left" w:pos="465"/>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中存在恶意报价、串通报价、哄抬报价等违法情形，被发现或经举报后查证属实的，</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人有权视其报价无效。</w:t>
      </w:r>
    </w:p>
    <w:p w14:paraId="2849A6F0">
      <w:pPr>
        <w:tabs>
          <w:tab w:val="left" w:pos="465"/>
        </w:tabs>
        <w:spacing w:line="4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询比</w:t>
      </w:r>
      <w:r>
        <w:rPr>
          <w:rFonts w:hint="eastAsia" w:asciiTheme="minorEastAsia" w:hAnsiTheme="minorEastAsia" w:eastAsiaTheme="minorEastAsia" w:cstheme="minorEastAsia"/>
          <w:b/>
          <w:sz w:val="24"/>
          <w:szCs w:val="24"/>
        </w:rPr>
        <w:t>评定</w:t>
      </w:r>
    </w:p>
    <w:p w14:paraId="47F445DE">
      <w:pPr>
        <w:tabs>
          <w:tab w:val="left" w:pos="18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1、至响应文件截止时间止，若</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响应人不足三家，则依法组织重新</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w:t>
      </w:r>
    </w:p>
    <w:p w14:paraId="75EF3F66">
      <w:pPr>
        <w:tabs>
          <w:tab w:val="left" w:pos="18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采购单位组</w:t>
      </w:r>
      <w:r>
        <w:rPr>
          <w:rFonts w:hint="eastAsia" w:asciiTheme="minorEastAsia" w:hAnsiTheme="minorEastAsia" w:eastAsiaTheme="minorEastAsia" w:cstheme="minorEastAsia"/>
          <w:sz w:val="24"/>
          <w:szCs w:val="24"/>
          <w:lang w:eastAsia="zh-CN"/>
        </w:rPr>
        <w:t>建</w:t>
      </w:r>
      <w:r>
        <w:rPr>
          <w:rFonts w:hint="eastAsia" w:asciiTheme="minorEastAsia" w:hAnsiTheme="minorEastAsia" w:eastAsiaTheme="minorEastAsia" w:cstheme="minorEastAsia"/>
          <w:sz w:val="24"/>
          <w:szCs w:val="24"/>
          <w:lang w:val="en-US" w:eastAsia="zh-CN"/>
        </w:rPr>
        <w:t>3人及以上单数的</w:t>
      </w:r>
      <w:r>
        <w:rPr>
          <w:rFonts w:hint="eastAsia" w:asciiTheme="minorEastAsia" w:hAnsiTheme="minorEastAsia" w:eastAsiaTheme="minorEastAsia" w:cstheme="minorEastAsia"/>
          <w:sz w:val="24"/>
          <w:szCs w:val="24"/>
          <w:lang w:eastAsia="zh-CN"/>
        </w:rPr>
        <w:t>采购评审</w:t>
      </w:r>
      <w:r>
        <w:rPr>
          <w:rFonts w:hint="eastAsia" w:asciiTheme="minorEastAsia" w:hAnsiTheme="minorEastAsia" w:eastAsiaTheme="minorEastAsia" w:cstheme="minorEastAsia"/>
          <w:sz w:val="24"/>
          <w:szCs w:val="24"/>
        </w:rPr>
        <w:t>小组</w:t>
      </w:r>
      <w:r>
        <w:rPr>
          <w:rFonts w:hint="eastAsia" w:asciiTheme="minorEastAsia" w:hAnsiTheme="minorEastAsia" w:eastAsiaTheme="minorEastAsia" w:cstheme="minorEastAsia"/>
          <w:sz w:val="24"/>
          <w:szCs w:val="24"/>
          <w:lang w:eastAsia="zh-CN"/>
        </w:rPr>
        <w:t>，对响应文件进行</w:t>
      </w:r>
      <w:r>
        <w:rPr>
          <w:rFonts w:hint="eastAsia" w:asciiTheme="minorEastAsia" w:hAnsiTheme="minorEastAsia" w:eastAsiaTheme="minorEastAsia" w:cstheme="minorEastAsia"/>
          <w:sz w:val="24"/>
          <w:szCs w:val="24"/>
        </w:rPr>
        <w:t>审查、质</w:t>
      </w:r>
      <w:r>
        <w:rPr>
          <w:rFonts w:hint="eastAsia" w:asciiTheme="minorEastAsia" w:hAnsiTheme="minorEastAsia" w:eastAsiaTheme="minorEastAsia" w:cstheme="minorEastAsia"/>
          <w:sz w:val="24"/>
          <w:szCs w:val="24"/>
          <w:lang w:eastAsia="zh-CN"/>
        </w:rPr>
        <w:t>询</w:t>
      </w:r>
      <w:r>
        <w:rPr>
          <w:rFonts w:hint="eastAsia" w:asciiTheme="minorEastAsia" w:hAnsiTheme="minorEastAsia" w:eastAsiaTheme="minorEastAsia" w:cstheme="minorEastAsia"/>
          <w:sz w:val="24"/>
          <w:szCs w:val="24"/>
        </w:rPr>
        <w:t>、评估和比较。</w:t>
      </w:r>
    </w:p>
    <w:p w14:paraId="464E3084">
      <w:pPr>
        <w:tabs>
          <w:tab w:val="left" w:pos="180"/>
        </w:tabs>
        <w:spacing w:line="400" w:lineRule="exact"/>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3、开启前：检查</w:t>
      </w:r>
      <w:r>
        <w:rPr>
          <w:rFonts w:hint="eastAsia" w:asciiTheme="minorEastAsia" w:hAnsiTheme="minorEastAsia" w:eastAsiaTheme="minorEastAsia" w:cstheme="minorEastAsia"/>
          <w:sz w:val="24"/>
          <w:szCs w:val="24"/>
        </w:rPr>
        <w:t>响应</w:t>
      </w:r>
      <w:r>
        <w:rPr>
          <w:rFonts w:hint="eastAsia" w:asciiTheme="minorEastAsia" w:hAnsiTheme="minorEastAsia" w:eastAsiaTheme="minorEastAsia" w:cstheme="minorEastAsia"/>
          <w:sz w:val="24"/>
          <w:szCs w:val="24"/>
          <w:lang w:val="en-US" w:eastAsia="zh-CN"/>
        </w:rPr>
        <w:t>文件包装的完整性。</w:t>
      </w:r>
    </w:p>
    <w:p w14:paraId="0CCA96E5">
      <w:pPr>
        <w:tabs>
          <w:tab w:val="left" w:pos="180"/>
        </w:tabs>
        <w:spacing w:line="400" w:lineRule="exact"/>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开启后</w:t>
      </w:r>
      <w:r>
        <w:rPr>
          <w:rFonts w:hint="eastAsia" w:asciiTheme="minorEastAsia" w:hAnsiTheme="minorEastAsia" w:eastAsiaTheme="minorEastAsia" w:cstheme="minorEastAsia"/>
          <w:sz w:val="24"/>
          <w:szCs w:val="24"/>
          <w:lang w:eastAsia="zh-CN"/>
        </w:rPr>
        <w:t>：采购评审</w:t>
      </w:r>
      <w:r>
        <w:rPr>
          <w:rFonts w:hint="eastAsia" w:asciiTheme="minorEastAsia" w:hAnsiTheme="minorEastAsia" w:eastAsiaTheme="minorEastAsia" w:cstheme="minorEastAsia"/>
          <w:sz w:val="24"/>
          <w:szCs w:val="24"/>
        </w:rPr>
        <w:t>小组</w:t>
      </w:r>
      <w:r>
        <w:rPr>
          <w:rFonts w:hint="eastAsia" w:asciiTheme="minorEastAsia" w:hAnsiTheme="minorEastAsia" w:eastAsiaTheme="minorEastAsia" w:cstheme="minorEastAsia"/>
          <w:sz w:val="24"/>
          <w:szCs w:val="24"/>
          <w:lang w:eastAsia="zh-CN"/>
        </w:rPr>
        <w:t>对响应</w:t>
      </w:r>
      <w:r>
        <w:rPr>
          <w:rFonts w:hint="eastAsia" w:asciiTheme="minorEastAsia" w:hAnsiTheme="minorEastAsia" w:eastAsiaTheme="minorEastAsia" w:cstheme="minorEastAsia"/>
          <w:sz w:val="24"/>
          <w:szCs w:val="24"/>
        </w:rPr>
        <w:t>文件是否完整</w:t>
      </w:r>
      <w:r>
        <w:rPr>
          <w:rFonts w:hint="eastAsia" w:asciiTheme="minorEastAsia" w:hAnsiTheme="minorEastAsia" w:eastAsiaTheme="minorEastAsia" w:cstheme="minorEastAsia"/>
          <w:sz w:val="24"/>
          <w:szCs w:val="24"/>
          <w:lang w:eastAsia="zh-CN"/>
        </w:rPr>
        <w:t>齐全</w:t>
      </w:r>
      <w:r>
        <w:rPr>
          <w:rFonts w:hint="eastAsia" w:asciiTheme="minorEastAsia" w:hAnsiTheme="minorEastAsia" w:eastAsiaTheme="minorEastAsia" w:cstheme="minorEastAsia"/>
          <w:sz w:val="24"/>
          <w:szCs w:val="24"/>
        </w:rPr>
        <w:t>，是否有计算错误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是否按规定签署</w:t>
      </w:r>
      <w:r>
        <w:rPr>
          <w:rFonts w:hint="eastAsia" w:asciiTheme="minorEastAsia" w:hAnsiTheme="minorEastAsia" w:eastAsiaTheme="minorEastAsia" w:cstheme="minorEastAsia"/>
          <w:sz w:val="24"/>
          <w:szCs w:val="24"/>
          <w:lang w:eastAsia="zh-CN"/>
        </w:rPr>
        <w:t>等进行</w:t>
      </w:r>
      <w:r>
        <w:rPr>
          <w:rFonts w:hint="eastAsia" w:asciiTheme="minorEastAsia" w:hAnsiTheme="minorEastAsia" w:eastAsiaTheme="minorEastAsia" w:cstheme="minorEastAsia"/>
          <w:sz w:val="24"/>
          <w:szCs w:val="24"/>
        </w:rPr>
        <w:t>审查</w:t>
      </w:r>
      <w:r>
        <w:rPr>
          <w:rFonts w:hint="eastAsia" w:asciiTheme="minorEastAsia" w:hAnsiTheme="minorEastAsia" w:eastAsiaTheme="minorEastAsia" w:cstheme="minorEastAsia"/>
          <w:sz w:val="24"/>
          <w:szCs w:val="24"/>
          <w:lang w:eastAsia="zh-CN"/>
        </w:rPr>
        <w:t>。</w:t>
      </w:r>
    </w:p>
    <w:p w14:paraId="56447891">
      <w:pPr>
        <w:tabs>
          <w:tab w:val="left" w:pos="180"/>
        </w:tabs>
        <w:spacing w:line="400" w:lineRule="exact"/>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采购评审</w:t>
      </w:r>
      <w:r>
        <w:rPr>
          <w:rFonts w:hint="eastAsia" w:asciiTheme="minorEastAsia" w:hAnsiTheme="minorEastAsia" w:eastAsiaTheme="minorEastAsia" w:cstheme="minorEastAsia"/>
          <w:sz w:val="24"/>
          <w:szCs w:val="24"/>
        </w:rPr>
        <w:t>小组</w:t>
      </w:r>
      <w:r>
        <w:rPr>
          <w:rFonts w:hint="eastAsia" w:asciiTheme="minorEastAsia" w:hAnsiTheme="minorEastAsia" w:eastAsiaTheme="minorEastAsia" w:cstheme="minorEastAsia"/>
          <w:sz w:val="24"/>
          <w:szCs w:val="24"/>
          <w:lang w:eastAsia="zh-CN"/>
        </w:rPr>
        <w:t>对照询比文件对响应文件进行</w:t>
      </w:r>
      <w:r>
        <w:rPr>
          <w:rFonts w:hint="eastAsia" w:asciiTheme="minorEastAsia" w:hAnsiTheme="minorEastAsia" w:eastAsiaTheme="minorEastAsia" w:cstheme="minorEastAsia"/>
          <w:sz w:val="24"/>
          <w:szCs w:val="24"/>
        </w:rPr>
        <w:t>评估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比较。</w:t>
      </w:r>
      <w:r>
        <w:rPr>
          <w:rFonts w:hint="eastAsia" w:asciiTheme="minorEastAsia" w:hAnsiTheme="minorEastAsia" w:eastAsiaTheme="minorEastAsia" w:cstheme="minorEastAsia"/>
          <w:sz w:val="24"/>
          <w:szCs w:val="24"/>
          <w:lang w:eastAsia="zh-CN"/>
        </w:rPr>
        <w:t>采购评审小组</w:t>
      </w:r>
      <w:r>
        <w:rPr>
          <w:rFonts w:hint="eastAsia" w:asciiTheme="minorEastAsia" w:hAnsiTheme="minorEastAsia" w:eastAsiaTheme="minorEastAsia" w:cstheme="minorEastAsia"/>
          <w:sz w:val="24"/>
          <w:szCs w:val="24"/>
        </w:rPr>
        <w:t>有权向响应人质询，要求响应人澄清其</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文件中的相关内容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响应人有义务按</w:t>
      </w:r>
      <w:r>
        <w:rPr>
          <w:rFonts w:hint="eastAsia" w:asciiTheme="minorEastAsia" w:hAnsiTheme="minorEastAsia" w:eastAsiaTheme="minorEastAsia" w:cstheme="minorEastAsia"/>
          <w:sz w:val="24"/>
          <w:szCs w:val="24"/>
          <w:lang w:eastAsia="zh-CN"/>
        </w:rPr>
        <w:t>采购评审</w:t>
      </w:r>
      <w:r>
        <w:rPr>
          <w:rFonts w:hint="eastAsia" w:asciiTheme="minorEastAsia" w:hAnsiTheme="minorEastAsia" w:eastAsiaTheme="minorEastAsia" w:cstheme="minorEastAsia"/>
          <w:sz w:val="24"/>
          <w:szCs w:val="24"/>
        </w:rPr>
        <w:t>小组的要求进行答复和澄清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但不得对采购文件的内容进行实质性修改</w:t>
      </w:r>
      <w:r>
        <w:rPr>
          <w:rFonts w:hint="eastAsia" w:asciiTheme="minorEastAsia" w:hAnsiTheme="minorEastAsia" w:eastAsiaTheme="minorEastAsia" w:cstheme="minorEastAsia"/>
          <w:sz w:val="24"/>
          <w:szCs w:val="24"/>
          <w:lang w:eastAsia="zh-CN"/>
        </w:rPr>
        <w:t>。</w:t>
      </w:r>
    </w:p>
    <w:p w14:paraId="36B21F03">
      <w:pPr>
        <w:spacing w:line="400" w:lineRule="exact"/>
        <w:ind w:firstLine="240" w:firstLineChars="100"/>
        <w:rPr>
          <w:rFonts w:hint="eastAsia" w:ascii="宋体" w:hAnsi="宋体" w:cs="宋体"/>
          <w:b/>
          <w:color w:val="auto"/>
          <w:sz w:val="21"/>
          <w:szCs w:val="21"/>
          <w:highlight w:val="none"/>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评</w:t>
      </w:r>
      <w:r>
        <w:rPr>
          <w:rFonts w:hint="eastAsia" w:asciiTheme="minorEastAsia" w:hAnsiTheme="minorEastAsia" w:eastAsiaTheme="minorEastAsia" w:cstheme="minorEastAsia"/>
          <w:sz w:val="24"/>
          <w:szCs w:val="24"/>
          <w:lang w:eastAsia="zh-CN"/>
        </w:rPr>
        <w:t>定</w:t>
      </w:r>
      <w:r>
        <w:rPr>
          <w:rFonts w:hint="eastAsia" w:asciiTheme="minorEastAsia" w:hAnsiTheme="minorEastAsia" w:eastAsiaTheme="minorEastAsia" w:cstheme="minorEastAsia"/>
          <w:sz w:val="24"/>
          <w:szCs w:val="24"/>
        </w:rPr>
        <w:t>原则：</w:t>
      </w:r>
      <w:r>
        <w:rPr>
          <w:rFonts w:hint="eastAsia" w:ascii="宋体" w:hAnsi="宋体" w:cs="宋体"/>
          <w:b/>
          <w:color w:val="auto"/>
          <w:sz w:val="24"/>
          <w:szCs w:val="24"/>
          <w:highlight w:val="none"/>
          <w:lang w:bidi="ar"/>
        </w:rPr>
        <w:t>本次</w:t>
      </w:r>
      <w:r>
        <w:rPr>
          <w:rFonts w:hint="eastAsia" w:ascii="宋体" w:hAnsi="宋体" w:cs="宋体"/>
          <w:b/>
          <w:color w:val="auto"/>
          <w:sz w:val="24"/>
          <w:szCs w:val="24"/>
          <w:highlight w:val="none"/>
          <w:lang w:eastAsia="zh-CN" w:bidi="ar"/>
        </w:rPr>
        <w:t>询比</w:t>
      </w:r>
      <w:r>
        <w:rPr>
          <w:rFonts w:hint="eastAsia" w:ascii="宋体" w:hAnsi="宋体" w:cs="宋体"/>
          <w:b/>
          <w:color w:val="auto"/>
          <w:sz w:val="24"/>
          <w:szCs w:val="24"/>
          <w:highlight w:val="none"/>
          <w:lang w:bidi="ar"/>
        </w:rPr>
        <w:t>采用</w:t>
      </w:r>
      <w:r>
        <w:rPr>
          <w:rFonts w:hint="eastAsia" w:ascii="宋体" w:hAnsi="宋体" w:cs="宋体"/>
          <w:b/>
          <w:color w:val="auto"/>
          <w:sz w:val="24"/>
          <w:szCs w:val="24"/>
          <w:highlight w:val="none"/>
          <w:lang w:val="en-US" w:eastAsia="zh-CN" w:bidi="ar"/>
        </w:rPr>
        <w:t>最低评</w:t>
      </w:r>
      <w:r>
        <w:rPr>
          <w:rFonts w:hint="eastAsia" w:ascii="宋体" w:hAnsi="宋体" w:eastAsia="宋体" w:cs="宋体"/>
          <w:b/>
          <w:color w:val="auto"/>
          <w:sz w:val="24"/>
          <w:szCs w:val="24"/>
          <w:highlight w:val="none"/>
          <w:lang w:val="en-US" w:eastAsia="zh-CN" w:bidi="ar"/>
        </w:rPr>
        <w:t>标价法</w:t>
      </w:r>
      <w:r>
        <w:rPr>
          <w:rFonts w:hint="eastAsia" w:ascii="宋体" w:hAnsi="宋体" w:eastAsia="宋体" w:cs="宋体"/>
          <w:b/>
          <w:color w:val="auto"/>
          <w:sz w:val="24"/>
          <w:szCs w:val="24"/>
          <w:highlight w:val="none"/>
          <w:lang w:bidi="ar"/>
        </w:rPr>
        <w:t>。即响应人的资格及符合性审查通过，质量和服务均能满足采购文件实质性响应要求且</w:t>
      </w:r>
      <w:r>
        <w:rPr>
          <w:rFonts w:hint="eastAsia" w:ascii="宋体" w:hAnsi="宋体" w:eastAsia="宋体" w:cs="宋体"/>
          <w:b/>
          <w:color w:val="auto"/>
          <w:sz w:val="24"/>
          <w:szCs w:val="24"/>
          <w:highlight w:val="none"/>
          <w:lang w:eastAsia="zh-CN" w:bidi="ar"/>
        </w:rPr>
        <w:t>响应总</w:t>
      </w:r>
      <w:r>
        <w:rPr>
          <w:rFonts w:hint="eastAsia" w:ascii="宋体" w:hAnsi="宋体" w:eastAsia="宋体" w:cs="宋体"/>
          <w:b/>
          <w:color w:val="auto"/>
          <w:sz w:val="24"/>
          <w:szCs w:val="24"/>
          <w:highlight w:val="none"/>
          <w:lang w:bidi="ar"/>
        </w:rPr>
        <w:t>报价最低者为成交候选人，如报价相同则以摇号方式确定成交候选人。</w:t>
      </w:r>
    </w:p>
    <w:p w14:paraId="2BA59DE2">
      <w:pPr>
        <w:tabs>
          <w:tab w:val="left" w:pos="180"/>
        </w:tabs>
        <w:spacing w:line="400" w:lineRule="exact"/>
        <w:ind w:firstLine="240" w:firstLineChars="1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7、</w:t>
      </w:r>
      <w:r>
        <w:rPr>
          <w:rFonts w:hint="eastAsia" w:asciiTheme="minorEastAsia" w:hAnsiTheme="minorEastAsia" w:eastAsiaTheme="minorEastAsia" w:cstheme="minorEastAsia"/>
          <w:b w:val="0"/>
          <w:bCs w:val="0"/>
          <w:sz w:val="24"/>
          <w:szCs w:val="24"/>
          <w:highlight w:val="none"/>
        </w:rPr>
        <w:t>经评</w:t>
      </w:r>
      <w:r>
        <w:rPr>
          <w:rFonts w:hint="eastAsia" w:asciiTheme="minorEastAsia" w:hAnsiTheme="minorEastAsia" w:eastAsiaTheme="minorEastAsia" w:cstheme="minorEastAsia"/>
          <w:b w:val="0"/>
          <w:bCs w:val="0"/>
          <w:sz w:val="24"/>
          <w:szCs w:val="24"/>
          <w:highlight w:val="none"/>
          <w:lang w:eastAsia="zh-CN"/>
        </w:rPr>
        <w:t>定</w:t>
      </w:r>
      <w:r>
        <w:rPr>
          <w:rFonts w:hint="eastAsia" w:asciiTheme="minorEastAsia" w:hAnsiTheme="minorEastAsia" w:eastAsiaTheme="minorEastAsia" w:cstheme="minorEastAsia"/>
          <w:b w:val="0"/>
          <w:bCs w:val="0"/>
          <w:sz w:val="24"/>
          <w:szCs w:val="24"/>
          <w:highlight w:val="none"/>
        </w:rPr>
        <w:t>后的有效报价少于三家时，</w:t>
      </w:r>
      <w:r>
        <w:rPr>
          <w:rFonts w:hint="eastAsia" w:asciiTheme="minorEastAsia" w:hAnsiTheme="minorEastAsia" w:eastAsiaTheme="minorEastAsia" w:cstheme="minorEastAsia"/>
          <w:b w:val="0"/>
          <w:bCs w:val="0"/>
          <w:sz w:val="24"/>
          <w:szCs w:val="24"/>
          <w:highlight w:val="none"/>
          <w:lang w:eastAsia="zh-CN"/>
        </w:rPr>
        <w:t>采购工作小组</w:t>
      </w:r>
      <w:r>
        <w:rPr>
          <w:rFonts w:hint="eastAsia" w:asciiTheme="minorEastAsia" w:hAnsiTheme="minorEastAsia" w:eastAsiaTheme="minorEastAsia" w:cstheme="minorEastAsia"/>
          <w:b w:val="0"/>
          <w:bCs w:val="0"/>
          <w:sz w:val="24"/>
          <w:szCs w:val="24"/>
          <w:highlight w:val="none"/>
        </w:rPr>
        <w:t>认定其仍具有竞争性，可继续进行评</w:t>
      </w:r>
      <w:r>
        <w:rPr>
          <w:rFonts w:hint="eastAsia" w:asciiTheme="minorEastAsia" w:hAnsiTheme="minorEastAsia" w:eastAsiaTheme="minorEastAsia" w:cstheme="minorEastAsia"/>
          <w:b w:val="0"/>
          <w:bCs w:val="0"/>
          <w:sz w:val="24"/>
          <w:szCs w:val="24"/>
          <w:highlight w:val="none"/>
          <w:lang w:eastAsia="zh-CN"/>
        </w:rPr>
        <w:t>定</w:t>
      </w:r>
      <w:r>
        <w:rPr>
          <w:rFonts w:hint="eastAsia" w:asciiTheme="minorEastAsia" w:hAnsiTheme="minorEastAsia" w:eastAsiaTheme="minorEastAsia" w:cstheme="minorEastAsia"/>
          <w:b w:val="0"/>
          <w:bCs w:val="0"/>
          <w:sz w:val="24"/>
          <w:szCs w:val="24"/>
          <w:highlight w:val="none"/>
        </w:rPr>
        <w:t>；否则</w:t>
      </w:r>
      <w:r>
        <w:rPr>
          <w:rFonts w:hint="eastAsia" w:asciiTheme="minorEastAsia" w:hAnsiTheme="minorEastAsia" w:eastAsiaTheme="minorEastAsia" w:cstheme="minorEastAsia"/>
          <w:b w:val="0"/>
          <w:bCs w:val="0"/>
          <w:sz w:val="24"/>
          <w:szCs w:val="24"/>
          <w:highlight w:val="none"/>
          <w:lang w:eastAsia="zh-CN"/>
        </w:rPr>
        <w:t>采购工作小组</w:t>
      </w:r>
      <w:r>
        <w:rPr>
          <w:rFonts w:hint="eastAsia" w:asciiTheme="minorEastAsia" w:hAnsiTheme="minorEastAsia" w:eastAsiaTheme="minorEastAsia" w:cstheme="minorEastAsia"/>
          <w:b w:val="0"/>
          <w:bCs w:val="0"/>
          <w:sz w:val="24"/>
          <w:szCs w:val="24"/>
          <w:highlight w:val="none"/>
        </w:rPr>
        <w:t>可否决所有响应，</w:t>
      </w:r>
      <w:r>
        <w:rPr>
          <w:rFonts w:hint="eastAsia" w:asciiTheme="minorEastAsia" w:hAnsiTheme="minorEastAsia" w:eastAsiaTheme="minorEastAsia" w:cstheme="minorEastAsia"/>
          <w:b w:val="0"/>
          <w:bCs w:val="0"/>
          <w:sz w:val="24"/>
          <w:szCs w:val="24"/>
          <w:highlight w:val="none"/>
          <w:lang w:eastAsia="zh-CN"/>
        </w:rPr>
        <w:t>采购</w:t>
      </w:r>
      <w:r>
        <w:rPr>
          <w:rFonts w:hint="eastAsia" w:asciiTheme="minorEastAsia" w:hAnsiTheme="minorEastAsia" w:eastAsiaTheme="minorEastAsia" w:cstheme="minorEastAsia"/>
          <w:b w:val="0"/>
          <w:bCs w:val="0"/>
          <w:sz w:val="24"/>
          <w:szCs w:val="24"/>
          <w:highlight w:val="none"/>
        </w:rPr>
        <w:t>人重新组织</w:t>
      </w:r>
      <w:r>
        <w:rPr>
          <w:rFonts w:hint="eastAsia" w:asciiTheme="minorEastAsia" w:hAnsiTheme="minorEastAsia" w:eastAsiaTheme="minorEastAsia" w:cstheme="minorEastAsia"/>
          <w:b w:val="0"/>
          <w:bCs w:val="0"/>
          <w:sz w:val="24"/>
          <w:szCs w:val="24"/>
          <w:highlight w:val="none"/>
          <w:lang w:eastAsia="zh-CN"/>
        </w:rPr>
        <w:t>采购</w:t>
      </w:r>
      <w:r>
        <w:rPr>
          <w:rFonts w:hint="eastAsia" w:asciiTheme="minorEastAsia" w:hAnsiTheme="minorEastAsia" w:eastAsiaTheme="minorEastAsia" w:cstheme="minorEastAsia"/>
          <w:b w:val="0"/>
          <w:bCs w:val="0"/>
          <w:sz w:val="24"/>
          <w:szCs w:val="24"/>
          <w:highlight w:val="none"/>
        </w:rPr>
        <w:t>。</w:t>
      </w:r>
    </w:p>
    <w:p w14:paraId="6B4092AA">
      <w:pPr>
        <w:tabs>
          <w:tab w:val="left" w:pos="180"/>
        </w:tabs>
        <w:spacing w:line="400" w:lineRule="exact"/>
        <w:ind w:firstLine="240" w:firstLineChars="100"/>
        <w:rPr>
          <w:rFonts w:hint="eastAsia" w:asciiTheme="minorEastAsia" w:hAnsiTheme="minorEastAsia" w:eastAsiaTheme="minorEastAsia" w:cstheme="minorEastAsia"/>
          <w:sz w:val="24"/>
          <w:szCs w:val="24"/>
          <w:highlight w:val="yellow"/>
          <w:lang w:val="zh-CN"/>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z w:val="24"/>
          <w:szCs w:val="24"/>
          <w:highlight w:val="none"/>
        </w:rPr>
        <w:t>自成交通知</w:t>
      </w:r>
      <w:r>
        <w:rPr>
          <w:rFonts w:hint="eastAsia" w:asciiTheme="minorEastAsia" w:hAnsiTheme="minorEastAsia" w:eastAsiaTheme="minorEastAsia" w:cstheme="minorEastAsia"/>
          <w:sz w:val="24"/>
          <w:szCs w:val="24"/>
          <w:highlight w:val="none"/>
          <w:lang w:eastAsia="zh-CN"/>
        </w:rPr>
        <w:t>书发出之日起</w:t>
      </w:r>
      <w:r>
        <w:rPr>
          <w:rFonts w:hint="eastAsia" w:asciiTheme="minorEastAsia" w:hAnsiTheme="minorEastAsia" w:eastAsiaTheme="minorEastAsia" w:cstheme="minorEastAsia"/>
          <w:sz w:val="24"/>
          <w:szCs w:val="24"/>
          <w:highlight w:val="none"/>
          <w:lang w:val="en-US" w:eastAsia="zh-CN"/>
        </w:rPr>
        <w:t>7个工作</w:t>
      </w:r>
      <w:r>
        <w:rPr>
          <w:rFonts w:hint="eastAsia" w:asciiTheme="minorEastAsia" w:hAnsiTheme="minorEastAsia" w:eastAsiaTheme="minorEastAsia" w:cstheme="minorEastAsia"/>
          <w:sz w:val="24"/>
          <w:szCs w:val="24"/>
          <w:highlight w:val="none"/>
        </w:rPr>
        <w:t>日内与</w:t>
      </w:r>
      <w:r>
        <w:rPr>
          <w:rFonts w:hint="eastAsia" w:asciiTheme="minorEastAsia" w:hAnsiTheme="minorEastAsia" w:eastAsiaTheme="minorEastAsia" w:cstheme="minorEastAsia"/>
          <w:sz w:val="24"/>
          <w:szCs w:val="24"/>
          <w:highlight w:val="none"/>
          <w:lang w:eastAsia="zh-CN"/>
        </w:rPr>
        <w:t>采购</w:t>
      </w:r>
      <w:r>
        <w:rPr>
          <w:rFonts w:hint="eastAsia" w:asciiTheme="minorEastAsia" w:hAnsiTheme="minorEastAsia" w:eastAsiaTheme="minorEastAsia" w:cstheme="minorEastAsia"/>
          <w:sz w:val="24"/>
          <w:szCs w:val="24"/>
          <w:highlight w:val="none"/>
        </w:rPr>
        <w:t>人</w:t>
      </w:r>
      <w:r>
        <w:rPr>
          <w:rFonts w:hint="eastAsia" w:asciiTheme="minorEastAsia" w:hAnsiTheme="minorEastAsia" w:eastAsiaTheme="minorEastAsia" w:cstheme="minorEastAsia"/>
          <w:sz w:val="24"/>
          <w:szCs w:val="24"/>
        </w:rPr>
        <w:t>签订合同。</w:t>
      </w:r>
      <w:r>
        <w:rPr>
          <w:rFonts w:hint="eastAsia" w:asciiTheme="minorEastAsia" w:hAnsiTheme="minorEastAsia" w:eastAsiaTheme="minorEastAsia" w:cstheme="minorEastAsia"/>
          <w:sz w:val="24"/>
          <w:szCs w:val="24"/>
          <w:highlight w:val="none"/>
          <w:lang w:val="zh-CN"/>
        </w:rPr>
        <w:t>成交人放弃或被取消成交资格的，采购人可按评定推荐排名依次确定其他响应人为成交人或重新组织采购。</w:t>
      </w:r>
    </w:p>
    <w:p w14:paraId="46B4D3B3">
      <w:pPr>
        <w:tabs>
          <w:tab w:val="left" w:pos="180"/>
        </w:tabs>
        <w:spacing w:line="400" w:lineRule="exact"/>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9、成交人不得无正当理由放弃或被取消成交资格，造成采购人损失的赔偿相应损失。</w:t>
      </w:r>
    </w:p>
    <w:p w14:paraId="5F83B8FB">
      <w:pPr>
        <w:spacing w:line="400" w:lineRule="exact"/>
        <w:ind w:firstLine="480"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五、发现有以下</w:t>
      </w:r>
      <w:r>
        <w:rPr>
          <w:rFonts w:hint="eastAsia" w:asciiTheme="minorEastAsia" w:hAnsiTheme="minorEastAsia" w:eastAsiaTheme="minorEastAsia" w:cstheme="minorEastAsia"/>
          <w:b/>
          <w:bCs/>
          <w:sz w:val="24"/>
          <w:szCs w:val="24"/>
        </w:rPr>
        <w:t>情况之一的</w:t>
      </w:r>
      <w:r>
        <w:rPr>
          <w:rFonts w:hint="eastAsia" w:asciiTheme="minorEastAsia" w:hAnsiTheme="minorEastAsia" w:eastAsiaTheme="minorEastAsia" w:cstheme="minorEastAsia"/>
          <w:b/>
          <w:bCs/>
          <w:sz w:val="24"/>
          <w:szCs w:val="24"/>
          <w:lang w:eastAsia="zh-CN"/>
        </w:rPr>
        <w:t>，询比</w:t>
      </w:r>
      <w:r>
        <w:rPr>
          <w:rFonts w:hint="eastAsia" w:asciiTheme="minorEastAsia" w:hAnsiTheme="minorEastAsia" w:eastAsiaTheme="minorEastAsia" w:cstheme="minorEastAsia"/>
          <w:b/>
          <w:bCs/>
          <w:sz w:val="24"/>
          <w:szCs w:val="24"/>
        </w:rPr>
        <w:t>响应文件被视为无效</w:t>
      </w:r>
      <w:r>
        <w:rPr>
          <w:rFonts w:hint="eastAsia" w:asciiTheme="minorEastAsia" w:hAnsiTheme="minorEastAsia" w:eastAsiaTheme="minorEastAsia" w:cstheme="minorEastAsia"/>
          <w:b/>
          <w:bCs/>
          <w:sz w:val="24"/>
          <w:szCs w:val="24"/>
          <w:lang w:eastAsia="zh-CN"/>
        </w:rPr>
        <w:t>标处理：</w:t>
      </w:r>
    </w:p>
    <w:p w14:paraId="0DBC9408">
      <w:pPr>
        <w:tabs>
          <w:tab w:val="left" w:pos="18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1、超过响应文件递交截止时间送达的。                                                                                                                                                                                                                                                                                                                                                    </w:t>
      </w:r>
    </w:p>
    <w:p w14:paraId="02569775">
      <w:pPr>
        <w:tabs>
          <w:tab w:val="left" w:pos="18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2、未按照</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文件规定要求装</w:t>
      </w:r>
      <w:r>
        <w:rPr>
          <w:rFonts w:hint="eastAsia" w:asciiTheme="minorEastAsia" w:hAnsiTheme="minorEastAsia" w:eastAsiaTheme="minorEastAsia" w:cstheme="minorEastAsia"/>
          <w:sz w:val="24"/>
          <w:szCs w:val="24"/>
          <w:lang w:eastAsia="zh-CN"/>
        </w:rPr>
        <w:t>订</w:t>
      </w:r>
      <w:r>
        <w:rPr>
          <w:rFonts w:hint="eastAsia" w:asciiTheme="minorEastAsia" w:hAnsiTheme="minorEastAsia" w:eastAsiaTheme="minorEastAsia" w:cstheme="minorEastAsia"/>
          <w:sz w:val="24"/>
          <w:szCs w:val="24"/>
        </w:rPr>
        <w:t>、密封的或由于包装不妥严重破损或失散的。</w:t>
      </w:r>
    </w:p>
    <w:p w14:paraId="4CB2C5B9">
      <w:pPr>
        <w:tabs>
          <w:tab w:val="left" w:pos="18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报价单未按</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报价要求”签字</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sz w:val="24"/>
          <w:szCs w:val="24"/>
        </w:rPr>
        <w:t xml:space="preserve">盖章和委托代理人签字未随响应文件一起提供有效的“授权委托书”原件的。 </w:t>
      </w:r>
    </w:p>
    <w:p w14:paraId="1AC912A4">
      <w:pPr>
        <w:tabs>
          <w:tab w:val="left" w:pos="18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响应文件未按规定的格式填写，内容不全或关键字迹模糊、无法辨认的。</w:t>
      </w:r>
    </w:p>
    <w:p w14:paraId="53FAC422">
      <w:pPr>
        <w:tabs>
          <w:tab w:val="left" w:pos="18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未能响应</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文件的实质性要求和条件或附有</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人不能接受的条件的。</w:t>
      </w:r>
    </w:p>
    <w:p w14:paraId="1079BD6B">
      <w:pPr>
        <w:tabs>
          <w:tab w:val="left" w:pos="18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串通报价、以行贿手段谋取成交或者以其他弄虚作假方式响应</w:t>
      </w:r>
      <w:r>
        <w:rPr>
          <w:rFonts w:hint="eastAsia" w:asciiTheme="minorEastAsia" w:hAnsiTheme="minorEastAsia" w:eastAsiaTheme="minorEastAsia" w:cstheme="minorEastAsia"/>
          <w:sz w:val="24"/>
          <w:szCs w:val="24"/>
          <w:lang w:eastAsia="zh-CN"/>
        </w:rPr>
        <w:t>询比</w:t>
      </w:r>
      <w:r>
        <w:rPr>
          <w:rFonts w:hint="eastAsia" w:asciiTheme="minorEastAsia" w:hAnsiTheme="minorEastAsia" w:eastAsiaTheme="minorEastAsia" w:cstheme="minorEastAsia"/>
          <w:sz w:val="24"/>
          <w:szCs w:val="24"/>
        </w:rPr>
        <w:t>的。</w:t>
      </w:r>
    </w:p>
    <w:p w14:paraId="3F83FB43">
      <w:pPr>
        <w:pStyle w:val="11"/>
        <w:snapToGrid w:val="0"/>
        <w:spacing w:before="0" w:beforeAutospacing="0" w:after="0" w:afterAutospacing="0" w:line="42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因违反有关招标投标法律法规，投标资格（包括在省属本系统投标资格）被取消或在暂停期限内的。</w:t>
      </w:r>
    </w:p>
    <w:p w14:paraId="5E61F57B">
      <w:pPr>
        <w:pStyle w:val="11"/>
        <w:snapToGrid w:val="0"/>
        <w:spacing w:before="0" w:beforeAutospacing="0" w:after="0" w:afterAutospacing="0" w:line="420" w:lineRule="exact"/>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8、报价超过预算金额的。</w:t>
      </w:r>
    </w:p>
    <w:p w14:paraId="3482C591">
      <w:pPr>
        <w:tabs>
          <w:tab w:val="left" w:pos="180"/>
        </w:tabs>
        <w:spacing w:line="400" w:lineRule="exact"/>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其它不符合有关法律、法规要求的。</w:t>
      </w:r>
    </w:p>
    <w:p w14:paraId="59B88780">
      <w:pPr>
        <w:tabs>
          <w:tab w:val="left" w:pos="180"/>
        </w:tabs>
        <w:spacing w:line="400" w:lineRule="exact"/>
        <w:ind w:firstLine="240" w:firstLineChars="100"/>
        <w:rPr>
          <w:rFonts w:hint="eastAsia" w:asciiTheme="minorEastAsia" w:hAnsiTheme="minorEastAsia" w:eastAsiaTheme="minorEastAsia" w:cstheme="minorEastAsia"/>
          <w:sz w:val="24"/>
          <w:szCs w:val="24"/>
        </w:rPr>
      </w:pPr>
    </w:p>
    <w:p w14:paraId="5E14BF17">
      <w:pPr>
        <w:rPr>
          <w:rFonts w:hint="eastAsia"/>
          <w:lang w:eastAsia="zh-CN"/>
        </w:rPr>
      </w:pPr>
    </w:p>
    <w:p w14:paraId="045727E6">
      <w:pPr>
        <w:widowControl/>
        <w:spacing w:after="156" w:afterLines="50" w:line="540" w:lineRule="exact"/>
        <w:jc w:val="center"/>
        <w:rPr>
          <w:rFonts w:hint="eastAsia" w:asciiTheme="minorEastAsia" w:hAnsiTheme="minorEastAsia" w:eastAsiaTheme="minorEastAsia" w:cstheme="minorEastAsia"/>
          <w:b/>
          <w:bCs/>
          <w:color w:val="000000"/>
          <w:kern w:val="0"/>
          <w:sz w:val="32"/>
          <w:szCs w:val="32"/>
          <w:lang w:eastAsia="zh-CN"/>
        </w:rPr>
      </w:pPr>
    </w:p>
    <w:p w14:paraId="1308F3B0">
      <w:pPr>
        <w:widowControl/>
        <w:spacing w:after="156" w:afterLines="50" w:line="540" w:lineRule="exact"/>
        <w:jc w:val="center"/>
        <w:rPr>
          <w:rFonts w:hint="eastAsia" w:asciiTheme="minorEastAsia" w:hAnsiTheme="minorEastAsia" w:eastAsiaTheme="minorEastAsia" w:cstheme="minorEastAsia"/>
          <w:b/>
          <w:bCs/>
          <w:color w:val="000000"/>
          <w:kern w:val="0"/>
          <w:sz w:val="32"/>
          <w:szCs w:val="32"/>
          <w:lang w:eastAsia="zh-CN"/>
        </w:rPr>
      </w:pPr>
      <w:r>
        <w:rPr>
          <w:rFonts w:hint="eastAsia" w:asciiTheme="minorEastAsia" w:hAnsiTheme="minorEastAsia" w:eastAsiaTheme="minorEastAsia" w:cstheme="minorEastAsia"/>
          <w:b/>
          <w:bCs/>
          <w:color w:val="000000"/>
          <w:kern w:val="0"/>
          <w:sz w:val="32"/>
          <w:szCs w:val="32"/>
          <w:lang w:eastAsia="zh-CN"/>
        </w:rPr>
        <w:t>第三章</w:t>
      </w:r>
      <w:r>
        <w:rPr>
          <w:rFonts w:hint="eastAsia" w:asciiTheme="minorEastAsia" w:hAnsiTheme="minorEastAsia" w:eastAsiaTheme="minorEastAsia" w:cstheme="minorEastAsia"/>
          <w:b/>
          <w:bCs/>
          <w:color w:val="000000"/>
          <w:kern w:val="0"/>
          <w:sz w:val="32"/>
          <w:szCs w:val="32"/>
          <w:lang w:val="en-US" w:eastAsia="zh-CN"/>
        </w:rPr>
        <w:t xml:space="preserve"> </w:t>
      </w:r>
      <w:r>
        <w:rPr>
          <w:rFonts w:hint="eastAsia" w:asciiTheme="minorEastAsia" w:hAnsiTheme="minorEastAsia" w:eastAsiaTheme="minorEastAsia" w:cstheme="minorEastAsia"/>
          <w:b/>
          <w:bCs/>
          <w:color w:val="000000"/>
          <w:kern w:val="0"/>
          <w:sz w:val="32"/>
          <w:szCs w:val="32"/>
          <w:lang w:eastAsia="zh-CN"/>
        </w:rPr>
        <w:t>合同主要条款</w:t>
      </w:r>
    </w:p>
    <w:p w14:paraId="7DA5B43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000000"/>
          <w:sz w:val="24"/>
          <w:szCs w:val="24"/>
          <w:lang w:eastAsia="zh-CN"/>
        </w:rPr>
        <w:t>浙</w:t>
      </w:r>
      <w:r>
        <w:rPr>
          <w:rFonts w:hint="eastAsia" w:ascii="宋体" w:hAnsi="宋体" w:eastAsia="宋体" w:cs="宋体"/>
          <w:b/>
          <w:bCs/>
          <w:color w:val="auto"/>
          <w:sz w:val="24"/>
          <w:szCs w:val="24"/>
          <w:lang w:val="en-US" w:eastAsia="zh-CN"/>
        </w:rPr>
        <w:t>江东越实业有限公司</w:t>
      </w:r>
      <w:r>
        <w:rPr>
          <w:rFonts w:hint="eastAsia" w:ascii="宋体" w:hAnsi="宋体" w:eastAsia="宋体" w:cs="宋体"/>
          <w:b/>
          <w:bCs/>
          <w:color w:val="auto"/>
          <w:sz w:val="24"/>
          <w:szCs w:val="24"/>
          <w:lang w:eastAsia="zh-CN"/>
        </w:rPr>
        <w:t>新建员工餐厅窗帘</w:t>
      </w:r>
      <w:r>
        <w:rPr>
          <w:rFonts w:hint="eastAsia" w:ascii="宋体" w:hAnsi="宋体" w:cs="宋体"/>
          <w:b/>
          <w:bCs/>
          <w:color w:val="auto"/>
          <w:sz w:val="24"/>
          <w:szCs w:val="24"/>
          <w:lang w:eastAsia="zh-CN"/>
        </w:rPr>
        <w:t>询比采购</w:t>
      </w:r>
      <w:r>
        <w:rPr>
          <w:rFonts w:hint="eastAsia" w:ascii="宋体" w:hAnsi="宋体" w:eastAsia="宋体" w:cs="宋体"/>
          <w:b/>
          <w:bCs/>
          <w:color w:val="auto"/>
          <w:sz w:val="24"/>
          <w:szCs w:val="24"/>
        </w:rPr>
        <w:t>合同</w:t>
      </w:r>
    </w:p>
    <w:p w14:paraId="24E35097">
      <w:pPr>
        <w:pStyle w:val="11"/>
        <w:kinsoku/>
        <w:topLinePunct w:val="0"/>
        <w:bidi w:val="0"/>
        <w:snapToGrid w:val="0"/>
        <w:spacing w:line="440" w:lineRule="exact"/>
        <w:jc w:val="center"/>
        <w:rPr>
          <w:rFonts w:hAnsi="宋体" w:cs="宋体"/>
          <w:sz w:val="24"/>
          <w:szCs w:val="24"/>
        </w:rPr>
      </w:pPr>
      <w:r>
        <w:rPr>
          <w:rFonts w:hint="eastAsia" w:hAnsi="宋体" w:cs="宋体"/>
          <w:sz w:val="21"/>
          <w:lang w:val="en-US" w:eastAsia="zh-CN"/>
        </w:rPr>
        <w:t xml:space="preserve"> </w:t>
      </w:r>
      <w:r>
        <w:rPr>
          <w:rFonts w:hint="eastAsia" w:hAnsi="宋体" w:cs="宋体"/>
          <w:sz w:val="24"/>
          <w:szCs w:val="24"/>
        </w:rPr>
        <w:t xml:space="preserve"> 合同编号：东越202</w:t>
      </w:r>
      <w:r>
        <w:rPr>
          <w:rFonts w:hint="eastAsia" w:hAnsi="宋体" w:cs="宋体"/>
          <w:sz w:val="24"/>
          <w:szCs w:val="24"/>
          <w:lang w:val="en-US" w:eastAsia="zh-CN"/>
        </w:rPr>
        <w:t>4</w:t>
      </w:r>
      <w:r>
        <w:rPr>
          <w:rFonts w:hint="eastAsia" w:hAnsi="宋体" w:cs="宋体"/>
          <w:sz w:val="24"/>
          <w:szCs w:val="24"/>
        </w:rPr>
        <w:t>-</w:t>
      </w:r>
    </w:p>
    <w:p w14:paraId="1039105C">
      <w:pPr>
        <w:pStyle w:val="11"/>
        <w:kinsoku/>
        <w:topLinePunct w:val="0"/>
        <w:bidi w:val="0"/>
        <w:snapToGrid w:val="0"/>
        <w:spacing w:line="440" w:lineRule="exact"/>
        <w:rPr>
          <w:rFonts w:hint="eastAsia" w:hAnsi="宋体" w:cs="宋体"/>
          <w:sz w:val="24"/>
          <w:szCs w:val="24"/>
        </w:rPr>
      </w:pPr>
      <w:r>
        <w:rPr>
          <w:rFonts w:hint="eastAsia" w:hAnsi="宋体" w:cs="宋体"/>
          <w:sz w:val="24"/>
          <w:szCs w:val="24"/>
        </w:rPr>
        <w:t>甲方：</w:t>
      </w:r>
      <w:r>
        <w:rPr>
          <w:rFonts w:hint="eastAsia" w:hAnsi="宋体" w:cs="宋体"/>
          <w:sz w:val="24"/>
          <w:szCs w:val="24"/>
          <w:u w:val="single"/>
        </w:rPr>
        <w:t>浙江东越实业有限公司</w:t>
      </w:r>
      <w:r>
        <w:rPr>
          <w:rFonts w:hint="eastAsia" w:hAnsi="宋体" w:cs="宋体"/>
          <w:sz w:val="24"/>
          <w:szCs w:val="24"/>
        </w:rPr>
        <w:t xml:space="preserve">                 合同签订地：</w:t>
      </w:r>
    </w:p>
    <w:p w14:paraId="7D6DA5F4">
      <w:pPr>
        <w:kinsoku/>
        <w:topLinePunct w:val="0"/>
        <w:bidi w:val="0"/>
        <w:snapToGrid w:val="0"/>
        <w:spacing w:line="440" w:lineRule="exact"/>
        <w:rPr>
          <w:rFonts w:hint="eastAsia" w:ascii="宋体" w:hAnsi="宋体" w:cs="宋体"/>
          <w:sz w:val="24"/>
          <w:szCs w:val="24"/>
        </w:rPr>
      </w:pPr>
      <w:r>
        <w:rPr>
          <w:rFonts w:hint="eastAsia" w:ascii="宋体" w:hAnsi="宋体" w:cs="宋体"/>
          <w:sz w:val="24"/>
          <w:szCs w:val="24"/>
        </w:rPr>
        <w:t>乙方：</w:t>
      </w:r>
      <w:r>
        <w:rPr>
          <w:rFonts w:hint="eastAsia" w:ascii="宋体" w:hAnsi="宋体" w:cs="宋体"/>
          <w:sz w:val="24"/>
          <w:szCs w:val="24"/>
          <w:u w:val="single"/>
        </w:rPr>
        <w:t xml:space="preserve">                    </w:t>
      </w:r>
      <w:r>
        <w:rPr>
          <w:rFonts w:hint="eastAsia" w:ascii="宋体" w:hAnsi="宋体" w:cs="宋体"/>
          <w:sz w:val="24"/>
          <w:szCs w:val="24"/>
        </w:rPr>
        <w:t xml:space="preserve">                 签订时间:2024年   月   日</w:t>
      </w:r>
    </w:p>
    <w:p w14:paraId="1A9928A9">
      <w:pPr>
        <w:spacing w:line="400" w:lineRule="exact"/>
        <w:ind w:firstLine="480" w:firstLineChars="200"/>
        <w:rPr>
          <w:rFonts w:hint="eastAsia" w:ascii="宋体" w:hAnsi="宋体"/>
          <w:b/>
          <w:bCs/>
          <w:sz w:val="24"/>
          <w:lang w:val="zh-CN"/>
        </w:rPr>
      </w:pPr>
      <w:r>
        <w:rPr>
          <w:rFonts w:hint="eastAsia" w:hAnsi="宋体" w:cs="宋体"/>
          <w:sz w:val="24"/>
        </w:rPr>
        <w:t>根据浙江东越实业有限公司</w:t>
      </w:r>
      <w:r>
        <w:rPr>
          <w:rFonts w:hint="eastAsia" w:ascii="宋体" w:hAnsi="宋体" w:eastAsia="宋体" w:cs="宋体"/>
          <w:b w:val="0"/>
          <w:bCs w:val="0"/>
          <w:color w:val="auto"/>
          <w:sz w:val="24"/>
          <w:szCs w:val="24"/>
          <w:lang w:eastAsia="zh-CN"/>
        </w:rPr>
        <w:t>新建员工餐厅窗帘</w:t>
      </w:r>
      <w:r>
        <w:rPr>
          <w:rFonts w:hint="eastAsia" w:ascii="宋体" w:hAnsi="宋体" w:cs="宋体"/>
          <w:b w:val="0"/>
          <w:bCs w:val="0"/>
          <w:color w:val="auto"/>
          <w:sz w:val="24"/>
          <w:szCs w:val="24"/>
          <w:lang w:eastAsia="zh-CN"/>
        </w:rPr>
        <w:t>询比</w:t>
      </w:r>
      <w:r>
        <w:rPr>
          <w:rFonts w:hint="eastAsia" w:hAnsi="宋体" w:cs="宋体"/>
          <w:sz w:val="24"/>
        </w:rPr>
        <w:t>采购结果，为明确双方权利和义务，依据《中华人民共和国民法典》及有关法规的规定，经双方协商，签订本合同并信守下列条款，共同严格履行。</w:t>
      </w:r>
    </w:p>
    <w:p w14:paraId="3E8298D1">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540" w:leftChars="0"/>
        <w:textAlignment w:val="auto"/>
        <w:outlineLvl w:val="9"/>
        <w:rPr>
          <w:rFonts w:hint="eastAsia"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b/>
          <w:bCs/>
          <w:color w:val="auto"/>
          <w:sz w:val="24"/>
          <w:szCs w:val="24"/>
          <w:lang w:eastAsia="zh-CN"/>
        </w:rPr>
        <w:t>货物名称、规格、技术参数、数量及金额</w:t>
      </w:r>
      <w:r>
        <w:rPr>
          <w:rFonts w:hint="eastAsia" w:asciiTheme="minorEastAsia" w:hAnsiTheme="minorEastAsia" w:eastAsiaTheme="minorEastAsia" w:cstheme="minorEastAsia"/>
          <w:b/>
          <w:bCs/>
          <w:color w:val="auto"/>
          <w:sz w:val="24"/>
          <w:szCs w:val="24"/>
          <w:lang w:val="en-US" w:eastAsia="zh-CN"/>
        </w:rPr>
        <w:t>如下；</w:t>
      </w:r>
    </w:p>
    <w:p w14:paraId="377322D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b/>
          <w:bCs/>
          <w:color w:val="auto"/>
          <w:sz w:val="24"/>
          <w:szCs w:val="24"/>
          <w:lang w:val="en-US" w:eastAsia="zh-CN"/>
        </w:rPr>
        <w:t>本合同金额为（大写）：</w:t>
      </w:r>
      <w:r>
        <w:rPr>
          <w:rFonts w:hint="eastAsia" w:asciiTheme="minorEastAsia" w:hAnsiTheme="minorEastAsia" w:eastAsiaTheme="minorEastAsia" w:cstheme="minorEastAsia"/>
          <w:b/>
          <w:bCs/>
          <w:color w:val="auto"/>
          <w:sz w:val="24"/>
          <w:szCs w:val="24"/>
          <w:u w:val="single"/>
          <w:lang w:val="en-US" w:eastAsia="zh-CN"/>
        </w:rPr>
        <w:t xml:space="preserve">                </w:t>
      </w:r>
      <w:r>
        <w:rPr>
          <w:rFonts w:hint="eastAsia" w:asciiTheme="minorEastAsia" w:hAnsiTheme="minorEastAsia" w:eastAsiaTheme="minorEastAsia" w:cstheme="minorEastAsia"/>
          <w:b/>
          <w:bCs/>
          <w:color w:val="auto"/>
          <w:sz w:val="24"/>
          <w:szCs w:val="24"/>
          <w:u w:val="none"/>
          <w:lang w:val="en-US" w:eastAsia="zh-CN"/>
        </w:rPr>
        <w:t>（¥</w:t>
      </w:r>
      <w:r>
        <w:rPr>
          <w:rFonts w:hint="eastAsia" w:asciiTheme="minorEastAsia" w:hAnsiTheme="minorEastAsia" w:eastAsiaTheme="minorEastAsia" w:cstheme="minorEastAsia"/>
          <w:b/>
          <w:bCs/>
          <w:color w:val="auto"/>
          <w:sz w:val="24"/>
          <w:szCs w:val="24"/>
          <w:u w:val="single"/>
          <w:lang w:val="en-US" w:eastAsia="zh-CN"/>
        </w:rPr>
        <w:t xml:space="preserve">     </w:t>
      </w:r>
      <w:r>
        <w:rPr>
          <w:rFonts w:hint="eastAsia" w:asciiTheme="minorEastAsia" w:hAnsiTheme="minorEastAsia" w:eastAsiaTheme="minorEastAsia" w:cstheme="minorEastAsia"/>
          <w:b/>
          <w:bCs/>
          <w:color w:val="auto"/>
          <w:sz w:val="24"/>
          <w:szCs w:val="24"/>
          <w:u w:val="none"/>
          <w:lang w:val="en-US" w:eastAsia="zh-CN"/>
        </w:rPr>
        <w:t>元）</w:t>
      </w:r>
    </w:p>
    <w:tbl>
      <w:tblPr>
        <w:tblStyle w:val="17"/>
        <w:tblW w:w="10326" w:type="dxa"/>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810"/>
        <w:gridCol w:w="3032"/>
        <w:gridCol w:w="2742"/>
        <w:gridCol w:w="718"/>
        <w:gridCol w:w="670"/>
        <w:gridCol w:w="958"/>
        <w:gridCol w:w="766"/>
      </w:tblGrid>
      <w:tr w14:paraId="061C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blHeader/>
        </w:trPr>
        <w:tc>
          <w:tcPr>
            <w:tcW w:w="630" w:type="dxa"/>
            <w:tcBorders>
              <w:top w:val="single" w:color="000000" w:sz="4" w:space="0"/>
              <w:left w:val="single" w:color="000000" w:sz="4" w:space="0"/>
              <w:bottom w:val="single" w:color="000000" w:sz="4" w:space="0"/>
              <w:right w:val="single" w:color="000000" w:sz="4" w:space="0"/>
            </w:tcBorders>
            <w:vAlign w:val="center"/>
          </w:tcPr>
          <w:p w14:paraId="196FC383">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vAlign w:val="center"/>
          </w:tcPr>
          <w:p w14:paraId="2A8DF3CE">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名称</w:t>
            </w:r>
          </w:p>
        </w:tc>
        <w:tc>
          <w:tcPr>
            <w:tcW w:w="3032" w:type="dxa"/>
            <w:tcBorders>
              <w:top w:val="single" w:color="000000" w:sz="4" w:space="0"/>
              <w:left w:val="single" w:color="000000" w:sz="4" w:space="0"/>
              <w:bottom w:val="single" w:color="000000" w:sz="4" w:space="0"/>
              <w:right w:val="single" w:color="000000" w:sz="4" w:space="0"/>
            </w:tcBorders>
            <w:vAlign w:val="center"/>
          </w:tcPr>
          <w:p w14:paraId="4D25654F">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材料及参数</w:t>
            </w:r>
          </w:p>
        </w:tc>
        <w:tc>
          <w:tcPr>
            <w:tcW w:w="2742" w:type="dxa"/>
            <w:tcBorders>
              <w:top w:val="single" w:color="000000" w:sz="4" w:space="0"/>
              <w:left w:val="single" w:color="000000" w:sz="4" w:space="0"/>
              <w:bottom w:val="single" w:color="000000" w:sz="4" w:space="0"/>
              <w:right w:val="single" w:color="000000" w:sz="4" w:space="0"/>
            </w:tcBorders>
            <w:vAlign w:val="center"/>
          </w:tcPr>
          <w:p w14:paraId="015FC463">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规格/位置</w:t>
            </w:r>
          </w:p>
        </w:tc>
        <w:tc>
          <w:tcPr>
            <w:tcW w:w="718" w:type="dxa"/>
            <w:tcBorders>
              <w:top w:val="single" w:color="000000" w:sz="4" w:space="0"/>
              <w:left w:val="single" w:color="000000" w:sz="4" w:space="0"/>
              <w:bottom w:val="single" w:color="000000" w:sz="4" w:space="0"/>
              <w:right w:val="single" w:color="000000" w:sz="4" w:space="0"/>
            </w:tcBorders>
            <w:vAlign w:val="center"/>
          </w:tcPr>
          <w:p w14:paraId="4A96756A">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采购数量</w:t>
            </w:r>
          </w:p>
        </w:tc>
        <w:tc>
          <w:tcPr>
            <w:tcW w:w="670" w:type="dxa"/>
            <w:tcBorders>
              <w:top w:val="single" w:color="000000" w:sz="4" w:space="0"/>
              <w:left w:val="single" w:color="000000" w:sz="4" w:space="0"/>
              <w:bottom w:val="single" w:color="000000" w:sz="4" w:space="0"/>
              <w:right w:val="single" w:color="000000" w:sz="4" w:space="0"/>
            </w:tcBorders>
            <w:vAlign w:val="center"/>
          </w:tcPr>
          <w:p w14:paraId="63EF6616">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958" w:type="dxa"/>
            <w:tcBorders>
              <w:top w:val="single" w:color="000000" w:sz="4" w:space="0"/>
              <w:left w:val="single" w:color="000000" w:sz="4" w:space="0"/>
              <w:bottom w:val="single" w:color="000000" w:sz="4" w:space="0"/>
              <w:right w:val="single" w:color="000000" w:sz="4" w:space="0"/>
            </w:tcBorders>
            <w:vAlign w:val="center"/>
          </w:tcPr>
          <w:p w14:paraId="459E0671">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单价（元）</w:t>
            </w:r>
          </w:p>
        </w:tc>
        <w:tc>
          <w:tcPr>
            <w:tcW w:w="766" w:type="dxa"/>
            <w:tcBorders>
              <w:top w:val="single" w:color="000000" w:sz="4" w:space="0"/>
              <w:left w:val="single" w:color="000000" w:sz="4" w:space="0"/>
              <w:bottom w:val="single" w:color="000000" w:sz="4" w:space="0"/>
              <w:right w:val="single" w:color="000000" w:sz="4" w:space="0"/>
            </w:tcBorders>
            <w:vAlign w:val="center"/>
          </w:tcPr>
          <w:p w14:paraId="3CF560E3">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金额（元）</w:t>
            </w:r>
          </w:p>
        </w:tc>
      </w:tr>
      <w:tr w14:paraId="63AD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661C4DBA">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65088C88">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3032" w:type="dxa"/>
            <w:tcBorders>
              <w:top w:val="single" w:color="000000" w:sz="4" w:space="0"/>
              <w:left w:val="single" w:color="000000" w:sz="4" w:space="0"/>
              <w:bottom w:val="single" w:color="000000" w:sz="4" w:space="0"/>
              <w:right w:val="single" w:color="000000" w:sz="4" w:space="0"/>
            </w:tcBorders>
            <w:vAlign w:val="center"/>
          </w:tcPr>
          <w:p w14:paraId="3B46CD9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Theme="minorEastAsia" w:hAnsiTheme="minorEastAsia" w:eastAsiaTheme="minorEastAsia" w:cstheme="minorEastAsia"/>
                <w:i w:val="0"/>
                <w:iCs w:val="0"/>
                <w:color w:val="000000"/>
                <w:sz w:val="21"/>
                <w:szCs w:val="21"/>
                <w:u w:val="none"/>
              </w:rPr>
            </w:pPr>
          </w:p>
        </w:tc>
        <w:tc>
          <w:tcPr>
            <w:tcW w:w="2742" w:type="dxa"/>
            <w:tcBorders>
              <w:top w:val="single" w:color="000000" w:sz="4" w:space="0"/>
              <w:left w:val="single" w:color="000000" w:sz="4" w:space="0"/>
              <w:bottom w:val="single" w:color="000000" w:sz="4" w:space="0"/>
              <w:right w:val="single" w:color="000000" w:sz="4" w:space="0"/>
            </w:tcBorders>
            <w:vAlign w:val="center"/>
          </w:tcPr>
          <w:p w14:paraId="78FAC7B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Theme="minorEastAsia" w:hAnsiTheme="minorEastAsia" w:eastAsiaTheme="minorEastAsia" w:cstheme="minorEastAsia"/>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14:paraId="76E2F7A9">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670" w:type="dxa"/>
            <w:tcBorders>
              <w:top w:val="single" w:color="000000" w:sz="4" w:space="0"/>
              <w:left w:val="single" w:color="000000" w:sz="4" w:space="0"/>
              <w:bottom w:val="single" w:color="000000" w:sz="4" w:space="0"/>
              <w:right w:val="single" w:color="000000" w:sz="4" w:space="0"/>
            </w:tcBorders>
            <w:vAlign w:val="center"/>
          </w:tcPr>
          <w:p w14:paraId="2B7F0F0E">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vAlign w:val="center"/>
          </w:tcPr>
          <w:p w14:paraId="36C734A7">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3B84C90">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18A7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4F80A543">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7547FBAC">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3032" w:type="dxa"/>
            <w:tcBorders>
              <w:top w:val="single" w:color="000000" w:sz="4" w:space="0"/>
              <w:left w:val="single" w:color="000000" w:sz="4" w:space="0"/>
              <w:bottom w:val="single" w:color="000000" w:sz="4" w:space="0"/>
              <w:right w:val="single" w:color="000000" w:sz="4" w:space="0"/>
            </w:tcBorders>
            <w:vAlign w:val="center"/>
          </w:tcPr>
          <w:p w14:paraId="5BCBB46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Theme="minorEastAsia" w:hAnsiTheme="minorEastAsia" w:eastAsiaTheme="minorEastAsia" w:cstheme="minorEastAsia"/>
                <w:i w:val="0"/>
                <w:iCs w:val="0"/>
                <w:color w:val="000000"/>
                <w:sz w:val="21"/>
                <w:szCs w:val="21"/>
                <w:u w:val="none"/>
              </w:rPr>
            </w:pPr>
          </w:p>
        </w:tc>
        <w:tc>
          <w:tcPr>
            <w:tcW w:w="2742" w:type="dxa"/>
            <w:tcBorders>
              <w:top w:val="single" w:color="000000" w:sz="4" w:space="0"/>
              <w:left w:val="single" w:color="000000" w:sz="4" w:space="0"/>
              <w:bottom w:val="single" w:color="000000" w:sz="4" w:space="0"/>
              <w:right w:val="single" w:color="000000" w:sz="4" w:space="0"/>
            </w:tcBorders>
            <w:vAlign w:val="center"/>
          </w:tcPr>
          <w:p w14:paraId="4403910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Theme="minorEastAsia" w:hAnsiTheme="minorEastAsia" w:eastAsiaTheme="minorEastAsia" w:cstheme="minorEastAsia"/>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14:paraId="09522548">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670" w:type="dxa"/>
            <w:tcBorders>
              <w:top w:val="single" w:color="000000" w:sz="4" w:space="0"/>
              <w:left w:val="single" w:color="000000" w:sz="4" w:space="0"/>
              <w:bottom w:val="single" w:color="000000" w:sz="4" w:space="0"/>
              <w:right w:val="single" w:color="000000" w:sz="4" w:space="0"/>
            </w:tcBorders>
            <w:vAlign w:val="center"/>
          </w:tcPr>
          <w:p w14:paraId="38012041">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vAlign w:val="center"/>
          </w:tcPr>
          <w:p w14:paraId="630BB487">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7265B07B">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00F1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7EC14BCA">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47A56972">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3032" w:type="dxa"/>
            <w:tcBorders>
              <w:top w:val="single" w:color="000000" w:sz="4" w:space="0"/>
              <w:left w:val="single" w:color="000000" w:sz="4" w:space="0"/>
              <w:bottom w:val="single" w:color="000000" w:sz="4" w:space="0"/>
              <w:right w:val="single" w:color="000000" w:sz="4" w:space="0"/>
            </w:tcBorders>
            <w:vAlign w:val="center"/>
          </w:tcPr>
          <w:p w14:paraId="55596B8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Theme="minorEastAsia" w:hAnsiTheme="minorEastAsia" w:eastAsiaTheme="minorEastAsia" w:cstheme="minorEastAsia"/>
                <w:i w:val="0"/>
                <w:iCs w:val="0"/>
                <w:color w:val="000000"/>
                <w:sz w:val="21"/>
                <w:szCs w:val="21"/>
                <w:u w:val="none"/>
              </w:rPr>
            </w:pPr>
          </w:p>
        </w:tc>
        <w:tc>
          <w:tcPr>
            <w:tcW w:w="2742" w:type="dxa"/>
            <w:tcBorders>
              <w:top w:val="single" w:color="000000" w:sz="4" w:space="0"/>
              <w:left w:val="single" w:color="000000" w:sz="4" w:space="0"/>
              <w:bottom w:val="single" w:color="000000" w:sz="4" w:space="0"/>
              <w:right w:val="single" w:color="000000" w:sz="4" w:space="0"/>
            </w:tcBorders>
            <w:vAlign w:val="center"/>
          </w:tcPr>
          <w:p w14:paraId="2CD656A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Theme="minorEastAsia" w:hAnsiTheme="minorEastAsia" w:eastAsiaTheme="minorEastAsia" w:cstheme="minorEastAsia"/>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14:paraId="6F6DBC1A">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670" w:type="dxa"/>
            <w:tcBorders>
              <w:top w:val="single" w:color="000000" w:sz="4" w:space="0"/>
              <w:left w:val="single" w:color="000000" w:sz="4" w:space="0"/>
              <w:bottom w:val="single" w:color="000000" w:sz="4" w:space="0"/>
              <w:right w:val="single" w:color="000000" w:sz="4" w:space="0"/>
            </w:tcBorders>
            <w:vAlign w:val="center"/>
          </w:tcPr>
          <w:p w14:paraId="58D9482F">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vAlign w:val="center"/>
          </w:tcPr>
          <w:p w14:paraId="4359004C">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A4C7192">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5C7C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43C57911">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Arial" w:hAnsi="Arial" w:cs="Arial" w:eastAsiaTheme="minorEastAsia"/>
                <w:i w:val="0"/>
                <w:iCs w:val="0"/>
                <w:color w:val="000000"/>
                <w:sz w:val="21"/>
                <w:szCs w:val="21"/>
                <w:u w:val="none"/>
              </w:rPr>
              <w:t>…</w:t>
            </w:r>
          </w:p>
        </w:tc>
        <w:tc>
          <w:tcPr>
            <w:tcW w:w="810" w:type="dxa"/>
            <w:tcBorders>
              <w:top w:val="single" w:color="000000" w:sz="4" w:space="0"/>
              <w:left w:val="single" w:color="000000" w:sz="4" w:space="0"/>
              <w:bottom w:val="single" w:color="000000" w:sz="4" w:space="0"/>
              <w:right w:val="single" w:color="000000" w:sz="4" w:space="0"/>
            </w:tcBorders>
            <w:vAlign w:val="center"/>
          </w:tcPr>
          <w:p w14:paraId="67ECDA5B">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3032" w:type="dxa"/>
            <w:tcBorders>
              <w:top w:val="single" w:color="000000" w:sz="4" w:space="0"/>
              <w:left w:val="single" w:color="000000" w:sz="4" w:space="0"/>
              <w:bottom w:val="single" w:color="000000" w:sz="4" w:space="0"/>
              <w:right w:val="single" w:color="000000" w:sz="4" w:space="0"/>
            </w:tcBorders>
            <w:vAlign w:val="center"/>
          </w:tcPr>
          <w:p w14:paraId="7D69F87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Theme="minorEastAsia" w:hAnsiTheme="minorEastAsia" w:eastAsiaTheme="minorEastAsia" w:cstheme="minorEastAsia"/>
                <w:i w:val="0"/>
                <w:iCs w:val="0"/>
                <w:color w:val="000000"/>
                <w:sz w:val="21"/>
                <w:szCs w:val="21"/>
                <w:u w:val="none"/>
              </w:rPr>
            </w:pPr>
          </w:p>
        </w:tc>
        <w:tc>
          <w:tcPr>
            <w:tcW w:w="2742" w:type="dxa"/>
            <w:tcBorders>
              <w:top w:val="single" w:color="000000" w:sz="4" w:space="0"/>
              <w:left w:val="single" w:color="000000" w:sz="4" w:space="0"/>
              <w:bottom w:val="single" w:color="000000" w:sz="4" w:space="0"/>
              <w:right w:val="single" w:color="000000" w:sz="4" w:space="0"/>
            </w:tcBorders>
            <w:vAlign w:val="center"/>
          </w:tcPr>
          <w:p w14:paraId="604154C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Theme="minorEastAsia" w:hAnsiTheme="minorEastAsia" w:eastAsiaTheme="minorEastAsia" w:cstheme="minorEastAsia"/>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vAlign w:val="center"/>
          </w:tcPr>
          <w:p w14:paraId="7F3E386F">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670" w:type="dxa"/>
            <w:tcBorders>
              <w:top w:val="single" w:color="000000" w:sz="4" w:space="0"/>
              <w:left w:val="single" w:color="000000" w:sz="4" w:space="0"/>
              <w:bottom w:val="single" w:color="000000" w:sz="4" w:space="0"/>
              <w:right w:val="single" w:color="000000" w:sz="4" w:space="0"/>
            </w:tcBorders>
            <w:vAlign w:val="center"/>
          </w:tcPr>
          <w:p w14:paraId="108DC390">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vAlign w:val="center"/>
          </w:tcPr>
          <w:p w14:paraId="76D4B71B">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5FBC419D">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i w:val="0"/>
                <w:iCs w:val="0"/>
                <w:color w:val="000000"/>
                <w:sz w:val="21"/>
                <w:szCs w:val="21"/>
                <w:u w:val="none"/>
              </w:rPr>
            </w:pPr>
          </w:p>
        </w:tc>
      </w:tr>
      <w:tr w14:paraId="7C3D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472" w:type="dxa"/>
            <w:gridSpan w:val="3"/>
            <w:tcBorders>
              <w:top w:val="single" w:color="000000" w:sz="4" w:space="0"/>
              <w:left w:val="single" w:color="000000" w:sz="4" w:space="0"/>
              <w:bottom w:val="single" w:color="000000" w:sz="4" w:space="0"/>
              <w:right w:val="single" w:color="auto" w:sz="4" w:space="0"/>
            </w:tcBorders>
            <w:vAlign w:val="center"/>
          </w:tcPr>
          <w:p w14:paraId="01A2999A">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合计总金额（元）</w:t>
            </w:r>
          </w:p>
        </w:tc>
        <w:tc>
          <w:tcPr>
            <w:tcW w:w="5854" w:type="dxa"/>
            <w:gridSpan w:val="5"/>
            <w:tcBorders>
              <w:top w:val="single" w:color="000000" w:sz="4" w:space="0"/>
              <w:left w:val="single" w:color="auto" w:sz="4" w:space="0"/>
              <w:bottom w:val="single" w:color="000000" w:sz="4" w:space="0"/>
              <w:right w:val="single" w:color="000000" w:sz="4" w:space="0"/>
            </w:tcBorders>
            <w:vAlign w:val="center"/>
          </w:tcPr>
          <w:p w14:paraId="4572D1DE">
            <w:pPr>
              <w:keepNext w:val="0"/>
              <w:keepLines w:val="0"/>
              <w:pageBreakBefore w:val="0"/>
              <w:widowControl/>
              <w:suppressLineNumbers w:val="0"/>
              <w:kinsoku/>
              <w:wordWrap/>
              <w:overflowPunct/>
              <w:topLinePunct w:val="0"/>
              <w:autoSpaceDE/>
              <w:autoSpaceDN/>
              <w:bidi w:val="0"/>
              <w:adjustRightInd w:val="0"/>
              <w:snapToGrid w:val="0"/>
              <w:spacing w:line="440" w:lineRule="exact"/>
              <w:jc w:val="right"/>
              <w:textAlignment w:val="center"/>
              <w:rPr>
                <w:rFonts w:hint="eastAsia" w:asciiTheme="minorEastAsia" w:hAnsiTheme="minorEastAsia" w:eastAsiaTheme="minorEastAsia" w:cstheme="minorEastAsia"/>
                <w:i w:val="0"/>
                <w:iCs w:val="0"/>
                <w:color w:val="000000"/>
                <w:sz w:val="21"/>
                <w:szCs w:val="21"/>
                <w:u w:val="none"/>
                <w:lang w:val="en-US"/>
              </w:rPr>
            </w:pPr>
          </w:p>
        </w:tc>
      </w:tr>
      <w:tr w14:paraId="36D8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326" w:type="dxa"/>
            <w:gridSpan w:val="8"/>
            <w:tcBorders>
              <w:top w:val="single" w:color="000000" w:sz="4" w:space="0"/>
              <w:left w:val="single" w:color="000000" w:sz="4" w:space="0"/>
              <w:bottom w:val="single" w:color="000000" w:sz="4" w:space="0"/>
              <w:right w:val="single" w:color="000000" w:sz="4" w:space="0"/>
            </w:tcBorders>
            <w:vAlign w:val="center"/>
          </w:tcPr>
          <w:p w14:paraId="62966F9F">
            <w:pPr>
              <w:tabs>
                <w:tab w:val="left" w:pos="180"/>
              </w:tabs>
              <w:spacing w:line="400" w:lineRule="exact"/>
              <w:ind w:firstLine="210" w:firstLineChars="10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备注：1、以上价格包括但不限于产品的材料、辅料、制作、送货、人工安装和税费等所有费用；2、以上数量是参考数量，以现场实际测量为准，最终按实结算；3、合同履行期间，成交价格一律不作调整。</w:t>
            </w:r>
          </w:p>
        </w:tc>
      </w:tr>
    </w:tbl>
    <w:p w14:paraId="1949EFE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outlineLvl w:val="9"/>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二、合同期限：</w:t>
      </w:r>
    </w:p>
    <w:p w14:paraId="6F6264C8">
      <w:pPr>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合同签订后</w:t>
      </w:r>
      <w:r>
        <w:rPr>
          <w:rFonts w:hint="eastAsia" w:asciiTheme="minorEastAsia" w:hAnsiTheme="minorEastAsia" w:eastAsiaTheme="minorEastAsia" w:cstheme="minorEastAsia"/>
          <w:kern w:val="0"/>
          <w:sz w:val="24"/>
          <w:szCs w:val="24"/>
          <w:lang w:val="en-US" w:eastAsia="zh-CN"/>
        </w:rPr>
        <w:t>15日内完成制作、安装。</w:t>
      </w:r>
      <w:r>
        <w:rPr>
          <w:rFonts w:hint="eastAsia" w:ascii="宋体" w:hAnsi="宋体" w:eastAsia="宋体"/>
          <w:sz w:val="24"/>
          <w:szCs w:val="24"/>
          <w:highlight w:val="none"/>
        </w:rPr>
        <w:t>即自</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年</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月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日</w:t>
      </w:r>
      <w:r>
        <w:rPr>
          <w:rFonts w:hint="eastAsia" w:ascii="宋体" w:hAnsi="宋体" w:eastAsia="宋体"/>
          <w:sz w:val="24"/>
          <w:szCs w:val="24"/>
          <w:highlight w:val="none"/>
        </w:rPr>
        <w:t>至</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年</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月</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日</w:t>
      </w:r>
      <w:r>
        <w:rPr>
          <w:rFonts w:hint="eastAsia" w:ascii="宋体" w:hAnsi="宋体" w:eastAsia="宋体"/>
          <w:sz w:val="24"/>
          <w:szCs w:val="24"/>
          <w:highlight w:val="none"/>
          <w:u w:val="single"/>
          <w:lang w:eastAsia="zh-CN"/>
        </w:rPr>
        <w:t>，</w:t>
      </w:r>
      <w:r>
        <w:rPr>
          <w:rFonts w:hint="eastAsia" w:ascii="宋体" w:hAnsi="宋体" w:eastAsia="宋体"/>
          <w:sz w:val="24"/>
          <w:szCs w:val="24"/>
          <w:highlight w:val="none"/>
        </w:rPr>
        <w:t>合同金额执行完毕或到期时，本合同即</w:t>
      </w:r>
      <w:r>
        <w:rPr>
          <w:rFonts w:hint="eastAsia" w:ascii="宋体" w:hAnsi="宋体"/>
          <w:sz w:val="24"/>
          <w:szCs w:val="24"/>
          <w:highlight w:val="none"/>
          <w:lang w:eastAsia="zh-CN"/>
        </w:rPr>
        <w:t>终</w:t>
      </w:r>
      <w:r>
        <w:rPr>
          <w:rFonts w:hint="eastAsia" w:ascii="宋体" w:hAnsi="宋体" w:eastAsia="宋体"/>
          <w:sz w:val="24"/>
          <w:szCs w:val="24"/>
          <w:highlight w:val="none"/>
        </w:rPr>
        <w:t>止。</w:t>
      </w:r>
    </w:p>
    <w:p w14:paraId="7AD4892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三、</w:t>
      </w:r>
      <w:r>
        <w:rPr>
          <w:rFonts w:hint="eastAsia" w:asciiTheme="minorEastAsia" w:hAnsiTheme="minorEastAsia" w:eastAsiaTheme="minorEastAsia" w:cstheme="minorEastAsia"/>
          <w:b/>
          <w:color w:val="auto"/>
          <w:sz w:val="24"/>
          <w:szCs w:val="24"/>
          <w:lang w:eastAsia="zh-CN"/>
        </w:rPr>
        <w:t>质量</w:t>
      </w:r>
      <w:r>
        <w:rPr>
          <w:rFonts w:hint="eastAsia" w:asciiTheme="minorEastAsia" w:hAnsiTheme="minorEastAsia" w:eastAsiaTheme="minorEastAsia" w:cstheme="minorEastAsia"/>
          <w:b/>
          <w:bCs/>
          <w:color w:val="auto"/>
          <w:sz w:val="24"/>
          <w:szCs w:val="24"/>
          <w:lang w:eastAsia="zh-CN"/>
        </w:rPr>
        <w:t>要求</w:t>
      </w:r>
    </w:p>
    <w:p w14:paraId="0563FE7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布帘：从布料顶端边缘转内车制 80mm(±5mm）压边，并加上内衬物，底端边缘放边为 80mm(±5mm）宽边，两边各为 40mm(±5mm）饰边。同一扇窗，面料裁剪误差不得大于1cm，同一平面窗帘，面料裁剪误差不得大于1cm。打褶比例至少1:2，</w:t>
      </w:r>
      <w:r>
        <w:rPr>
          <w:rFonts w:hint="eastAsia" w:ascii="宋体" w:hAnsi="宋体" w:eastAsia="宋体" w:cs="宋体"/>
          <w:b w:val="0"/>
          <w:bCs w:val="0"/>
          <w:i w:val="0"/>
          <w:iCs w:val="0"/>
          <w:color w:val="000000"/>
          <w:kern w:val="0"/>
          <w:sz w:val="24"/>
          <w:szCs w:val="24"/>
          <w:u w:val="none"/>
          <w:lang w:val="en-US" w:eastAsia="zh-CN" w:bidi="ar"/>
        </w:rPr>
        <w:t>辅料包含但不限于卷管、下杆、制头、拉珠等所有配件。</w:t>
      </w:r>
    </w:p>
    <w:p w14:paraId="7D687611">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帘布下边离地 3cm。窗帘辅料采用 8cm 有纺布缝制，调节钩制作工艺。1 米不少于 10 个单钩，钩子套好后必须平整牢固，钩距布置合理；每幅窗帘左右两侧底角需加配重，单边铅块重量不小于 65 克。</w:t>
      </w:r>
    </w:p>
    <w:p w14:paraId="455D53C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3、面料需高温定型制作工艺，水洗后不变型；</w:t>
      </w:r>
    </w:p>
    <w:p w14:paraId="1F0F52E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窗帘成品必须理顺花型、花位，花型、花位方向要一致。面料裁剪断口必须平直通角，门幅通角差不得有误差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成品挂起后保证视平线及以上的花纹水平，左右两片的横花能对齐。针迹大小一致，如中途断线，继续缝纫时要与原来针迹相套 5 公分以上。接缝的针迹不能跑偏错位。</w:t>
      </w:r>
    </w:p>
    <w:p w14:paraId="3CBA2992">
      <w:pPr>
        <w:pageBreakBefore w:val="0"/>
        <w:kinsoku/>
        <w:wordWrap/>
        <w:overflowPunct/>
        <w:topLinePunct w:val="0"/>
        <w:autoSpaceDE/>
        <w:autoSpaceDN/>
        <w:bidi w:val="0"/>
        <w:adjustRightInd w:val="0"/>
        <w:snapToGrid w:val="0"/>
        <w:spacing w:line="44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制作好的窗帘布拼缝平直，无扭曲，无漏针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成品无线头无污迹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烫衬时要保持丝线平直、不起泡， 线头杂物须烫在衬布与布料的中间，花边结头不能明显暴露。在卷布全面展开，面料下垂长度须与窗台板平齐；此时卷管上卷布要留有至少2圈； 按照卷管包面料2圈计算。</w:t>
      </w:r>
    </w:p>
    <w:p w14:paraId="6F5CE430">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highlight w:val="none"/>
        </w:rPr>
        <w:t>布帘轨道安装每米至少配置</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个安装支架，滑轮不少于1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只</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轨道安装科学、合理、畅滑、不脱落。要求安装好后窗帘必须牢固美观。</w:t>
      </w:r>
    </w:p>
    <w:p w14:paraId="62A8FA8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安装好的卷帘</w:t>
      </w:r>
      <w:r>
        <w:rPr>
          <w:rFonts w:hint="eastAsia" w:asciiTheme="minorEastAsia" w:hAnsiTheme="minorEastAsia" w:eastAsiaTheme="minorEastAsia" w:cstheme="minorEastAsia"/>
          <w:b w:val="0"/>
          <w:bCs w:val="0"/>
          <w:color w:val="auto"/>
          <w:sz w:val="24"/>
          <w:szCs w:val="24"/>
          <w:highlight w:val="none"/>
          <w:lang w:eastAsia="zh-CN"/>
        </w:rPr>
        <w:t>、百叶窗</w:t>
      </w:r>
      <w:r>
        <w:rPr>
          <w:rFonts w:hint="eastAsia" w:asciiTheme="minorEastAsia" w:hAnsiTheme="minorEastAsia" w:eastAsiaTheme="minorEastAsia" w:cstheme="minorEastAsia"/>
          <w:b w:val="0"/>
          <w:bCs w:val="0"/>
          <w:color w:val="auto"/>
          <w:sz w:val="24"/>
          <w:szCs w:val="24"/>
          <w:highlight w:val="none"/>
        </w:rPr>
        <w:t>必须进行整体调试；对于同一窗户内的两幅卷帘</w:t>
      </w:r>
      <w:r>
        <w:rPr>
          <w:rFonts w:hint="eastAsia" w:asciiTheme="minorEastAsia" w:hAnsiTheme="minorEastAsia" w:eastAsiaTheme="minorEastAsia" w:cstheme="minorEastAsia"/>
          <w:b w:val="0"/>
          <w:bCs w:val="0"/>
          <w:color w:val="auto"/>
          <w:sz w:val="24"/>
          <w:szCs w:val="24"/>
          <w:highlight w:val="none"/>
          <w:lang w:eastAsia="zh-CN"/>
        </w:rPr>
        <w:t>、百叶窗</w:t>
      </w:r>
      <w:r>
        <w:rPr>
          <w:rFonts w:hint="eastAsia" w:asciiTheme="minorEastAsia" w:hAnsiTheme="minorEastAsia" w:eastAsiaTheme="minorEastAsia" w:cstheme="minorEastAsia"/>
          <w:b w:val="0"/>
          <w:bCs w:val="0"/>
          <w:color w:val="auto"/>
          <w:sz w:val="24"/>
          <w:szCs w:val="24"/>
          <w:highlight w:val="none"/>
        </w:rPr>
        <w:t>，间隙不得超过2cm，以免漏光。制头安装时必须用特制螺丝钉加以可靠固定，且必须保持正直。安装</w:t>
      </w:r>
      <w:r>
        <w:rPr>
          <w:rFonts w:hint="eastAsia" w:asciiTheme="minorEastAsia" w:hAnsiTheme="minorEastAsia" w:eastAsiaTheme="minorEastAsia" w:cstheme="minorEastAsia"/>
          <w:b w:val="0"/>
          <w:bCs w:val="0"/>
          <w:color w:val="auto"/>
          <w:sz w:val="24"/>
          <w:szCs w:val="24"/>
          <w:highlight w:val="none"/>
          <w:lang w:eastAsia="zh-CN"/>
        </w:rPr>
        <w:t>完成后需</w:t>
      </w:r>
      <w:r>
        <w:rPr>
          <w:rFonts w:hint="eastAsia" w:asciiTheme="minorEastAsia" w:hAnsiTheme="minorEastAsia" w:eastAsiaTheme="minorEastAsia" w:cstheme="minorEastAsia"/>
          <w:b w:val="0"/>
          <w:bCs w:val="0"/>
          <w:color w:val="auto"/>
          <w:sz w:val="24"/>
          <w:szCs w:val="24"/>
          <w:highlight w:val="none"/>
        </w:rPr>
        <w:t>进行整体调试，必须达到整体美观舒适，使用自如。</w:t>
      </w:r>
    </w:p>
    <w:p w14:paraId="613D173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四</w:t>
      </w:r>
      <w:r>
        <w:rPr>
          <w:rFonts w:hint="eastAsia" w:asciiTheme="minorEastAsia" w:hAnsiTheme="minorEastAsia" w:eastAsiaTheme="minorEastAsia" w:cstheme="minorEastAsia"/>
          <w:b/>
          <w:bCs/>
          <w:color w:val="auto"/>
          <w:sz w:val="24"/>
          <w:szCs w:val="24"/>
        </w:rPr>
        <w:t>、供货</w:t>
      </w:r>
      <w:r>
        <w:rPr>
          <w:rFonts w:hint="eastAsia" w:asciiTheme="minorEastAsia" w:hAnsiTheme="minorEastAsia" w:eastAsiaTheme="minorEastAsia" w:cstheme="minorEastAsia"/>
          <w:b/>
          <w:bCs/>
          <w:color w:val="auto"/>
          <w:sz w:val="24"/>
          <w:szCs w:val="24"/>
          <w:lang w:eastAsia="zh-CN"/>
        </w:rPr>
        <w:t>要求</w:t>
      </w:r>
    </w:p>
    <w:p w14:paraId="2021F8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供货地点</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浙江东越实业有限公司</w:t>
      </w:r>
      <w:r>
        <w:rPr>
          <w:rFonts w:hint="eastAsia" w:asciiTheme="minorEastAsia" w:hAnsiTheme="minorEastAsia" w:eastAsiaTheme="minorEastAsia" w:cstheme="minorEastAsia"/>
          <w:b/>
          <w:bCs/>
          <w:sz w:val="24"/>
          <w:szCs w:val="24"/>
          <w:lang w:eastAsia="zh-CN"/>
        </w:rPr>
        <w:t>新建员工餐厅。</w:t>
      </w:r>
    </w:p>
    <w:p w14:paraId="222A977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乙方在接到</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通知后，按照其与甲方约定的时间、地点，将所供</w:t>
      </w:r>
      <w:r>
        <w:rPr>
          <w:rFonts w:hint="eastAsia" w:asciiTheme="minorEastAsia" w:hAnsiTheme="minorEastAsia" w:eastAsiaTheme="minorEastAsia" w:cstheme="minorEastAsia"/>
          <w:sz w:val="24"/>
          <w:szCs w:val="24"/>
          <w:lang w:eastAsia="zh-CN"/>
        </w:rPr>
        <w:t>货物</w:t>
      </w:r>
      <w:r>
        <w:rPr>
          <w:rFonts w:hint="eastAsia" w:asciiTheme="minorEastAsia" w:hAnsiTheme="minorEastAsia" w:eastAsiaTheme="minorEastAsia" w:cstheme="minorEastAsia"/>
          <w:sz w:val="24"/>
          <w:szCs w:val="24"/>
        </w:rPr>
        <w:t>运至甲方指定地点，由甲方预验收后按规范安装调试。</w:t>
      </w:r>
    </w:p>
    <w:p w14:paraId="0E98344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合同签订前，</w:t>
      </w:r>
      <w:r>
        <w:rPr>
          <w:rFonts w:hint="eastAsia" w:asciiTheme="minorEastAsia" w:hAnsiTheme="minorEastAsia" w:eastAsiaTheme="minorEastAsia" w:cstheme="minorEastAsia"/>
          <w:sz w:val="24"/>
          <w:szCs w:val="24"/>
          <w:lang w:eastAsia="zh-CN"/>
        </w:rPr>
        <w:t>乙方需</w:t>
      </w:r>
      <w:r>
        <w:rPr>
          <w:rFonts w:hint="eastAsia" w:asciiTheme="minorEastAsia" w:hAnsiTheme="minorEastAsia" w:eastAsiaTheme="minorEastAsia" w:cstheme="minorEastAsia"/>
          <w:sz w:val="24"/>
          <w:szCs w:val="24"/>
        </w:rPr>
        <w:t>组织</w:t>
      </w:r>
      <w:r>
        <w:rPr>
          <w:rFonts w:hint="eastAsia" w:asciiTheme="minorEastAsia" w:hAnsiTheme="minorEastAsia" w:eastAsiaTheme="minorEastAsia" w:cstheme="minorEastAsia"/>
          <w:sz w:val="24"/>
          <w:szCs w:val="24"/>
          <w:lang w:eastAsia="zh-CN"/>
        </w:rPr>
        <w:t>人员到</w:t>
      </w:r>
      <w:r>
        <w:rPr>
          <w:rFonts w:hint="eastAsia" w:asciiTheme="minorEastAsia" w:hAnsiTheme="minorEastAsia" w:eastAsiaTheme="minorEastAsia" w:cstheme="minorEastAsia"/>
          <w:sz w:val="24"/>
          <w:szCs w:val="24"/>
        </w:rPr>
        <w:t>现场踏勘，实地测量</w:t>
      </w:r>
      <w:r>
        <w:rPr>
          <w:rFonts w:hint="eastAsia" w:asciiTheme="minorEastAsia" w:hAnsiTheme="minorEastAsia" w:eastAsiaTheme="minorEastAsia" w:cstheme="minorEastAsia"/>
          <w:sz w:val="24"/>
          <w:szCs w:val="24"/>
          <w:lang w:eastAsia="zh-CN"/>
        </w:rPr>
        <w:t>后，制定供货方案，经甲方审核确认后，方可组织制作。</w:t>
      </w:r>
    </w:p>
    <w:p w14:paraId="10F9296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3、乙方</w:t>
      </w:r>
      <w:r>
        <w:rPr>
          <w:rFonts w:hint="eastAsia" w:asciiTheme="minorEastAsia" w:hAnsiTheme="minorEastAsia" w:eastAsiaTheme="minorEastAsia" w:cstheme="minorEastAsia"/>
          <w:sz w:val="24"/>
          <w:szCs w:val="24"/>
        </w:rPr>
        <w:t>在交货时应向采购人提供一套送货清单、产品合格证等随货资料，且提供的随货资料必须完整、真实。</w:t>
      </w:r>
    </w:p>
    <w:p w14:paraId="52E19F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4、乙方须</w:t>
      </w:r>
      <w:r>
        <w:rPr>
          <w:rFonts w:hint="eastAsia" w:asciiTheme="minorEastAsia" w:hAnsiTheme="minorEastAsia" w:eastAsiaTheme="minorEastAsia" w:cstheme="minorEastAsia"/>
          <w:sz w:val="24"/>
          <w:szCs w:val="24"/>
        </w:rPr>
        <w:t xml:space="preserve">确保安装工作的安全、有序进行， </w:t>
      </w:r>
      <w:r>
        <w:rPr>
          <w:rFonts w:hint="eastAsia" w:asciiTheme="minorEastAsia" w:hAnsiTheme="minorEastAsia" w:eastAsiaTheme="minorEastAsia" w:cstheme="minorEastAsia"/>
          <w:sz w:val="24"/>
          <w:szCs w:val="24"/>
          <w:lang w:eastAsia="zh-CN"/>
        </w:rPr>
        <w:t>因乙方</w:t>
      </w:r>
      <w:r>
        <w:rPr>
          <w:rFonts w:hint="eastAsia" w:asciiTheme="minorEastAsia" w:hAnsiTheme="minorEastAsia" w:eastAsiaTheme="minorEastAsia" w:cstheme="minorEastAsia"/>
          <w:sz w:val="24"/>
          <w:szCs w:val="24"/>
        </w:rPr>
        <w:t>原因造成的返工， 责任及损失由</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自行承担。</w:t>
      </w:r>
    </w:p>
    <w:p w14:paraId="23AB500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5、乙方</w:t>
      </w:r>
      <w:r>
        <w:rPr>
          <w:rFonts w:hint="eastAsia" w:asciiTheme="minorEastAsia" w:hAnsiTheme="minorEastAsia" w:eastAsiaTheme="minorEastAsia" w:cstheme="minorEastAsia"/>
          <w:sz w:val="24"/>
          <w:szCs w:val="24"/>
          <w:lang w:eastAsia="zh-CN"/>
        </w:rPr>
        <w:t>因送货、安装出入甲方单位过程中，必须遵守甲方各项规定要求，服从甲方工作人员的指挥。</w:t>
      </w:r>
    </w:p>
    <w:p w14:paraId="7E800DD9">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五、质保期及质量保证。</w:t>
      </w:r>
    </w:p>
    <w:p w14:paraId="4A94CED3">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所有产品及配件</w:t>
      </w:r>
      <w:r>
        <w:rPr>
          <w:rFonts w:hint="eastAsia" w:asciiTheme="minorEastAsia" w:hAnsiTheme="minorEastAsia" w:eastAsiaTheme="minorEastAsia" w:cstheme="minorEastAsia"/>
          <w:color w:val="auto"/>
          <w:sz w:val="24"/>
          <w:szCs w:val="24"/>
          <w:highlight w:val="none"/>
        </w:rPr>
        <w:t>质保期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rPr>
        <w:t>终身维护</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rPr>
        <w:t>质保期从验收合格之日起计算。</w:t>
      </w:r>
    </w:p>
    <w:p w14:paraId="19E8F42C">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rPr>
        <w:t>2、</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所供</w:t>
      </w:r>
      <w:r>
        <w:rPr>
          <w:rFonts w:hint="eastAsia" w:asciiTheme="minorEastAsia" w:hAnsiTheme="minorEastAsia" w:eastAsiaTheme="minorEastAsia" w:cstheme="minorEastAsia"/>
          <w:color w:val="auto"/>
          <w:sz w:val="24"/>
          <w:szCs w:val="24"/>
          <w:lang w:eastAsia="zh-CN"/>
        </w:rPr>
        <w:t>产品</w:t>
      </w:r>
      <w:r>
        <w:rPr>
          <w:rFonts w:hint="eastAsia" w:asciiTheme="minorEastAsia" w:hAnsiTheme="minorEastAsia" w:eastAsiaTheme="minorEastAsia" w:cstheme="minorEastAsia"/>
          <w:color w:val="auto"/>
          <w:sz w:val="24"/>
          <w:szCs w:val="24"/>
        </w:rPr>
        <w:t>不符合要求或出现质量问题，</w:t>
      </w:r>
      <w:r>
        <w:rPr>
          <w:rFonts w:hint="eastAsia" w:asciiTheme="minorEastAsia" w:hAnsiTheme="minorEastAsia" w:eastAsiaTheme="minorEastAsia" w:cstheme="minorEastAsia"/>
          <w:color w:val="auto"/>
          <w:kern w:val="0"/>
          <w:sz w:val="24"/>
          <w:szCs w:val="24"/>
          <w:lang w:eastAsia="zh-CN"/>
        </w:rPr>
        <w:t>甲方</w:t>
      </w:r>
      <w:r>
        <w:rPr>
          <w:rFonts w:hint="eastAsia" w:asciiTheme="minorEastAsia" w:hAnsiTheme="minorEastAsia" w:eastAsiaTheme="minorEastAsia" w:cstheme="minorEastAsia"/>
          <w:color w:val="auto"/>
          <w:kern w:val="0"/>
          <w:sz w:val="24"/>
          <w:szCs w:val="24"/>
        </w:rPr>
        <w:t>有权拒收或退货</w:t>
      </w:r>
      <w:r>
        <w:rPr>
          <w:rFonts w:hint="eastAsia" w:asciiTheme="minorEastAsia" w:hAnsiTheme="minorEastAsia" w:eastAsiaTheme="minorEastAsia" w:cstheme="minorEastAsia"/>
          <w:color w:val="auto"/>
          <w:sz w:val="24"/>
          <w:szCs w:val="24"/>
        </w:rPr>
        <w:t>；问题严重的将终止供货，</w:t>
      </w:r>
      <w:r>
        <w:rPr>
          <w:rFonts w:hint="eastAsia" w:asciiTheme="minorEastAsia" w:hAnsiTheme="minorEastAsia" w:eastAsiaTheme="minorEastAsia" w:cstheme="minorEastAsia"/>
          <w:color w:val="auto"/>
          <w:sz w:val="24"/>
          <w:szCs w:val="24"/>
          <w:lang w:eastAsia="zh-CN"/>
        </w:rPr>
        <w:t>责任由乙方承担</w:t>
      </w:r>
      <w:r>
        <w:rPr>
          <w:rFonts w:hint="eastAsia" w:asciiTheme="minorEastAsia" w:hAnsiTheme="minorEastAsia" w:eastAsiaTheme="minorEastAsia" w:cstheme="minorEastAsia"/>
          <w:color w:val="auto"/>
          <w:sz w:val="24"/>
          <w:szCs w:val="24"/>
        </w:rPr>
        <w:t>，因产品质量问题造成的经济损失及责任由</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承担。</w:t>
      </w:r>
    </w:p>
    <w:p w14:paraId="3D62EC45">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、由于</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提供的货物质量缺陷造成</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安全事故的，由</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承担全部经济和法律责任，由此产生的材料检测检验费用由</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承担。</w:t>
      </w:r>
    </w:p>
    <w:p w14:paraId="436E483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六</w:t>
      </w:r>
      <w:r>
        <w:rPr>
          <w:rFonts w:hint="eastAsia" w:asciiTheme="minorEastAsia" w:hAnsiTheme="minorEastAsia" w:eastAsiaTheme="minorEastAsia" w:cstheme="minorEastAsia"/>
          <w:b/>
          <w:bCs/>
          <w:color w:val="auto"/>
          <w:sz w:val="24"/>
          <w:szCs w:val="24"/>
        </w:rPr>
        <w:t>、售后服务</w:t>
      </w:r>
    </w:p>
    <w:p w14:paraId="2D8BF4F5">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乙方须</w:t>
      </w:r>
      <w:r>
        <w:rPr>
          <w:rFonts w:hint="eastAsia" w:asciiTheme="minorEastAsia" w:hAnsiTheme="minorEastAsia" w:eastAsiaTheme="minorEastAsia" w:cstheme="minorEastAsia"/>
          <w:color w:val="auto"/>
          <w:sz w:val="24"/>
          <w:szCs w:val="24"/>
        </w:rPr>
        <w:t>按照《中华人民共和国产品质量法》和相关产品国家标准的规定提供合格的、全新的货物</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highlight w:val="none"/>
        </w:rPr>
        <w:t>产品</w:t>
      </w:r>
      <w:r>
        <w:rPr>
          <w:rFonts w:hint="eastAsia" w:asciiTheme="minorEastAsia" w:hAnsiTheme="minorEastAsia" w:eastAsiaTheme="minorEastAsia" w:cstheme="minorEastAsia"/>
          <w:color w:val="auto"/>
          <w:sz w:val="24"/>
          <w:szCs w:val="24"/>
          <w:highlight w:val="none"/>
          <w:lang w:eastAsia="zh-CN"/>
        </w:rPr>
        <w:t>按国家产品质量法</w:t>
      </w:r>
      <w:r>
        <w:rPr>
          <w:rFonts w:hint="eastAsia" w:asciiTheme="minorEastAsia" w:hAnsiTheme="minorEastAsia" w:eastAsiaTheme="minorEastAsia" w:cstheme="minorEastAsia"/>
          <w:color w:val="auto"/>
          <w:sz w:val="24"/>
          <w:szCs w:val="24"/>
          <w:highlight w:val="none"/>
        </w:rPr>
        <w:t>实行“三包”服务即“包退、包换、包修”</w:t>
      </w:r>
      <w:r>
        <w:rPr>
          <w:rFonts w:hint="eastAsia" w:asciiTheme="minorEastAsia" w:hAnsiTheme="minorEastAsia" w:eastAsiaTheme="minorEastAsia" w:cstheme="minorEastAsia"/>
          <w:color w:val="auto"/>
          <w:sz w:val="24"/>
          <w:szCs w:val="24"/>
          <w:highlight w:val="none"/>
          <w:lang w:eastAsia="zh-CN"/>
        </w:rPr>
        <w:t>。乙方承诺</w:t>
      </w:r>
      <w:r>
        <w:rPr>
          <w:rFonts w:hint="eastAsia" w:asciiTheme="minorEastAsia" w:hAnsiTheme="minorEastAsia" w:eastAsiaTheme="minorEastAsia" w:cstheme="minorEastAsia"/>
          <w:color w:val="auto"/>
          <w:sz w:val="24"/>
          <w:szCs w:val="24"/>
          <w:highlight w:val="none"/>
        </w:rPr>
        <w:t>提供 24 小时热线服务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服务响应时间为 30 分钟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在接到报修电话后 2 小时内到现场提供服务， 一般故障在 24 小时内排除</w:t>
      </w:r>
      <w:r>
        <w:rPr>
          <w:rFonts w:hint="eastAsia" w:asciiTheme="minorEastAsia" w:hAnsiTheme="minorEastAsia" w:eastAsiaTheme="minorEastAsia" w:cstheme="minorEastAsia"/>
          <w:color w:val="auto"/>
          <w:sz w:val="24"/>
          <w:szCs w:val="24"/>
          <w:highlight w:val="none"/>
          <w:lang w:eastAsia="zh-CN"/>
        </w:rPr>
        <w:t>。</w:t>
      </w:r>
    </w:p>
    <w:p w14:paraId="2E65F8C9">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同一产品，同一质量问题连续两次维修仍不能正常使用，</w:t>
      </w:r>
      <w:r>
        <w:rPr>
          <w:rFonts w:hint="eastAsia" w:asciiTheme="minorEastAsia" w:hAnsiTheme="minorEastAsia" w:eastAsiaTheme="minorEastAsia" w:cstheme="minorEastAsia"/>
          <w:b w:val="0"/>
          <w:bCs w:val="0"/>
          <w:color w:val="auto"/>
          <w:sz w:val="24"/>
          <w:szCs w:val="24"/>
          <w:highlight w:val="none"/>
          <w:lang w:eastAsia="zh-CN"/>
        </w:rPr>
        <w:t>乙方</w:t>
      </w:r>
      <w:r>
        <w:rPr>
          <w:rFonts w:hint="eastAsia" w:asciiTheme="minorEastAsia" w:hAnsiTheme="minorEastAsia" w:eastAsiaTheme="minorEastAsia" w:cstheme="minorEastAsia"/>
          <w:b w:val="0"/>
          <w:bCs w:val="0"/>
          <w:color w:val="auto"/>
          <w:sz w:val="24"/>
          <w:szCs w:val="24"/>
          <w:highlight w:val="none"/>
        </w:rPr>
        <w:t>应无条件免费更换同品牌、同型号产品；在质保期内，所有因服务、设备及零部件更换和维修等原因产生的费用由</w:t>
      </w:r>
      <w:r>
        <w:rPr>
          <w:rFonts w:hint="eastAsia" w:asciiTheme="minorEastAsia" w:hAnsiTheme="minorEastAsia" w:eastAsiaTheme="minorEastAsia" w:cstheme="minorEastAsia"/>
          <w:b w:val="0"/>
          <w:bCs w:val="0"/>
          <w:color w:val="auto"/>
          <w:sz w:val="24"/>
          <w:szCs w:val="24"/>
          <w:highlight w:val="none"/>
          <w:lang w:eastAsia="zh-CN"/>
        </w:rPr>
        <w:t>乙方</w:t>
      </w:r>
      <w:r>
        <w:rPr>
          <w:rFonts w:hint="eastAsia" w:asciiTheme="minorEastAsia" w:hAnsiTheme="minorEastAsia" w:eastAsiaTheme="minorEastAsia" w:cstheme="minorEastAsia"/>
          <w:b w:val="0"/>
          <w:bCs w:val="0"/>
          <w:color w:val="auto"/>
          <w:sz w:val="24"/>
          <w:szCs w:val="24"/>
          <w:highlight w:val="none"/>
        </w:rPr>
        <w:t>承担。同时，在整个产品使用期内中标人应确保产品的正常使用。</w:t>
      </w:r>
    </w:p>
    <w:p w14:paraId="4BB9E5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七</w:t>
      </w:r>
      <w:r>
        <w:rPr>
          <w:rFonts w:hint="eastAsia" w:asciiTheme="minorEastAsia" w:hAnsiTheme="minorEastAsia" w:eastAsiaTheme="minorEastAsia" w:cstheme="minorEastAsia"/>
          <w:b/>
          <w:bCs/>
          <w:sz w:val="24"/>
          <w:szCs w:val="24"/>
        </w:rPr>
        <w:t>、违约责任</w:t>
      </w:r>
    </w:p>
    <w:p w14:paraId="761B9EB0">
      <w:pPr>
        <w:pStyle w:val="5"/>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甲方无正当理由拒收货物的，甲方向乙方偿付拒收货物总值的</w:t>
      </w:r>
      <w:r>
        <w:rPr>
          <w:rFonts w:hint="eastAsia" w:asciiTheme="minorEastAsia" w:hAnsiTheme="minorEastAsia" w:eastAsiaTheme="minorEastAsia" w:cstheme="minorEastAsia"/>
          <w:color w:val="auto"/>
          <w:sz w:val="24"/>
          <w:szCs w:val="24"/>
          <w:u w:val="single"/>
          <w:lang w:eastAsia="zh-CN"/>
        </w:rPr>
        <w:t>百分之五</w:t>
      </w:r>
      <w:r>
        <w:rPr>
          <w:rFonts w:hint="eastAsia" w:asciiTheme="minorEastAsia" w:hAnsiTheme="minorEastAsia" w:eastAsiaTheme="minorEastAsia" w:cstheme="minorEastAsia"/>
          <w:color w:val="auto"/>
          <w:sz w:val="24"/>
          <w:szCs w:val="24"/>
          <w:lang w:eastAsia="zh-CN"/>
        </w:rPr>
        <w:t>违约金。</w:t>
      </w:r>
    </w:p>
    <w:p w14:paraId="1CD01D21">
      <w:pPr>
        <w:pStyle w:val="13"/>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2、乙方逾期交付货物的，乙方应按逾期交货综合每日</w:t>
      </w:r>
      <w:r>
        <w:rPr>
          <w:rFonts w:hint="eastAsia" w:asciiTheme="minorEastAsia" w:hAnsiTheme="minorEastAsia" w:eastAsiaTheme="minorEastAsia" w:cstheme="minorEastAsia"/>
          <w:color w:val="auto"/>
          <w:sz w:val="24"/>
          <w:szCs w:val="24"/>
          <w:u w:val="single"/>
          <w:lang w:val="en-US" w:eastAsia="zh-CN"/>
        </w:rPr>
        <w:t>千分之五</w:t>
      </w:r>
      <w:r>
        <w:rPr>
          <w:rFonts w:hint="eastAsia" w:asciiTheme="minorEastAsia" w:hAnsiTheme="minorEastAsia" w:eastAsiaTheme="minorEastAsia" w:cstheme="minorEastAsia"/>
          <w:color w:val="auto"/>
          <w:sz w:val="24"/>
          <w:szCs w:val="24"/>
          <w:lang w:val="en-US" w:eastAsia="zh-CN"/>
        </w:rPr>
        <w:t>向甲方支付违约金，由甲方从货款中扣除。逾期超过约定日期10个工作日不能交货的，甲方有权解除合同。乙方因逾期交货或其他因违约行为导致甲方解除合同的，乙方应向甲方支付合同总值</w:t>
      </w:r>
      <w:r>
        <w:rPr>
          <w:rFonts w:hint="eastAsia" w:asciiTheme="minorEastAsia" w:hAnsiTheme="minorEastAsia" w:eastAsiaTheme="minorEastAsia" w:cstheme="minorEastAsia"/>
          <w:color w:val="auto"/>
          <w:sz w:val="24"/>
          <w:szCs w:val="24"/>
          <w:u w:val="single"/>
          <w:lang w:val="en-US" w:eastAsia="zh-CN"/>
        </w:rPr>
        <w:t>百分之五</w:t>
      </w:r>
      <w:r>
        <w:rPr>
          <w:rFonts w:hint="eastAsia" w:asciiTheme="minorEastAsia" w:hAnsiTheme="minorEastAsia" w:eastAsiaTheme="minorEastAsia" w:cstheme="minorEastAsia"/>
          <w:color w:val="auto"/>
          <w:sz w:val="24"/>
          <w:szCs w:val="24"/>
          <w:lang w:val="en-US" w:eastAsia="zh-CN"/>
        </w:rPr>
        <w:t>的违约金，如造成甲方损失超过违约金的，超出部分由乙方继续承担赔偿责任。</w:t>
      </w:r>
    </w:p>
    <w:p w14:paraId="38E551F1">
      <w:pPr>
        <w:pStyle w:val="13"/>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乙方所供货物品种、型号、规格、技术参数、质量不符合合同规定的，甲方有权拒收，乙方愿意更换货物但逾期交货的，按乙方逾期交货处理。乙方拒绝更换货物的，甲方有权单方面解除合同，甲方所造成的损失，由乙方承担。</w:t>
      </w:r>
    </w:p>
    <w:p w14:paraId="10C4169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八、付款方式</w:t>
      </w:r>
    </w:p>
    <w:p w14:paraId="5B2877A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货物经验收合格，</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收到</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提供的送货清单、货物验收凭证、</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提供的</w:t>
      </w:r>
      <w:r>
        <w:rPr>
          <w:rFonts w:hint="eastAsia" w:asciiTheme="minorEastAsia" w:hAnsiTheme="minorEastAsia" w:eastAsiaTheme="minorEastAsia" w:cstheme="minorEastAsia"/>
          <w:b/>
          <w:bCs/>
          <w:color w:val="auto"/>
          <w:sz w:val="24"/>
          <w:szCs w:val="24"/>
          <w:lang w:eastAsia="zh-CN"/>
        </w:rPr>
        <w:t>正规税务</w:t>
      </w:r>
      <w:r>
        <w:rPr>
          <w:rFonts w:hint="eastAsia" w:asciiTheme="minorEastAsia" w:hAnsiTheme="minorEastAsia" w:eastAsiaTheme="minorEastAsia" w:cstheme="minorEastAsia"/>
          <w:b/>
          <w:bCs/>
          <w:color w:val="auto"/>
          <w:sz w:val="24"/>
          <w:szCs w:val="24"/>
        </w:rPr>
        <w:t>发票</w:t>
      </w:r>
      <w:r>
        <w:rPr>
          <w:rFonts w:hint="eastAsia" w:asciiTheme="minorEastAsia" w:hAnsiTheme="minorEastAsia" w:eastAsiaTheme="minorEastAsia" w:cstheme="minorEastAsia"/>
          <w:b w:val="0"/>
          <w:bCs/>
          <w:color w:val="auto"/>
          <w:sz w:val="24"/>
          <w:szCs w:val="24"/>
        </w:rPr>
        <w:t>后30天内支付货款。</w:t>
      </w:r>
    </w:p>
    <w:p w14:paraId="08C9E885">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auto"/>
          <w:sz w:val="24"/>
          <w:szCs w:val="24"/>
          <w:lang w:eastAsia="zh-CN"/>
        </w:rPr>
        <w:t>九、</w:t>
      </w:r>
      <w:r>
        <w:rPr>
          <w:rFonts w:hint="eastAsia" w:asciiTheme="minorEastAsia" w:hAnsiTheme="minorEastAsia" w:eastAsiaTheme="minorEastAsia" w:cstheme="minorEastAsia"/>
          <w:b/>
          <w:bCs/>
          <w:sz w:val="24"/>
          <w:szCs w:val="24"/>
        </w:rPr>
        <w:t>不可抗力</w:t>
      </w:r>
    </w:p>
    <w:p w14:paraId="1A122916">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14:paraId="1AEB47D8">
      <w:pPr>
        <w:keepNext w:val="0"/>
        <w:keepLines w:val="0"/>
        <w:pageBreakBefore w:val="0"/>
        <w:kinsoku/>
        <w:wordWrap/>
        <w:overflowPunct/>
        <w:topLinePunct w:val="0"/>
        <w:autoSpaceDE/>
        <w:autoSpaceDN/>
        <w:bidi w:val="0"/>
        <w:adjustRightInd w:val="0"/>
        <w:snapToGrid w:val="0"/>
        <w:spacing w:line="440" w:lineRule="exact"/>
        <w:ind w:firstLine="436" w:firstLineChars="18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2、对于本合同中未受不可抗力直接影响的其他义务，义务方应按合同继续履行。如不可抗力事件延续到10天以上时，双方可通过友好协商解决合同是否继续履行问题。</w:t>
      </w:r>
    </w:p>
    <w:p w14:paraId="53C3D4E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3.甲方如遇监狱上级政策调整等情形须取消项目或采购变动或终止合同，则按上级规定执行，不承担违约责任。</w:t>
      </w:r>
    </w:p>
    <w:p w14:paraId="22D8405A">
      <w:pPr>
        <w:spacing w:line="360" w:lineRule="auto"/>
        <w:ind w:firstLine="480" w:firstLineChars="200"/>
        <w:rPr>
          <w:rFonts w:ascii="宋体" w:hAnsi="宋体" w:eastAsia="宋体"/>
          <w:b/>
          <w:bCs/>
          <w:sz w:val="24"/>
          <w:szCs w:val="24"/>
          <w:highlight w:val="none"/>
        </w:rPr>
      </w:pPr>
      <w:r>
        <w:rPr>
          <w:rFonts w:hint="eastAsia" w:ascii="宋体" w:hAnsi="宋体" w:eastAsia="宋体"/>
          <w:b/>
          <w:bCs/>
          <w:sz w:val="24"/>
          <w:szCs w:val="24"/>
          <w:highlight w:val="none"/>
          <w:lang w:eastAsia="zh-CN"/>
        </w:rPr>
        <w:t>十</w:t>
      </w:r>
      <w:r>
        <w:rPr>
          <w:rFonts w:hint="eastAsia" w:ascii="宋体" w:hAnsi="宋体" w:eastAsia="宋体"/>
          <w:b/>
          <w:bCs/>
          <w:sz w:val="24"/>
          <w:szCs w:val="24"/>
          <w:highlight w:val="none"/>
        </w:rPr>
        <w:t>、合同组成部分</w:t>
      </w:r>
    </w:p>
    <w:p w14:paraId="2178BCE5">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甲方</w:t>
      </w:r>
      <w:r>
        <w:rPr>
          <w:rFonts w:hint="eastAsia" w:ascii="宋体" w:hAnsi="宋体"/>
          <w:sz w:val="24"/>
          <w:szCs w:val="24"/>
          <w:highlight w:val="none"/>
          <w:lang w:eastAsia="zh-CN"/>
        </w:rPr>
        <w:t>询比</w:t>
      </w:r>
      <w:r>
        <w:rPr>
          <w:rFonts w:hint="eastAsia" w:ascii="宋体" w:hAnsi="宋体" w:eastAsia="宋体"/>
          <w:sz w:val="24"/>
          <w:szCs w:val="24"/>
          <w:highlight w:val="none"/>
        </w:rPr>
        <w:t>文件、乙方</w:t>
      </w:r>
      <w:r>
        <w:rPr>
          <w:rFonts w:hint="eastAsia" w:ascii="宋体" w:hAnsi="宋体" w:eastAsia="宋体"/>
          <w:sz w:val="24"/>
          <w:szCs w:val="24"/>
          <w:highlight w:val="none"/>
          <w:lang w:eastAsia="zh-CN"/>
        </w:rPr>
        <w:t>响应</w:t>
      </w:r>
      <w:r>
        <w:rPr>
          <w:rFonts w:hint="eastAsia" w:ascii="宋体" w:hAnsi="宋体" w:eastAsia="宋体"/>
          <w:sz w:val="24"/>
          <w:szCs w:val="24"/>
          <w:highlight w:val="none"/>
        </w:rPr>
        <w:t>书以及澄清文件、双方有关合同的洽谈、变更等书面协议或文件均作为本合同的有效组成部分。本合同未约定事项，以甲方</w:t>
      </w:r>
      <w:r>
        <w:rPr>
          <w:rFonts w:hint="eastAsia" w:ascii="宋体" w:hAnsi="宋体"/>
          <w:sz w:val="24"/>
          <w:szCs w:val="24"/>
          <w:highlight w:val="none"/>
          <w:lang w:eastAsia="zh-CN"/>
        </w:rPr>
        <w:t>询比</w:t>
      </w:r>
      <w:r>
        <w:rPr>
          <w:rFonts w:hint="eastAsia" w:ascii="宋体" w:hAnsi="宋体" w:eastAsia="宋体"/>
          <w:sz w:val="24"/>
          <w:szCs w:val="24"/>
          <w:highlight w:val="none"/>
        </w:rPr>
        <w:t>文件、乙方</w:t>
      </w:r>
      <w:r>
        <w:rPr>
          <w:rFonts w:hint="eastAsia" w:ascii="宋体" w:hAnsi="宋体" w:eastAsia="宋体"/>
          <w:sz w:val="24"/>
          <w:szCs w:val="24"/>
          <w:highlight w:val="none"/>
          <w:lang w:eastAsia="zh-CN"/>
        </w:rPr>
        <w:t>响应</w:t>
      </w:r>
      <w:r>
        <w:rPr>
          <w:rFonts w:hint="eastAsia" w:ascii="宋体" w:hAnsi="宋体" w:eastAsia="宋体"/>
          <w:sz w:val="24"/>
          <w:szCs w:val="24"/>
          <w:highlight w:val="none"/>
        </w:rPr>
        <w:t>书为准。</w:t>
      </w:r>
    </w:p>
    <w:p w14:paraId="54ED258B">
      <w:pPr>
        <w:spacing w:line="360" w:lineRule="auto"/>
        <w:ind w:firstLine="480" w:firstLineChars="200"/>
        <w:rPr>
          <w:rFonts w:ascii="宋体" w:hAnsi="宋体" w:eastAsia="宋体"/>
          <w:b/>
          <w:bCs/>
          <w:sz w:val="24"/>
          <w:szCs w:val="24"/>
          <w:highlight w:val="none"/>
        </w:rPr>
      </w:pPr>
      <w:r>
        <w:rPr>
          <w:rFonts w:hint="eastAsia" w:ascii="宋体" w:hAnsi="宋体" w:eastAsia="宋体"/>
          <w:b/>
          <w:bCs/>
          <w:sz w:val="24"/>
          <w:szCs w:val="24"/>
          <w:highlight w:val="none"/>
          <w:lang w:eastAsia="zh-CN"/>
        </w:rPr>
        <w:t>十一</w:t>
      </w:r>
      <w:r>
        <w:rPr>
          <w:rFonts w:hint="eastAsia" w:ascii="宋体" w:hAnsi="宋体" w:eastAsia="宋体"/>
          <w:b/>
          <w:bCs/>
          <w:sz w:val="24"/>
          <w:szCs w:val="24"/>
          <w:highlight w:val="none"/>
        </w:rPr>
        <w:t>、其它约定</w:t>
      </w:r>
    </w:p>
    <w:p w14:paraId="5FD38DC9">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1.出现乙方履约保证金不足以赔偿甲方损失的，按实际损失赔偿；在甲方提出终止合同的情况下，并不解除乙方对已交货商品应负的产品质量责任。</w:t>
      </w:r>
    </w:p>
    <w:p w14:paraId="2E5C8658">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2.其他未尽事宜，由双方协商解决。如协商不成，可向甲方所在地人民法院起诉。在诉讼期间，除提交裁决的争议事项外，甲方要求乙方仍继续履行合同的其他供货义务，乙方应无条件继续履行。</w:t>
      </w:r>
    </w:p>
    <w:p w14:paraId="573BAD2C">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十</w:t>
      </w:r>
      <w:r>
        <w:rPr>
          <w:rFonts w:hint="eastAsia" w:ascii="宋体" w:hAnsi="宋体" w:eastAsia="宋体"/>
          <w:sz w:val="24"/>
          <w:szCs w:val="24"/>
          <w:highlight w:val="none"/>
          <w:lang w:eastAsia="zh-CN"/>
        </w:rPr>
        <w:t>二、</w:t>
      </w:r>
      <w:r>
        <w:rPr>
          <w:rFonts w:hint="eastAsia" w:ascii="宋体" w:hAnsi="宋体" w:eastAsia="宋体"/>
          <w:sz w:val="24"/>
          <w:szCs w:val="24"/>
          <w:highlight w:val="none"/>
        </w:rPr>
        <w:t>本协议一式</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份，甲方执</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份，乙方执</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份，自双方签字盖章后生效。</w:t>
      </w:r>
    </w:p>
    <w:p w14:paraId="5AB785FD">
      <w:pPr>
        <w:spacing w:line="360" w:lineRule="auto"/>
        <w:rPr>
          <w:rFonts w:ascii="宋体" w:hAnsi="宋体" w:eastAsia="宋体"/>
          <w:sz w:val="24"/>
          <w:szCs w:val="24"/>
          <w:highlight w:val="none"/>
        </w:rPr>
      </w:pPr>
      <w:r>
        <w:rPr>
          <w:rFonts w:hint="eastAsia" w:ascii="宋体" w:hAnsi="宋体" w:eastAsia="宋体"/>
          <w:sz w:val="24"/>
          <w:szCs w:val="24"/>
          <w:highlight w:val="none"/>
        </w:rPr>
        <w:t>甲方（盖章）：                                      乙方（盖章）</w:t>
      </w:r>
      <w:r>
        <w:rPr>
          <w:rFonts w:hint="eastAsia" w:ascii="宋体" w:hAnsi="宋体" w:eastAsia="宋体"/>
          <w:sz w:val="24"/>
          <w:szCs w:val="24"/>
          <w:highlight w:val="none"/>
          <w:lang w:eastAsia="zh-CN"/>
        </w:rPr>
        <w:t>：</w:t>
      </w:r>
      <w:r>
        <w:rPr>
          <w:rFonts w:hint="eastAsia" w:ascii="宋体" w:hAnsi="宋体" w:eastAsia="宋体"/>
          <w:sz w:val="24"/>
          <w:szCs w:val="24"/>
          <w:highlight w:val="none"/>
        </w:rPr>
        <w:t xml:space="preserve">                                 </w:t>
      </w:r>
    </w:p>
    <w:p w14:paraId="5E73ABC2">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法定代表人                            </w:t>
      </w:r>
      <w:r>
        <w:rPr>
          <w:rFonts w:hint="eastAsia" w:ascii="宋体" w:hAnsi="宋体" w:eastAsia="宋体"/>
          <w:sz w:val="24"/>
          <w:szCs w:val="24"/>
          <w:highlight w:val="none"/>
          <w:lang w:val="en-US" w:eastAsia="zh-CN"/>
        </w:rPr>
        <w:t xml:space="preserve">           </w:t>
      </w:r>
      <w:r>
        <w:rPr>
          <w:rFonts w:hint="eastAsia" w:ascii="宋体" w:hAnsi="宋体" w:eastAsia="宋体"/>
          <w:sz w:val="24"/>
          <w:szCs w:val="24"/>
          <w:highlight w:val="none"/>
        </w:rPr>
        <w:t xml:space="preserve">  法定代表人</w:t>
      </w:r>
    </w:p>
    <w:p w14:paraId="68FD5481">
      <w:pPr>
        <w:spacing w:line="360" w:lineRule="auto"/>
        <w:rPr>
          <w:rFonts w:hint="eastAsia" w:ascii="宋体" w:hAnsi="宋体" w:eastAsia="宋体"/>
          <w:sz w:val="24"/>
          <w:szCs w:val="24"/>
          <w:highlight w:val="none"/>
        </w:rPr>
      </w:pPr>
      <w:r>
        <w:rPr>
          <w:rFonts w:hint="eastAsia" w:ascii="宋体" w:hAnsi="宋体" w:eastAsia="宋体"/>
          <w:sz w:val="24"/>
          <w:szCs w:val="24"/>
          <w:highlight w:val="none"/>
        </w:rPr>
        <w:t xml:space="preserve">或委托代理人：                      </w:t>
      </w:r>
      <w:r>
        <w:rPr>
          <w:rFonts w:hint="eastAsia" w:ascii="宋体" w:hAnsi="宋体" w:eastAsia="宋体"/>
          <w:sz w:val="24"/>
          <w:szCs w:val="24"/>
          <w:highlight w:val="none"/>
          <w:lang w:val="en-US" w:eastAsia="zh-CN"/>
        </w:rPr>
        <w:t xml:space="preserve">            </w:t>
      </w:r>
      <w:r>
        <w:rPr>
          <w:rFonts w:hint="eastAsia" w:ascii="宋体" w:hAnsi="宋体" w:eastAsia="宋体"/>
          <w:sz w:val="24"/>
          <w:szCs w:val="24"/>
          <w:highlight w:val="none"/>
        </w:rPr>
        <w:t xml:space="preserve"> 或委托代理人：</w:t>
      </w:r>
    </w:p>
    <w:p w14:paraId="0F0CBFCD">
      <w:pPr>
        <w:spacing w:line="360" w:lineRule="auto"/>
        <w:rPr>
          <w:rFonts w:ascii="宋体" w:hAnsi="宋体" w:eastAsia="宋体"/>
          <w:sz w:val="24"/>
          <w:szCs w:val="24"/>
          <w:highlight w:val="none"/>
        </w:rPr>
      </w:pPr>
      <w:r>
        <w:rPr>
          <w:rFonts w:hint="eastAsia" w:ascii="宋体" w:hAnsi="宋体"/>
          <w:sz w:val="24"/>
          <w:szCs w:val="24"/>
          <w:highlight w:val="none"/>
          <w:lang w:eastAsia="zh-CN"/>
        </w:rPr>
        <w:t>开户银行：</w:t>
      </w:r>
      <w:r>
        <w:rPr>
          <w:rFonts w:hint="eastAsia" w:ascii="宋体" w:hAnsi="宋体"/>
          <w:sz w:val="24"/>
          <w:szCs w:val="24"/>
          <w:highlight w:val="none"/>
          <w:lang w:val="en-US" w:eastAsia="zh-CN"/>
        </w:rPr>
        <w:t xml:space="preserve">                                       开户银行：</w:t>
      </w:r>
      <w:r>
        <w:rPr>
          <w:rFonts w:hint="eastAsia" w:ascii="宋体" w:hAnsi="宋体" w:eastAsia="宋体"/>
          <w:sz w:val="24"/>
          <w:szCs w:val="24"/>
          <w:highlight w:val="none"/>
        </w:rPr>
        <w:tab/>
      </w:r>
    </w:p>
    <w:p w14:paraId="32C3E1BE">
      <w:pPr>
        <w:kinsoku/>
        <w:topLinePunct w:val="0"/>
        <w:bidi w:val="0"/>
        <w:spacing w:line="440" w:lineRule="exact"/>
        <w:rPr>
          <w:rFonts w:ascii="Calibri" w:hAnsi="Calibri"/>
        </w:rPr>
      </w:pPr>
      <w:r>
        <w:rPr>
          <w:rFonts w:hint="eastAsia"/>
          <w:sz w:val="24"/>
          <w:szCs w:val="24"/>
          <w:highlight w:val="none"/>
          <w:lang w:eastAsia="zh-CN"/>
        </w:rPr>
        <w:t>帐</w:t>
      </w:r>
      <w:r>
        <w:rPr>
          <w:rFonts w:hint="eastAsia"/>
          <w:sz w:val="24"/>
          <w:szCs w:val="24"/>
          <w:highlight w:val="none"/>
          <w:lang w:val="en-US" w:eastAsia="zh-CN"/>
        </w:rPr>
        <w:t xml:space="preserve">  </w:t>
      </w:r>
      <w:r>
        <w:rPr>
          <w:rFonts w:hint="eastAsia"/>
          <w:sz w:val="24"/>
          <w:szCs w:val="24"/>
          <w:highlight w:val="none"/>
        </w:rPr>
        <w:t>号：</w:t>
      </w:r>
      <w:r>
        <w:rPr>
          <w:rFonts w:hint="eastAsia"/>
          <w:sz w:val="24"/>
          <w:szCs w:val="24"/>
          <w:highlight w:val="none"/>
          <w:lang w:val="en-US" w:eastAsia="zh-CN"/>
        </w:rPr>
        <w:t xml:space="preserve">                                         账  号： </w:t>
      </w:r>
    </w:p>
    <w:p w14:paraId="1FD052D5">
      <w:pPr>
        <w:kinsoku/>
        <w:topLinePunct w:val="0"/>
        <w:bidi w:val="0"/>
        <w:snapToGrid w:val="0"/>
        <w:spacing w:line="440" w:lineRule="exact"/>
        <w:ind w:firstLine="2343" w:firstLineChars="781"/>
        <w:outlineLvl w:val="0"/>
        <w:rPr>
          <w:rFonts w:ascii="宋体" w:hAnsi="宋体" w:cs="宋体"/>
          <w:b/>
          <w:sz w:val="30"/>
          <w:szCs w:val="30"/>
        </w:rPr>
      </w:pPr>
    </w:p>
    <w:p w14:paraId="58907DF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40" w:lineRule="exact"/>
        <w:ind w:left="420" w:leftChars="0"/>
        <w:textAlignment w:val="auto"/>
        <w:outlineLvl w:val="9"/>
        <w:rPr>
          <w:rFonts w:hint="eastAsia" w:asciiTheme="minorEastAsia" w:hAnsiTheme="minorEastAsia" w:eastAsiaTheme="minorEastAsia" w:cstheme="minorEastAsia"/>
          <w:color w:val="auto"/>
          <w:sz w:val="24"/>
          <w:szCs w:val="24"/>
        </w:rPr>
      </w:pPr>
    </w:p>
    <w:p w14:paraId="18CBCDF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40" w:lineRule="exact"/>
        <w:ind w:left="420" w:leftChars="0"/>
        <w:textAlignment w:val="auto"/>
        <w:outlineLvl w:val="9"/>
        <w:rPr>
          <w:rFonts w:hint="eastAsia" w:asciiTheme="minorEastAsia" w:hAnsiTheme="minorEastAsia" w:eastAsiaTheme="minorEastAsia" w:cstheme="minorEastAsia"/>
          <w:color w:val="auto"/>
          <w:sz w:val="24"/>
          <w:szCs w:val="24"/>
        </w:rPr>
      </w:pPr>
    </w:p>
    <w:p w14:paraId="41949BA5">
      <w:pPr>
        <w:pageBreakBefore w:val="0"/>
        <w:kinsoku/>
        <w:wordWrap/>
        <w:overflowPunct/>
        <w:topLinePunct w:val="0"/>
        <w:autoSpaceDE/>
        <w:autoSpaceDN/>
        <w:bidi w:val="0"/>
        <w:adjustRightInd w:val="0"/>
        <w:snapToGrid w:val="0"/>
        <w:spacing w:line="440" w:lineRule="exact"/>
        <w:rPr>
          <w:rFonts w:hint="eastAsia" w:asciiTheme="minorEastAsia" w:hAnsiTheme="minorEastAsia" w:eastAsiaTheme="minorEastAsia" w:cstheme="minorEastAsia"/>
          <w:sz w:val="24"/>
          <w:szCs w:val="24"/>
        </w:rPr>
      </w:pPr>
    </w:p>
    <w:p w14:paraId="63BD7E39">
      <w:pPr>
        <w:pStyle w:val="6"/>
        <w:rPr>
          <w:rFonts w:hint="eastAsia" w:asciiTheme="minorEastAsia" w:hAnsiTheme="minorEastAsia" w:eastAsiaTheme="minorEastAsia" w:cstheme="minorEastAsia"/>
          <w:sz w:val="24"/>
          <w:szCs w:val="24"/>
        </w:rPr>
      </w:pPr>
    </w:p>
    <w:p w14:paraId="7F5423E3">
      <w:pPr>
        <w:pStyle w:val="7"/>
        <w:rPr>
          <w:rFonts w:hint="eastAsia" w:asciiTheme="minorEastAsia" w:hAnsiTheme="minorEastAsia" w:eastAsiaTheme="minorEastAsia" w:cstheme="minorEastAsia"/>
          <w:sz w:val="24"/>
          <w:szCs w:val="24"/>
        </w:rPr>
      </w:pPr>
    </w:p>
    <w:p w14:paraId="0D6F59F0">
      <w:pPr>
        <w:pStyle w:val="6"/>
        <w:ind w:left="0" w:leftChars="0" w:firstLine="0" w:firstLineChars="0"/>
        <w:rPr>
          <w:rFonts w:hint="eastAsia"/>
        </w:rPr>
      </w:pPr>
    </w:p>
    <w:p w14:paraId="451FAFCA">
      <w:pPr>
        <w:pStyle w:val="3"/>
        <w:jc w:val="center"/>
        <w:rPr>
          <w:rFonts w:hint="eastAsia"/>
          <w:b/>
          <w:sz w:val="52"/>
          <w:szCs w:val="52"/>
          <w:lang w:eastAsia="zh-CN"/>
        </w:rPr>
      </w:pPr>
      <w:r>
        <w:rPr>
          <w:rFonts w:hint="eastAsia"/>
          <w:b/>
          <w:sz w:val="52"/>
          <w:szCs w:val="52"/>
          <w:lang w:eastAsia="zh-CN"/>
        </w:rPr>
        <w:t>浙江东越实业有限公司</w:t>
      </w:r>
    </w:p>
    <w:p w14:paraId="26C6D099">
      <w:pPr>
        <w:spacing w:line="360" w:lineRule="auto"/>
        <w:jc w:val="center"/>
        <w:rPr>
          <w:rFonts w:hint="eastAsia" w:ascii="Times New Roman" w:hAnsi="Times New Roman" w:cs="Times New Roman"/>
          <w:b/>
          <w:sz w:val="52"/>
          <w:szCs w:val="52"/>
          <w:lang w:eastAsia="zh-CN"/>
        </w:rPr>
      </w:pPr>
      <w:r>
        <w:rPr>
          <w:rFonts w:hint="eastAsia"/>
          <w:b/>
          <w:sz w:val="52"/>
          <w:szCs w:val="52"/>
          <w:lang w:eastAsia="zh-CN"/>
        </w:rPr>
        <w:t>新建员工餐厅窗帘询比采购</w:t>
      </w:r>
    </w:p>
    <w:p w14:paraId="3025E9D1">
      <w:pPr>
        <w:spacing w:line="480" w:lineRule="auto"/>
        <w:jc w:val="center"/>
        <w:rPr>
          <w:rFonts w:hint="eastAsia" w:ascii="仿宋_GB2312" w:hAnsi="宋体" w:eastAsia="仿宋_GB2312"/>
          <w:b/>
          <w:sz w:val="72"/>
          <w:szCs w:val="72"/>
        </w:rPr>
      </w:pPr>
    </w:p>
    <w:p w14:paraId="63F51134">
      <w:pPr>
        <w:spacing w:line="480" w:lineRule="auto"/>
        <w:jc w:val="center"/>
        <w:rPr>
          <w:rFonts w:hint="eastAsia" w:ascii="仿宋_GB2312" w:hAnsi="宋体" w:eastAsia="仿宋_GB2312"/>
          <w:b/>
          <w:sz w:val="72"/>
          <w:szCs w:val="72"/>
          <w:lang w:eastAsia="zh-CN"/>
        </w:rPr>
      </w:pPr>
      <w:r>
        <w:rPr>
          <w:rFonts w:hint="eastAsia" w:ascii="仿宋_GB2312" w:hAnsi="宋体" w:eastAsia="仿宋_GB2312"/>
          <w:b/>
          <w:sz w:val="72"/>
          <w:szCs w:val="72"/>
          <w:lang w:eastAsia="zh-CN"/>
        </w:rPr>
        <w:t>响</w:t>
      </w:r>
    </w:p>
    <w:p w14:paraId="1A2B25D0">
      <w:pPr>
        <w:spacing w:line="480" w:lineRule="auto"/>
        <w:jc w:val="center"/>
        <w:rPr>
          <w:rFonts w:hint="eastAsia" w:ascii="仿宋_GB2312" w:hAnsi="宋体" w:eastAsia="仿宋_GB2312"/>
          <w:b/>
          <w:sz w:val="72"/>
          <w:szCs w:val="72"/>
          <w:lang w:eastAsia="zh-CN"/>
        </w:rPr>
      </w:pPr>
      <w:r>
        <w:rPr>
          <w:rFonts w:hint="eastAsia" w:ascii="仿宋_GB2312" w:hAnsi="宋体" w:eastAsia="仿宋_GB2312"/>
          <w:b/>
          <w:sz w:val="72"/>
          <w:szCs w:val="72"/>
          <w:lang w:eastAsia="zh-CN"/>
        </w:rPr>
        <w:t>应</w:t>
      </w:r>
    </w:p>
    <w:p w14:paraId="1CBB861D">
      <w:pPr>
        <w:spacing w:line="480" w:lineRule="auto"/>
        <w:jc w:val="center"/>
        <w:rPr>
          <w:rFonts w:hint="eastAsia" w:ascii="仿宋_GB2312" w:hAnsi="宋体" w:eastAsia="仿宋_GB2312"/>
          <w:b/>
          <w:sz w:val="72"/>
          <w:szCs w:val="72"/>
        </w:rPr>
      </w:pPr>
      <w:r>
        <w:rPr>
          <w:rFonts w:hint="eastAsia" w:ascii="仿宋_GB2312" w:hAnsi="宋体" w:eastAsia="仿宋_GB2312"/>
          <w:b/>
          <w:sz w:val="72"/>
          <w:szCs w:val="72"/>
        </w:rPr>
        <w:t>文</w:t>
      </w:r>
    </w:p>
    <w:p w14:paraId="64F5B658">
      <w:pPr>
        <w:spacing w:line="480" w:lineRule="auto"/>
        <w:jc w:val="center"/>
        <w:rPr>
          <w:rFonts w:hint="eastAsia" w:ascii="仿宋_GB2312" w:hAnsi="宋体" w:eastAsia="仿宋_GB2312"/>
          <w:b/>
          <w:sz w:val="52"/>
          <w:szCs w:val="52"/>
        </w:rPr>
      </w:pPr>
      <w:r>
        <w:rPr>
          <w:rFonts w:hint="eastAsia" w:ascii="仿宋_GB2312" w:hAnsi="宋体" w:eastAsia="仿宋_GB2312"/>
          <w:b/>
          <w:sz w:val="72"/>
          <w:szCs w:val="72"/>
        </w:rPr>
        <w:t>件</w:t>
      </w:r>
    </w:p>
    <w:p w14:paraId="5BECBBDB">
      <w:pPr>
        <w:spacing w:line="480" w:lineRule="auto"/>
        <w:rPr>
          <w:rFonts w:hint="eastAsia" w:ascii="仿宋_GB2312" w:hAnsi="宋体" w:eastAsia="仿宋_GB2312"/>
          <w:sz w:val="52"/>
          <w:szCs w:val="52"/>
        </w:rPr>
      </w:pPr>
    </w:p>
    <w:p w14:paraId="6263059A">
      <w:pPr>
        <w:pStyle w:val="2"/>
        <w:rPr>
          <w:rFonts w:hint="eastAsia"/>
        </w:rPr>
      </w:pPr>
    </w:p>
    <w:p w14:paraId="370C9EAA">
      <w:pPr>
        <w:spacing w:line="480" w:lineRule="auto"/>
        <w:rPr>
          <w:rFonts w:hint="eastAsia" w:ascii="仿宋_GB2312" w:hAnsi="宋体" w:eastAsia="仿宋_GB2312"/>
          <w:sz w:val="52"/>
          <w:szCs w:val="52"/>
        </w:rPr>
      </w:pPr>
    </w:p>
    <w:p w14:paraId="19B26685">
      <w:pPr>
        <w:spacing w:line="700" w:lineRule="exact"/>
        <w:ind w:firstLine="1264" w:firstLineChars="395"/>
        <w:rPr>
          <w:rFonts w:hint="eastAsia" w:ascii="仿宋_GB2312" w:hAnsi="宋体" w:eastAsia="仿宋_GB2312"/>
          <w:b/>
          <w:sz w:val="32"/>
          <w:szCs w:val="32"/>
          <w:u w:val="single"/>
        </w:rPr>
      </w:pPr>
      <w:r>
        <w:rPr>
          <w:rFonts w:hint="eastAsia" w:ascii="仿宋_GB2312" w:hAnsi="宋体" w:eastAsia="仿宋_GB2312"/>
          <w:b/>
          <w:sz w:val="32"/>
          <w:szCs w:val="32"/>
          <w:lang w:eastAsia="zh-CN"/>
        </w:rPr>
        <w:t>响</w:t>
      </w:r>
      <w:r>
        <w:rPr>
          <w:rFonts w:hint="eastAsia" w:ascii="仿宋_GB2312" w:hAnsi="宋体" w:eastAsia="仿宋_GB2312"/>
          <w:b/>
          <w:sz w:val="32"/>
          <w:szCs w:val="32"/>
        </w:rPr>
        <w:t xml:space="preserve"> </w:t>
      </w:r>
      <w:r>
        <w:rPr>
          <w:rFonts w:hint="eastAsia" w:ascii="仿宋_GB2312" w:hAnsi="宋体" w:eastAsia="仿宋_GB2312"/>
          <w:b/>
          <w:sz w:val="32"/>
          <w:szCs w:val="32"/>
          <w:lang w:eastAsia="zh-CN"/>
        </w:rPr>
        <w:t>应</w:t>
      </w:r>
      <w:r>
        <w:rPr>
          <w:rFonts w:hint="eastAsia" w:ascii="仿宋_GB2312" w:hAnsi="宋体" w:eastAsia="仿宋_GB2312"/>
          <w:b/>
          <w:sz w:val="32"/>
          <w:szCs w:val="32"/>
        </w:rPr>
        <w:t xml:space="preserve"> 人</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b/>
          <w:bCs/>
          <w:color w:val="000000"/>
          <w:spacing w:val="-8"/>
          <w:sz w:val="32"/>
          <w:szCs w:val="32"/>
          <w:u w:val="single"/>
        </w:rPr>
        <w:t>（盖章）</w:t>
      </w:r>
    </w:p>
    <w:p w14:paraId="7691966E">
      <w:pPr>
        <w:spacing w:line="700" w:lineRule="exact"/>
        <w:ind w:firstLine="1264" w:firstLineChars="395"/>
        <w:rPr>
          <w:rFonts w:hint="eastAsia" w:ascii="仿宋_GB2312" w:hAnsi="宋体" w:eastAsia="仿宋_GB2312"/>
          <w:b/>
          <w:sz w:val="32"/>
          <w:szCs w:val="32"/>
        </w:rPr>
      </w:pPr>
      <w:r>
        <w:rPr>
          <w:rFonts w:hint="eastAsia" w:ascii="仿宋_GB2312" w:hAnsi="宋体" w:eastAsia="仿宋_GB2312"/>
          <w:b/>
          <w:sz w:val="32"/>
          <w:szCs w:val="32"/>
        </w:rPr>
        <w:t>日    期：</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日</w:t>
      </w:r>
    </w:p>
    <w:p w14:paraId="560284C8"/>
    <w:p w14:paraId="7B803D08"/>
    <w:p w14:paraId="050346CD">
      <w:pPr>
        <w:widowControl/>
        <w:spacing w:after="156" w:afterLines="50" w:line="540" w:lineRule="exact"/>
        <w:ind w:firstLine="3027" w:firstLineChars="688"/>
        <w:rPr>
          <w:rFonts w:hint="eastAsia" w:ascii="仿宋_GB2312" w:hAnsi="宋体" w:eastAsia="仿宋_GB2312" w:cs="Arial"/>
          <w:b/>
          <w:bCs/>
          <w:color w:val="000000"/>
          <w:kern w:val="0"/>
          <w:sz w:val="44"/>
          <w:szCs w:val="44"/>
        </w:rPr>
      </w:pPr>
    </w:p>
    <w:p w14:paraId="71F84CAC">
      <w:pPr>
        <w:widowControl/>
        <w:spacing w:after="156" w:afterLines="50" w:line="540" w:lineRule="exact"/>
        <w:ind w:firstLine="3027" w:firstLineChars="688"/>
        <w:rPr>
          <w:rFonts w:hint="eastAsia" w:ascii="仿宋_GB2312" w:hAnsi="宋体" w:eastAsia="仿宋_GB2312" w:cs="Arial"/>
          <w:b/>
          <w:bCs/>
          <w:color w:val="000000"/>
          <w:kern w:val="0"/>
          <w:sz w:val="44"/>
          <w:szCs w:val="44"/>
        </w:rPr>
      </w:pPr>
    </w:p>
    <w:p w14:paraId="59390F95">
      <w:pPr>
        <w:widowControl/>
        <w:spacing w:after="156" w:afterLines="50" w:line="540" w:lineRule="exact"/>
        <w:ind w:firstLine="3027" w:firstLineChars="688"/>
        <w:rPr>
          <w:rFonts w:hint="eastAsia" w:ascii="仿宋_GB2312" w:hAnsi="宋体" w:eastAsia="仿宋_GB2312" w:cs="Arial"/>
          <w:b/>
          <w:bCs/>
          <w:color w:val="000000"/>
          <w:kern w:val="0"/>
          <w:sz w:val="44"/>
          <w:szCs w:val="44"/>
        </w:rPr>
      </w:pPr>
    </w:p>
    <w:p w14:paraId="52C111AF">
      <w:pPr>
        <w:widowControl/>
        <w:spacing w:after="156" w:afterLines="50" w:line="540" w:lineRule="exact"/>
        <w:ind w:firstLine="3027" w:firstLineChars="688"/>
        <w:rPr>
          <w:rFonts w:hint="eastAsia" w:ascii="仿宋_GB2312" w:hAnsi="宋体" w:eastAsia="仿宋_GB2312" w:cs="Arial"/>
          <w:b/>
          <w:bCs/>
          <w:color w:val="000000"/>
          <w:kern w:val="0"/>
          <w:sz w:val="44"/>
          <w:szCs w:val="44"/>
        </w:rPr>
      </w:pPr>
    </w:p>
    <w:p w14:paraId="7670E368">
      <w:pPr>
        <w:widowControl/>
        <w:spacing w:after="156" w:afterLines="50" w:line="540" w:lineRule="exact"/>
        <w:ind w:firstLine="3027" w:firstLineChars="688"/>
        <w:rPr>
          <w:rFonts w:hint="eastAsia" w:ascii="仿宋_GB2312" w:hAnsi="宋体" w:eastAsia="仿宋_GB2312" w:cs="Arial"/>
          <w:b/>
          <w:bCs/>
          <w:color w:val="000000"/>
          <w:kern w:val="0"/>
          <w:sz w:val="44"/>
          <w:szCs w:val="44"/>
        </w:rPr>
      </w:pPr>
    </w:p>
    <w:p w14:paraId="102CA77C">
      <w:pPr>
        <w:widowControl/>
        <w:spacing w:after="156" w:afterLines="50" w:line="540" w:lineRule="exact"/>
        <w:ind w:firstLine="3907" w:firstLineChars="888"/>
        <w:rPr>
          <w:rFonts w:hint="eastAsia" w:ascii="仿宋_GB2312" w:hAnsi="宋体" w:eastAsia="仿宋_GB2312"/>
          <w:sz w:val="28"/>
          <w:szCs w:val="28"/>
          <w:lang w:eastAsia="zh-CN"/>
        </w:rPr>
      </w:pPr>
      <w:r>
        <w:rPr>
          <w:rFonts w:hint="eastAsia" w:ascii="仿宋_GB2312" w:hAnsi="宋体" w:eastAsia="仿宋_GB2312" w:cs="Arial"/>
          <w:b/>
          <w:bCs/>
          <w:color w:val="000000"/>
          <w:kern w:val="0"/>
          <w:sz w:val="44"/>
          <w:szCs w:val="44"/>
        </w:rPr>
        <w:t>报  价  单</w:t>
      </w:r>
    </w:p>
    <w:p w14:paraId="6B7D6C77">
      <w:pPr>
        <w:pStyle w:val="11"/>
        <w:kinsoku/>
        <w:topLinePunct w:val="0"/>
        <w:bidi w:val="0"/>
        <w:snapToGrid w:val="0"/>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浙江东越实业有限公司</w:t>
      </w:r>
    </w:p>
    <w:p w14:paraId="13BE7F02">
      <w:pPr>
        <w:pStyle w:val="11"/>
        <w:kinsoku/>
        <w:topLinePunct w:val="0"/>
        <w:bidi w:val="0"/>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___________________（</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人全称）授权______________（全权代表姓名）__________________（职务、职称）为全权代表，参加贵方组织的</w:t>
      </w:r>
      <w:r>
        <w:rPr>
          <w:rFonts w:hint="eastAsia" w:asciiTheme="minorEastAsia" w:hAnsiTheme="minorEastAsia" w:eastAsiaTheme="minorEastAsia" w:cstheme="minorEastAsia"/>
          <w:sz w:val="24"/>
          <w:szCs w:val="24"/>
          <w:lang w:eastAsia="zh-CN"/>
        </w:rPr>
        <w:t>项目编号为</w:t>
      </w:r>
      <w:r>
        <w:rPr>
          <w:rFonts w:hint="eastAsia" w:asciiTheme="minorEastAsia" w:hAnsiTheme="minorEastAsia" w:eastAsiaTheme="minorEastAsia" w:cstheme="minorEastAsia"/>
          <w:sz w:val="24"/>
          <w:szCs w:val="24"/>
          <w:lang w:val="en-US" w:eastAsia="zh-CN"/>
        </w:rPr>
        <w:t>ZDY-2024-01</w:t>
      </w:r>
      <w:r>
        <w:rPr>
          <w:rFonts w:hint="eastAsia" w:asciiTheme="minorEastAsia" w:hAnsiTheme="minorEastAsia" w:eastAsiaTheme="minorEastAsia" w:cstheme="minorEastAsia"/>
          <w:sz w:val="24"/>
          <w:szCs w:val="24"/>
          <w:lang w:eastAsia="zh-CN"/>
        </w:rPr>
        <w:t>浙江东越实业有限公司新建员工餐厅窗帘询比采购</w:t>
      </w:r>
      <w:r>
        <w:rPr>
          <w:rFonts w:hint="eastAsia" w:asciiTheme="minorEastAsia" w:hAnsiTheme="minorEastAsia" w:eastAsiaTheme="minorEastAsia" w:cstheme="minorEastAsia"/>
          <w:sz w:val="24"/>
          <w:szCs w:val="24"/>
        </w:rPr>
        <w:t>活动。为此：</w:t>
      </w:r>
    </w:p>
    <w:p w14:paraId="0A4AB70A">
      <w:pPr>
        <w:spacing w:line="400" w:lineRule="exact"/>
        <w:ind w:firstLine="240" w:firstLineChars="100"/>
        <w:rPr>
          <w:rFonts w:hint="eastAsia" w:ascii="仿宋_GB2312" w:hAnsi="宋体" w:eastAsia="仿宋_GB2312"/>
          <w:sz w:val="28"/>
          <w:szCs w:val="28"/>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我单位</w:t>
      </w:r>
      <w:r>
        <w:rPr>
          <w:rFonts w:hint="eastAsia" w:asciiTheme="minorEastAsia" w:hAnsiTheme="minorEastAsia" w:eastAsiaTheme="minorEastAsia" w:cstheme="minorEastAsia"/>
          <w:sz w:val="24"/>
          <w:szCs w:val="24"/>
          <w:lang w:eastAsia="zh-CN"/>
        </w:rPr>
        <w:t>的响应总报价为：</w:t>
      </w:r>
      <w:r>
        <w:rPr>
          <w:rFonts w:hint="eastAsia" w:asciiTheme="minorEastAsia" w:hAnsiTheme="minorEastAsia" w:eastAsiaTheme="minorEastAsia" w:cstheme="minorEastAsia"/>
          <w:b/>
          <w:bCs/>
          <w:sz w:val="24"/>
          <w:szCs w:val="24"/>
          <w:lang w:eastAsia="zh-CN"/>
        </w:rPr>
        <w:t>大</w:t>
      </w:r>
      <w:r>
        <w:rPr>
          <w:rFonts w:hint="eastAsia" w:hAnsi="宋体" w:cs="Courier New"/>
          <w:b/>
          <w:bCs/>
          <w:sz w:val="24"/>
          <w:szCs w:val="24"/>
        </w:rPr>
        <w:t>写：</w:t>
      </w:r>
      <w:r>
        <w:rPr>
          <w:rFonts w:hint="eastAsia" w:hAnsi="宋体" w:cs="Courier New"/>
          <w:b/>
          <w:bCs/>
          <w:sz w:val="24"/>
          <w:szCs w:val="24"/>
          <w:u w:val="single"/>
        </w:rPr>
        <w:t xml:space="preserve">            </w:t>
      </w:r>
      <w:r>
        <w:rPr>
          <w:rFonts w:hint="eastAsia" w:hAnsi="宋体" w:cs="Courier New"/>
          <w:b/>
          <w:bCs/>
          <w:sz w:val="24"/>
          <w:szCs w:val="24"/>
          <w:u w:val="single"/>
          <w:lang w:eastAsia="zh-CN"/>
        </w:rPr>
        <w:t>圆</w:t>
      </w:r>
      <w:r>
        <w:rPr>
          <w:rFonts w:hint="eastAsia" w:hAnsi="宋体" w:cs="Courier New"/>
          <w:b/>
          <w:bCs/>
          <w:sz w:val="24"/>
          <w:szCs w:val="24"/>
        </w:rPr>
        <w:t xml:space="preserve"> ，小写：</w:t>
      </w:r>
      <w:r>
        <w:rPr>
          <w:rFonts w:hint="eastAsia" w:hAnsi="宋体" w:cs="Courier New"/>
          <w:b/>
          <w:bCs/>
          <w:sz w:val="24"/>
          <w:szCs w:val="24"/>
          <w:u w:val="single"/>
        </w:rPr>
        <w:t xml:space="preserve">        </w:t>
      </w:r>
      <w:r>
        <w:rPr>
          <w:rFonts w:hint="eastAsia" w:hAnsi="宋体" w:cs="Courier New"/>
          <w:b/>
          <w:bCs/>
          <w:sz w:val="24"/>
          <w:szCs w:val="24"/>
        </w:rPr>
        <w:t>元</w:t>
      </w:r>
      <w:r>
        <w:rPr>
          <w:rFonts w:hint="eastAsia" w:hAnsi="宋体" w:cs="Courier New"/>
          <w:b/>
          <w:bCs/>
          <w:sz w:val="24"/>
          <w:szCs w:val="24"/>
          <w:lang w:eastAsia="zh-CN"/>
        </w:rPr>
        <w:t>。</w:t>
      </w:r>
    </w:p>
    <w:tbl>
      <w:tblPr>
        <w:tblStyle w:val="17"/>
        <w:tblpPr w:leftFromText="180" w:rightFromText="180" w:vertAnchor="text" w:horzAnchor="page" w:tblpX="1142" w:tblpY="429"/>
        <w:tblOverlap w:val="never"/>
        <w:tblW w:w="9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810"/>
        <w:gridCol w:w="3128"/>
        <w:gridCol w:w="2024"/>
        <w:gridCol w:w="700"/>
        <w:gridCol w:w="660"/>
        <w:gridCol w:w="760"/>
        <w:gridCol w:w="1030"/>
      </w:tblGrid>
      <w:tr w14:paraId="0D96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blHeader/>
        </w:trPr>
        <w:tc>
          <w:tcPr>
            <w:tcW w:w="630" w:type="dxa"/>
            <w:tcBorders>
              <w:top w:val="single" w:color="000000" w:sz="4" w:space="0"/>
              <w:left w:val="single" w:color="000000" w:sz="4" w:space="0"/>
              <w:bottom w:val="single" w:color="000000" w:sz="4" w:space="0"/>
              <w:right w:val="single" w:color="000000" w:sz="4" w:space="0"/>
            </w:tcBorders>
            <w:vAlign w:val="center"/>
          </w:tcPr>
          <w:p w14:paraId="69AA51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vAlign w:val="center"/>
          </w:tcPr>
          <w:p w14:paraId="2356AA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名称</w:t>
            </w:r>
          </w:p>
        </w:tc>
        <w:tc>
          <w:tcPr>
            <w:tcW w:w="3128" w:type="dxa"/>
            <w:tcBorders>
              <w:top w:val="single" w:color="000000" w:sz="4" w:space="0"/>
              <w:left w:val="single" w:color="000000" w:sz="4" w:space="0"/>
              <w:bottom w:val="single" w:color="000000" w:sz="4" w:space="0"/>
              <w:right w:val="single" w:color="000000" w:sz="4" w:space="0"/>
            </w:tcBorders>
            <w:vAlign w:val="center"/>
          </w:tcPr>
          <w:p w14:paraId="2F4DE1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材料及参数</w:t>
            </w:r>
          </w:p>
        </w:tc>
        <w:tc>
          <w:tcPr>
            <w:tcW w:w="2024" w:type="dxa"/>
            <w:tcBorders>
              <w:top w:val="single" w:color="000000" w:sz="4" w:space="0"/>
              <w:left w:val="single" w:color="000000" w:sz="4" w:space="0"/>
              <w:bottom w:val="single" w:color="000000" w:sz="4" w:space="0"/>
              <w:right w:val="single" w:color="000000" w:sz="4" w:space="0"/>
            </w:tcBorders>
            <w:vAlign w:val="center"/>
          </w:tcPr>
          <w:p w14:paraId="0B55CF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规格/位置</w:t>
            </w:r>
          </w:p>
        </w:tc>
        <w:tc>
          <w:tcPr>
            <w:tcW w:w="700" w:type="dxa"/>
            <w:tcBorders>
              <w:top w:val="single" w:color="000000" w:sz="4" w:space="0"/>
              <w:left w:val="single" w:color="000000" w:sz="4" w:space="0"/>
              <w:bottom w:val="single" w:color="000000" w:sz="4" w:space="0"/>
              <w:right w:val="single" w:color="000000" w:sz="4" w:space="0"/>
            </w:tcBorders>
            <w:vAlign w:val="center"/>
          </w:tcPr>
          <w:p w14:paraId="7DADAD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采购数量</w:t>
            </w:r>
          </w:p>
        </w:tc>
        <w:tc>
          <w:tcPr>
            <w:tcW w:w="660" w:type="dxa"/>
            <w:tcBorders>
              <w:top w:val="single" w:color="000000" w:sz="4" w:space="0"/>
              <w:left w:val="single" w:color="000000" w:sz="4" w:space="0"/>
              <w:bottom w:val="single" w:color="000000" w:sz="4" w:space="0"/>
              <w:right w:val="single" w:color="000000" w:sz="4" w:space="0"/>
            </w:tcBorders>
            <w:vAlign w:val="center"/>
          </w:tcPr>
          <w:p w14:paraId="431E5F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vAlign w:val="center"/>
          </w:tcPr>
          <w:p w14:paraId="1CE857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单价（元）</w:t>
            </w:r>
          </w:p>
        </w:tc>
        <w:tc>
          <w:tcPr>
            <w:tcW w:w="1030" w:type="dxa"/>
            <w:tcBorders>
              <w:top w:val="single" w:color="000000" w:sz="4" w:space="0"/>
              <w:left w:val="single" w:color="000000" w:sz="4" w:space="0"/>
              <w:bottom w:val="single" w:color="000000" w:sz="4" w:space="0"/>
              <w:right w:val="single" w:color="000000" w:sz="4" w:space="0"/>
            </w:tcBorders>
            <w:vAlign w:val="center"/>
          </w:tcPr>
          <w:p w14:paraId="74F6B7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金额（元）</w:t>
            </w:r>
          </w:p>
        </w:tc>
      </w:tr>
      <w:tr w14:paraId="5946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546DD5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14:paraId="137A9D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高温定型棉麻料</w:t>
            </w:r>
          </w:p>
        </w:tc>
        <w:tc>
          <w:tcPr>
            <w:tcW w:w="3128" w:type="dxa"/>
            <w:tcBorders>
              <w:top w:val="single" w:color="000000" w:sz="4" w:space="0"/>
              <w:left w:val="single" w:color="000000" w:sz="4" w:space="0"/>
              <w:bottom w:val="single" w:color="000000" w:sz="4" w:space="0"/>
              <w:right w:val="single" w:color="000000" w:sz="4" w:space="0"/>
            </w:tcBorders>
            <w:vAlign w:val="center"/>
          </w:tcPr>
          <w:p w14:paraId="78226DC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高温定型棉麻料，克重:≥950g/米，遮光度:≥90%,耐光色牢都≥4级耐摩擦色牢度≥4级，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2倍褶皱、韩折。根据现场窗口高度定料，手感:柔软舒适，垂度:自然免定型，自带阻燃。</w:t>
            </w:r>
          </w:p>
        </w:tc>
        <w:tc>
          <w:tcPr>
            <w:tcW w:w="2024" w:type="dxa"/>
            <w:tcBorders>
              <w:top w:val="single" w:color="000000" w:sz="4" w:space="0"/>
              <w:left w:val="single" w:color="000000" w:sz="4" w:space="0"/>
              <w:bottom w:val="single" w:color="000000" w:sz="4" w:space="0"/>
              <w:right w:val="single" w:color="000000" w:sz="4" w:space="0"/>
            </w:tcBorders>
            <w:vAlign w:val="center"/>
          </w:tcPr>
          <w:p w14:paraId="1791474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1、2楼大厅北面：19.1*4.62（分5个做）；2、2楼大厅南面：24*4.62*6（分6个做）</w:t>
            </w:r>
          </w:p>
        </w:tc>
        <w:tc>
          <w:tcPr>
            <w:tcW w:w="700" w:type="dxa"/>
            <w:tcBorders>
              <w:top w:val="single" w:color="000000" w:sz="4" w:space="0"/>
              <w:left w:val="single" w:color="000000" w:sz="4" w:space="0"/>
              <w:bottom w:val="single" w:color="000000" w:sz="4" w:space="0"/>
              <w:right w:val="single" w:color="000000" w:sz="4" w:space="0"/>
            </w:tcBorders>
            <w:vAlign w:val="center"/>
          </w:tcPr>
          <w:p w14:paraId="715464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w:t>
            </w:r>
          </w:p>
        </w:tc>
        <w:tc>
          <w:tcPr>
            <w:tcW w:w="660" w:type="dxa"/>
            <w:tcBorders>
              <w:top w:val="single" w:color="000000" w:sz="4" w:space="0"/>
              <w:left w:val="single" w:color="000000" w:sz="4" w:space="0"/>
              <w:bottom w:val="single" w:color="000000" w:sz="4" w:space="0"/>
              <w:right w:val="single" w:color="000000" w:sz="4" w:space="0"/>
            </w:tcBorders>
            <w:vAlign w:val="center"/>
          </w:tcPr>
          <w:p w14:paraId="26AE0F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w:t>
            </w:r>
          </w:p>
        </w:tc>
        <w:tc>
          <w:tcPr>
            <w:tcW w:w="760" w:type="dxa"/>
            <w:tcBorders>
              <w:top w:val="single" w:color="000000" w:sz="4" w:space="0"/>
              <w:left w:val="single" w:color="000000" w:sz="4" w:space="0"/>
              <w:bottom w:val="single" w:color="000000" w:sz="4" w:space="0"/>
              <w:right w:val="single" w:color="000000" w:sz="4" w:space="0"/>
            </w:tcBorders>
            <w:vAlign w:val="center"/>
          </w:tcPr>
          <w:p w14:paraId="64A545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19852D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r>
      <w:tr w14:paraId="59E6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0A03C8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vAlign w:val="center"/>
          </w:tcPr>
          <w:p w14:paraId="3B6C91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高温免定型雪尼尔</w:t>
            </w:r>
          </w:p>
        </w:tc>
        <w:tc>
          <w:tcPr>
            <w:tcW w:w="3128" w:type="dxa"/>
            <w:tcBorders>
              <w:top w:val="single" w:color="000000" w:sz="4" w:space="0"/>
              <w:left w:val="single" w:color="000000" w:sz="4" w:space="0"/>
              <w:bottom w:val="single" w:color="000000" w:sz="4" w:space="0"/>
              <w:right w:val="single" w:color="000000" w:sz="4" w:space="0"/>
            </w:tcBorders>
            <w:vAlign w:val="center"/>
          </w:tcPr>
          <w:p w14:paraId="3A290B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高端环保雪尼尔，克重:≥1300/米，遮光率:≥90%,耐光色牢都≥4级耐摩擦色牢度≥4级，厚实软糯、120度高温定型，2倍褶皱、韩折。</w:t>
            </w:r>
          </w:p>
        </w:tc>
        <w:tc>
          <w:tcPr>
            <w:tcW w:w="2024" w:type="dxa"/>
            <w:tcBorders>
              <w:top w:val="single" w:color="000000" w:sz="4" w:space="0"/>
              <w:left w:val="single" w:color="000000" w:sz="4" w:space="0"/>
              <w:bottom w:val="single" w:color="000000" w:sz="4" w:space="0"/>
              <w:right w:val="single" w:color="000000" w:sz="4" w:space="0"/>
            </w:tcBorders>
            <w:vAlign w:val="center"/>
          </w:tcPr>
          <w:p w14:paraId="3A03FBC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1、包厢1：7.69*3.18*（分2个做）；2、包厢2：7.47*3.18*（分2个做）；3、南办公室：3.35*3.5</w:t>
            </w:r>
          </w:p>
        </w:tc>
        <w:tc>
          <w:tcPr>
            <w:tcW w:w="700" w:type="dxa"/>
            <w:tcBorders>
              <w:top w:val="single" w:color="000000" w:sz="4" w:space="0"/>
              <w:left w:val="single" w:color="000000" w:sz="4" w:space="0"/>
              <w:bottom w:val="single" w:color="000000" w:sz="4" w:space="0"/>
              <w:right w:val="single" w:color="000000" w:sz="4" w:space="0"/>
            </w:tcBorders>
            <w:vAlign w:val="center"/>
          </w:tcPr>
          <w:p w14:paraId="3CC9F0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660" w:type="dxa"/>
            <w:tcBorders>
              <w:top w:val="single" w:color="000000" w:sz="4" w:space="0"/>
              <w:left w:val="single" w:color="000000" w:sz="4" w:space="0"/>
              <w:bottom w:val="single" w:color="000000" w:sz="4" w:space="0"/>
              <w:right w:val="single" w:color="000000" w:sz="4" w:space="0"/>
            </w:tcBorders>
            <w:vAlign w:val="center"/>
          </w:tcPr>
          <w:p w14:paraId="206EAC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w:t>
            </w:r>
          </w:p>
        </w:tc>
        <w:tc>
          <w:tcPr>
            <w:tcW w:w="760" w:type="dxa"/>
            <w:tcBorders>
              <w:top w:val="single" w:color="000000" w:sz="4" w:space="0"/>
              <w:left w:val="single" w:color="000000" w:sz="4" w:space="0"/>
              <w:bottom w:val="single" w:color="000000" w:sz="4" w:space="0"/>
              <w:right w:val="single" w:color="000000" w:sz="4" w:space="0"/>
            </w:tcBorders>
            <w:vAlign w:val="center"/>
          </w:tcPr>
          <w:p w14:paraId="41C6B1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213335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r>
      <w:tr w14:paraId="3C53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44FEC2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vAlign w:val="center"/>
          </w:tcPr>
          <w:p w14:paraId="4F9742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金刚防刮纱</w:t>
            </w:r>
          </w:p>
        </w:tc>
        <w:tc>
          <w:tcPr>
            <w:tcW w:w="3128" w:type="dxa"/>
            <w:tcBorders>
              <w:top w:val="single" w:color="000000" w:sz="4" w:space="0"/>
              <w:left w:val="single" w:color="000000" w:sz="4" w:space="0"/>
              <w:bottom w:val="single" w:color="000000" w:sz="4" w:space="0"/>
              <w:right w:val="single" w:color="000000" w:sz="4" w:space="0"/>
            </w:tcBorders>
            <w:vAlign w:val="center"/>
          </w:tcPr>
          <w:p w14:paraId="1B0B612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材质：涤纶，面料成分：聚酯纤维，雾化视线阻挡紫外线、防刮耐磨， 2倍褶皱、韩折。</w:t>
            </w:r>
          </w:p>
        </w:tc>
        <w:tc>
          <w:tcPr>
            <w:tcW w:w="2024" w:type="dxa"/>
            <w:tcBorders>
              <w:top w:val="single" w:color="000000" w:sz="4" w:space="0"/>
              <w:left w:val="single" w:color="000000" w:sz="4" w:space="0"/>
              <w:bottom w:val="single" w:color="000000" w:sz="4" w:space="0"/>
              <w:right w:val="single" w:color="000000" w:sz="4" w:space="0"/>
            </w:tcBorders>
            <w:vAlign w:val="center"/>
          </w:tcPr>
          <w:p w14:paraId="2A7CA7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1、2楼大厅北面：19.1*4.62（分5个做）；2、2楼大厅南面：24*4.62*6（分6个做）;</w:t>
            </w:r>
            <w:r>
              <w:rPr>
                <w:rFonts w:hint="eastAsia" w:asciiTheme="minorEastAsia" w:hAnsiTheme="minorEastAsia" w:eastAsiaTheme="minorEastAsia" w:cstheme="minorEastAsia"/>
                <w:i w:val="0"/>
                <w:iCs w:val="0"/>
                <w:color w:val="auto"/>
                <w:kern w:val="0"/>
                <w:sz w:val="18"/>
                <w:szCs w:val="18"/>
                <w:u w:val="none"/>
                <w:lang w:val="en-US" w:eastAsia="zh-CN" w:bidi="ar"/>
              </w:rPr>
              <w:t>3、南办公室：3.35*3.5；</w:t>
            </w:r>
          </w:p>
        </w:tc>
        <w:tc>
          <w:tcPr>
            <w:tcW w:w="700" w:type="dxa"/>
            <w:tcBorders>
              <w:top w:val="single" w:color="000000" w:sz="4" w:space="0"/>
              <w:left w:val="single" w:color="000000" w:sz="4" w:space="0"/>
              <w:bottom w:val="single" w:color="000000" w:sz="4" w:space="0"/>
              <w:right w:val="single" w:color="000000" w:sz="4" w:space="0"/>
            </w:tcBorders>
            <w:vAlign w:val="center"/>
          </w:tcPr>
          <w:p w14:paraId="0FBC2F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w:t>
            </w:r>
          </w:p>
        </w:tc>
        <w:tc>
          <w:tcPr>
            <w:tcW w:w="660" w:type="dxa"/>
            <w:tcBorders>
              <w:top w:val="single" w:color="000000" w:sz="4" w:space="0"/>
              <w:left w:val="single" w:color="000000" w:sz="4" w:space="0"/>
              <w:bottom w:val="single" w:color="000000" w:sz="4" w:space="0"/>
              <w:right w:val="single" w:color="000000" w:sz="4" w:space="0"/>
            </w:tcBorders>
            <w:vAlign w:val="center"/>
          </w:tcPr>
          <w:p w14:paraId="2B7F35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w:t>
            </w:r>
          </w:p>
        </w:tc>
        <w:tc>
          <w:tcPr>
            <w:tcW w:w="760" w:type="dxa"/>
            <w:tcBorders>
              <w:top w:val="single" w:color="000000" w:sz="4" w:space="0"/>
              <w:left w:val="single" w:color="000000" w:sz="4" w:space="0"/>
              <w:bottom w:val="single" w:color="000000" w:sz="4" w:space="0"/>
              <w:right w:val="single" w:color="000000" w:sz="4" w:space="0"/>
            </w:tcBorders>
            <w:vAlign w:val="center"/>
          </w:tcPr>
          <w:p w14:paraId="7D40B2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128B3B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r>
      <w:tr w14:paraId="7C30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3A0900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vAlign w:val="center"/>
          </w:tcPr>
          <w:p w14:paraId="0EDD05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防刮幻影纱</w:t>
            </w:r>
          </w:p>
        </w:tc>
        <w:tc>
          <w:tcPr>
            <w:tcW w:w="3128" w:type="dxa"/>
            <w:tcBorders>
              <w:top w:val="single" w:color="000000" w:sz="4" w:space="0"/>
              <w:left w:val="single" w:color="000000" w:sz="4" w:space="0"/>
              <w:bottom w:val="single" w:color="000000" w:sz="4" w:space="0"/>
              <w:right w:val="single" w:color="000000" w:sz="4" w:space="0"/>
            </w:tcBorders>
            <w:vAlign w:val="center"/>
          </w:tcPr>
          <w:p w14:paraId="064566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材质：涤纶，面料成分：聚酯纤维，鱼骨纹肌理、透光不透人、工艺提花，2倍褶皱、韩折。</w:t>
            </w:r>
          </w:p>
        </w:tc>
        <w:tc>
          <w:tcPr>
            <w:tcW w:w="2024" w:type="dxa"/>
            <w:tcBorders>
              <w:top w:val="single" w:color="000000" w:sz="4" w:space="0"/>
              <w:left w:val="single" w:color="000000" w:sz="4" w:space="0"/>
              <w:bottom w:val="single" w:color="000000" w:sz="4" w:space="0"/>
              <w:right w:val="single" w:color="000000" w:sz="4" w:space="0"/>
            </w:tcBorders>
            <w:vAlign w:val="center"/>
          </w:tcPr>
          <w:p w14:paraId="3D9C3E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1、包厢1：7.69*3.18*（分2个做）；2、包厢2：7.47*3.18*（分2个做）；3、包厢走道：2.69*3.18</w:t>
            </w:r>
          </w:p>
        </w:tc>
        <w:tc>
          <w:tcPr>
            <w:tcW w:w="700" w:type="dxa"/>
            <w:tcBorders>
              <w:top w:val="single" w:color="000000" w:sz="4" w:space="0"/>
              <w:left w:val="single" w:color="000000" w:sz="4" w:space="0"/>
              <w:bottom w:val="single" w:color="000000" w:sz="4" w:space="0"/>
              <w:right w:val="single" w:color="000000" w:sz="4" w:space="0"/>
            </w:tcBorders>
            <w:vAlign w:val="center"/>
          </w:tcPr>
          <w:p w14:paraId="0E28BD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660" w:type="dxa"/>
            <w:tcBorders>
              <w:top w:val="single" w:color="000000" w:sz="4" w:space="0"/>
              <w:left w:val="single" w:color="000000" w:sz="4" w:space="0"/>
              <w:bottom w:val="single" w:color="000000" w:sz="4" w:space="0"/>
              <w:right w:val="single" w:color="000000" w:sz="4" w:space="0"/>
            </w:tcBorders>
            <w:vAlign w:val="center"/>
          </w:tcPr>
          <w:p w14:paraId="4F6545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w:t>
            </w:r>
          </w:p>
        </w:tc>
        <w:tc>
          <w:tcPr>
            <w:tcW w:w="760" w:type="dxa"/>
            <w:tcBorders>
              <w:top w:val="single" w:color="000000" w:sz="4" w:space="0"/>
              <w:left w:val="single" w:color="000000" w:sz="4" w:space="0"/>
              <w:bottom w:val="single" w:color="000000" w:sz="4" w:space="0"/>
              <w:right w:val="single" w:color="000000" w:sz="4" w:space="0"/>
            </w:tcBorders>
            <w:vAlign w:val="center"/>
          </w:tcPr>
          <w:p w14:paraId="0D9DA0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454172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r>
      <w:tr w14:paraId="0437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54F32305">
            <w:pPr>
              <w:keepNext w:val="0"/>
              <w:keepLines w:val="0"/>
              <w:pageBreakBefore w:val="0"/>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5</w:t>
            </w:r>
          </w:p>
        </w:tc>
        <w:tc>
          <w:tcPr>
            <w:tcW w:w="810" w:type="dxa"/>
            <w:tcBorders>
              <w:top w:val="single" w:color="000000" w:sz="4" w:space="0"/>
              <w:left w:val="single" w:color="000000" w:sz="4" w:space="0"/>
              <w:bottom w:val="single" w:color="000000" w:sz="4" w:space="0"/>
              <w:right w:val="single" w:color="000000" w:sz="4" w:space="0"/>
            </w:tcBorders>
            <w:vAlign w:val="center"/>
          </w:tcPr>
          <w:p w14:paraId="4B094C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铝合金加厚高窗轨</w:t>
            </w:r>
          </w:p>
        </w:tc>
        <w:tc>
          <w:tcPr>
            <w:tcW w:w="3128" w:type="dxa"/>
            <w:tcBorders>
              <w:top w:val="single" w:color="000000" w:sz="4" w:space="0"/>
              <w:left w:val="single" w:color="000000" w:sz="4" w:space="0"/>
              <w:bottom w:val="single" w:color="000000" w:sz="4" w:space="0"/>
              <w:right w:val="single" w:color="000000" w:sz="4" w:space="0"/>
            </w:tcBorders>
            <w:vAlign w:val="center"/>
          </w:tcPr>
          <w:p w14:paraId="577C5917">
            <w:pPr>
              <w:keepNext w:val="0"/>
              <w:keepLines w:val="0"/>
              <w:pageBreakBefore w:val="0"/>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eastAsia="zh-CN"/>
              </w:rPr>
              <w:t>铝合金材质，壁厚≥</w:t>
            </w:r>
            <w:r>
              <w:rPr>
                <w:rFonts w:hint="eastAsia" w:asciiTheme="minorEastAsia" w:hAnsiTheme="minorEastAsia" w:eastAsiaTheme="minorEastAsia" w:cstheme="minorEastAsia"/>
                <w:i w:val="0"/>
                <w:iCs w:val="0"/>
                <w:color w:val="000000"/>
                <w:sz w:val="18"/>
                <w:szCs w:val="18"/>
                <w:u w:val="none"/>
                <w:lang w:val="en-US" w:eastAsia="zh-CN"/>
              </w:rPr>
              <w:t>1.2mm。</w:t>
            </w:r>
          </w:p>
        </w:tc>
        <w:tc>
          <w:tcPr>
            <w:tcW w:w="2024" w:type="dxa"/>
            <w:tcBorders>
              <w:top w:val="single" w:color="000000" w:sz="4" w:space="0"/>
              <w:left w:val="single" w:color="000000" w:sz="4" w:space="0"/>
              <w:bottom w:val="single" w:color="000000" w:sz="4" w:space="0"/>
              <w:right w:val="single" w:color="000000" w:sz="4" w:space="0"/>
            </w:tcBorders>
            <w:vAlign w:val="center"/>
          </w:tcPr>
          <w:p w14:paraId="34E47A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1、2楼大厅北面：19.1*4.62（分5个做）；2、2楼大厅南面：24*4.62*6（分6个做）</w:t>
            </w:r>
          </w:p>
        </w:tc>
        <w:tc>
          <w:tcPr>
            <w:tcW w:w="700" w:type="dxa"/>
            <w:tcBorders>
              <w:top w:val="single" w:color="000000" w:sz="4" w:space="0"/>
              <w:left w:val="single" w:color="000000" w:sz="4" w:space="0"/>
              <w:bottom w:val="single" w:color="000000" w:sz="4" w:space="0"/>
              <w:right w:val="single" w:color="000000" w:sz="4" w:space="0"/>
            </w:tcBorders>
            <w:vAlign w:val="center"/>
          </w:tcPr>
          <w:p w14:paraId="71612B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90.5</w:t>
            </w:r>
          </w:p>
        </w:tc>
        <w:tc>
          <w:tcPr>
            <w:tcW w:w="660" w:type="dxa"/>
            <w:tcBorders>
              <w:top w:val="single" w:color="000000" w:sz="4" w:space="0"/>
              <w:left w:val="single" w:color="000000" w:sz="4" w:space="0"/>
              <w:bottom w:val="single" w:color="000000" w:sz="4" w:space="0"/>
              <w:right w:val="single" w:color="000000" w:sz="4" w:space="0"/>
            </w:tcBorders>
            <w:vAlign w:val="center"/>
          </w:tcPr>
          <w:p w14:paraId="75EF45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w:t>
            </w:r>
          </w:p>
        </w:tc>
        <w:tc>
          <w:tcPr>
            <w:tcW w:w="760" w:type="dxa"/>
            <w:tcBorders>
              <w:top w:val="single" w:color="000000" w:sz="4" w:space="0"/>
              <w:left w:val="single" w:color="000000" w:sz="4" w:space="0"/>
              <w:bottom w:val="single" w:color="000000" w:sz="4" w:space="0"/>
              <w:right w:val="single" w:color="000000" w:sz="4" w:space="0"/>
            </w:tcBorders>
            <w:vAlign w:val="center"/>
          </w:tcPr>
          <w:p w14:paraId="0C57A8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69D99E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r>
      <w:tr w14:paraId="7CDE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0E085B47">
            <w:pPr>
              <w:keepNext w:val="0"/>
              <w:keepLines w:val="0"/>
              <w:pageBreakBefore w:val="0"/>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6</w:t>
            </w:r>
          </w:p>
        </w:tc>
        <w:tc>
          <w:tcPr>
            <w:tcW w:w="810" w:type="dxa"/>
            <w:tcBorders>
              <w:top w:val="single" w:color="000000" w:sz="4" w:space="0"/>
              <w:left w:val="single" w:color="000000" w:sz="4" w:space="0"/>
              <w:bottom w:val="single" w:color="000000" w:sz="4" w:space="0"/>
              <w:right w:val="single" w:color="000000" w:sz="4" w:space="0"/>
            </w:tcBorders>
            <w:vAlign w:val="center"/>
          </w:tcPr>
          <w:p w14:paraId="1B07AF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加厚纳米静音轨</w:t>
            </w:r>
          </w:p>
        </w:tc>
        <w:tc>
          <w:tcPr>
            <w:tcW w:w="3128" w:type="dxa"/>
            <w:tcBorders>
              <w:top w:val="single" w:color="000000" w:sz="4" w:space="0"/>
              <w:left w:val="single" w:color="000000" w:sz="4" w:space="0"/>
              <w:bottom w:val="single" w:color="000000" w:sz="4" w:space="0"/>
              <w:right w:val="single" w:color="000000" w:sz="4" w:space="0"/>
            </w:tcBorders>
            <w:vAlign w:val="center"/>
          </w:tcPr>
          <w:p w14:paraId="1EB41757">
            <w:pPr>
              <w:keepNext w:val="0"/>
              <w:keepLines w:val="0"/>
              <w:pageBreakBefore w:val="0"/>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eastAsia="zh-CN"/>
              </w:rPr>
              <w:t>铝合金材质，加纳米静音滑轨，壁厚≥</w:t>
            </w:r>
            <w:r>
              <w:rPr>
                <w:rFonts w:hint="eastAsia" w:asciiTheme="minorEastAsia" w:hAnsiTheme="minorEastAsia" w:eastAsiaTheme="minorEastAsia" w:cstheme="minorEastAsia"/>
                <w:i w:val="0"/>
                <w:iCs w:val="0"/>
                <w:color w:val="000000"/>
                <w:sz w:val="18"/>
                <w:szCs w:val="18"/>
                <w:u w:val="none"/>
                <w:lang w:val="en-US" w:eastAsia="zh-CN"/>
              </w:rPr>
              <w:t>1.0mm。</w:t>
            </w:r>
          </w:p>
        </w:tc>
        <w:tc>
          <w:tcPr>
            <w:tcW w:w="2024" w:type="dxa"/>
            <w:tcBorders>
              <w:top w:val="single" w:color="000000" w:sz="4" w:space="0"/>
              <w:left w:val="single" w:color="000000" w:sz="4" w:space="0"/>
              <w:bottom w:val="single" w:color="000000" w:sz="4" w:space="0"/>
              <w:right w:val="single" w:color="000000" w:sz="4" w:space="0"/>
            </w:tcBorders>
            <w:vAlign w:val="center"/>
          </w:tcPr>
          <w:p w14:paraId="4C465A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1、包厢1：7.69*3.18*（分2个做）；2、包厢2：7.47*3.18*（分2个做）；3、南办公室：3.35*3.5；4、包厢走道：2.69*3.18；</w:t>
            </w:r>
          </w:p>
        </w:tc>
        <w:tc>
          <w:tcPr>
            <w:tcW w:w="700" w:type="dxa"/>
            <w:tcBorders>
              <w:top w:val="single" w:color="000000" w:sz="4" w:space="0"/>
              <w:left w:val="single" w:color="000000" w:sz="4" w:space="0"/>
              <w:bottom w:val="single" w:color="000000" w:sz="4" w:space="0"/>
              <w:right w:val="single" w:color="000000" w:sz="4" w:space="0"/>
            </w:tcBorders>
            <w:vAlign w:val="center"/>
          </w:tcPr>
          <w:p w14:paraId="5D92C0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41.5</w:t>
            </w:r>
          </w:p>
        </w:tc>
        <w:tc>
          <w:tcPr>
            <w:tcW w:w="660" w:type="dxa"/>
            <w:tcBorders>
              <w:top w:val="single" w:color="000000" w:sz="4" w:space="0"/>
              <w:left w:val="single" w:color="000000" w:sz="4" w:space="0"/>
              <w:bottom w:val="single" w:color="000000" w:sz="4" w:space="0"/>
              <w:right w:val="single" w:color="000000" w:sz="4" w:space="0"/>
            </w:tcBorders>
            <w:vAlign w:val="center"/>
          </w:tcPr>
          <w:p w14:paraId="752E21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w:t>
            </w:r>
          </w:p>
        </w:tc>
        <w:tc>
          <w:tcPr>
            <w:tcW w:w="760" w:type="dxa"/>
            <w:tcBorders>
              <w:top w:val="single" w:color="000000" w:sz="4" w:space="0"/>
              <w:left w:val="single" w:color="000000" w:sz="4" w:space="0"/>
              <w:bottom w:val="single" w:color="000000" w:sz="4" w:space="0"/>
              <w:right w:val="single" w:color="000000" w:sz="4" w:space="0"/>
            </w:tcBorders>
            <w:vAlign w:val="center"/>
          </w:tcPr>
          <w:p w14:paraId="0C29CF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6D5352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r>
      <w:tr w14:paraId="574A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5D89C0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vAlign w:val="center"/>
          </w:tcPr>
          <w:p w14:paraId="5F745A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卷帘</w:t>
            </w:r>
          </w:p>
        </w:tc>
        <w:tc>
          <w:tcPr>
            <w:tcW w:w="3128" w:type="dxa"/>
            <w:tcBorders>
              <w:top w:val="single" w:color="000000" w:sz="4" w:space="0"/>
              <w:left w:val="single" w:color="000000" w:sz="4" w:space="0"/>
              <w:bottom w:val="single" w:color="000000" w:sz="4" w:space="0"/>
              <w:right w:val="single" w:color="000000" w:sz="4" w:space="0"/>
            </w:tcBorders>
            <w:vAlign w:val="center"/>
          </w:tcPr>
          <w:p w14:paraId="638551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材质：25%聚酯纤维，75%乙乙烯基包覆紧脂纤维。双面双色，铝合金卷管、半遮光。防潮，防油烟，易清洗。</w:t>
            </w:r>
          </w:p>
        </w:tc>
        <w:tc>
          <w:tcPr>
            <w:tcW w:w="2024" w:type="dxa"/>
            <w:tcBorders>
              <w:top w:val="single" w:color="000000" w:sz="4" w:space="0"/>
              <w:left w:val="single" w:color="000000" w:sz="4" w:space="0"/>
              <w:bottom w:val="single" w:color="000000" w:sz="4" w:space="0"/>
              <w:right w:val="single" w:color="000000" w:sz="4" w:space="0"/>
            </w:tcBorders>
            <w:vAlign w:val="center"/>
          </w:tcPr>
          <w:p w14:paraId="31E076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1、北办公室：2.37*3.15；2、切菜区：2.34*3.15*3个；3、小吃间：2.35*3.15</w:t>
            </w:r>
          </w:p>
        </w:tc>
        <w:tc>
          <w:tcPr>
            <w:tcW w:w="700" w:type="dxa"/>
            <w:tcBorders>
              <w:top w:val="single" w:color="000000" w:sz="4" w:space="0"/>
              <w:left w:val="single" w:color="000000" w:sz="4" w:space="0"/>
              <w:bottom w:val="single" w:color="000000" w:sz="4" w:space="0"/>
              <w:right w:val="single" w:color="000000" w:sz="4" w:space="0"/>
            </w:tcBorders>
            <w:vAlign w:val="center"/>
          </w:tcPr>
          <w:p w14:paraId="2DA18E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41.3</w:t>
            </w:r>
          </w:p>
        </w:tc>
        <w:tc>
          <w:tcPr>
            <w:tcW w:w="660" w:type="dxa"/>
            <w:tcBorders>
              <w:top w:val="single" w:color="000000" w:sz="4" w:space="0"/>
              <w:left w:val="single" w:color="000000" w:sz="4" w:space="0"/>
              <w:bottom w:val="single" w:color="000000" w:sz="4" w:space="0"/>
              <w:right w:val="single" w:color="000000" w:sz="4" w:space="0"/>
            </w:tcBorders>
            <w:vAlign w:val="center"/>
          </w:tcPr>
          <w:p w14:paraId="0DCE01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vAlign w:val="center"/>
          </w:tcPr>
          <w:p w14:paraId="31DA6D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5BFB7A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r>
      <w:tr w14:paraId="73B2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30529A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vAlign w:val="center"/>
          </w:tcPr>
          <w:p w14:paraId="4668EF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百叶帘</w:t>
            </w:r>
          </w:p>
        </w:tc>
        <w:tc>
          <w:tcPr>
            <w:tcW w:w="3128" w:type="dxa"/>
            <w:tcBorders>
              <w:top w:val="single" w:color="000000" w:sz="4" w:space="0"/>
              <w:left w:val="single" w:color="000000" w:sz="4" w:space="0"/>
              <w:bottom w:val="single" w:color="000000" w:sz="4" w:space="0"/>
              <w:right w:val="single" w:color="000000" w:sz="4" w:space="0"/>
            </w:tcBorders>
            <w:vAlign w:val="center"/>
          </w:tcPr>
          <w:p w14:paraId="71AE31D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材质：PVC，加密七字型防侧漏光、易清洗防霉防潮、不易变形。</w:t>
            </w:r>
          </w:p>
        </w:tc>
        <w:tc>
          <w:tcPr>
            <w:tcW w:w="2024" w:type="dxa"/>
            <w:tcBorders>
              <w:top w:val="single" w:color="000000" w:sz="4" w:space="0"/>
              <w:left w:val="single" w:color="000000" w:sz="4" w:space="0"/>
              <w:bottom w:val="single" w:color="000000" w:sz="4" w:space="0"/>
              <w:right w:val="single" w:color="000000" w:sz="4" w:space="0"/>
            </w:tcBorders>
            <w:vAlign w:val="center"/>
          </w:tcPr>
          <w:p w14:paraId="50C2E38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1、浴室：1.2*2.75*2个；2、卫生间：1.74*2.75</w:t>
            </w:r>
          </w:p>
        </w:tc>
        <w:tc>
          <w:tcPr>
            <w:tcW w:w="700" w:type="dxa"/>
            <w:tcBorders>
              <w:top w:val="single" w:color="000000" w:sz="4" w:space="0"/>
              <w:left w:val="single" w:color="000000" w:sz="4" w:space="0"/>
              <w:bottom w:val="single" w:color="000000" w:sz="4" w:space="0"/>
              <w:right w:val="single" w:color="000000" w:sz="4" w:space="0"/>
            </w:tcBorders>
            <w:vAlign w:val="center"/>
          </w:tcPr>
          <w:p w14:paraId="2EA3B0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w:t>
            </w:r>
          </w:p>
        </w:tc>
        <w:tc>
          <w:tcPr>
            <w:tcW w:w="660" w:type="dxa"/>
            <w:tcBorders>
              <w:top w:val="single" w:color="000000" w:sz="4" w:space="0"/>
              <w:left w:val="single" w:color="000000" w:sz="4" w:space="0"/>
              <w:bottom w:val="single" w:color="000000" w:sz="4" w:space="0"/>
              <w:right w:val="single" w:color="000000" w:sz="4" w:space="0"/>
            </w:tcBorders>
            <w:vAlign w:val="center"/>
          </w:tcPr>
          <w:p w14:paraId="34EA4D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vAlign w:val="center"/>
          </w:tcPr>
          <w:p w14:paraId="74613E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262AD8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r>
      <w:tr w14:paraId="0EFB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0BBE26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vAlign w:val="center"/>
          </w:tcPr>
          <w:p w14:paraId="1F9DA6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柔纱帘(半遮光)</w:t>
            </w:r>
          </w:p>
        </w:tc>
        <w:tc>
          <w:tcPr>
            <w:tcW w:w="3128" w:type="dxa"/>
            <w:tcBorders>
              <w:top w:val="single" w:color="000000" w:sz="4" w:space="0"/>
              <w:left w:val="single" w:color="000000" w:sz="4" w:space="0"/>
              <w:bottom w:val="single" w:color="000000" w:sz="4" w:space="0"/>
              <w:right w:val="single" w:color="000000" w:sz="4" w:space="0"/>
            </w:tcBorders>
            <w:vAlign w:val="center"/>
          </w:tcPr>
          <w:p w14:paraId="55FA5F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面料成分：棉麻，双层面料设计，可交错调节光线。</w:t>
            </w:r>
          </w:p>
        </w:tc>
        <w:tc>
          <w:tcPr>
            <w:tcW w:w="2024" w:type="dxa"/>
            <w:tcBorders>
              <w:top w:val="single" w:color="000000" w:sz="4" w:space="0"/>
              <w:left w:val="single" w:color="000000" w:sz="4" w:space="0"/>
              <w:bottom w:val="single" w:color="000000" w:sz="4" w:space="0"/>
              <w:right w:val="single" w:color="000000" w:sz="4" w:space="0"/>
            </w:tcBorders>
            <w:vAlign w:val="center"/>
          </w:tcPr>
          <w:p w14:paraId="3AEDAE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传菜口：1.15*1.3</w:t>
            </w:r>
          </w:p>
        </w:tc>
        <w:tc>
          <w:tcPr>
            <w:tcW w:w="700" w:type="dxa"/>
            <w:tcBorders>
              <w:top w:val="single" w:color="000000" w:sz="4" w:space="0"/>
              <w:left w:val="single" w:color="000000" w:sz="4" w:space="0"/>
              <w:bottom w:val="single" w:color="000000" w:sz="4" w:space="0"/>
              <w:right w:val="single" w:color="000000" w:sz="4" w:space="0"/>
            </w:tcBorders>
            <w:vAlign w:val="center"/>
          </w:tcPr>
          <w:p w14:paraId="01CEB4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vAlign w:val="center"/>
          </w:tcPr>
          <w:p w14:paraId="5146AD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vAlign w:val="center"/>
          </w:tcPr>
          <w:p w14:paraId="52A622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3AD13B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r>
      <w:tr w14:paraId="682B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630" w:type="dxa"/>
            <w:tcBorders>
              <w:top w:val="single" w:color="000000" w:sz="4" w:space="0"/>
              <w:left w:val="single" w:color="000000" w:sz="4" w:space="0"/>
              <w:bottom w:val="single" w:color="auto" w:sz="4" w:space="0"/>
              <w:right w:val="single" w:color="000000" w:sz="4" w:space="0"/>
            </w:tcBorders>
            <w:vAlign w:val="center"/>
          </w:tcPr>
          <w:p w14:paraId="7D3E44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810" w:type="dxa"/>
            <w:tcBorders>
              <w:top w:val="single" w:color="000000" w:sz="4" w:space="0"/>
              <w:left w:val="single" w:color="000000" w:sz="4" w:space="0"/>
              <w:bottom w:val="single" w:color="auto" w:sz="4" w:space="0"/>
              <w:right w:val="single" w:color="000000" w:sz="4" w:space="0"/>
            </w:tcBorders>
            <w:vAlign w:val="center"/>
          </w:tcPr>
          <w:p w14:paraId="532B7C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布袋钩</w:t>
            </w:r>
          </w:p>
        </w:tc>
        <w:tc>
          <w:tcPr>
            <w:tcW w:w="3128" w:type="dxa"/>
            <w:tcBorders>
              <w:top w:val="single" w:color="000000" w:sz="4" w:space="0"/>
              <w:left w:val="single" w:color="000000" w:sz="4" w:space="0"/>
              <w:bottom w:val="single" w:color="auto" w:sz="4" w:space="0"/>
              <w:right w:val="single" w:color="000000" w:sz="4" w:space="0"/>
            </w:tcBorders>
            <w:vAlign w:val="center"/>
          </w:tcPr>
          <w:p w14:paraId="5BF158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面料成分：有纺布，要求水洗不变形，牢固耐磨。</w:t>
            </w:r>
          </w:p>
        </w:tc>
        <w:tc>
          <w:tcPr>
            <w:tcW w:w="2024" w:type="dxa"/>
            <w:tcBorders>
              <w:top w:val="single" w:color="000000" w:sz="4" w:space="0"/>
              <w:left w:val="single" w:color="000000" w:sz="4" w:space="0"/>
              <w:bottom w:val="single" w:color="auto" w:sz="4" w:space="0"/>
              <w:right w:val="single" w:color="000000" w:sz="4" w:space="0"/>
            </w:tcBorders>
            <w:vAlign w:val="center"/>
          </w:tcPr>
          <w:p w14:paraId="042835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1、2楼大厅北面：19.1*4.62（分5个做）；2、2楼大厅南面：24*4.62*6（分6个做）；3、包厢1：7.69*3.18*（分2个做）；4、包厢2：7.47*3.18*（分2个做）；5、南办公室：3.35*3.5；6、包厢走道：2.69*3.18</w:t>
            </w:r>
          </w:p>
        </w:tc>
        <w:tc>
          <w:tcPr>
            <w:tcW w:w="700" w:type="dxa"/>
            <w:tcBorders>
              <w:top w:val="single" w:color="000000" w:sz="4" w:space="0"/>
              <w:left w:val="single" w:color="000000" w:sz="4" w:space="0"/>
              <w:bottom w:val="single" w:color="auto" w:sz="4" w:space="0"/>
              <w:right w:val="single" w:color="000000" w:sz="4" w:space="0"/>
            </w:tcBorders>
            <w:vAlign w:val="center"/>
          </w:tcPr>
          <w:p w14:paraId="7BFFB2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403</w:t>
            </w:r>
          </w:p>
        </w:tc>
        <w:tc>
          <w:tcPr>
            <w:tcW w:w="660" w:type="dxa"/>
            <w:tcBorders>
              <w:top w:val="single" w:color="000000" w:sz="4" w:space="0"/>
              <w:left w:val="single" w:color="000000" w:sz="4" w:space="0"/>
              <w:bottom w:val="single" w:color="auto" w:sz="4" w:space="0"/>
              <w:right w:val="single" w:color="000000" w:sz="4" w:space="0"/>
            </w:tcBorders>
            <w:vAlign w:val="center"/>
          </w:tcPr>
          <w:p w14:paraId="30851F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w:t>
            </w:r>
          </w:p>
        </w:tc>
        <w:tc>
          <w:tcPr>
            <w:tcW w:w="760" w:type="dxa"/>
            <w:tcBorders>
              <w:top w:val="single" w:color="000000" w:sz="4" w:space="0"/>
              <w:left w:val="single" w:color="000000" w:sz="4" w:space="0"/>
              <w:bottom w:val="single" w:color="000000" w:sz="4" w:space="0"/>
              <w:right w:val="single" w:color="000000" w:sz="4" w:space="0"/>
            </w:tcBorders>
            <w:vAlign w:val="center"/>
          </w:tcPr>
          <w:p w14:paraId="1FA21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5EA7C4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18"/>
                <w:szCs w:val="18"/>
                <w:u w:val="none"/>
              </w:rPr>
            </w:pPr>
          </w:p>
        </w:tc>
      </w:tr>
      <w:tr w14:paraId="18329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568" w:type="dxa"/>
            <w:gridSpan w:val="3"/>
            <w:tcBorders>
              <w:top w:val="single" w:color="auto" w:sz="4" w:space="0"/>
              <w:left w:val="single" w:color="000000" w:sz="4" w:space="0"/>
              <w:bottom w:val="single" w:color="000000" w:sz="4" w:space="0"/>
              <w:right w:val="single" w:color="auto" w:sz="4" w:space="0"/>
            </w:tcBorders>
            <w:vAlign w:val="center"/>
          </w:tcPr>
          <w:p w14:paraId="3531FF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合计总金额（元）</w:t>
            </w:r>
          </w:p>
        </w:tc>
        <w:tc>
          <w:tcPr>
            <w:tcW w:w="5174" w:type="dxa"/>
            <w:gridSpan w:val="5"/>
            <w:tcBorders>
              <w:top w:val="single" w:color="auto" w:sz="4" w:space="0"/>
              <w:left w:val="single" w:color="auto" w:sz="4" w:space="0"/>
              <w:bottom w:val="single" w:color="000000" w:sz="4" w:space="0"/>
              <w:right w:val="single" w:color="000000" w:sz="4" w:space="0"/>
            </w:tcBorders>
            <w:vAlign w:val="center"/>
          </w:tcPr>
          <w:p w14:paraId="0CE934C4">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Theme="minorEastAsia" w:hAnsiTheme="minorEastAsia" w:eastAsiaTheme="minorEastAsia" w:cstheme="minorEastAsia"/>
                <w:i w:val="0"/>
                <w:iCs w:val="0"/>
                <w:color w:val="000000"/>
                <w:sz w:val="18"/>
                <w:szCs w:val="18"/>
                <w:u w:val="none"/>
                <w:lang w:val="en-US"/>
              </w:rPr>
            </w:pPr>
          </w:p>
        </w:tc>
      </w:tr>
      <w:tr w14:paraId="58C9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9742" w:type="dxa"/>
            <w:gridSpan w:val="8"/>
            <w:tcBorders>
              <w:top w:val="single" w:color="000000" w:sz="4" w:space="0"/>
              <w:left w:val="single" w:color="000000" w:sz="4" w:space="0"/>
              <w:bottom w:val="single" w:color="000000" w:sz="4" w:space="0"/>
              <w:right w:val="single" w:color="000000" w:sz="4" w:space="0"/>
            </w:tcBorders>
            <w:vAlign w:val="center"/>
          </w:tcPr>
          <w:p w14:paraId="0844A28B">
            <w:pPr>
              <w:spacing w:line="400" w:lineRule="exact"/>
              <w:ind w:firstLine="540" w:firstLineChars="300"/>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备注：1、以上报价包括但不限于产品的材料、辅料、制作、送货、人工安装和税费等所有费用；2、以上数量是参考数量，以现场实际测量为准，最终按实结算；2、未尽事宜均按询比文件的要求执行。</w:t>
            </w:r>
          </w:p>
          <w:p w14:paraId="5EB070F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bCs/>
                <w:i w:val="0"/>
                <w:iCs w:val="0"/>
                <w:color w:val="000000"/>
                <w:sz w:val="18"/>
                <w:szCs w:val="18"/>
                <w:u w:val="none"/>
              </w:rPr>
            </w:pPr>
          </w:p>
        </w:tc>
      </w:tr>
    </w:tbl>
    <w:p w14:paraId="03B86181">
      <w:pPr>
        <w:spacing w:line="480" w:lineRule="exact"/>
        <w:textAlignment w:val="baseline"/>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b/>
          <w:sz w:val="24"/>
        </w:rPr>
        <w:t>须按报价函的格式和要求报价</w:t>
      </w:r>
      <w:r>
        <w:rPr>
          <w:rFonts w:hint="eastAsia" w:ascii="宋体" w:hAnsi="宋体" w:cs="宋体"/>
          <w:sz w:val="24"/>
        </w:rPr>
        <w:t>，所有采购项目的报价要填齐，不得有缺项。</w:t>
      </w:r>
    </w:p>
    <w:p w14:paraId="246EE413">
      <w:pPr>
        <w:kinsoku/>
        <w:topLinePunct w:val="0"/>
        <w:bidi w:val="0"/>
        <w:spacing w:line="440" w:lineRule="exact"/>
        <w:ind w:firstLine="280" w:firstLineChars="100"/>
        <w:rPr>
          <w:rFonts w:hAnsi="宋体"/>
          <w:sz w:val="24"/>
          <w:szCs w:val="24"/>
        </w:rPr>
      </w:pPr>
      <w:r>
        <w:rPr>
          <w:rFonts w:hint="eastAsia" w:ascii="宋体" w:hAnsi="宋体" w:cs="宋体"/>
          <w:b/>
          <w:spacing w:val="20"/>
          <w:sz w:val="24"/>
        </w:rPr>
        <w:t>▲</w:t>
      </w:r>
      <w:r>
        <w:rPr>
          <w:rFonts w:hint="eastAsia" w:ascii="宋体" w:hAnsi="宋体" w:cs="宋体"/>
          <w:b/>
          <w:spacing w:val="20"/>
          <w:sz w:val="24"/>
          <w:lang w:val="en-US" w:eastAsia="zh-CN"/>
        </w:rPr>
        <w:t>2</w:t>
      </w:r>
      <w:r>
        <w:rPr>
          <w:rFonts w:hint="eastAsia" w:ascii="宋体" w:hAnsi="宋体" w:cs="宋体"/>
          <w:b/>
          <w:spacing w:val="20"/>
          <w:sz w:val="24"/>
        </w:rPr>
        <w:t>.响应报价高于采购人预算的作无效响应处理，本次响应总价仅作为评标价，实付金额按实结算。</w:t>
      </w:r>
    </w:p>
    <w:p w14:paraId="200F0B56">
      <w:pPr>
        <w:spacing w:line="480" w:lineRule="exact"/>
        <w:ind w:firstLine="480" w:firstLineChars="200"/>
        <w:textAlignment w:val="baseline"/>
        <w:rPr>
          <w:rFonts w:hint="eastAsia" w:ascii="宋体" w:hAnsi="宋体" w:cs="宋体"/>
          <w:sz w:val="24"/>
          <w:lang w:eastAsia="zh-CN"/>
        </w:rPr>
      </w:pPr>
      <w:r>
        <w:rPr>
          <w:rFonts w:hint="eastAsia" w:ascii="宋体" w:hAnsi="宋体" w:cs="宋体"/>
          <w:sz w:val="24"/>
          <w:lang w:eastAsia="zh-CN"/>
        </w:rPr>
        <w:t>二、保证遵守合同协议的条款内容。</w:t>
      </w:r>
    </w:p>
    <w:p w14:paraId="0B7045CE">
      <w:pPr>
        <w:spacing w:line="480" w:lineRule="exact"/>
        <w:ind w:firstLine="480" w:firstLineChars="200"/>
        <w:textAlignment w:val="baseline"/>
        <w:rPr>
          <w:rFonts w:hint="eastAsia" w:ascii="宋体" w:hAnsi="宋体" w:cs="宋体"/>
          <w:sz w:val="24"/>
          <w:lang w:eastAsia="zh-CN"/>
        </w:rPr>
      </w:pPr>
      <w:r>
        <w:rPr>
          <w:rFonts w:hint="eastAsia" w:ascii="宋体" w:hAnsi="宋体" w:cs="宋体"/>
          <w:sz w:val="24"/>
          <w:lang w:eastAsia="zh-CN"/>
        </w:rPr>
        <w:t>三、执行产品“三包”服务，所提供货品符合国家及行业的各项标准。</w:t>
      </w:r>
    </w:p>
    <w:p w14:paraId="0F8A57D7">
      <w:pPr>
        <w:spacing w:line="480" w:lineRule="exact"/>
        <w:ind w:firstLine="480" w:firstLineChars="200"/>
        <w:textAlignment w:val="baseline"/>
        <w:rPr>
          <w:rFonts w:hint="eastAsia" w:ascii="宋体" w:hAnsi="宋体" w:cs="宋体"/>
          <w:sz w:val="24"/>
          <w:lang w:eastAsia="zh-CN"/>
        </w:rPr>
      </w:pPr>
      <w:r>
        <w:rPr>
          <w:rFonts w:hint="eastAsia" w:ascii="宋体" w:hAnsi="宋体" w:cs="宋体"/>
          <w:sz w:val="24"/>
          <w:lang w:eastAsia="zh-CN"/>
        </w:rPr>
        <w:t>四、我方承诺所有产品及配件质保期</w:t>
      </w:r>
      <w:r>
        <w:rPr>
          <w:rFonts w:hint="eastAsia" w:ascii="宋体" w:hAnsi="宋体" w:cs="宋体"/>
          <w:sz w:val="24"/>
          <w:u w:val="single"/>
          <w:lang w:val="en-US" w:eastAsia="zh-CN"/>
        </w:rPr>
        <w:t xml:space="preserve">      </w:t>
      </w:r>
      <w:r>
        <w:rPr>
          <w:rFonts w:hint="eastAsia" w:ascii="宋体" w:hAnsi="宋体" w:cs="宋体"/>
          <w:sz w:val="24"/>
          <w:lang w:val="en-US" w:eastAsia="zh-CN"/>
        </w:rPr>
        <w:t>年，</w:t>
      </w:r>
      <w:r>
        <w:rPr>
          <w:rFonts w:hint="eastAsia" w:ascii="宋体" w:hAnsi="宋体" w:cs="宋体"/>
          <w:sz w:val="24"/>
          <w:lang w:eastAsia="zh-CN"/>
        </w:rPr>
        <w:t>终身维护。</w:t>
      </w:r>
    </w:p>
    <w:p w14:paraId="53AB8C42">
      <w:pPr>
        <w:spacing w:line="480" w:lineRule="exact"/>
        <w:ind w:firstLine="480" w:firstLineChars="200"/>
        <w:textAlignment w:val="baseline"/>
        <w:rPr>
          <w:rFonts w:hint="eastAsia" w:ascii="宋体" w:hAnsi="宋体" w:cs="宋体"/>
          <w:sz w:val="24"/>
          <w:lang w:val="en-US" w:eastAsia="zh-CN"/>
        </w:rPr>
      </w:pPr>
      <w:r>
        <w:rPr>
          <w:rFonts w:hint="eastAsia" w:ascii="宋体" w:hAnsi="宋体" w:cs="宋体"/>
          <w:sz w:val="24"/>
          <w:lang w:val="en-US" w:eastAsia="zh-CN"/>
        </w:rPr>
        <w:t>五、附：法定代表人授权书、身份证复印件、营业执照副本复印件、响应承诺函。</w:t>
      </w:r>
    </w:p>
    <w:p w14:paraId="6017D3AA">
      <w:pPr>
        <w:spacing w:line="600" w:lineRule="exact"/>
        <w:ind w:firstLine="3360" w:firstLineChars="1400"/>
        <w:rPr>
          <w:rFonts w:hint="eastAsia" w:asciiTheme="minorEastAsia" w:hAnsiTheme="minorEastAsia" w:eastAsiaTheme="minorEastAsia" w:cstheme="minorEastAsia"/>
          <w:sz w:val="24"/>
          <w:szCs w:val="24"/>
          <w:lang w:eastAsia="zh-CN"/>
        </w:rPr>
      </w:pPr>
    </w:p>
    <w:p w14:paraId="062C6A54">
      <w:pPr>
        <w:spacing w:line="600" w:lineRule="exact"/>
        <w:ind w:firstLine="3360" w:firstLineChars="1400"/>
        <w:rPr>
          <w:rFonts w:hint="eastAsia" w:asciiTheme="minorEastAsia" w:hAnsiTheme="minorEastAsia" w:eastAsiaTheme="minorEastAsia" w:cstheme="minorEastAsia"/>
          <w:sz w:val="24"/>
          <w:szCs w:val="24"/>
          <w:lang w:eastAsia="zh-CN"/>
        </w:rPr>
      </w:pPr>
    </w:p>
    <w:p w14:paraId="5A6BE63D">
      <w:pPr>
        <w:spacing w:line="600" w:lineRule="exact"/>
        <w:ind w:firstLine="3360" w:firstLineChars="1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响应人</w:t>
      </w:r>
      <w:r>
        <w:rPr>
          <w:rFonts w:hint="eastAsia" w:asciiTheme="minorEastAsia" w:hAnsiTheme="minorEastAsia" w:eastAsiaTheme="minorEastAsia" w:cstheme="minorEastAsia"/>
          <w:sz w:val="24"/>
          <w:szCs w:val="24"/>
        </w:rPr>
        <w:t>（盖章）：</w:t>
      </w:r>
    </w:p>
    <w:p w14:paraId="3D2493CF">
      <w:pPr>
        <w:spacing w:line="600" w:lineRule="exact"/>
        <w:ind w:firstLine="3360" w:firstLineChars="14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法定代表人或授权委托人（签名或盖章）：</w:t>
      </w:r>
    </w:p>
    <w:p w14:paraId="35A9DD6C">
      <w:pPr>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2668F3BA">
      <w:pPr>
        <w:spacing w:line="600" w:lineRule="exact"/>
        <w:rPr>
          <w:rFonts w:hint="eastAsia" w:asciiTheme="minorEastAsia" w:hAnsiTheme="minorEastAsia" w:eastAsiaTheme="minorEastAsia" w:cstheme="minorEastAsia"/>
          <w:sz w:val="24"/>
          <w:szCs w:val="24"/>
        </w:rPr>
      </w:pPr>
    </w:p>
    <w:p w14:paraId="145EB49A">
      <w:pPr>
        <w:spacing w:line="600" w:lineRule="exact"/>
        <w:rPr>
          <w:rFonts w:hint="eastAsia" w:ascii="仿宋_GB2312" w:hAnsi="宋体" w:eastAsia="仿宋_GB2312"/>
          <w:sz w:val="28"/>
          <w:szCs w:val="28"/>
        </w:rPr>
      </w:pPr>
    </w:p>
    <w:p w14:paraId="4FB0D6A1">
      <w:pPr>
        <w:pStyle w:val="11"/>
        <w:snapToGrid w:val="0"/>
        <w:jc w:val="center"/>
        <w:rPr>
          <w:rFonts w:hint="eastAsia" w:ascii="仿宋_GB2312" w:hAnsi="宋体" w:eastAsia="仿宋_GB2312"/>
          <w:b/>
          <w:sz w:val="48"/>
        </w:rPr>
      </w:pPr>
    </w:p>
    <w:p w14:paraId="189DAD06">
      <w:pPr>
        <w:pStyle w:val="11"/>
        <w:snapToGrid w:val="0"/>
        <w:jc w:val="center"/>
        <w:rPr>
          <w:rFonts w:hint="eastAsia" w:ascii="仿宋_GB2312" w:hAnsi="宋体" w:eastAsia="仿宋_GB2312"/>
          <w:b/>
          <w:sz w:val="48"/>
        </w:rPr>
      </w:pPr>
    </w:p>
    <w:p w14:paraId="360DC9BB">
      <w:pPr>
        <w:pStyle w:val="11"/>
        <w:snapToGrid w:val="0"/>
        <w:jc w:val="both"/>
        <w:rPr>
          <w:rFonts w:hint="eastAsia" w:ascii="仿宋_GB2312" w:hAnsi="宋体" w:eastAsia="仿宋_GB2312"/>
          <w:b/>
          <w:sz w:val="48"/>
        </w:rPr>
      </w:pPr>
    </w:p>
    <w:p w14:paraId="422342DE">
      <w:pPr>
        <w:pStyle w:val="11"/>
        <w:snapToGrid w:val="0"/>
        <w:jc w:val="center"/>
        <w:rPr>
          <w:rFonts w:hint="eastAsia" w:ascii="仿宋_GB2312" w:hAnsi="宋体" w:eastAsia="仿宋_GB2312"/>
          <w:b/>
          <w:sz w:val="48"/>
        </w:rPr>
      </w:pPr>
      <w:r>
        <w:rPr>
          <w:rFonts w:hint="eastAsia" w:ascii="仿宋_GB2312" w:hAnsi="宋体" w:eastAsia="仿宋_GB2312"/>
          <w:b/>
          <w:sz w:val="48"/>
        </w:rPr>
        <w:t>法定代表人授权书</w:t>
      </w:r>
    </w:p>
    <w:p w14:paraId="2CBAC38C">
      <w:pPr>
        <w:kinsoku/>
        <w:topLinePunct w:val="0"/>
        <w:bidi w:val="0"/>
        <w:spacing w:line="440" w:lineRule="exact"/>
        <w:rPr>
          <w:rFonts w:hint="eastAsia" w:ascii="宋体" w:hAnsi="宋体" w:cs="宋体"/>
          <w:sz w:val="24"/>
        </w:rPr>
      </w:pPr>
    </w:p>
    <w:p w14:paraId="165D64D7">
      <w:pPr>
        <w:kinsoku/>
        <w:topLinePunct w:val="0"/>
        <w:bidi w:val="0"/>
        <w:spacing w:line="440" w:lineRule="exact"/>
        <w:rPr>
          <w:rFonts w:hint="eastAsia" w:ascii="宋体" w:hAnsi="宋体" w:cs="宋体"/>
          <w:sz w:val="24"/>
        </w:rPr>
      </w:pPr>
      <w:r>
        <w:rPr>
          <w:rFonts w:hint="eastAsia" w:ascii="宋体" w:hAnsi="宋体" w:cs="宋体"/>
          <w:sz w:val="24"/>
        </w:rPr>
        <w:t>致：浙江东越实业有限公司：</w:t>
      </w:r>
    </w:p>
    <w:p w14:paraId="7DDB8E86">
      <w:pPr>
        <w:spacing w:line="700" w:lineRule="exact"/>
        <w:ind w:firstLine="948" w:firstLineChars="395"/>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（响应单位全称）法定代表人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 xml:space="preserve">                             （全权代表名称）   </w:t>
      </w:r>
      <w:r>
        <w:rPr>
          <w:rFonts w:hint="eastAsia" w:ascii="宋体" w:hAnsi="宋体" w:cs="宋体"/>
          <w:sz w:val="24"/>
        </w:rPr>
        <w:t>为全权代表，参加贵公司组织</w:t>
      </w:r>
      <w:r>
        <w:rPr>
          <w:rFonts w:hint="eastAsia" w:ascii="宋体" w:hAnsi="宋体" w:cs="宋体"/>
          <w:sz w:val="24"/>
          <w:szCs w:val="24"/>
        </w:rPr>
        <w:t>的</w:t>
      </w:r>
      <w:r>
        <w:rPr>
          <w:rFonts w:hint="eastAsia" w:ascii="宋体" w:hAnsi="宋体" w:cs="宋体"/>
          <w:sz w:val="24"/>
          <w:szCs w:val="24"/>
          <w:u w:val="single"/>
        </w:rPr>
        <w:t>浙江东越实业有限公司</w:t>
      </w:r>
      <w:r>
        <w:rPr>
          <w:rFonts w:hint="eastAsia" w:ascii="宋体" w:hAnsi="宋体" w:cs="宋体"/>
          <w:sz w:val="24"/>
          <w:szCs w:val="24"/>
          <w:u w:val="single"/>
          <w:lang w:eastAsia="zh-CN"/>
        </w:rPr>
        <w:t>新建员工餐厅窗帘询比</w:t>
      </w:r>
      <w:r>
        <w:rPr>
          <w:rFonts w:hint="eastAsia" w:ascii="宋体" w:hAnsi="宋体" w:cs="宋体"/>
          <w:sz w:val="24"/>
          <w:szCs w:val="24"/>
          <w:u w:val="single"/>
        </w:rPr>
        <w:t>采购</w:t>
      </w:r>
      <w:r>
        <w:rPr>
          <w:rFonts w:hint="eastAsia" w:ascii="宋体" w:hAnsi="宋体" w:cs="宋体"/>
          <w:sz w:val="24"/>
        </w:rPr>
        <w:t>，其在交易中的一切活动本公司均予承认。</w:t>
      </w:r>
    </w:p>
    <w:p w14:paraId="445C6231">
      <w:pPr>
        <w:kinsoku/>
        <w:topLinePunct w:val="0"/>
        <w:bidi w:val="0"/>
        <w:spacing w:line="440" w:lineRule="exact"/>
        <w:rPr>
          <w:rFonts w:hint="eastAsia" w:ascii="宋体" w:hAnsi="宋体" w:cs="宋体"/>
          <w:sz w:val="24"/>
        </w:rPr>
      </w:pPr>
    </w:p>
    <w:p w14:paraId="0946B461">
      <w:pPr>
        <w:kinsoku/>
        <w:topLinePunct w:val="0"/>
        <w:bidi w:val="0"/>
        <w:spacing w:line="440" w:lineRule="exact"/>
        <w:rPr>
          <w:rFonts w:hint="eastAsia" w:ascii="宋体" w:hAnsi="宋体" w:cs="宋体"/>
          <w:sz w:val="24"/>
        </w:rPr>
      </w:pPr>
    </w:p>
    <w:p w14:paraId="33513F4D">
      <w:pPr>
        <w:kinsoku/>
        <w:topLinePunct w:val="0"/>
        <w:bidi w:val="0"/>
        <w:spacing w:line="440" w:lineRule="exact"/>
        <w:ind w:left="540" w:firstLine="30"/>
        <w:jc w:val="center"/>
        <w:rPr>
          <w:rFonts w:hint="eastAsia" w:ascii="宋体" w:hAnsi="宋体" w:cs="宋体"/>
          <w:sz w:val="24"/>
        </w:rPr>
      </w:pPr>
      <w:r>
        <w:rPr>
          <w:rFonts w:hint="eastAsia" w:ascii="宋体" w:hAnsi="宋体" w:cs="宋体"/>
          <w:sz w:val="24"/>
        </w:rPr>
        <w:t xml:space="preserve">     </w:t>
      </w:r>
    </w:p>
    <w:p w14:paraId="058EFD7C">
      <w:pPr>
        <w:kinsoku/>
        <w:topLinePunct w:val="0"/>
        <w:bidi w:val="0"/>
        <w:spacing w:line="440" w:lineRule="exact"/>
        <w:ind w:left="540" w:firstLine="30"/>
        <w:jc w:val="center"/>
        <w:rPr>
          <w:rFonts w:hint="eastAsia" w:ascii="宋体" w:hAnsi="宋体" w:cs="宋体"/>
          <w:sz w:val="24"/>
        </w:rPr>
      </w:pPr>
    </w:p>
    <w:p w14:paraId="56B46023">
      <w:pPr>
        <w:kinsoku/>
        <w:topLinePunct w:val="0"/>
        <w:bidi w:val="0"/>
        <w:spacing w:line="440" w:lineRule="exact"/>
        <w:ind w:left="540" w:firstLine="30"/>
        <w:jc w:val="center"/>
        <w:rPr>
          <w:rFonts w:hint="eastAsia" w:ascii="宋体" w:hAnsi="宋体" w:cs="宋体"/>
          <w:sz w:val="24"/>
        </w:rPr>
      </w:pPr>
    </w:p>
    <w:p w14:paraId="07538F40">
      <w:pPr>
        <w:kinsoku/>
        <w:topLinePunct w:val="0"/>
        <w:bidi w:val="0"/>
        <w:spacing w:line="440" w:lineRule="exact"/>
        <w:ind w:left="540" w:firstLine="30"/>
        <w:jc w:val="center"/>
        <w:rPr>
          <w:rFonts w:hint="eastAsia" w:ascii="宋体" w:hAnsi="宋体" w:cs="宋体"/>
          <w:sz w:val="24"/>
        </w:rPr>
      </w:pPr>
      <w:r>
        <w:rPr>
          <w:rFonts w:hint="eastAsia" w:ascii="宋体" w:hAnsi="宋体" w:cs="宋体"/>
          <w:sz w:val="24"/>
        </w:rPr>
        <w:t xml:space="preserve">  法定代表人签字或盖章：</w:t>
      </w:r>
    </w:p>
    <w:p w14:paraId="4D9159F2">
      <w:pPr>
        <w:kinsoku/>
        <w:topLinePunct w:val="0"/>
        <w:bidi w:val="0"/>
        <w:spacing w:line="440" w:lineRule="exact"/>
        <w:ind w:firstLine="5520" w:firstLineChars="2300"/>
        <w:rPr>
          <w:rFonts w:hint="eastAsia" w:ascii="宋体" w:hAnsi="宋体" w:cs="宋体"/>
          <w:sz w:val="24"/>
        </w:rPr>
      </w:pPr>
      <w:r>
        <w:rPr>
          <w:rFonts w:hint="eastAsia" w:ascii="宋体" w:hAnsi="宋体" w:cs="宋体"/>
          <w:sz w:val="24"/>
        </w:rPr>
        <w:t>单位盖章：</w:t>
      </w:r>
    </w:p>
    <w:p w14:paraId="431BDDC9">
      <w:pPr>
        <w:kinsoku/>
        <w:topLinePunct w:val="0"/>
        <w:bidi w:val="0"/>
        <w:spacing w:line="440" w:lineRule="exact"/>
        <w:jc w:val="center"/>
        <w:rPr>
          <w:rFonts w:hint="eastAsia" w:ascii="宋体" w:hAnsi="宋体" w:cs="宋体"/>
          <w:sz w:val="24"/>
        </w:rPr>
      </w:pPr>
      <w:r>
        <w:rPr>
          <w:rFonts w:hint="eastAsia" w:ascii="宋体" w:hAnsi="宋体" w:cs="宋体"/>
          <w:sz w:val="24"/>
        </w:rPr>
        <w:t xml:space="preserve">                  </w:t>
      </w:r>
    </w:p>
    <w:p w14:paraId="3D5E5660">
      <w:pPr>
        <w:kinsoku/>
        <w:topLinePunct w:val="0"/>
        <w:bidi w:val="0"/>
        <w:spacing w:line="440" w:lineRule="exact"/>
        <w:ind w:firstLine="5940" w:firstLineChars="2475"/>
        <w:rPr>
          <w:rFonts w:hint="eastAsia" w:ascii="宋体" w:hAnsi="宋体" w:cs="宋体"/>
          <w:sz w:val="24"/>
        </w:rPr>
      </w:pPr>
      <w:r>
        <w:rPr>
          <w:rFonts w:hint="eastAsia" w:ascii="宋体" w:hAnsi="宋体" w:cs="宋体"/>
          <w:sz w:val="24"/>
        </w:rPr>
        <w:t>年     月    日</w:t>
      </w:r>
    </w:p>
    <w:p w14:paraId="20FBBEF7">
      <w:pPr>
        <w:kinsoku/>
        <w:topLinePunct w:val="0"/>
        <w:bidi w:val="0"/>
        <w:spacing w:line="440" w:lineRule="exact"/>
        <w:rPr>
          <w:rFonts w:hint="eastAsia" w:ascii="宋体" w:hAnsi="宋体" w:cs="宋体"/>
          <w:sz w:val="24"/>
        </w:rPr>
      </w:pPr>
    </w:p>
    <w:p w14:paraId="6E29355C">
      <w:pPr>
        <w:kinsoku/>
        <w:topLinePunct w:val="0"/>
        <w:bidi w:val="0"/>
        <w:spacing w:line="440" w:lineRule="exact"/>
        <w:rPr>
          <w:rFonts w:hint="eastAsia" w:ascii="宋体" w:hAnsi="宋体" w:cs="宋体"/>
          <w:sz w:val="24"/>
        </w:rPr>
      </w:pPr>
      <w:r>
        <w:rPr>
          <w:rFonts w:hint="eastAsia" w:ascii="宋体" w:hAnsi="宋体" w:cs="宋体"/>
          <w:sz w:val="24"/>
        </w:rPr>
        <w:t>附：</w:t>
      </w:r>
    </w:p>
    <w:p w14:paraId="673A1581">
      <w:pPr>
        <w:kinsoku/>
        <w:topLinePunct w:val="0"/>
        <w:bidi w:val="0"/>
        <w:spacing w:line="440" w:lineRule="exact"/>
        <w:rPr>
          <w:rFonts w:hint="eastAsia" w:ascii="宋体" w:hAnsi="宋体" w:cs="宋体"/>
          <w:sz w:val="24"/>
          <w:u w:val="single"/>
        </w:rPr>
      </w:pPr>
      <w:r>
        <w:rPr>
          <w:rFonts w:hint="eastAsia" w:ascii="宋体" w:hAnsi="宋体" w:cs="宋体"/>
          <w:sz w:val="24"/>
        </w:rPr>
        <w:t xml:space="preserve">    委托代理人姓名：</w:t>
      </w:r>
      <w:r>
        <w:rPr>
          <w:rFonts w:hint="eastAsia" w:ascii="宋体" w:hAnsi="宋体" w:cs="宋体"/>
          <w:sz w:val="24"/>
          <w:u w:val="single"/>
        </w:rPr>
        <w:t xml:space="preserve">                                  </w:t>
      </w:r>
    </w:p>
    <w:p w14:paraId="7D5F1314">
      <w:pPr>
        <w:kinsoku/>
        <w:topLinePunct w:val="0"/>
        <w:bidi w:val="0"/>
        <w:spacing w:line="440" w:lineRule="exact"/>
        <w:rPr>
          <w:rFonts w:hint="eastAsia" w:ascii="宋体" w:hAnsi="宋体" w:cs="宋体"/>
          <w:sz w:val="24"/>
          <w:u w:val="single"/>
        </w:rPr>
      </w:pPr>
      <w:r>
        <w:rPr>
          <w:rFonts w:hint="eastAsia" w:ascii="宋体" w:hAnsi="宋体" w:cs="宋体"/>
          <w:sz w:val="24"/>
        </w:rPr>
        <w:t xml:space="preserve">    职务：</w:t>
      </w:r>
      <w:r>
        <w:rPr>
          <w:rFonts w:hint="eastAsia" w:ascii="宋体" w:hAnsi="宋体" w:cs="宋体"/>
          <w:sz w:val="24"/>
          <w:u w:val="single"/>
        </w:rPr>
        <w:t xml:space="preserve">                                          </w:t>
      </w:r>
    </w:p>
    <w:p w14:paraId="1B8D7F1C">
      <w:pPr>
        <w:kinsoku/>
        <w:topLinePunct w:val="0"/>
        <w:bidi w:val="0"/>
        <w:spacing w:line="440" w:lineRule="exact"/>
        <w:rPr>
          <w:rFonts w:hint="eastAsia" w:ascii="宋体" w:hAnsi="宋体" w:cs="宋体"/>
          <w:sz w:val="24"/>
          <w:u w:val="single"/>
        </w:rPr>
      </w:pPr>
      <w:r>
        <w:rPr>
          <w:rFonts w:hint="eastAsia" w:ascii="宋体" w:hAnsi="宋体" w:cs="宋体"/>
          <w:sz w:val="24"/>
        </w:rPr>
        <w:t xml:space="preserve">    详细通讯地址：</w:t>
      </w:r>
      <w:r>
        <w:rPr>
          <w:rFonts w:hint="eastAsia" w:ascii="宋体" w:hAnsi="宋体" w:cs="宋体"/>
          <w:sz w:val="24"/>
          <w:u w:val="single"/>
        </w:rPr>
        <w:t xml:space="preserve">                                  </w:t>
      </w:r>
    </w:p>
    <w:p w14:paraId="1DFD36DE">
      <w:pPr>
        <w:kinsoku/>
        <w:topLinePunct w:val="0"/>
        <w:bidi w:val="0"/>
        <w:spacing w:line="440" w:lineRule="exact"/>
        <w:ind w:firstLine="600"/>
        <w:rPr>
          <w:rFonts w:hint="eastAsia" w:ascii="宋体" w:hAnsi="宋体" w:cs="宋体"/>
          <w:sz w:val="24"/>
          <w:u w:val="single"/>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14:paraId="557D1FAA">
      <w:pPr>
        <w:pStyle w:val="11"/>
        <w:kinsoku/>
        <w:topLinePunct w:val="0"/>
        <w:bidi w:val="0"/>
        <w:snapToGrid w:val="0"/>
        <w:spacing w:line="440" w:lineRule="exact"/>
        <w:rPr>
          <w:rFonts w:hint="eastAsia" w:hAnsi="宋体" w:cs="宋体"/>
        </w:rPr>
      </w:pPr>
    </w:p>
    <w:p w14:paraId="1A22C093">
      <w:pPr>
        <w:pStyle w:val="11"/>
        <w:kinsoku/>
        <w:topLinePunct w:val="0"/>
        <w:bidi w:val="0"/>
        <w:snapToGrid w:val="0"/>
        <w:spacing w:line="440" w:lineRule="exact"/>
        <w:rPr>
          <w:rFonts w:hint="eastAsia" w:hAnsi="宋体" w:cs="宋体"/>
        </w:rPr>
      </w:pPr>
    </w:p>
    <w:p w14:paraId="69D29590">
      <w:pPr>
        <w:snapToGrid w:val="0"/>
        <w:spacing w:line="440" w:lineRule="exact"/>
        <w:rPr>
          <w:rFonts w:hint="eastAsia" w:ascii="宋体" w:hAnsi="宋体" w:cs="Courier New"/>
          <w:color w:val="auto"/>
          <w:sz w:val="24"/>
        </w:rPr>
      </w:pPr>
      <w:r>
        <w:rPr>
          <w:rFonts w:hint="eastAsia" w:ascii="宋体" w:hAnsi="宋体" w:cs="Courier New"/>
          <w:color w:val="auto"/>
          <w:sz w:val="24"/>
        </w:rPr>
        <w:t>注：若是法定代表人参加开标会议并签署</w:t>
      </w:r>
      <w:r>
        <w:rPr>
          <w:rFonts w:hint="eastAsia" w:ascii="宋体" w:hAnsi="宋体" w:cs="Courier New"/>
          <w:color w:val="auto"/>
          <w:sz w:val="24"/>
          <w:lang w:eastAsia="zh-CN"/>
        </w:rPr>
        <w:t>响应</w:t>
      </w:r>
      <w:r>
        <w:rPr>
          <w:rFonts w:hint="eastAsia" w:ascii="宋体" w:hAnsi="宋体" w:cs="Courier New"/>
          <w:color w:val="auto"/>
          <w:sz w:val="24"/>
          <w:highlight w:val="none"/>
        </w:rPr>
        <w:t>文</w:t>
      </w:r>
      <w:r>
        <w:rPr>
          <w:rFonts w:hint="eastAsia" w:ascii="宋体" w:hAnsi="宋体" w:cs="Courier New"/>
          <w:color w:val="auto"/>
          <w:sz w:val="24"/>
        </w:rPr>
        <w:t>件的，仅需附身份证复印件，不需提供此授权书</w:t>
      </w:r>
    </w:p>
    <w:p w14:paraId="4687D36E">
      <w:pPr>
        <w:pStyle w:val="11"/>
        <w:kinsoku/>
        <w:topLinePunct w:val="0"/>
        <w:bidi w:val="0"/>
        <w:snapToGrid w:val="0"/>
        <w:spacing w:line="440" w:lineRule="exact"/>
        <w:rPr>
          <w:rFonts w:hint="eastAsia" w:hAnsi="宋体" w:cs="宋体"/>
        </w:rPr>
      </w:pPr>
    </w:p>
    <w:p w14:paraId="78765C8F">
      <w:pPr>
        <w:pStyle w:val="16"/>
        <w:jc w:val="both"/>
        <w:rPr>
          <w:rFonts w:hint="eastAsia" w:ascii="宋体" w:hAnsi="宋体"/>
          <w:b/>
          <w:color w:val="auto"/>
          <w:sz w:val="32"/>
          <w:szCs w:val="32"/>
          <w:highlight w:val="none"/>
          <w:lang w:eastAsia="zh-CN"/>
        </w:rPr>
      </w:pPr>
    </w:p>
    <w:p w14:paraId="65FE05A5">
      <w:pPr>
        <w:pStyle w:val="16"/>
        <w:rPr>
          <w:rFonts w:hint="eastAsia" w:ascii="宋体" w:hAnsi="宋体"/>
          <w:b/>
          <w:color w:val="auto"/>
          <w:sz w:val="32"/>
          <w:szCs w:val="32"/>
          <w:highlight w:val="none"/>
          <w:lang w:eastAsia="zh-CN"/>
        </w:rPr>
      </w:pPr>
    </w:p>
    <w:p w14:paraId="5D96DCA9">
      <w:pPr>
        <w:pStyle w:val="16"/>
        <w:rPr>
          <w:rFonts w:hint="eastAsia" w:ascii="宋体" w:hAnsi="宋体"/>
          <w:b/>
          <w:color w:val="auto"/>
          <w:sz w:val="32"/>
          <w:szCs w:val="32"/>
          <w:highlight w:val="none"/>
          <w:lang w:eastAsia="zh-CN"/>
        </w:rPr>
      </w:pPr>
    </w:p>
    <w:p w14:paraId="63C57A64">
      <w:pPr>
        <w:pStyle w:val="16"/>
        <w:rPr>
          <w:rFonts w:hint="eastAsia" w:ascii="宋体" w:hAnsi="宋体"/>
          <w:b/>
          <w:color w:val="auto"/>
          <w:sz w:val="30"/>
          <w:szCs w:val="30"/>
          <w:highlight w:val="none"/>
        </w:rPr>
      </w:pPr>
      <w:r>
        <w:rPr>
          <w:rFonts w:hint="eastAsia" w:ascii="宋体" w:hAnsi="宋体"/>
          <w:b/>
          <w:color w:val="auto"/>
          <w:sz w:val="32"/>
          <w:szCs w:val="32"/>
          <w:highlight w:val="none"/>
          <w:lang w:eastAsia="zh-CN"/>
        </w:rPr>
        <w:t>附：</w:t>
      </w:r>
      <w:r>
        <w:rPr>
          <w:rFonts w:hint="eastAsia" w:ascii="宋体" w:hAnsi="宋体"/>
          <w:b/>
          <w:color w:val="auto"/>
          <w:sz w:val="32"/>
          <w:szCs w:val="32"/>
          <w:highlight w:val="none"/>
        </w:rPr>
        <w:t>身份</w:t>
      </w:r>
      <w:r>
        <w:rPr>
          <w:rFonts w:hint="eastAsia" w:ascii="宋体" w:hAnsi="宋体"/>
          <w:b/>
          <w:bCs w:val="0"/>
          <w:color w:val="auto"/>
          <w:sz w:val="32"/>
          <w:szCs w:val="32"/>
          <w:highlight w:val="none"/>
        </w:rPr>
        <w:t>证复印件</w:t>
      </w:r>
    </w:p>
    <w:tbl>
      <w:tblPr>
        <w:tblStyle w:val="18"/>
        <w:tblpPr w:leftFromText="180" w:rightFromText="180" w:vertAnchor="text" w:horzAnchor="page" w:tblpX="1220" w:tblpY="112"/>
        <w:tblOverlap w:val="never"/>
        <w:tblW w:w="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tblGrid>
      <w:tr w14:paraId="32E3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668" w:type="dxa"/>
            <w:vAlign w:val="top"/>
          </w:tcPr>
          <w:p w14:paraId="258D209F">
            <w:pPr>
              <w:pStyle w:val="16"/>
              <w:rPr>
                <w:rFonts w:hint="eastAsia"/>
                <w:b w:val="0"/>
                <w:bCs/>
                <w:color w:val="auto"/>
                <w:highlight w:val="none"/>
              </w:rPr>
            </w:pPr>
          </w:p>
          <w:p w14:paraId="031BD7CC">
            <w:pPr>
              <w:rPr>
                <w:rFonts w:hint="eastAsia"/>
                <w:b w:val="0"/>
                <w:bCs/>
                <w:color w:val="auto"/>
                <w:highlight w:val="none"/>
              </w:rPr>
            </w:pPr>
          </w:p>
          <w:p w14:paraId="28257FBE">
            <w:pPr>
              <w:pStyle w:val="16"/>
              <w:rPr>
                <w:rFonts w:hint="eastAsia"/>
                <w:b w:val="0"/>
                <w:bCs/>
                <w:color w:val="auto"/>
                <w:highlight w:val="none"/>
              </w:rPr>
            </w:pPr>
          </w:p>
          <w:p w14:paraId="4AA410F1">
            <w:pPr>
              <w:rPr>
                <w:rFonts w:hint="eastAsia"/>
                <w:b w:val="0"/>
                <w:bCs/>
                <w:color w:val="auto"/>
                <w:highlight w:val="none"/>
              </w:rPr>
            </w:pPr>
          </w:p>
          <w:p w14:paraId="45CC921A">
            <w:pPr>
              <w:jc w:val="center"/>
              <w:rPr>
                <w:rFonts w:hint="eastAsia" w:ascii="宋体" w:hAnsi="宋体" w:eastAsia="宋体" w:cs="宋体"/>
                <w:b w:val="0"/>
                <w:bCs/>
                <w:color w:val="auto"/>
                <w:sz w:val="32"/>
                <w:szCs w:val="32"/>
                <w:highlight w:val="none"/>
              </w:rPr>
            </w:pPr>
            <w:r>
              <w:rPr>
                <w:rFonts w:hint="eastAsia" w:ascii="宋体" w:hAnsi="宋体"/>
                <w:b w:val="0"/>
                <w:bCs/>
                <w:color w:val="auto"/>
                <w:sz w:val="32"/>
                <w:szCs w:val="32"/>
                <w:highlight w:val="none"/>
                <w:lang w:eastAsia="zh-CN"/>
              </w:rPr>
              <w:t>法定代表人身份证</w:t>
            </w:r>
            <w:r>
              <w:rPr>
                <w:rFonts w:hint="eastAsia"/>
                <w:b w:val="0"/>
                <w:bCs/>
                <w:color w:val="auto"/>
                <w:sz w:val="32"/>
                <w:szCs w:val="32"/>
                <w:highlight w:val="none"/>
                <w:lang w:eastAsia="zh-CN"/>
              </w:rPr>
              <w:t>正</w:t>
            </w:r>
            <w:r>
              <w:rPr>
                <w:rFonts w:hint="eastAsia"/>
                <w:b w:val="0"/>
                <w:bCs/>
                <w:color w:val="auto"/>
                <w:sz w:val="32"/>
                <w:szCs w:val="32"/>
                <w:highlight w:val="none"/>
                <w:lang w:val="en-US" w:eastAsia="zh-CN"/>
              </w:rPr>
              <w:t>/反</w:t>
            </w:r>
            <w:r>
              <w:rPr>
                <w:rFonts w:hint="eastAsia"/>
                <w:b w:val="0"/>
                <w:bCs/>
                <w:color w:val="auto"/>
                <w:sz w:val="32"/>
                <w:szCs w:val="32"/>
                <w:highlight w:val="none"/>
                <w:lang w:eastAsia="zh-CN"/>
              </w:rPr>
              <w:t>面</w:t>
            </w:r>
          </w:p>
          <w:p w14:paraId="29AEF3D3">
            <w:pPr>
              <w:pStyle w:val="16"/>
              <w:rPr>
                <w:rFonts w:hint="eastAsia"/>
                <w:b w:val="0"/>
                <w:bCs/>
                <w:color w:val="auto"/>
                <w:highlight w:val="none"/>
              </w:rPr>
            </w:pPr>
          </w:p>
          <w:p w14:paraId="1FB0C4EC">
            <w:pPr>
              <w:rPr>
                <w:rFonts w:hint="eastAsia"/>
                <w:b w:val="0"/>
                <w:bCs/>
                <w:color w:val="auto"/>
                <w:highlight w:val="none"/>
              </w:rPr>
            </w:pPr>
          </w:p>
          <w:p w14:paraId="396042FC">
            <w:pPr>
              <w:pStyle w:val="16"/>
              <w:rPr>
                <w:rFonts w:hint="eastAsia"/>
                <w:b w:val="0"/>
                <w:bCs/>
                <w:color w:val="auto"/>
                <w:highlight w:val="none"/>
              </w:rPr>
            </w:pPr>
          </w:p>
          <w:p w14:paraId="059A4187">
            <w:pPr>
              <w:rPr>
                <w:rFonts w:hint="eastAsia"/>
                <w:b w:val="0"/>
                <w:bCs/>
                <w:color w:val="auto"/>
                <w:highlight w:val="none"/>
              </w:rPr>
            </w:pPr>
          </w:p>
          <w:p w14:paraId="2061307C">
            <w:pPr>
              <w:pStyle w:val="16"/>
              <w:rPr>
                <w:rFonts w:hint="eastAsia"/>
                <w:b w:val="0"/>
                <w:bCs/>
                <w:color w:val="auto"/>
                <w:highlight w:val="none"/>
              </w:rPr>
            </w:pPr>
          </w:p>
        </w:tc>
      </w:tr>
    </w:tbl>
    <w:tbl>
      <w:tblPr>
        <w:tblStyle w:val="18"/>
        <w:tblpPr w:leftFromText="180" w:rightFromText="180" w:vertAnchor="text" w:horzAnchor="page" w:tblpX="6445" w:tblpY="144"/>
        <w:tblOverlap w:val="never"/>
        <w:tblW w:w="4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tblGrid>
      <w:tr w14:paraId="21D6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vAlign w:val="top"/>
          </w:tcPr>
          <w:p w14:paraId="5FCF31F5">
            <w:pPr>
              <w:pStyle w:val="16"/>
              <w:rPr>
                <w:rFonts w:hint="eastAsia"/>
                <w:b w:val="0"/>
                <w:bCs/>
                <w:color w:val="auto"/>
                <w:highlight w:val="none"/>
              </w:rPr>
            </w:pPr>
          </w:p>
          <w:p w14:paraId="093A2D2E">
            <w:pPr>
              <w:rPr>
                <w:rFonts w:hint="eastAsia"/>
                <w:b w:val="0"/>
                <w:bCs/>
                <w:color w:val="auto"/>
                <w:highlight w:val="none"/>
              </w:rPr>
            </w:pPr>
          </w:p>
          <w:p w14:paraId="589D93BF">
            <w:pPr>
              <w:pStyle w:val="16"/>
              <w:rPr>
                <w:rFonts w:hint="eastAsia"/>
                <w:b w:val="0"/>
                <w:bCs/>
                <w:color w:val="auto"/>
                <w:highlight w:val="none"/>
              </w:rPr>
            </w:pPr>
          </w:p>
          <w:p w14:paraId="413F5BB3">
            <w:pPr>
              <w:rPr>
                <w:rFonts w:hint="eastAsia"/>
                <w:b w:val="0"/>
                <w:bCs/>
                <w:color w:val="auto"/>
                <w:highlight w:val="none"/>
              </w:rPr>
            </w:pPr>
          </w:p>
          <w:p w14:paraId="66AD10B2">
            <w:pPr>
              <w:jc w:val="center"/>
              <w:rPr>
                <w:rFonts w:hint="eastAsia"/>
                <w:b w:val="0"/>
                <w:bCs/>
                <w:color w:val="auto"/>
                <w:sz w:val="32"/>
                <w:szCs w:val="32"/>
                <w:highlight w:val="none"/>
              </w:rPr>
            </w:pPr>
            <w:r>
              <w:rPr>
                <w:rFonts w:hint="eastAsia" w:ascii="宋体" w:hAnsi="宋体"/>
                <w:b w:val="0"/>
                <w:bCs/>
                <w:color w:val="auto"/>
                <w:sz w:val="32"/>
                <w:szCs w:val="32"/>
                <w:highlight w:val="none"/>
                <w:lang w:eastAsia="zh-CN"/>
              </w:rPr>
              <w:t>法定代表人身份证</w:t>
            </w:r>
            <w:r>
              <w:rPr>
                <w:rFonts w:hint="eastAsia"/>
                <w:b w:val="0"/>
                <w:bCs/>
                <w:color w:val="auto"/>
                <w:sz w:val="32"/>
                <w:szCs w:val="32"/>
                <w:highlight w:val="none"/>
                <w:lang w:eastAsia="zh-CN"/>
              </w:rPr>
              <w:t>正</w:t>
            </w:r>
            <w:r>
              <w:rPr>
                <w:rFonts w:hint="eastAsia"/>
                <w:b w:val="0"/>
                <w:bCs/>
                <w:color w:val="auto"/>
                <w:sz w:val="32"/>
                <w:szCs w:val="32"/>
                <w:highlight w:val="none"/>
                <w:lang w:val="en-US" w:eastAsia="zh-CN"/>
              </w:rPr>
              <w:t>/反</w:t>
            </w:r>
            <w:r>
              <w:rPr>
                <w:rFonts w:hint="eastAsia"/>
                <w:b w:val="0"/>
                <w:bCs/>
                <w:color w:val="auto"/>
                <w:sz w:val="32"/>
                <w:szCs w:val="32"/>
                <w:highlight w:val="none"/>
                <w:lang w:eastAsia="zh-CN"/>
              </w:rPr>
              <w:t>面</w:t>
            </w:r>
          </w:p>
          <w:p w14:paraId="6FDCF983">
            <w:pPr>
              <w:pStyle w:val="16"/>
              <w:rPr>
                <w:rFonts w:hint="eastAsia"/>
                <w:b w:val="0"/>
                <w:bCs/>
                <w:color w:val="auto"/>
                <w:highlight w:val="none"/>
              </w:rPr>
            </w:pPr>
          </w:p>
          <w:p w14:paraId="5F981CCC">
            <w:pPr>
              <w:rPr>
                <w:rFonts w:hint="eastAsia"/>
                <w:b w:val="0"/>
                <w:bCs/>
                <w:color w:val="auto"/>
                <w:highlight w:val="none"/>
              </w:rPr>
            </w:pPr>
          </w:p>
          <w:p w14:paraId="13DB4480">
            <w:pPr>
              <w:pStyle w:val="16"/>
              <w:rPr>
                <w:rFonts w:hint="eastAsia"/>
                <w:b w:val="0"/>
                <w:bCs/>
                <w:color w:val="auto"/>
                <w:highlight w:val="none"/>
              </w:rPr>
            </w:pPr>
          </w:p>
          <w:p w14:paraId="7811F4B9">
            <w:pPr>
              <w:rPr>
                <w:rFonts w:hint="eastAsia"/>
                <w:b w:val="0"/>
                <w:bCs/>
                <w:color w:val="auto"/>
                <w:highlight w:val="none"/>
              </w:rPr>
            </w:pPr>
          </w:p>
          <w:p w14:paraId="30BD987F">
            <w:pPr>
              <w:pStyle w:val="16"/>
              <w:rPr>
                <w:rFonts w:hint="eastAsia"/>
                <w:b w:val="0"/>
                <w:bCs/>
                <w:color w:val="auto"/>
                <w:highlight w:val="none"/>
              </w:rPr>
            </w:pPr>
          </w:p>
        </w:tc>
      </w:tr>
    </w:tbl>
    <w:p w14:paraId="150DF606">
      <w:pPr>
        <w:pStyle w:val="16"/>
        <w:jc w:val="left"/>
        <w:rPr>
          <w:rFonts w:hint="eastAsia" w:ascii="宋体" w:hAnsi="宋体"/>
          <w:b/>
          <w:color w:val="auto"/>
          <w:sz w:val="30"/>
          <w:szCs w:val="30"/>
          <w:highlight w:val="none"/>
          <w:u w:val="single"/>
          <w:lang w:val="en-US" w:eastAsia="zh-CN"/>
        </w:rPr>
      </w:pPr>
    </w:p>
    <w:p w14:paraId="059577AA">
      <w:pPr>
        <w:pStyle w:val="16"/>
        <w:jc w:val="left"/>
        <w:rPr>
          <w:rFonts w:hint="eastAsia" w:ascii="宋体" w:hAnsi="宋体"/>
          <w:b/>
          <w:color w:val="auto"/>
          <w:sz w:val="30"/>
          <w:szCs w:val="30"/>
          <w:highlight w:val="none"/>
          <w:u w:val="single"/>
          <w:lang w:val="en-US" w:eastAsia="zh-CN"/>
        </w:rPr>
      </w:pPr>
    </w:p>
    <w:p w14:paraId="57591E93">
      <w:pPr>
        <w:pStyle w:val="16"/>
        <w:jc w:val="left"/>
        <w:rPr>
          <w:rFonts w:hint="eastAsia" w:ascii="宋体" w:hAnsi="宋体"/>
          <w:b/>
          <w:color w:val="auto"/>
          <w:sz w:val="30"/>
          <w:szCs w:val="30"/>
          <w:highlight w:val="none"/>
          <w:u w:val="single"/>
          <w:lang w:val="en-US" w:eastAsia="zh-CN"/>
        </w:rPr>
      </w:pPr>
      <w:r>
        <w:rPr>
          <w:rFonts w:hint="eastAsia" w:ascii="宋体" w:hAnsi="宋体"/>
          <w:b/>
          <w:color w:val="auto"/>
          <w:sz w:val="30"/>
          <w:szCs w:val="30"/>
          <w:highlight w:val="none"/>
          <w:u w:val="single"/>
          <w:lang w:val="en-US" w:eastAsia="zh-CN"/>
        </w:rPr>
        <w:t xml:space="preserve">                                                                 </w:t>
      </w:r>
    </w:p>
    <w:p w14:paraId="725362AF">
      <w:pPr>
        <w:rPr>
          <w:rFonts w:hint="eastAsia"/>
          <w:b/>
          <w:color w:val="auto"/>
          <w:sz w:val="24"/>
          <w:highlight w:val="none"/>
          <w:lang w:val="en-US" w:eastAsia="zh-CN"/>
        </w:rPr>
      </w:pPr>
    </w:p>
    <w:p w14:paraId="7EF6012D">
      <w:pPr>
        <w:rPr>
          <w:rFonts w:hint="eastAsia"/>
          <w:b/>
          <w:color w:val="auto"/>
          <w:sz w:val="24"/>
          <w:highlight w:val="none"/>
          <w:lang w:val="en-US" w:eastAsia="zh-CN"/>
        </w:rPr>
      </w:pPr>
    </w:p>
    <w:p w14:paraId="430CB283">
      <w:pPr>
        <w:rPr>
          <w:rFonts w:hint="eastAsia"/>
          <w:b/>
          <w:color w:val="auto"/>
          <w:sz w:val="24"/>
          <w:highlight w:val="none"/>
          <w:lang w:val="en-US" w:eastAsia="zh-CN"/>
        </w:rPr>
      </w:pPr>
    </w:p>
    <w:p w14:paraId="38A65F94">
      <w:pPr>
        <w:rPr>
          <w:rFonts w:hint="eastAsia"/>
          <w:b/>
          <w:color w:val="auto"/>
          <w:sz w:val="24"/>
          <w:highlight w:val="none"/>
          <w:lang w:val="en-US" w:eastAsia="zh-CN"/>
        </w:rPr>
      </w:pPr>
    </w:p>
    <w:p w14:paraId="6D52EFD4">
      <w:pPr>
        <w:rPr>
          <w:rFonts w:hint="eastAsia"/>
          <w:b/>
          <w:color w:val="auto"/>
          <w:sz w:val="24"/>
          <w:highlight w:val="none"/>
          <w:lang w:val="en-US" w:eastAsia="zh-CN"/>
        </w:rPr>
      </w:pPr>
    </w:p>
    <w:p w14:paraId="0D42D236">
      <w:pPr>
        <w:pStyle w:val="16"/>
        <w:rPr>
          <w:rFonts w:hint="eastAsia"/>
          <w:color w:val="auto"/>
          <w:highlight w:val="none"/>
          <w:lang w:val="en-US" w:eastAsia="zh-CN"/>
        </w:rPr>
      </w:pPr>
    </w:p>
    <w:tbl>
      <w:tblPr>
        <w:tblStyle w:val="18"/>
        <w:tblpPr w:leftFromText="180" w:rightFromText="180" w:vertAnchor="text" w:horzAnchor="page" w:tblpX="1244" w:tblpY="112"/>
        <w:tblOverlap w:val="never"/>
        <w:tblW w:w="4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tblGrid>
      <w:tr w14:paraId="3B5D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644" w:type="dxa"/>
            <w:vAlign w:val="top"/>
          </w:tcPr>
          <w:p w14:paraId="55FAADE8">
            <w:pPr>
              <w:pStyle w:val="16"/>
              <w:rPr>
                <w:rFonts w:hint="eastAsia"/>
                <w:b w:val="0"/>
                <w:bCs/>
                <w:color w:val="auto"/>
                <w:highlight w:val="none"/>
              </w:rPr>
            </w:pPr>
          </w:p>
          <w:p w14:paraId="6B5EDECD">
            <w:pPr>
              <w:rPr>
                <w:rFonts w:hint="eastAsia"/>
                <w:b w:val="0"/>
                <w:bCs/>
                <w:color w:val="auto"/>
                <w:highlight w:val="none"/>
              </w:rPr>
            </w:pPr>
          </w:p>
          <w:p w14:paraId="61837AB2">
            <w:pPr>
              <w:pStyle w:val="16"/>
              <w:rPr>
                <w:rFonts w:hint="eastAsia"/>
                <w:b w:val="0"/>
                <w:bCs/>
                <w:color w:val="auto"/>
                <w:highlight w:val="none"/>
              </w:rPr>
            </w:pPr>
          </w:p>
          <w:p w14:paraId="3CA53C4A">
            <w:pPr>
              <w:rPr>
                <w:rFonts w:hint="eastAsia"/>
                <w:b w:val="0"/>
                <w:bCs/>
                <w:color w:val="auto"/>
                <w:highlight w:val="none"/>
              </w:rPr>
            </w:pPr>
          </w:p>
          <w:p w14:paraId="226DAA7B">
            <w:pPr>
              <w:jc w:val="center"/>
              <w:rPr>
                <w:rFonts w:hint="eastAsia" w:ascii="宋体" w:hAnsi="宋体" w:eastAsia="宋体" w:cs="宋体"/>
                <w:b w:val="0"/>
                <w:bCs/>
                <w:color w:val="auto"/>
                <w:sz w:val="32"/>
                <w:szCs w:val="32"/>
                <w:highlight w:val="none"/>
              </w:rPr>
            </w:pPr>
            <w:r>
              <w:rPr>
                <w:rFonts w:hint="eastAsia" w:ascii="宋体" w:hAnsi="宋体"/>
                <w:b w:val="0"/>
                <w:bCs/>
                <w:color w:val="auto"/>
                <w:sz w:val="32"/>
                <w:szCs w:val="32"/>
                <w:highlight w:val="none"/>
                <w:lang w:eastAsia="zh-CN"/>
              </w:rPr>
              <w:t>委托代理人身份证</w:t>
            </w:r>
            <w:r>
              <w:rPr>
                <w:rFonts w:hint="eastAsia"/>
                <w:b w:val="0"/>
                <w:bCs/>
                <w:color w:val="auto"/>
                <w:sz w:val="32"/>
                <w:szCs w:val="32"/>
                <w:highlight w:val="none"/>
                <w:lang w:eastAsia="zh-CN"/>
              </w:rPr>
              <w:t>正</w:t>
            </w:r>
            <w:r>
              <w:rPr>
                <w:rFonts w:hint="eastAsia"/>
                <w:b w:val="0"/>
                <w:bCs/>
                <w:color w:val="auto"/>
                <w:sz w:val="32"/>
                <w:szCs w:val="32"/>
                <w:highlight w:val="none"/>
                <w:lang w:val="en-US" w:eastAsia="zh-CN"/>
              </w:rPr>
              <w:t>/反</w:t>
            </w:r>
            <w:r>
              <w:rPr>
                <w:rFonts w:hint="eastAsia"/>
                <w:b w:val="0"/>
                <w:bCs/>
                <w:color w:val="auto"/>
                <w:sz w:val="32"/>
                <w:szCs w:val="32"/>
                <w:highlight w:val="none"/>
                <w:lang w:eastAsia="zh-CN"/>
              </w:rPr>
              <w:t>面</w:t>
            </w:r>
          </w:p>
          <w:p w14:paraId="33B92217">
            <w:pPr>
              <w:pStyle w:val="16"/>
              <w:rPr>
                <w:rFonts w:hint="eastAsia"/>
                <w:b w:val="0"/>
                <w:bCs/>
                <w:color w:val="auto"/>
                <w:highlight w:val="none"/>
              </w:rPr>
            </w:pPr>
          </w:p>
          <w:p w14:paraId="7916A201">
            <w:pPr>
              <w:rPr>
                <w:rFonts w:hint="eastAsia"/>
                <w:b w:val="0"/>
                <w:bCs/>
                <w:color w:val="auto"/>
                <w:highlight w:val="none"/>
              </w:rPr>
            </w:pPr>
          </w:p>
          <w:p w14:paraId="391EFE0D">
            <w:pPr>
              <w:pStyle w:val="16"/>
              <w:rPr>
                <w:rFonts w:hint="eastAsia"/>
                <w:b w:val="0"/>
                <w:bCs/>
                <w:color w:val="auto"/>
                <w:highlight w:val="none"/>
              </w:rPr>
            </w:pPr>
          </w:p>
          <w:p w14:paraId="34EB955E">
            <w:pPr>
              <w:rPr>
                <w:rFonts w:hint="eastAsia"/>
                <w:b w:val="0"/>
                <w:bCs/>
                <w:color w:val="auto"/>
                <w:highlight w:val="none"/>
              </w:rPr>
            </w:pPr>
          </w:p>
          <w:p w14:paraId="5EED2063">
            <w:pPr>
              <w:pStyle w:val="16"/>
              <w:rPr>
                <w:rFonts w:hint="eastAsia"/>
                <w:b w:val="0"/>
                <w:bCs/>
                <w:color w:val="auto"/>
                <w:highlight w:val="none"/>
              </w:rPr>
            </w:pPr>
          </w:p>
        </w:tc>
      </w:tr>
    </w:tbl>
    <w:tbl>
      <w:tblPr>
        <w:tblStyle w:val="18"/>
        <w:tblpPr w:leftFromText="180" w:rightFromText="180" w:vertAnchor="text" w:horzAnchor="page" w:tblpX="6445" w:tblpY="144"/>
        <w:tblOverlap w:val="never"/>
        <w:tblW w:w="4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tblGrid>
      <w:tr w14:paraId="71C8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vAlign w:val="top"/>
          </w:tcPr>
          <w:p w14:paraId="51E33784">
            <w:pPr>
              <w:pStyle w:val="16"/>
              <w:rPr>
                <w:rFonts w:hint="eastAsia"/>
                <w:b w:val="0"/>
                <w:bCs/>
                <w:color w:val="auto"/>
                <w:highlight w:val="none"/>
              </w:rPr>
            </w:pPr>
          </w:p>
          <w:p w14:paraId="02BF0CEE">
            <w:pPr>
              <w:rPr>
                <w:rFonts w:hint="eastAsia"/>
                <w:b w:val="0"/>
                <w:bCs/>
                <w:color w:val="auto"/>
                <w:highlight w:val="none"/>
              </w:rPr>
            </w:pPr>
          </w:p>
          <w:p w14:paraId="2CE356D0">
            <w:pPr>
              <w:pStyle w:val="16"/>
              <w:rPr>
                <w:rFonts w:hint="eastAsia"/>
                <w:b w:val="0"/>
                <w:bCs/>
                <w:color w:val="auto"/>
                <w:highlight w:val="none"/>
              </w:rPr>
            </w:pPr>
          </w:p>
          <w:p w14:paraId="63BB788C">
            <w:pPr>
              <w:rPr>
                <w:rFonts w:hint="eastAsia"/>
                <w:b w:val="0"/>
                <w:bCs/>
                <w:color w:val="auto"/>
                <w:highlight w:val="none"/>
              </w:rPr>
            </w:pPr>
          </w:p>
          <w:p w14:paraId="680007A2">
            <w:pPr>
              <w:jc w:val="center"/>
              <w:rPr>
                <w:rFonts w:hint="eastAsia"/>
                <w:b w:val="0"/>
                <w:bCs/>
                <w:color w:val="auto"/>
                <w:sz w:val="32"/>
                <w:szCs w:val="32"/>
                <w:highlight w:val="none"/>
              </w:rPr>
            </w:pPr>
            <w:r>
              <w:rPr>
                <w:rFonts w:hint="eastAsia" w:ascii="宋体" w:hAnsi="宋体"/>
                <w:b w:val="0"/>
                <w:bCs/>
                <w:color w:val="auto"/>
                <w:sz w:val="32"/>
                <w:szCs w:val="32"/>
                <w:highlight w:val="none"/>
                <w:lang w:eastAsia="zh-CN"/>
              </w:rPr>
              <w:t>委托代理人身份证</w:t>
            </w:r>
            <w:r>
              <w:rPr>
                <w:rFonts w:hint="eastAsia"/>
                <w:b w:val="0"/>
                <w:bCs/>
                <w:color w:val="auto"/>
                <w:sz w:val="32"/>
                <w:szCs w:val="32"/>
                <w:highlight w:val="none"/>
                <w:lang w:eastAsia="zh-CN"/>
              </w:rPr>
              <w:t>正</w:t>
            </w:r>
            <w:r>
              <w:rPr>
                <w:rFonts w:hint="eastAsia"/>
                <w:b w:val="0"/>
                <w:bCs/>
                <w:color w:val="auto"/>
                <w:sz w:val="32"/>
                <w:szCs w:val="32"/>
                <w:highlight w:val="none"/>
                <w:lang w:val="en-US" w:eastAsia="zh-CN"/>
              </w:rPr>
              <w:t>/反</w:t>
            </w:r>
            <w:r>
              <w:rPr>
                <w:rFonts w:hint="eastAsia"/>
                <w:b w:val="0"/>
                <w:bCs/>
                <w:color w:val="auto"/>
                <w:sz w:val="32"/>
                <w:szCs w:val="32"/>
                <w:highlight w:val="none"/>
                <w:lang w:eastAsia="zh-CN"/>
              </w:rPr>
              <w:t>面</w:t>
            </w:r>
          </w:p>
          <w:p w14:paraId="5FA6351F">
            <w:pPr>
              <w:pStyle w:val="16"/>
              <w:rPr>
                <w:rFonts w:hint="eastAsia"/>
                <w:b w:val="0"/>
                <w:bCs/>
                <w:color w:val="auto"/>
                <w:highlight w:val="none"/>
              </w:rPr>
            </w:pPr>
          </w:p>
          <w:p w14:paraId="41E70B62">
            <w:pPr>
              <w:rPr>
                <w:rFonts w:hint="eastAsia"/>
                <w:b w:val="0"/>
                <w:bCs/>
                <w:color w:val="auto"/>
                <w:highlight w:val="none"/>
              </w:rPr>
            </w:pPr>
          </w:p>
          <w:p w14:paraId="1A5CD1F6">
            <w:pPr>
              <w:pStyle w:val="16"/>
              <w:rPr>
                <w:rFonts w:hint="eastAsia"/>
                <w:b w:val="0"/>
                <w:bCs/>
                <w:color w:val="auto"/>
                <w:highlight w:val="none"/>
              </w:rPr>
            </w:pPr>
          </w:p>
          <w:p w14:paraId="64E7D9FD">
            <w:pPr>
              <w:rPr>
                <w:rFonts w:hint="eastAsia"/>
                <w:b w:val="0"/>
                <w:bCs/>
                <w:color w:val="auto"/>
                <w:highlight w:val="none"/>
              </w:rPr>
            </w:pPr>
          </w:p>
          <w:p w14:paraId="2DE35B98">
            <w:pPr>
              <w:pStyle w:val="16"/>
              <w:rPr>
                <w:rFonts w:hint="eastAsia"/>
                <w:b w:val="0"/>
                <w:bCs/>
                <w:color w:val="auto"/>
                <w:highlight w:val="none"/>
              </w:rPr>
            </w:pPr>
          </w:p>
        </w:tc>
      </w:tr>
    </w:tbl>
    <w:p w14:paraId="57463300">
      <w:pPr>
        <w:rPr>
          <w:rFonts w:ascii="宋体" w:hAnsi="宋体"/>
          <w:b/>
          <w:color w:val="auto"/>
          <w:sz w:val="24"/>
          <w:highlight w:val="none"/>
        </w:rPr>
      </w:pPr>
    </w:p>
    <w:p w14:paraId="641F4FEC">
      <w:pPr>
        <w:rPr>
          <w:rFonts w:hint="eastAsia" w:ascii="宋体" w:hAnsi="宋体" w:eastAsia="宋体"/>
          <w:b/>
          <w:color w:val="auto"/>
          <w:sz w:val="30"/>
          <w:szCs w:val="30"/>
          <w:highlight w:val="none"/>
          <w:u w:val="single"/>
          <w:lang w:val="en-US" w:eastAsia="zh-CN"/>
        </w:rPr>
      </w:pPr>
      <w:r>
        <w:rPr>
          <w:rFonts w:hint="eastAsia"/>
          <w:b/>
          <w:color w:val="auto"/>
          <w:sz w:val="24"/>
          <w:highlight w:val="none"/>
          <w:lang w:val="en-US" w:eastAsia="zh-CN"/>
        </w:rPr>
        <w:t>注：若是</w:t>
      </w:r>
      <w:r>
        <w:rPr>
          <w:rFonts w:hint="eastAsia"/>
          <w:b/>
          <w:color w:val="auto"/>
          <w:sz w:val="24"/>
          <w:highlight w:val="none"/>
          <w:lang w:eastAsia="zh-CN"/>
        </w:rPr>
        <w:t>委托代理人参加</w:t>
      </w:r>
      <w:r>
        <w:rPr>
          <w:rFonts w:hint="eastAsia"/>
          <w:b/>
          <w:color w:val="auto"/>
          <w:sz w:val="24"/>
          <w:highlight w:val="none"/>
        </w:rPr>
        <w:t>开标会议并签署</w:t>
      </w:r>
      <w:r>
        <w:rPr>
          <w:rFonts w:hint="eastAsia"/>
          <w:b/>
          <w:color w:val="auto"/>
          <w:sz w:val="24"/>
          <w:highlight w:val="none"/>
          <w:lang w:eastAsia="zh-CN"/>
        </w:rPr>
        <w:t>响应</w:t>
      </w:r>
      <w:r>
        <w:rPr>
          <w:rFonts w:hint="eastAsia"/>
          <w:b/>
          <w:color w:val="auto"/>
          <w:sz w:val="24"/>
          <w:highlight w:val="none"/>
        </w:rPr>
        <w:t>文件的</w:t>
      </w:r>
      <w:r>
        <w:rPr>
          <w:rFonts w:hint="eastAsia"/>
          <w:b/>
          <w:color w:val="auto"/>
          <w:sz w:val="24"/>
          <w:highlight w:val="none"/>
          <w:lang w:eastAsia="zh-CN"/>
        </w:rPr>
        <w:t>，需提供法定代表人授权书及</w:t>
      </w:r>
      <w:r>
        <w:rPr>
          <w:rFonts w:hint="eastAsia"/>
          <w:b/>
          <w:color w:val="auto"/>
          <w:sz w:val="24"/>
          <w:highlight w:val="none"/>
        </w:rPr>
        <w:t>身份证复印件</w:t>
      </w:r>
      <w:r>
        <w:rPr>
          <w:rFonts w:hint="eastAsia"/>
          <w:b/>
          <w:color w:val="auto"/>
          <w:sz w:val="24"/>
          <w:highlight w:val="none"/>
          <w:lang w:eastAsia="zh-CN"/>
        </w:rPr>
        <w:t>；</w:t>
      </w:r>
    </w:p>
    <w:p w14:paraId="1EF47179">
      <w:pPr>
        <w:rPr>
          <w:rFonts w:ascii="宋体" w:hAnsi="宋体"/>
          <w:b/>
          <w:color w:val="auto"/>
          <w:sz w:val="24"/>
          <w:highlight w:val="none"/>
        </w:rPr>
      </w:pPr>
    </w:p>
    <w:p w14:paraId="6569FC86">
      <w:pPr>
        <w:pStyle w:val="11"/>
        <w:snapToGrid w:val="0"/>
        <w:spacing w:line="360" w:lineRule="auto"/>
        <w:rPr>
          <w:rFonts w:hint="eastAsia" w:hAnsi="宋体" w:cs="宋体"/>
          <w:color w:val="auto"/>
          <w:highlight w:val="none"/>
        </w:rPr>
      </w:pPr>
    </w:p>
    <w:p w14:paraId="12C87750">
      <w:pPr>
        <w:tabs>
          <w:tab w:val="left" w:pos="0"/>
          <w:tab w:val="left" w:pos="567"/>
          <w:tab w:val="left" w:pos="993"/>
          <w:tab w:val="left" w:pos="1134"/>
        </w:tabs>
        <w:snapToGrid w:val="0"/>
        <w:spacing w:line="360" w:lineRule="auto"/>
        <w:jc w:val="center"/>
        <w:rPr>
          <w:rFonts w:ascii="宋体" w:hAnsi="宋体"/>
          <w:b/>
          <w:color w:val="auto"/>
          <w:sz w:val="28"/>
          <w:szCs w:val="28"/>
          <w:highlight w:val="none"/>
        </w:rPr>
        <w:sectPr>
          <w:footerReference r:id="rId3" w:type="default"/>
          <w:pgSz w:w="11906" w:h="16838"/>
          <w:pgMar w:top="1219" w:right="896" w:bottom="936" w:left="1128" w:header="851" w:footer="618" w:gutter="0"/>
          <w:cols w:space="720" w:num="1"/>
          <w:docGrid w:type="linesAndChars" w:linePitch="312" w:charSpace="0"/>
        </w:sectPr>
      </w:pPr>
    </w:p>
    <w:p w14:paraId="75D3FCB5">
      <w:pPr>
        <w:pStyle w:val="16"/>
        <w:rPr>
          <w:rFonts w:hint="eastAsia" w:ascii="宋体" w:hAnsi="宋体" w:eastAsia="宋体"/>
          <w:b/>
          <w:color w:val="auto"/>
          <w:sz w:val="30"/>
          <w:szCs w:val="30"/>
          <w:highlight w:val="none"/>
          <w:lang w:eastAsia="zh-CN"/>
        </w:rPr>
      </w:pPr>
      <w:r>
        <w:rPr>
          <w:rFonts w:hint="eastAsia" w:ascii="宋体" w:hAnsi="宋体"/>
          <w:b/>
          <w:color w:val="auto"/>
          <w:sz w:val="32"/>
          <w:szCs w:val="32"/>
          <w:highlight w:val="none"/>
          <w:lang w:eastAsia="zh-CN"/>
        </w:rPr>
        <w:t>附：营业执照副本复印件</w:t>
      </w:r>
    </w:p>
    <w:p w14:paraId="7C160DB6">
      <w:pPr>
        <w:rPr>
          <w:rFonts w:hint="eastAsia" w:ascii="华文仿宋" w:hAnsi="华文仿宋" w:eastAsia="华文仿宋" w:cs="华文仿宋"/>
          <w:sz w:val="32"/>
          <w:szCs w:val="32"/>
          <w:lang w:val="en-US" w:eastAsia="zh-CN"/>
        </w:rPr>
      </w:pPr>
    </w:p>
    <w:p w14:paraId="42690B9B">
      <w:pPr>
        <w:pStyle w:val="2"/>
        <w:rPr>
          <w:rFonts w:hint="eastAsia" w:ascii="华文仿宋" w:hAnsi="华文仿宋" w:eastAsia="华文仿宋" w:cs="华文仿宋"/>
          <w:sz w:val="32"/>
          <w:szCs w:val="32"/>
          <w:lang w:val="en-US" w:eastAsia="zh-CN"/>
        </w:rPr>
      </w:pPr>
    </w:p>
    <w:p w14:paraId="79FB02F8">
      <w:pPr>
        <w:rPr>
          <w:rFonts w:hint="eastAsia" w:ascii="华文仿宋" w:hAnsi="华文仿宋" w:eastAsia="华文仿宋" w:cs="华文仿宋"/>
          <w:sz w:val="32"/>
          <w:szCs w:val="32"/>
          <w:lang w:val="en-US" w:eastAsia="zh-CN"/>
        </w:rPr>
      </w:pPr>
    </w:p>
    <w:p w14:paraId="1AA63C83">
      <w:pPr>
        <w:pStyle w:val="2"/>
        <w:rPr>
          <w:rFonts w:hint="eastAsia" w:ascii="华文仿宋" w:hAnsi="华文仿宋" w:eastAsia="华文仿宋" w:cs="华文仿宋"/>
          <w:sz w:val="32"/>
          <w:szCs w:val="32"/>
          <w:lang w:val="en-US" w:eastAsia="zh-CN"/>
        </w:rPr>
      </w:pPr>
    </w:p>
    <w:p w14:paraId="018237DD">
      <w:pPr>
        <w:rPr>
          <w:rFonts w:hint="eastAsia" w:ascii="华文仿宋" w:hAnsi="华文仿宋" w:eastAsia="华文仿宋" w:cs="华文仿宋"/>
          <w:sz w:val="32"/>
          <w:szCs w:val="32"/>
          <w:lang w:val="en-US" w:eastAsia="zh-CN"/>
        </w:rPr>
      </w:pPr>
    </w:p>
    <w:p w14:paraId="577F8332">
      <w:pPr>
        <w:pStyle w:val="2"/>
        <w:rPr>
          <w:rFonts w:hint="eastAsia" w:ascii="华文仿宋" w:hAnsi="华文仿宋" w:eastAsia="华文仿宋" w:cs="华文仿宋"/>
          <w:sz w:val="32"/>
          <w:szCs w:val="32"/>
          <w:lang w:val="en-US" w:eastAsia="zh-CN"/>
        </w:rPr>
      </w:pPr>
    </w:p>
    <w:p w14:paraId="05BFB5D6">
      <w:pPr>
        <w:rPr>
          <w:rFonts w:hint="eastAsia" w:ascii="华文仿宋" w:hAnsi="华文仿宋" w:eastAsia="华文仿宋" w:cs="华文仿宋"/>
          <w:sz w:val="32"/>
          <w:szCs w:val="32"/>
          <w:lang w:val="en-US" w:eastAsia="zh-CN"/>
        </w:rPr>
      </w:pPr>
    </w:p>
    <w:p w14:paraId="21A00B5C">
      <w:pPr>
        <w:pStyle w:val="2"/>
        <w:rPr>
          <w:rFonts w:hint="eastAsia" w:ascii="华文仿宋" w:hAnsi="华文仿宋" w:eastAsia="华文仿宋" w:cs="华文仿宋"/>
          <w:sz w:val="32"/>
          <w:szCs w:val="32"/>
          <w:lang w:val="en-US" w:eastAsia="zh-CN"/>
        </w:rPr>
      </w:pPr>
    </w:p>
    <w:p w14:paraId="349E0D4F">
      <w:pPr>
        <w:rPr>
          <w:rFonts w:hint="eastAsia" w:ascii="华文仿宋" w:hAnsi="华文仿宋" w:eastAsia="华文仿宋" w:cs="华文仿宋"/>
          <w:sz w:val="32"/>
          <w:szCs w:val="32"/>
          <w:lang w:val="en-US" w:eastAsia="zh-CN"/>
        </w:rPr>
      </w:pPr>
    </w:p>
    <w:p w14:paraId="0CDC2E81">
      <w:pPr>
        <w:pStyle w:val="2"/>
        <w:rPr>
          <w:rFonts w:hint="eastAsia" w:ascii="华文仿宋" w:hAnsi="华文仿宋" w:eastAsia="华文仿宋" w:cs="华文仿宋"/>
          <w:sz w:val="32"/>
          <w:szCs w:val="32"/>
          <w:lang w:val="en-US" w:eastAsia="zh-CN"/>
        </w:rPr>
      </w:pPr>
    </w:p>
    <w:p w14:paraId="13131B5A">
      <w:pPr>
        <w:rPr>
          <w:rFonts w:hint="eastAsia" w:ascii="华文仿宋" w:hAnsi="华文仿宋" w:eastAsia="华文仿宋" w:cs="华文仿宋"/>
          <w:sz w:val="32"/>
          <w:szCs w:val="32"/>
          <w:lang w:val="en-US" w:eastAsia="zh-CN"/>
        </w:rPr>
      </w:pPr>
    </w:p>
    <w:p w14:paraId="4CCFDDD0">
      <w:pPr>
        <w:pStyle w:val="2"/>
        <w:rPr>
          <w:rFonts w:hint="eastAsia" w:ascii="华文仿宋" w:hAnsi="华文仿宋" w:eastAsia="华文仿宋" w:cs="华文仿宋"/>
          <w:sz w:val="32"/>
          <w:szCs w:val="32"/>
          <w:lang w:val="en-US" w:eastAsia="zh-CN"/>
        </w:rPr>
      </w:pPr>
    </w:p>
    <w:p w14:paraId="60533872">
      <w:pPr>
        <w:rPr>
          <w:rFonts w:hint="eastAsia" w:ascii="华文仿宋" w:hAnsi="华文仿宋" w:eastAsia="华文仿宋" w:cs="华文仿宋"/>
          <w:sz w:val="32"/>
          <w:szCs w:val="32"/>
          <w:lang w:val="en-US" w:eastAsia="zh-CN"/>
        </w:rPr>
      </w:pPr>
    </w:p>
    <w:p w14:paraId="4A467F9C">
      <w:pPr>
        <w:pStyle w:val="2"/>
        <w:rPr>
          <w:rFonts w:hint="eastAsia" w:ascii="华文仿宋" w:hAnsi="华文仿宋" w:eastAsia="华文仿宋" w:cs="华文仿宋"/>
          <w:sz w:val="32"/>
          <w:szCs w:val="32"/>
          <w:lang w:val="en-US" w:eastAsia="zh-CN"/>
        </w:rPr>
      </w:pPr>
    </w:p>
    <w:p w14:paraId="20957DA6">
      <w:pPr>
        <w:rPr>
          <w:rFonts w:hint="eastAsia" w:ascii="华文仿宋" w:hAnsi="华文仿宋" w:eastAsia="华文仿宋" w:cs="华文仿宋"/>
          <w:sz w:val="32"/>
          <w:szCs w:val="32"/>
          <w:lang w:val="en-US" w:eastAsia="zh-CN"/>
        </w:rPr>
      </w:pPr>
    </w:p>
    <w:p w14:paraId="73F22CF7">
      <w:pPr>
        <w:pStyle w:val="2"/>
        <w:rPr>
          <w:rFonts w:hint="eastAsia" w:ascii="华文仿宋" w:hAnsi="华文仿宋" w:eastAsia="华文仿宋" w:cs="华文仿宋"/>
          <w:sz w:val="32"/>
          <w:szCs w:val="32"/>
          <w:lang w:val="en-US" w:eastAsia="zh-CN"/>
        </w:rPr>
      </w:pPr>
    </w:p>
    <w:p w14:paraId="09B385FC">
      <w:pPr>
        <w:rPr>
          <w:rFonts w:hint="eastAsia" w:ascii="华文仿宋" w:hAnsi="华文仿宋" w:eastAsia="华文仿宋" w:cs="华文仿宋"/>
          <w:sz w:val="32"/>
          <w:szCs w:val="32"/>
          <w:lang w:val="en-US" w:eastAsia="zh-CN"/>
        </w:rPr>
      </w:pPr>
    </w:p>
    <w:p w14:paraId="039D3309">
      <w:pPr>
        <w:pStyle w:val="2"/>
        <w:rPr>
          <w:rFonts w:hint="eastAsia" w:ascii="华文仿宋" w:hAnsi="华文仿宋" w:eastAsia="华文仿宋" w:cs="华文仿宋"/>
          <w:sz w:val="32"/>
          <w:szCs w:val="32"/>
          <w:lang w:val="en-US" w:eastAsia="zh-CN"/>
        </w:rPr>
      </w:pPr>
    </w:p>
    <w:p w14:paraId="7D767A7A">
      <w:pPr>
        <w:rPr>
          <w:rFonts w:hint="eastAsia" w:ascii="华文仿宋" w:hAnsi="华文仿宋" w:eastAsia="华文仿宋" w:cs="华文仿宋"/>
          <w:sz w:val="32"/>
          <w:szCs w:val="32"/>
          <w:lang w:val="en-US" w:eastAsia="zh-CN"/>
        </w:rPr>
      </w:pPr>
    </w:p>
    <w:p w14:paraId="54A444DB">
      <w:pPr>
        <w:pStyle w:val="2"/>
        <w:rPr>
          <w:rFonts w:hint="eastAsia" w:ascii="华文仿宋" w:hAnsi="华文仿宋" w:eastAsia="华文仿宋" w:cs="华文仿宋"/>
          <w:sz w:val="32"/>
          <w:szCs w:val="32"/>
          <w:lang w:val="en-US" w:eastAsia="zh-CN"/>
        </w:rPr>
      </w:pPr>
    </w:p>
    <w:p w14:paraId="07A828AB">
      <w:pPr>
        <w:pStyle w:val="15"/>
        <w:adjustRightInd w:val="0"/>
        <w:snapToGrid w:val="0"/>
        <w:spacing w:before="0" w:beforeAutospacing="0" w:after="0" w:afterAutospacing="0" w:line="500" w:lineRule="exact"/>
        <w:jc w:val="center"/>
        <w:rPr>
          <w:rFonts w:cs="宋体"/>
          <w:b/>
          <w:bCs/>
          <w:sz w:val="32"/>
          <w:szCs w:val="32"/>
        </w:rPr>
      </w:pPr>
      <w:r>
        <w:rPr>
          <w:rFonts w:hint="eastAsia" w:cs="宋体"/>
          <w:b/>
          <w:bCs/>
          <w:sz w:val="32"/>
          <w:szCs w:val="32"/>
          <w:lang w:eastAsia="zh-CN"/>
        </w:rPr>
        <w:t>响应</w:t>
      </w:r>
      <w:r>
        <w:rPr>
          <w:rFonts w:hint="eastAsia" w:cs="宋体"/>
          <w:b/>
          <w:bCs/>
          <w:sz w:val="32"/>
          <w:szCs w:val="32"/>
        </w:rPr>
        <w:t>承诺函</w:t>
      </w:r>
    </w:p>
    <w:p w14:paraId="2D443860">
      <w:pPr>
        <w:pStyle w:val="77"/>
        <w:spacing w:line="500" w:lineRule="exact"/>
        <w:rPr>
          <w:rFonts w:hAnsi="宋体" w:cs="宋体"/>
          <w:sz w:val="24"/>
          <w:szCs w:val="24"/>
        </w:rPr>
      </w:pPr>
      <w:r>
        <w:rPr>
          <w:rFonts w:hint="eastAsia" w:ascii="宋体" w:hAnsi="宋体"/>
          <w:sz w:val="24"/>
          <w:u w:val="single"/>
          <w:lang w:eastAsia="zh-CN"/>
        </w:rPr>
        <w:t>浙江</w:t>
      </w:r>
      <w:r>
        <w:rPr>
          <w:rFonts w:hint="eastAsia" w:hAnsi="宋体"/>
          <w:sz w:val="24"/>
          <w:u w:val="single"/>
          <w:lang w:eastAsia="zh-CN"/>
        </w:rPr>
        <w:t>东越实业有限公司</w:t>
      </w:r>
      <w:r>
        <w:rPr>
          <w:rFonts w:hint="eastAsia" w:hAnsi="宋体" w:cs="宋体"/>
          <w:sz w:val="24"/>
          <w:szCs w:val="24"/>
          <w:u w:val="single"/>
        </w:rPr>
        <w:t>：</w:t>
      </w:r>
    </w:p>
    <w:p w14:paraId="20B0834B">
      <w:pPr>
        <w:keepNext w:val="0"/>
        <w:keepLines w:val="0"/>
        <w:pageBreakBefore w:val="0"/>
        <w:widowControl w:val="0"/>
        <w:tabs>
          <w:tab w:val="left" w:pos="9751"/>
        </w:tabs>
        <w:kinsoku/>
        <w:wordWrap/>
        <w:overflowPunct/>
        <w:topLinePunct w:val="0"/>
        <w:autoSpaceDE/>
        <w:autoSpaceDN/>
        <w:bidi w:val="0"/>
        <w:adjustRightIn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hAnsi="宋体" w:cs="宋体"/>
          <w:sz w:val="24"/>
          <w:szCs w:val="24"/>
          <w:u w:val="single"/>
        </w:rPr>
        <w:t>（</w:t>
      </w:r>
      <w:r>
        <w:rPr>
          <w:rFonts w:hint="eastAsia" w:hAnsi="宋体" w:cs="宋体"/>
          <w:sz w:val="24"/>
          <w:szCs w:val="24"/>
          <w:u w:val="single"/>
          <w:lang w:eastAsia="zh-CN"/>
        </w:rPr>
        <w:t>响应人</w:t>
      </w:r>
      <w:r>
        <w:rPr>
          <w:rFonts w:hint="eastAsia" w:hAnsi="宋体" w:cs="宋体"/>
          <w:sz w:val="24"/>
          <w:szCs w:val="24"/>
          <w:u w:val="single"/>
        </w:rPr>
        <w:t>全称）</w:t>
      </w:r>
      <w:r>
        <w:rPr>
          <w:rFonts w:hint="eastAsia" w:hAnsi="宋体" w:cs="宋体"/>
          <w:sz w:val="24"/>
          <w:szCs w:val="24"/>
        </w:rPr>
        <w:t>自愿参加你方组织的</w:t>
      </w:r>
      <w:r>
        <w:rPr>
          <w:rFonts w:hint="eastAsia" w:hAnsi="宋体" w:cs="Times New Roman"/>
          <w:color w:val="auto"/>
          <w:kern w:val="2"/>
          <w:sz w:val="24"/>
          <w:szCs w:val="24"/>
          <w:highlight w:val="none"/>
          <w:u w:val="single"/>
          <w:lang w:val="en-US" w:eastAsia="zh-CN" w:bidi="ar-SA"/>
        </w:rPr>
        <w:t>浙江东越实业有限公司新建员工餐厅窗帘询比采购</w:t>
      </w:r>
      <w:r>
        <w:rPr>
          <w:rFonts w:hint="eastAsia" w:hAnsi="宋体" w:cs="宋体"/>
          <w:sz w:val="24"/>
          <w:szCs w:val="24"/>
          <w:u w:val="single"/>
        </w:rPr>
        <w:t>项目</w:t>
      </w:r>
      <w:r>
        <w:rPr>
          <w:rFonts w:hint="eastAsia" w:hAnsi="宋体" w:cs="宋体"/>
          <w:sz w:val="24"/>
          <w:szCs w:val="24"/>
        </w:rPr>
        <w:t>（项目编号：</w:t>
      </w:r>
      <w:r>
        <w:rPr>
          <w:rFonts w:hint="eastAsia" w:hAnsi="宋体" w:cs="宋体"/>
          <w:sz w:val="24"/>
          <w:szCs w:val="24"/>
          <w:u w:val="single"/>
          <w:lang w:val="en-US" w:eastAsia="zh-CN"/>
        </w:rPr>
        <w:t>ZDY-2024-01</w:t>
      </w:r>
      <w:r>
        <w:rPr>
          <w:rFonts w:hint="eastAsia" w:hAnsi="宋体" w:cs="宋体"/>
          <w:sz w:val="24"/>
          <w:szCs w:val="24"/>
        </w:rPr>
        <w:t>）的</w:t>
      </w:r>
      <w:r>
        <w:rPr>
          <w:rFonts w:hint="eastAsia" w:hAnsi="宋体" w:cs="宋体"/>
          <w:sz w:val="24"/>
          <w:szCs w:val="24"/>
          <w:lang w:eastAsia="zh-CN"/>
        </w:rPr>
        <w:t>响应</w:t>
      </w:r>
      <w:r>
        <w:rPr>
          <w:rFonts w:hint="eastAsia" w:hAnsi="宋体" w:cs="宋体"/>
          <w:sz w:val="24"/>
          <w:szCs w:val="24"/>
        </w:rPr>
        <w:t>。为此我方</w:t>
      </w:r>
      <w:r>
        <w:rPr>
          <w:rFonts w:hint="eastAsia" w:hAnsi="宋体" w:cs="宋体"/>
          <w:kern w:val="1"/>
          <w:sz w:val="24"/>
          <w:szCs w:val="24"/>
        </w:rPr>
        <w:t>就本次投标有关事项郑重声明如下</w:t>
      </w:r>
      <w:r>
        <w:rPr>
          <w:rFonts w:hint="eastAsia" w:hAnsi="宋体" w:cs="宋体"/>
          <w:sz w:val="24"/>
          <w:szCs w:val="24"/>
        </w:rPr>
        <w:t>：</w:t>
      </w:r>
    </w:p>
    <w:p w14:paraId="28EEDC73">
      <w:pPr>
        <w:pStyle w:val="77"/>
        <w:spacing w:line="500" w:lineRule="exact"/>
        <w:ind w:firstLine="480" w:firstLineChars="200"/>
        <w:rPr>
          <w:rFonts w:hAnsi="宋体" w:cs="宋体"/>
          <w:sz w:val="24"/>
          <w:szCs w:val="24"/>
          <w:highlight w:val="none"/>
        </w:rPr>
      </w:pPr>
      <w:r>
        <w:rPr>
          <w:rFonts w:hint="eastAsia" w:hAnsi="宋体" w:cs="宋体"/>
          <w:sz w:val="24"/>
          <w:szCs w:val="24"/>
          <w:highlight w:val="none"/>
        </w:rPr>
        <w:t>一、我单位承诺对于采购文件中涉及的实质性条款（包括但不限于采购需求）都能响应</w:t>
      </w:r>
      <w:r>
        <w:rPr>
          <w:rFonts w:hint="eastAsia" w:hAnsi="宋体" w:cs="宋体"/>
          <w:sz w:val="24"/>
          <w:highlight w:val="none"/>
        </w:rPr>
        <w:t>，并按</w:t>
      </w:r>
      <w:r>
        <w:rPr>
          <w:rFonts w:hint="eastAsia" w:hAnsi="宋体" w:cs="宋体"/>
          <w:sz w:val="24"/>
          <w:highlight w:val="none"/>
          <w:lang w:eastAsia="zh-CN"/>
        </w:rPr>
        <w:t>采购文件要求进行</w:t>
      </w:r>
      <w:r>
        <w:rPr>
          <w:rFonts w:hint="eastAsia" w:hAnsi="宋体" w:cs="宋体"/>
          <w:sz w:val="24"/>
          <w:highlight w:val="none"/>
          <w:lang w:val="en-US" w:eastAsia="zh-CN"/>
        </w:rPr>
        <w:t>供货</w:t>
      </w:r>
      <w:r>
        <w:rPr>
          <w:rFonts w:hint="eastAsia" w:hAnsi="宋体" w:cs="宋体"/>
          <w:sz w:val="24"/>
          <w:highlight w:val="none"/>
          <w:lang w:eastAsia="zh-CN"/>
        </w:rPr>
        <w:t>，保证质量</w:t>
      </w:r>
      <w:r>
        <w:rPr>
          <w:rFonts w:hint="eastAsia" w:hAnsi="宋体" w:cs="宋体"/>
          <w:sz w:val="24"/>
          <w:highlight w:val="none"/>
        </w:rPr>
        <w:t>。</w:t>
      </w:r>
    </w:p>
    <w:p w14:paraId="0706F044">
      <w:pPr>
        <w:pStyle w:val="10"/>
        <w:numPr>
          <w:ilvl w:val="0"/>
          <w:numId w:val="0"/>
        </w:numPr>
        <w:spacing w:line="500" w:lineRule="exact"/>
        <w:ind w:left="480" w:leftChars="0"/>
        <w:rPr>
          <w:rFonts w:hint="eastAsia" w:ascii="宋体" w:hAnsi="宋体" w:eastAsia="宋体" w:cs="仿宋_GB2312"/>
          <w:color w:val="auto"/>
          <w:kern w:val="2"/>
          <w:sz w:val="24"/>
          <w:szCs w:val="24"/>
          <w:highlight w:val="none"/>
          <w:lang w:val="en-US" w:eastAsia="zh-CN" w:bidi="ar-SA"/>
        </w:rPr>
      </w:pPr>
      <w:r>
        <w:rPr>
          <w:rFonts w:hint="eastAsia" w:ascii="宋体" w:hAnsi="宋体" w:cs="宋体"/>
          <w:kern w:val="0"/>
          <w:sz w:val="24"/>
          <w:highlight w:val="none"/>
          <w:lang w:eastAsia="zh-CN"/>
        </w:rPr>
        <w:t>二、我方</w:t>
      </w:r>
      <w:r>
        <w:rPr>
          <w:rFonts w:hint="eastAsia" w:asciiTheme="minorEastAsia" w:hAnsiTheme="minorEastAsia" w:eastAsiaTheme="minorEastAsia" w:cstheme="minorEastAsia"/>
          <w:sz w:val="24"/>
          <w:szCs w:val="24"/>
          <w:lang w:val="en-US" w:eastAsia="zh-CN"/>
        </w:rPr>
        <w:t>具有本项目相应的供货能力</w:t>
      </w:r>
      <w:r>
        <w:rPr>
          <w:rFonts w:hint="eastAsia" w:ascii="宋体" w:hAnsi="宋体" w:eastAsia="宋体" w:cs="仿宋_GB2312"/>
          <w:color w:val="auto"/>
          <w:kern w:val="2"/>
          <w:sz w:val="24"/>
          <w:szCs w:val="24"/>
          <w:highlight w:val="none"/>
          <w:lang w:val="en-US" w:eastAsia="zh-CN" w:bidi="ar-SA"/>
        </w:rPr>
        <w:t>；</w:t>
      </w:r>
    </w:p>
    <w:p w14:paraId="6989D671">
      <w:pPr>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lang w:eastAsia="zh-CN"/>
        </w:rPr>
        <w:t>三</w:t>
      </w:r>
      <w:r>
        <w:rPr>
          <w:rFonts w:hint="eastAsia" w:ascii="宋体" w:hAnsi="宋体" w:cs="宋体"/>
          <w:kern w:val="0"/>
          <w:sz w:val="24"/>
          <w:highlight w:val="none"/>
        </w:rPr>
        <w:t>、我方承诺完全响应</w:t>
      </w:r>
      <w:r>
        <w:rPr>
          <w:rFonts w:hint="eastAsia" w:ascii="宋体" w:hAnsi="宋体" w:cs="宋体"/>
          <w:kern w:val="0"/>
          <w:sz w:val="24"/>
          <w:highlight w:val="none"/>
          <w:lang w:eastAsia="zh-CN"/>
        </w:rPr>
        <w:t>采购文件</w:t>
      </w:r>
      <w:r>
        <w:rPr>
          <w:rFonts w:hint="eastAsia" w:ascii="宋体" w:hAnsi="宋体" w:cs="宋体"/>
          <w:kern w:val="0"/>
          <w:sz w:val="24"/>
          <w:highlight w:val="none"/>
        </w:rPr>
        <w:t>全部要求。</w:t>
      </w:r>
    </w:p>
    <w:p w14:paraId="15DF8AE5">
      <w:pPr>
        <w:keepNext w:val="0"/>
        <w:keepLines w:val="0"/>
        <w:pageBreakBefore w:val="0"/>
        <w:widowControl/>
        <w:kinsoku/>
        <w:wordWrap/>
        <w:overflowPunct/>
        <w:topLinePunct w:val="0"/>
        <w:bidi w:val="0"/>
        <w:adjustRightInd/>
        <w:spacing w:line="440" w:lineRule="exact"/>
        <w:ind w:firstLine="480" w:firstLineChars="200"/>
        <w:rPr>
          <w:rFonts w:ascii="宋体" w:hAnsi="宋体" w:cs="宋体"/>
          <w:b/>
          <w:bCs/>
          <w:kern w:val="0"/>
          <w:sz w:val="24"/>
          <w:highlight w:val="none"/>
        </w:rPr>
      </w:pPr>
      <w:r>
        <w:rPr>
          <w:rFonts w:hint="eastAsia" w:ascii="宋体" w:hAnsi="宋体" w:cs="宋体"/>
          <w:kern w:val="0"/>
          <w:sz w:val="24"/>
          <w:highlight w:val="none"/>
          <w:lang w:val="en-US" w:eastAsia="zh-CN"/>
        </w:rPr>
        <w:t>四、</w:t>
      </w:r>
      <w:r>
        <w:rPr>
          <w:rFonts w:hint="eastAsia" w:ascii="宋体" w:hAnsi="宋体" w:cs="宋体"/>
          <w:kern w:val="0"/>
          <w:sz w:val="24"/>
          <w:highlight w:val="none"/>
        </w:rPr>
        <w:t>我方承诺</w:t>
      </w:r>
      <w:r>
        <w:rPr>
          <w:rFonts w:hint="eastAsia" w:asciiTheme="minorEastAsia" w:hAnsiTheme="minorEastAsia" w:eastAsiaTheme="minorEastAsia" w:cstheme="minorEastAsia"/>
          <w:sz w:val="24"/>
          <w:szCs w:val="24"/>
          <w:lang w:val="en-US" w:eastAsia="zh-CN"/>
        </w:rPr>
        <w:t>无不良记录或有不良记录已过处罚暂停期的</w:t>
      </w:r>
      <w:r>
        <w:rPr>
          <w:rFonts w:hint="eastAsia" w:hAnsi="宋体"/>
          <w:color w:val="auto"/>
          <w:sz w:val="24"/>
          <w:szCs w:val="24"/>
          <w:highlight w:val="none"/>
          <w:lang w:val="en-US" w:eastAsia="zh-CN"/>
        </w:rPr>
        <w:t>；</w:t>
      </w:r>
    </w:p>
    <w:p w14:paraId="0D63FE5E">
      <w:pPr>
        <w:keepNext w:val="0"/>
        <w:keepLines w:val="0"/>
        <w:pageBreakBefore w:val="0"/>
        <w:widowControl/>
        <w:kinsoku/>
        <w:wordWrap/>
        <w:overflowPunct/>
        <w:topLinePunct w:val="0"/>
        <w:bidi w:val="0"/>
        <w:adjustRightInd/>
        <w:spacing w:line="440" w:lineRule="exact"/>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五、非采购人</w:t>
      </w:r>
      <w:r>
        <w:rPr>
          <w:rFonts w:hint="eastAsia" w:ascii="宋体" w:hAnsi="宋体" w:cs="Times New Roman"/>
          <w:color w:val="auto"/>
          <w:kern w:val="2"/>
          <w:sz w:val="24"/>
          <w:szCs w:val="24"/>
          <w:highlight w:val="none"/>
          <w:lang w:val="en-US" w:eastAsia="zh-CN" w:bidi="ar-SA"/>
        </w:rPr>
        <w:t>系统内任处级以上领导和在采购人本单位任科级以上领导的直系亲属和特定关系人实际控制或担任股东或有关联交易、依托关系的企业</w:t>
      </w:r>
      <w:r>
        <w:rPr>
          <w:rFonts w:hint="eastAsia" w:hAnsi="宋体"/>
          <w:color w:val="auto"/>
          <w:sz w:val="24"/>
          <w:szCs w:val="24"/>
          <w:highlight w:val="none"/>
          <w:lang w:val="en-US" w:eastAsia="zh-CN"/>
        </w:rPr>
        <w:t>。</w:t>
      </w:r>
    </w:p>
    <w:p w14:paraId="560CE638">
      <w:pPr>
        <w:spacing w:line="500" w:lineRule="exact"/>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六、我方承诺参加本次采购的委托人全权负责此次采购活动，包括递交响应文件、参加开标会议</w:t>
      </w:r>
      <w:r>
        <w:rPr>
          <w:rFonts w:hint="eastAsia" w:ascii="宋体" w:hAnsi="宋体" w:cs="Courier New"/>
          <w:sz w:val="24"/>
          <w:szCs w:val="24"/>
          <w:highlight w:val="none"/>
        </w:rPr>
        <w:t>、签订合同和处理</w:t>
      </w:r>
      <w:r>
        <w:rPr>
          <w:rFonts w:ascii="宋体" w:hAnsi="宋体" w:cs="Courier New"/>
          <w:sz w:val="24"/>
          <w:szCs w:val="24"/>
          <w:highlight w:val="none"/>
        </w:rPr>
        <w:t>一切事宜</w:t>
      </w:r>
      <w:r>
        <w:rPr>
          <w:rFonts w:hint="eastAsia" w:ascii="宋体" w:hAnsi="宋体" w:cs="Courier New"/>
          <w:sz w:val="24"/>
          <w:szCs w:val="24"/>
          <w:highlight w:val="none"/>
          <w:lang w:eastAsia="zh-CN"/>
        </w:rPr>
        <w:t>（法人参加的除外）。</w:t>
      </w:r>
    </w:p>
    <w:p w14:paraId="69DA3717">
      <w:pPr>
        <w:spacing w:line="500" w:lineRule="exact"/>
        <w:ind w:firstLine="480" w:firstLineChars="200"/>
        <w:rPr>
          <w:rFonts w:ascii="宋体" w:hAnsi="宋体" w:cs="宋体"/>
          <w:kern w:val="0"/>
          <w:sz w:val="24"/>
        </w:rPr>
      </w:pPr>
      <w:r>
        <w:rPr>
          <w:rFonts w:hint="eastAsia" w:ascii="宋体" w:hAnsi="宋体" w:cs="宋体"/>
          <w:kern w:val="0"/>
          <w:sz w:val="24"/>
          <w:highlight w:val="none"/>
        </w:rPr>
        <w:t>以上事项如有虚假、隐瞒、或违反或我方所提供的资格证明材料不合法或不真实，我方自愿承担一切法律后果，</w:t>
      </w:r>
      <w:r>
        <w:rPr>
          <w:rFonts w:hint="eastAsia" w:ascii="宋体" w:hAnsi="宋体" w:cs="宋体"/>
          <w:kern w:val="0"/>
          <w:sz w:val="24"/>
          <w:highlight w:val="none"/>
          <w:lang w:eastAsia="zh-CN"/>
        </w:rPr>
        <w:t>采购人</w:t>
      </w:r>
      <w:r>
        <w:rPr>
          <w:rFonts w:hint="eastAsia" w:ascii="宋体" w:hAnsi="宋体" w:cs="宋体"/>
          <w:kern w:val="0"/>
          <w:sz w:val="24"/>
          <w:highlight w:val="none"/>
        </w:rPr>
        <w:t>可取消我方任何资格（包括但不限于：投</w:t>
      </w:r>
      <w:r>
        <w:rPr>
          <w:rFonts w:hint="eastAsia" w:ascii="宋体" w:hAnsi="宋体" w:cs="宋体"/>
          <w:kern w:val="0"/>
          <w:sz w:val="24"/>
        </w:rPr>
        <w:t>标、中标、签订合同），我方对此无任何质疑。我方愿意承担一切后果。</w:t>
      </w:r>
    </w:p>
    <w:p w14:paraId="51A5B419">
      <w:pPr>
        <w:spacing w:line="600" w:lineRule="exact"/>
        <w:jc w:val="center"/>
        <w:rPr>
          <w:rFonts w:hint="eastAsia" w:asciiTheme="minorEastAsia" w:hAnsiTheme="minorEastAsia" w:eastAsiaTheme="minorEastAsia" w:cstheme="minorEastAsia"/>
          <w:sz w:val="24"/>
          <w:szCs w:val="24"/>
          <w:lang w:eastAsia="zh-CN"/>
        </w:rPr>
      </w:pPr>
    </w:p>
    <w:p w14:paraId="62489276">
      <w:pPr>
        <w:spacing w:line="600" w:lineRule="exact"/>
        <w:jc w:val="center"/>
        <w:rPr>
          <w:rFonts w:hint="eastAsia" w:asciiTheme="minorEastAsia" w:hAnsiTheme="minorEastAsia" w:eastAsiaTheme="minorEastAsia" w:cstheme="minorEastAsia"/>
          <w:sz w:val="24"/>
          <w:szCs w:val="24"/>
          <w:lang w:eastAsia="zh-CN"/>
        </w:rPr>
      </w:pPr>
    </w:p>
    <w:p w14:paraId="5989EA1B">
      <w:pPr>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响应人</w:t>
      </w:r>
      <w:r>
        <w:rPr>
          <w:rFonts w:hint="eastAsia" w:asciiTheme="minorEastAsia" w:hAnsiTheme="minorEastAsia" w:eastAsiaTheme="minorEastAsia" w:cstheme="minorEastAsia"/>
          <w:sz w:val="24"/>
          <w:szCs w:val="24"/>
        </w:rPr>
        <w:t>（盖章）：</w:t>
      </w:r>
    </w:p>
    <w:p w14:paraId="496ECFEE">
      <w:pPr>
        <w:spacing w:line="600" w:lineRule="exact"/>
        <w:ind w:firstLine="3360" w:firstLineChars="14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法定代表人或授权委托人（签名或盖章）：</w:t>
      </w:r>
    </w:p>
    <w:p w14:paraId="018A4834">
      <w:pPr>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43E3C85D">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4C365">
    <w:pPr>
      <w:pStyle w:val="1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CD9A3C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14:paraId="4CD9A3C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C5634"/>
    <w:multiLevelType w:val="singleLevel"/>
    <w:tmpl w:val="BB1C56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Y2U5MmFkMzQxYzE1ZWUwNjFiMDFjOWFjOTZkYzEifQ=="/>
  </w:docVars>
  <w:rsids>
    <w:rsidRoot w:val="00172A27"/>
    <w:rsid w:val="013B2A17"/>
    <w:rsid w:val="01635813"/>
    <w:rsid w:val="02EB47B0"/>
    <w:rsid w:val="04152F51"/>
    <w:rsid w:val="04262207"/>
    <w:rsid w:val="0585756A"/>
    <w:rsid w:val="066813E1"/>
    <w:rsid w:val="06962C7A"/>
    <w:rsid w:val="083E2884"/>
    <w:rsid w:val="0975294D"/>
    <w:rsid w:val="0A295F1A"/>
    <w:rsid w:val="0A4F7ABD"/>
    <w:rsid w:val="0A884E6C"/>
    <w:rsid w:val="0A983CC5"/>
    <w:rsid w:val="0B080E0D"/>
    <w:rsid w:val="0B9E5337"/>
    <w:rsid w:val="0B9F5D58"/>
    <w:rsid w:val="0C2B4AB1"/>
    <w:rsid w:val="0C7A1763"/>
    <w:rsid w:val="0CEC76C6"/>
    <w:rsid w:val="0D8107D4"/>
    <w:rsid w:val="0F450EFD"/>
    <w:rsid w:val="0FA11DB7"/>
    <w:rsid w:val="113D427E"/>
    <w:rsid w:val="1201683E"/>
    <w:rsid w:val="1211637F"/>
    <w:rsid w:val="12B64DFD"/>
    <w:rsid w:val="13634FA4"/>
    <w:rsid w:val="14414ABA"/>
    <w:rsid w:val="14493972"/>
    <w:rsid w:val="15761D06"/>
    <w:rsid w:val="15D60573"/>
    <w:rsid w:val="162F68FE"/>
    <w:rsid w:val="19B47A71"/>
    <w:rsid w:val="1AA0313D"/>
    <w:rsid w:val="1B0968AE"/>
    <w:rsid w:val="1B4F2679"/>
    <w:rsid w:val="1BF33CF1"/>
    <w:rsid w:val="1D156064"/>
    <w:rsid w:val="1D331B73"/>
    <w:rsid w:val="1D8A5B57"/>
    <w:rsid w:val="1DB94980"/>
    <w:rsid w:val="1DCE6CDC"/>
    <w:rsid w:val="1F27431B"/>
    <w:rsid w:val="22101DBF"/>
    <w:rsid w:val="24532297"/>
    <w:rsid w:val="26127E13"/>
    <w:rsid w:val="26DF6831"/>
    <w:rsid w:val="27747C41"/>
    <w:rsid w:val="280639B7"/>
    <w:rsid w:val="292807B2"/>
    <w:rsid w:val="2A0D168B"/>
    <w:rsid w:val="2A4F7981"/>
    <w:rsid w:val="2B431DCD"/>
    <w:rsid w:val="2B6D0336"/>
    <w:rsid w:val="2B821574"/>
    <w:rsid w:val="2C005B6A"/>
    <w:rsid w:val="2C2613A3"/>
    <w:rsid w:val="2CA70278"/>
    <w:rsid w:val="2CFC1B6F"/>
    <w:rsid w:val="2DF17658"/>
    <w:rsid w:val="2E475F57"/>
    <w:rsid w:val="2E4C0850"/>
    <w:rsid w:val="2EB0155A"/>
    <w:rsid w:val="2EE779F3"/>
    <w:rsid w:val="300B1E29"/>
    <w:rsid w:val="30421378"/>
    <w:rsid w:val="307542B0"/>
    <w:rsid w:val="30BE3CA0"/>
    <w:rsid w:val="30D364ED"/>
    <w:rsid w:val="31207EC4"/>
    <w:rsid w:val="31432EC8"/>
    <w:rsid w:val="321C53B9"/>
    <w:rsid w:val="328F25DD"/>
    <w:rsid w:val="32D454D7"/>
    <w:rsid w:val="35210082"/>
    <w:rsid w:val="35AF2DC0"/>
    <w:rsid w:val="35BB5B97"/>
    <w:rsid w:val="3605418E"/>
    <w:rsid w:val="36234330"/>
    <w:rsid w:val="36C75B24"/>
    <w:rsid w:val="38A46AE7"/>
    <w:rsid w:val="3900468A"/>
    <w:rsid w:val="3B606844"/>
    <w:rsid w:val="3B7C40C9"/>
    <w:rsid w:val="3B9D2992"/>
    <w:rsid w:val="3C364890"/>
    <w:rsid w:val="3D047147"/>
    <w:rsid w:val="3D53799F"/>
    <w:rsid w:val="3E5856B0"/>
    <w:rsid w:val="3E741189"/>
    <w:rsid w:val="3E925C47"/>
    <w:rsid w:val="41C911C6"/>
    <w:rsid w:val="423337F7"/>
    <w:rsid w:val="42872603"/>
    <w:rsid w:val="44B203EF"/>
    <w:rsid w:val="44B54CEA"/>
    <w:rsid w:val="46AF7F9E"/>
    <w:rsid w:val="46EF3519"/>
    <w:rsid w:val="47285EF5"/>
    <w:rsid w:val="47A04476"/>
    <w:rsid w:val="4826054A"/>
    <w:rsid w:val="49191594"/>
    <w:rsid w:val="4B7016DE"/>
    <w:rsid w:val="4C4705FD"/>
    <w:rsid w:val="4D943BD1"/>
    <w:rsid w:val="4F92291D"/>
    <w:rsid w:val="50EA36DC"/>
    <w:rsid w:val="513C2676"/>
    <w:rsid w:val="51F2748C"/>
    <w:rsid w:val="52CF51D3"/>
    <w:rsid w:val="52F4461B"/>
    <w:rsid w:val="54D57205"/>
    <w:rsid w:val="55216259"/>
    <w:rsid w:val="561F1754"/>
    <w:rsid w:val="56EE7A3F"/>
    <w:rsid w:val="574F69D9"/>
    <w:rsid w:val="58447EE5"/>
    <w:rsid w:val="59734700"/>
    <w:rsid w:val="597D28CC"/>
    <w:rsid w:val="597E1902"/>
    <w:rsid w:val="59DD23B5"/>
    <w:rsid w:val="5ABB326D"/>
    <w:rsid w:val="5D5270E3"/>
    <w:rsid w:val="5DDE5FE8"/>
    <w:rsid w:val="5E7941BF"/>
    <w:rsid w:val="5F072C9F"/>
    <w:rsid w:val="61496644"/>
    <w:rsid w:val="618028A6"/>
    <w:rsid w:val="632D4165"/>
    <w:rsid w:val="63C05C59"/>
    <w:rsid w:val="646A61D4"/>
    <w:rsid w:val="64C5440F"/>
    <w:rsid w:val="67F5200A"/>
    <w:rsid w:val="68082E89"/>
    <w:rsid w:val="68675B4B"/>
    <w:rsid w:val="6BC26268"/>
    <w:rsid w:val="6BE4273F"/>
    <w:rsid w:val="6C9736C6"/>
    <w:rsid w:val="6CA06DF1"/>
    <w:rsid w:val="6D5769FE"/>
    <w:rsid w:val="6DEC797E"/>
    <w:rsid w:val="6E5E52B1"/>
    <w:rsid w:val="6EF33056"/>
    <w:rsid w:val="6F1142D7"/>
    <w:rsid w:val="6F831789"/>
    <w:rsid w:val="6FE65334"/>
    <w:rsid w:val="701D209B"/>
    <w:rsid w:val="70252D67"/>
    <w:rsid w:val="70F317B0"/>
    <w:rsid w:val="7215450B"/>
    <w:rsid w:val="72FB1966"/>
    <w:rsid w:val="732B4643"/>
    <w:rsid w:val="732F0DC5"/>
    <w:rsid w:val="750B76E3"/>
    <w:rsid w:val="751353D0"/>
    <w:rsid w:val="76CE68BD"/>
    <w:rsid w:val="77286C36"/>
    <w:rsid w:val="7A420467"/>
    <w:rsid w:val="7AAC7D50"/>
    <w:rsid w:val="7C297E73"/>
    <w:rsid w:val="7C956A5C"/>
    <w:rsid w:val="7C99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108" w:beforeLines="30"/>
      <w:ind w:firstLine="482"/>
      <w:outlineLvl w:val="1"/>
    </w:pPr>
    <w:rPr>
      <w:rFonts w:hAnsi="仿宋_GB2312"/>
      <w:b/>
      <w:bCs/>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Body Text Indent"/>
    <w:basedOn w:val="1"/>
    <w:next w:val="6"/>
    <w:qFormat/>
    <w:uiPriority w:val="0"/>
    <w:pPr>
      <w:spacing w:after="120"/>
      <w:ind w:left="200" w:leftChars="200"/>
    </w:pPr>
  </w:style>
  <w:style w:type="paragraph" w:styleId="6">
    <w:name w:val="Body Text First Indent 2"/>
    <w:basedOn w:val="5"/>
    <w:next w:val="7"/>
    <w:qFormat/>
    <w:uiPriority w:val="0"/>
    <w:pPr>
      <w:ind w:firstLine="200" w:firstLineChars="200"/>
    </w:pPr>
  </w:style>
  <w:style w:type="paragraph" w:styleId="7">
    <w:name w:val="Body Text First Indent"/>
    <w:basedOn w:val="1"/>
    <w:next w:val="1"/>
    <w:qFormat/>
    <w:uiPriority w:val="0"/>
    <w:pPr>
      <w:ind w:firstLine="420" w:firstLineChars="100"/>
    </w:pPr>
  </w:style>
  <w:style w:type="paragraph" w:styleId="8">
    <w:name w:val="Body Text"/>
    <w:basedOn w:val="1"/>
    <w:next w:val="9"/>
    <w:qFormat/>
    <w:uiPriority w:val="0"/>
    <w:pPr>
      <w:spacing w:after="120"/>
    </w:pPr>
    <w:rPr>
      <w:rFonts w:ascii="Calibri" w:hAnsi="Calibri" w:cs="Times New Roman"/>
      <w:lang w:val="zh-CN"/>
    </w:rPr>
  </w:style>
  <w:style w:type="paragraph" w:customStyle="1" w:styleId="9">
    <w:name w:val="Body Text First Indent1"/>
    <w:basedOn w:val="8"/>
    <w:next w:val="1"/>
    <w:qFormat/>
    <w:uiPriority w:val="0"/>
    <w:pPr>
      <w:ind w:firstLine="420" w:firstLineChars="100"/>
    </w:pPr>
    <w:rPr>
      <w:rFonts w:ascii="Calibri" w:hAnsi="Calibri"/>
    </w:rPr>
  </w:style>
  <w:style w:type="paragraph" w:styleId="10">
    <w:name w:val="List 2"/>
    <w:basedOn w:val="1"/>
    <w:qFormat/>
    <w:uiPriority w:val="0"/>
    <w:pPr>
      <w:ind w:left="100" w:leftChars="200" w:hanging="200" w:hangingChars="200"/>
    </w:pPr>
  </w:style>
  <w:style w:type="paragraph" w:styleId="11">
    <w:name w:val="Plain Text"/>
    <w:basedOn w:val="1"/>
    <w:next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cs="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Title"/>
    <w:basedOn w:val="1"/>
    <w:next w:val="1"/>
    <w:qFormat/>
    <w:uiPriority w:val="10"/>
    <w:pPr>
      <w:widowControl/>
      <w:overflowPunct w:val="0"/>
      <w:autoSpaceDE w:val="0"/>
      <w:autoSpaceDN w:val="0"/>
      <w:adjustRightInd w:val="0"/>
      <w:jc w:val="center"/>
      <w:textAlignment w:val="baseline"/>
    </w:pPr>
    <w:rPr>
      <w:b/>
      <w:kern w:val="0"/>
      <w:sz w:val="24"/>
      <w:szCs w:val="20"/>
      <w:lang w:val="en-GB"/>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rFonts w:hint="eastAsia" w:ascii="微软雅黑" w:hAnsi="微软雅黑" w:eastAsia="微软雅黑" w:cs="微软雅黑"/>
      <w:color w:val="333333"/>
      <w:u w:val="none"/>
    </w:rPr>
  </w:style>
  <w:style w:type="character" w:styleId="21">
    <w:name w:val="Hyperlink"/>
    <w:basedOn w:val="19"/>
    <w:qFormat/>
    <w:uiPriority w:val="0"/>
    <w:rPr>
      <w:rFonts w:ascii="微软雅黑" w:hAnsi="微软雅黑" w:eastAsia="微软雅黑" w:cs="微软雅黑"/>
      <w:color w:val="333333"/>
      <w:u w:val="none"/>
    </w:rPr>
  </w:style>
  <w:style w:type="paragraph" w:customStyle="1" w:styleId="2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23">
    <w:name w:val="正文内容"/>
    <w:basedOn w:val="1"/>
    <w:qFormat/>
    <w:uiPriority w:val="0"/>
    <w:pPr>
      <w:adjustRightInd w:val="0"/>
      <w:snapToGrid w:val="0"/>
      <w:ind w:firstLine="480" w:firstLineChars="200"/>
    </w:pPr>
    <w:rPr>
      <w:rFonts w:ascii="Arial" w:hAnsi="Arial" w:cs="宋体"/>
      <w:color w:val="000000"/>
      <w:kern w:val="0"/>
      <w:sz w:val="24"/>
    </w:rPr>
  </w:style>
  <w:style w:type="character" w:customStyle="1" w:styleId="24">
    <w:name w:val="disabled"/>
    <w:basedOn w:val="19"/>
    <w:qFormat/>
    <w:uiPriority w:val="0"/>
    <w:rPr>
      <w:color w:val="ADAAAD"/>
    </w:rPr>
  </w:style>
  <w:style w:type="character" w:customStyle="1" w:styleId="25">
    <w:name w:val="disabled1"/>
    <w:basedOn w:val="19"/>
    <w:qFormat/>
    <w:uiPriority w:val="0"/>
    <w:rPr>
      <w:color w:val="FFFFFF"/>
      <w:shd w:val="clear" w:fill="000000"/>
    </w:rPr>
  </w:style>
  <w:style w:type="character" w:customStyle="1" w:styleId="26">
    <w:name w:val="disabled2"/>
    <w:basedOn w:val="19"/>
    <w:qFormat/>
    <w:uiPriority w:val="0"/>
    <w:rPr>
      <w:color w:val="638425"/>
      <w:bdr w:val="single" w:color="85BD1E" w:sz="6" w:space="0"/>
      <w:shd w:val="clear" w:fill="F1FFD6"/>
    </w:rPr>
  </w:style>
  <w:style w:type="character" w:customStyle="1" w:styleId="27">
    <w:name w:val="disabled3"/>
    <w:basedOn w:val="19"/>
    <w:qFormat/>
    <w:uiPriority w:val="0"/>
    <w:rPr>
      <w:color w:val="000000"/>
      <w:shd w:val="clear" w:fill="99FFFF"/>
    </w:rPr>
  </w:style>
  <w:style w:type="character" w:customStyle="1" w:styleId="28">
    <w:name w:val="disabled4"/>
    <w:basedOn w:val="19"/>
    <w:qFormat/>
    <w:uiPriority w:val="0"/>
    <w:rPr>
      <w:color w:val="FFFFFF"/>
      <w:bdr w:val="single" w:color="F0F0F0" w:sz="6" w:space="0"/>
      <w:shd w:val="clear" w:fill="404040"/>
    </w:rPr>
  </w:style>
  <w:style w:type="character" w:customStyle="1" w:styleId="29">
    <w:name w:val="disabled5"/>
    <w:basedOn w:val="19"/>
    <w:qFormat/>
    <w:uiPriority w:val="0"/>
    <w:rPr>
      <w:vanish/>
    </w:rPr>
  </w:style>
  <w:style w:type="character" w:customStyle="1" w:styleId="30">
    <w:name w:val="disabled6"/>
    <w:basedOn w:val="19"/>
    <w:qFormat/>
    <w:uiPriority w:val="0"/>
    <w:rPr>
      <w:vanish/>
      <w:color w:val="FFFFFF"/>
      <w:bdr w:val="single" w:color="2B55AF" w:sz="6" w:space="0"/>
      <w:shd w:val="clear" w:fill="3666D4"/>
    </w:rPr>
  </w:style>
  <w:style w:type="character" w:customStyle="1" w:styleId="31">
    <w:name w:val="disabled7"/>
    <w:basedOn w:val="19"/>
    <w:qFormat/>
    <w:uiPriority w:val="0"/>
    <w:rPr>
      <w:color w:val="FFFFFF"/>
      <w:shd w:val="clear" w:fill="EC5210"/>
    </w:rPr>
  </w:style>
  <w:style w:type="character" w:customStyle="1" w:styleId="32">
    <w:name w:val="disabled8"/>
    <w:basedOn w:val="19"/>
    <w:qFormat/>
    <w:uiPriority w:val="0"/>
    <w:rPr>
      <w:color w:val="FFFFFF"/>
      <w:bdr w:val="single" w:color="000000" w:sz="6" w:space="0"/>
      <w:shd w:val="clear" w:fill="0061DE"/>
    </w:rPr>
  </w:style>
  <w:style w:type="character" w:customStyle="1" w:styleId="33">
    <w:name w:val="disabled9"/>
    <w:basedOn w:val="19"/>
    <w:qFormat/>
    <w:uiPriority w:val="0"/>
    <w:rPr>
      <w:color w:val="929292"/>
      <w:bdr w:val="single" w:color="929292" w:sz="6" w:space="0"/>
    </w:rPr>
  </w:style>
  <w:style w:type="character" w:customStyle="1" w:styleId="34">
    <w:name w:val="disabled10"/>
    <w:basedOn w:val="19"/>
    <w:qFormat/>
    <w:uiPriority w:val="0"/>
    <w:rPr>
      <w:vanish/>
      <w:color w:val="FFFFFF"/>
      <w:shd w:val="clear" w:fill="DE1818"/>
    </w:rPr>
  </w:style>
  <w:style w:type="character" w:customStyle="1" w:styleId="35">
    <w:name w:val="disabled11"/>
    <w:basedOn w:val="19"/>
    <w:qFormat/>
    <w:uiPriority w:val="0"/>
    <w:rPr>
      <w:color w:val="FFFFFF"/>
      <w:bdr w:val="single" w:color="AAD83E" w:sz="6" w:space="0"/>
      <w:shd w:val="clear" w:fill="AAD83E"/>
    </w:rPr>
  </w:style>
  <w:style w:type="character" w:customStyle="1" w:styleId="36">
    <w:name w:val="disabled12"/>
    <w:basedOn w:val="19"/>
    <w:qFormat/>
    <w:uiPriority w:val="0"/>
    <w:rPr>
      <w:color w:val="CCCCCC"/>
      <w:bdr w:val="single" w:color="FF0000" w:sz="6" w:space="0"/>
    </w:rPr>
  </w:style>
  <w:style w:type="character" w:customStyle="1" w:styleId="37">
    <w:name w:val="disabled13"/>
    <w:basedOn w:val="19"/>
    <w:qFormat/>
    <w:uiPriority w:val="0"/>
    <w:rPr>
      <w:color w:val="000000"/>
      <w:bdr w:val="single" w:color="F0F0F0" w:sz="6" w:space="0"/>
    </w:rPr>
  </w:style>
  <w:style w:type="character" w:customStyle="1" w:styleId="38">
    <w:name w:val="disabled14"/>
    <w:basedOn w:val="19"/>
    <w:qFormat/>
    <w:uiPriority w:val="0"/>
    <w:rPr>
      <w:color w:val="CCCCCC"/>
      <w:bdr w:val="single" w:color="A0A0A0" w:sz="6" w:space="0"/>
    </w:rPr>
  </w:style>
  <w:style w:type="character" w:customStyle="1" w:styleId="39">
    <w:name w:val="disabled15"/>
    <w:basedOn w:val="19"/>
    <w:qFormat/>
    <w:uiPriority w:val="0"/>
    <w:rPr>
      <w:vanish/>
    </w:rPr>
  </w:style>
  <w:style w:type="character" w:customStyle="1" w:styleId="40">
    <w:name w:val="disabled16"/>
    <w:basedOn w:val="19"/>
    <w:qFormat/>
    <w:uiPriority w:val="0"/>
    <w:rPr>
      <w:color w:val="000000"/>
      <w:bdr w:val="single" w:color="000099" w:sz="6" w:space="0"/>
    </w:rPr>
  </w:style>
  <w:style w:type="character" w:customStyle="1" w:styleId="41">
    <w:name w:val="disabled17"/>
    <w:basedOn w:val="19"/>
    <w:qFormat/>
    <w:uiPriority w:val="0"/>
    <w:rPr>
      <w:color w:val="FFFFFF"/>
      <w:bdr w:val="single" w:color="000000" w:sz="6" w:space="0"/>
      <w:shd w:val="clear" w:fill="000000"/>
    </w:rPr>
  </w:style>
  <w:style w:type="character" w:customStyle="1" w:styleId="42">
    <w:name w:val="disabled18"/>
    <w:basedOn w:val="19"/>
    <w:qFormat/>
    <w:uiPriority w:val="0"/>
    <w:rPr>
      <w:vanish/>
      <w:color w:val="000000"/>
      <w:bdr w:val="single" w:color="FFFF00" w:sz="12" w:space="0"/>
      <w:shd w:val="clear" w:fill="FFFF00"/>
    </w:rPr>
  </w:style>
  <w:style w:type="character" w:customStyle="1" w:styleId="43">
    <w:name w:val="disabled19"/>
    <w:basedOn w:val="19"/>
    <w:qFormat/>
    <w:uiPriority w:val="0"/>
    <w:rPr>
      <w:color w:val="FFFFFF"/>
      <w:bdr w:val="single" w:color="000000" w:sz="6" w:space="0"/>
      <w:shd w:val="clear" w:fill="777777"/>
    </w:rPr>
  </w:style>
  <w:style w:type="character" w:customStyle="1" w:styleId="44">
    <w:name w:val="disabled20"/>
    <w:basedOn w:val="19"/>
    <w:qFormat/>
    <w:uiPriority w:val="0"/>
    <w:rPr>
      <w:vanish/>
      <w:color w:val="FFFFFF"/>
      <w:shd w:val="clear" w:fill="4261DF"/>
    </w:rPr>
  </w:style>
  <w:style w:type="character" w:customStyle="1" w:styleId="45">
    <w:name w:val="disabled21"/>
    <w:basedOn w:val="19"/>
    <w:qFormat/>
    <w:uiPriority w:val="0"/>
    <w:rPr>
      <w:vanish/>
      <w:color w:val="FF5A00"/>
      <w:bdr w:val="single" w:color="FF5A00" w:sz="12" w:space="0"/>
    </w:rPr>
  </w:style>
  <w:style w:type="character" w:customStyle="1" w:styleId="46">
    <w:name w:val="current"/>
    <w:basedOn w:val="19"/>
    <w:qFormat/>
    <w:uiPriority w:val="0"/>
    <w:rPr>
      <w:b/>
      <w:color w:val="FF0084"/>
    </w:rPr>
  </w:style>
  <w:style w:type="character" w:customStyle="1" w:styleId="47">
    <w:name w:val="current1"/>
    <w:basedOn w:val="19"/>
    <w:qFormat/>
    <w:uiPriority w:val="0"/>
    <w:rPr>
      <w:b/>
      <w:color w:val="FFFFFF"/>
      <w:shd w:val="clear" w:fill="000000"/>
    </w:rPr>
  </w:style>
  <w:style w:type="character" w:customStyle="1" w:styleId="48">
    <w:name w:val="current2"/>
    <w:basedOn w:val="19"/>
    <w:qFormat/>
    <w:uiPriority w:val="0"/>
    <w:rPr>
      <w:b/>
      <w:color w:val="FFFFFF"/>
      <w:bdr w:val="single" w:color="B2E05D" w:sz="6" w:space="0"/>
      <w:shd w:val="clear" w:fill="B2E05D"/>
    </w:rPr>
  </w:style>
  <w:style w:type="character" w:customStyle="1" w:styleId="49">
    <w:name w:val="current3"/>
    <w:basedOn w:val="19"/>
    <w:qFormat/>
    <w:uiPriority w:val="0"/>
    <w:rPr>
      <w:b/>
      <w:color w:val="303030"/>
      <w:shd w:val="clear" w:fill="FFFFFF"/>
    </w:rPr>
  </w:style>
  <w:style w:type="character" w:customStyle="1" w:styleId="50">
    <w:name w:val="current4"/>
    <w:basedOn w:val="19"/>
    <w:qFormat/>
    <w:uiPriority w:val="0"/>
    <w:rPr>
      <w:b/>
      <w:color w:val="FFFFFF"/>
      <w:bdr w:val="single" w:color="FFFFFF" w:sz="6" w:space="0"/>
      <w:shd w:val="clear" w:fill="606060"/>
    </w:rPr>
  </w:style>
  <w:style w:type="character" w:customStyle="1" w:styleId="51">
    <w:name w:val="current5"/>
    <w:basedOn w:val="19"/>
    <w:qFormat/>
    <w:uiPriority w:val="0"/>
    <w:rPr>
      <w:b/>
      <w:color w:val="444444"/>
      <w:bdr w:val="single" w:color="B7D8EE" w:sz="6" w:space="0"/>
      <w:shd w:val="clear" w:fill="D2EAF6"/>
    </w:rPr>
  </w:style>
  <w:style w:type="character" w:customStyle="1" w:styleId="52">
    <w:name w:val="current6"/>
    <w:basedOn w:val="19"/>
    <w:qFormat/>
    <w:uiPriority w:val="0"/>
    <w:rPr>
      <w:b/>
      <w:color w:val="000000"/>
    </w:rPr>
  </w:style>
  <w:style w:type="character" w:customStyle="1" w:styleId="53">
    <w:name w:val="current7"/>
    <w:basedOn w:val="19"/>
    <w:qFormat/>
    <w:uiPriority w:val="0"/>
    <w:rPr>
      <w:b/>
      <w:color w:val="FFFFFF"/>
      <w:shd w:val="clear" w:fill="313131"/>
    </w:rPr>
  </w:style>
  <w:style w:type="character" w:customStyle="1" w:styleId="54">
    <w:name w:val="current8"/>
    <w:basedOn w:val="19"/>
    <w:qFormat/>
    <w:uiPriority w:val="0"/>
    <w:rPr>
      <w:b/>
      <w:color w:val="FF6500"/>
      <w:bdr w:val="single" w:color="FF6500" w:sz="6" w:space="0"/>
      <w:shd w:val="clear" w:fill="FFBE94"/>
    </w:rPr>
  </w:style>
  <w:style w:type="character" w:customStyle="1" w:styleId="55">
    <w:name w:val="current9"/>
    <w:basedOn w:val="19"/>
    <w:qFormat/>
    <w:uiPriority w:val="0"/>
    <w:rPr>
      <w:b/>
      <w:color w:val="FFFFFF"/>
      <w:bdr w:val="single" w:color="000080" w:sz="6" w:space="0"/>
      <w:shd w:val="clear" w:fill="2E6AB1"/>
    </w:rPr>
  </w:style>
  <w:style w:type="character" w:customStyle="1" w:styleId="56">
    <w:name w:val="current10"/>
    <w:basedOn w:val="19"/>
    <w:qFormat/>
    <w:uiPriority w:val="0"/>
    <w:rPr>
      <w:color w:val="6D643C"/>
      <w:shd w:val="clear" w:fill="F6EFCC"/>
    </w:rPr>
  </w:style>
  <w:style w:type="character" w:customStyle="1" w:styleId="57">
    <w:name w:val="current11"/>
    <w:basedOn w:val="19"/>
    <w:qFormat/>
    <w:uiPriority w:val="0"/>
    <w:rPr>
      <w:b/>
      <w:color w:val="FFFFFF"/>
      <w:bdr w:val="single" w:color="AAD83E" w:sz="6" w:space="0"/>
      <w:shd w:val="clear" w:fill="AAD83E"/>
    </w:rPr>
  </w:style>
  <w:style w:type="character" w:customStyle="1" w:styleId="58">
    <w:name w:val="current12"/>
    <w:basedOn w:val="19"/>
    <w:qFormat/>
    <w:uiPriority w:val="0"/>
    <w:rPr>
      <w:b/>
      <w:color w:val="000000"/>
      <w:bdr w:val="single" w:color="E89954" w:sz="6" w:space="0"/>
      <w:shd w:val="clear" w:fill="FFCA7D"/>
    </w:rPr>
  </w:style>
  <w:style w:type="character" w:customStyle="1" w:styleId="59">
    <w:name w:val="current13"/>
    <w:basedOn w:val="19"/>
    <w:qFormat/>
    <w:uiPriority w:val="0"/>
    <w:rPr>
      <w:b/>
      <w:color w:val="FFFFFF"/>
      <w:bdr w:val="single" w:color="D9D300" w:sz="6" w:space="0"/>
      <w:shd w:val="clear" w:fill="D9D300"/>
    </w:rPr>
  </w:style>
  <w:style w:type="character" w:customStyle="1" w:styleId="60">
    <w:name w:val="current14"/>
    <w:basedOn w:val="19"/>
    <w:qFormat/>
    <w:uiPriority w:val="0"/>
    <w:rPr>
      <w:b/>
      <w:color w:val="AAAAAA"/>
      <w:bdr w:val="single" w:color="E0E0E0" w:sz="6" w:space="0"/>
      <w:shd w:val="clear" w:fill="F0F0F0"/>
    </w:rPr>
  </w:style>
  <w:style w:type="character" w:customStyle="1" w:styleId="61">
    <w:name w:val="current15"/>
    <w:basedOn w:val="19"/>
    <w:qFormat/>
    <w:uiPriority w:val="0"/>
    <w:rPr>
      <w:color w:val="000000"/>
      <w:shd w:val="clear" w:fill="FFFFFF"/>
    </w:rPr>
  </w:style>
  <w:style w:type="character" w:customStyle="1" w:styleId="62">
    <w:name w:val="current16"/>
    <w:basedOn w:val="19"/>
    <w:qFormat/>
    <w:uiPriority w:val="0"/>
    <w:rPr>
      <w:b/>
      <w:color w:val="FFFFFF"/>
      <w:bdr w:val="single" w:color="000099" w:sz="6" w:space="0"/>
      <w:shd w:val="clear" w:fill="000099"/>
    </w:rPr>
  </w:style>
  <w:style w:type="character" w:customStyle="1" w:styleId="63">
    <w:name w:val="current17"/>
    <w:basedOn w:val="19"/>
    <w:qFormat/>
    <w:uiPriority w:val="0"/>
    <w:rPr>
      <w:b/>
      <w:color w:val="FFFFFF"/>
      <w:bdr w:val="single" w:color="000000" w:sz="6" w:space="0"/>
      <w:shd w:val="clear" w:fill="000000"/>
    </w:rPr>
  </w:style>
  <w:style w:type="character" w:customStyle="1" w:styleId="64">
    <w:name w:val="current18"/>
    <w:basedOn w:val="19"/>
    <w:qFormat/>
    <w:uiPriority w:val="0"/>
    <w:rPr>
      <w:b/>
      <w:color w:val="000000"/>
      <w:bdr w:val="single" w:color="FFFFFF" w:sz="12" w:space="0"/>
    </w:rPr>
  </w:style>
  <w:style w:type="character" w:customStyle="1" w:styleId="65">
    <w:name w:val="current19"/>
    <w:basedOn w:val="19"/>
    <w:qFormat/>
    <w:uiPriority w:val="0"/>
    <w:rPr>
      <w:b/>
      <w:color w:val="99210B"/>
    </w:rPr>
  </w:style>
  <w:style w:type="character" w:customStyle="1" w:styleId="66">
    <w:name w:val="current20"/>
    <w:basedOn w:val="19"/>
    <w:qFormat/>
    <w:uiPriority w:val="0"/>
    <w:rPr>
      <w:b/>
      <w:color w:val="000000"/>
    </w:rPr>
  </w:style>
  <w:style w:type="character" w:customStyle="1" w:styleId="67">
    <w:name w:val="current21"/>
    <w:basedOn w:val="19"/>
    <w:qFormat/>
    <w:uiPriority w:val="0"/>
    <w:rPr>
      <w:b/>
      <w:color w:val="FFFFFF"/>
      <w:bdr w:val="single" w:color="FF5A00" w:sz="12" w:space="0"/>
      <w:shd w:val="clear" w:fill="FF6C16"/>
    </w:rPr>
  </w:style>
  <w:style w:type="character" w:customStyle="1" w:styleId="68">
    <w:name w:val="layui-laypage-curr"/>
    <w:basedOn w:val="19"/>
    <w:qFormat/>
    <w:uiPriority w:val="0"/>
  </w:style>
  <w:style w:type="paragraph" w:customStyle="1" w:styleId="69">
    <w:name w:val="列出段落1"/>
    <w:basedOn w:val="1"/>
    <w:qFormat/>
    <w:uiPriority w:val="99"/>
    <w:pPr>
      <w:widowControl w:val="0"/>
      <w:ind w:firstLine="420" w:firstLineChars="200"/>
      <w:jc w:val="both"/>
    </w:pPr>
    <w:rPr>
      <w:rFonts w:ascii="Calibri" w:hAnsi="Calibri"/>
      <w:kern w:val="2"/>
      <w:sz w:val="21"/>
      <w:szCs w:val="22"/>
    </w:rPr>
  </w:style>
  <w:style w:type="character" w:customStyle="1" w:styleId="70">
    <w:name w:val="font51"/>
    <w:basedOn w:val="19"/>
    <w:qFormat/>
    <w:uiPriority w:val="0"/>
    <w:rPr>
      <w:rFonts w:hint="default" w:ascii="仿宋_GB2312" w:eastAsia="仿宋_GB2312" w:cs="仿宋_GB2312"/>
      <w:color w:val="000000"/>
      <w:sz w:val="24"/>
      <w:szCs w:val="24"/>
      <w:u w:val="none"/>
    </w:rPr>
  </w:style>
  <w:style w:type="character" w:customStyle="1" w:styleId="71">
    <w:name w:val="font41"/>
    <w:basedOn w:val="19"/>
    <w:qFormat/>
    <w:uiPriority w:val="0"/>
    <w:rPr>
      <w:rFonts w:hint="eastAsia" w:ascii="宋体" w:hAnsi="宋体" w:eastAsia="宋体" w:cs="宋体"/>
      <w:color w:val="000000"/>
      <w:sz w:val="24"/>
      <w:szCs w:val="24"/>
      <w:u w:val="none"/>
    </w:rPr>
  </w:style>
  <w:style w:type="character" w:customStyle="1" w:styleId="72">
    <w:name w:val="font71"/>
    <w:basedOn w:val="19"/>
    <w:qFormat/>
    <w:uiPriority w:val="0"/>
    <w:rPr>
      <w:rFonts w:hint="eastAsia" w:ascii="宋体" w:hAnsi="宋体" w:eastAsia="宋体" w:cs="宋体"/>
      <w:color w:val="000000"/>
      <w:sz w:val="21"/>
      <w:szCs w:val="21"/>
      <w:u w:val="none"/>
    </w:rPr>
  </w:style>
  <w:style w:type="character" w:customStyle="1" w:styleId="73">
    <w:name w:val="font81"/>
    <w:basedOn w:val="19"/>
    <w:qFormat/>
    <w:uiPriority w:val="0"/>
    <w:rPr>
      <w:rFonts w:hint="default" w:ascii="仿宋_GB2312" w:eastAsia="仿宋_GB2312" w:cs="仿宋_GB2312"/>
      <w:color w:val="000000"/>
      <w:sz w:val="21"/>
      <w:szCs w:val="21"/>
      <w:u w:val="none"/>
    </w:rPr>
  </w:style>
  <w:style w:type="character" w:customStyle="1" w:styleId="74">
    <w:name w:val="font151"/>
    <w:basedOn w:val="19"/>
    <w:qFormat/>
    <w:uiPriority w:val="0"/>
    <w:rPr>
      <w:rFonts w:hint="eastAsia" w:ascii="宋体" w:hAnsi="宋体" w:eastAsia="宋体" w:cs="宋体"/>
      <w:color w:val="000000"/>
      <w:sz w:val="21"/>
      <w:szCs w:val="21"/>
      <w:u w:val="none"/>
    </w:rPr>
  </w:style>
  <w:style w:type="character" w:customStyle="1" w:styleId="75">
    <w:name w:val="font121"/>
    <w:basedOn w:val="19"/>
    <w:qFormat/>
    <w:uiPriority w:val="0"/>
    <w:rPr>
      <w:rFonts w:hint="default" w:ascii="仿宋_GB2312" w:eastAsia="仿宋_GB2312" w:cs="仿宋_GB2312"/>
      <w:color w:val="000000"/>
      <w:sz w:val="21"/>
      <w:szCs w:val="21"/>
      <w:u w:val="none"/>
    </w:rPr>
  </w:style>
  <w:style w:type="paragraph" w:customStyle="1" w:styleId="76">
    <w:name w:val="Heading1"/>
    <w:basedOn w:val="1"/>
    <w:next w:val="1"/>
    <w:qFormat/>
    <w:uiPriority w:val="0"/>
    <w:pPr>
      <w:keepNext/>
      <w:keepLines/>
      <w:spacing w:before="340" w:after="330" w:line="576" w:lineRule="auto"/>
      <w:textAlignment w:val="baseline"/>
    </w:pPr>
    <w:rPr>
      <w:rFonts w:ascii="宋体" w:hAnsi="宋体"/>
      <w:b/>
      <w:color w:val="000000"/>
      <w:kern w:val="0"/>
      <w:sz w:val="36"/>
      <w:szCs w:val="20"/>
    </w:rPr>
  </w:style>
  <w:style w:type="paragraph" w:customStyle="1" w:styleId="77">
    <w:name w:val="纯文本1"/>
    <w:basedOn w:val="1"/>
    <w:qFormat/>
    <w:uiPriority w:val="99"/>
    <w:rPr>
      <w:rFonts w:ascii="宋体" w:hAnsi="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9600</Words>
  <Characters>10417</Characters>
  <Lines>0</Lines>
  <Paragraphs>0</Paragraphs>
  <TotalTime>14</TotalTime>
  <ScaleCrop>false</ScaleCrop>
  <LinksUpToDate>false</LinksUpToDate>
  <CharactersWithSpaces>11584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2020-12-28T06:31:00Z</dcterms:created>
  <dc:creator>13586991768</dc:creator>
  <cp:lastModifiedBy>nbkj</cp:lastModifiedBy>
  <dcterms:modified xsi:type="dcterms:W3CDTF">2024-09-14T08:32:37Z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64D74A4AB2CC49B68514DC23F84A66BD_13</vt:lpwstr>
  </property>
</Properties>
</file>