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F1AB7">
      <w:pPr>
        <w:snapToGrid w:val="0"/>
        <w:spacing w:line="360" w:lineRule="auto"/>
        <w:jc w:val="center"/>
        <w:rPr>
          <w:rFonts w:hint="eastAsia" w:ascii="仿宋" w:hAnsi="仿宋" w:eastAsia="仿宋" w:cs="仿宋"/>
          <w:b/>
          <w:bCs/>
          <w:sz w:val="44"/>
          <w:szCs w:val="44"/>
        </w:rPr>
      </w:pPr>
    </w:p>
    <w:p w14:paraId="2B5882DA">
      <w:pPr>
        <w:adjustRightInd/>
        <w:spacing w:line="360" w:lineRule="auto"/>
        <w:jc w:val="center"/>
        <w:rPr>
          <w:rFonts w:hint="eastAsia" w:ascii="仿宋" w:hAnsi="仿宋" w:eastAsia="仿宋" w:cs="仿宋"/>
          <w:b/>
          <w:bCs/>
          <w:sz w:val="48"/>
          <w:szCs w:val="48"/>
          <w:lang w:eastAsia="zh-CN"/>
        </w:rPr>
      </w:pPr>
      <w:r>
        <w:rPr>
          <w:rFonts w:hint="eastAsia" w:ascii="仿宋" w:hAnsi="仿宋" w:eastAsia="仿宋" w:cs="仿宋"/>
          <w:b/>
          <w:bCs/>
          <w:sz w:val="48"/>
          <w:szCs w:val="48"/>
          <w:lang w:eastAsia="zh-CN"/>
        </w:rPr>
        <w:t>浙江省江山中学学生书包柜及办公家具采购项目</w:t>
      </w:r>
    </w:p>
    <w:p w14:paraId="11AA3A55">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3FF9A09">
      <w:pPr>
        <w:tabs>
          <w:tab w:val="center" w:pos="4595"/>
          <w:tab w:val="left" w:pos="6785"/>
        </w:tabs>
        <w:snapToGrid w:val="0"/>
        <w:spacing w:line="360" w:lineRule="auto"/>
        <w:jc w:val="left"/>
        <w:rPr>
          <w:rFonts w:hint="eastAsia" w:ascii="仿宋" w:hAnsi="仿宋" w:eastAsia="仿宋" w:cs="仿宋"/>
          <w:color w:val="FF0000"/>
          <w:sz w:val="30"/>
          <w:szCs w:val="30"/>
        </w:rPr>
      </w:pPr>
      <w:r>
        <w:rPr>
          <w:rFonts w:hint="eastAsia" w:ascii="仿宋" w:hAnsi="仿宋" w:eastAsia="仿宋" w:cs="仿宋"/>
          <w:sz w:val="30"/>
          <w:szCs w:val="30"/>
        </w:rPr>
        <w:tab/>
      </w:r>
      <w:r>
        <w:rPr>
          <w:rFonts w:hint="eastAsia" w:ascii="仿宋" w:hAnsi="仿宋" w:eastAsia="仿宋" w:cs="仿宋"/>
          <w:sz w:val="30"/>
          <w:szCs w:val="30"/>
        </w:rPr>
        <w:t>编号:</w:t>
      </w:r>
      <w:r>
        <w:rPr>
          <w:rFonts w:hint="eastAsia" w:ascii="仿宋" w:hAnsi="仿宋" w:eastAsia="仿宋" w:cs="仿宋"/>
          <w:sz w:val="30"/>
          <w:szCs w:val="30"/>
          <w:lang w:eastAsia="zh-CN"/>
        </w:rPr>
        <w:t>JSS2024D014Q</w:t>
      </w:r>
      <w:r>
        <w:rPr>
          <w:rFonts w:hint="eastAsia" w:ascii="仿宋" w:hAnsi="仿宋" w:eastAsia="仿宋" w:cs="仿宋"/>
          <w:sz w:val="30"/>
          <w:szCs w:val="30"/>
        </w:rPr>
        <w:tab/>
      </w:r>
    </w:p>
    <w:p w14:paraId="63B0A41C">
      <w:pPr>
        <w:adjustRightInd/>
        <w:spacing w:line="360" w:lineRule="auto"/>
        <w:rPr>
          <w:rFonts w:hint="eastAsia" w:ascii="仿宋" w:hAnsi="仿宋" w:eastAsia="仿宋" w:cs="仿宋"/>
          <w:sz w:val="28"/>
          <w:szCs w:val="20"/>
        </w:rPr>
      </w:pPr>
    </w:p>
    <w:p w14:paraId="102EB0C1">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公</w:t>
      </w:r>
    </w:p>
    <w:p w14:paraId="6A0468E2">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开</w:t>
      </w:r>
    </w:p>
    <w:p w14:paraId="189F3A29">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招</w:t>
      </w:r>
    </w:p>
    <w:p w14:paraId="19CB336F">
      <w:pPr>
        <w:spacing w:line="360" w:lineRule="auto"/>
        <w:jc w:val="center"/>
        <w:rPr>
          <w:rFonts w:hint="eastAsia" w:ascii="仿宋" w:hAnsi="仿宋" w:eastAsia="仿宋" w:cs="仿宋"/>
          <w:b/>
          <w:sz w:val="72"/>
          <w:szCs w:val="72"/>
        </w:rPr>
      </w:pPr>
      <w:r>
        <w:rPr>
          <w:rFonts w:hint="eastAsia" w:ascii="仿宋" w:hAnsi="仿宋" w:eastAsia="仿宋" w:cs="仿宋"/>
          <w:b/>
          <w:sz w:val="72"/>
          <w:szCs w:val="72"/>
        </w:rPr>
        <w:t>标</w:t>
      </w:r>
    </w:p>
    <w:p w14:paraId="12618EA1">
      <w:pPr>
        <w:snapToGrid w:val="0"/>
        <w:spacing w:line="360" w:lineRule="auto"/>
        <w:jc w:val="center"/>
        <w:rPr>
          <w:rFonts w:hint="eastAsia" w:ascii="仿宋" w:hAnsi="仿宋" w:eastAsia="仿宋" w:cs="仿宋"/>
          <w:bCs/>
          <w:sz w:val="32"/>
          <w:szCs w:val="32"/>
          <w:lang w:eastAsia="zh-CN"/>
        </w:rPr>
      </w:pPr>
      <w:r>
        <w:rPr>
          <w:rFonts w:hint="eastAsia" w:ascii="仿宋" w:hAnsi="仿宋" w:eastAsia="仿宋" w:cs="仿宋"/>
          <w:bCs/>
          <w:sz w:val="32"/>
          <w:szCs w:val="32"/>
        </w:rPr>
        <w:t>采购单位：</w:t>
      </w:r>
      <w:r>
        <w:rPr>
          <w:rFonts w:hint="eastAsia" w:ascii="仿宋" w:hAnsi="仿宋" w:eastAsia="仿宋" w:cs="仿宋"/>
          <w:bCs/>
          <w:sz w:val="32"/>
          <w:szCs w:val="32"/>
          <w:lang w:eastAsia="zh-CN"/>
        </w:rPr>
        <w:t>浙江省江山中学</w:t>
      </w:r>
    </w:p>
    <w:p w14:paraId="3A35A028">
      <w:pPr>
        <w:snapToGrid w:val="0"/>
        <w:spacing w:line="360" w:lineRule="auto"/>
        <w:jc w:val="center"/>
        <w:rPr>
          <w:rFonts w:hint="eastAsia" w:ascii="仿宋" w:hAnsi="仿宋" w:eastAsia="仿宋" w:cs="仿宋"/>
          <w:bCs/>
          <w:sz w:val="32"/>
          <w:szCs w:val="32"/>
        </w:rPr>
      </w:pPr>
      <w:r>
        <w:rPr>
          <w:rFonts w:hint="eastAsia" w:ascii="仿宋" w:hAnsi="仿宋" w:eastAsia="仿宋" w:cs="仿宋"/>
          <w:bCs/>
          <w:sz w:val="32"/>
          <w:szCs w:val="32"/>
        </w:rPr>
        <w:t xml:space="preserve"> 采购代理机构：江山市政府采购中心 </w:t>
      </w:r>
    </w:p>
    <w:p w14:paraId="5AB1089D">
      <w:pPr>
        <w:snapToGrid w:val="0"/>
        <w:spacing w:line="360" w:lineRule="auto"/>
        <w:jc w:val="center"/>
        <w:rPr>
          <w:rFonts w:hint="eastAsia" w:ascii="仿宋" w:hAnsi="仿宋" w:eastAsia="仿宋" w:cs="仿宋"/>
          <w:bCs/>
          <w:sz w:val="32"/>
          <w:szCs w:val="32"/>
        </w:rPr>
      </w:pPr>
      <w:r>
        <w:rPr>
          <w:rFonts w:hint="eastAsia" w:ascii="仿宋" w:hAnsi="仿宋" w:eastAsia="仿宋" w:cs="仿宋"/>
          <w:bCs/>
          <w:sz w:val="32"/>
          <w:szCs w:val="32"/>
        </w:rPr>
        <w:t>二〇二</w:t>
      </w:r>
      <w:r>
        <w:rPr>
          <w:rFonts w:hint="eastAsia" w:ascii="仿宋" w:hAnsi="仿宋" w:eastAsia="仿宋" w:cs="仿宋"/>
          <w:bCs/>
          <w:sz w:val="32"/>
          <w:szCs w:val="32"/>
          <w:lang w:val="en-US" w:eastAsia="zh-CN"/>
        </w:rPr>
        <w:t>四</w:t>
      </w:r>
      <w:r>
        <w:rPr>
          <w:rFonts w:hint="eastAsia" w:ascii="仿宋" w:hAnsi="仿宋" w:eastAsia="仿宋" w:cs="仿宋"/>
          <w:bCs/>
          <w:sz w:val="32"/>
          <w:szCs w:val="32"/>
        </w:rPr>
        <w:t>年</w:t>
      </w:r>
      <w:r>
        <w:rPr>
          <w:rFonts w:hint="eastAsia" w:ascii="仿宋" w:hAnsi="仿宋" w:eastAsia="仿宋" w:cs="仿宋"/>
          <w:bCs/>
          <w:sz w:val="32"/>
          <w:szCs w:val="32"/>
          <w:lang w:val="en-US" w:eastAsia="zh-CN"/>
        </w:rPr>
        <w:t>六</w:t>
      </w:r>
      <w:r>
        <w:rPr>
          <w:rFonts w:hint="eastAsia" w:ascii="仿宋" w:hAnsi="仿宋" w:eastAsia="仿宋" w:cs="仿宋"/>
          <w:bCs/>
          <w:sz w:val="32"/>
          <w:szCs w:val="32"/>
        </w:rPr>
        <w:t>月</w:t>
      </w:r>
    </w:p>
    <w:p w14:paraId="1416FB5B">
      <w:pPr>
        <w:spacing w:line="360" w:lineRule="auto"/>
        <w:jc w:val="center"/>
        <w:rPr>
          <w:rFonts w:hint="eastAsia" w:ascii="仿宋" w:hAnsi="仿宋" w:eastAsia="仿宋" w:cs="仿宋"/>
          <w:sz w:val="24"/>
        </w:rPr>
      </w:pPr>
      <w:r>
        <w:rPr>
          <w:rFonts w:hint="eastAsia" w:ascii="仿宋" w:hAnsi="仿宋" w:eastAsia="仿宋" w:cs="仿宋"/>
          <w:sz w:val="24"/>
        </w:rPr>
        <w:br w:type="page"/>
      </w:r>
      <w:bookmarkStart w:id="0" w:name="_Hlt67893495"/>
      <w:bookmarkEnd w:id="0"/>
    </w:p>
    <w:p w14:paraId="07B33F22">
      <w:pPr>
        <w:spacing w:line="360" w:lineRule="auto"/>
        <w:jc w:val="center"/>
        <w:rPr>
          <w:rFonts w:hint="eastAsia" w:ascii="仿宋" w:hAnsi="仿宋" w:eastAsia="仿宋" w:cs="仿宋"/>
          <w:sz w:val="24"/>
        </w:rPr>
      </w:pPr>
    </w:p>
    <w:p w14:paraId="62D227A3">
      <w:pPr>
        <w:spacing w:line="360" w:lineRule="auto"/>
        <w:jc w:val="center"/>
        <w:rPr>
          <w:rFonts w:hint="eastAsia" w:ascii="仿宋" w:hAnsi="仿宋" w:eastAsia="仿宋" w:cs="仿宋"/>
          <w:b/>
          <w:sz w:val="48"/>
          <w:szCs w:val="48"/>
        </w:rPr>
      </w:pPr>
      <w:r>
        <w:rPr>
          <w:rFonts w:hint="eastAsia" w:ascii="仿宋" w:hAnsi="仿宋" w:eastAsia="仿宋" w:cs="仿宋"/>
          <w:b/>
          <w:sz w:val="48"/>
          <w:szCs w:val="48"/>
        </w:rPr>
        <w:t>目  录</w:t>
      </w:r>
    </w:p>
    <w:p w14:paraId="49EFF0DA">
      <w:pPr>
        <w:spacing w:line="360" w:lineRule="auto"/>
        <w:rPr>
          <w:rFonts w:hint="eastAsia" w:ascii="仿宋" w:hAnsi="仿宋" w:eastAsia="仿宋" w:cs="仿宋"/>
          <w:sz w:val="32"/>
          <w:szCs w:val="32"/>
        </w:rPr>
      </w:pPr>
    </w:p>
    <w:p w14:paraId="29C433C8">
      <w:pPr>
        <w:spacing w:line="360" w:lineRule="auto"/>
        <w:rPr>
          <w:rFonts w:hint="eastAsia" w:ascii="仿宋" w:hAnsi="仿宋" w:eastAsia="仿宋" w:cs="仿宋"/>
          <w:sz w:val="32"/>
          <w:szCs w:val="32"/>
        </w:rPr>
      </w:pPr>
    </w:p>
    <w:p w14:paraId="6CF94EC5">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第一部分      招标公告</w:t>
      </w:r>
    </w:p>
    <w:p w14:paraId="67DD65B4">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第二部分      投标人须知</w:t>
      </w:r>
    </w:p>
    <w:p w14:paraId="2EB100A9">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第三部分      采购需求</w:t>
      </w:r>
    </w:p>
    <w:p w14:paraId="7C492D5B">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第四部分      评标办法</w:t>
      </w:r>
    </w:p>
    <w:p w14:paraId="10DF5281">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第五部分      拟签订的合同文本</w:t>
      </w:r>
    </w:p>
    <w:p w14:paraId="0A4A7337">
      <w:pPr>
        <w:spacing w:line="360" w:lineRule="auto"/>
        <w:ind w:firstLine="1280" w:firstLineChars="400"/>
        <w:rPr>
          <w:rFonts w:hint="eastAsia" w:ascii="仿宋" w:hAnsi="仿宋" w:eastAsia="仿宋" w:cs="仿宋"/>
          <w:sz w:val="32"/>
          <w:szCs w:val="32"/>
        </w:rPr>
      </w:pPr>
      <w:r>
        <w:rPr>
          <w:rFonts w:hint="eastAsia" w:ascii="仿宋" w:hAnsi="仿宋" w:eastAsia="仿宋" w:cs="仿宋"/>
          <w:sz w:val="32"/>
          <w:szCs w:val="32"/>
        </w:rPr>
        <w:t>第六部分      应提交的有关格式范例</w:t>
      </w:r>
    </w:p>
    <w:p w14:paraId="65D717FE">
      <w:pPr>
        <w:spacing w:line="360" w:lineRule="auto"/>
        <w:ind w:firstLine="549" w:firstLineChars="229"/>
        <w:rPr>
          <w:rFonts w:hint="eastAsia" w:ascii="仿宋" w:hAnsi="仿宋" w:eastAsia="仿宋" w:cs="仿宋"/>
          <w:sz w:val="24"/>
        </w:rPr>
      </w:pPr>
      <w:bookmarkStart w:id="1" w:name="_Hlt91233176"/>
      <w:bookmarkEnd w:id="1"/>
      <w:bookmarkStart w:id="2" w:name="_Toc91899869"/>
    </w:p>
    <w:p w14:paraId="63925395">
      <w:pPr>
        <w:spacing w:line="360" w:lineRule="auto"/>
        <w:ind w:firstLine="549" w:firstLineChars="229"/>
        <w:rPr>
          <w:rFonts w:hint="eastAsia" w:ascii="仿宋" w:hAnsi="仿宋" w:eastAsia="仿宋" w:cs="仿宋"/>
          <w:sz w:val="24"/>
        </w:rPr>
      </w:pPr>
    </w:p>
    <w:p w14:paraId="652CCE7F">
      <w:pPr>
        <w:spacing w:line="360" w:lineRule="auto"/>
        <w:ind w:firstLine="549" w:firstLineChars="229"/>
        <w:rPr>
          <w:rFonts w:hint="eastAsia" w:ascii="仿宋" w:hAnsi="仿宋" w:eastAsia="仿宋" w:cs="仿宋"/>
          <w:sz w:val="24"/>
        </w:rPr>
      </w:pPr>
    </w:p>
    <w:p w14:paraId="30859EFC">
      <w:pPr>
        <w:spacing w:line="360" w:lineRule="auto"/>
        <w:ind w:firstLine="549" w:firstLineChars="229"/>
        <w:rPr>
          <w:rFonts w:hint="eastAsia" w:ascii="仿宋" w:hAnsi="仿宋" w:eastAsia="仿宋" w:cs="仿宋"/>
          <w:sz w:val="24"/>
        </w:rPr>
      </w:pPr>
    </w:p>
    <w:p w14:paraId="07F13875">
      <w:pPr>
        <w:spacing w:line="360" w:lineRule="auto"/>
        <w:ind w:firstLine="549" w:firstLineChars="229"/>
        <w:rPr>
          <w:rFonts w:hint="eastAsia" w:ascii="仿宋" w:hAnsi="仿宋" w:eastAsia="仿宋" w:cs="仿宋"/>
          <w:sz w:val="24"/>
        </w:rPr>
      </w:pPr>
    </w:p>
    <w:p w14:paraId="5A60EE3B">
      <w:pPr>
        <w:spacing w:line="360" w:lineRule="auto"/>
        <w:ind w:firstLine="549" w:firstLineChars="229"/>
        <w:rPr>
          <w:rFonts w:hint="eastAsia" w:ascii="仿宋" w:hAnsi="仿宋" w:eastAsia="仿宋" w:cs="仿宋"/>
          <w:sz w:val="24"/>
        </w:rPr>
      </w:pPr>
    </w:p>
    <w:p w14:paraId="4BEC5209">
      <w:pPr>
        <w:spacing w:line="360" w:lineRule="auto"/>
        <w:ind w:firstLine="549" w:firstLineChars="229"/>
        <w:rPr>
          <w:rFonts w:hint="eastAsia" w:ascii="仿宋" w:hAnsi="仿宋" w:eastAsia="仿宋" w:cs="仿宋"/>
          <w:sz w:val="24"/>
        </w:rPr>
      </w:pPr>
    </w:p>
    <w:p w14:paraId="5D531E2A">
      <w:pPr>
        <w:spacing w:line="360" w:lineRule="auto"/>
        <w:ind w:firstLine="549" w:firstLineChars="229"/>
        <w:rPr>
          <w:rFonts w:hint="eastAsia" w:ascii="仿宋" w:hAnsi="仿宋" w:eastAsia="仿宋" w:cs="仿宋"/>
          <w:sz w:val="24"/>
        </w:rPr>
      </w:pPr>
    </w:p>
    <w:p w14:paraId="3A6C00A2">
      <w:pPr>
        <w:spacing w:line="360" w:lineRule="auto"/>
        <w:ind w:firstLine="549" w:firstLineChars="229"/>
        <w:rPr>
          <w:rFonts w:hint="eastAsia" w:ascii="仿宋" w:hAnsi="仿宋" w:eastAsia="仿宋" w:cs="仿宋"/>
          <w:sz w:val="24"/>
        </w:rPr>
      </w:pPr>
    </w:p>
    <w:p w14:paraId="78F97730">
      <w:pPr>
        <w:spacing w:line="360" w:lineRule="auto"/>
        <w:ind w:firstLine="549" w:firstLineChars="229"/>
        <w:rPr>
          <w:rFonts w:hint="eastAsia" w:ascii="仿宋" w:hAnsi="仿宋" w:eastAsia="仿宋" w:cs="仿宋"/>
          <w:sz w:val="24"/>
        </w:rPr>
      </w:pPr>
    </w:p>
    <w:p w14:paraId="7951F33A">
      <w:pPr>
        <w:spacing w:line="360" w:lineRule="auto"/>
        <w:ind w:firstLine="549" w:firstLineChars="229"/>
        <w:rPr>
          <w:rFonts w:hint="eastAsia" w:ascii="仿宋" w:hAnsi="仿宋" w:eastAsia="仿宋" w:cs="仿宋"/>
          <w:sz w:val="24"/>
        </w:rPr>
      </w:pPr>
    </w:p>
    <w:p w14:paraId="4E887A7C">
      <w:pPr>
        <w:spacing w:line="360" w:lineRule="auto"/>
        <w:ind w:firstLine="549" w:firstLineChars="229"/>
        <w:rPr>
          <w:rFonts w:hint="eastAsia" w:ascii="仿宋" w:hAnsi="仿宋" w:eastAsia="仿宋" w:cs="仿宋"/>
          <w:sz w:val="24"/>
        </w:rPr>
      </w:pPr>
    </w:p>
    <w:p w14:paraId="4B88E6B2">
      <w:pPr>
        <w:spacing w:line="360" w:lineRule="auto"/>
        <w:ind w:firstLine="549" w:firstLineChars="229"/>
        <w:rPr>
          <w:rFonts w:hint="eastAsia" w:ascii="仿宋" w:hAnsi="仿宋" w:eastAsia="仿宋" w:cs="仿宋"/>
          <w:sz w:val="24"/>
        </w:rPr>
      </w:pPr>
    </w:p>
    <w:p w14:paraId="32B9342E">
      <w:pPr>
        <w:spacing w:line="360" w:lineRule="auto"/>
        <w:rPr>
          <w:rFonts w:hint="eastAsia" w:ascii="仿宋" w:hAnsi="仿宋" w:eastAsia="仿宋" w:cs="仿宋"/>
          <w:sz w:val="24"/>
        </w:rPr>
      </w:pPr>
    </w:p>
    <w:p w14:paraId="56ADFF77">
      <w:pPr>
        <w:adjustRightInd/>
        <w:spacing w:line="360" w:lineRule="auto"/>
        <w:jc w:val="center"/>
        <w:outlineLvl w:val="0"/>
        <w:rPr>
          <w:rFonts w:hint="eastAsia" w:ascii="仿宋" w:hAnsi="仿宋" w:eastAsia="仿宋" w:cs="仿宋"/>
          <w:b/>
          <w:bCs/>
          <w:kern w:val="44"/>
          <w:sz w:val="32"/>
          <w:szCs w:val="44"/>
        </w:rPr>
      </w:pPr>
      <w:bookmarkStart w:id="3" w:name="第一部分"/>
      <w:r>
        <w:rPr>
          <w:rFonts w:hint="eastAsia" w:ascii="仿宋" w:hAnsi="仿宋" w:eastAsia="仿宋" w:cs="仿宋"/>
          <w:b/>
          <w:sz w:val="36"/>
          <w:szCs w:val="36"/>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仿宋" w:hAnsi="仿宋" w:eastAsia="仿宋" w:cs="仿宋"/>
          <w:b/>
          <w:bCs/>
          <w:kern w:val="44"/>
          <w:sz w:val="32"/>
          <w:szCs w:val="44"/>
        </w:rPr>
        <w:t>第一部分 招标公告</w:t>
      </w:r>
    </w:p>
    <w:p w14:paraId="5C33832B">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46ED1076">
      <w:pPr>
        <w:pBdr>
          <w:top w:val="single" w:color="auto" w:sz="4" w:space="1"/>
          <w:left w:val="single" w:color="auto" w:sz="4" w:space="4"/>
          <w:bottom w:val="single" w:color="auto" w:sz="4" w:space="2"/>
          <w:right w:val="single" w:color="auto" w:sz="4" w:space="4"/>
        </w:pBdr>
        <w:spacing w:line="360" w:lineRule="auto"/>
        <w:ind w:firstLine="482" w:firstLineChars="200"/>
        <w:rPr>
          <w:rFonts w:hint="eastAsia" w:ascii="仿宋" w:hAnsi="仿宋" w:eastAsia="仿宋" w:cs="仿宋"/>
          <w:sz w:val="24"/>
          <w:u w:val="single"/>
        </w:rPr>
      </w:pPr>
      <w:r>
        <w:rPr>
          <w:rFonts w:hint="eastAsia" w:ascii="仿宋" w:hAnsi="仿宋" w:eastAsia="仿宋" w:cs="仿宋"/>
          <w:b/>
          <w:bCs/>
          <w:sz w:val="24"/>
          <w:u w:val="single"/>
          <w:lang w:eastAsia="zh-CN"/>
        </w:rPr>
        <w:t>浙江省江山中学学生书包柜及办公家具采购项目</w:t>
      </w:r>
      <w:r>
        <w:rPr>
          <w:rFonts w:hint="eastAsia" w:ascii="仿宋" w:hAnsi="仿宋" w:eastAsia="仿宋" w:cs="仿宋"/>
          <w:sz w:val="24"/>
        </w:rPr>
        <w:t>招标项目的潜在投标人应在政采云平台（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"https://www.zcygov.cn/）获取（下载）招标文件，并于202%20年%20月%20日%20点%20分00秒" </w:instrText>
      </w:r>
      <w:r>
        <w:rPr>
          <w:rFonts w:hint="eastAsia" w:ascii="仿宋" w:hAnsi="仿宋" w:eastAsia="仿宋" w:cs="仿宋"/>
        </w:rPr>
        <w:fldChar w:fldCharType="separate"/>
      </w:r>
      <w:r>
        <w:rPr>
          <w:rStyle w:val="76"/>
          <w:rFonts w:hint="eastAsia" w:ascii="仿宋" w:hAnsi="仿宋" w:eastAsia="仿宋" w:cs="仿宋"/>
          <w:snapToGrid/>
          <w:kern w:val="2"/>
          <w:sz w:val="24"/>
          <w:szCs w:val="24"/>
        </w:rPr>
        <w:t>https://www.zcygov.cn/）获取（下载）招标文件，并于</w:t>
      </w:r>
      <w:r>
        <w:rPr>
          <w:rStyle w:val="76"/>
          <w:rFonts w:hint="eastAsia" w:ascii="仿宋" w:hAnsi="仿宋" w:eastAsia="仿宋" w:cs="仿宋"/>
          <w:snapToGrid/>
          <w:color w:val="auto"/>
          <w:kern w:val="2"/>
          <w:sz w:val="24"/>
          <w:szCs w:val="24"/>
          <w:highlight w:val="yellow"/>
        </w:rPr>
        <w:t>202</w:t>
      </w:r>
      <w:r>
        <w:rPr>
          <w:rStyle w:val="76"/>
          <w:rFonts w:hint="eastAsia" w:ascii="仿宋" w:hAnsi="仿宋" w:eastAsia="仿宋" w:cs="仿宋"/>
          <w:snapToGrid/>
          <w:color w:val="auto"/>
          <w:kern w:val="2"/>
          <w:sz w:val="24"/>
          <w:szCs w:val="24"/>
          <w:highlight w:val="yellow"/>
          <w:lang w:val="en-US" w:eastAsia="zh-CN"/>
        </w:rPr>
        <w:t>4</w:t>
      </w:r>
      <w:r>
        <w:rPr>
          <w:rStyle w:val="76"/>
          <w:rFonts w:hint="eastAsia" w:ascii="仿宋" w:hAnsi="仿宋" w:eastAsia="仿宋" w:cs="仿宋"/>
          <w:snapToGrid/>
          <w:color w:val="auto"/>
          <w:kern w:val="2"/>
          <w:sz w:val="24"/>
          <w:szCs w:val="24"/>
          <w:highlight w:val="yellow"/>
        </w:rPr>
        <w:t>年</w:t>
      </w:r>
      <w:r>
        <w:rPr>
          <w:rStyle w:val="76"/>
          <w:rFonts w:hint="eastAsia" w:ascii="仿宋" w:hAnsi="仿宋" w:eastAsia="仿宋" w:cs="仿宋"/>
          <w:snapToGrid/>
          <w:color w:val="auto"/>
          <w:kern w:val="2"/>
          <w:sz w:val="24"/>
          <w:szCs w:val="24"/>
          <w:highlight w:val="yellow"/>
          <w:lang w:val="en-US" w:eastAsia="zh-CN"/>
        </w:rPr>
        <w:t>7月10日09点00分</w:t>
      </w:r>
      <w:r>
        <w:rPr>
          <w:rStyle w:val="76"/>
          <w:rFonts w:hint="eastAsia" w:ascii="仿宋" w:hAnsi="仿宋" w:eastAsia="仿宋" w:cs="仿宋"/>
          <w:snapToGrid/>
          <w:color w:val="auto"/>
          <w:kern w:val="2"/>
          <w:sz w:val="24"/>
          <w:szCs w:val="24"/>
          <w:highlight w:val="yellow"/>
        </w:rPr>
        <w:t>00秒</w:t>
      </w:r>
      <w:r>
        <w:rPr>
          <w:rStyle w:val="76"/>
          <w:rFonts w:hint="eastAsia" w:ascii="仿宋" w:hAnsi="仿宋" w:eastAsia="仿宋" w:cs="仿宋"/>
          <w:snapToGrid/>
          <w:color w:val="FF0000"/>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35B10ACF">
      <w:pPr>
        <w:pStyle w:val="16"/>
        <w:spacing w:line="360" w:lineRule="auto"/>
        <w:ind w:firstLine="480"/>
        <w:rPr>
          <w:rFonts w:hint="eastAsia" w:ascii="仿宋" w:hAnsi="仿宋" w:eastAsia="仿宋" w:cs="仿宋"/>
          <w:b/>
          <w:bCs/>
          <w:snapToGrid/>
          <w:color w:val="auto"/>
          <w:kern w:val="2"/>
          <w:sz w:val="24"/>
          <w:szCs w:val="24"/>
        </w:rPr>
      </w:pPr>
      <w:r>
        <w:rPr>
          <w:rFonts w:hint="eastAsia" w:ascii="仿宋" w:hAnsi="仿宋" w:eastAsia="仿宋" w:cs="仿宋"/>
          <w:b/>
          <w:bCs/>
          <w:snapToGrid/>
          <w:color w:val="auto"/>
          <w:kern w:val="2"/>
          <w:sz w:val="24"/>
          <w:szCs w:val="24"/>
        </w:rPr>
        <w:t>一、项目基本情况</w:t>
      </w:r>
    </w:p>
    <w:p w14:paraId="29AB1369">
      <w:pPr>
        <w:pStyle w:val="16"/>
        <w:spacing w:line="360" w:lineRule="auto"/>
        <w:ind w:left="0" w:leftChars="0" w:firstLine="0" w:firstLineChars="0"/>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rPr>
        <w:t xml:space="preserve">    项目编号：</w:t>
      </w:r>
      <w:r>
        <w:rPr>
          <w:rFonts w:hint="eastAsia" w:ascii="仿宋" w:hAnsi="仿宋" w:eastAsia="仿宋" w:cs="仿宋"/>
          <w:snapToGrid/>
          <w:color w:val="auto"/>
          <w:kern w:val="2"/>
          <w:sz w:val="24"/>
          <w:szCs w:val="24"/>
          <w:lang w:eastAsia="zh-CN"/>
        </w:rPr>
        <w:t>JSS2024D014Q</w:t>
      </w:r>
    </w:p>
    <w:p w14:paraId="14E525B5">
      <w:pPr>
        <w:pStyle w:val="16"/>
        <w:spacing w:line="360" w:lineRule="auto"/>
        <w:ind w:left="0" w:leftChars="0" w:firstLine="480" w:firstLineChars="0"/>
        <w:rPr>
          <w:rFonts w:hint="eastAsia" w:ascii="仿宋" w:hAnsi="仿宋" w:eastAsia="仿宋" w:cs="仿宋"/>
          <w:snapToGrid/>
          <w:color w:val="auto"/>
          <w:kern w:val="2"/>
          <w:sz w:val="24"/>
          <w:szCs w:val="24"/>
          <w:lang w:eastAsia="zh-CN"/>
        </w:rPr>
      </w:pPr>
      <w:r>
        <w:rPr>
          <w:rFonts w:hint="eastAsia" w:ascii="仿宋" w:hAnsi="仿宋" w:eastAsia="仿宋" w:cs="仿宋"/>
          <w:snapToGrid/>
          <w:color w:val="auto"/>
          <w:kern w:val="2"/>
          <w:sz w:val="24"/>
          <w:szCs w:val="24"/>
        </w:rPr>
        <w:t>项目名称：</w:t>
      </w:r>
      <w:r>
        <w:rPr>
          <w:rFonts w:hint="eastAsia" w:ascii="仿宋" w:hAnsi="仿宋" w:eastAsia="仿宋" w:cs="仿宋"/>
          <w:snapToGrid/>
          <w:color w:val="auto"/>
          <w:kern w:val="2"/>
          <w:sz w:val="24"/>
          <w:szCs w:val="24"/>
          <w:lang w:eastAsia="zh-CN"/>
        </w:rPr>
        <w:t>浙江省江山中学学生书包柜及办公家具采购项目</w:t>
      </w:r>
    </w:p>
    <w:tbl>
      <w:tblPr>
        <w:tblStyle w:val="63"/>
        <w:tblpPr w:leftFromText="180" w:rightFromText="180" w:vertAnchor="text" w:horzAnchor="margin" w:tblpY="167"/>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3018"/>
        <w:gridCol w:w="995"/>
        <w:gridCol w:w="731"/>
        <w:gridCol w:w="1750"/>
        <w:gridCol w:w="1748"/>
      </w:tblGrid>
      <w:tr w14:paraId="08F0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235" w:type="dxa"/>
            <w:vAlign w:val="center"/>
          </w:tcPr>
          <w:p w14:paraId="111B1EBF">
            <w:pPr>
              <w:widowControl/>
              <w:jc w:val="center"/>
              <w:rPr>
                <w:rFonts w:hint="eastAsia" w:ascii="仿宋" w:hAnsi="仿宋" w:eastAsia="仿宋" w:cs="仿宋"/>
                <w:b w:val="0"/>
                <w:bCs w:val="0"/>
                <w:color w:val="000000" w:themeColor="text1"/>
                <w:kern w:val="0"/>
                <w:sz w:val="24"/>
                <w:szCs w:val="24"/>
                <w:lang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标项</w:t>
            </w:r>
          </w:p>
        </w:tc>
        <w:tc>
          <w:tcPr>
            <w:tcW w:w="3018" w:type="dxa"/>
            <w:vAlign w:val="center"/>
          </w:tcPr>
          <w:p w14:paraId="6FB0E22B">
            <w:pPr>
              <w:widowControl/>
              <w:jc w:val="center"/>
              <w:rPr>
                <w:rFonts w:hint="eastAsia" w:ascii="仿宋" w:hAnsi="仿宋" w:eastAsia="仿宋" w:cs="仿宋"/>
                <w:b w:val="0"/>
                <w:bCs w:val="0"/>
                <w:color w:val="000000" w:themeColor="text1"/>
                <w:kern w:val="0"/>
                <w:sz w:val="24"/>
                <w:szCs w:val="24"/>
                <w:lang w:bidi="ar"/>
                <w14:textFill>
                  <w14:solidFill>
                    <w14:schemeClr w14:val="tx1"/>
                  </w14:solidFill>
                </w14:textFill>
              </w:rPr>
            </w:pPr>
            <w:r>
              <w:rPr>
                <w:rFonts w:hint="eastAsia" w:ascii="仿宋" w:hAnsi="仿宋" w:eastAsia="仿宋" w:cs="仿宋"/>
                <w:b w:val="0"/>
                <w:bCs w:val="0"/>
                <w:color w:val="000000" w:themeColor="text1"/>
                <w:kern w:val="0"/>
                <w:sz w:val="24"/>
                <w:szCs w:val="24"/>
                <w:lang w:bidi="ar"/>
                <w14:textFill>
                  <w14:solidFill>
                    <w14:schemeClr w14:val="tx1"/>
                  </w14:solidFill>
                </w14:textFill>
              </w:rPr>
              <w:t>内容</w:t>
            </w:r>
          </w:p>
        </w:tc>
        <w:tc>
          <w:tcPr>
            <w:tcW w:w="995" w:type="dxa"/>
            <w:vAlign w:val="center"/>
          </w:tcPr>
          <w:p w14:paraId="7882F298">
            <w:pPr>
              <w:widowControl/>
              <w:jc w:val="center"/>
              <w:rPr>
                <w:rFonts w:hint="eastAsia" w:ascii="仿宋" w:hAnsi="仿宋" w:eastAsia="仿宋" w:cs="仿宋"/>
                <w:b w:val="0"/>
                <w:bCs w:val="0"/>
                <w:color w:val="000000" w:themeColor="text1"/>
                <w:kern w:val="0"/>
                <w:sz w:val="24"/>
                <w:szCs w:val="24"/>
                <w:lang w:bidi="ar"/>
                <w14:textFill>
                  <w14:solidFill>
                    <w14:schemeClr w14:val="tx1"/>
                  </w14:solidFill>
                </w14:textFill>
              </w:rPr>
            </w:pPr>
            <w:r>
              <w:rPr>
                <w:rFonts w:hint="eastAsia" w:ascii="仿宋" w:hAnsi="仿宋" w:eastAsia="仿宋" w:cs="仿宋"/>
                <w:b w:val="0"/>
                <w:bCs w:val="0"/>
                <w:color w:val="000000" w:themeColor="text1"/>
                <w:kern w:val="0"/>
                <w:sz w:val="24"/>
                <w:szCs w:val="24"/>
                <w:lang w:bidi="ar"/>
                <w14:textFill>
                  <w14:solidFill>
                    <w14:schemeClr w14:val="tx1"/>
                  </w14:solidFill>
                </w14:textFill>
              </w:rPr>
              <w:t>数量</w:t>
            </w:r>
          </w:p>
        </w:tc>
        <w:tc>
          <w:tcPr>
            <w:tcW w:w="731" w:type="dxa"/>
            <w:vAlign w:val="center"/>
          </w:tcPr>
          <w:p w14:paraId="0B5D1426">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单位</w:t>
            </w:r>
          </w:p>
        </w:tc>
        <w:tc>
          <w:tcPr>
            <w:tcW w:w="1750" w:type="dxa"/>
            <w:vAlign w:val="center"/>
          </w:tcPr>
          <w:p w14:paraId="3259AA88">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预算金额</w:t>
            </w:r>
          </w:p>
          <w:p w14:paraId="649E02A4">
            <w:pPr>
              <w:widowControl/>
              <w:jc w:val="center"/>
              <w:rPr>
                <w:rFonts w:hint="eastAsia" w:ascii="仿宋" w:hAnsi="仿宋" w:eastAsia="仿宋" w:cs="仿宋"/>
                <w:b w:val="0"/>
                <w:bCs w:val="0"/>
                <w:color w:val="000000" w:themeColor="text1"/>
                <w:kern w:val="0"/>
                <w:sz w:val="24"/>
                <w:szCs w:val="24"/>
                <w:lang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（万元）</w:t>
            </w:r>
          </w:p>
        </w:tc>
        <w:tc>
          <w:tcPr>
            <w:tcW w:w="1748" w:type="dxa"/>
            <w:vAlign w:val="center"/>
          </w:tcPr>
          <w:p w14:paraId="2159D22F">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总计</w:t>
            </w:r>
          </w:p>
          <w:p w14:paraId="0019B4FC">
            <w:pPr>
              <w:widowControl/>
              <w:jc w:val="center"/>
              <w:rPr>
                <w:rFonts w:hint="eastAsia" w:ascii="仿宋" w:hAnsi="仿宋" w:eastAsia="仿宋" w:cs="仿宋"/>
                <w:b w:val="0"/>
                <w:bCs w:val="0"/>
                <w:color w:val="000000" w:themeColor="text1"/>
                <w:kern w:val="0"/>
                <w:sz w:val="24"/>
                <w:szCs w:val="24"/>
                <w:lang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eastAsia="zh-CN" w:bidi="ar"/>
                <w14:textFill>
                  <w14:solidFill>
                    <w14:schemeClr w14:val="tx1"/>
                  </w14:solidFill>
                </w14:textFill>
              </w:rPr>
              <w:t>（</w:t>
            </w: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万元</w:t>
            </w:r>
            <w:r>
              <w:rPr>
                <w:rFonts w:hint="eastAsia" w:ascii="仿宋" w:hAnsi="仿宋" w:eastAsia="仿宋" w:cs="仿宋"/>
                <w:b w:val="0"/>
                <w:bCs w:val="0"/>
                <w:color w:val="000000" w:themeColor="text1"/>
                <w:kern w:val="0"/>
                <w:sz w:val="24"/>
                <w:szCs w:val="24"/>
                <w:lang w:eastAsia="zh-CN" w:bidi="ar"/>
                <w14:textFill>
                  <w14:solidFill>
                    <w14:schemeClr w14:val="tx1"/>
                  </w14:solidFill>
                </w14:textFill>
              </w:rPr>
              <w:t>）</w:t>
            </w:r>
          </w:p>
        </w:tc>
      </w:tr>
      <w:tr w14:paraId="7F0D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35" w:type="dxa"/>
            <w:vAlign w:val="center"/>
          </w:tcPr>
          <w:p w14:paraId="351A5B4E">
            <w:pPr>
              <w:widowControl/>
              <w:jc w:val="center"/>
              <w:rPr>
                <w:rFonts w:hint="eastAsia" w:ascii="仿宋" w:hAnsi="仿宋" w:eastAsia="仿宋" w:cs="仿宋"/>
                <w:b w:val="0"/>
                <w:bCs w:val="0"/>
                <w:color w:val="000000" w:themeColor="text1"/>
                <w:kern w:val="0"/>
                <w:sz w:val="24"/>
                <w:szCs w:val="24"/>
                <w:lang w:bidi="ar"/>
                <w14:textFill>
                  <w14:solidFill>
                    <w14:schemeClr w14:val="tx1"/>
                  </w14:solidFill>
                </w14:textFill>
              </w:rPr>
            </w:pPr>
            <w:r>
              <w:rPr>
                <w:rFonts w:hint="eastAsia" w:ascii="仿宋" w:hAnsi="仿宋" w:eastAsia="仿宋" w:cs="仿宋"/>
                <w:b w:val="0"/>
                <w:bCs w:val="0"/>
                <w:color w:val="000000" w:themeColor="text1"/>
                <w:kern w:val="0"/>
                <w:sz w:val="24"/>
                <w:szCs w:val="24"/>
                <w:lang w:bidi="ar"/>
                <w14:textFill>
                  <w14:solidFill>
                    <w14:schemeClr w14:val="tx1"/>
                  </w14:solidFill>
                </w14:textFill>
              </w:rPr>
              <w:t>1</w:t>
            </w:r>
          </w:p>
        </w:tc>
        <w:tc>
          <w:tcPr>
            <w:tcW w:w="3018" w:type="dxa"/>
            <w:vAlign w:val="center"/>
          </w:tcPr>
          <w:p w14:paraId="35DD3E65">
            <w:pPr>
              <w:widowControl/>
              <w:jc w:val="both"/>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sz w:val="24"/>
                <w:szCs w:val="24"/>
                <w:lang w:val="en-US" w:eastAsia="zh-CN"/>
              </w:rPr>
              <w:t>学生书包柜及年级组办公桌椅、报告厅家具采购</w:t>
            </w:r>
          </w:p>
        </w:tc>
        <w:tc>
          <w:tcPr>
            <w:tcW w:w="995" w:type="dxa"/>
            <w:vAlign w:val="center"/>
          </w:tcPr>
          <w:p w14:paraId="594FFCAD">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1</w:t>
            </w:r>
          </w:p>
        </w:tc>
        <w:tc>
          <w:tcPr>
            <w:tcW w:w="731" w:type="dxa"/>
            <w:vAlign w:val="center"/>
          </w:tcPr>
          <w:p w14:paraId="217426F9">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批</w:t>
            </w:r>
          </w:p>
        </w:tc>
        <w:tc>
          <w:tcPr>
            <w:tcW w:w="1750" w:type="dxa"/>
            <w:vAlign w:val="center"/>
          </w:tcPr>
          <w:p w14:paraId="7962D41F">
            <w:pPr>
              <w:widowControl/>
              <w:jc w:val="center"/>
              <w:rPr>
                <w:rFonts w:hint="default"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97.65</w:t>
            </w:r>
          </w:p>
        </w:tc>
        <w:tc>
          <w:tcPr>
            <w:tcW w:w="1748" w:type="dxa"/>
            <w:vMerge w:val="restart"/>
            <w:vAlign w:val="center"/>
          </w:tcPr>
          <w:p w14:paraId="63E8D27F">
            <w:pPr>
              <w:widowControl/>
              <w:jc w:val="center"/>
              <w:rPr>
                <w:rFonts w:hint="default" w:ascii="仿宋" w:hAnsi="仿宋" w:eastAsia="仿宋" w:cs="仿宋"/>
                <w:b w:val="0"/>
                <w:bCs w:val="0"/>
                <w:color w:val="000000" w:themeColor="text1"/>
                <w:kern w:val="0"/>
                <w:sz w:val="24"/>
                <w:szCs w:val="24"/>
                <w:lang w:val="en-US"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127.072</w:t>
            </w:r>
          </w:p>
        </w:tc>
      </w:tr>
      <w:tr w14:paraId="6C3D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235" w:type="dxa"/>
            <w:vAlign w:val="center"/>
          </w:tcPr>
          <w:p w14:paraId="73B09F46">
            <w:pPr>
              <w:widowControl/>
              <w:jc w:val="center"/>
              <w:rPr>
                <w:rFonts w:hint="eastAsia" w:ascii="仿宋" w:hAnsi="仿宋" w:eastAsia="仿宋" w:cs="仿宋"/>
                <w:b w:val="0"/>
                <w:bCs w:val="0"/>
                <w:color w:val="000000" w:themeColor="text1"/>
                <w:kern w:val="0"/>
                <w:sz w:val="24"/>
                <w:szCs w:val="24"/>
                <w:lang w:bidi="ar"/>
                <w14:textFill>
                  <w14:solidFill>
                    <w14:schemeClr w14:val="tx1"/>
                  </w14:solidFill>
                </w14:textFill>
              </w:rPr>
            </w:pPr>
            <w:r>
              <w:rPr>
                <w:rFonts w:hint="eastAsia" w:ascii="仿宋" w:hAnsi="仿宋" w:eastAsia="仿宋" w:cs="仿宋"/>
                <w:b w:val="0"/>
                <w:bCs w:val="0"/>
                <w:color w:val="000000" w:themeColor="text1"/>
                <w:kern w:val="0"/>
                <w:sz w:val="24"/>
                <w:szCs w:val="24"/>
                <w:lang w:bidi="ar"/>
                <w14:textFill>
                  <w14:solidFill>
                    <w14:schemeClr w14:val="tx1"/>
                  </w14:solidFill>
                </w14:textFill>
              </w:rPr>
              <w:t>2</w:t>
            </w:r>
          </w:p>
        </w:tc>
        <w:tc>
          <w:tcPr>
            <w:tcW w:w="3018" w:type="dxa"/>
            <w:vAlign w:val="center"/>
          </w:tcPr>
          <w:p w14:paraId="4C3FC0CF">
            <w:pPr>
              <w:jc w:val="both"/>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sz w:val="24"/>
                <w:szCs w:val="24"/>
                <w:lang w:val="en-US" w:eastAsia="zh-CN"/>
              </w:rPr>
              <w:t>江中柯中教研活动室、报告厅家具采购</w:t>
            </w:r>
          </w:p>
        </w:tc>
        <w:tc>
          <w:tcPr>
            <w:tcW w:w="995" w:type="dxa"/>
            <w:vAlign w:val="center"/>
          </w:tcPr>
          <w:p w14:paraId="44C73DCA">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1</w:t>
            </w:r>
          </w:p>
        </w:tc>
        <w:tc>
          <w:tcPr>
            <w:tcW w:w="731" w:type="dxa"/>
            <w:vAlign w:val="center"/>
          </w:tcPr>
          <w:p w14:paraId="32E67158">
            <w:pPr>
              <w:widowControl/>
              <w:jc w:val="cente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批</w:t>
            </w:r>
          </w:p>
        </w:tc>
        <w:tc>
          <w:tcPr>
            <w:tcW w:w="1750" w:type="dxa"/>
            <w:vAlign w:val="center"/>
          </w:tcPr>
          <w:p w14:paraId="347A2153">
            <w:pPr>
              <w:widowControl/>
              <w:jc w:val="center"/>
              <w:rPr>
                <w:rFonts w:hint="default"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29.422</w:t>
            </w:r>
          </w:p>
        </w:tc>
        <w:tc>
          <w:tcPr>
            <w:tcW w:w="1748" w:type="dxa"/>
            <w:vMerge w:val="continue"/>
          </w:tcPr>
          <w:p w14:paraId="5A4C6BB8">
            <w:pPr>
              <w:widowControl/>
              <w:jc w:val="center"/>
              <w:rPr>
                <w:rFonts w:hint="eastAsia" w:ascii="仿宋" w:hAnsi="仿宋" w:eastAsia="仿宋" w:cs="仿宋"/>
                <w:b w:val="0"/>
                <w:bCs w:val="0"/>
                <w:color w:val="000000" w:themeColor="text1"/>
                <w:kern w:val="0"/>
                <w:sz w:val="24"/>
                <w:szCs w:val="24"/>
                <w:lang w:bidi="ar"/>
                <w14:textFill>
                  <w14:solidFill>
                    <w14:schemeClr w14:val="tx1"/>
                  </w14:solidFill>
                </w14:textFill>
              </w:rPr>
            </w:pPr>
          </w:p>
        </w:tc>
      </w:tr>
    </w:tbl>
    <w:p w14:paraId="583B763E">
      <w:pPr>
        <w:pStyle w:val="16"/>
        <w:spacing w:line="360" w:lineRule="auto"/>
        <w:ind w:left="0" w:leftChars="0" w:firstLine="480" w:firstLineChars="200"/>
        <w:rPr>
          <w:rFonts w:hint="eastAsia" w:ascii="仿宋" w:hAnsi="仿宋" w:eastAsia="仿宋" w:cs="仿宋"/>
          <w:snapToGrid/>
          <w:color w:val="auto"/>
          <w:kern w:val="2"/>
          <w:sz w:val="24"/>
          <w:szCs w:val="24"/>
          <w:lang w:val="en-US" w:eastAsia="zh-CN"/>
        </w:rPr>
      </w:pPr>
      <w:r>
        <w:rPr>
          <w:rFonts w:hint="eastAsia" w:ascii="仿宋" w:hAnsi="仿宋" w:eastAsia="仿宋" w:cs="仿宋"/>
          <w:snapToGrid/>
          <w:color w:val="auto"/>
          <w:kern w:val="2"/>
          <w:sz w:val="24"/>
          <w:szCs w:val="24"/>
        </w:rPr>
        <w:t>预算金额（元）：</w:t>
      </w:r>
      <w:r>
        <w:rPr>
          <w:rFonts w:hint="eastAsia" w:ascii="仿宋" w:hAnsi="仿宋" w:eastAsia="仿宋" w:cs="仿宋"/>
          <w:snapToGrid/>
          <w:color w:val="auto"/>
          <w:kern w:val="2"/>
          <w:sz w:val="24"/>
          <w:szCs w:val="24"/>
          <w:lang w:val="en-US" w:eastAsia="zh-CN"/>
        </w:rPr>
        <w:t>1270720元</w:t>
      </w:r>
    </w:p>
    <w:p w14:paraId="7DE017A4">
      <w:pPr>
        <w:pStyle w:val="16"/>
        <w:spacing w:line="360" w:lineRule="auto"/>
        <w:ind w:firstLine="480"/>
        <w:rPr>
          <w:rFonts w:hint="eastAsia" w:ascii="仿宋" w:hAnsi="仿宋" w:eastAsia="仿宋" w:cs="仿宋"/>
          <w:snapToGrid/>
          <w:color w:val="auto"/>
          <w:kern w:val="2"/>
          <w:sz w:val="24"/>
          <w:szCs w:val="24"/>
          <w:lang w:val="en-US" w:eastAsia="zh-CN"/>
        </w:rPr>
      </w:pPr>
      <w:r>
        <w:rPr>
          <w:rFonts w:hint="eastAsia" w:ascii="仿宋" w:hAnsi="仿宋" w:eastAsia="仿宋" w:cs="仿宋"/>
          <w:snapToGrid/>
          <w:color w:val="auto"/>
          <w:kern w:val="2"/>
          <w:sz w:val="24"/>
          <w:szCs w:val="24"/>
        </w:rPr>
        <w:t>最高限价（元）：</w:t>
      </w:r>
      <w:r>
        <w:rPr>
          <w:rFonts w:hint="eastAsia" w:ascii="仿宋" w:hAnsi="仿宋" w:eastAsia="仿宋" w:cs="仿宋"/>
          <w:snapToGrid/>
          <w:color w:val="auto"/>
          <w:kern w:val="2"/>
          <w:sz w:val="24"/>
          <w:szCs w:val="24"/>
          <w:lang w:val="en-US" w:eastAsia="zh-CN"/>
        </w:rPr>
        <w:t>1270720元</w:t>
      </w:r>
    </w:p>
    <w:p w14:paraId="088FAA6C">
      <w:pPr>
        <w:pStyle w:val="16"/>
        <w:spacing w:line="360" w:lineRule="auto"/>
        <w:ind w:firstLine="48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采购需求：办公桌椅、报告厅等家具采购</w:t>
      </w:r>
    </w:p>
    <w:p w14:paraId="0C7D5180">
      <w:pPr>
        <w:pStyle w:val="16"/>
        <w:spacing w:line="360" w:lineRule="auto"/>
        <w:ind w:firstLine="48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主要内容：详见采购文件第三</w:t>
      </w:r>
      <w:r>
        <w:rPr>
          <w:rFonts w:hint="eastAsia" w:ascii="仿宋" w:hAnsi="仿宋" w:eastAsia="仿宋" w:cs="仿宋"/>
          <w:snapToGrid/>
          <w:color w:val="auto"/>
          <w:kern w:val="2"/>
          <w:sz w:val="24"/>
          <w:szCs w:val="24"/>
          <w:lang w:val="en-US" w:eastAsia="zh-CN"/>
        </w:rPr>
        <w:t>部分</w:t>
      </w:r>
      <w:r>
        <w:rPr>
          <w:rFonts w:hint="eastAsia" w:ascii="仿宋" w:hAnsi="仿宋" w:eastAsia="仿宋" w:cs="仿宋"/>
          <w:snapToGrid/>
          <w:color w:val="auto"/>
          <w:kern w:val="2"/>
          <w:sz w:val="24"/>
          <w:szCs w:val="24"/>
        </w:rPr>
        <w:t>。</w:t>
      </w:r>
    </w:p>
    <w:p w14:paraId="08FCBDE1">
      <w:pPr>
        <w:pStyle w:val="16"/>
        <w:spacing w:line="360" w:lineRule="auto"/>
        <w:ind w:firstLine="48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具体以招标文件第三部分采购需求为准，供应商可点击本公告下方“浏览采购文件”查看采购需求。</w:t>
      </w:r>
    </w:p>
    <w:p w14:paraId="274F936E">
      <w:pPr>
        <w:pStyle w:val="16"/>
        <w:spacing w:line="360" w:lineRule="auto"/>
        <w:ind w:firstLine="480"/>
        <w:rPr>
          <w:rFonts w:hint="eastAsia" w:ascii="仿宋" w:hAnsi="仿宋" w:eastAsia="仿宋" w:cs="仿宋"/>
          <w:snapToGrid/>
          <w:color w:val="auto"/>
          <w:kern w:val="2"/>
          <w:sz w:val="24"/>
          <w:szCs w:val="24"/>
          <w:lang w:val="en-US" w:eastAsia="zh-CN"/>
        </w:rPr>
      </w:pPr>
      <w:r>
        <w:rPr>
          <w:rFonts w:hint="eastAsia" w:ascii="仿宋" w:hAnsi="仿宋" w:eastAsia="仿宋" w:cs="仿宋"/>
          <w:snapToGrid/>
          <w:color w:val="auto"/>
          <w:kern w:val="2"/>
          <w:sz w:val="24"/>
          <w:szCs w:val="24"/>
        </w:rPr>
        <w:t>合同履约期限：</w:t>
      </w:r>
      <w:r>
        <w:rPr>
          <w:rFonts w:hint="eastAsia" w:ascii="仿宋" w:hAnsi="仿宋" w:eastAsia="仿宋" w:cs="仿宋"/>
          <w:snapToGrid/>
          <w:color w:val="auto"/>
          <w:kern w:val="2"/>
          <w:sz w:val="24"/>
          <w:szCs w:val="24"/>
          <w:highlight w:val="yellow"/>
          <w:lang w:val="en-US" w:eastAsia="zh-CN"/>
        </w:rPr>
        <w:t>2024年8月15日前</w:t>
      </w:r>
      <w:r>
        <w:rPr>
          <w:rFonts w:hint="eastAsia" w:ascii="仿宋" w:hAnsi="仿宋" w:eastAsia="仿宋" w:cs="仿宋"/>
          <w:snapToGrid/>
          <w:color w:val="auto"/>
          <w:kern w:val="2"/>
          <w:sz w:val="24"/>
          <w:szCs w:val="24"/>
          <w:highlight w:val="yellow"/>
          <w:lang w:eastAsia="zh-CN"/>
        </w:rPr>
        <w:t>。</w:t>
      </w:r>
    </w:p>
    <w:p w14:paraId="0616115F">
      <w:pPr>
        <w:pStyle w:val="16"/>
        <w:spacing w:line="360" w:lineRule="auto"/>
        <w:ind w:firstLine="480"/>
        <w:rPr>
          <w:rFonts w:hint="eastAsia" w:ascii="仿宋" w:hAnsi="仿宋" w:eastAsia="仿宋" w:cs="仿宋"/>
          <w:color w:val="auto"/>
          <w:kern w:val="0"/>
          <w:sz w:val="24"/>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2035453831"/>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是</w:t>
      </w:r>
      <w:r>
        <w:rPr>
          <w:rFonts w:hint="eastAsia" w:ascii="仿宋" w:hAnsi="仿宋" w:eastAsia="仿宋" w:cs="仿宋"/>
          <w:b/>
          <w:snapToGrid/>
          <w:color w:val="auto"/>
          <w:kern w:val="2"/>
          <w:sz w:val="24"/>
        </w:rPr>
        <w:t>；</w:t>
      </w:r>
      <w:sdt>
        <w:sdtPr>
          <w:rPr>
            <w:rFonts w:hint="eastAsia" w:ascii="仿宋" w:hAnsi="仿宋" w:eastAsia="仿宋" w:cs="仿宋"/>
            <w:color w:val="auto"/>
            <w:kern w:val="0"/>
            <w:sz w:val="24"/>
          </w:rPr>
          <w:id w:val="2"/>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snapToGrid w:val="0"/>
              <w:color w:val="auto"/>
              <w:kern w:val="0"/>
              <w:sz w:val="24"/>
              <w:szCs w:val="20"/>
              <w:lang w:val="en-US" w:eastAsia="zh-CN" w:bidi="ar-SA"/>
            </w:rPr>
            <w:t>þ</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14:paraId="5A55CA88">
      <w:pPr>
        <w:spacing w:line="360" w:lineRule="auto"/>
        <w:rPr>
          <w:rFonts w:hint="eastAsia" w:ascii="仿宋" w:hAnsi="仿宋" w:eastAsia="仿宋" w:cs="仿宋"/>
          <w:b/>
          <w:sz w:val="24"/>
        </w:rPr>
      </w:pPr>
      <w:r>
        <w:rPr>
          <w:rFonts w:hint="eastAsia" w:ascii="仿宋" w:hAnsi="仿宋" w:eastAsia="仿宋" w:cs="仿宋"/>
          <w:b/>
          <w:sz w:val="24"/>
        </w:rPr>
        <w:t>二、</w:t>
      </w:r>
      <w:bookmarkStart w:id="11" w:name="_Hlk101132948"/>
      <w:r>
        <w:rPr>
          <w:rFonts w:hint="eastAsia" w:ascii="仿宋" w:hAnsi="仿宋" w:eastAsia="仿宋" w:cs="仿宋"/>
          <w:b/>
          <w:sz w:val="24"/>
        </w:rPr>
        <w:t>申请人的资格要求</w:t>
      </w:r>
      <w:bookmarkEnd w:id="11"/>
      <w:r>
        <w:rPr>
          <w:rFonts w:hint="eastAsia" w:ascii="仿宋" w:hAnsi="仿宋" w:eastAsia="仿宋" w:cs="仿宋"/>
          <w:b/>
          <w:sz w:val="24"/>
        </w:rPr>
        <w:t>：</w:t>
      </w:r>
    </w:p>
    <w:p w14:paraId="441D2B5C">
      <w:pPr>
        <w:spacing w:line="360" w:lineRule="auto"/>
        <w:ind w:firstLine="48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CB14EF6">
      <w:pPr>
        <w:spacing w:line="360" w:lineRule="auto"/>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2F7D3E07">
      <w:pPr>
        <w:spacing w:line="360"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1038D8A0">
      <w:pPr>
        <w:spacing w:line="360" w:lineRule="auto"/>
        <w:ind w:firstLine="480" w:firstLineChars="200"/>
        <w:rPr>
          <w:rFonts w:hint="eastAsia" w:ascii="仿宋" w:hAnsi="仿宋" w:eastAsia="仿宋" w:cs="仿宋"/>
          <w:sz w:val="24"/>
        </w:rPr>
      </w:pPr>
      <w:sdt>
        <w:sdtPr>
          <w:rPr>
            <w:rFonts w:hint="eastAsia" w:ascii="仿宋" w:hAnsi="仿宋" w:eastAsia="仿宋" w:cs="仿宋"/>
            <w:color w:val="0000FF"/>
            <w:kern w:val="0"/>
            <w:sz w:val="24"/>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05A9FE3F">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4"/>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7C2BE8C4">
      <w:pPr>
        <w:spacing w:line="360" w:lineRule="auto"/>
        <w:ind w:firstLine="897" w:firstLineChars="374"/>
        <w:rPr>
          <w:rFonts w:hint="eastAsia" w:ascii="仿宋" w:hAnsi="仿宋" w:eastAsia="仿宋" w:cs="仿宋"/>
          <w:sz w:val="24"/>
          <w:u w:val="single"/>
        </w:rPr>
      </w:pPr>
      <w:sdt>
        <w:sdtPr>
          <w:rPr>
            <w:rFonts w:hint="eastAsia" w:ascii="仿宋" w:hAnsi="仿宋" w:eastAsia="仿宋" w:cs="仿宋"/>
            <w:kern w:val="0"/>
            <w:sz w:val="24"/>
          </w:rPr>
          <w:id w:val="5"/>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z w:val="24"/>
        </w:rPr>
        <w:t>货物全部由符合政策要求的中小企业制造，提供中小企业声明函；</w:t>
      </w:r>
    </w:p>
    <w:p w14:paraId="15F28EBA">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6"/>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货物全部由符合政策要求的小微企业制造，提供中小企业声明函；</w:t>
      </w:r>
    </w:p>
    <w:p w14:paraId="4E0649F8">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bookmarkStart w:id="12" w:name="_Hlk101132524"/>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2"/>
    <w:p w14:paraId="2BFF2013">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40D30BF">
      <w:pPr>
        <w:spacing w:line="360"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4.本项目的特定资格要求：无；</w:t>
      </w:r>
    </w:p>
    <w:p w14:paraId="247CFFC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FE70FA">
      <w:pPr>
        <w:spacing w:line="360" w:lineRule="auto"/>
        <w:rPr>
          <w:rFonts w:hint="eastAsia" w:ascii="仿宋" w:hAnsi="仿宋" w:eastAsia="仿宋" w:cs="仿宋"/>
          <w:b/>
          <w:sz w:val="24"/>
        </w:rPr>
      </w:pPr>
      <w:r>
        <w:rPr>
          <w:rFonts w:hint="eastAsia" w:ascii="仿宋" w:hAnsi="仿宋" w:eastAsia="仿宋" w:cs="仿宋"/>
          <w:b/>
          <w:sz w:val="24"/>
        </w:rPr>
        <w:t xml:space="preserve">三、获取招标文件 </w:t>
      </w:r>
    </w:p>
    <w:p w14:paraId="68F73069">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color w:val="auto"/>
          <w:sz w:val="24"/>
          <w:highlight w:val="yellow"/>
          <w:u w:val="single"/>
        </w:rPr>
        <w:t>202</w:t>
      </w:r>
      <w:r>
        <w:rPr>
          <w:rFonts w:hint="eastAsia" w:ascii="仿宋" w:hAnsi="仿宋" w:eastAsia="仿宋" w:cs="仿宋"/>
          <w:color w:val="auto"/>
          <w:sz w:val="24"/>
          <w:highlight w:val="yellow"/>
          <w:u w:val="single"/>
          <w:lang w:val="en-US" w:eastAsia="zh-CN"/>
        </w:rPr>
        <w:t>4</w:t>
      </w:r>
      <w:r>
        <w:rPr>
          <w:rFonts w:hint="eastAsia" w:ascii="仿宋" w:hAnsi="仿宋" w:eastAsia="仿宋" w:cs="仿宋"/>
          <w:color w:val="auto"/>
          <w:sz w:val="24"/>
          <w:highlight w:val="yellow"/>
          <w:u w:val="single"/>
        </w:rPr>
        <w:t>年</w:t>
      </w:r>
      <w:r>
        <w:rPr>
          <w:rFonts w:hint="eastAsia" w:ascii="仿宋" w:hAnsi="仿宋" w:eastAsia="仿宋" w:cs="仿宋"/>
          <w:color w:val="auto"/>
          <w:sz w:val="24"/>
          <w:highlight w:val="yellow"/>
          <w:u w:val="single"/>
          <w:lang w:val="en-US" w:eastAsia="zh-CN"/>
        </w:rPr>
        <w:t>7月10日</w:t>
      </w:r>
      <w:r>
        <w:rPr>
          <w:rFonts w:hint="eastAsia" w:ascii="仿宋" w:hAnsi="仿宋" w:eastAsia="仿宋" w:cs="仿宋"/>
          <w:sz w:val="24"/>
        </w:rPr>
        <w:t>，每天上午00:00至12:00 ，下午12:00至23:59（北京时间，线上获取法定节假日均可，线下获取文件法定节假日除外）</w:t>
      </w:r>
    </w:p>
    <w:p w14:paraId="607941C0">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4546ECB4">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4C0A42E">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37E27F7">
      <w:pPr>
        <w:spacing w:line="360"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46282ED7">
      <w:pPr>
        <w:spacing w:line="360" w:lineRule="auto"/>
        <w:ind w:firstLine="482" w:firstLineChars="200"/>
        <w:rPr>
          <w:rFonts w:hint="eastAsia" w:ascii="仿宋" w:hAnsi="仿宋" w:eastAsia="仿宋" w:cs="仿宋"/>
          <w:color w:val="auto"/>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w:t>
      </w:r>
      <w:r>
        <w:rPr>
          <w:rFonts w:hint="eastAsia" w:ascii="仿宋" w:hAnsi="仿宋" w:eastAsia="仿宋" w:cs="仿宋"/>
          <w:color w:val="auto"/>
          <w:sz w:val="24"/>
          <w:highlight w:val="yellow"/>
          <w:u w:val="single"/>
          <w:lang w:eastAsia="zh-CN"/>
        </w:rPr>
        <w:t>2024年</w:t>
      </w:r>
      <w:r>
        <w:rPr>
          <w:rFonts w:hint="eastAsia" w:ascii="仿宋" w:hAnsi="仿宋" w:eastAsia="仿宋" w:cs="仿宋"/>
          <w:color w:val="auto"/>
          <w:sz w:val="24"/>
          <w:highlight w:val="yellow"/>
          <w:u w:val="single"/>
          <w:lang w:val="en-US" w:eastAsia="zh-CN"/>
        </w:rPr>
        <w:t>7月10日</w:t>
      </w:r>
      <w:r>
        <w:rPr>
          <w:rFonts w:hint="eastAsia" w:ascii="仿宋" w:hAnsi="仿宋" w:eastAsia="仿宋" w:cs="仿宋"/>
          <w:color w:val="auto"/>
          <w:sz w:val="24"/>
          <w:highlight w:val="yellow"/>
          <w:u w:val="single"/>
          <w:lang w:eastAsia="zh-CN"/>
        </w:rPr>
        <w:t>9点 00分00秒</w:t>
      </w:r>
      <w:r>
        <w:rPr>
          <w:rFonts w:hint="eastAsia" w:ascii="仿宋" w:hAnsi="仿宋" w:eastAsia="仿宋" w:cs="仿宋"/>
          <w:color w:val="auto"/>
          <w:sz w:val="24"/>
        </w:rPr>
        <w:t>（北京时间）</w:t>
      </w:r>
    </w:p>
    <w:p w14:paraId="11700064">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E15DF77">
      <w:pPr>
        <w:spacing w:line="360" w:lineRule="auto"/>
        <w:ind w:firstLine="482" w:firstLineChars="200"/>
        <w:rPr>
          <w:rFonts w:hint="eastAsia" w:ascii="仿宋" w:hAnsi="仿宋" w:eastAsia="仿宋" w:cs="仿宋"/>
          <w:bCs/>
          <w:color w:val="auto"/>
          <w:sz w:val="24"/>
          <w:u w:val="single"/>
          <w:lang w:eastAsia="zh-CN"/>
        </w:rPr>
      </w:pPr>
      <w:r>
        <w:rPr>
          <w:rFonts w:hint="eastAsia" w:ascii="仿宋" w:hAnsi="仿宋" w:eastAsia="仿宋" w:cs="仿宋"/>
          <w:b/>
          <w:color w:val="auto"/>
          <w:sz w:val="24"/>
        </w:rPr>
        <w:t>开标时间：</w:t>
      </w:r>
      <w:r>
        <w:rPr>
          <w:rFonts w:hint="eastAsia" w:ascii="仿宋" w:hAnsi="仿宋" w:eastAsia="仿宋" w:cs="仿宋"/>
          <w:color w:val="auto"/>
          <w:sz w:val="24"/>
          <w:highlight w:val="yellow"/>
          <w:u w:val="single"/>
          <w:lang w:eastAsia="zh-CN"/>
        </w:rPr>
        <w:t>2024年</w:t>
      </w:r>
      <w:r>
        <w:rPr>
          <w:rFonts w:hint="eastAsia" w:ascii="仿宋" w:hAnsi="仿宋" w:eastAsia="仿宋" w:cs="仿宋"/>
          <w:color w:val="auto"/>
          <w:sz w:val="24"/>
          <w:highlight w:val="yellow"/>
          <w:u w:val="single"/>
          <w:lang w:val="en-US" w:eastAsia="zh-CN"/>
        </w:rPr>
        <w:t>7月10日</w:t>
      </w:r>
      <w:r>
        <w:rPr>
          <w:rFonts w:hint="eastAsia" w:ascii="仿宋" w:hAnsi="仿宋" w:eastAsia="仿宋" w:cs="仿宋"/>
          <w:color w:val="auto"/>
          <w:sz w:val="24"/>
          <w:highlight w:val="yellow"/>
          <w:u w:val="single"/>
          <w:lang w:eastAsia="zh-CN"/>
        </w:rPr>
        <w:t>9点 00分00秒</w:t>
      </w:r>
    </w:p>
    <w:p w14:paraId="49BC6B4B">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6D4BFF94">
      <w:pPr>
        <w:spacing w:line="360" w:lineRule="auto"/>
        <w:rPr>
          <w:rFonts w:hint="eastAsia" w:ascii="仿宋" w:hAnsi="仿宋" w:eastAsia="仿宋" w:cs="仿宋"/>
          <w:sz w:val="24"/>
        </w:rPr>
      </w:pPr>
      <w:r>
        <w:rPr>
          <w:rFonts w:hint="eastAsia" w:ascii="仿宋" w:hAnsi="仿宋" w:eastAsia="仿宋" w:cs="仿宋"/>
          <w:b/>
          <w:sz w:val="24"/>
        </w:rPr>
        <w:t xml:space="preserve">五、公告期限 </w:t>
      </w:r>
    </w:p>
    <w:p w14:paraId="6F796B0B">
      <w:pPr>
        <w:spacing w:line="360"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0CE56CD5">
      <w:pPr>
        <w:spacing w:line="360" w:lineRule="auto"/>
        <w:rPr>
          <w:rFonts w:hint="eastAsia" w:ascii="仿宋" w:hAnsi="仿宋" w:eastAsia="仿宋" w:cs="仿宋"/>
          <w:b/>
          <w:sz w:val="24"/>
        </w:rPr>
      </w:pPr>
      <w:r>
        <w:rPr>
          <w:rFonts w:hint="eastAsia" w:ascii="仿宋" w:hAnsi="仿宋" w:eastAsia="仿宋" w:cs="仿宋"/>
          <w:b/>
          <w:sz w:val="24"/>
        </w:rPr>
        <w:t>六、其他补充事宜</w:t>
      </w:r>
    </w:p>
    <w:p w14:paraId="678875B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A23E1AC">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6C313E">
      <w:pPr>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F5AF51">
      <w:pPr>
        <w:spacing w:line="360"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5F11508">
      <w:pPr>
        <w:spacing w:line="360"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6E722BF9">
      <w:pPr>
        <w:spacing w:line="440" w:lineRule="exact"/>
        <w:ind w:firstLine="960" w:firstLineChars="400"/>
        <w:rPr>
          <w:rFonts w:hint="eastAsia" w:ascii="仿宋" w:hAnsi="仿宋" w:eastAsia="仿宋" w:cs="仿宋"/>
          <w:sz w:val="24"/>
        </w:rPr>
      </w:pPr>
      <w:r>
        <w:rPr>
          <w:rFonts w:hint="eastAsia" w:ascii="仿宋" w:hAnsi="仿宋" w:eastAsia="仿宋" w:cs="仿宋"/>
          <w:sz w:val="24"/>
        </w:rPr>
        <w:t>1.采购人信息</w:t>
      </w:r>
    </w:p>
    <w:p w14:paraId="2CC4A510">
      <w:pPr>
        <w:spacing w:line="440" w:lineRule="exact"/>
        <w:ind w:firstLine="960" w:firstLineChars="400"/>
        <w:rPr>
          <w:rFonts w:hint="eastAsia" w:ascii="仿宋" w:hAnsi="仿宋" w:eastAsia="仿宋" w:cs="仿宋"/>
          <w:sz w:val="24"/>
          <w:lang w:val="en-US" w:eastAsia="zh-CN"/>
        </w:rPr>
      </w:pPr>
      <w:r>
        <w:rPr>
          <w:rFonts w:hint="default" w:ascii="仿宋" w:hAnsi="仿宋" w:eastAsia="仿宋" w:cs="仿宋"/>
          <w:sz w:val="24"/>
          <w:lang w:eastAsia="zh-CN"/>
        </w:rPr>
        <w:t xml:space="preserve"> </w:t>
      </w:r>
      <w:r>
        <w:rPr>
          <w:rFonts w:hint="eastAsia" w:ascii="仿宋" w:hAnsi="仿宋" w:eastAsia="仿宋" w:cs="仿宋"/>
          <w:sz w:val="24"/>
          <w:lang w:val="en-US" w:eastAsia="zh-CN"/>
        </w:rPr>
        <w:t>名 称：浙江省江山中学</w:t>
      </w:r>
    </w:p>
    <w:p w14:paraId="11D3CE8B">
      <w:pPr>
        <w:spacing w:line="440" w:lineRule="exact"/>
        <w:ind w:firstLine="960" w:firstLineChars="400"/>
        <w:rPr>
          <w:rFonts w:hint="default" w:ascii="仿宋" w:hAnsi="仿宋" w:eastAsia="仿宋" w:cs="仿宋"/>
          <w:sz w:val="24"/>
          <w:highlight w:val="yellow"/>
          <w:lang w:eastAsia="zh-CN"/>
        </w:rPr>
      </w:pPr>
      <w:r>
        <w:rPr>
          <w:rFonts w:hint="default" w:ascii="仿宋" w:hAnsi="仿宋" w:eastAsia="仿宋" w:cs="仿宋"/>
          <w:sz w:val="24"/>
          <w:highlight w:val="yellow"/>
          <w:lang w:val="en-US" w:eastAsia="zh-CN"/>
        </w:rPr>
        <w:t>地 址：</w:t>
      </w:r>
      <w:r>
        <w:rPr>
          <w:rFonts w:hint="eastAsia" w:ascii="仿宋" w:hAnsi="仿宋" w:eastAsia="仿宋" w:cs="仿宋"/>
          <w:sz w:val="24"/>
          <w:highlight w:val="yellow"/>
          <w:lang w:val="en-US" w:eastAsia="zh-CN"/>
        </w:rPr>
        <w:t>江山市双塔街道凝秀中路2号</w:t>
      </w:r>
      <w:r>
        <w:rPr>
          <w:rFonts w:hint="default" w:ascii="仿宋" w:hAnsi="仿宋" w:eastAsia="仿宋" w:cs="仿宋"/>
          <w:sz w:val="24"/>
          <w:highlight w:val="yellow"/>
          <w:lang w:eastAsia="zh-CN"/>
        </w:rPr>
        <w:t xml:space="preserve">         </w:t>
      </w:r>
    </w:p>
    <w:p w14:paraId="6F469CEC">
      <w:pPr>
        <w:spacing w:line="440" w:lineRule="exact"/>
        <w:ind w:firstLine="960" w:firstLineChars="400"/>
        <w:rPr>
          <w:rFonts w:hint="default" w:ascii="仿宋" w:hAnsi="仿宋" w:eastAsia="仿宋" w:cs="仿宋"/>
          <w:sz w:val="24"/>
          <w:highlight w:val="yellow"/>
          <w:lang w:val="en-US" w:eastAsia="zh-CN"/>
        </w:rPr>
      </w:pPr>
      <w:r>
        <w:rPr>
          <w:rFonts w:hint="default" w:ascii="仿宋" w:hAnsi="仿宋" w:eastAsia="仿宋" w:cs="仿宋"/>
          <w:sz w:val="24"/>
          <w:highlight w:val="yellow"/>
          <w:lang w:val="en-US" w:eastAsia="zh-CN"/>
        </w:rPr>
        <w:t>传 真：/</w:t>
      </w:r>
    </w:p>
    <w:p w14:paraId="3A7541C4">
      <w:pPr>
        <w:spacing w:line="440" w:lineRule="exact"/>
        <w:ind w:firstLine="960" w:firstLineChars="400"/>
        <w:rPr>
          <w:rFonts w:hint="default" w:ascii="仿宋" w:hAnsi="仿宋" w:eastAsia="仿宋" w:cs="仿宋"/>
          <w:sz w:val="24"/>
          <w:highlight w:val="yellow"/>
          <w:lang w:eastAsia="zh-CN"/>
        </w:rPr>
      </w:pPr>
      <w:r>
        <w:rPr>
          <w:rFonts w:hint="default" w:ascii="仿宋" w:hAnsi="仿宋" w:eastAsia="仿宋" w:cs="仿宋"/>
          <w:sz w:val="24"/>
          <w:highlight w:val="yellow"/>
          <w:lang w:val="en-US" w:eastAsia="zh-CN"/>
        </w:rPr>
        <w:t xml:space="preserve">项目联系人（询问）： </w:t>
      </w:r>
      <w:r>
        <w:rPr>
          <w:rFonts w:hint="eastAsia" w:ascii="仿宋" w:hAnsi="仿宋" w:eastAsia="仿宋" w:cs="仿宋"/>
          <w:sz w:val="24"/>
          <w:highlight w:val="yellow"/>
          <w:lang w:val="en-US" w:eastAsia="zh-CN"/>
        </w:rPr>
        <w:t>吴老师</w:t>
      </w:r>
      <w:r>
        <w:rPr>
          <w:rFonts w:hint="default" w:ascii="仿宋" w:hAnsi="仿宋" w:eastAsia="仿宋" w:cs="仿宋"/>
          <w:sz w:val="24"/>
          <w:highlight w:val="yellow"/>
          <w:lang w:eastAsia="zh-CN"/>
        </w:rPr>
        <w:t xml:space="preserve">      </w:t>
      </w:r>
    </w:p>
    <w:p w14:paraId="0933E95F">
      <w:pPr>
        <w:spacing w:line="440" w:lineRule="exact"/>
        <w:ind w:firstLine="960" w:firstLineChars="400"/>
        <w:rPr>
          <w:rFonts w:hint="default" w:ascii="仿宋" w:hAnsi="仿宋" w:eastAsia="仿宋" w:cs="仿宋"/>
          <w:sz w:val="24"/>
          <w:highlight w:val="yellow"/>
          <w:lang w:eastAsia="zh-CN"/>
        </w:rPr>
      </w:pPr>
      <w:r>
        <w:rPr>
          <w:rFonts w:hint="default" w:ascii="仿宋" w:hAnsi="仿宋" w:eastAsia="仿宋" w:cs="仿宋"/>
          <w:sz w:val="24"/>
          <w:highlight w:val="yellow"/>
          <w:lang w:val="en-US" w:eastAsia="zh-CN"/>
        </w:rPr>
        <w:t>项目联系方式（询问）：</w:t>
      </w:r>
      <w:r>
        <w:rPr>
          <w:rFonts w:hint="eastAsia" w:ascii="仿宋" w:hAnsi="仿宋" w:eastAsia="仿宋" w:cs="仿宋"/>
          <w:sz w:val="24"/>
          <w:highlight w:val="yellow"/>
          <w:lang w:val="en-US" w:eastAsia="zh-CN"/>
        </w:rPr>
        <w:t>0570-4169570</w:t>
      </w:r>
      <w:r>
        <w:rPr>
          <w:rFonts w:hint="default" w:ascii="仿宋" w:hAnsi="仿宋" w:eastAsia="仿宋" w:cs="仿宋"/>
          <w:sz w:val="24"/>
          <w:highlight w:val="yellow"/>
          <w:lang w:eastAsia="zh-CN"/>
        </w:rPr>
        <w:t xml:space="preserve">     </w:t>
      </w:r>
    </w:p>
    <w:p w14:paraId="158F19DD">
      <w:pPr>
        <w:spacing w:line="440" w:lineRule="exact"/>
        <w:ind w:firstLine="960" w:firstLineChars="400"/>
        <w:rPr>
          <w:rFonts w:hint="eastAsia" w:ascii="仿宋" w:hAnsi="仿宋" w:eastAsia="仿宋" w:cs="仿宋"/>
          <w:sz w:val="24"/>
          <w:highlight w:val="yellow"/>
          <w:lang w:val="en-US" w:eastAsia="zh-CN"/>
        </w:rPr>
      </w:pPr>
      <w:r>
        <w:rPr>
          <w:rFonts w:hint="default" w:ascii="仿宋" w:hAnsi="仿宋" w:eastAsia="仿宋" w:cs="仿宋"/>
          <w:sz w:val="24"/>
          <w:highlight w:val="yellow"/>
          <w:lang w:val="en-US" w:eastAsia="zh-CN"/>
        </w:rPr>
        <w:t>质疑联系人：</w:t>
      </w:r>
      <w:r>
        <w:rPr>
          <w:rFonts w:hint="eastAsia" w:ascii="仿宋" w:hAnsi="仿宋" w:eastAsia="仿宋" w:cs="仿宋"/>
          <w:sz w:val="24"/>
          <w:highlight w:val="yellow"/>
          <w:lang w:val="en-US" w:eastAsia="zh-CN"/>
        </w:rPr>
        <w:t>姜老师</w:t>
      </w:r>
    </w:p>
    <w:p w14:paraId="46E77272">
      <w:pPr>
        <w:spacing w:line="440" w:lineRule="exact"/>
        <w:ind w:firstLine="960" w:firstLineChars="400"/>
        <w:rPr>
          <w:rFonts w:hint="default" w:ascii="仿宋" w:hAnsi="仿宋" w:eastAsia="仿宋" w:cs="仿宋"/>
          <w:sz w:val="24"/>
          <w:highlight w:val="yellow"/>
          <w:lang w:val="en-US"/>
        </w:rPr>
      </w:pPr>
      <w:r>
        <w:rPr>
          <w:rFonts w:hint="default" w:ascii="仿宋" w:hAnsi="仿宋" w:eastAsia="仿宋" w:cs="仿宋"/>
          <w:sz w:val="24"/>
          <w:highlight w:val="yellow"/>
          <w:lang w:val="en-US" w:eastAsia="zh-CN"/>
        </w:rPr>
        <w:t>质疑联系方式：</w:t>
      </w:r>
      <w:r>
        <w:rPr>
          <w:rFonts w:hint="eastAsia" w:ascii="仿宋" w:hAnsi="仿宋" w:eastAsia="仿宋" w:cs="仿宋"/>
          <w:sz w:val="24"/>
          <w:highlight w:val="yellow"/>
          <w:lang w:val="en-US" w:eastAsia="zh-CN"/>
        </w:rPr>
        <w:t>0570-4169570</w:t>
      </w:r>
    </w:p>
    <w:p w14:paraId="363B34F2">
      <w:pPr>
        <w:spacing w:line="440" w:lineRule="exact"/>
        <w:ind w:left="1056" w:leftChars="503" w:firstLine="3"/>
        <w:rPr>
          <w:rFonts w:hint="eastAsia" w:ascii="仿宋" w:hAnsi="仿宋" w:eastAsia="仿宋" w:cs="仿宋"/>
          <w:sz w:val="24"/>
        </w:rPr>
      </w:pPr>
      <w:r>
        <w:rPr>
          <w:rFonts w:hint="eastAsia" w:ascii="仿宋" w:hAnsi="仿宋" w:eastAsia="仿宋" w:cs="仿宋"/>
          <w:sz w:val="24"/>
        </w:rPr>
        <w:t>2.采购代理机构信息</w:t>
      </w:r>
    </w:p>
    <w:p w14:paraId="4D9FEA1F">
      <w:pPr>
        <w:spacing w:line="440" w:lineRule="exact"/>
        <w:ind w:firstLine="960" w:firstLineChars="400"/>
        <w:rPr>
          <w:rFonts w:hint="eastAsia" w:ascii="仿宋" w:hAnsi="仿宋" w:eastAsia="仿宋" w:cs="仿宋"/>
          <w:sz w:val="24"/>
        </w:rPr>
      </w:pPr>
      <w:r>
        <w:rPr>
          <w:rFonts w:hint="eastAsia" w:ascii="仿宋" w:hAnsi="仿宋" w:eastAsia="仿宋" w:cs="仿宋"/>
          <w:sz w:val="24"/>
        </w:rPr>
        <w:t>名    称：江山市政府采购中心</w:t>
      </w:r>
    </w:p>
    <w:p w14:paraId="22B0ACE7">
      <w:pPr>
        <w:spacing w:line="440" w:lineRule="exact"/>
        <w:ind w:firstLine="960" w:firstLineChars="400"/>
        <w:rPr>
          <w:rFonts w:hint="default" w:ascii="仿宋" w:hAnsi="仿宋" w:eastAsia="仿宋" w:cs="仿宋"/>
          <w:sz w:val="24"/>
          <w:lang w:val="en-US" w:eastAsia="zh-CN"/>
        </w:rPr>
      </w:pPr>
      <w:r>
        <w:rPr>
          <w:rFonts w:hint="eastAsia" w:ascii="仿宋" w:hAnsi="仿宋" w:eastAsia="仿宋" w:cs="仿宋"/>
          <w:sz w:val="24"/>
        </w:rPr>
        <w:t>地    址： 江山市虎山街道景星西路万商城</w:t>
      </w:r>
      <w:r>
        <w:rPr>
          <w:rFonts w:hint="eastAsia" w:ascii="仿宋" w:hAnsi="仿宋" w:eastAsia="仿宋" w:cs="仿宋"/>
          <w:sz w:val="24"/>
          <w:lang w:val="en-US" w:eastAsia="zh-CN"/>
        </w:rPr>
        <w:t>12号楼四楼</w:t>
      </w:r>
    </w:p>
    <w:p w14:paraId="53275D58">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传    真：/</w:t>
      </w:r>
    </w:p>
    <w:p w14:paraId="04BE5D39">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项目联系人（询问）：王先生</w:t>
      </w:r>
    </w:p>
    <w:p w14:paraId="7F978CF9">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项目联系方式（询问）：0570-4031937</w:t>
      </w:r>
    </w:p>
    <w:p w14:paraId="79B91F6F">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质疑联系人：薛女士</w:t>
      </w:r>
    </w:p>
    <w:p w14:paraId="0AAEBA38">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质疑联系方式： 0570-4031937</w:t>
      </w:r>
    </w:p>
    <w:p w14:paraId="7734E409">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3.同级政府采购监督管理部门</w:t>
      </w:r>
    </w:p>
    <w:p w14:paraId="4D1DD3A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名    称： 江山市财政局采监科</w:t>
      </w:r>
    </w:p>
    <w:p w14:paraId="049D0414">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地    址：江山市鹿溪中路240号 </w:t>
      </w:r>
    </w:p>
    <w:p w14:paraId="4F1338D7">
      <w:pPr>
        <w:spacing w:line="440" w:lineRule="exact"/>
        <w:ind w:firstLine="480" w:firstLineChars="200"/>
        <w:rPr>
          <w:rFonts w:hint="eastAsia" w:ascii="仿宋" w:hAnsi="仿宋" w:eastAsia="仿宋" w:cs="仿宋"/>
          <w:sz w:val="24"/>
          <w:lang w:eastAsia="zh-CN"/>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传    真：</w:t>
      </w:r>
      <w:r>
        <w:rPr>
          <w:rFonts w:hint="eastAsia" w:ascii="仿宋" w:hAnsi="仿宋" w:eastAsia="仿宋" w:cs="仿宋"/>
          <w:sz w:val="24"/>
          <w:lang w:val="en-US" w:eastAsia="zh-CN"/>
        </w:rPr>
        <w:t>/</w:t>
      </w:r>
    </w:p>
    <w:p w14:paraId="1D936BC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联系人 ：王科长</w:t>
      </w:r>
    </w:p>
    <w:p w14:paraId="4A2BEAF1">
      <w:pPr>
        <w:spacing w:line="440" w:lineRule="exact"/>
        <w:ind w:firstLine="960" w:firstLineChars="400"/>
        <w:rPr>
          <w:rFonts w:hint="eastAsia" w:ascii="仿宋" w:hAnsi="仿宋" w:eastAsia="仿宋" w:cs="仿宋"/>
          <w:sz w:val="24"/>
        </w:rPr>
      </w:pPr>
      <w:r>
        <w:rPr>
          <w:rFonts w:hint="eastAsia" w:ascii="仿宋" w:hAnsi="仿宋" w:eastAsia="仿宋" w:cs="仿宋"/>
          <w:sz w:val="24"/>
        </w:rPr>
        <w:t>监督投诉电话：0570-40338</w:t>
      </w:r>
      <w:r>
        <w:rPr>
          <w:rFonts w:hint="eastAsia" w:ascii="仿宋" w:hAnsi="仿宋" w:eastAsia="仿宋" w:cs="仿宋"/>
          <w:sz w:val="24"/>
          <w:lang w:val="en-US" w:eastAsia="zh-CN"/>
        </w:rPr>
        <w:t>8</w:t>
      </w:r>
      <w:r>
        <w:rPr>
          <w:rFonts w:hint="eastAsia" w:ascii="仿宋" w:hAnsi="仿宋" w:eastAsia="仿宋" w:cs="仿宋"/>
          <w:sz w:val="24"/>
        </w:rPr>
        <w:t>1</w:t>
      </w:r>
    </w:p>
    <w:p w14:paraId="5D5F1F00">
      <w:pPr>
        <w:spacing w:line="360"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14:paraId="539E8700">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2B414912">
      <w:pPr>
        <w:rPr>
          <w:rFonts w:hint="eastAsia" w:ascii="仿宋" w:hAnsi="仿宋" w:eastAsia="仿宋" w:cs="仿宋"/>
          <w:b/>
          <w:sz w:val="32"/>
          <w:szCs w:val="20"/>
        </w:rPr>
      </w:pPr>
      <w:r>
        <w:rPr>
          <w:rFonts w:hint="eastAsia" w:ascii="仿宋" w:hAnsi="仿宋" w:eastAsia="仿宋" w:cs="仿宋"/>
          <w:b/>
          <w:sz w:val="32"/>
          <w:szCs w:val="20"/>
        </w:rPr>
        <w:br w:type="page"/>
      </w:r>
    </w:p>
    <w:p w14:paraId="6437AD16">
      <w:pPr>
        <w:adjustRightInd/>
        <w:spacing w:line="360" w:lineRule="auto"/>
        <w:ind w:left="0" w:leftChars="0" w:firstLine="0" w:firstLineChars="0"/>
        <w:jc w:val="center"/>
        <w:outlineLvl w:val="0"/>
        <w:rPr>
          <w:rFonts w:hint="eastAsia" w:ascii="仿宋" w:hAnsi="仿宋" w:eastAsia="仿宋" w:cs="仿宋"/>
          <w:b/>
          <w:sz w:val="32"/>
          <w:szCs w:val="20"/>
        </w:rPr>
      </w:pPr>
      <w:r>
        <w:rPr>
          <w:rFonts w:hint="eastAsia" w:ascii="仿宋" w:hAnsi="仿宋" w:eastAsia="仿宋" w:cs="仿宋"/>
          <w:b/>
          <w:sz w:val="32"/>
          <w:szCs w:val="20"/>
        </w:rPr>
        <w:t>第二部分</w:t>
      </w:r>
      <w:bookmarkEnd w:id="8"/>
      <w:r>
        <w:rPr>
          <w:rFonts w:hint="eastAsia" w:ascii="仿宋" w:hAnsi="仿宋" w:eastAsia="仿宋" w:cs="仿宋"/>
          <w:b/>
          <w:sz w:val="32"/>
          <w:szCs w:val="20"/>
        </w:rPr>
        <w:t xml:space="preserve"> 投标人须知</w:t>
      </w:r>
      <w:bookmarkEnd w:id="9"/>
    </w:p>
    <w:p w14:paraId="11D3D415">
      <w:pPr>
        <w:pStyle w:val="4"/>
        <w:bidi w:val="0"/>
        <w:rPr>
          <w:rFonts w:hint="eastAsia"/>
        </w:rPr>
      </w:pPr>
      <w:r>
        <w:rPr>
          <w:rFonts w:hint="eastAsia"/>
        </w:rPr>
        <w:t>前附表</w:t>
      </w:r>
    </w:p>
    <w:tbl>
      <w:tblPr>
        <w:tblStyle w:val="62"/>
        <w:tblW w:w="856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0E035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5255DC74">
            <w:pPr>
              <w:snapToGrid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33A17E4">
            <w:pPr>
              <w:snapToGrid w:val="0"/>
              <w:spacing w:line="360" w:lineRule="auto"/>
              <w:jc w:val="center"/>
              <w:rPr>
                <w:rFonts w:hint="eastAsia" w:ascii="仿宋" w:hAnsi="仿宋" w:eastAsia="仿宋" w:cs="仿宋"/>
                <w:b/>
                <w:sz w:val="24"/>
              </w:rPr>
            </w:pPr>
            <w:r>
              <w:rPr>
                <w:rFonts w:hint="eastAsia" w:ascii="仿宋" w:hAnsi="仿宋" w:eastAsia="仿宋" w:cs="仿宋"/>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6CADA2D2">
            <w:pPr>
              <w:snapToGrid w:val="0"/>
              <w:spacing w:line="360" w:lineRule="auto"/>
              <w:jc w:val="center"/>
              <w:rPr>
                <w:rFonts w:hint="eastAsia" w:ascii="仿宋" w:hAnsi="仿宋" w:eastAsia="仿宋" w:cs="仿宋"/>
                <w:b/>
                <w:sz w:val="24"/>
              </w:rPr>
            </w:pPr>
            <w:r>
              <w:rPr>
                <w:rFonts w:hint="eastAsia" w:ascii="仿宋" w:hAnsi="仿宋" w:eastAsia="仿宋" w:cs="仿宋"/>
                <w:b/>
                <w:sz w:val="24"/>
              </w:rPr>
              <w:t>本项目的特别规定</w:t>
            </w:r>
          </w:p>
        </w:tc>
      </w:tr>
      <w:tr w14:paraId="0224B7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9"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42515682">
            <w:pPr>
              <w:snapToGrid w:val="0"/>
              <w:spacing w:line="360" w:lineRule="auto"/>
              <w:jc w:val="center"/>
              <w:rPr>
                <w:rFonts w:hint="eastAsia" w:ascii="仿宋" w:hAnsi="仿宋" w:eastAsia="仿宋" w:cs="仿宋"/>
                <w:sz w:val="24"/>
              </w:rPr>
            </w:pPr>
          </w:p>
          <w:p w14:paraId="398DA179">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C8F7B74">
            <w:pPr>
              <w:snapToGrid w:val="0"/>
              <w:spacing w:line="360" w:lineRule="auto"/>
              <w:jc w:val="center"/>
              <w:rPr>
                <w:rFonts w:hint="eastAsia" w:ascii="仿宋" w:hAnsi="仿宋" w:eastAsia="仿宋" w:cs="仿宋"/>
                <w:b/>
                <w:sz w:val="24"/>
              </w:rPr>
            </w:pPr>
            <w:r>
              <w:rPr>
                <w:rFonts w:hint="eastAsia" w:ascii="仿宋" w:hAnsi="仿宋" w:eastAsia="仿宋" w:cs="仿宋"/>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2658888">
            <w:pPr>
              <w:spacing w:line="360" w:lineRule="auto"/>
              <w:rPr>
                <w:rFonts w:hint="eastAsia" w:ascii="仿宋" w:hAnsi="仿宋" w:eastAsia="仿宋" w:cs="仿宋"/>
                <w:color w:val="0000FF"/>
                <w:sz w:val="24"/>
              </w:rPr>
            </w:pPr>
            <w:r>
              <w:rPr>
                <w:rFonts w:hint="eastAsia" w:ascii="仿宋" w:hAnsi="仿宋" w:eastAsia="仿宋" w:cs="仿宋"/>
                <w:sz w:val="24"/>
              </w:rPr>
              <w:t>货物类，</w:t>
            </w:r>
            <w:r>
              <w:rPr>
                <w:rFonts w:hint="eastAsia" w:ascii="仿宋" w:hAnsi="仿宋" w:eastAsia="仿宋" w:cs="仿宋"/>
                <w:color w:val="0000FF"/>
                <w:sz w:val="24"/>
              </w:rPr>
              <w:t>单一产品或</w:t>
            </w:r>
            <w:r>
              <w:rPr>
                <w:rFonts w:hint="eastAsia" w:ascii="仿宋" w:hAnsi="仿宋" w:eastAsia="仿宋" w:cs="仿宋"/>
                <w:color w:val="0000FF"/>
                <w:kern w:val="0"/>
                <w:sz w:val="24"/>
              </w:rPr>
              <w:t>核心产品为</w:t>
            </w:r>
            <w:r>
              <w:rPr>
                <w:rFonts w:hint="eastAsia" w:ascii="仿宋" w:hAnsi="仿宋" w:eastAsia="仿宋" w:cs="仿宋"/>
                <w:color w:val="0000FF"/>
                <w:kern w:val="0"/>
                <w:sz w:val="24"/>
                <w:u w:val="none"/>
              </w:rPr>
              <w:t>：</w:t>
            </w:r>
            <w:r>
              <w:rPr>
                <w:rFonts w:hint="eastAsia" w:ascii="仿宋" w:hAnsi="仿宋" w:eastAsia="仿宋" w:cs="仿宋"/>
                <w:color w:val="0000FF"/>
                <w:kern w:val="0"/>
                <w:sz w:val="24"/>
                <w:u w:val="single"/>
              </w:rPr>
              <w:t>办公桌椅柜类家具</w:t>
            </w:r>
            <w:r>
              <w:rPr>
                <w:rFonts w:hint="eastAsia" w:ascii="仿宋" w:hAnsi="仿宋" w:eastAsia="仿宋" w:cs="仿宋"/>
                <w:color w:val="0000FF"/>
                <w:sz w:val="24"/>
              </w:rPr>
              <w:t>。</w:t>
            </w:r>
          </w:p>
          <w:p w14:paraId="71058C46">
            <w:pPr>
              <w:spacing w:line="360" w:lineRule="auto"/>
              <w:rPr>
                <w:rFonts w:hint="eastAsia" w:ascii="仿宋" w:hAnsi="仿宋" w:eastAsia="仿宋" w:cs="仿宋"/>
                <w:sz w:val="24"/>
              </w:rPr>
            </w:pPr>
          </w:p>
        </w:tc>
      </w:tr>
      <w:tr w14:paraId="24E091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34"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332863AD">
            <w:pPr>
              <w:snapToGrid w:val="0"/>
              <w:spacing w:line="360" w:lineRule="auto"/>
              <w:jc w:val="center"/>
              <w:rPr>
                <w:rFonts w:hint="eastAsia" w:ascii="仿宋" w:hAnsi="仿宋" w:eastAsia="仿宋" w:cs="仿宋"/>
                <w:sz w:val="24"/>
              </w:rPr>
            </w:pPr>
          </w:p>
          <w:p w14:paraId="4EB9D3E3">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2A282FE4">
            <w:pPr>
              <w:snapToGrid w:val="0"/>
              <w:spacing w:line="360" w:lineRule="auto"/>
              <w:jc w:val="center"/>
              <w:rPr>
                <w:rFonts w:hint="eastAsia" w:ascii="仿宋" w:hAnsi="仿宋" w:eastAsia="仿宋" w:cs="仿宋"/>
                <w:b/>
                <w:sz w:val="24"/>
              </w:rPr>
            </w:pPr>
            <w:r>
              <w:rPr>
                <w:rFonts w:hint="eastAsia" w:ascii="仿宋" w:hAnsi="仿宋" w:eastAsia="仿宋" w:cs="仿宋"/>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FD49B0E">
            <w:pPr>
              <w:snapToGrid w:val="0"/>
              <w:spacing w:line="360" w:lineRule="auto"/>
              <w:rPr>
                <w:rFonts w:hint="eastAsia" w:ascii="仿宋" w:hAnsi="仿宋" w:eastAsia="仿宋" w:cs="仿宋"/>
                <w:color w:val="0000FF"/>
                <w:kern w:val="0"/>
                <w:sz w:val="24"/>
              </w:rPr>
            </w:pPr>
            <w:r>
              <w:rPr>
                <w:rFonts w:hint="eastAsia" w:ascii="仿宋" w:hAnsi="仿宋" w:eastAsia="仿宋" w:cs="仿宋"/>
                <w:color w:val="0000FF"/>
                <w:kern w:val="0"/>
                <w:sz w:val="24"/>
              </w:rPr>
              <w:t>（1）标的：</w:t>
            </w:r>
            <w:r>
              <w:rPr>
                <w:rFonts w:hint="eastAsia" w:ascii="仿宋" w:hAnsi="仿宋" w:eastAsia="仿宋" w:cs="仿宋"/>
                <w:color w:val="0000FF"/>
                <w:kern w:val="0"/>
                <w:sz w:val="24"/>
                <w:u w:val="single"/>
              </w:rPr>
              <w:t>办公家具等</w:t>
            </w:r>
            <w:r>
              <w:rPr>
                <w:rFonts w:hint="eastAsia" w:ascii="仿宋" w:hAnsi="仿宋" w:eastAsia="仿宋" w:cs="仿宋"/>
                <w:color w:val="0000FF"/>
                <w:kern w:val="0"/>
                <w:sz w:val="24"/>
              </w:rPr>
              <w:t>，属</w:t>
            </w:r>
            <w:r>
              <w:rPr>
                <w:rFonts w:hint="eastAsia" w:ascii="仿宋" w:hAnsi="仿宋" w:eastAsia="仿宋" w:cs="仿宋"/>
                <w:color w:val="0000FF"/>
                <w:kern w:val="0"/>
                <w:sz w:val="24"/>
                <w:lang w:val="en-US" w:eastAsia="zh-CN"/>
              </w:rPr>
              <w:t>于</w:t>
            </w:r>
            <w:r>
              <w:rPr>
                <w:rFonts w:hint="eastAsia" w:ascii="仿宋" w:hAnsi="仿宋" w:eastAsia="仿宋" w:cs="仿宋"/>
                <w:color w:val="0000FF"/>
                <w:kern w:val="0"/>
                <w:sz w:val="24"/>
                <w:highlight w:val="yellow"/>
                <w:u w:val="single"/>
                <w:lang w:val="en-US" w:eastAsia="zh-CN"/>
              </w:rPr>
              <w:t>工业</w:t>
            </w:r>
            <w:r>
              <w:rPr>
                <w:rFonts w:hint="eastAsia" w:ascii="仿宋" w:hAnsi="仿宋" w:eastAsia="仿宋" w:cs="仿宋"/>
                <w:color w:val="0000FF"/>
                <w:kern w:val="0"/>
                <w:sz w:val="24"/>
              </w:rPr>
              <w:t>行业；</w:t>
            </w:r>
          </w:p>
          <w:p w14:paraId="1CEACA3D">
            <w:pPr>
              <w:pStyle w:val="4"/>
              <w:rPr>
                <w:rFonts w:hint="eastAsia" w:ascii="仿宋" w:hAnsi="仿宋" w:eastAsia="仿宋" w:cs="仿宋"/>
                <w:lang w:val="en-US"/>
              </w:rPr>
            </w:pPr>
          </w:p>
        </w:tc>
      </w:tr>
      <w:tr w14:paraId="10645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3"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3A33B346">
            <w:pPr>
              <w:snapToGrid w:val="0"/>
              <w:spacing w:line="360" w:lineRule="auto"/>
              <w:jc w:val="center"/>
              <w:rPr>
                <w:rFonts w:hint="eastAsia" w:ascii="仿宋" w:hAnsi="仿宋" w:eastAsia="仿宋" w:cs="仿宋"/>
                <w:sz w:val="24"/>
              </w:rPr>
            </w:pPr>
          </w:p>
          <w:p w14:paraId="6A65D98B">
            <w:pPr>
              <w:snapToGrid w:val="0"/>
              <w:spacing w:line="360" w:lineRule="auto"/>
              <w:jc w:val="center"/>
              <w:rPr>
                <w:rFonts w:hint="eastAsia" w:ascii="仿宋" w:hAnsi="仿宋" w:eastAsia="仿宋" w:cs="仿宋"/>
                <w:sz w:val="24"/>
              </w:rPr>
            </w:pPr>
          </w:p>
          <w:p w14:paraId="242C4B5D">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77039FA0">
            <w:pPr>
              <w:snapToGrid w:val="0"/>
              <w:spacing w:line="360" w:lineRule="auto"/>
              <w:jc w:val="center"/>
              <w:rPr>
                <w:rFonts w:hint="eastAsia" w:ascii="仿宋" w:hAnsi="仿宋" w:eastAsia="仿宋" w:cs="仿宋"/>
                <w:b/>
                <w:sz w:val="24"/>
              </w:rPr>
            </w:pPr>
            <w:r>
              <w:rPr>
                <w:rFonts w:hint="eastAsia" w:ascii="仿宋" w:hAnsi="仿宋" w:eastAsia="仿宋" w:cs="仿宋"/>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9B8CDF3">
            <w:pPr>
              <w:spacing w:line="360" w:lineRule="auto"/>
              <w:rPr>
                <w:rFonts w:hint="eastAsia" w:ascii="仿宋" w:hAnsi="仿宋" w:eastAsia="仿宋" w:cs="仿宋"/>
                <w:kern w:val="0"/>
                <w:sz w:val="24"/>
              </w:rPr>
            </w:pPr>
            <w:sdt>
              <w:sdtPr>
                <w:rPr>
                  <w:rFonts w:hint="eastAsia" w:ascii="仿宋" w:hAnsi="仿宋" w:eastAsia="仿宋" w:cs="仿宋"/>
                  <w:kern w:val="0"/>
                  <w:sz w:val="24"/>
                </w:rPr>
                <w:id w:val="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14:paraId="35717E78">
            <w:pPr>
              <w:spacing w:line="360" w:lineRule="auto"/>
              <w:rPr>
                <w:rFonts w:hint="eastAsia" w:ascii="仿宋" w:hAnsi="仿宋" w:eastAsia="仿宋" w:cs="仿宋"/>
              </w:rPr>
            </w:pPr>
            <w:sdt>
              <w:sdtPr>
                <w:rPr>
                  <w:rFonts w:hint="eastAsia" w:ascii="仿宋" w:hAnsi="仿宋" w:eastAsia="仿宋" w:cs="仿宋"/>
                  <w:kern w:val="0"/>
                  <w:sz w:val="24"/>
                </w:rPr>
                <w:id w:val="10"/>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w:t>
            </w:r>
            <w:r>
              <w:rPr>
                <w:rFonts w:hint="eastAsia" w:ascii="仿宋" w:hAnsi="仿宋" w:eastAsia="仿宋" w:cs="仿宋"/>
                <w:kern w:val="0"/>
                <w:sz w:val="24"/>
              </w:rPr>
              <w:t>采购进口产品。</w:t>
            </w:r>
          </w:p>
        </w:tc>
      </w:tr>
      <w:tr w14:paraId="0A7172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4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2AD61066">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ECC5BD4">
            <w:pPr>
              <w:snapToGrid w:val="0"/>
              <w:spacing w:line="360" w:lineRule="auto"/>
              <w:ind w:firstLine="482" w:firstLineChars="200"/>
              <w:rPr>
                <w:rFonts w:hint="eastAsia" w:ascii="仿宋" w:hAnsi="仿宋" w:eastAsia="仿宋" w:cs="仿宋"/>
                <w:b/>
                <w:sz w:val="24"/>
              </w:rPr>
            </w:pPr>
            <w:r>
              <w:rPr>
                <w:rFonts w:hint="eastAsia" w:ascii="仿宋" w:hAnsi="仿宋" w:eastAsia="仿宋" w:cs="仿宋"/>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BC342E9">
            <w:pPr>
              <w:spacing w:line="360" w:lineRule="auto"/>
              <w:rPr>
                <w:rFonts w:hint="eastAsia" w:ascii="仿宋" w:hAnsi="仿宋" w:eastAsia="仿宋" w:cs="仿宋"/>
                <w:sz w:val="24"/>
              </w:rPr>
            </w:pPr>
            <w:sdt>
              <w:sdtPr>
                <w:rPr>
                  <w:rFonts w:hint="eastAsia" w:ascii="仿宋" w:hAnsi="仿宋" w:eastAsia="仿宋" w:cs="仿宋"/>
                  <w:kern w:val="0"/>
                  <w:sz w:val="24"/>
                </w:rPr>
                <w:id w:val="1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rPr>
              <w:t xml:space="preserve"> A</w:t>
            </w:r>
            <w:r>
              <w:rPr>
                <w:rFonts w:hint="eastAsia" w:ascii="仿宋" w:hAnsi="仿宋" w:eastAsia="仿宋" w:cs="仿宋"/>
                <w:sz w:val="24"/>
              </w:rPr>
              <w:t>同意将非主体、</w:t>
            </w:r>
            <w:r>
              <w:rPr>
                <w:rFonts w:hint="eastAsia" w:ascii="仿宋" w:hAnsi="仿宋" w:eastAsia="仿宋" w:cs="仿宋"/>
                <w:color w:val="0000FF"/>
                <w:sz w:val="24"/>
              </w:rPr>
              <w:t>非关键性的</w:t>
            </w:r>
            <w:r>
              <w:rPr>
                <w:rFonts w:hint="eastAsia" w:ascii="仿宋" w:hAnsi="仿宋" w:eastAsia="仿宋" w:cs="仿宋"/>
                <w:color w:val="0000FF"/>
                <w:sz w:val="24"/>
                <w:u w:val="single"/>
              </w:rPr>
              <w:t xml:space="preserve">  </w:t>
            </w:r>
            <w:r>
              <w:rPr>
                <w:rFonts w:hint="eastAsia" w:ascii="仿宋" w:hAnsi="仿宋" w:eastAsia="仿宋" w:cs="仿宋"/>
                <w:color w:val="0000FF"/>
                <w:sz w:val="24"/>
              </w:rPr>
              <w:t>工作分包</w:t>
            </w:r>
            <w:r>
              <w:rPr>
                <w:rFonts w:hint="eastAsia" w:ascii="仿宋" w:hAnsi="仿宋" w:eastAsia="仿宋" w:cs="仿宋"/>
                <w:sz w:val="24"/>
              </w:rPr>
              <w:t>。</w:t>
            </w:r>
          </w:p>
          <w:p w14:paraId="152374FC">
            <w:pPr>
              <w:spacing w:line="360" w:lineRule="auto"/>
              <w:rPr>
                <w:rFonts w:hint="eastAsia" w:ascii="仿宋" w:hAnsi="仿宋" w:eastAsia="仿宋" w:cs="仿宋"/>
                <w:sz w:val="24"/>
              </w:rPr>
            </w:pPr>
            <w:sdt>
              <w:sdtPr>
                <w:rPr>
                  <w:rFonts w:hint="eastAsia" w:ascii="仿宋" w:hAnsi="仿宋" w:eastAsia="仿宋" w:cs="仿宋"/>
                  <w:kern w:val="0"/>
                  <w:sz w:val="24"/>
                </w:rPr>
                <w:id w:val="12"/>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p w14:paraId="18FD308A">
            <w:pPr>
              <w:spacing w:line="360" w:lineRule="auto"/>
              <w:rPr>
                <w:rFonts w:hint="eastAsia" w:ascii="仿宋" w:hAnsi="仿宋" w:eastAsia="仿宋" w:cs="仿宋"/>
                <w:sz w:val="24"/>
              </w:rPr>
            </w:pPr>
            <w:r>
              <w:rPr>
                <w:rFonts w:hint="eastAsia" w:ascii="仿宋" w:hAnsi="仿宋" w:eastAsia="仿宋" w:cs="仿宋"/>
                <w:sz w:val="24"/>
              </w:rPr>
              <w:t>注：不得限制大中型企业向小微企业合理分包。</w:t>
            </w:r>
          </w:p>
        </w:tc>
      </w:tr>
      <w:tr w14:paraId="64350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66BE975B">
            <w:pPr>
              <w:snapToGrid w:val="0"/>
              <w:spacing w:line="360" w:lineRule="auto"/>
              <w:jc w:val="center"/>
              <w:rPr>
                <w:rFonts w:hint="eastAsia" w:ascii="仿宋" w:hAnsi="仿宋" w:eastAsia="仿宋" w:cs="仿宋"/>
                <w:sz w:val="24"/>
              </w:rPr>
            </w:pPr>
          </w:p>
          <w:p w14:paraId="027D1D29">
            <w:pPr>
              <w:snapToGrid w:val="0"/>
              <w:spacing w:line="360" w:lineRule="auto"/>
              <w:jc w:val="center"/>
              <w:rPr>
                <w:rFonts w:hint="eastAsia" w:ascii="仿宋" w:hAnsi="仿宋" w:eastAsia="仿宋" w:cs="仿宋"/>
                <w:sz w:val="24"/>
              </w:rPr>
            </w:pPr>
          </w:p>
          <w:p w14:paraId="009D62D0">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B831F52">
            <w:pPr>
              <w:snapToGrid w:val="0"/>
              <w:spacing w:line="360" w:lineRule="auto"/>
              <w:jc w:val="center"/>
              <w:rPr>
                <w:rFonts w:hint="eastAsia" w:ascii="仿宋" w:hAnsi="仿宋" w:eastAsia="仿宋" w:cs="仿宋"/>
                <w:b/>
                <w:sz w:val="24"/>
              </w:rPr>
            </w:pPr>
            <w:r>
              <w:rPr>
                <w:rFonts w:hint="eastAsia" w:ascii="仿宋" w:hAnsi="仿宋" w:eastAsia="仿宋" w:cs="仿宋"/>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872CC49">
            <w:pPr>
              <w:spacing w:line="360" w:lineRule="auto"/>
              <w:rPr>
                <w:rFonts w:hint="eastAsia" w:ascii="仿宋" w:hAnsi="仿宋" w:eastAsia="仿宋" w:cs="仿宋"/>
                <w:sz w:val="24"/>
              </w:rPr>
            </w:pPr>
            <w:sdt>
              <w:sdtPr>
                <w:rPr>
                  <w:rFonts w:hint="eastAsia" w:ascii="仿宋" w:hAnsi="仿宋" w:eastAsia="仿宋" w:cs="仿宋"/>
                  <w:kern w:val="0"/>
                  <w:sz w:val="24"/>
                </w:rPr>
                <w:id w:val="13"/>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14:paraId="5AC4EB5D">
            <w:pPr>
              <w:spacing w:line="360" w:lineRule="auto"/>
              <w:rPr>
                <w:rFonts w:hint="eastAsia" w:ascii="仿宋" w:hAnsi="仿宋" w:eastAsia="仿宋" w:cs="仿宋"/>
                <w:sz w:val="24"/>
                <w:szCs w:val="20"/>
              </w:rPr>
            </w:pPr>
            <w:sdt>
              <w:sdtPr>
                <w:rPr>
                  <w:rFonts w:hint="eastAsia" w:ascii="仿宋" w:hAnsi="仿宋" w:eastAsia="仿宋" w:cs="仿宋"/>
                  <w:kern w:val="0"/>
                  <w:sz w:val="24"/>
                </w:rPr>
                <w:id w:val="1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6CAD9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5304CD33">
            <w:pPr>
              <w:snapToGrid w:val="0"/>
              <w:spacing w:line="360" w:lineRule="auto"/>
              <w:jc w:val="center"/>
              <w:rPr>
                <w:rFonts w:hint="eastAsia" w:ascii="仿宋" w:hAnsi="仿宋" w:eastAsia="仿宋" w:cs="仿宋"/>
                <w:sz w:val="24"/>
              </w:rPr>
            </w:pPr>
          </w:p>
          <w:p w14:paraId="3B9A68F7">
            <w:pPr>
              <w:snapToGrid w:val="0"/>
              <w:spacing w:line="360" w:lineRule="auto"/>
              <w:jc w:val="center"/>
              <w:rPr>
                <w:rFonts w:hint="eastAsia" w:ascii="仿宋" w:hAnsi="仿宋" w:eastAsia="仿宋" w:cs="仿宋"/>
                <w:sz w:val="24"/>
              </w:rPr>
            </w:pPr>
          </w:p>
          <w:p w14:paraId="5BDF000F">
            <w:pPr>
              <w:snapToGrid w:val="0"/>
              <w:spacing w:line="360" w:lineRule="auto"/>
              <w:jc w:val="center"/>
              <w:rPr>
                <w:rFonts w:hint="eastAsia" w:ascii="仿宋" w:hAnsi="仿宋" w:eastAsia="仿宋" w:cs="仿宋"/>
                <w:sz w:val="24"/>
              </w:rPr>
            </w:pPr>
          </w:p>
          <w:p w14:paraId="14D9EF18">
            <w:pPr>
              <w:snapToGrid w:val="0"/>
              <w:spacing w:line="360" w:lineRule="auto"/>
              <w:jc w:val="center"/>
              <w:rPr>
                <w:rFonts w:hint="eastAsia" w:ascii="仿宋" w:hAnsi="仿宋" w:eastAsia="仿宋" w:cs="仿宋"/>
                <w:sz w:val="24"/>
              </w:rPr>
            </w:pPr>
          </w:p>
          <w:p w14:paraId="6ADD39DF">
            <w:pPr>
              <w:snapToGrid w:val="0"/>
              <w:spacing w:line="360" w:lineRule="auto"/>
              <w:jc w:val="center"/>
              <w:rPr>
                <w:rFonts w:hint="eastAsia" w:ascii="仿宋" w:hAnsi="仿宋" w:eastAsia="仿宋" w:cs="仿宋"/>
                <w:sz w:val="24"/>
              </w:rPr>
            </w:pPr>
          </w:p>
          <w:p w14:paraId="61DA8ABA">
            <w:pPr>
              <w:snapToGrid w:val="0"/>
              <w:spacing w:line="360" w:lineRule="auto"/>
              <w:jc w:val="center"/>
              <w:rPr>
                <w:rFonts w:hint="eastAsia" w:ascii="仿宋" w:hAnsi="仿宋" w:eastAsia="仿宋" w:cs="仿宋"/>
                <w:sz w:val="24"/>
              </w:rPr>
            </w:pPr>
          </w:p>
          <w:p w14:paraId="354584D1">
            <w:pPr>
              <w:snapToGrid w:val="0"/>
              <w:spacing w:line="360" w:lineRule="auto"/>
              <w:jc w:val="center"/>
              <w:rPr>
                <w:rFonts w:hint="eastAsia" w:ascii="仿宋" w:hAnsi="仿宋" w:eastAsia="仿宋" w:cs="仿宋"/>
                <w:sz w:val="24"/>
              </w:rPr>
            </w:pPr>
          </w:p>
          <w:p w14:paraId="72D8F678">
            <w:pPr>
              <w:snapToGrid w:val="0"/>
              <w:spacing w:line="360" w:lineRule="auto"/>
              <w:jc w:val="center"/>
              <w:rPr>
                <w:rFonts w:hint="eastAsia" w:ascii="仿宋" w:hAnsi="仿宋" w:eastAsia="仿宋" w:cs="仿宋"/>
                <w:sz w:val="24"/>
              </w:rPr>
            </w:pPr>
          </w:p>
          <w:p w14:paraId="559897C8">
            <w:pPr>
              <w:snapToGrid w:val="0"/>
              <w:spacing w:line="360" w:lineRule="auto"/>
              <w:jc w:val="center"/>
              <w:rPr>
                <w:rFonts w:hint="eastAsia" w:ascii="仿宋" w:hAnsi="仿宋" w:eastAsia="仿宋" w:cs="仿宋"/>
                <w:sz w:val="24"/>
              </w:rPr>
            </w:pPr>
          </w:p>
          <w:p w14:paraId="5E9A1930">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1EB11EBC">
            <w:pPr>
              <w:snapToGrid w:val="0"/>
              <w:spacing w:line="360" w:lineRule="auto"/>
              <w:jc w:val="center"/>
              <w:rPr>
                <w:rFonts w:hint="eastAsia" w:ascii="仿宋" w:hAnsi="仿宋" w:eastAsia="仿宋" w:cs="仿宋"/>
                <w:b/>
                <w:sz w:val="24"/>
              </w:rPr>
            </w:pPr>
            <w:r>
              <w:rPr>
                <w:rFonts w:hint="eastAsia" w:ascii="仿宋" w:hAnsi="仿宋" w:eastAsia="仿宋" w:cs="仿宋"/>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16BE78A4">
            <w:pPr>
              <w:spacing w:line="360" w:lineRule="auto"/>
              <w:rPr>
                <w:rFonts w:hint="eastAsia" w:ascii="仿宋" w:hAnsi="仿宋" w:eastAsia="仿宋" w:cs="仿宋"/>
                <w:sz w:val="24"/>
              </w:rPr>
            </w:pPr>
            <w:sdt>
              <w:sdtPr>
                <w:rPr>
                  <w:rFonts w:hint="eastAsia" w:ascii="仿宋" w:hAnsi="仿宋" w:eastAsia="仿宋" w:cs="仿宋"/>
                  <w:kern w:val="0"/>
                  <w:sz w:val="24"/>
                </w:rPr>
                <w:id w:val="15"/>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A</w:t>
            </w:r>
            <w:r>
              <w:rPr>
                <w:rFonts w:hint="eastAsia" w:ascii="仿宋" w:hAnsi="仿宋" w:eastAsia="仿宋" w:cs="仿宋"/>
                <w:sz w:val="24"/>
              </w:rPr>
              <w:t>不要求提供。</w:t>
            </w:r>
          </w:p>
          <w:p w14:paraId="3AE65752">
            <w:pPr>
              <w:spacing w:line="360" w:lineRule="auto"/>
              <w:rPr>
                <w:rFonts w:hint="eastAsia" w:ascii="仿宋" w:hAnsi="仿宋" w:eastAsia="仿宋" w:cs="仿宋"/>
                <w:kern w:val="0"/>
                <w:sz w:val="24"/>
                <w:highlight w:val="yellow"/>
              </w:rPr>
            </w:pPr>
            <w:sdt>
              <w:sdtPr>
                <w:rPr>
                  <w:rFonts w:hint="eastAsia" w:ascii="仿宋" w:hAnsi="仿宋" w:eastAsia="仿宋" w:cs="仿宋"/>
                  <w:kern w:val="0"/>
                  <w:sz w:val="24"/>
                  <w:highlight w:val="yellow"/>
                </w:rPr>
                <w:id w:val="1026831988"/>
                <w14:checkbox>
                  <w14:checked w14:val="1"/>
                  <w14:checkedState w14:val="00FE" w14:font="Wingdings"/>
                  <w14:uncheckedState w14:val="2610" w14:font="MS Gothic"/>
                </w14:checkbox>
              </w:sdtPr>
              <w:sdtEndPr>
                <w:rPr>
                  <w:rFonts w:hint="eastAsia" w:ascii="仿宋" w:hAnsi="仿宋" w:eastAsia="仿宋" w:cs="仿宋"/>
                  <w:kern w:val="0"/>
                  <w:sz w:val="24"/>
                  <w:highlight w:val="yellow"/>
                </w:rPr>
              </w:sdtEndPr>
              <w:sdtContent>
                <w:r>
                  <w:rPr>
                    <w:rFonts w:hint="eastAsia" w:ascii="Wingdings" w:hAnsi="Wingdings" w:eastAsia="仿宋" w:cs="仿宋"/>
                    <w:kern w:val="0"/>
                    <w:sz w:val="24"/>
                    <w:szCs w:val="24"/>
                    <w:highlight w:val="yellow"/>
                    <w:lang w:val="en-US" w:eastAsia="zh-CN" w:bidi="ar-SA"/>
                  </w:rPr>
                  <w:t>þ</w:t>
                </w:r>
              </w:sdtContent>
            </w:sdt>
            <w:r>
              <w:rPr>
                <w:rFonts w:hint="eastAsia" w:ascii="仿宋" w:hAnsi="仿宋" w:eastAsia="仿宋" w:cs="仿宋"/>
                <w:kern w:val="0"/>
                <w:sz w:val="24"/>
                <w:highlight w:val="yellow"/>
              </w:rPr>
              <w:t>B要求提供，</w:t>
            </w:r>
          </w:p>
          <w:p w14:paraId="4FF53617">
            <w:pPr>
              <w:spacing w:line="360" w:lineRule="auto"/>
              <w:rPr>
                <w:rFonts w:hint="default" w:ascii="仿宋" w:hAnsi="仿宋" w:eastAsia="仿宋" w:cs="仿宋"/>
                <w:kern w:val="0"/>
                <w:sz w:val="24"/>
                <w:highlight w:val="yellow"/>
                <w:shd w:val="clear" w:fill="FFFF00"/>
                <w:lang w:val="en-US"/>
              </w:rPr>
            </w:pPr>
            <w:r>
              <w:rPr>
                <w:rFonts w:hint="eastAsia" w:ascii="仿宋" w:hAnsi="仿宋" w:eastAsia="仿宋" w:cs="仿宋"/>
                <w:kern w:val="0"/>
                <w:sz w:val="24"/>
                <w:highlight w:val="yellow"/>
              </w:rPr>
              <w:t>（1）</w:t>
            </w:r>
            <w:r>
              <w:rPr>
                <w:rFonts w:hint="eastAsia" w:ascii="仿宋" w:hAnsi="仿宋" w:eastAsia="仿宋" w:cs="仿宋"/>
                <w:snapToGrid w:val="0"/>
                <w:kern w:val="28"/>
                <w:sz w:val="24"/>
                <w:highlight w:val="yellow"/>
              </w:rPr>
              <w:t>样品：</w:t>
            </w:r>
            <w:r>
              <w:rPr>
                <w:rFonts w:hint="eastAsia" w:ascii="仿宋" w:hAnsi="仿宋" w:eastAsia="仿宋" w:cs="仿宋"/>
                <w:snapToGrid w:val="0"/>
                <w:kern w:val="28"/>
                <w:sz w:val="24"/>
                <w:highlight w:val="yellow"/>
                <w:lang w:val="en-US" w:eastAsia="zh-CN"/>
              </w:rPr>
              <w:t>礼堂椅单边脚1付、</w:t>
            </w:r>
            <w:r>
              <w:rPr>
                <w:rFonts w:hint="eastAsia" w:ascii="仿宋" w:hAnsi="仿宋" w:eastAsia="仿宋" w:cs="仿宋"/>
                <w:snapToGrid w:val="0"/>
                <w:kern w:val="28"/>
                <w:sz w:val="24"/>
                <w:highlight w:val="yellow"/>
                <w:lang w:val="zh-CN" w:eastAsia="zh-CN"/>
              </w:rPr>
              <w:t>实木多层生态板1块300</w:t>
            </w:r>
            <w:r>
              <w:rPr>
                <w:rFonts w:hint="eastAsia" w:ascii="仿宋" w:hAnsi="仿宋" w:eastAsia="仿宋" w:cs="仿宋"/>
                <w:snapToGrid w:val="0"/>
                <w:kern w:val="28"/>
                <w:sz w:val="24"/>
                <w:highlight w:val="yellow"/>
                <w:lang w:val="en-US" w:eastAsia="zh-CN"/>
              </w:rPr>
              <w:t>mm</w:t>
            </w:r>
            <w:r>
              <w:rPr>
                <w:rFonts w:hint="eastAsia" w:ascii="仿宋" w:hAnsi="仿宋" w:eastAsia="仿宋" w:cs="仿宋"/>
                <w:snapToGrid w:val="0"/>
                <w:kern w:val="28"/>
                <w:sz w:val="24"/>
                <w:highlight w:val="yellow"/>
                <w:lang w:val="zh-CN" w:eastAsia="zh-CN"/>
              </w:rPr>
              <w:t>*300</w:t>
            </w:r>
            <w:r>
              <w:rPr>
                <w:rFonts w:hint="eastAsia" w:ascii="仿宋" w:hAnsi="仿宋" w:eastAsia="仿宋" w:cs="仿宋"/>
                <w:snapToGrid w:val="0"/>
                <w:kern w:val="28"/>
                <w:sz w:val="24"/>
                <w:highlight w:val="yellow"/>
                <w:lang w:val="en-US" w:eastAsia="zh-CN"/>
              </w:rPr>
              <w:t>mm</w:t>
            </w:r>
            <w:r>
              <w:rPr>
                <w:rFonts w:hint="eastAsia" w:ascii="仿宋" w:hAnsi="仿宋" w:eastAsia="仿宋" w:cs="仿宋"/>
                <w:snapToGrid w:val="0"/>
                <w:kern w:val="28"/>
                <w:sz w:val="24"/>
                <w:highlight w:val="yellow"/>
                <w:lang w:val="zh-CN" w:eastAsia="zh-CN"/>
              </w:rPr>
              <w:t>、铰链1个、导轨1付</w:t>
            </w:r>
            <w:r>
              <w:rPr>
                <w:rFonts w:hint="eastAsia" w:ascii="仿宋" w:hAnsi="仿宋" w:eastAsia="仿宋" w:cs="仿宋"/>
                <w:snapToGrid w:val="0"/>
                <w:kern w:val="28"/>
                <w:sz w:val="24"/>
                <w:highlight w:val="yellow"/>
                <w:lang w:val="en-US" w:eastAsia="zh-CN"/>
              </w:rPr>
              <w:t>；</w:t>
            </w:r>
          </w:p>
          <w:p w14:paraId="1F6DE73F">
            <w:pPr>
              <w:spacing w:line="360" w:lineRule="auto"/>
              <w:rPr>
                <w:rFonts w:hint="eastAsia" w:ascii="仿宋" w:hAnsi="仿宋" w:eastAsia="仿宋" w:cs="仿宋"/>
                <w:kern w:val="0"/>
                <w:sz w:val="24"/>
                <w:highlight w:val="yellow"/>
              </w:rPr>
            </w:pPr>
            <w:r>
              <w:rPr>
                <w:rFonts w:hint="eastAsia" w:ascii="仿宋" w:hAnsi="仿宋" w:eastAsia="仿宋" w:cs="仿宋"/>
                <w:kern w:val="0"/>
                <w:sz w:val="24"/>
                <w:highlight w:val="yellow"/>
              </w:rPr>
              <w:t>（</w:t>
            </w:r>
            <w:r>
              <w:rPr>
                <w:rFonts w:hint="eastAsia" w:ascii="仿宋" w:hAnsi="仿宋" w:eastAsia="仿宋" w:cs="仿宋"/>
                <w:kern w:val="0"/>
                <w:sz w:val="24"/>
                <w:highlight w:val="yellow"/>
                <w:lang w:val="en-US" w:eastAsia="zh-CN"/>
              </w:rPr>
              <w:t>2</w:t>
            </w:r>
            <w:r>
              <w:rPr>
                <w:rFonts w:hint="eastAsia" w:ascii="仿宋" w:hAnsi="仿宋" w:eastAsia="仿宋" w:cs="仿宋"/>
                <w:kern w:val="0"/>
                <w:sz w:val="24"/>
                <w:highlight w:val="yellow"/>
              </w:rPr>
              <w:t>）样品的评审方法以及评审标准</w:t>
            </w:r>
            <w:r>
              <w:rPr>
                <w:rFonts w:hint="eastAsia" w:ascii="仿宋" w:hAnsi="仿宋" w:eastAsia="仿宋" w:cs="仿宋"/>
                <w:snapToGrid w:val="0"/>
                <w:kern w:val="28"/>
                <w:sz w:val="24"/>
                <w:highlight w:val="yellow"/>
              </w:rPr>
              <w:t>：详见</w:t>
            </w:r>
            <w:r>
              <w:rPr>
                <w:rFonts w:hint="eastAsia" w:ascii="仿宋" w:hAnsi="仿宋" w:eastAsia="仿宋" w:cs="仿宋"/>
                <w:sz w:val="24"/>
                <w:highlight w:val="yellow"/>
                <w:u w:val="single"/>
              </w:rPr>
              <w:t>评标办法</w:t>
            </w:r>
            <w:r>
              <w:rPr>
                <w:rFonts w:hint="eastAsia" w:ascii="仿宋" w:hAnsi="仿宋" w:eastAsia="仿宋" w:cs="仿宋"/>
                <w:kern w:val="0"/>
                <w:sz w:val="24"/>
                <w:highlight w:val="yellow"/>
              </w:rPr>
              <w:t>；</w:t>
            </w:r>
          </w:p>
          <w:p w14:paraId="42BEA588">
            <w:pPr>
              <w:spacing w:line="360" w:lineRule="auto"/>
              <w:rPr>
                <w:rFonts w:hint="eastAsia" w:ascii="仿宋" w:hAnsi="仿宋" w:eastAsia="仿宋" w:cs="仿宋"/>
                <w:kern w:val="0"/>
                <w:sz w:val="24"/>
                <w:highlight w:val="yellow"/>
              </w:rPr>
            </w:pPr>
            <w:r>
              <w:rPr>
                <w:rFonts w:hint="eastAsia" w:ascii="仿宋" w:hAnsi="仿宋" w:eastAsia="仿宋" w:cs="仿宋"/>
                <w:kern w:val="0"/>
                <w:sz w:val="24"/>
                <w:highlight w:val="yellow"/>
              </w:rPr>
              <w:t>（</w:t>
            </w:r>
            <w:r>
              <w:rPr>
                <w:rFonts w:hint="eastAsia" w:ascii="仿宋" w:hAnsi="仿宋" w:eastAsia="仿宋" w:cs="仿宋"/>
                <w:kern w:val="0"/>
                <w:sz w:val="24"/>
                <w:highlight w:val="yellow"/>
                <w:lang w:val="en-US" w:eastAsia="zh-CN"/>
              </w:rPr>
              <w:t>3</w:t>
            </w:r>
            <w:r>
              <w:rPr>
                <w:rFonts w:hint="eastAsia" w:ascii="仿宋" w:hAnsi="仿宋" w:eastAsia="仿宋" w:cs="仿宋"/>
                <w:kern w:val="0"/>
                <w:sz w:val="24"/>
                <w:highlight w:val="yellow"/>
              </w:rPr>
              <w:t>）是否需要随样品提交检测报告：</w:t>
            </w:r>
            <w:sdt>
              <w:sdtPr>
                <w:rPr>
                  <w:rFonts w:hint="eastAsia" w:ascii="仿宋" w:hAnsi="仿宋" w:eastAsia="仿宋" w:cs="仿宋"/>
                  <w:kern w:val="0"/>
                  <w:sz w:val="24"/>
                  <w:highlight w:val="yellow"/>
                </w:rPr>
                <w:id w:val="1303421454"/>
                <w14:checkbox>
                  <w14:checked w14:val="1"/>
                  <w14:checkedState w14:val="00FE" w14:font="Wingdings"/>
                  <w14:uncheckedState w14:val="2610" w14:font="MS Gothic"/>
                </w14:checkbox>
              </w:sdtPr>
              <w:sdtEndPr>
                <w:rPr>
                  <w:rFonts w:hint="eastAsia" w:ascii="仿宋" w:hAnsi="仿宋" w:eastAsia="仿宋" w:cs="仿宋"/>
                  <w:kern w:val="0"/>
                  <w:sz w:val="24"/>
                  <w:highlight w:val="yellow"/>
                </w:rPr>
              </w:sdtEndPr>
              <w:sdtContent>
                <w:r>
                  <w:rPr>
                    <w:rFonts w:hint="eastAsia" w:ascii="Wingdings" w:hAnsi="Wingdings" w:eastAsia="仿宋" w:cs="仿宋"/>
                    <w:kern w:val="0"/>
                    <w:sz w:val="24"/>
                    <w:szCs w:val="24"/>
                    <w:highlight w:val="yellow"/>
                    <w:lang w:val="en-US" w:eastAsia="zh-CN" w:bidi="ar-SA"/>
                  </w:rPr>
                  <w:t>þ</w:t>
                </w:r>
              </w:sdtContent>
            </w:sdt>
            <w:r>
              <w:rPr>
                <w:rFonts w:hint="eastAsia" w:ascii="仿宋" w:hAnsi="仿宋" w:eastAsia="仿宋" w:cs="仿宋"/>
                <w:kern w:val="0"/>
                <w:sz w:val="24"/>
                <w:highlight w:val="yellow"/>
              </w:rPr>
              <w:t>否；</w:t>
            </w:r>
            <w:sdt>
              <w:sdtPr>
                <w:rPr>
                  <w:rFonts w:hint="eastAsia" w:ascii="仿宋" w:hAnsi="仿宋" w:eastAsia="仿宋" w:cs="仿宋"/>
                  <w:kern w:val="0"/>
                  <w:sz w:val="24"/>
                  <w:highlight w:val="yellow"/>
                </w:rPr>
                <w:id w:val="1621728433"/>
                <w14:checkbox>
                  <w14:checked w14:val="0"/>
                  <w14:checkedState w14:val="00FE" w14:font="Wingdings"/>
                  <w14:uncheckedState w14:val="2610" w14:font="MS Gothic"/>
                </w14:checkbox>
              </w:sdtPr>
              <w:sdtEndPr>
                <w:rPr>
                  <w:rFonts w:hint="eastAsia" w:ascii="仿宋" w:hAnsi="仿宋" w:eastAsia="仿宋" w:cs="仿宋"/>
                  <w:kern w:val="0"/>
                  <w:sz w:val="24"/>
                  <w:highlight w:val="yellow"/>
                </w:rPr>
              </w:sdtEndPr>
              <w:sdtContent>
                <w:r>
                  <w:rPr>
                    <w:rFonts w:hint="eastAsia" w:ascii="仿宋" w:hAnsi="仿宋" w:eastAsia="仿宋" w:cs="仿宋"/>
                    <w:kern w:val="0"/>
                    <w:sz w:val="24"/>
                    <w:highlight w:val="yellow"/>
                  </w:rPr>
                  <w:t>☐</w:t>
                </w:r>
              </w:sdtContent>
            </w:sdt>
            <w:r>
              <w:rPr>
                <w:rFonts w:hint="eastAsia" w:ascii="仿宋" w:hAnsi="仿宋" w:eastAsia="仿宋" w:cs="仿宋"/>
                <w:kern w:val="0"/>
                <w:sz w:val="24"/>
                <w:highlight w:val="yellow"/>
              </w:rPr>
              <w:t>是，</w:t>
            </w:r>
          </w:p>
          <w:p w14:paraId="2BD1B162">
            <w:pPr>
              <w:spacing w:line="360" w:lineRule="auto"/>
              <w:rPr>
                <w:rFonts w:hint="eastAsia" w:ascii="仿宋" w:hAnsi="仿宋" w:eastAsia="仿宋" w:cs="仿宋"/>
                <w:sz w:val="24"/>
                <w:highlight w:val="yellow"/>
              </w:rPr>
            </w:pPr>
            <w:r>
              <w:rPr>
                <w:rFonts w:hint="eastAsia" w:ascii="仿宋" w:hAnsi="仿宋" w:eastAsia="仿宋" w:cs="仿宋"/>
                <w:sz w:val="24"/>
                <w:highlight w:val="yellow"/>
              </w:rPr>
              <w:t>（</w:t>
            </w:r>
            <w:r>
              <w:rPr>
                <w:rFonts w:hint="eastAsia" w:ascii="仿宋" w:hAnsi="仿宋" w:eastAsia="仿宋" w:cs="仿宋"/>
                <w:sz w:val="24"/>
                <w:highlight w:val="yellow"/>
                <w:lang w:val="en-US" w:eastAsia="zh-CN"/>
              </w:rPr>
              <w:t>4</w:t>
            </w:r>
            <w:r>
              <w:rPr>
                <w:rFonts w:hint="eastAsia" w:ascii="仿宋" w:hAnsi="仿宋" w:eastAsia="仿宋" w:cs="仿宋"/>
                <w:sz w:val="24"/>
                <w:highlight w:val="yellow"/>
              </w:rPr>
              <w:t>）提供样品的时间：</w:t>
            </w:r>
            <w:r>
              <w:rPr>
                <w:rFonts w:hint="eastAsia" w:ascii="仿宋" w:hAnsi="仿宋" w:eastAsia="仿宋" w:cs="仿宋"/>
                <w:sz w:val="24"/>
                <w:highlight w:val="yellow"/>
                <w:u w:val="single"/>
              </w:rPr>
              <w:t xml:space="preserve"> </w:t>
            </w:r>
            <w:r>
              <w:rPr>
                <w:rFonts w:hint="eastAsia" w:ascii="仿宋" w:hAnsi="仿宋" w:eastAsia="仿宋" w:cs="仿宋"/>
                <w:sz w:val="24"/>
                <w:highlight w:val="yellow"/>
                <w:u w:val="single"/>
                <w:lang w:val="en-US" w:eastAsia="zh-CN"/>
              </w:rPr>
              <w:t>2024年 7月 9日17:00前</w:t>
            </w:r>
            <w:r>
              <w:rPr>
                <w:rFonts w:hint="eastAsia" w:ascii="仿宋" w:hAnsi="仿宋" w:eastAsia="仿宋" w:cs="仿宋"/>
                <w:sz w:val="24"/>
                <w:highlight w:val="yellow"/>
                <w:u w:val="single"/>
              </w:rPr>
              <w:t xml:space="preserve">   </w:t>
            </w:r>
            <w:r>
              <w:rPr>
                <w:rFonts w:hint="eastAsia" w:ascii="仿宋" w:hAnsi="仿宋" w:eastAsia="仿宋" w:cs="仿宋"/>
                <w:kern w:val="0"/>
                <w:sz w:val="24"/>
                <w:highlight w:val="yellow"/>
              </w:rPr>
              <w:t>；地点：</w:t>
            </w:r>
            <w:r>
              <w:rPr>
                <w:rFonts w:hint="eastAsia" w:ascii="仿宋" w:hAnsi="仿宋" w:eastAsia="仿宋" w:cs="仿宋"/>
                <w:sz w:val="24"/>
                <w:highlight w:val="yellow"/>
                <w:u w:val="single"/>
                <w:lang w:val="en-US" w:eastAsia="zh-CN"/>
              </w:rPr>
              <w:t>江山市虎山街道景星西路万商城12号楼四楼公共资源交易中心419室</w:t>
            </w:r>
            <w:r>
              <w:rPr>
                <w:rFonts w:hint="eastAsia" w:ascii="仿宋" w:hAnsi="仿宋" w:eastAsia="仿宋" w:cs="仿宋"/>
                <w:kern w:val="0"/>
                <w:sz w:val="24"/>
                <w:highlight w:val="yellow"/>
              </w:rPr>
              <w:t>；联系人</w:t>
            </w:r>
            <w:r>
              <w:rPr>
                <w:rFonts w:hint="eastAsia" w:ascii="仿宋" w:hAnsi="仿宋" w:eastAsia="仿宋" w:cs="仿宋"/>
                <w:sz w:val="24"/>
                <w:highlight w:val="yellow"/>
              </w:rPr>
              <w:t>：</w:t>
            </w:r>
            <w:r>
              <w:rPr>
                <w:rFonts w:hint="eastAsia" w:ascii="仿宋" w:hAnsi="仿宋" w:eastAsia="仿宋" w:cs="仿宋"/>
                <w:sz w:val="24"/>
                <w:highlight w:val="yellow"/>
                <w:u w:val="single"/>
              </w:rPr>
              <w:t xml:space="preserve"> </w:t>
            </w:r>
            <w:r>
              <w:rPr>
                <w:rFonts w:hint="eastAsia" w:ascii="仿宋" w:hAnsi="仿宋" w:eastAsia="仿宋" w:cs="仿宋"/>
                <w:sz w:val="24"/>
                <w:highlight w:val="yellow"/>
                <w:u w:val="single"/>
                <w:lang w:val="en-US" w:eastAsia="zh-CN"/>
              </w:rPr>
              <w:t>薛娜楠</w:t>
            </w:r>
            <w:r>
              <w:rPr>
                <w:rFonts w:hint="eastAsia" w:ascii="仿宋" w:hAnsi="仿宋" w:eastAsia="仿宋" w:cs="仿宋"/>
                <w:sz w:val="24"/>
                <w:highlight w:val="yellow"/>
                <w:u w:val="single"/>
              </w:rPr>
              <w:t xml:space="preserve"> </w:t>
            </w:r>
            <w:r>
              <w:rPr>
                <w:rFonts w:hint="eastAsia" w:ascii="仿宋" w:hAnsi="仿宋" w:eastAsia="仿宋" w:cs="仿宋"/>
                <w:sz w:val="24"/>
                <w:highlight w:val="yellow"/>
              </w:rPr>
              <w:t>，</w:t>
            </w:r>
            <w:r>
              <w:rPr>
                <w:rFonts w:hint="eastAsia" w:ascii="仿宋" w:hAnsi="仿宋" w:eastAsia="仿宋" w:cs="仿宋"/>
                <w:kern w:val="28"/>
                <w:sz w:val="24"/>
                <w:highlight w:val="yellow"/>
              </w:rPr>
              <w:t>联系电话：</w:t>
            </w:r>
            <w:r>
              <w:rPr>
                <w:rFonts w:hint="eastAsia" w:ascii="仿宋" w:hAnsi="仿宋" w:eastAsia="仿宋" w:cs="仿宋"/>
                <w:sz w:val="24"/>
                <w:highlight w:val="yellow"/>
                <w:u w:val="single"/>
              </w:rPr>
              <w:t xml:space="preserve"> 13567000713</w:t>
            </w:r>
            <w:r>
              <w:rPr>
                <w:rFonts w:hint="eastAsia" w:ascii="仿宋" w:hAnsi="仿宋" w:eastAsia="仿宋" w:cs="仿宋"/>
                <w:sz w:val="24"/>
                <w:highlight w:val="yellow"/>
              </w:rPr>
              <w:t>。请投标人在上述时间内提供样品并按规定位置安装完毕。超过截止时间的，采购人或采购代理机构将不予接收，并将清场并封闭样品现场。</w:t>
            </w:r>
          </w:p>
          <w:p w14:paraId="5C8C2103">
            <w:pPr>
              <w:spacing w:line="360" w:lineRule="auto"/>
              <w:rPr>
                <w:rFonts w:hint="eastAsia" w:ascii="仿宋" w:hAnsi="仿宋" w:eastAsia="仿宋" w:cs="仿宋"/>
                <w:sz w:val="24"/>
                <w:highlight w:val="yellow"/>
              </w:rPr>
            </w:pPr>
            <w:r>
              <w:rPr>
                <w:rFonts w:hint="eastAsia" w:ascii="仿宋" w:hAnsi="仿宋" w:eastAsia="仿宋" w:cs="仿宋"/>
                <w:sz w:val="24"/>
                <w:highlight w:val="yellow"/>
              </w:rPr>
              <w:t xml:space="preserve"> (</w:t>
            </w:r>
            <w:r>
              <w:rPr>
                <w:rFonts w:hint="eastAsia" w:ascii="仿宋" w:hAnsi="仿宋" w:eastAsia="仿宋" w:cs="仿宋"/>
                <w:sz w:val="24"/>
                <w:highlight w:val="yellow"/>
                <w:lang w:val="en-US" w:eastAsia="zh-CN"/>
              </w:rPr>
              <w:t>5</w:t>
            </w:r>
            <w:r>
              <w:rPr>
                <w:rFonts w:hint="eastAsia" w:ascii="仿宋" w:hAnsi="仿宋" w:eastAsia="仿宋" w:cs="仿宋"/>
                <w:sz w:val="24"/>
                <w:highlight w:val="yellow"/>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4D9681F">
            <w:pPr>
              <w:spacing w:line="360" w:lineRule="auto"/>
              <w:rPr>
                <w:rFonts w:hint="eastAsia" w:ascii="仿宋" w:hAnsi="仿宋" w:eastAsia="仿宋" w:cs="仿宋"/>
                <w:b/>
                <w:sz w:val="24"/>
              </w:rPr>
            </w:pPr>
            <w:r>
              <w:rPr>
                <w:rFonts w:hint="eastAsia" w:ascii="仿宋" w:hAnsi="仿宋" w:eastAsia="仿宋" w:cs="仿宋"/>
                <w:sz w:val="24"/>
                <w:highlight w:val="yellow"/>
              </w:rPr>
              <w:t>（</w:t>
            </w:r>
            <w:r>
              <w:rPr>
                <w:rFonts w:hint="eastAsia" w:ascii="仿宋" w:hAnsi="仿宋" w:eastAsia="仿宋" w:cs="仿宋"/>
                <w:sz w:val="24"/>
                <w:highlight w:val="yellow"/>
                <w:lang w:val="en-US" w:eastAsia="zh-CN"/>
              </w:rPr>
              <w:t>6</w:t>
            </w:r>
            <w:r>
              <w:rPr>
                <w:rFonts w:hint="eastAsia" w:ascii="仿宋" w:hAnsi="仿宋" w:eastAsia="仿宋" w:cs="仿宋"/>
                <w:sz w:val="24"/>
                <w:highlight w:val="yellow"/>
              </w:rPr>
              <w:t>）制作、运输、安装和保管样品所发生的一切费用由投标人自理。</w:t>
            </w:r>
          </w:p>
        </w:tc>
      </w:tr>
      <w:tr w14:paraId="4A14DA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4"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4E91242D">
            <w:pPr>
              <w:snapToGrid w:val="0"/>
              <w:spacing w:line="360" w:lineRule="auto"/>
              <w:jc w:val="center"/>
              <w:rPr>
                <w:rFonts w:hint="eastAsia" w:ascii="仿宋" w:hAnsi="仿宋" w:eastAsia="仿宋" w:cs="仿宋"/>
                <w:sz w:val="24"/>
              </w:rPr>
            </w:pPr>
          </w:p>
          <w:p w14:paraId="6D5C406D">
            <w:pPr>
              <w:snapToGrid w:val="0"/>
              <w:spacing w:line="360" w:lineRule="auto"/>
              <w:jc w:val="center"/>
              <w:rPr>
                <w:rFonts w:hint="eastAsia" w:ascii="仿宋" w:hAnsi="仿宋" w:eastAsia="仿宋" w:cs="仿宋"/>
                <w:sz w:val="24"/>
              </w:rPr>
            </w:pPr>
          </w:p>
          <w:p w14:paraId="11316B94">
            <w:pPr>
              <w:snapToGrid w:val="0"/>
              <w:spacing w:line="360" w:lineRule="auto"/>
              <w:jc w:val="center"/>
              <w:rPr>
                <w:rFonts w:hint="eastAsia" w:ascii="仿宋" w:hAnsi="仿宋" w:eastAsia="仿宋" w:cs="仿宋"/>
                <w:sz w:val="24"/>
              </w:rPr>
            </w:pPr>
          </w:p>
          <w:p w14:paraId="08B4292D">
            <w:pPr>
              <w:snapToGrid w:val="0"/>
              <w:spacing w:line="360" w:lineRule="auto"/>
              <w:jc w:val="center"/>
              <w:rPr>
                <w:rFonts w:hint="eastAsia" w:ascii="仿宋" w:hAnsi="仿宋" w:eastAsia="仿宋" w:cs="仿宋"/>
                <w:sz w:val="24"/>
              </w:rPr>
            </w:pPr>
          </w:p>
          <w:p w14:paraId="108675CE">
            <w:pPr>
              <w:snapToGrid w:val="0"/>
              <w:spacing w:line="360" w:lineRule="auto"/>
              <w:jc w:val="center"/>
              <w:rPr>
                <w:rFonts w:hint="eastAsia" w:ascii="仿宋" w:hAnsi="仿宋" w:eastAsia="仿宋" w:cs="仿宋"/>
                <w:sz w:val="24"/>
              </w:rPr>
            </w:pPr>
          </w:p>
          <w:p w14:paraId="6C4827F3">
            <w:pPr>
              <w:snapToGrid w:val="0"/>
              <w:spacing w:line="360" w:lineRule="auto"/>
              <w:jc w:val="center"/>
              <w:rPr>
                <w:rFonts w:hint="eastAsia" w:ascii="仿宋" w:hAnsi="仿宋" w:eastAsia="仿宋" w:cs="仿宋"/>
                <w:sz w:val="24"/>
              </w:rPr>
            </w:pPr>
          </w:p>
          <w:p w14:paraId="2A1A02DA">
            <w:pPr>
              <w:snapToGrid w:val="0"/>
              <w:spacing w:line="360" w:lineRule="auto"/>
              <w:jc w:val="center"/>
              <w:rPr>
                <w:rFonts w:hint="eastAsia" w:ascii="仿宋" w:hAnsi="仿宋" w:eastAsia="仿宋" w:cs="仿宋"/>
                <w:sz w:val="24"/>
              </w:rPr>
            </w:pPr>
          </w:p>
          <w:p w14:paraId="22D35716">
            <w:pPr>
              <w:snapToGrid w:val="0"/>
              <w:spacing w:line="360" w:lineRule="auto"/>
              <w:jc w:val="center"/>
              <w:rPr>
                <w:rFonts w:hint="eastAsia" w:ascii="仿宋" w:hAnsi="仿宋" w:eastAsia="仿宋" w:cs="仿宋"/>
                <w:sz w:val="24"/>
              </w:rPr>
            </w:pPr>
          </w:p>
          <w:p w14:paraId="23CFFA48">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9FA71A1">
            <w:pPr>
              <w:snapToGrid w:val="0"/>
              <w:spacing w:line="360" w:lineRule="auto"/>
              <w:jc w:val="center"/>
              <w:rPr>
                <w:rFonts w:hint="eastAsia" w:ascii="仿宋" w:hAnsi="仿宋" w:eastAsia="仿宋" w:cs="仿宋"/>
                <w:bCs/>
                <w:sz w:val="24"/>
              </w:rPr>
            </w:pPr>
            <w:r>
              <w:rPr>
                <w:rFonts w:hint="eastAsia" w:ascii="仿宋" w:hAnsi="仿宋" w:eastAsia="仿宋" w:cs="仿宋"/>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B60BBC5">
            <w:pPr>
              <w:spacing w:line="360" w:lineRule="auto"/>
              <w:rPr>
                <w:rFonts w:hint="eastAsia" w:ascii="仿宋" w:hAnsi="仿宋" w:eastAsia="仿宋" w:cs="仿宋"/>
                <w:sz w:val="24"/>
              </w:rPr>
            </w:pPr>
            <w:sdt>
              <w:sdtPr>
                <w:rPr>
                  <w:rFonts w:hint="eastAsia" w:ascii="仿宋" w:hAnsi="仿宋" w:eastAsia="仿宋" w:cs="仿宋"/>
                  <w:kern w:val="0"/>
                  <w:sz w:val="24"/>
                </w:rPr>
                <w:id w:val="19"/>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sz w:val="24"/>
              </w:rPr>
              <w:t>不组织。</w:t>
            </w:r>
          </w:p>
          <w:p w14:paraId="512349F2">
            <w:pPr>
              <w:spacing w:line="360" w:lineRule="auto"/>
              <w:rPr>
                <w:rFonts w:hint="eastAsia" w:ascii="仿宋" w:hAnsi="仿宋" w:eastAsia="仿宋" w:cs="仿宋"/>
                <w:kern w:val="0"/>
                <w:sz w:val="24"/>
              </w:rPr>
            </w:pPr>
            <w:sdt>
              <w:sdtPr>
                <w:rPr>
                  <w:rFonts w:hint="eastAsia" w:ascii="仿宋" w:hAnsi="仿宋" w:eastAsia="仿宋" w:cs="仿宋"/>
                  <w:kern w:val="0"/>
                  <w:sz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14:paraId="50AB2C91">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w:t>
            </w:r>
            <w:r>
              <w:rPr>
                <w:rFonts w:hint="eastAsia" w:ascii="仿宋" w:hAnsi="仿宋" w:eastAsia="仿宋" w:cs="仿宋"/>
                <w:kern w:val="0"/>
                <w:sz w:val="24"/>
                <w:u w:val="single"/>
              </w:rPr>
              <w:t>（编制时可根据项目情况进行调整）</w:t>
            </w:r>
            <w:r>
              <w:rPr>
                <w:rFonts w:hint="eastAsia" w:ascii="仿宋" w:hAnsi="仿宋" w:eastAsia="仿宋" w:cs="仿宋"/>
                <w:kern w:val="0"/>
                <w:sz w:val="24"/>
              </w:rPr>
              <w:t>分钟，讲解次序以投标文件解密时间先后次序为准，讲解演示人员不超过</w:t>
            </w:r>
            <w:r>
              <w:rPr>
                <w:rFonts w:hint="eastAsia" w:ascii="仿宋" w:hAnsi="仿宋" w:eastAsia="仿宋" w:cs="仿宋"/>
                <w:kern w:val="0"/>
                <w:sz w:val="24"/>
                <w:u w:val="single"/>
              </w:rPr>
              <w:t>（编制时可根据项目情况进行调整）</w:t>
            </w:r>
            <w:r>
              <w:rPr>
                <w:rFonts w:hint="eastAsia" w:ascii="仿宋" w:hAnsi="仿宋" w:eastAsia="仿宋" w:cs="仿宋"/>
                <w:kern w:val="0"/>
                <w:sz w:val="24"/>
              </w:rPr>
              <w:t>人。讲解演示结束后按要求解答评标委员会提问。</w:t>
            </w:r>
          </w:p>
          <w:p w14:paraId="3AA9F1B3">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（2）方案讲解演示可选择以下其中一种方式：</w:t>
            </w:r>
          </w:p>
          <w:p w14:paraId="08356873">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方式一：政采云平台在线讲解演示。政采云平台在线讲解需投标人根据政采云平台操作要求做好准备工作，提前完善软硬件配置环境。</w:t>
            </w:r>
          </w:p>
          <w:p w14:paraId="0C37D72F">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方式二：交易中心现场讲解演示。现场讲解地点为</w:t>
            </w:r>
            <w:r>
              <w:rPr>
                <w:rFonts w:hint="eastAsia" w:ascii="仿宋" w:hAnsi="仿宋" w:eastAsia="仿宋" w:cs="仿宋"/>
                <w:sz w:val="24"/>
                <w:u w:val="single"/>
              </w:rPr>
              <w:t xml:space="preserve">       </w:t>
            </w:r>
            <w:r>
              <w:rPr>
                <w:rFonts w:hint="eastAsia" w:ascii="仿宋" w:hAnsi="仿宋" w:eastAsia="仿宋" w:cs="仿宋"/>
                <w:kern w:val="0"/>
                <w:sz w:val="24"/>
              </w:rPr>
              <w:t>，讲解演示所用电脑等设备由投标人自备。现场讲解演示人员进场时提供讲解人员名单（加盖公章或授权代表签名）及身份证明，否则不得讲解演示。</w:t>
            </w:r>
          </w:p>
          <w:p w14:paraId="7AFFBEBF">
            <w:pPr>
              <w:snapToGrid w:val="0"/>
              <w:spacing w:line="360" w:lineRule="auto"/>
              <w:rPr>
                <w:rFonts w:hint="eastAsia"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503723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jc w:val="center"/>
        </w:trPr>
        <w:tc>
          <w:tcPr>
            <w:tcW w:w="629" w:type="dxa"/>
            <w:vMerge w:val="restart"/>
            <w:tcBorders>
              <w:top w:val="single" w:color="auto" w:sz="4" w:space="0"/>
              <w:left w:val="single" w:color="auto" w:sz="4" w:space="0"/>
              <w:right w:val="single" w:color="auto" w:sz="4" w:space="0"/>
            </w:tcBorders>
          </w:tcPr>
          <w:p w14:paraId="20D66CE9">
            <w:pPr>
              <w:snapToGrid w:val="0"/>
              <w:spacing w:line="360" w:lineRule="auto"/>
              <w:jc w:val="center"/>
              <w:rPr>
                <w:rFonts w:hint="eastAsia" w:ascii="仿宋" w:hAnsi="仿宋" w:eastAsia="仿宋" w:cs="仿宋"/>
                <w:sz w:val="24"/>
              </w:rPr>
            </w:pPr>
          </w:p>
          <w:p w14:paraId="73F22082">
            <w:pPr>
              <w:snapToGrid w:val="0"/>
              <w:spacing w:line="360" w:lineRule="auto"/>
              <w:jc w:val="center"/>
              <w:rPr>
                <w:rFonts w:hint="eastAsia" w:ascii="仿宋" w:hAnsi="仿宋" w:eastAsia="仿宋" w:cs="仿宋"/>
                <w:sz w:val="24"/>
              </w:rPr>
            </w:pPr>
          </w:p>
          <w:p w14:paraId="41DDDCAE">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14:paraId="7319DC6C">
            <w:pPr>
              <w:snapToGrid w:val="0"/>
              <w:spacing w:line="360" w:lineRule="auto"/>
              <w:jc w:val="center"/>
              <w:rPr>
                <w:rFonts w:hint="eastAsia" w:ascii="仿宋" w:hAnsi="仿宋" w:eastAsia="仿宋" w:cs="仿宋"/>
                <w:b/>
                <w:sz w:val="24"/>
              </w:rPr>
            </w:pPr>
            <w:r>
              <w:rPr>
                <w:rFonts w:hint="eastAsia" w:ascii="仿宋" w:hAnsi="仿宋" w:eastAsia="仿宋" w:cs="仿宋"/>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F144C68">
            <w:pPr>
              <w:spacing w:line="360" w:lineRule="auto"/>
              <w:rPr>
                <w:rFonts w:hint="eastAsia" w:ascii="仿宋" w:hAnsi="仿宋" w:eastAsia="仿宋" w:cs="仿宋"/>
                <w:sz w:val="24"/>
              </w:rPr>
            </w:pPr>
            <w:r>
              <w:rPr>
                <w:rFonts w:hint="eastAsia" w:ascii="仿宋" w:hAnsi="仿宋" w:eastAsia="仿宋" w:cs="仿宋"/>
                <w:sz w:val="24"/>
              </w:rPr>
              <w:t>（1）资格证明文件：见招标文件第二部分11.1。</w:t>
            </w:r>
          </w:p>
          <w:p w14:paraId="3654FAA0">
            <w:pPr>
              <w:spacing w:line="360" w:lineRule="auto"/>
              <w:rPr>
                <w:rFonts w:hint="eastAsia"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14:paraId="2396A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jc w:val="center"/>
        </w:trPr>
        <w:tc>
          <w:tcPr>
            <w:tcW w:w="629" w:type="dxa"/>
            <w:vMerge w:val="continue"/>
            <w:tcBorders>
              <w:left w:val="single" w:color="auto" w:sz="4" w:space="0"/>
              <w:bottom w:val="single" w:color="auto" w:sz="4" w:space="0"/>
              <w:right w:val="single" w:color="auto" w:sz="4" w:space="0"/>
            </w:tcBorders>
          </w:tcPr>
          <w:p w14:paraId="3B0B613C">
            <w:pPr>
              <w:snapToGrid w:val="0"/>
              <w:spacing w:line="360" w:lineRule="auto"/>
              <w:jc w:val="center"/>
              <w:rPr>
                <w:rFonts w:hint="eastAsia"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14:paraId="27D5B52C">
            <w:pPr>
              <w:snapToGrid w:val="0"/>
              <w:spacing w:line="360" w:lineRule="auto"/>
              <w:jc w:val="center"/>
              <w:rPr>
                <w:rFonts w:hint="eastAsia" w:ascii="仿宋" w:hAnsi="仿宋" w:eastAsia="仿宋" w:cs="仿宋"/>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1353020E">
            <w:pPr>
              <w:spacing w:line="360" w:lineRule="auto"/>
              <w:rPr>
                <w:rFonts w:hint="eastAsia" w:ascii="仿宋" w:hAnsi="仿宋" w:eastAsia="仿宋" w:cs="仿宋"/>
                <w:sz w:val="24"/>
              </w:rPr>
            </w:pPr>
            <w:r>
              <w:rPr>
                <w:rFonts w:hint="eastAsia" w:ascii="仿宋" w:hAnsi="仿宋" w:eastAsia="仿宋" w:cs="仿宋"/>
                <w:sz w:val="24"/>
              </w:rPr>
              <w:t>（2）资信证明文件：根据招标文件第四部分评标标准提供。</w:t>
            </w:r>
          </w:p>
        </w:tc>
      </w:tr>
      <w:tr w14:paraId="56D4A6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tcPr>
          <w:p w14:paraId="07054387">
            <w:pPr>
              <w:snapToGrid w:val="0"/>
              <w:spacing w:line="360" w:lineRule="auto"/>
              <w:jc w:val="center"/>
              <w:rPr>
                <w:rFonts w:hint="eastAsia" w:ascii="仿宋" w:hAnsi="仿宋" w:eastAsia="仿宋" w:cs="仿宋"/>
                <w:sz w:val="24"/>
              </w:rPr>
            </w:pPr>
          </w:p>
          <w:p w14:paraId="391F2D7F">
            <w:pPr>
              <w:snapToGrid w:val="0"/>
              <w:spacing w:line="360" w:lineRule="auto"/>
              <w:jc w:val="center"/>
              <w:rPr>
                <w:rFonts w:hint="eastAsia" w:ascii="仿宋" w:hAnsi="仿宋" w:eastAsia="仿宋" w:cs="仿宋"/>
                <w:sz w:val="24"/>
              </w:rPr>
            </w:pPr>
          </w:p>
          <w:p w14:paraId="10B25D03">
            <w:pPr>
              <w:snapToGrid w:val="0"/>
              <w:spacing w:line="360" w:lineRule="auto"/>
              <w:jc w:val="center"/>
              <w:rPr>
                <w:rFonts w:hint="eastAsia" w:ascii="仿宋" w:hAnsi="仿宋" w:eastAsia="仿宋" w:cs="仿宋"/>
                <w:sz w:val="24"/>
              </w:rPr>
            </w:pPr>
            <w:r>
              <w:rPr>
                <w:rFonts w:hint="eastAsia" w:ascii="仿宋" w:hAnsi="仿宋" w:eastAsia="仿宋" w:cs="仿宋"/>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6DCDCC7">
            <w:pPr>
              <w:snapToGrid w:val="0"/>
              <w:spacing w:line="360" w:lineRule="auto"/>
              <w:jc w:val="center"/>
              <w:rPr>
                <w:rFonts w:hint="eastAsia" w:ascii="仿宋" w:hAnsi="仿宋" w:eastAsia="仿宋" w:cs="仿宋"/>
                <w:b/>
                <w:sz w:val="24"/>
              </w:rPr>
            </w:pPr>
            <w:r>
              <w:rPr>
                <w:rFonts w:hint="eastAsia" w:ascii="仿宋" w:hAnsi="仿宋" w:eastAsia="仿宋" w:cs="仿宋"/>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D0DF436">
            <w:pPr>
              <w:snapToGrid w:val="0"/>
              <w:spacing w:line="360" w:lineRule="auto"/>
              <w:rPr>
                <w:rFonts w:hint="eastAsia" w:ascii="仿宋" w:hAnsi="仿宋" w:eastAsia="仿宋" w:cs="仿宋"/>
              </w:rPr>
            </w:pPr>
            <w:r>
              <w:rPr>
                <w:rFonts w:hint="eastAsia" w:ascii="仿宋" w:hAnsi="仿宋" w:eastAsia="仿宋" w:cs="仿宋"/>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DFE10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tcPr>
          <w:p w14:paraId="293D034C">
            <w:pPr>
              <w:snapToGrid w:val="0"/>
              <w:spacing w:line="360" w:lineRule="auto"/>
              <w:jc w:val="center"/>
              <w:rPr>
                <w:rFonts w:hint="eastAsia" w:ascii="仿宋" w:hAnsi="仿宋" w:eastAsia="仿宋" w:cs="仿宋"/>
                <w:sz w:val="24"/>
              </w:rPr>
            </w:pPr>
          </w:p>
          <w:p w14:paraId="34BA4E14">
            <w:pPr>
              <w:snapToGrid w:val="0"/>
              <w:spacing w:line="360" w:lineRule="auto"/>
              <w:jc w:val="center"/>
              <w:rPr>
                <w:rFonts w:hint="eastAsia" w:ascii="仿宋" w:hAnsi="仿宋" w:eastAsia="仿宋" w:cs="仿宋"/>
                <w:sz w:val="24"/>
              </w:rPr>
            </w:pPr>
          </w:p>
          <w:p w14:paraId="239A7D23">
            <w:pPr>
              <w:snapToGrid w:val="0"/>
              <w:spacing w:line="360" w:lineRule="auto"/>
              <w:jc w:val="center"/>
              <w:rPr>
                <w:rFonts w:hint="eastAsia" w:ascii="仿宋" w:hAnsi="仿宋" w:eastAsia="仿宋" w:cs="仿宋"/>
                <w:sz w:val="24"/>
              </w:rPr>
            </w:pPr>
          </w:p>
          <w:p w14:paraId="3DCE4EC2">
            <w:pPr>
              <w:snapToGrid w:val="0"/>
              <w:spacing w:line="360" w:lineRule="auto"/>
              <w:jc w:val="center"/>
              <w:rPr>
                <w:rFonts w:hint="eastAsia" w:ascii="仿宋" w:hAnsi="仿宋" w:eastAsia="仿宋" w:cs="仿宋"/>
                <w:sz w:val="24"/>
              </w:rPr>
            </w:pPr>
          </w:p>
          <w:p w14:paraId="47CAAAB5">
            <w:pPr>
              <w:snapToGrid w:val="0"/>
              <w:spacing w:line="360" w:lineRule="auto"/>
              <w:jc w:val="center"/>
              <w:rPr>
                <w:rFonts w:hint="eastAsia" w:ascii="仿宋" w:hAnsi="仿宋" w:eastAsia="仿宋" w:cs="仿宋"/>
                <w:sz w:val="24"/>
              </w:rPr>
            </w:pPr>
          </w:p>
          <w:p w14:paraId="540BFD79">
            <w:pPr>
              <w:snapToGrid w:val="0"/>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5D92F685">
            <w:pPr>
              <w:snapToGrid w:val="0"/>
              <w:spacing w:line="360" w:lineRule="auto"/>
              <w:jc w:val="center"/>
              <w:rPr>
                <w:rFonts w:hint="eastAsia" w:ascii="仿宋" w:hAnsi="仿宋" w:eastAsia="仿宋" w:cs="仿宋"/>
                <w:b/>
                <w:sz w:val="24"/>
              </w:rPr>
            </w:pPr>
            <w:r>
              <w:rPr>
                <w:rFonts w:hint="eastAsia" w:ascii="仿宋" w:hAnsi="仿宋" w:eastAsia="仿宋" w:cs="仿宋"/>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73711B8C">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r>
              <w:rPr>
                <w:rFonts w:hint="eastAsia" w:ascii="仿宋" w:hAnsi="仿宋" w:eastAsia="仿宋" w:cs="仿宋"/>
                <w:b/>
                <w:kern w:val="0"/>
                <w:sz w:val="24"/>
                <w:lang w:val="zh-CN"/>
              </w:rPr>
              <w:t>提醒：验收时检测费用由采购人承担，不包含在投标总价中。</w:t>
            </w:r>
          </w:p>
          <w:p w14:paraId="5BD15BAB">
            <w:pPr>
              <w:snapToGrid w:val="0"/>
              <w:spacing w:line="360" w:lineRule="auto"/>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14:paraId="4D0DAED9">
            <w:pPr>
              <w:snapToGrid w:val="0"/>
              <w:spacing w:line="360" w:lineRule="auto"/>
              <w:ind w:firstLine="241" w:firstLineChars="100"/>
              <w:jc w:val="left"/>
              <w:rPr>
                <w:rFonts w:hint="eastAsia" w:ascii="仿宋" w:hAnsi="仿宋" w:eastAsia="仿宋" w:cs="仿宋"/>
                <w:b/>
                <w:kern w:val="0"/>
                <w:sz w:val="24"/>
                <w:lang w:val="zh-CN"/>
              </w:rPr>
            </w:pPr>
            <w:r>
              <w:rPr>
                <w:rFonts w:hint="eastAsia" w:ascii="仿宋" w:hAnsi="仿宋" w:eastAsia="仿宋" w:cs="仿宋"/>
                <w:b/>
                <w:kern w:val="0"/>
                <w:sz w:val="24"/>
                <w:lang w:val="zh-CN"/>
              </w:rPr>
              <w:t>投标文件出现不是唯一的、有选择性投标报价的；</w:t>
            </w:r>
          </w:p>
          <w:p w14:paraId="0C396ACF">
            <w:pPr>
              <w:snapToGrid w:val="0"/>
              <w:spacing w:line="360" w:lineRule="auto"/>
              <w:ind w:firstLine="241" w:firstLineChars="100"/>
              <w:jc w:val="left"/>
              <w:rPr>
                <w:rFonts w:hint="eastAsia" w:ascii="仿宋" w:hAnsi="仿宋" w:eastAsia="仿宋" w:cs="仿宋"/>
                <w:kern w:val="0"/>
                <w:sz w:val="24"/>
                <w:lang w:val="zh-CN"/>
              </w:rPr>
            </w:pPr>
            <w:r>
              <w:rPr>
                <w:rFonts w:hint="eastAsia" w:ascii="仿宋" w:hAnsi="仿宋" w:eastAsia="仿宋" w:cs="仿宋"/>
                <w:b/>
                <w:kern w:val="0"/>
                <w:sz w:val="24"/>
                <w:lang w:val="zh-CN"/>
              </w:rPr>
              <w:t>投标报价超过招标文件中规定的预算金额或者最高限价的；</w:t>
            </w:r>
          </w:p>
          <w:p w14:paraId="6D863801">
            <w:pPr>
              <w:spacing w:line="360" w:lineRule="auto"/>
              <w:ind w:firstLine="241" w:firstLineChars="100"/>
              <w:rPr>
                <w:rFonts w:hint="eastAsia" w:ascii="仿宋" w:hAnsi="仿宋" w:eastAsia="仿宋" w:cs="仿宋"/>
                <w:b/>
                <w:sz w:val="24"/>
              </w:rPr>
            </w:pPr>
            <w:r>
              <w:rPr>
                <w:rFonts w:hint="eastAsia" w:ascii="仿宋" w:hAnsi="仿宋" w:eastAsia="仿宋" w:cs="仿宋"/>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rPr>
              <w:t>；</w:t>
            </w:r>
          </w:p>
          <w:p w14:paraId="2539E26B">
            <w:pPr>
              <w:spacing w:line="360" w:lineRule="auto"/>
              <w:ind w:firstLine="241" w:firstLineChars="100"/>
              <w:rPr>
                <w:rFonts w:hint="eastAsia" w:ascii="仿宋" w:hAnsi="仿宋" w:eastAsia="仿宋" w:cs="仿宋"/>
                <w:sz w:val="24"/>
              </w:rPr>
            </w:pPr>
            <w:r>
              <w:rPr>
                <w:rFonts w:hint="eastAsia" w:ascii="仿宋" w:hAnsi="仿宋" w:eastAsia="仿宋" w:cs="仿宋"/>
                <w:b/>
                <w:kern w:val="0"/>
                <w:sz w:val="24"/>
              </w:rPr>
              <w:t>投标人对根据修正原则修正后的报价不确认的</w:t>
            </w:r>
            <w:r>
              <w:rPr>
                <w:rFonts w:hint="eastAsia" w:ascii="仿宋" w:hAnsi="仿宋" w:eastAsia="仿宋" w:cs="仿宋"/>
                <w:b/>
                <w:sz w:val="24"/>
              </w:rPr>
              <w:t>。</w:t>
            </w:r>
          </w:p>
        </w:tc>
      </w:tr>
      <w:tr w14:paraId="35C584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jc w:val="center"/>
        </w:trPr>
        <w:tc>
          <w:tcPr>
            <w:tcW w:w="629" w:type="dxa"/>
            <w:tcBorders>
              <w:top w:val="single" w:color="auto" w:sz="4" w:space="0"/>
              <w:left w:val="single" w:color="000000" w:sz="8" w:space="0"/>
              <w:right w:val="single" w:color="000000" w:sz="2" w:space="0"/>
            </w:tcBorders>
          </w:tcPr>
          <w:p w14:paraId="0AE69F3E">
            <w:pPr>
              <w:snapToGrid w:val="0"/>
              <w:spacing w:line="360" w:lineRule="auto"/>
              <w:jc w:val="center"/>
              <w:rPr>
                <w:rFonts w:hint="eastAsia" w:ascii="仿宋" w:hAnsi="仿宋" w:eastAsia="仿宋" w:cs="仿宋"/>
                <w:sz w:val="24"/>
              </w:rPr>
            </w:pPr>
          </w:p>
          <w:p w14:paraId="59F1A632">
            <w:pPr>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1843" w:type="dxa"/>
            <w:tcBorders>
              <w:top w:val="single" w:color="000000" w:sz="8" w:space="0"/>
              <w:left w:val="single" w:color="000000" w:sz="2" w:space="0"/>
              <w:right w:val="single" w:color="000000" w:sz="8" w:space="0"/>
            </w:tcBorders>
            <w:vAlign w:val="center"/>
          </w:tcPr>
          <w:p w14:paraId="28C9FA89">
            <w:pPr>
              <w:snapToGrid w:val="0"/>
              <w:spacing w:line="360" w:lineRule="auto"/>
              <w:jc w:val="center"/>
              <w:rPr>
                <w:rFonts w:hint="eastAsia" w:ascii="仿宋" w:hAnsi="仿宋" w:eastAsia="仿宋" w:cs="仿宋"/>
                <w:b/>
                <w:sz w:val="24"/>
              </w:rPr>
            </w:pPr>
            <w:r>
              <w:rPr>
                <w:rFonts w:hint="eastAsia" w:ascii="仿宋" w:hAnsi="仿宋" w:eastAsia="仿宋" w:cs="仿宋"/>
                <w:b/>
                <w:sz w:val="24"/>
              </w:rPr>
              <w:t>中小企业信用融资</w:t>
            </w:r>
          </w:p>
        </w:tc>
        <w:tc>
          <w:tcPr>
            <w:tcW w:w="6095" w:type="dxa"/>
            <w:tcBorders>
              <w:top w:val="single" w:color="000000" w:sz="8" w:space="0"/>
              <w:left w:val="single" w:color="000000" w:sz="2" w:space="0"/>
              <w:right w:val="single" w:color="000000" w:sz="8" w:space="0"/>
            </w:tcBorders>
            <w:vAlign w:val="center"/>
          </w:tcPr>
          <w:p w14:paraId="67E1F268">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56F1E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tcPr>
          <w:p w14:paraId="55D9663F">
            <w:pPr>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BFEDCC7">
            <w:pPr>
              <w:snapToGrid w:val="0"/>
              <w:spacing w:line="360" w:lineRule="auto"/>
              <w:jc w:val="center"/>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781ED980">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投标人请准备电子投标文件、电子备份投标文件：</w:t>
            </w:r>
          </w:p>
          <w:p w14:paraId="17B0660A">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（1）电子投标文件，按政采云平台供应商项目采购-电子招投标操作指南（网址：https://help.zcygov.cn/web/site_2/2018/12-28/2573.html）及本招标文件要求递交。</w:t>
            </w:r>
          </w:p>
          <w:p w14:paraId="3B8122A2">
            <w:pPr>
              <w:snapToGrid w:val="0"/>
              <w:spacing w:line="400" w:lineRule="exact"/>
              <w:rPr>
                <w:rFonts w:hint="eastAsia" w:ascii="仿宋" w:hAnsi="仿宋" w:eastAsia="仿宋" w:cs="仿宋"/>
                <w:snapToGrid w:val="0"/>
                <w:kern w:val="28"/>
                <w:sz w:val="24"/>
              </w:rPr>
            </w:pPr>
            <w:r>
              <w:rPr>
                <w:rFonts w:hint="eastAsia" w:ascii="仿宋" w:hAnsi="仿宋" w:eastAsia="仿宋" w:cs="仿宋"/>
                <w:snapToGrid w:val="0"/>
                <w:kern w:val="28"/>
                <w:sz w:val="24"/>
              </w:rPr>
              <w:t>（2）电子备份投标文件参照政采云平台供应商项目采购-电子招投标操作指南（网址：https://help.zcygov.cn/web/site_2/2018/12-28/2573.html）中上传的电子投标文件格式文档，以电子邮件方式加密传送至江山市政府采购中心邮箱(13567016767@163.com)，逾期传输将被拒收，数量为1份。</w:t>
            </w:r>
          </w:p>
          <w:p w14:paraId="2CBB919B">
            <w:pPr>
              <w:spacing w:line="400" w:lineRule="exact"/>
              <w:ind w:firstLine="482" w:firstLineChars="200"/>
              <w:rPr>
                <w:rFonts w:hint="eastAsia" w:ascii="仿宋" w:hAnsi="仿宋" w:eastAsia="仿宋" w:cs="仿宋"/>
                <w:b/>
                <w:bCs/>
                <w:color w:val="FF0000"/>
                <w:sz w:val="24"/>
                <w:u w:val="single"/>
              </w:rPr>
            </w:pPr>
            <w:r>
              <w:rPr>
                <w:rFonts w:hint="eastAsia" w:ascii="仿宋" w:hAnsi="仿宋" w:eastAsia="仿宋" w:cs="仿宋"/>
                <w:b/>
                <w:bCs/>
                <w:color w:val="FF0000"/>
                <w:sz w:val="24"/>
                <w:u w:val="single"/>
              </w:rPr>
              <w:t>（3）中标供应商应在中标后提供一份纸质投标文件【正本】（包括资格文件、商务技术文件和报价文件，分别装订成册并每页加盖公章）给采购单位。</w:t>
            </w:r>
          </w:p>
          <w:p w14:paraId="76F03DAD">
            <w:pPr>
              <w:spacing w:line="400" w:lineRule="exact"/>
              <w:ind w:firstLine="482" w:firstLineChars="200"/>
              <w:rPr>
                <w:rFonts w:hint="eastAsia" w:ascii="仿宋" w:hAnsi="仿宋" w:eastAsia="仿宋" w:cs="仿宋"/>
                <w:b/>
                <w:bCs/>
                <w:color w:val="FF0000"/>
                <w:sz w:val="24"/>
                <w:u w:val="single"/>
              </w:rPr>
            </w:pPr>
            <w:r>
              <w:rPr>
                <w:rFonts w:hint="eastAsia" w:ascii="仿宋" w:hAnsi="仿宋" w:eastAsia="仿宋" w:cs="仿宋"/>
                <w:b/>
                <w:bCs/>
                <w:color w:val="FF0000"/>
                <w:sz w:val="24"/>
                <w:u w:val="single"/>
              </w:rPr>
              <w:t>一份纸质投标文件【副本】（包括资格文件、商务技术文件和报价文件，分别装订成册并每页加盖公章）给采购单位。</w:t>
            </w:r>
          </w:p>
          <w:p w14:paraId="7BDA50F2">
            <w:pPr>
              <w:pStyle w:val="35"/>
              <w:spacing w:line="360" w:lineRule="auto"/>
              <w:rPr>
                <w:rFonts w:hint="eastAsia" w:ascii="仿宋" w:hAnsi="仿宋" w:eastAsia="仿宋" w:cs="仿宋"/>
                <w:kern w:val="28"/>
                <w:sz w:val="24"/>
              </w:rPr>
            </w:pPr>
            <w:r>
              <w:rPr>
                <w:rFonts w:hint="eastAsia" w:ascii="仿宋" w:hAnsi="仿宋" w:eastAsia="仿宋" w:cs="仿宋"/>
                <w:kern w:val="28"/>
                <w:sz w:val="24"/>
              </w:rPr>
              <w:t>（4）投标文件均由商务资信文件、技术文件和报价文件组成。</w:t>
            </w:r>
          </w:p>
        </w:tc>
      </w:tr>
      <w:tr w14:paraId="20F780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restart"/>
            <w:tcBorders>
              <w:top w:val="single" w:color="auto" w:sz="4" w:space="0"/>
              <w:left w:val="single" w:color="000000" w:sz="8" w:space="0"/>
              <w:right w:val="single" w:color="000000" w:sz="2" w:space="0"/>
            </w:tcBorders>
          </w:tcPr>
          <w:p w14:paraId="54DAB455">
            <w:pPr>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1843" w:type="dxa"/>
            <w:vMerge w:val="restart"/>
            <w:tcBorders>
              <w:top w:val="single" w:color="000000" w:sz="8" w:space="0"/>
              <w:left w:val="single" w:color="000000" w:sz="2" w:space="0"/>
              <w:right w:val="single" w:color="000000" w:sz="8" w:space="0"/>
            </w:tcBorders>
            <w:vAlign w:val="center"/>
          </w:tcPr>
          <w:p w14:paraId="53647673">
            <w:pPr>
              <w:snapToGrid w:val="0"/>
              <w:spacing w:line="360" w:lineRule="auto"/>
              <w:jc w:val="center"/>
              <w:rPr>
                <w:rFonts w:hint="eastAsia" w:ascii="仿宋" w:hAnsi="仿宋" w:eastAsia="仿宋" w:cs="仿宋"/>
                <w:b/>
                <w:sz w:val="24"/>
              </w:rPr>
            </w:pPr>
            <w:r>
              <w:rPr>
                <w:rFonts w:hint="eastAsia" w:ascii="仿宋" w:hAnsi="仿宋" w:eastAsia="仿宋" w:cs="仿宋"/>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4772C3D6">
            <w:pPr>
              <w:spacing w:line="360" w:lineRule="auto"/>
              <w:rPr>
                <w:rFonts w:hint="eastAsia"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14:paraId="767597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continue"/>
            <w:tcBorders>
              <w:left w:val="single" w:color="000000" w:sz="8" w:space="0"/>
              <w:bottom w:val="single" w:color="auto" w:sz="4" w:space="0"/>
              <w:right w:val="single" w:color="000000" w:sz="2" w:space="0"/>
            </w:tcBorders>
          </w:tcPr>
          <w:p w14:paraId="193F3582">
            <w:pPr>
              <w:snapToGrid w:val="0"/>
              <w:spacing w:line="360" w:lineRule="auto"/>
              <w:jc w:val="center"/>
              <w:rPr>
                <w:rFonts w:hint="eastAsia" w:ascii="仿宋" w:hAnsi="仿宋" w:eastAsia="仿宋" w:cs="仿宋"/>
                <w:sz w:val="24"/>
              </w:rPr>
            </w:pPr>
          </w:p>
        </w:tc>
        <w:tc>
          <w:tcPr>
            <w:tcW w:w="1843" w:type="dxa"/>
            <w:vMerge w:val="continue"/>
            <w:tcBorders>
              <w:left w:val="single" w:color="000000" w:sz="2" w:space="0"/>
              <w:bottom w:val="single" w:color="auto" w:sz="4" w:space="0"/>
              <w:right w:val="single" w:color="000000" w:sz="8" w:space="0"/>
            </w:tcBorders>
            <w:vAlign w:val="center"/>
          </w:tcPr>
          <w:p w14:paraId="401ED972">
            <w:pPr>
              <w:snapToGrid w:val="0"/>
              <w:spacing w:line="360" w:lineRule="auto"/>
              <w:jc w:val="center"/>
              <w:rPr>
                <w:rFonts w:hint="eastAsia" w:ascii="仿宋" w:hAnsi="仿宋" w:eastAsia="仿宋" w:cs="仿宋"/>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68038410">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2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14:paraId="524B92CD">
            <w:pPr>
              <w:spacing w:line="360" w:lineRule="auto"/>
              <w:rPr>
                <w:rFonts w:hint="eastAsia" w:ascii="仿宋" w:hAnsi="仿宋" w:eastAsia="仿宋" w:cs="仿宋"/>
                <w:snapToGrid w:val="0"/>
                <w:kern w:val="28"/>
                <w:sz w:val="24"/>
              </w:rPr>
            </w:pPr>
            <w:sdt>
              <w:sdtPr>
                <w:rPr>
                  <w:rFonts w:hint="eastAsia" w:ascii="仿宋" w:hAnsi="仿宋" w:eastAsia="仿宋" w:cs="仿宋"/>
                  <w:kern w:val="0"/>
                  <w:sz w:val="24"/>
                </w:rPr>
                <w:id w:val="1052570136"/>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14:paraId="30481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tcBorders>
              <w:top w:val="single" w:color="auto" w:sz="4" w:space="0"/>
              <w:left w:val="single" w:color="000000" w:sz="8" w:space="0"/>
              <w:bottom w:val="single" w:color="auto" w:sz="4" w:space="0"/>
              <w:right w:val="single" w:color="000000" w:sz="2" w:space="0"/>
            </w:tcBorders>
          </w:tcPr>
          <w:p w14:paraId="186DED15">
            <w:pPr>
              <w:snapToGrid w:val="0"/>
              <w:spacing w:line="360" w:lineRule="auto"/>
              <w:jc w:val="center"/>
              <w:rPr>
                <w:rFonts w:hint="eastAsia" w:ascii="仿宋" w:hAnsi="仿宋" w:eastAsia="仿宋" w:cs="仿宋"/>
                <w:sz w:val="24"/>
              </w:rPr>
            </w:pPr>
            <w:r>
              <w:rPr>
                <w:rFonts w:hint="eastAsia" w:ascii="仿宋" w:hAnsi="仿宋" w:eastAsia="仿宋" w:cs="仿宋"/>
                <w:sz w:val="24"/>
              </w:rPr>
              <w:t>14</w:t>
            </w:r>
          </w:p>
        </w:tc>
        <w:tc>
          <w:tcPr>
            <w:tcW w:w="1843" w:type="dxa"/>
            <w:tcBorders>
              <w:top w:val="single" w:color="auto" w:sz="4" w:space="0"/>
              <w:left w:val="single" w:color="000000" w:sz="2" w:space="0"/>
              <w:bottom w:val="single" w:color="000000" w:sz="8" w:space="0"/>
              <w:right w:val="single" w:color="000000" w:sz="8" w:space="0"/>
            </w:tcBorders>
            <w:vAlign w:val="center"/>
          </w:tcPr>
          <w:p w14:paraId="0FF9E858">
            <w:pPr>
              <w:spacing w:line="400" w:lineRule="exact"/>
              <w:rPr>
                <w:rFonts w:hint="eastAsia" w:ascii="仿宋" w:hAnsi="仿宋" w:eastAsia="仿宋" w:cs="仿宋"/>
                <w:b/>
                <w:sz w:val="24"/>
              </w:rPr>
            </w:pPr>
            <w:r>
              <w:rPr>
                <w:rFonts w:hint="eastAsia" w:ascii="仿宋" w:hAnsi="仿宋" w:eastAsia="仿宋" w:cs="仿宋"/>
                <w:b/>
                <w:bCs/>
                <w:snapToGrid w:val="0"/>
                <w:kern w:val="28"/>
                <w:sz w:val="24"/>
              </w:rPr>
              <w:t>电子备份投标文件的递交</w:t>
            </w:r>
          </w:p>
        </w:tc>
        <w:tc>
          <w:tcPr>
            <w:tcW w:w="6095" w:type="dxa"/>
            <w:tcBorders>
              <w:top w:val="single" w:color="auto" w:sz="4" w:space="0"/>
              <w:left w:val="single" w:color="000000" w:sz="2" w:space="0"/>
              <w:bottom w:val="single" w:color="000000" w:sz="8" w:space="0"/>
              <w:right w:val="single" w:color="000000" w:sz="8" w:space="0"/>
            </w:tcBorders>
            <w:vAlign w:val="center"/>
          </w:tcPr>
          <w:p w14:paraId="1FA1EDA2">
            <w:pPr>
              <w:spacing w:line="400" w:lineRule="exact"/>
              <w:rPr>
                <w:rFonts w:hint="eastAsia" w:ascii="仿宋" w:hAnsi="仿宋" w:eastAsia="仿宋" w:cs="仿宋"/>
                <w:kern w:val="0"/>
                <w:sz w:val="24"/>
              </w:rPr>
            </w:pPr>
            <w:r>
              <w:rPr>
                <w:rFonts w:hint="eastAsia" w:ascii="仿宋" w:hAnsi="仿宋" w:eastAsia="仿宋" w:cs="仿宋"/>
              </w:rPr>
              <w:fldChar w:fldCharType="begin"/>
            </w:r>
            <w:r>
              <w:rPr>
                <w:rFonts w:hint="eastAsia" w:ascii="仿宋" w:hAnsi="仿宋" w:eastAsia="仿宋" w:cs="仿宋"/>
              </w:rPr>
              <w:instrText xml:space="preserve"> HYPERLINK "mailto: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 </w:instrText>
            </w:r>
            <w:r>
              <w:rPr>
                <w:rFonts w:hint="eastAsia" w:ascii="仿宋" w:hAnsi="仿宋" w:eastAsia="仿宋" w:cs="仿宋"/>
              </w:rPr>
              <w:fldChar w:fldCharType="separate"/>
            </w:r>
            <w:r>
              <w:rPr>
                <w:rFonts w:hint="eastAsia" w:ascii="仿宋" w:hAnsi="仿宋" w:eastAsia="仿宋" w:cs="仿宋"/>
                <w:snapToGrid w:val="0"/>
                <w:kern w:val="28"/>
                <w:sz w:val="24"/>
              </w:rPr>
              <w:t>投标人应当在投标截止时间前将电子备份投标文件以电子邮件方式传送至江山市政府采购中心邮箱(13567016767@163.com)，逾期传输将被拒收。如投标人未在投标截止时间前完成电子投标文件的传输递交，其电子备份投标文件也将被退还。</w:t>
            </w:r>
            <w:r>
              <w:rPr>
                <w:rFonts w:hint="eastAsia" w:ascii="仿宋" w:hAnsi="仿宋" w:eastAsia="仿宋" w:cs="仿宋"/>
                <w:snapToGrid w:val="0"/>
                <w:kern w:val="28"/>
                <w:sz w:val="24"/>
              </w:rPr>
              <w:fldChar w:fldCharType="end"/>
            </w:r>
          </w:p>
        </w:tc>
      </w:tr>
    </w:tbl>
    <w:p w14:paraId="56AB153D">
      <w:pPr>
        <w:snapToGrid w:val="0"/>
        <w:spacing w:line="360" w:lineRule="auto"/>
        <w:jc w:val="center"/>
        <w:rPr>
          <w:rFonts w:hint="eastAsia" w:ascii="仿宋" w:hAnsi="仿宋" w:eastAsia="仿宋" w:cs="仿宋"/>
          <w:b/>
          <w:sz w:val="32"/>
          <w:szCs w:val="20"/>
        </w:rPr>
      </w:pPr>
    </w:p>
    <w:bookmarkEnd w:id="10"/>
    <w:p w14:paraId="76D63F30">
      <w:pPr>
        <w:adjustRightInd/>
        <w:spacing w:line="360" w:lineRule="auto"/>
        <w:ind w:firstLine="3845" w:firstLineChars="1197"/>
        <w:outlineLvl w:val="0"/>
        <w:rPr>
          <w:rFonts w:hint="eastAsia" w:ascii="仿宋" w:hAnsi="仿宋" w:eastAsia="仿宋" w:cs="仿宋"/>
          <w:b/>
          <w:sz w:val="32"/>
          <w:szCs w:val="20"/>
        </w:rPr>
      </w:pPr>
      <w:bookmarkStart w:id="13" w:name="_Toc164416483"/>
      <w:bookmarkStart w:id="14" w:name="第三部分"/>
      <w:r>
        <w:rPr>
          <w:rFonts w:hint="eastAsia" w:ascii="仿宋" w:hAnsi="仿宋" w:eastAsia="仿宋" w:cs="仿宋"/>
          <w:b/>
          <w:sz w:val="32"/>
          <w:szCs w:val="20"/>
        </w:rPr>
        <w:t>一、总则</w:t>
      </w:r>
    </w:p>
    <w:p w14:paraId="211D6ACF">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1. 适用范围</w:t>
      </w:r>
    </w:p>
    <w:p w14:paraId="5F8F35A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5C150D84">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2.定义</w:t>
      </w:r>
    </w:p>
    <w:p w14:paraId="1B995EFF">
      <w:pPr>
        <w:spacing w:line="360" w:lineRule="auto"/>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443B542">
      <w:pPr>
        <w:spacing w:line="360" w:lineRule="auto"/>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3A4FD9E6">
      <w:pPr>
        <w:spacing w:line="360" w:lineRule="auto"/>
        <w:ind w:firstLine="480" w:firstLineChars="200"/>
        <w:rPr>
          <w:rFonts w:hint="eastAsia" w:ascii="仿宋" w:hAnsi="仿宋" w:eastAsia="仿宋" w:cs="仿宋"/>
          <w:sz w:val="24"/>
        </w:rPr>
      </w:pPr>
      <w:r>
        <w:rPr>
          <w:rFonts w:hint="eastAsia" w:ascii="仿宋" w:hAnsi="仿宋" w:eastAsia="仿宋" w:cs="仿宋"/>
          <w:sz w:val="24"/>
        </w:rPr>
        <w:t>2.3 “投标人”系指是指响应招标、参加投标竞争的法人、其他组织或者自然人。</w:t>
      </w:r>
    </w:p>
    <w:p w14:paraId="67D88949">
      <w:pPr>
        <w:spacing w:line="360" w:lineRule="auto"/>
        <w:ind w:firstLine="480" w:firstLineChars="200"/>
        <w:rPr>
          <w:rFonts w:hint="eastAsia"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14:paraId="652AC134">
      <w:pPr>
        <w:spacing w:line="360" w:lineRule="auto"/>
        <w:ind w:firstLine="480" w:firstLineChars="200"/>
        <w:rPr>
          <w:rFonts w:hint="eastAsia"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0684CFA">
      <w:pPr>
        <w:spacing w:line="360" w:lineRule="auto"/>
        <w:ind w:firstLine="480" w:firstLineChars="200"/>
        <w:rPr>
          <w:rFonts w:hint="eastAsia" w:ascii="仿宋" w:hAnsi="仿宋" w:eastAsia="仿宋" w:cs="仿宋"/>
          <w:sz w:val="24"/>
        </w:rPr>
      </w:pPr>
      <w:r>
        <w:rPr>
          <w:rFonts w:hint="eastAsia" w:ascii="仿宋" w:hAnsi="仿宋" w:eastAsia="仿宋" w:cs="仿宋"/>
          <w:sz w:val="24"/>
        </w:rPr>
        <w:t>2.6“电子交易平台”系指本项目政府采购活动所依托的政府采购云平台（https://www.zcygov.cn/）。</w:t>
      </w:r>
    </w:p>
    <w:p w14:paraId="0FB41B29">
      <w:pPr>
        <w:spacing w:line="360" w:lineRule="auto"/>
        <w:ind w:firstLine="480" w:firstLineChars="200"/>
        <w:rPr>
          <w:rFonts w:hint="eastAsia"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kern w:val="0"/>
            <w:sz w:val="24"/>
          </w:rPr>
          <w:id w:val="51297023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系指不适用本项目的要求。</w:t>
      </w:r>
    </w:p>
    <w:p w14:paraId="75FAFA1C">
      <w:pPr>
        <w:spacing w:line="360" w:lineRule="auto"/>
        <w:ind w:firstLine="241" w:firstLineChars="100"/>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rPr>
        <w:t xml:space="preserve"> </w:t>
      </w:r>
      <w:r>
        <w:rPr>
          <w:rFonts w:hint="eastAsia" w:ascii="仿宋" w:hAnsi="仿宋" w:eastAsia="仿宋" w:cs="仿宋"/>
          <w:b/>
          <w:sz w:val="24"/>
        </w:rPr>
        <w:t>采购项目需要落实的政府采购政策</w:t>
      </w:r>
    </w:p>
    <w:p w14:paraId="419B30F2">
      <w:pPr>
        <w:spacing w:line="360" w:lineRule="auto"/>
        <w:ind w:firstLine="240" w:firstLineChars="1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14:paraId="76EDCB5B">
      <w:pPr>
        <w:spacing w:line="360" w:lineRule="auto"/>
        <w:ind w:firstLine="240" w:firstLineChars="100"/>
        <w:rPr>
          <w:rFonts w:hint="eastAsia" w:ascii="仿宋" w:hAnsi="仿宋" w:eastAsia="仿宋" w:cs="仿宋"/>
          <w:sz w:val="24"/>
        </w:rPr>
      </w:pPr>
      <w:r>
        <w:rPr>
          <w:rFonts w:hint="eastAsia" w:ascii="仿宋" w:hAnsi="仿宋" w:eastAsia="仿宋" w:cs="仿宋"/>
          <w:sz w:val="24"/>
        </w:rPr>
        <w:t>3.2 支持绿色发展</w:t>
      </w:r>
    </w:p>
    <w:p w14:paraId="67141319">
      <w:pPr>
        <w:spacing w:line="360" w:lineRule="auto"/>
        <w:ind w:firstLine="480" w:firstLineChars="200"/>
        <w:rPr>
          <w:rFonts w:hint="eastAsia"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14:paraId="56CFFB1D">
      <w:pPr>
        <w:spacing w:line="360" w:lineRule="auto"/>
        <w:ind w:firstLine="480" w:firstLineChars="200"/>
        <w:rPr>
          <w:rFonts w:hint="eastAsia" w:ascii="仿宋" w:hAnsi="仿宋" w:eastAsia="仿宋" w:cs="仿宋"/>
          <w:sz w:val="24"/>
        </w:rPr>
      </w:pPr>
      <w:r>
        <w:rPr>
          <w:rFonts w:hint="eastAsia" w:ascii="仿宋" w:hAnsi="仿宋" w:eastAsia="仿宋" w:cs="仿宋"/>
          <w:sz w:val="24"/>
        </w:rPr>
        <w:t>3.2.2 纳入政府采购管理的修缮、装修类项目采购建材的，鼓励采购单位将绿色建材性能、指标等作为实质性条件纳入采购文件和合同，具体性能指标要求参考相关绿色建材政府采购需求标准。</w:t>
      </w:r>
    </w:p>
    <w:p w14:paraId="2D600306">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仿宋" w:hAnsi="仿宋" w:eastAsia="仿宋" w:cs="仿宋"/>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14:paraId="61A0A23B">
      <w:pPr>
        <w:spacing w:line="360" w:lineRule="auto"/>
        <w:ind w:firstLine="480" w:firstLineChars="200"/>
        <w:rPr>
          <w:rFonts w:hint="eastAsia" w:ascii="仿宋" w:hAnsi="仿宋" w:eastAsia="仿宋" w:cs="仿宋"/>
          <w:sz w:val="24"/>
        </w:rPr>
      </w:pPr>
      <w:r>
        <w:rPr>
          <w:rFonts w:hint="eastAsia" w:ascii="仿宋" w:hAnsi="仿宋" w:eastAsia="仿宋" w:cs="仿宋"/>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509B1F1F">
      <w:pPr>
        <w:spacing w:line="360" w:lineRule="auto"/>
        <w:ind w:firstLine="240" w:firstLineChars="100"/>
        <w:rPr>
          <w:rFonts w:hint="eastAsia" w:ascii="仿宋" w:hAnsi="仿宋" w:eastAsia="仿宋" w:cs="仿宋"/>
          <w:sz w:val="24"/>
        </w:rPr>
      </w:pPr>
      <w:r>
        <w:rPr>
          <w:rFonts w:hint="eastAsia" w:ascii="仿宋" w:hAnsi="仿宋" w:eastAsia="仿宋" w:cs="仿宋"/>
          <w:sz w:val="24"/>
        </w:rPr>
        <w:t>3.3支持中小企业发展</w:t>
      </w:r>
    </w:p>
    <w:p w14:paraId="381640F7">
      <w:pPr>
        <w:spacing w:line="360" w:lineRule="auto"/>
        <w:ind w:firstLine="480" w:firstLineChars="200"/>
        <w:rPr>
          <w:rFonts w:hint="eastAsia"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68BEA1D">
      <w:pPr>
        <w:spacing w:line="360" w:lineRule="auto"/>
        <w:ind w:firstLine="480" w:firstLineChars="200"/>
        <w:rPr>
          <w:rFonts w:hint="eastAsia" w:ascii="仿宋" w:hAnsi="仿宋" w:eastAsia="仿宋" w:cs="仿宋"/>
          <w:sz w:val="24"/>
        </w:rPr>
      </w:pPr>
      <w:r>
        <w:rPr>
          <w:rFonts w:hint="eastAsia" w:ascii="仿宋" w:hAnsi="仿宋" w:eastAsia="仿宋" w:cs="仿宋"/>
          <w:sz w:val="24"/>
        </w:rPr>
        <w:t>符合中小企业划分标准的个体工商户，在政府采购活动中视同中小企业。</w:t>
      </w:r>
    </w:p>
    <w:p w14:paraId="619D32D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AFC186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14:paraId="7ED7191A">
      <w:pPr>
        <w:spacing w:line="360" w:lineRule="auto"/>
        <w:ind w:firstLine="480" w:firstLineChars="200"/>
        <w:rPr>
          <w:rFonts w:hint="eastAsia" w:ascii="仿宋" w:hAnsi="仿宋" w:eastAsia="仿宋" w:cs="仿宋"/>
          <w:sz w:val="24"/>
        </w:rPr>
      </w:pPr>
      <w:r>
        <w:rPr>
          <w:rFonts w:hint="eastAsia" w:ascii="仿宋" w:hAnsi="仿宋" w:eastAsia="仿宋" w:cs="仿宋"/>
          <w:sz w:val="24"/>
        </w:rPr>
        <w:t>3.3.3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w:t>
      </w:r>
      <w:bookmarkStart w:id="16" w:name="_Hlk101132181"/>
      <w:r>
        <w:rPr>
          <w:rFonts w:hint="eastAsia" w:ascii="仿宋" w:hAnsi="仿宋" w:eastAsia="仿宋" w:cs="仿宋"/>
          <w:sz w:val="24"/>
        </w:rPr>
        <w:t>联合协议或者分包意向协议约定小微企业的合同份额占到合同总金额30%以上的</w:t>
      </w:r>
      <w:bookmarkEnd w:id="16"/>
      <w:r>
        <w:rPr>
          <w:rFonts w:hint="eastAsia" w:ascii="仿宋" w:hAnsi="仿宋" w:eastAsia="仿宋" w:cs="仿宋"/>
          <w:sz w:val="24"/>
        </w:rPr>
        <w:t>，对联合体或者大中型企业的报价给予6%的扣除，用扣除后的价格参加评审。组成联合体或者接受分包的小微企业与联合体内其他企业、分包企业之间存在直接控股、管理关系的，不享受价格扣除优惠政策。</w:t>
      </w:r>
    </w:p>
    <w:p w14:paraId="37E56AA3">
      <w:pPr>
        <w:spacing w:line="360" w:lineRule="auto"/>
        <w:ind w:firstLine="480" w:firstLineChars="200"/>
        <w:rPr>
          <w:rFonts w:hint="eastAsia"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14:paraId="228022CD">
      <w:pPr>
        <w:spacing w:line="360" w:lineRule="auto"/>
        <w:ind w:firstLine="480" w:firstLineChars="200"/>
        <w:rPr>
          <w:rFonts w:hint="eastAsia"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00F90B0">
      <w:pPr>
        <w:spacing w:line="360" w:lineRule="auto"/>
        <w:ind w:firstLine="480" w:firstLineChars="200"/>
        <w:rPr>
          <w:rFonts w:hint="eastAsia" w:ascii="仿宋" w:hAnsi="仿宋" w:eastAsia="仿宋" w:cs="仿宋"/>
          <w:sz w:val="24"/>
        </w:rPr>
      </w:pPr>
      <w:r>
        <w:rPr>
          <w:rFonts w:hint="eastAsia" w:ascii="仿宋" w:hAnsi="仿宋" w:eastAsia="仿宋" w:cs="仿宋"/>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2BC2176B">
      <w:pPr>
        <w:spacing w:line="360" w:lineRule="auto"/>
        <w:ind w:firstLine="480" w:firstLineChars="200"/>
        <w:rPr>
          <w:rFonts w:hint="eastAsia"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14:paraId="04B95F01">
      <w:pPr>
        <w:spacing w:line="360" w:lineRule="auto"/>
        <w:ind w:firstLine="240" w:firstLineChars="1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14:paraId="3CCD9609">
      <w:pPr>
        <w:spacing w:line="360" w:lineRule="auto"/>
        <w:ind w:firstLine="480" w:firstLineChars="200"/>
        <w:rPr>
          <w:rFonts w:hint="eastAsia"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2363BAB9">
      <w:pPr>
        <w:spacing w:line="360" w:lineRule="auto"/>
        <w:ind w:firstLine="480" w:firstLineChars="200"/>
        <w:rPr>
          <w:rFonts w:hint="eastAsia"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6E6D8A06">
      <w:pPr>
        <w:spacing w:line="360" w:lineRule="auto"/>
        <w:ind w:firstLine="240" w:firstLineChars="1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1B37A87E">
      <w:pPr>
        <w:spacing w:line="360" w:lineRule="auto"/>
        <w:ind w:firstLine="480" w:firstLineChars="200"/>
        <w:rPr>
          <w:rFonts w:hint="eastAsia" w:ascii="仿宋" w:hAnsi="仿宋" w:eastAsia="仿宋" w:cs="仿宋"/>
          <w:b/>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rPr>
        <w:t>4. 询问、质疑、投诉</w:t>
      </w:r>
    </w:p>
    <w:p w14:paraId="2A8194D5">
      <w:pPr>
        <w:pStyle w:val="889"/>
        <w:shd w:val="clear" w:color="auto" w:fill="FFFFFF"/>
        <w:snapToGrid w:val="0"/>
        <w:spacing w:after="240" w:afterAutospacing="0" w:line="360" w:lineRule="auto"/>
        <w:ind w:firstLine="400"/>
        <w:contextualSpacing/>
        <w:rPr>
          <w:rFonts w:hint="eastAsia" w:ascii="仿宋" w:hAnsi="仿宋" w:eastAsia="仿宋" w:cs="仿宋"/>
          <w:lang w:val="zh-CN"/>
        </w:rPr>
      </w:pPr>
      <w:r>
        <w:rPr>
          <w:rFonts w:hint="eastAsia" w:ascii="仿宋" w:hAnsi="仿宋" w:eastAsia="仿宋" w:cs="仿宋"/>
          <w:lang w:val="zh-CN"/>
        </w:rPr>
        <w:t>4.1在线询问、质疑、投诉</w:t>
      </w:r>
    </w:p>
    <w:p w14:paraId="2FC74CE8">
      <w:pPr>
        <w:pStyle w:val="889"/>
        <w:shd w:val="clear" w:color="auto" w:fill="FFFFFF"/>
        <w:snapToGrid w:val="0"/>
        <w:spacing w:after="240" w:afterAutospacing="0" w:line="360" w:lineRule="auto"/>
        <w:ind w:firstLine="400"/>
        <w:contextualSpacing/>
        <w:rPr>
          <w:rFonts w:hint="eastAsia" w:ascii="仿宋" w:hAnsi="仿宋" w:eastAsia="仿宋" w:cs="仿宋"/>
          <w:lang w:val="zh-CN"/>
        </w:rPr>
      </w:pPr>
      <w:r>
        <w:rPr>
          <w:rFonts w:hint="eastAsia" w:ascii="仿宋" w:hAnsi="仿宋" w:eastAsia="仿宋" w:cs="仿宋"/>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0188DA">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4.2供应商询问</w:t>
      </w:r>
    </w:p>
    <w:p w14:paraId="334F4B6E">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0F2DF96">
      <w:pPr>
        <w:autoSpaceDE w:val="0"/>
        <w:autoSpaceDN w:val="0"/>
        <w:spacing w:line="360" w:lineRule="auto"/>
        <w:ind w:firstLine="240" w:firstLineChars="100"/>
        <w:jc w:val="left"/>
        <w:rPr>
          <w:rFonts w:hint="eastAsia" w:ascii="仿宋" w:hAnsi="仿宋" w:eastAsia="仿宋" w:cs="仿宋"/>
          <w:kern w:val="0"/>
          <w:sz w:val="24"/>
          <w:lang w:val="zh-CN"/>
        </w:rPr>
      </w:pPr>
      <w:r>
        <w:rPr>
          <w:rFonts w:hint="eastAsia" w:ascii="仿宋" w:hAnsi="仿宋" w:eastAsia="仿宋" w:cs="仿宋"/>
          <w:kern w:val="0"/>
          <w:sz w:val="24"/>
          <w:lang w:val="zh-CN"/>
        </w:rPr>
        <w:t>4.3供应商质疑</w:t>
      </w:r>
    </w:p>
    <w:p w14:paraId="750FBA0B">
      <w:pPr>
        <w:pStyle w:val="35"/>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.1提出质疑的供应商应当是参与所质疑项目采购活动的供应商。潜在供应商已依法获取其可质疑的招标文件的，可以对该文件提出质疑。</w:t>
      </w:r>
    </w:p>
    <w:p w14:paraId="26030477">
      <w:pPr>
        <w:pStyle w:val="35"/>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568ADA5">
      <w:pPr>
        <w:pStyle w:val="16"/>
        <w:spacing w:line="36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14:paraId="38AB2B70">
      <w:pPr>
        <w:pStyle w:val="35"/>
        <w:spacing w:line="360" w:lineRule="auto"/>
        <w:ind w:left="479" w:leftChars="228"/>
        <w:rPr>
          <w:rFonts w:hint="eastAsia" w:ascii="仿宋" w:hAnsi="仿宋" w:eastAsia="仿宋" w:cs="仿宋"/>
          <w:sz w:val="24"/>
        </w:rPr>
      </w:pPr>
      <w:r>
        <w:rPr>
          <w:rFonts w:hint="eastAsia" w:ascii="仿宋" w:hAnsi="仿宋" w:eastAsia="仿宋" w:cs="仿宋"/>
          <w:sz w:val="24"/>
        </w:rPr>
        <w:t>4.3.2.2对采购过程提出质疑的，质疑期限为各采购程序环节结束之日起计算。4.3.2.3对采购结果提出质疑的，质疑期限自采购结果公告期限届满之日起计算。</w:t>
      </w:r>
    </w:p>
    <w:p w14:paraId="42D92F75">
      <w:pPr>
        <w:pStyle w:val="35"/>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4.3.3</w:t>
      </w:r>
      <w:r>
        <w:rPr>
          <w:rFonts w:hint="eastAsia" w:ascii="仿宋" w:hAnsi="仿宋" w:eastAsia="仿宋" w:cs="仿宋"/>
          <w:sz w:val="24"/>
        </w:rPr>
        <w:t>供应商提出质疑应当提交质疑函和必要的证明材料。质疑函应当包括下列内容：</w:t>
      </w:r>
    </w:p>
    <w:p w14:paraId="351A0603">
      <w:pPr>
        <w:pStyle w:val="35"/>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4.3.3.1供应商的姓名或者名称、地址、邮编、联系人及联系电话；</w:t>
      </w:r>
    </w:p>
    <w:p w14:paraId="12B0ACE0">
      <w:pPr>
        <w:pStyle w:val="35"/>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4.3.3.2质疑项目的名称、编号；</w:t>
      </w:r>
    </w:p>
    <w:p w14:paraId="5DE05C1B">
      <w:pPr>
        <w:pStyle w:val="35"/>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4.3.3.3具体、明确的质疑事项和与质疑事项相关的请求；</w:t>
      </w:r>
    </w:p>
    <w:p w14:paraId="301484D9">
      <w:pPr>
        <w:pStyle w:val="35"/>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4.3.3.4事实依据；</w:t>
      </w:r>
    </w:p>
    <w:p w14:paraId="50025DFC">
      <w:pPr>
        <w:pStyle w:val="35"/>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　　4.3.3.5必要的法律依据；</w:t>
      </w:r>
    </w:p>
    <w:p w14:paraId="2D1B408C">
      <w:pPr>
        <w:pStyle w:val="35"/>
        <w:spacing w:line="360" w:lineRule="auto"/>
        <w:ind w:firstLine="960" w:firstLineChars="400"/>
        <w:rPr>
          <w:rFonts w:hint="eastAsia" w:ascii="仿宋" w:hAnsi="仿宋" w:eastAsia="仿宋" w:cs="仿宋"/>
          <w:kern w:val="0"/>
          <w:sz w:val="24"/>
          <w:lang w:val="zh-CN"/>
        </w:rPr>
      </w:pPr>
      <w:r>
        <w:rPr>
          <w:rFonts w:hint="eastAsia" w:ascii="仿宋" w:hAnsi="仿宋" w:eastAsia="仿宋" w:cs="仿宋"/>
          <w:kern w:val="0"/>
          <w:sz w:val="24"/>
          <w:lang w:val="zh-CN"/>
        </w:rPr>
        <w:t>4.3.3.6提出质疑的日期。</w:t>
      </w:r>
    </w:p>
    <w:p w14:paraId="6D7E0349">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14:paraId="2CC5D9FF">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质疑函范本及制作说明详见附件2。</w:t>
      </w:r>
    </w:p>
    <w:p w14:paraId="56557DE8">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4.3.4对同一采购程序环节的质疑，供应商须在法定质疑期内一次性提出。</w:t>
      </w:r>
    </w:p>
    <w:p w14:paraId="58E8EA4F">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5采购人或者采购代理机构应当在收到供应商的书面质疑后七个工作日内作出答复，并以书面形式通知质疑供应商和其他与质疑处理结果有利害关系的政府采购当事人，但答复的内容不得涉及商业秘密。根据《江山市财政局关于进一步优化营商环境发挥政府采购政策功能推进经济稳进提质的通知》（江财采监〔2022〕67号）,采购人或者采购代理机构在质疑回复后5个工作日内，在浙江政府采购网的“其他公告”栏目公开质疑答复，答复内容应当完整。质疑函作为附件上传</w:t>
      </w:r>
    </w:p>
    <w:p w14:paraId="328899F1">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lang w:val="zh-CN"/>
        </w:rPr>
        <w:t>4.3</w:t>
      </w:r>
      <w:r>
        <w:rPr>
          <w:rFonts w:hint="eastAsia" w:ascii="仿宋" w:hAnsi="仿宋" w:eastAsia="仿宋" w:cs="仿宋"/>
        </w:rPr>
        <w:t>.6询问或者质疑事项可能影响采购结果的，采购人应当暂停签订合同，已经签订合同的，应当中止履行合同。</w:t>
      </w:r>
    </w:p>
    <w:p w14:paraId="7828ADD5">
      <w:pPr>
        <w:pStyle w:val="889"/>
        <w:shd w:val="clear" w:color="auto" w:fill="FFFFFF"/>
        <w:snapToGrid w:val="0"/>
        <w:spacing w:after="240" w:afterAutospacing="0" w:line="360" w:lineRule="auto"/>
        <w:ind w:firstLine="480" w:firstLineChars="200"/>
        <w:contextualSpacing/>
        <w:rPr>
          <w:rFonts w:hint="eastAsia" w:ascii="仿宋" w:hAnsi="仿宋" w:eastAsia="仿宋" w:cs="仿宋"/>
          <w:lang w:val="zh-CN"/>
        </w:rPr>
      </w:pPr>
      <w:r>
        <w:rPr>
          <w:rFonts w:hint="eastAsia" w:ascii="仿宋" w:hAnsi="仿宋" w:eastAsia="仿宋" w:cs="仿宋"/>
          <w:lang w:val="zh-CN"/>
        </w:rPr>
        <w:t>4.4供应商投诉</w:t>
      </w:r>
    </w:p>
    <w:p w14:paraId="118FAEC0">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4.4.1质疑供应商对采购人、采购代理机构的答复不满意或者采购人、采购代理机构未在规定的时间内作出答复的，可以在答复期满后十五个工作日内向同级政府采购监督管理部门提出投诉。</w:t>
      </w:r>
    </w:p>
    <w:p w14:paraId="2593222B">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14:paraId="112603F1">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4.4.3供应商投诉应当有明确的请求和必要的证明材料。</w:t>
      </w:r>
    </w:p>
    <w:p w14:paraId="3290FF53">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4.4.4 以联合体形式参加政府采购活动的，其投诉应当由组成联合体的所有供应商共同提出。</w:t>
      </w:r>
    </w:p>
    <w:p w14:paraId="6CEB84E1">
      <w:pPr>
        <w:pStyle w:val="889"/>
        <w:shd w:val="clear" w:color="auto" w:fill="FFFFFF"/>
        <w:snapToGrid w:val="0"/>
        <w:spacing w:after="240" w:afterAutospacing="0" w:line="360" w:lineRule="auto"/>
        <w:ind w:firstLine="480" w:firstLineChars="200"/>
        <w:contextualSpacing/>
        <w:rPr>
          <w:rFonts w:hint="eastAsia" w:ascii="仿宋" w:hAnsi="仿宋" w:eastAsia="仿宋" w:cs="仿宋"/>
        </w:rPr>
      </w:pPr>
      <w:r>
        <w:rPr>
          <w:rFonts w:hint="eastAsia" w:ascii="仿宋" w:hAnsi="仿宋" w:eastAsia="仿宋" w:cs="仿宋"/>
        </w:rPr>
        <w:t>4.4.5政府采购项目投诉材料可寄送至江山市财政局采监科，地址：衢州市江山市鹿溪中路240号5楼采监科办公室，收件人：王科长，电话：0570-4033881。</w:t>
      </w:r>
    </w:p>
    <w:p w14:paraId="560561F6">
      <w:pPr>
        <w:pStyle w:val="889"/>
        <w:shd w:val="clear" w:color="auto" w:fill="FFFFFF"/>
        <w:snapToGrid w:val="0"/>
        <w:spacing w:after="240" w:afterAutospacing="0" w:line="360" w:lineRule="auto"/>
        <w:ind w:firstLine="400"/>
        <w:contextualSpacing/>
        <w:rPr>
          <w:rFonts w:hint="eastAsia" w:ascii="仿宋" w:hAnsi="仿宋" w:eastAsia="仿宋" w:cs="仿宋"/>
        </w:rPr>
      </w:pPr>
      <w:r>
        <w:rPr>
          <w:rFonts w:hint="eastAsia" w:ascii="仿宋" w:hAnsi="仿宋" w:eastAsia="仿宋" w:cs="仿宋"/>
        </w:rPr>
        <w:t>投诉书范本及制作说明详见附件3。</w:t>
      </w:r>
    </w:p>
    <w:p w14:paraId="56C18161">
      <w:pPr>
        <w:pStyle w:val="132"/>
        <w:snapToGrid w:val="0"/>
        <w:spacing w:before="0"/>
        <w:ind w:firstLine="360"/>
        <w:rPr>
          <w:rFonts w:hint="eastAsia" w:ascii="仿宋" w:hAnsi="仿宋" w:eastAsia="仿宋" w:cs="仿宋"/>
          <w:sz w:val="18"/>
          <w:szCs w:val="18"/>
        </w:rPr>
      </w:pPr>
    </w:p>
    <w:p w14:paraId="7DB3E23F">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二、招标文件的构成、澄清、修改</w:t>
      </w:r>
    </w:p>
    <w:p w14:paraId="7C99BC8C">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5．招标文件的构成</w:t>
      </w:r>
    </w:p>
    <w:p w14:paraId="60E4D8FC">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14:paraId="454F4103">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14:paraId="66609E90">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14:paraId="0D407660">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14:paraId="291D1158">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14:paraId="29142833">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14:paraId="4C0E4E86">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14:paraId="44975C7D">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14:paraId="03A01ED3">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6. 招标文件的澄清、修改</w:t>
      </w:r>
    </w:p>
    <w:p w14:paraId="4B5657EA">
      <w:pPr>
        <w:pStyle w:val="132"/>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6.1已获取招标文件的潜在投标人，若有问题需要澄清，应于投标截止时间前，以书面形式向采购代理机构提出。</w:t>
      </w:r>
    </w:p>
    <w:p w14:paraId="1655BA5D">
      <w:pPr>
        <w:pStyle w:val="132"/>
        <w:snapToGrid w:val="0"/>
        <w:spacing w:before="0"/>
        <w:ind w:firstLine="480"/>
        <w:rPr>
          <w:rFonts w:hint="eastAsia" w:ascii="仿宋" w:hAnsi="仿宋" w:eastAsia="仿宋" w:cs="仿宋"/>
        </w:rPr>
      </w:pPr>
      <w:r>
        <w:rPr>
          <w:rFonts w:hint="eastAsia" w:ascii="仿宋" w:hAnsi="仿宋" w:eastAsia="仿宋" w:cs="仿宋"/>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A1F4CFA">
      <w:pPr>
        <w:pStyle w:val="24"/>
        <w:tabs>
          <w:tab w:val="left" w:pos="6920"/>
        </w:tabs>
        <w:rPr>
          <w:rFonts w:hint="eastAsia" w:ascii="仿宋" w:hAnsi="仿宋" w:eastAsia="仿宋" w:cs="仿宋"/>
          <w:sz w:val="18"/>
          <w:szCs w:val="18"/>
          <w:lang w:val="en-US"/>
        </w:rPr>
      </w:pPr>
      <w:r>
        <w:rPr>
          <w:rFonts w:hint="eastAsia" w:ascii="仿宋" w:hAnsi="仿宋" w:eastAsia="仿宋" w:cs="仿宋"/>
          <w:szCs w:val="24"/>
          <w:lang w:val="en-US"/>
        </w:rPr>
        <w:t xml:space="preserve">    </w:t>
      </w:r>
      <w:r>
        <w:rPr>
          <w:rFonts w:hint="eastAsia" w:ascii="仿宋" w:hAnsi="仿宋" w:eastAsia="仿宋" w:cs="仿宋"/>
          <w:szCs w:val="24"/>
          <w:lang w:val="en-US"/>
        </w:rPr>
        <w:tab/>
      </w:r>
    </w:p>
    <w:p w14:paraId="32D0CB67">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14:paraId="5777E2CE">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7. 招标文件的获取</w:t>
      </w:r>
    </w:p>
    <w:p w14:paraId="32AB790E">
      <w:pPr>
        <w:spacing w:line="360" w:lineRule="auto"/>
        <w:ind w:firstLine="480" w:firstLineChars="200"/>
        <w:rPr>
          <w:rFonts w:hint="eastAsia"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14:paraId="054455D5">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14:paraId="1BE53CC8">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14:paraId="7856CC3F">
      <w:pPr>
        <w:pStyle w:val="35"/>
        <w:spacing w:line="360" w:lineRule="auto"/>
        <w:rPr>
          <w:rFonts w:hint="eastAsia" w:ascii="仿宋" w:hAnsi="仿宋" w:eastAsia="仿宋" w:cs="仿宋"/>
          <w:b/>
          <w:szCs w:val="24"/>
        </w:rPr>
      </w:pPr>
      <w:r>
        <w:rPr>
          <w:rFonts w:hint="eastAsia" w:ascii="仿宋" w:hAnsi="仿宋" w:eastAsia="仿宋" w:cs="仿宋"/>
          <w:b/>
          <w:kern w:val="28"/>
          <w:sz w:val="24"/>
          <w:szCs w:val="24"/>
        </w:rPr>
        <w:t>9.投标保证金</w:t>
      </w:r>
    </w:p>
    <w:p w14:paraId="10399AE6">
      <w:pPr>
        <w:pStyle w:val="16"/>
        <w:spacing w:line="36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14:paraId="415C205D">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10. 投标文件的语言</w:t>
      </w:r>
    </w:p>
    <w:p w14:paraId="41AA4DFA">
      <w:pPr>
        <w:autoSpaceDE w:val="0"/>
        <w:autoSpaceDN w:val="0"/>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投标文件及投标人与采购有关的来往通知、函件和文件均应使用中文。</w:t>
      </w:r>
    </w:p>
    <w:p w14:paraId="0F0CCA5E">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11. 投标文件的组成</w:t>
      </w:r>
    </w:p>
    <w:p w14:paraId="6BD5B17A">
      <w:pPr>
        <w:spacing w:line="360" w:lineRule="auto"/>
        <w:ind w:firstLine="723" w:firstLineChars="300"/>
        <w:rPr>
          <w:rFonts w:hint="eastAsia" w:ascii="仿宋" w:hAnsi="仿宋" w:eastAsia="仿宋" w:cs="仿宋"/>
          <w:b/>
          <w:bCs w:val="0"/>
          <w:sz w:val="24"/>
        </w:rPr>
      </w:pPr>
      <w:r>
        <w:rPr>
          <w:rFonts w:hint="eastAsia" w:ascii="仿宋" w:hAnsi="仿宋" w:eastAsia="仿宋" w:cs="仿宋"/>
          <w:b/>
          <w:bCs w:val="0"/>
          <w:sz w:val="24"/>
        </w:rPr>
        <w:t>11.1资格文件：</w:t>
      </w:r>
    </w:p>
    <w:p w14:paraId="17269E6D">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▲11.1.1符合参加政府采购活动应当具备的一般条件的承诺函；</w:t>
      </w:r>
    </w:p>
    <w:p w14:paraId="28F6A8EB">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11.1.2联合协议（如果有)；</w:t>
      </w:r>
    </w:p>
    <w:p w14:paraId="5B1EA4EE">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▲11.1.3营业执照(或事业法人登记证或其他工商等登记证明材料)彩色扫描件；</w:t>
      </w:r>
    </w:p>
    <w:p w14:paraId="560A668F">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11.1.4落实政府采购政策需满足的资格要求（如果有)；</w:t>
      </w:r>
    </w:p>
    <w:p w14:paraId="604D61AB">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11.1.5本项目的特定资格要求（如果有)。</w:t>
      </w:r>
    </w:p>
    <w:p w14:paraId="45B1FF1A">
      <w:pPr>
        <w:spacing w:line="360" w:lineRule="auto"/>
        <w:ind w:firstLine="720" w:firstLineChars="300"/>
        <w:rPr>
          <w:rFonts w:hint="eastAsia" w:ascii="仿宋" w:hAnsi="仿宋" w:eastAsia="仿宋" w:cs="仿宋"/>
          <w:b w:val="0"/>
          <w:bCs/>
          <w:sz w:val="24"/>
          <w:lang w:eastAsia="zh-CN"/>
        </w:rPr>
      </w:pPr>
      <w:r>
        <w:rPr>
          <w:rFonts w:hint="eastAsia" w:ascii="仿宋" w:hAnsi="仿宋" w:eastAsia="仿宋" w:cs="仿宋"/>
          <w:b w:val="0"/>
          <w:bCs/>
          <w:sz w:val="24"/>
        </w:rPr>
        <w:t>▲11.1.6政府采购活动现场确认声明书</w:t>
      </w:r>
      <w:r>
        <w:rPr>
          <w:rFonts w:hint="eastAsia" w:ascii="仿宋" w:hAnsi="仿宋" w:eastAsia="仿宋" w:cs="仿宋"/>
          <w:b w:val="0"/>
          <w:bCs/>
          <w:sz w:val="24"/>
          <w:lang w:eastAsia="zh-CN"/>
        </w:rPr>
        <w:t>。</w:t>
      </w:r>
    </w:p>
    <w:p w14:paraId="0591A532">
      <w:pPr>
        <w:spacing w:line="360" w:lineRule="auto"/>
        <w:ind w:firstLine="723" w:firstLineChars="300"/>
        <w:rPr>
          <w:rFonts w:hint="eastAsia" w:ascii="仿宋" w:hAnsi="仿宋" w:eastAsia="仿宋" w:cs="仿宋"/>
          <w:b/>
          <w:bCs w:val="0"/>
          <w:sz w:val="24"/>
        </w:rPr>
      </w:pPr>
      <w:r>
        <w:rPr>
          <w:rFonts w:hint="eastAsia" w:ascii="仿宋" w:hAnsi="仿宋" w:eastAsia="仿宋" w:cs="仿宋"/>
          <w:b/>
          <w:bCs w:val="0"/>
          <w:sz w:val="24"/>
        </w:rPr>
        <w:t>11.2  商务技术文件：</w:t>
      </w:r>
    </w:p>
    <w:p w14:paraId="47C30AC2">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 xml:space="preserve">▲11.2.1投标函； </w:t>
      </w:r>
    </w:p>
    <w:p w14:paraId="22307610">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▲11.2.2法定代表人（单位负责人、自然人本人）身份证明；或授权委托书和被授权人身份证明（格式参照后附表）；</w:t>
      </w:r>
    </w:p>
    <w:p w14:paraId="4F66A3B6">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11.2.3分包意向协议（如果有)；</w:t>
      </w:r>
    </w:p>
    <w:p w14:paraId="12CBAB75">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11.2.4符合性审查资料；</w:t>
      </w:r>
    </w:p>
    <w:p w14:paraId="28B03CD7">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11.2.5评标标准相应的商务技术资料；</w:t>
      </w:r>
    </w:p>
    <w:p w14:paraId="57D84784">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▲11.2.6投标标的清单；</w:t>
      </w:r>
    </w:p>
    <w:p w14:paraId="1E54172E">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▲11.2.7商务技术偏离表；</w:t>
      </w:r>
    </w:p>
    <w:p w14:paraId="08656AFA">
      <w:pPr>
        <w:spacing w:line="360" w:lineRule="auto"/>
        <w:ind w:firstLine="720" w:firstLineChars="300"/>
        <w:rPr>
          <w:rFonts w:hint="eastAsia" w:ascii="仿宋" w:hAnsi="仿宋" w:eastAsia="仿宋" w:cs="仿宋"/>
          <w:b w:val="0"/>
          <w:bCs/>
          <w:sz w:val="24"/>
          <w:lang w:eastAsia="zh-CN"/>
        </w:rPr>
      </w:pPr>
      <w:r>
        <w:rPr>
          <w:rFonts w:hint="eastAsia" w:ascii="仿宋" w:hAnsi="仿宋" w:eastAsia="仿宋" w:cs="仿宋"/>
          <w:b w:val="0"/>
          <w:bCs/>
          <w:sz w:val="24"/>
        </w:rPr>
        <w:t>▲11.2.8政府采购供应商廉洁自律承诺书</w:t>
      </w:r>
      <w:r>
        <w:rPr>
          <w:rFonts w:hint="eastAsia" w:ascii="仿宋" w:hAnsi="仿宋" w:eastAsia="仿宋" w:cs="仿宋"/>
          <w:b w:val="0"/>
          <w:bCs/>
          <w:sz w:val="24"/>
          <w:lang w:eastAsia="zh-CN"/>
        </w:rPr>
        <w:t>。</w:t>
      </w:r>
    </w:p>
    <w:p w14:paraId="02F876FA">
      <w:pPr>
        <w:spacing w:line="360" w:lineRule="auto"/>
        <w:ind w:firstLine="723" w:firstLineChars="300"/>
        <w:rPr>
          <w:rFonts w:hint="eastAsia" w:ascii="仿宋" w:hAnsi="仿宋" w:eastAsia="仿宋" w:cs="仿宋"/>
          <w:b w:val="0"/>
          <w:bCs/>
          <w:sz w:val="24"/>
        </w:rPr>
      </w:pPr>
      <w:r>
        <w:rPr>
          <w:rFonts w:hint="eastAsia" w:ascii="仿宋" w:hAnsi="仿宋" w:eastAsia="仿宋" w:cs="仿宋"/>
          <w:b/>
          <w:bCs w:val="0"/>
          <w:sz w:val="24"/>
        </w:rPr>
        <w:t>11.3报价文件：</w:t>
      </w:r>
      <w:r>
        <w:rPr>
          <w:rFonts w:hint="eastAsia" w:ascii="仿宋" w:hAnsi="仿宋" w:eastAsia="仿宋" w:cs="仿宋"/>
          <w:b w:val="0"/>
          <w:bCs/>
          <w:sz w:val="24"/>
        </w:rPr>
        <w:t xml:space="preserve"> </w:t>
      </w:r>
    </w:p>
    <w:p w14:paraId="731AE811">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▲11.3.1开标一览表（报价表）；</w:t>
      </w:r>
    </w:p>
    <w:p w14:paraId="0943C09B">
      <w:pPr>
        <w:spacing w:line="360" w:lineRule="auto"/>
        <w:ind w:firstLine="720" w:firstLineChars="300"/>
        <w:rPr>
          <w:rFonts w:hint="eastAsia" w:ascii="仿宋" w:hAnsi="仿宋" w:eastAsia="仿宋" w:cs="仿宋"/>
          <w:b w:val="0"/>
          <w:bCs/>
          <w:sz w:val="24"/>
        </w:rPr>
      </w:pPr>
      <w:r>
        <w:rPr>
          <w:rFonts w:hint="eastAsia" w:ascii="仿宋" w:hAnsi="仿宋" w:eastAsia="仿宋" w:cs="仿宋"/>
          <w:b w:val="0"/>
          <w:bCs/>
          <w:sz w:val="24"/>
        </w:rPr>
        <w:t>11.3.2中小企业声明函。</w:t>
      </w:r>
    </w:p>
    <w:p w14:paraId="15D3F433">
      <w:pPr>
        <w:spacing w:line="360" w:lineRule="auto"/>
        <w:ind w:firstLine="723" w:firstLineChars="300"/>
        <w:rPr>
          <w:rFonts w:hint="eastAsia" w:ascii="仿宋" w:hAnsi="仿宋" w:eastAsia="仿宋" w:cs="仿宋"/>
          <w:b/>
          <w:sz w:val="24"/>
        </w:rPr>
      </w:pPr>
      <w:r>
        <w:rPr>
          <w:rFonts w:hint="eastAsia" w:ascii="仿宋" w:hAnsi="仿宋" w:eastAsia="仿宋" w:cs="仿宋"/>
          <w:b/>
          <w:sz w:val="24"/>
        </w:rPr>
        <w:t>投标文件含有采购人不能接受的附加条件的，投标无效；</w:t>
      </w:r>
    </w:p>
    <w:p w14:paraId="45E96D9E">
      <w:pPr>
        <w:spacing w:line="360" w:lineRule="auto"/>
        <w:ind w:firstLine="723" w:firstLineChars="300"/>
        <w:rPr>
          <w:rFonts w:hint="eastAsia" w:ascii="仿宋" w:hAnsi="仿宋" w:eastAsia="仿宋" w:cs="仿宋"/>
          <w:b/>
          <w:sz w:val="24"/>
          <w:szCs w:val="21"/>
        </w:rPr>
      </w:pPr>
      <w:r>
        <w:rPr>
          <w:rFonts w:hint="eastAsia" w:ascii="仿宋" w:hAnsi="仿宋" w:eastAsia="仿宋" w:cs="仿宋"/>
          <w:b/>
          <w:sz w:val="24"/>
        </w:rPr>
        <w:t>投标人提供虚假材料投标的，投标无效。</w:t>
      </w:r>
    </w:p>
    <w:p w14:paraId="0A0D21AF">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12</w:t>
      </w:r>
      <w:r>
        <w:rPr>
          <w:rFonts w:hint="eastAsia" w:ascii="仿宋" w:hAnsi="仿宋" w:eastAsia="仿宋" w:cs="仿宋"/>
          <w:b/>
          <w:sz w:val="24"/>
          <w:lang w:val="zh-CN"/>
        </w:rPr>
        <w:t xml:space="preserve">. </w:t>
      </w:r>
      <w:r>
        <w:rPr>
          <w:rFonts w:hint="eastAsia" w:ascii="仿宋" w:hAnsi="仿宋" w:eastAsia="仿宋" w:cs="仿宋"/>
          <w:b/>
          <w:sz w:val="24"/>
        </w:rPr>
        <w:t>投标文件的编制</w:t>
      </w:r>
    </w:p>
    <w:p w14:paraId="3A8AA68D">
      <w:pPr>
        <w:spacing w:line="360" w:lineRule="auto"/>
        <w:ind w:firstLine="480" w:firstLineChars="200"/>
        <w:rPr>
          <w:rFonts w:hint="eastAsia"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CC95A59">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C49F2C1">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14:paraId="0C0CFF15">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13.投标文件的签署、盖章</w:t>
      </w:r>
    </w:p>
    <w:p w14:paraId="2B31E618">
      <w:pPr>
        <w:pStyle w:val="132"/>
        <w:snapToGrid w:val="0"/>
        <w:spacing w:before="0"/>
        <w:ind w:firstLine="480"/>
        <w:rPr>
          <w:rFonts w:hint="eastAsia" w:ascii="仿宋" w:hAnsi="仿宋" w:eastAsia="仿宋" w:cs="仿宋"/>
          <w:b/>
        </w:rPr>
      </w:pPr>
      <w:r>
        <w:rPr>
          <w:rFonts w:hint="eastAsia" w:ascii="仿宋" w:hAnsi="仿宋" w:eastAsia="仿宋" w:cs="仿宋"/>
          <w:szCs w:val="24"/>
        </w:rPr>
        <w:t>13.1投标文件按照招标文件第六部分格式要</w:t>
      </w:r>
      <w:r>
        <w:rPr>
          <w:rFonts w:hint="eastAsia" w:ascii="仿宋" w:hAnsi="仿宋" w:eastAsia="仿宋" w:cs="仿宋"/>
        </w:rPr>
        <w:t>求进行签署、盖章。</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14:paraId="0A427209">
      <w:pPr>
        <w:pStyle w:val="132"/>
        <w:snapToGrid w:val="0"/>
        <w:spacing w:before="0"/>
        <w:ind w:firstLine="480"/>
        <w:rPr>
          <w:rFonts w:hint="eastAsia" w:ascii="仿宋" w:hAnsi="仿宋" w:eastAsia="仿宋" w:cs="仿宋"/>
        </w:rPr>
      </w:pPr>
      <w:r>
        <w:rPr>
          <w:rFonts w:hint="eastAsia" w:ascii="仿宋" w:hAnsi="仿宋" w:eastAsia="仿宋" w:cs="仿宋"/>
        </w:rPr>
        <w:t>13.2为确保网上操作合法、有效和安全，投标人应当在投标截止时间前完成在“政府采购云平台”的身份认证，确保在电子投标过程中能够对相关数据电文进行加密和使用电子签名。</w:t>
      </w:r>
    </w:p>
    <w:p w14:paraId="257D8715">
      <w:pPr>
        <w:pStyle w:val="132"/>
        <w:snapToGrid w:val="0"/>
        <w:spacing w:before="0"/>
        <w:ind w:firstLine="480"/>
        <w:rPr>
          <w:rFonts w:hint="eastAsia" w:ascii="仿宋" w:hAnsi="仿宋" w:eastAsia="仿宋" w:cs="仿宋"/>
          <w:szCs w:val="24"/>
        </w:rPr>
      </w:pPr>
      <w:r>
        <w:rPr>
          <w:rFonts w:hint="eastAsia" w:ascii="仿宋" w:hAnsi="仿宋" w:eastAsia="仿宋" w:cs="仿宋"/>
        </w:rPr>
        <w:t>13.3招标文件对投标文件签署、盖章的要求适用于电子签名。</w:t>
      </w:r>
    </w:p>
    <w:p w14:paraId="0AF88BCF">
      <w:pPr>
        <w:snapToGrid w:val="0"/>
        <w:spacing w:line="360" w:lineRule="auto"/>
        <w:ind w:left="0" w:leftChars="0" w:firstLine="422" w:firstLineChars="175"/>
        <w:rPr>
          <w:rFonts w:hint="eastAsia" w:ascii="仿宋" w:hAnsi="仿宋" w:eastAsia="仿宋" w:cs="仿宋"/>
          <w:b/>
          <w:sz w:val="24"/>
        </w:rPr>
      </w:pPr>
      <w:r>
        <w:rPr>
          <w:rFonts w:hint="eastAsia" w:ascii="仿宋" w:hAnsi="仿宋" w:eastAsia="仿宋" w:cs="仿宋"/>
          <w:b/>
          <w:sz w:val="24"/>
        </w:rPr>
        <w:t>14. 投标文件的提交、补充、修改、撤回</w:t>
      </w:r>
    </w:p>
    <w:p w14:paraId="3140E4B7">
      <w:pPr>
        <w:pStyle w:val="132"/>
        <w:ind w:firstLine="480"/>
        <w:rPr>
          <w:rFonts w:hint="eastAsia" w:ascii="仿宋" w:hAnsi="仿宋" w:eastAsia="仿宋" w:cs="仿宋"/>
          <w:szCs w:val="24"/>
        </w:rPr>
      </w:pPr>
      <w:r>
        <w:rPr>
          <w:rFonts w:hint="eastAsia" w:ascii="仿宋" w:hAnsi="仿宋" w:eastAsia="仿宋" w:cs="仿宋"/>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96DE00F">
      <w:pPr>
        <w:pStyle w:val="132"/>
        <w:spacing w:before="0"/>
        <w:ind w:firstLine="480"/>
        <w:rPr>
          <w:rFonts w:hint="eastAsia" w:ascii="仿宋" w:hAnsi="仿宋" w:eastAsia="仿宋" w:cs="仿宋"/>
          <w:szCs w:val="24"/>
        </w:rPr>
      </w:pPr>
      <w:r>
        <w:rPr>
          <w:rFonts w:hint="eastAsia" w:ascii="仿宋" w:hAnsi="仿宋" w:eastAsia="仿宋" w:cs="仿宋"/>
          <w:szCs w:val="24"/>
        </w:rPr>
        <w:t>14.2电子交易平台收到投标文件，将妥善保存并即时向供应商发出确认回执通知。在投标截止时间前，除供应商补充、修改或者撤回投标文件外，任何单位和个人不得解密或提取投标文件。</w:t>
      </w:r>
    </w:p>
    <w:p w14:paraId="0C8D0104">
      <w:pPr>
        <w:pStyle w:val="132"/>
        <w:spacing w:before="0"/>
        <w:ind w:firstLine="480"/>
        <w:rPr>
          <w:rFonts w:hint="eastAsia" w:ascii="仿宋" w:hAnsi="仿宋" w:eastAsia="仿宋" w:cs="仿宋"/>
          <w:szCs w:val="24"/>
        </w:rPr>
      </w:pPr>
      <w:r>
        <w:rPr>
          <w:rFonts w:hint="eastAsia" w:ascii="仿宋" w:hAnsi="仿宋" w:eastAsia="仿宋" w:cs="仿宋"/>
          <w:szCs w:val="24"/>
        </w:rPr>
        <w:t>14.3采购人、采购代理机构可以视情况延长投标文件提交的截止时间。在上述情况下，采购代理机构与投标人以前在投标截止期方面的全部权利、责任和义务，将适用于延长至新的投标截止期。</w:t>
      </w:r>
    </w:p>
    <w:p w14:paraId="1740DFC1">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14:paraId="69378A47">
      <w:pPr>
        <w:pStyle w:val="35"/>
        <w:spacing w:line="360" w:lineRule="auto"/>
        <w:ind w:firstLine="360" w:firstLineChars="150"/>
        <w:rPr>
          <w:rFonts w:hint="eastAsia" w:ascii="仿宋" w:hAnsi="仿宋" w:eastAsia="仿宋" w:cs="仿宋"/>
          <w:b/>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但采购人、采购代理机构不强制或变相强制投标人提交备份投标文件。</w:t>
      </w:r>
    </w:p>
    <w:p w14:paraId="1923D37E">
      <w:pPr>
        <w:pStyle w:val="35"/>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15.2备份投标文件须在“政采云投标客户端”制作生成，并储存在</w:t>
      </w:r>
      <w:r>
        <w:rPr>
          <w:rFonts w:hint="eastAsia" w:ascii="仿宋" w:hAnsi="仿宋" w:eastAsia="仿宋" w:cs="仿宋"/>
          <w:sz w:val="24"/>
        </w:rPr>
        <w:t>DVD光盘等存储介质</w:t>
      </w:r>
      <w:r>
        <w:rPr>
          <w:rFonts w:hint="eastAsia" w:ascii="仿宋" w:hAnsi="仿宋" w:eastAsia="仿宋" w:cs="仿宋"/>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rPr>
        <w:t>不符合上述制作、</w:t>
      </w:r>
      <w:r>
        <w:rPr>
          <w:rFonts w:hint="eastAsia" w:ascii="仿宋" w:hAnsi="仿宋" w:eastAsia="仿宋" w:cs="仿宋"/>
          <w:b/>
          <w:sz w:val="24"/>
          <w:szCs w:val="24"/>
        </w:rPr>
        <w:t>存储、密封规定的备份投标文件将被视为无效或者被拒绝接收。</w:t>
      </w:r>
    </w:p>
    <w:p w14:paraId="535A2A14">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15.3直接提交备份投标文件的，投标人应于投标截止时间前在招标公告中载明的开标地点将备份投标文件提交给采购代理机构，采购代理机构将拒绝接受逾期送达的备份投标文件。</w:t>
      </w:r>
    </w:p>
    <w:p w14:paraId="7618101B">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4"/>
          <w:szCs w:val="24"/>
        </w:rPr>
        <w:t>招标文件第二部分投标人须知前附表规定的备份投标文件送达地点；</w:t>
      </w:r>
      <w:r>
        <w:rPr>
          <w:rFonts w:hint="eastAsia" w:ascii="仿宋" w:hAnsi="仿宋" w:eastAsia="仿宋" w:cs="仿宋"/>
          <w:sz w:val="24"/>
          <w:szCs w:val="24"/>
        </w:rPr>
        <w:t>送达时间以签收人签收时间为准。采购代理机构将拒绝接受逾期送达的备份投标文件。邮寄过程中，电子备份投标文件发生泄露、遗失、损坏或延期送达等情况的，由投标人自行负责。</w:t>
      </w:r>
    </w:p>
    <w:p w14:paraId="6F779E35">
      <w:pPr>
        <w:pStyle w:val="35"/>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15.5投标人仅提交备份投标文件，未在电子交易平台传输递交投标文件的，投标无效。</w:t>
      </w:r>
    </w:p>
    <w:p w14:paraId="4D549FE2">
      <w:pPr>
        <w:pStyle w:val="132"/>
        <w:spacing w:before="0"/>
        <w:ind w:firstLine="0" w:firstLineChars="0"/>
        <w:rPr>
          <w:rFonts w:hint="eastAsia" w:ascii="仿宋" w:hAnsi="仿宋" w:eastAsia="仿宋" w:cs="仿宋"/>
          <w:b/>
          <w:szCs w:val="24"/>
        </w:rPr>
      </w:pPr>
      <w:r>
        <w:rPr>
          <w:rFonts w:hint="eastAsia" w:ascii="仿宋" w:hAnsi="仿宋" w:eastAsia="仿宋" w:cs="仿宋"/>
          <w:b/>
          <w:szCs w:val="24"/>
        </w:rPr>
        <w:t>16.投标文件的无效处理</w:t>
      </w:r>
    </w:p>
    <w:p w14:paraId="2F9EB8B9">
      <w:pPr>
        <w:pStyle w:val="27"/>
        <w:spacing w:line="360" w:lineRule="auto"/>
        <w:ind w:firstLine="360" w:firstLineChars="150"/>
        <w:rPr>
          <w:rFonts w:hint="eastAsia" w:ascii="仿宋" w:hAnsi="仿宋" w:eastAsia="仿宋" w:cs="仿宋"/>
          <w:szCs w:val="21"/>
        </w:rPr>
      </w:pPr>
      <w:r>
        <w:rPr>
          <w:rFonts w:hint="eastAsia" w:ascii="仿宋" w:hAnsi="仿宋" w:eastAsia="仿宋" w:cs="仿宋"/>
          <w:szCs w:val="21"/>
        </w:rPr>
        <w:t>有招标文件第四部分</w:t>
      </w:r>
      <w:r>
        <w:rPr>
          <w:rFonts w:hint="eastAsia" w:ascii="仿宋" w:hAnsi="仿宋" w:eastAsia="仿宋" w:cs="仿宋"/>
        </w:rPr>
        <w:t>4.2规定</w:t>
      </w:r>
      <w:r>
        <w:rPr>
          <w:rFonts w:hint="eastAsia" w:ascii="仿宋" w:hAnsi="仿宋" w:eastAsia="仿宋" w:cs="仿宋"/>
          <w:szCs w:val="21"/>
        </w:rPr>
        <w:t>的情形之一的，投标无效：</w:t>
      </w:r>
    </w:p>
    <w:p w14:paraId="30066DB0">
      <w:pPr>
        <w:pStyle w:val="132"/>
        <w:spacing w:before="0"/>
        <w:ind w:firstLine="0" w:firstLineChars="0"/>
        <w:rPr>
          <w:rFonts w:hint="eastAsia" w:ascii="仿宋" w:hAnsi="仿宋" w:eastAsia="仿宋" w:cs="仿宋"/>
          <w:b/>
          <w:szCs w:val="24"/>
        </w:rPr>
      </w:pPr>
      <w:r>
        <w:rPr>
          <w:rFonts w:hint="eastAsia" w:ascii="仿宋" w:hAnsi="仿宋" w:eastAsia="仿宋" w:cs="仿宋"/>
          <w:b/>
          <w:szCs w:val="24"/>
        </w:rPr>
        <w:t>17.投标有效期</w:t>
      </w:r>
    </w:p>
    <w:p w14:paraId="7BEC7AF7">
      <w:pPr>
        <w:spacing w:line="360" w:lineRule="auto"/>
        <w:ind w:firstLine="480" w:firstLineChars="200"/>
        <w:rPr>
          <w:rFonts w:hint="eastAsia"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诺的投标有效期少于招标文件中载明的投标有效期的，投标无效。</w:t>
      </w:r>
    </w:p>
    <w:p w14:paraId="42CC5824">
      <w:pPr>
        <w:pStyle w:val="132"/>
        <w:spacing w:before="0"/>
        <w:ind w:firstLine="480"/>
        <w:rPr>
          <w:rFonts w:hint="eastAsia" w:ascii="仿宋" w:hAnsi="仿宋" w:eastAsia="仿宋" w:cs="仿宋"/>
        </w:rPr>
      </w:pPr>
      <w:r>
        <w:rPr>
          <w:rFonts w:hint="eastAsia" w:ascii="仿宋" w:hAnsi="仿宋" w:eastAsia="仿宋" w:cs="仿宋"/>
        </w:rPr>
        <w:t>17.2投标文件合格投递后，自投标截止日期起，在投标有效期内有效。</w:t>
      </w:r>
    </w:p>
    <w:p w14:paraId="2288CF74">
      <w:pPr>
        <w:pStyle w:val="132"/>
        <w:spacing w:before="0"/>
        <w:ind w:firstLine="480"/>
        <w:rPr>
          <w:rFonts w:hint="eastAsia" w:ascii="仿宋" w:hAnsi="仿宋" w:eastAsia="仿宋" w:cs="仿宋"/>
        </w:rPr>
      </w:pPr>
      <w:r>
        <w:rPr>
          <w:rFonts w:hint="eastAsia" w:ascii="仿宋" w:hAnsi="仿宋" w:eastAsia="仿宋" w:cs="仿宋"/>
        </w:rPr>
        <w:t>17.3在原定投标有效期满之前，如果出现特殊情况，采购代理机构可以以书面形式通知投标人延长投标有效期。投标人同意延长的，不得要求或被允许修改其投标文件，投标人拒绝延长的，其投标无效。</w:t>
      </w:r>
    </w:p>
    <w:p w14:paraId="1907E907">
      <w:pPr>
        <w:pStyle w:val="132"/>
        <w:spacing w:before="0"/>
        <w:ind w:firstLine="643"/>
        <w:rPr>
          <w:rFonts w:hint="eastAsia" w:ascii="仿宋" w:hAnsi="仿宋" w:eastAsia="仿宋" w:cs="仿宋"/>
          <w:b/>
          <w:sz w:val="32"/>
        </w:rPr>
      </w:pPr>
    </w:p>
    <w:p w14:paraId="182BE5AC">
      <w:pPr>
        <w:pStyle w:val="132"/>
        <w:spacing w:before="0"/>
        <w:ind w:firstLine="643"/>
        <w:rPr>
          <w:rFonts w:hint="eastAsia" w:ascii="仿宋" w:hAnsi="仿宋" w:eastAsia="仿宋" w:cs="仿宋"/>
          <w:b/>
          <w:sz w:val="32"/>
        </w:rPr>
      </w:pPr>
    </w:p>
    <w:p w14:paraId="62077269">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四、开标、资格审查与信用信息查询</w:t>
      </w:r>
    </w:p>
    <w:p w14:paraId="3A10F226">
      <w:pPr>
        <w:pStyle w:val="557"/>
        <w:spacing w:before="0" w:line="360" w:lineRule="auto"/>
        <w:ind w:left="0" w:leftChars="0" w:firstLine="422" w:firstLineChars="175"/>
        <w:contextualSpacing/>
        <w:rPr>
          <w:rFonts w:hint="eastAsia"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14:paraId="1042F8F1">
      <w:pPr>
        <w:pStyle w:val="557"/>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18.1采购代理机构按照招标文件规定的时间通过电子交易平台组织开标，所有投标人均应当准时在线参加。投标人不足3家的，不得开标。</w:t>
      </w:r>
    </w:p>
    <w:p w14:paraId="562A802E">
      <w:pPr>
        <w:pStyle w:val="557"/>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18.2开标时，电子交易平台按开标时间自动提取所有投标文件。采购代理机构依托电子交易平台发起开始解密指令，投标人按照平台提示和招标文件的规定在半小时内完成在线解密。</w:t>
      </w:r>
    </w:p>
    <w:p w14:paraId="75F4DECB">
      <w:pPr>
        <w:pStyle w:val="557"/>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14:paraId="58A2779D">
      <w:pPr>
        <w:pStyle w:val="557"/>
        <w:spacing w:before="0" w:line="360" w:lineRule="auto"/>
        <w:ind w:left="0" w:leftChars="0" w:firstLine="422" w:firstLineChars="175"/>
        <w:contextualSpacing/>
        <w:rPr>
          <w:rFonts w:hint="eastAsia" w:ascii="仿宋" w:hAnsi="仿宋" w:eastAsia="仿宋" w:cs="仿宋"/>
          <w:b/>
          <w:sz w:val="24"/>
          <w:szCs w:val="24"/>
        </w:rPr>
      </w:pPr>
      <w:r>
        <w:rPr>
          <w:rFonts w:hint="eastAsia" w:ascii="仿宋" w:hAnsi="仿宋" w:eastAsia="仿宋" w:cs="仿宋"/>
          <w:b/>
          <w:sz w:val="24"/>
          <w:szCs w:val="24"/>
        </w:rPr>
        <w:t>　19、资格审查</w:t>
      </w:r>
    </w:p>
    <w:p w14:paraId="15819849">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19.1</w:t>
      </w:r>
      <w:r>
        <w:rPr>
          <w:rFonts w:hint="eastAsia" w:ascii="仿宋" w:hAnsi="仿宋" w:eastAsia="仿宋" w:cs="仿宋"/>
          <w:sz w:val="24"/>
        </w:rPr>
        <w:t>采购人或采购代理机构依据法律法规和招标文件的规定，对投标人的资格进行审查。</w:t>
      </w:r>
    </w:p>
    <w:p w14:paraId="3CDA35DE">
      <w:pPr>
        <w:pStyle w:val="132"/>
        <w:spacing w:before="0"/>
        <w:ind w:firstLine="480"/>
        <w:rPr>
          <w:rFonts w:hint="eastAsia" w:ascii="仿宋" w:hAnsi="仿宋" w:eastAsia="仿宋" w:cs="仿宋"/>
        </w:rPr>
      </w:pPr>
      <w:r>
        <w:rPr>
          <w:rFonts w:hint="eastAsia" w:ascii="仿宋" w:hAnsi="仿宋" w:eastAsia="仿宋" w:cs="仿宋"/>
          <w:kern w:val="0"/>
          <w:szCs w:val="24"/>
        </w:rPr>
        <w:t>19.2投标人未按照招标文件要求提供与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14:paraId="0F9940AC">
      <w:pPr>
        <w:pStyle w:val="132"/>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3对未通过资格审查的投标人，采购人或采购代理机构告知其未通过的原因。</w:t>
      </w:r>
    </w:p>
    <w:p w14:paraId="26173D0D">
      <w:pPr>
        <w:pStyle w:val="132"/>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4合格投标人不足3家的，不再评标。</w:t>
      </w:r>
    </w:p>
    <w:p w14:paraId="52813CED">
      <w:pPr>
        <w:pStyle w:val="557"/>
        <w:spacing w:before="0" w:line="360" w:lineRule="auto"/>
        <w:ind w:left="0" w:leftChars="0" w:firstLine="422" w:firstLineChars="175"/>
        <w:contextualSpacing/>
        <w:rPr>
          <w:rFonts w:hint="eastAsia" w:ascii="仿宋" w:hAnsi="仿宋" w:eastAsia="仿宋" w:cs="仿宋"/>
          <w:b/>
          <w:sz w:val="24"/>
          <w:szCs w:val="24"/>
        </w:rPr>
      </w:pPr>
      <w:r>
        <w:rPr>
          <w:rFonts w:hint="eastAsia" w:ascii="仿宋" w:hAnsi="仿宋" w:eastAsia="仿宋" w:cs="仿宋"/>
          <w:b/>
          <w:sz w:val="24"/>
          <w:szCs w:val="24"/>
        </w:rPr>
        <w:t>20、信用信息查询</w:t>
      </w:r>
    </w:p>
    <w:p w14:paraId="17D79C6F">
      <w:pPr>
        <w:pStyle w:val="132"/>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20.1信用信息查询渠道及截止时间：采购代理机构将在资格审查时通过“信用中国”网站(www.creditchina.gov.cn)、中国政府采购网(www.ccgp.gov.cn)渠道查询投标人接受资格审查时的信用记录。</w:t>
      </w:r>
    </w:p>
    <w:p w14:paraId="641BAD71">
      <w:pPr>
        <w:pStyle w:val="132"/>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14:paraId="0660D495">
      <w:pPr>
        <w:pStyle w:val="132"/>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14:paraId="558DFA30">
      <w:pPr>
        <w:pStyle w:val="132"/>
        <w:spacing w:before="0"/>
        <w:ind w:firstLine="480"/>
        <w:rPr>
          <w:rFonts w:hint="eastAsia" w:ascii="仿宋" w:hAnsi="仿宋" w:eastAsia="仿宋" w:cs="仿宋"/>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14:paraId="48AD2E35">
      <w:pPr>
        <w:pStyle w:val="132"/>
        <w:spacing w:before="0"/>
        <w:ind w:firstLine="0" w:firstLineChars="0"/>
        <w:rPr>
          <w:rFonts w:hint="eastAsia" w:ascii="仿宋" w:hAnsi="仿宋" w:eastAsia="仿宋" w:cs="仿宋"/>
          <w:kern w:val="0"/>
          <w:szCs w:val="24"/>
        </w:rPr>
      </w:pPr>
    </w:p>
    <w:p w14:paraId="7CDFCCD6">
      <w:pPr>
        <w:rPr>
          <w:rFonts w:hint="eastAsia" w:ascii="仿宋" w:hAnsi="仿宋" w:eastAsia="仿宋" w:cs="仿宋"/>
          <w:b/>
          <w:sz w:val="32"/>
          <w:szCs w:val="20"/>
        </w:rPr>
      </w:pPr>
      <w:r>
        <w:rPr>
          <w:rFonts w:hint="eastAsia" w:ascii="仿宋" w:hAnsi="仿宋" w:eastAsia="仿宋" w:cs="仿宋"/>
          <w:b/>
          <w:sz w:val="32"/>
          <w:szCs w:val="20"/>
        </w:rPr>
        <w:br w:type="page"/>
      </w:r>
    </w:p>
    <w:p w14:paraId="79D690B9">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五、评标</w:t>
      </w:r>
    </w:p>
    <w:p w14:paraId="7A73E371">
      <w:pPr>
        <w:spacing w:line="360" w:lineRule="auto"/>
        <w:ind w:left="0" w:leftChars="0" w:firstLine="422" w:firstLineChars="175"/>
        <w:rPr>
          <w:rFonts w:hint="eastAsia" w:ascii="仿宋" w:hAnsi="仿宋" w:eastAsia="仿宋" w:cs="仿宋"/>
          <w:b/>
          <w:sz w:val="24"/>
        </w:rPr>
      </w:pPr>
      <w:bookmarkStart w:id="17" w:name="_Toc91899903"/>
      <w:r>
        <w:rPr>
          <w:rFonts w:hint="eastAsia" w:ascii="仿宋" w:hAnsi="仿宋" w:eastAsia="仿宋" w:cs="仿宋"/>
          <w:b/>
          <w:sz w:val="24"/>
        </w:rPr>
        <w:t>21.</w:t>
      </w:r>
      <w:r>
        <w:rPr>
          <w:rFonts w:hint="eastAsia" w:ascii="仿宋" w:hAnsi="仿宋" w:eastAsia="仿宋" w:cs="仿宋"/>
        </w:rPr>
        <w:t xml:space="preserve"> </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14:paraId="246460E1">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六、定 标</w:t>
      </w:r>
    </w:p>
    <w:p w14:paraId="0BC95762">
      <w:pPr>
        <w:pStyle w:val="27"/>
        <w:spacing w:line="360" w:lineRule="auto"/>
        <w:ind w:left="478" w:leftChars="200" w:hanging="58" w:hangingChars="24"/>
        <w:rPr>
          <w:rFonts w:hint="eastAsia" w:ascii="仿宋" w:hAnsi="仿宋" w:eastAsia="仿宋" w:cs="仿宋"/>
          <w:b/>
        </w:rPr>
      </w:pPr>
      <w:r>
        <w:rPr>
          <w:rFonts w:hint="eastAsia" w:ascii="仿宋" w:hAnsi="仿宋" w:eastAsia="仿宋" w:cs="仿宋"/>
          <w:b/>
        </w:rPr>
        <w:t>22. 确定中标供应商</w:t>
      </w:r>
    </w:p>
    <w:p w14:paraId="53EC3E14">
      <w:pPr>
        <w:pStyle w:val="132"/>
        <w:snapToGrid w:val="0"/>
        <w:spacing w:before="0"/>
        <w:ind w:firstLine="480"/>
        <w:rPr>
          <w:rFonts w:hint="eastAsia"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55245510">
      <w:pPr>
        <w:pStyle w:val="27"/>
        <w:spacing w:line="360" w:lineRule="auto"/>
        <w:ind w:left="478" w:leftChars="200" w:hanging="58" w:hangingChars="24"/>
        <w:rPr>
          <w:rFonts w:hint="eastAsia" w:ascii="仿宋" w:hAnsi="仿宋" w:eastAsia="仿宋" w:cs="仿宋"/>
          <w:b/>
        </w:rPr>
      </w:pPr>
      <w:r>
        <w:rPr>
          <w:rFonts w:hint="eastAsia" w:ascii="仿宋" w:hAnsi="仿宋" w:eastAsia="仿宋" w:cs="仿宋"/>
          <w:b/>
        </w:rPr>
        <w:t>23. 中标通知与中标结果公告</w:t>
      </w:r>
    </w:p>
    <w:p w14:paraId="25DAB9E5">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23.1自中标人确定之日起2个工作日内，采购代理机构通过电子交易平台向中标人发出中标通知书，同时编制发布采购结果公告。采购代理机构也可以以纸质形式进行中标通知。</w:t>
      </w:r>
    </w:p>
    <w:p w14:paraId="0915B0D2">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40C313BD">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14:paraId="3C17AD15">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七、合同授予</w:t>
      </w:r>
    </w:p>
    <w:p w14:paraId="2B040761">
      <w:pPr>
        <w:pStyle w:val="27"/>
        <w:spacing w:line="360" w:lineRule="auto"/>
        <w:ind w:left="478" w:leftChars="200" w:hanging="58" w:hangingChars="24"/>
        <w:rPr>
          <w:rFonts w:hint="eastAsia" w:ascii="仿宋" w:hAnsi="仿宋" w:eastAsia="仿宋" w:cs="仿宋"/>
          <w:b/>
        </w:rPr>
      </w:pPr>
      <w:r>
        <w:rPr>
          <w:rFonts w:hint="eastAsia" w:ascii="仿宋" w:hAnsi="仿宋" w:eastAsia="仿宋" w:cs="仿宋"/>
          <w:b/>
        </w:rPr>
        <w:t xml:space="preserve">24. </w:t>
      </w:r>
      <w:r>
        <w:rPr>
          <w:rFonts w:hint="eastAsia" w:ascii="仿宋" w:hAnsi="仿宋" w:eastAsia="仿宋" w:cs="仿宋"/>
        </w:rPr>
        <w:t>合同主要条款详见第五部分拟签订的合同文本。</w:t>
      </w:r>
    </w:p>
    <w:p w14:paraId="7D890319">
      <w:pPr>
        <w:pStyle w:val="27"/>
        <w:spacing w:line="360" w:lineRule="auto"/>
        <w:ind w:left="478" w:leftChars="200" w:hanging="58" w:hangingChars="24"/>
        <w:rPr>
          <w:rFonts w:hint="eastAsia" w:ascii="仿宋" w:hAnsi="仿宋" w:eastAsia="仿宋" w:cs="仿宋"/>
          <w:b/>
        </w:rPr>
      </w:pPr>
      <w:r>
        <w:rPr>
          <w:rFonts w:hint="eastAsia" w:ascii="仿宋" w:hAnsi="仿宋" w:eastAsia="仿宋" w:cs="仿宋"/>
          <w:b/>
        </w:rPr>
        <w:t>25. 合同的签订</w:t>
      </w:r>
    </w:p>
    <w:p w14:paraId="7C90586B">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8FB70C8">
      <w:pPr>
        <w:pStyle w:val="132"/>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14:paraId="469C59A8">
      <w:pPr>
        <w:pStyle w:val="132"/>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14:paraId="21B945E3">
      <w:pPr>
        <w:pStyle w:val="132"/>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14:paraId="7485B188">
      <w:pPr>
        <w:pStyle w:val="132"/>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25.5采购合同由采购人与中标供应商根据招标文件、投标文件等内容通过政府采购电子交易平台在线签订，自动备案。</w:t>
      </w:r>
    </w:p>
    <w:p w14:paraId="4A9AE89D">
      <w:pPr>
        <w:pStyle w:val="27"/>
        <w:spacing w:line="360" w:lineRule="auto"/>
        <w:ind w:left="478" w:leftChars="200" w:hanging="58" w:hangingChars="24"/>
        <w:rPr>
          <w:rFonts w:hint="eastAsia" w:ascii="仿宋" w:hAnsi="仿宋" w:eastAsia="仿宋" w:cs="仿宋"/>
          <w:b/>
        </w:rPr>
      </w:pPr>
      <w:r>
        <w:rPr>
          <w:rFonts w:hint="eastAsia" w:ascii="仿宋" w:hAnsi="仿宋" w:eastAsia="仿宋" w:cs="仿宋"/>
          <w:b/>
        </w:rPr>
        <w:t>26. 履约保证金</w:t>
      </w:r>
    </w:p>
    <w:p w14:paraId="1AE1FD19">
      <w:pPr>
        <w:tabs>
          <w:tab w:val="left" w:pos="0"/>
        </w:tabs>
        <w:spacing w:line="360" w:lineRule="auto"/>
        <w:ind w:firstLine="482"/>
        <w:rPr>
          <w:rFonts w:hint="eastAsia" w:ascii="仿宋" w:hAnsi="仿宋" w:eastAsia="仿宋" w:cs="仿宋"/>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312C9363">
      <w:pPr>
        <w:tabs>
          <w:tab w:val="left" w:pos="0"/>
        </w:tabs>
        <w:spacing w:line="360" w:lineRule="auto"/>
        <w:ind w:firstLine="482"/>
        <w:rPr>
          <w:rFonts w:hint="eastAsia" w:ascii="仿宋" w:hAnsi="仿宋" w:eastAsia="仿宋" w:cs="仿宋"/>
          <w:kern w:val="0"/>
          <w:sz w:val="24"/>
        </w:rPr>
      </w:pPr>
      <w:r>
        <w:rPr>
          <w:rFonts w:hint="eastAsia" w:ascii="仿宋" w:hAnsi="仿宋" w:eastAsia="仿宋" w:cs="仿宋"/>
          <w:kern w:val="0"/>
          <w:sz w:val="24"/>
        </w:rPr>
        <w:t>供应商</w:t>
      </w:r>
      <w:r>
        <w:rPr>
          <w:rFonts w:hint="eastAsia" w:ascii="仿宋" w:hAnsi="仿宋" w:eastAsia="仿宋" w:cs="仿宋"/>
          <w:kern w:val="0"/>
          <w:sz w:val="24"/>
          <w:lang w:val="en-US"/>
        </w:rPr>
        <w:t>可</w:t>
      </w:r>
      <w:r>
        <w:rPr>
          <w:rFonts w:hint="eastAsia" w:ascii="仿宋" w:hAnsi="仿宋" w:eastAsia="仿宋" w:cs="仿宋"/>
          <w:kern w:val="0"/>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516A5EB">
      <w:pPr>
        <w:pStyle w:val="27"/>
        <w:spacing w:line="360" w:lineRule="auto"/>
        <w:ind w:left="478" w:leftChars="200" w:hanging="58" w:hangingChars="24"/>
        <w:rPr>
          <w:rFonts w:hint="eastAsia" w:ascii="仿宋" w:hAnsi="仿宋" w:eastAsia="仿宋" w:cs="仿宋"/>
          <w:b/>
        </w:rPr>
      </w:pPr>
      <w:r>
        <w:rPr>
          <w:rFonts w:hint="eastAsia" w:ascii="仿宋" w:hAnsi="仿宋" w:eastAsia="仿宋" w:cs="仿宋"/>
          <w:b/>
        </w:rPr>
        <w:t>27.预付款</w:t>
      </w:r>
    </w:p>
    <w:p w14:paraId="179EC101">
      <w:pPr>
        <w:adjustRightInd/>
        <w:spacing w:line="360" w:lineRule="auto"/>
        <w:ind w:firstLine="480" w:firstLineChars="200"/>
        <w:rPr>
          <w:rFonts w:hint="eastAsia" w:ascii="仿宋" w:hAnsi="仿宋" w:eastAsia="仿宋" w:cs="仿宋"/>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54804D16">
      <w:pPr>
        <w:rPr>
          <w:rFonts w:hint="eastAsia" w:ascii="仿宋" w:hAnsi="仿宋" w:eastAsia="仿宋" w:cs="仿宋"/>
        </w:rPr>
      </w:pPr>
    </w:p>
    <w:p w14:paraId="76160841">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八、电子交易活动的中止</w:t>
      </w:r>
    </w:p>
    <w:p w14:paraId="58561CC9">
      <w:pPr>
        <w:pStyle w:val="132"/>
        <w:snapToGrid w:val="0"/>
        <w:spacing w:before="0"/>
        <w:ind w:firstLine="0" w:firstLineChars="0"/>
        <w:rPr>
          <w:rFonts w:hint="eastAsia" w:ascii="仿宋" w:hAnsi="仿宋" w:eastAsia="仿宋" w:cs="仿宋"/>
        </w:rPr>
      </w:pPr>
      <w:r>
        <w:rPr>
          <w:rFonts w:hint="eastAsia" w:ascii="仿宋" w:hAnsi="仿宋" w:eastAsia="仿宋" w:cs="仿宋"/>
          <w:b/>
          <w:bCs/>
        </w:rPr>
        <w:t>2</w:t>
      </w:r>
      <w:r>
        <w:rPr>
          <w:rFonts w:hint="eastAsia" w:ascii="仿宋" w:hAnsi="仿宋" w:eastAsia="仿宋" w:cs="仿宋"/>
          <w:b/>
          <w:bCs/>
          <w:szCs w:val="24"/>
        </w:rPr>
        <w:t>8</w:t>
      </w:r>
      <w:r>
        <w:rPr>
          <w:rFonts w:hint="eastAsia" w:ascii="仿宋" w:hAnsi="仿宋" w:eastAsia="仿宋" w:cs="仿宋"/>
          <w:b/>
          <w:szCs w:val="24"/>
        </w:rPr>
        <w:t>. 电子交易活动的中止。</w:t>
      </w:r>
      <w:r>
        <w:rPr>
          <w:rFonts w:hint="eastAsia" w:ascii="仿宋" w:hAnsi="仿宋" w:eastAsia="仿宋" w:cs="仿宋"/>
        </w:rPr>
        <w:t>采购过程中出现以下情形，导致电子交易平台无法正常运行，或者无法保证电子交易的公平、公正和安全时，采购代理机构可中止电子交易活动：</w:t>
      </w:r>
    </w:p>
    <w:p w14:paraId="296B8110">
      <w:pPr>
        <w:pStyle w:val="132"/>
        <w:snapToGrid w:val="0"/>
        <w:spacing w:before="0"/>
        <w:ind w:firstLine="480"/>
        <w:rPr>
          <w:rFonts w:hint="eastAsia" w:ascii="仿宋" w:hAnsi="仿宋" w:eastAsia="仿宋" w:cs="仿宋"/>
        </w:rPr>
      </w:pPr>
      <w:r>
        <w:rPr>
          <w:rFonts w:hint="eastAsia" w:ascii="仿宋" w:hAnsi="仿宋" w:eastAsia="仿宋" w:cs="仿宋"/>
        </w:rPr>
        <w:t xml:space="preserve">28.1电子交易平台发生故障而无法登录访问的； </w:t>
      </w:r>
    </w:p>
    <w:p w14:paraId="24424901">
      <w:pPr>
        <w:pStyle w:val="132"/>
        <w:snapToGrid w:val="0"/>
        <w:spacing w:before="0"/>
        <w:ind w:firstLine="480"/>
        <w:rPr>
          <w:rFonts w:hint="eastAsia" w:ascii="仿宋" w:hAnsi="仿宋" w:eastAsia="仿宋" w:cs="仿宋"/>
        </w:rPr>
      </w:pPr>
      <w:r>
        <w:rPr>
          <w:rFonts w:hint="eastAsia" w:ascii="仿宋" w:hAnsi="仿宋" w:eastAsia="仿宋" w:cs="仿宋"/>
        </w:rPr>
        <w:t>28.2电子交易平台应用或数据库出现错误，不能进行正常操作的；</w:t>
      </w:r>
    </w:p>
    <w:p w14:paraId="71D4E27C">
      <w:pPr>
        <w:pStyle w:val="132"/>
        <w:snapToGrid w:val="0"/>
        <w:spacing w:before="0"/>
        <w:ind w:firstLine="480"/>
        <w:rPr>
          <w:rFonts w:hint="eastAsia" w:ascii="仿宋" w:hAnsi="仿宋" w:eastAsia="仿宋" w:cs="仿宋"/>
        </w:rPr>
      </w:pPr>
      <w:r>
        <w:rPr>
          <w:rFonts w:hint="eastAsia" w:ascii="仿宋" w:hAnsi="仿宋" w:eastAsia="仿宋" w:cs="仿宋"/>
        </w:rPr>
        <w:t>28.3电子交易平台发现严重安全漏洞，有潜在泄密危险的；</w:t>
      </w:r>
    </w:p>
    <w:p w14:paraId="306A8B8E">
      <w:pPr>
        <w:pStyle w:val="132"/>
        <w:snapToGrid w:val="0"/>
        <w:spacing w:before="0"/>
        <w:ind w:firstLine="480"/>
        <w:rPr>
          <w:rFonts w:hint="eastAsia" w:ascii="仿宋" w:hAnsi="仿宋" w:eastAsia="仿宋" w:cs="仿宋"/>
        </w:rPr>
      </w:pPr>
      <w:r>
        <w:rPr>
          <w:rFonts w:hint="eastAsia" w:ascii="仿宋" w:hAnsi="仿宋" w:eastAsia="仿宋" w:cs="仿宋"/>
        </w:rPr>
        <w:t xml:space="preserve">28.4病毒发作导致不能进行正常操作的； </w:t>
      </w:r>
    </w:p>
    <w:p w14:paraId="4A624F90">
      <w:pPr>
        <w:pStyle w:val="132"/>
        <w:snapToGrid w:val="0"/>
        <w:spacing w:before="0"/>
        <w:ind w:firstLine="480"/>
        <w:rPr>
          <w:rFonts w:hint="eastAsia" w:ascii="仿宋" w:hAnsi="仿宋" w:eastAsia="仿宋" w:cs="仿宋"/>
        </w:rPr>
      </w:pPr>
      <w:r>
        <w:rPr>
          <w:rFonts w:hint="eastAsia" w:ascii="仿宋" w:hAnsi="仿宋" w:eastAsia="仿宋" w:cs="仿宋"/>
        </w:rPr>
        <w:t>28.5其他无法保证电子交易的公平、公正和安全的情况。</w:t>
      </w:r>
    </w:p>
    <w:p w14:paraId="709F9528">
      <w:pPr>
        <w:pStyle w:val="132"/>
        <w:snapToGrid w:val="0"/>
        <w:spacing w:before="0"/>
        <w:ind w:firstLine="0" w:firstLineChars="0"/>
        <w:rPr>
          <w:rFonts w:hint="eastAsia" w:ascii="仿宋" w:hAnsi="仿宋" w:eastAsia="仿宋" w:cs="仿宋"/>
        </w:rPr>
      </w:pPr>
      <w:r>
        <w:rPr>
          <w:rFonts w:hint="eastAsia" w:ascii="仿宋" w:hAnsi="仿宋" w:eastAsia="仿宋" w:cs="仿宋"/>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5E60A897">
      <w:pPr>
        <w:tabs>
          <w:tab w:val="left" w:pos="0"/>
        </w:tabs>
        <w:spacing w:line="360" w:lineRule="auto"/>
        <w:ind w:firstLine="480"/>
        <w:rPr>
          <w:rFonts w:hint="eastAsia" w:ascii="仿宋" w:hAnsi="仿宋" w:eastAsia="仿宋" w:cs="仿宋"/>
          <w:sz w:val="24"/>
        </w:rPr>
      </w:pPr>
    </w:p>
    <w:p w14:paraId="7AF46908">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九、验收</w:t>
      </w:r>
    </w:p>
    <w:p w14:paraId="696EEBB1">
      <w:pPr>
        <w:pStyle w:val="27"/>
        <w:spacing w:line="360" w:lineRule="auto"/>
        <w:ind w:firstLine="0" w:firstLineChars="0"/>
        <w:rPr>
          <w:rFonts w:hint="eastAsia" w:ascii="仿宋" w:hAnsi="仿宋" w:eastAsia="仿宋" w:cs="仿宋"/>
          <w:b/>
        </w:rPr>
      </w:pPr>
      <w:r>
        <w:rPr>
          <w:rFonts w:hint="eastAsia" w:ascii="仿宋" w:hAnsi="仿宋" w:eastAsia="仿宋" w:cs="仿宋"/>
          <w:b/>
        </w:rPr>
        <w:t>30.验收</w:t>
      </w:r>
    </w:p>
    <w:p w14:paraId="6F85EF4C">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DE3FC8A">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30.2采购人可以邀请参加本项目的其他投标人或者第三方机构参与验收。参与验收的投标人或者第三方机构的意见作为验收书的参考资料一并存档。</w:t>
      </w:r>
    </w:p>
    <w:p w14:paraId="4B903619">
      <w:pPr>
        <w:tabs>
          <w:tab w:val="left" w:pos="0"/>
        </w:tabs>
        <w:spacing w:line="360" w:lineRule="auto"/>
        <w:ind w:firstLine="480"/>
        <w:rPr>
          <w:rFonts w:hint="eastAsia" w:ascii="仿宋" w:hAnsi="仿宋" w:eastAsia="仿宋" w:cs="仿宋"/>
          <w:kern w:val="0"/>
          <w:sz w:val="24"/>
        </w:rPr>
      </w:pPr>
      <w:r>
        <w:rPr>
          <w:rFonts w:hint="eastAsia" w:ascii="仿宋" w:hAnsi="仿宋" w:eastAsia="仿宋" w:cs="仿宋"/>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BABA7E7">
      <w:pPr>
        <w:tabs>
          <w:tab w:val="left" w:pos="0"/>
        </w:tabs>
        <w:spacing w:line="360" w:lineRule="auto"/>
        <w:ind w:firstLine="480"/>
        <w:rPr>
          <w:rFonts w:hint="eastAsia" w:ascii="仿宋" w:hAnsi="仿宋" w:eastAsia="仿宋" w:cs="仿宋"/>
          <w:sz w:val="18"/>
          <w:szCs w:val="18"/>
        </w:rPr>
      </w:pPr>
      <w:r>
        <w:rPr>
          <w:rFonts w:hint="eastAsia" w:ascii="仿宋" w:hAnsi="仿宋" w:eastAsia="仿宋" w:cs="仿宋"/>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29E59B4">
      <w:pPr>
        <w:tabs>
          <w:tab w:val="left" w:pos="0"/>
        </w:tabs>
        <w:spacing w:line="360" w:lineRule="auto"/>
        <w:ind w:firstLine="480"/>
        <w:rPr>
          <w:rFonts w:hint="eastAsia" w:ascii="仿宋" w:hAnsi="仿宋" w:eastAsia="仿宋" w:cs="仿宋"/>
          <w:kern w:val="0"/>
          <w:sz w:val="24"/>
        </w:rPr>
      </w:pPr>
    </w:p>
    <w:p w14:paraId="3E1C7738">
      <w:pPr>
        <w:pStyle w:val="25"/>
        <w:rPr>
          <w:rFonts w:hint="eastAsia" w:ascii="仿宋" w:hAnsi="仿宋" w:eastAsia="仿宋" w:cs="仿宋"/>
        </w:rPr>
      </w:pPr>
      <w:r>
        <w:rPr>
          <w:rFonts w:hint="eastAsia" w:ascii="仿宋" w:hAnsi="仿宋" w:eastAsia="仿宋" w:cs="仿宋"/>
        </w:rPr>
        <w:br w:type="page"/>
      </w:r>
    </w:p>
    <w:p w14:paraId="76E71C01">
      <w:pPr>
        <w:pStyle w:val="3"/>
        <w:jc w:val="center"/>
        <w:rPr>
          <w:rFonts w:hint="eastAsia" w:ascii="仿宋" w:hAnsi="仿宋" w:eastAsia="仿宋" w:cs="仿宋"/>
        </w:rPr>
      </w:pPr>
      <w:r>
        <w:rPr>
          <w:rFonts w:hint="eastAsia" w:ascii="仿宋" w:hAnsi="仿宋" w:eastAsia="仿宋" w:cs="仿宋"/>
        </w:rPr>
        <w:t>第三部分 采购需求</w:t>
      </w:r>
    </w:p>
    <w:p w14:paraId="7FA8A0F4">
      <w:pPr>
        <w:jc w:val="both"/>
        <w:rPr>
          <w:rFonts w:hint="default"/>
          <w:b/>
          <w:bCs/>
          <w:sz w:val="36"/>
          <w:szCs w:val="36"/>
          <w:lang w:eastAsia="zh-CN"/>
        </w:rPr>
      </w:pPr>
      <w:r>
        <w:rPr>
          <w:rFonts w:hint="eastAsia"/>
          <w:b/>
          <w:bCs/>
          <w:sz w:val="32"/>
          <w:szCs w:val="32"/>
          <w:lang w:val="en-US" w:eastAsia="zh-CN"/>
        </w:rPr>
        <w:t>标段一：年级组办公室桌椅、报告厅采购预算</w:t>
      </w:r>
    </w:p>
    <w:tbl>
      <w:tblPr>
        <w:tblStyle w:val="63"/>
        <w:tblW w:w="9991" w:type="dxa"/>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4"/>
        <w:gridCol w:w="1989"/>
        <w:gridCol w:w="3496"/>
        <w:gridCol w:w="1562"/>
      </w:tblGrid>
      <w:tr w14:paraId="544F2BF2">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991" w:type="dxa"/>
            <w:gridSpan w:val="4"/>
            <w:shd w:val="clear" w:color="auto" w:fill="0070C0"/>
            <w:noWrap/>
            <w:vAlign w:val="center"/>
          </w:tcPr>
          <w:p w14:paraId="509D4D0B">
            <w:pPr>
              <w:keepNext w:val="0"/>
              <w:keepLines w:val="0"/>
              <w:pageBreakBefore w:val="0"/>
              <w:shd w:val="clear" w:fill="0070C0"/>
              <w:kinsoku/>
              <w:wordWrap/>
              <w:overflowPunct/>
              <w:topLinePunct w:val="0"/>
              <w:bidi w:val="0"/>
              <w:snapToGrid/>
              <w:spacing w:line="240" w:lineRule="atLeast"/>
              <w:jc w:val="center"/>
              <w:rPr>
                <w:rFonts w:hint="eastAsia" w:ascii="宋体" w:hAnsi="宋体" w:eastAsia="宋体" w:cs="宋体"/>
                <w:sz w:val="20"/>
                <w:szCs w:val="20"/>
              </w:rPr>
            </w:pPr>
            <w:r>
              <w:rPr>
                <w:rFonts w:hint="eastAsia" w:ascii="宋体" w:hAnsi="宋体" w:eastAsia="宋体" w:cs="宋体"/>
                <w:b/>
                <w:bCs/>
                <w:sz w:val="24"/>
                <w:szCs w:val="24"/>
                <w:shd w:val="clear"/>
                <w:lang w:val="en-US" w:eastAsia="zh-CN"/>
              </w:rPr>
              <w:t>一、年级组办公室家具配置</w:t>
            </w:r>
          </w:p>
        </w:tc>
      </w:tr>
      <w:tr w14:paraId="01E68E3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noWrap/>
            <w:vAlign w:val="center"/>
          </w:tcPr>
          <w:p w14:paraId="6021A42B">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r>
              <w:rPr>
                <w:rFonts w:hint="eastAsia" w:ascii="仿宋" w:hAnsi="仿宋" w:eastAsia="仿宋" w:cs="仿宋"/>
                <w:snapToGrid/>
                <w:kern w:val="0"/>
                <w:sz w:val="24"/>
                <w:szCs w:val="20"/>
                <w:lang w:val="en-US" w:eastAsia="zh-CN" w:bidi="ar-SA"/>
              </w:rPr>
              <w:t>图片</w:t>
            </w:r>
          </w:p>
        </w:tc>
        <w:tc>
          <w:tcPr>
            <w:tcW w:w="1989" w:type="dxa"/>
            <w:noWrap/>
          </w:tcPr>
          <w:p w14:paraId="74DF42C0">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产品名称</w:t>
            </w:r>
          </w:p>
        </w:tc>
        <w:tc>
          <w:tcPr>
            <w:tcW w:w="3496" w:type="dxa"/>
            <w:noWrap/>
          </w:tcPr>
          <w:p w14:paraId="5BFD5A76">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规格</w:t>
            </w:r>
          </w:p>
        </w:tc>
        <w:tc>
          <w:tcPr>
            <w:tcW w:w="1562" w:type="dxa"/>
            <w:noWrap/>
          </w:tcPr>
          <w:p w14:paraId="6329572E">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数量</w:t>
            </w:r>
          </w:p>
        </w:tc>
      </w:tr>
      <w:tr w14:paraId="7B445AC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944" w:type="dxa"/>
            <w:vMerge w:val="restart"/>
            <w:noWrap/>
            <w:vAlign w:val="center"/>
          </w:tcPr>
          <w:p w14:paraId="5147DB91">
            <w:pPr>
              <w:pStyle w:val="24"/>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drawing>
                <wp:inline distT="0" distB="0" distL="114300" distR="114300">
                  <wp:extent cx="1671320" cy="1430655"/>
                  <wp:effectExtent l="0" t="0" r="5080" b="17145"/>
                  <wp:docPr id="2" name="图片 2" descr="168635629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6356295097"/>
                          <pic:cNvPicPr>
                            <a:picLocks noChangeAspect="1"/>
                          </pic:cNvPicPr>
                        </pic:nvPicPr>
                        <pic:blipFill>
                          <a:blip r:embed="rId22"/>
                          <a:stretch>
                            <a:fillRect/>
                          </a:stretch>
                        </pic:blipFill>
                        <pic:spPr>
                          <a:xfrm>
                            <a:off x="0" y="0"/>
                            <a:ext cx="1671320" cy="1430655"/>
                          </a:xfrm>
                          <a:prstGeom prst="rect">
                            <a:avLst/>
                          </a:prstGeom>
                        </pic:spPr>
                      </pic:pic>
                    </a:graphicData>
                  </a:graphic>
                </wp:inline>
              </w:drawing>
            </w:r>
          </w:p>
          <w:p w14:paraId="09D97EED">
            <w:pPr>
              <w:pStyle w:val="25"/>
              <w:ind w:left="0" w:leftChars="0" w:firstLine="0" w:firstLineChars="0"/>
              <w:jc w:val="center"/>
              <w:rPr>
                <w:rFonts w:hint="eastAsia" w:ascii="宋体" w:hAnsi="宋体" w:eastAsia="宋体" w:cs="宋体"/>
                <w:sz w:val="20"/>
                <w:szCs w:val="20"/>
                <w:lang w:val="en-US" w:eastAsia="zh-CN"/>
              </w:rPr>
            </w:pPr>
          </w:p>
        </w:tc>
        <w:tc>
          <w:tcPr>
            <w:tcW w:w="1989" w:type="dxa"/>
            <w:noWrap/>
            <w:vAlign w:val="center"/>
          </w:tcPr>
          <w:p w14:paraId="5EA3E3FA">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组合办公桌</w:t>
            </w:r>
          </w:p>
        </w:tc>
        <w:tc>
          <w:tcPr>
            <w:tcW w:w="3496" w:type="dxa"/>
            <w:noWrap/>
            <w:vAlign w:val="center"/>
          </w:tcPr>
          <w:p w14:paraId="02307F99">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长1400mm*宽600mm*高760mm*屏风高1050mm</w:t>
            </w:r>
          </w:p>
        </w:tc>
        <w:tc>
          <w:tcPr>
            <w:tcW w:w="1562" w:type="dxa"/>
            <w:noWrap/>
            <w:vAlign w:val="center"/>
          </w:tcPr>
          <w:p w14:paraId="40655BE9">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156位</w:t>
            </w:r>
          </w:p>
        </w:tc>
      </w:tr>
      <w:tr w14:paraId="2D650E3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944" w:type="dxa"/>
            <w:vMerge w:val="continue"/>
            <w:noWrap/>
            <w:vAlign w:val="center"/>
          </w:tcPr>
          <w:p w14:paraId="19D1D9DF">
            <w:pPr>
              <w:pStyle w:val="24"/>
              <w:keepNext w:val="0"/>
              <w:keepLines w:val="0"/>
              <w:pageBreakBefore w:val="0"/>
              <w:kinsoku/>
              <w:wordWrap/>
              <w:overflowPunct/>
              <w:topLinePunct w:val="0"/>
              <w:bidi w:val="0"/>
              <w:snapToGrid/>
              <w:spacing w:line="240" w:lineRule="atLeast"/>
              <w:rPr>
                <w:rFonts w:hint="eastAsia" w:ascii="宋体" w:hAnsi="宋体" w:eastAsia="宋体" w:cs="宋体"/>
                <w:sz w:val="20"/>
                <w:szCs w:val="20"/>
                <w:lang w:val="en-US" w:eastAsia="zh-CN"/>
              </w:rPr>
            </w:pPr>
          </w:p>
        </w:tc>
        <w:tc>
          <w:tcPr>
            <w:tcW w:w="1989" w:type="dxa"/>
            <w:noWrap/>
            <w:vAlign w:val="center"/>
          </w:tcPr>
          <w:p w14:paraId="224C5BD5">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高柜</w:t>
            </w:r>
          </w:p>
        </w:tc>
        <w:tc>
          <w:tcPr>
            <w:tcW w:w="3496" w:type="dxa"/>
            <w:noWrap/>
            <w:vAlign w:val="center"/>
          </w:tcPr>
          <w:p w14:paraId="2A52C23B">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highlight w:val="yellow"/>
                <w:lang w:val="en-US" w:eastAsia="zh-CN" w:bidi="ar-SA"/>
              </w:rPr>
              <w:t>1600mm*350mm*1800mm</w:t>
            </w:r>
          </w:p>
        </w:tc>
        <w:tc>
          <w:tcPr>
            <w:tcW w:w="1562" w:type="dxa"/>
            <w:noWrap/>
            <w:vAlign w:val="center"/>
          </w:tcPr>
          <w:p w14:paraId="0A4E3953">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156组</w:t>
            </w:r>
          </w:p>
        </w:tc>
      </w:tr>
      <w:tr w14:paraId="1E7A319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2944" w:type="dxa"/>
            <w:vMerge w:val="continue"/>
            <w:noWrap/>
            <w:vAlign w:val="center"/>
          </w:tcPr>
          <w:p w14:paraId="1F107D30">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004D9DB7">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6987A267">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1.隔断：屏风隔板总厚度需达到30MM以上，玻璃为厚度为0.3mm的磨砂玻璃，优质铝合金框架结构，铝材厚度1.0mm， 牢固轻便，永不变形。 中间采用8mm厚多层免漆板双包，铝合金外框，结构合理，表面喷塑清洁，色泽大方美观，流露现代美感。屏风内部线路连通，桌面角落设有走线口。</w:t>
            </w:r>
          </w:p>
          <w:p w14:paraId="69E6809A">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2.承载屏风稳定性：力施加点：当屏风高度≥1300mm时，加载点为离地高度1300mm处；当屏风高度&lt;1400mm时，加载点为低于屏风高度100mm处；加载力：≤200N或屏风加载点位移达200mm时，屏风不应倾翻。</w:t>
            </w:r>
          </w:p>
          <w:p w14:paraId="17FF9597">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台面板厚度≥25mm，台面板延伸到书柜，增强稳定及牢固性，经过防虫、防腐的化学处理，强度高、刚性好，不变形、比重合理。</w:t>
            </w:r>
          </w:p>
          <w:p w14:paraId="68EDD9E3">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4.边柜采用实木多层板，厚度均≥18mm，后背板采用5mm厚双面实木多层板，桌面右侧配置线插，后背板厚度需达到18mm。</w:t>
            </w:r>
          </w:p>
          <w:p w14:paraId="57C52644">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三斗柜：18mm的实木多层生态板，宽度要求达到400mm，配锁，抽屉底板采用8mm多层免漆板，抽屉下垂度≤10mm和抽屉摆动度≤10mm（将抽屉拉出至三分之二伸缩总长位置，用钢卷尺或1m钢直尺测量抽屉水平边的自由下垂和抽屉侧面左右摆动的最大值）。</w:t>
            </w:r>
          </w:p>
          <w:p w14:paraId="7BF20E11">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6.轨道：阻尼缓冲16寸三节轨，冷轧钢，每寸重≥63克，外条厚度≥1.0mm，中条厚度≥1.0mm，小条厚度≥1.2mm，最大承重45kg。</w:t>
            </w:r>
          </w:p>
          <w:p w14:paraId="2137A649">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7.铰链：主要材质304不锈钢，单个铰链重≥120克，</w:t>
            </w:r>
            <w:r>
              <w:rPr>
                <w:rFonts w:hint="eastAsia" w:ascii="仿宋" w:hAnsi="仿宋" w:eastAsia="仿宋" w:cs="仿宋"/>
                <w:snapToGrid/>
                <w:kern w:val="0"/>
                <w:sz w:val="24"/>
                <w:szCs w:val="20"/>
                <w:highlight w:val="yellow"/>
                <w:lang w:val="en-US" w:eastAsia="zh-CN" w:bidi="ar-SA"/>
              </w:rPr>
              <w:t>厚度≥2.0mm</w:t>
            </w:r>
            <w:r>
              <w:rPr>
                <w:rFonts w:hint="eastAsia" w:ascii="仿宋" w:hAnsi="仿宋" w:eastAsia="仿宋" w:cs="仿宋"/>
                <w:snapToGrid/>
                <w:kern w:val="0"/>
                <w:sz w:val="24"/>
                <w:szCs w:val="20"/>
                <w:lang w:val="en-US" w:eastAsia="zh-CN" w:bidi="ar-SA"/>
              </w:rPr>
              <w:t>，定位二段力，零角度阻尼。</w:t>
            </w:r>
          </w:p>
          <w:p w14:paraId="522EC57D">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8.封边条：厚度达到1.2mm以上耐磨性好，磨30r后应无露底现象；甲醛释放量≤0.05mg/L。</w:t>
            </w:r>
          </w:p>
          <w:p w14:paraId="2508E8B4">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9.键盘抽：长度400mm,</w:t>
            </w:r>
          </w:p>
          <w:p w14:paraId="2E5FBB50">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10.备注：组合办公桌有8位不做屏风隔断。</w:t>
            </w:r>
          </w:p>
        </w:tc>
      </w:tr>
      <w:tr w14:paraId="6F4A7748">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944" w:type="dxa"/>
            <w:vMerge w:val="restart"/>
            <w:noWrap/>
            <w:vAlign w:val="center"/>
          </w:tcPr>
          <w:p w14:paraId="2F617F5C">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4"/>
                <w:szCs w:val="24"/>
                <w:lang w:eastAsia="zh-CN"/>
              </w:rPr>
              <w:drawing>
                <wp:inline distT="0" distB="0" distL="114300" distR="114300">
                  <wp:extent cx="878840" cy="1235710"/>
                  <wp:effectExtent l="0" t="0" r="16510" b="2540"/>
                  <wp:docPr id="10" name="图片 10" descr="168878384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8783846318"/>
                          <pic:cNvPicPr>
                            <a:picLocks noChangeAspect="1"/>
                          </pic:cNvPicPr>
                        </pic:nvPicPr>
                        <pic:blipFill>
                          <a:blip r:embed="rId23"/>
                          <a:stretch>
                            <a:fillRect/>
                          </a:stretch>
                        </pic:blipFill>
                        <pic:spPr>
                          <a:xfrm>
                            <a:off x="0" y="0"/>
                            <a:ext cx="878840" cy="1235710"/>
                          </a:xfrm>
                          <a:prstGeom prst="rect">
                            <a:avLst/>
                          </a:prstGeom>
                        </pic:spPr>
                      </pic:pic>
                    </a:graphicData>
                  </a:graphic>
                </wp:inline>
              </w:drawing>
            </w:r>
          </w:p>
        </w:tc>
        <w:tc>
          <w:tcPr>
            <w:tcW w:w="1989" w:type="dxa"/>
            <w:noWrap/>
            <w:vAlign w:val="top"/>
          </w:tcPr>
          <w:p w14:paraId="6C9D4AD8">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办公椅</w:t>
            </w:r>
          </w:p>
        </w:tc>
        <w:tc>
          <w:tcPr>
            <w:tcW w:w="3496" w:type="dxa"/>
            <w:noWrap/>
            <w:vAlign w:val="top"/>
          </w:tcPr>
          <w:p w14:paraId="016FC0CA">
            <w:pPr>
              <w:keepNext w:val="0"/>
              <w:keepLines w:val="0"/>
              <w:pageBreakBefore w:val="0"/>
              <w:kinsoku/>
              <w:wordWrap/>
              <w:overflowPunct/>
              <w:topLinePunct w:val="0"/>
              <w:bidi w:val="0"/>
              <w:adjustRightInd/>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常规</w:t>
            </w:r>
          </w:p>
        </w:tc>
        <w:tc>
          <w:tcPr>
            <w:tcW w:w="1562" w:type="dxa"/>
            <w:noWrap/>
            <w:vAlign w:val="top"/>
          </w:tcPr>
          <w:p w14:paraId="4461D44C">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156张</w:t>
            </w:r>
          </w:p>
        </w:tc>
      </w:tr>
      <w:tr w14:paraId="12083C96">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4" w:type="dxa"/>
            <w:vMerge w:val="continue"/>
            <w:noWrap/>
            <w:vAlign w:val="center"/>
          </w:tcPr>
          <w:p w14:paraId="65F097A8">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705801A9">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226DB52B">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采用优质优质韧性藤条，经高温软化，精湛编织工艺，面刷七道油漆，颜色进行灰处理。</w:t>
            </w:r>
          </w:p>
        </w:tc>
      </w:tr>
      <w:tr w14:paraId="0A38AA2F">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4" w:type="dxa"/>
            <w:noWrap/>
            <w:vAlign w:val="center"/>
          </w:tcPr>
          <w:p w14:paraId="671B0CD6">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5EA1C5C0">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p>
        </w:tc>
      </w:tr>
      <w:tr w14:paraId="3D79B694">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944" w:type="dxa"/>
            <w:vMerge w:val="restart"/>
            <w:noWrap/>
            <w:vAlign w:val="center"/>
          </w:tcPr>
          <w:p w14:paraId="37E6FEAA">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r>
              <w:rPr>
                <w:rFonts w:hint="eastAsia" w:ascii="宋体" w:hAnsi="宋体" w:eastAsia="宋体" w:cs="宋体"/>
                <w:sz w:val="20"/>
                <w:szCs w:val="20"/>
              </w:rPr>
              <w:drawing>
                <wp:inline distT="0" distB="0" distL="114300" distR="114300">
                  <wp:extent cx="1493520" cy="1257935"/>
                  <wp:effectExtent l="0" t="0" r="1143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1493520" cy="1257935"/>
                          </a:xfrm>
                          <a:prstGeom prst="rect">
                            <a:avLst/>
                          </a:prstGeom>
                          <a:noFill/>
                          <a:ln>
                            <a:noFill/>
                          </a:ln>
                        </pic:spPr>
                      </pic:pic>
                    </a:graphicData>
                  </a:graphic>
                </wp:inline>
              </w:drawing>
            </w:r>
          </w:p>
        </w:tc>
        <w:tc>
          <w:tcPr>
            <w:tcW w:w="1989" w:type="dxa"/>
            <w:noWrap/>
            <w:vAlign w:val="top"/>
          </w:tcPr>
          <w:p w14:paraId="534BE8C5">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茶水柜</w:t>
            </w:r>
          </w:p>
        </w:tc>
        <w:tc>
          <w:tcPr>
            <w:tcW w:w="3496" w:type="dxa"/>
            <w:noWrap/>
            <w:vAlign w:val="top"/>
          </w:tcPr>
          <w:p w14:paraId="5525B766">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highlight w:val="yellow"/>
                <w:lang w:val="en-US" w:eastAsia="zh-CN" w:bidi="ar-SA"/>
              </w:rPr>
              <w:t>1000mm*500mm*800mm</w:t>
            </w:r>
          </w:p>
        </w:tc>
        <w:tc>
          <w:tcPr>
            <w:tcW w:w="1562" w:type="dxa"/>
            <w:noWrap/>
            <w:vAlign w:val="top"/>
          </w:tcPr>
          <w:p w14:paraId="2C712507">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24个</w:t>
            </w:r>
          </w:p>
        </w:tc>
      </w:tr>
      <w:tr w14:paraId="770AA10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944" w:type="dxa"/>
            <w:vMerge w:val="continue"/>
            <w:noWrap/>
            <w:vAlign w:val="center"/>
          </w:tcPr>
          <w:p w14:paraId="78FED2BD">
            <w:pPr>
              <w:keepNext w:val="0"/>
              <w:keepLines w:val="0"/>
              <w:pageBreakBefore w:val="0"/>
              <w:kinsoku/>
              <w:wordWrap/>
              <w:overflowPunct/>
              <w:topLinePunct w:val="0"/>
              <w:bidi w:val="0"/>
              <w:adjustRightInd/>
              <w:snapToGrid/>
              <w:spacing w:line="240" w:lineRule="atLeast"/>
              <w:jc w:val="left"/>
              <w:rPr>
                <w:rFonts w:hint="eastAsia" w:ascii="宋体" w:hAnsi="宋体" w:eastAsia="宋体" w:cs="宋体"/>
                <w:sz w:val="20"/>
                <w:szCs w:val="20"/>
              </w:rPr>
            </w:pPr>
          </w:p>
        </w:tc>
        <w:tc>
          <w:tcPr>
            <w:tcW w:w="7047" w:type="dxa"/>
            <w:gridSpan w:val="3"/>
            <w:noWrap/>
            <w:vAlign w:val="top"/>
          </w:tcPr>
          <w:p w14:paraId="1CF207B3">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7864BE4A">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1.台面采用石英石台面板，颜色由采购方选择确定</w:t>
            </w:r>
          </w:p>
          <w:p w14:paraId="48958949">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2.基材选用优等实木多层生态板。表面采用0.6mm三 聚氰胺面板，所有材料经过防虫，防腐处理，不易变形，表面光滑，耐磨.</w:t>
            </w:r>
          </w:p>
          <w:p w14:paraId="46B135AC">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3.后背板采用5mm厚双面实木多层板，其他部分所用板材厚度≥18mm，木材甲醛释放量≤0.05mg/m³。</w:t>
            </w:r>
          </w:p>
          <w:p w14:paraId="0B434315">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w:t>
            </w:r>
          </w:p>
          <w:p w14:paraId="0B94A1F2">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4.铰链：主要材质304不锈钢，零角度阻尼。</w:t>
            </w:r>
          </w:p>
          <w:p w14:paraId="3B63F1EE">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5.基材要求：实木多层生态板甲醛释放量≤0.05mg/m³。</w:t>
            </w:r>
          </w:p>
          <w:p w14:paraId="5BED1FFC">
            <w:pPr>
              <w:keepNext w:val="0"/>
              <w:keepLines w:val="0"/>
              <w:pageBreakBefore w:val="0"/>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6.封边条：厚度需达到1.2mm，耐磨性 磨30r后应无露底现象；甲醛释放量≤0.05mg/L。</w:t>
            </w:r>
          </w:p>
          <w:p w14:paraId="78B25BA1">
            <w:pPr>
              <w:keepNext w:val="0"/>
              <w:keepLines w:val="0"/>
              <w:pageBreakBefore w:val="0"/>
              <w:kinsoku/>
              <w:wordWrap/>
              <w:overflowPunct/>
              <w:topLinePunct w:val="0"/>
              <w:bidi w:val="0"/>
              <w:adjustRightInd/>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7.备注：</w:t>
            </w:r>
            <w:r>
              <w:rPr>
                <w:rFonts w:hint="eastAsia" w:ascii="仿宋" w:hAnsi="仿宋" w:eastAsia="仿宋" w:cs="仿宋"/>
                <w:snapToGrid/>
                <w:kern w:val="0"/>
                <w:sz w:val="24"/>
                <w:szCs w:val="20"/>
                <w:highlight w:val="yellow"/>
                <w:lang w:val="en-US" w:eastAsia="zh-CN" w:bidi="ar-SA"/>
              </w:rPr>
              <w:t>年级组办公室20个</w:t>
            </w:r>
            <w:r>
              <w:rPr>
                <w:rFonts w:hint="eastAsia" w:ascii="仿宋" w:hAnsi="仿宋" w:eastAsia="仿宋" w:cs="仿宋"/>
                <w:snapToGrid/>
                <w:kern w:val="0"/>
                <w:sz w:val="24"/>
                <w:szCs w:val="20"/>
                <w:lang w:val="en-US" w:eastAsia="zh-CN" w:bidi="ar-SA"/>
              </w:rPr>
              <w:t>+教务处2个+技工组1个+体育组1个</w:t>
            </w:r>
          </w:p>
        </w:tc>
      </w:tr>
      <w:tr w14:paraId="1D8187A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991" w:type="dxa"/>
            <w:gridSpan w:val="4"/>
            <w:shd w:val="clear" w:color="auto" w:fill="0070C0"/>
            <w:noWrap/>
            <w:vAlign w:val="center"/>
          </w:tcPr>
          <w:p w14:paraId="6E3C653A">
            <w:pPr>
              <w:keepNext w:val="0"/>
              <w:keepLines w:val="0"/>
              <w:pageBreakBefore w:val="0"/>
              <w:shd w:val="clear" w:fill="0070C0"/>
              <w:kinsoku/>
              <w:wordWrap/>
              <w:overflowPunct/>
              <w:topLinePunct w:val="0"/>
              <w:bidi w:val="0"/>
              <w:snapToGrid/>
              <w:spacing w:line="240" w:lineRule="atLeast"/>
              <w:jc w:val="center"/>
              <w:rPr>
                <w:rFonts w:hint="eastAsia" w:ascii="宋体" w:hAnsi="宋体" w:eastAsia="宋体" w:cs="宋体"/>
                <w:sz w:val="20"/>
                <w:szCs w:val="20"/>
              </w:rPr>
            </w:pPr>
            <w:r>
              <w:rPr>
                <w:rFonts w:hint="eastAsia" w:ascii="宋体" w:hAnsi="宋体" w:eastAsia="宋体" w:cs="宋体"/>
                <w:b/>
                <w:bCs/>
                <w:sz w:val="24"/>
                <w:szCs w:val="24"/>
                <w:shd w:val="clear"/>
                <w:lang w:val="en-US" w:eastAsia="zh-CN"/>
              </w:rPr>
              <w:t>二、报告厅家具家具配置（260人位）</w:t>
            </w:r>
          </w:p>
        </w:tc>
      </w:tr>
      <w:tr w14:paraId="6EF49FD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noWrap/>
            <w:vAlign w:val="center"/>
          </w:tcPr>
          <w:p w14:paraId="34CE3CB3">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r>
              <w:rPr>
                <w:rFonts w:hint="eastAsia" w:ascii="仿宋" w:hAnsi="仿宋" w:eastAsia="仿宋" w:cs="仿宋"/>
                <w:snapToGrid/>
                <w:kern w:val="0"/>
                <w:sz w:val="24"/>
                <w:szCs w:val="20"/>
                <w:lang w:val="en-US" w:eastAsia="zh-CN" w:bidi="ar-SA"/>
              </w:rPr>
              <w:t>图片</w:t>
            </w:r>
          </w:p>
        </w:tc>
        <w:tc>
          <w:tcPr>
            <w:tcW w:w="1989" w:type="dxa"/>
            <w:noWrap/>
          </w:tcPr>
          <w:p w14:paraId="172AD35B">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产品名称</w:t>
            </w:r>
          </w:p>
        </w:tc>
        <w:tc>
          <w:tcPr>
            <w:tcW w:w="3496" w:type="dxa"/>
            <w:noWrap/>
          </w:tcPr>
          <w:p w14:paraId="084E7ED1">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规格</w:t>
            </w:r>
          </w:p>
        </w:tc>
        <w:tc>
          <w:tcPr>
            <w:tcW w:w="1562" w:type="dxa"/>
            <w:noWrap/>
          </w:tcPr>
          <w:p w14:paraId="294B121E">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数量</w:t>
            </w:r>
          </w:p>
        </w:tc>
      </w:tr>
      <w:tr w14:paraId="530CF87C">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2944" w:type="dxa"/>
            <w:vMerge w:val="restart"/>
            <w:noWrap/>
            <w:vAlign w:val="center"/>
          </w:tcPr>
          <w:p w14:paraId="72FC70F0">
            <w:pPr>
              <w:keepNext w:val="0"/>
              <w:keepLines w:val="0"/>
              <w:pageBreakBefore w:val="0"/>
              <w:kinsoku/>
              <w:wordWrap/>
              <w:overflowPunct/>
              <w:topLinePunct w:val="0"/>
              <w:bidi w:val="0"/>
              <w:snapToGrid/>
              <w:spacing w:line="240" w:lineRule="atLeast"/>
              <w:jc w:val="center"/>
              <w:rPr>
                <w:rFonts w:hint="default"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487805" cy="1986280"/>
                  <wp:effectExtent l="0" t="0" r="17145" b="13970"/>
                  <wp:docPr id="15" name="图片 15" descr="c02bca8af7c8ff0c43d48db172bc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02bca8af7c8ff0c43d48db172bc27e"/>
                          <pic:cNvPicPr>
                            <a:picLocks noChangeAspect="1"/>
                          </pic:cNvPicPr>
                        </pic:nvPicPr>
                        <pic:blipFill>
                          <a:blip r:embed="rId25"/>
                          <a:stretch>
                            <a:fillRect/>
                          </a:stretch>
                        </pic:blipFill>
                        <pic:spPr>
                          <a:xfrm>
                            <a:off x="0" y="0"/>
                            <a:ext cx="1487805" cy="1986280"/>
                          </a:xfrm>
                          <a:prstGeom prst="rect">
                            <a:avLst/>
                          </a:prstGeom>
                        </pic:spPr>
                      </pic:pic>
                    </a:graphicData>
                  </a:graphic>
                </wp:inline>
              </w:drawing>
            </w:r>
          </w:p>
          <w:p w14:paraId="74042F44">
            <w:pPr>
              <w:pStyle w:val="25"/>
              <w:ind w:left="0" w:leftChars="0" w:firstLine="0" w:firstLineChars="0"/>
              <w:jc w:val="center"/>
              <w:rPr>
                <w:rFonts w:hint="eastAsia"/>
                <w:sz w:val="20"/>
                <w:szCs w:val="20"/>
                <w:lang w:eastAsia="zh-CN"/>
              </w:rPr>
            </w:pPr>
          </w:p>
        </w:tc>
        <w:tc>
          <w:tcPr>
            <w:tcW w:w="1989" w:type="dxa"/>
            <w:noWrap/>
            <w:vAlign w:val="center"/>
          </w:tcPr>
          <w:p w14:paraId="57E07476">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报告厅礼堂椅</w:t>
            </w:r>
          </w:p>
        </w:tc>
        <w:tc>
          <w:tcPr>
            <w:tcW w:w="3496" w:type="dxa"/>
            <w:noWrap/>
            <w:vAlign w:val="top"/>
          </w:tcPr>
          <w:p w14:paraId="7425523F">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p>
        </w:tc>
        <w:tc>
          <w:tcPr>
            <w:tcW w:w="1562" w:type="dxa"/>
            <w:noWrap/>
            <w:vAlign w:val="top"/>
          </w:tcPr>
          <w:p w14:paraId="19CE8621">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260位</w:t>
            </w:r>
          </w:p>
        </w:tc>
      </w:tr>
      <w:tr w14:paraId="263391A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2944" w:type="dxa"/>
            <w:vMerge w:val="continue"/>
            <w:noWrap/>
            <w:vAlign w:val="center"/>
          </w:tcPr>
          <w:p w14:paraId="021C1398">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center"/>
          </w:tcPr>
          <w:p w14:paraId="389BC152">
            <w:pPr>
              <w:keepNext w:val="0"/>
              <w:keepLines w:val="0"/>
              <w:pageBreakBefore w:val="0"/>
              <w:kinsoku/>
              <w:wordWrap/>
              <w:overflowPunct/>
              <w:topLinePunct w:val="0"/>
              <w:bidi w:val="0"/>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192AFC3A">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站脚：采用优质铝合金经模具一体压铸成型，表层没有焊接点，自带扶手，产品表面采用静电喷涂处理, 并经高温烤焗。(宽50mm)</w:t>
            </w:r>
          </w:p>
          <w:p w14:paraId="2E8C96B9">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横条：采用优质冷轧钢板，经模具冲压焊接组合成型，表面采用静电喷涂处理, 并经高温烤焗。</w:t>
            </w:r>
          </w:p>
          <w:p w14:paraId="66D6C6DC">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背板：采用优质多层热压成型板，常规厚度10mm，双面贴防火板。</w:t>
            </w:r>
          </w:p>
          <w:p w14:paraId="52AEDE03">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坐板：采用优质多层热压成型板，常规厚度15mm，双面贴防火板，四周喷漆或PVC封边处理。牢固耐用，坐感舒适。(</w:t>
            </w:r>
            <w:r>
              <w:rPr>
                <w:rFonts w:hint="eastAsia" w:ascii="仿宋" w:hAnsi="仿宋" w:eastAsia="仿宋" w:cs="仿宋"/>
                <w:snapToGrid/>
                <w:kern w:val="0"/>
                <w:sz w:val="24"/>
                <w:szCs w:val="20"/>
                <w:highlight w:val="yellow"/>
                <w:lang w:val="en-US" w:eastAsia="zh-CN" w:bidi="ar-SA"/>
              </w:rPr>
              <w:t xml:space="preserve">坐板宽450mm </w:t>
            </w:r>
            <w:r>
              <w:rPr>
                <w:rFonts w:hint="eastAsia" w:ascii="仿宋" w:hAnsi="仿宋" w:eastAsia="仿宋" w:cs="仿宋"/>
                <w:snapToGrid/>
                <w:kern w:val="0"/>
                <w:sz w:val="24"/>
                <w:szCs w:val="20"/>
                <w:lang w:val="en-US" w:eastAsia="zh-CN" w:bidi="ar-SA"/>
              </w:rPr>
              <w:t>x深430mm)。</w:t>
            </w:r>
          </w:p>
          <w:p w14:paraId="59768359">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写字板： 固定式写字板，基材采用优质密度板面贴防火板，厚度25mm，宽300mm，牢固耐用。支架采用优质钢板焊接打磨，表面喷涂工艺处理。</w:t>
            </w:r>
          </w:p>
          <w:p w14:paraId="2212808E">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坐板托件：采用防夹手设计理念，整个托件角码采用优质铝合金经模具压铸成型，与站脚间采用无缝式连接结构，加强了整个座椅的安全性能。托件角码采用联轴限位式铝合金一体成型机构，表面采用静电喷涂处理，并与座板直接进行连接，外部不经过角码盖等修饰（以免脱落）</w:t>
            </w:r>
          </w:p>
          <w:p w14:paraId="58AEFF50">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回复机构：采用联轴限位式机构，重力回复，永不失效，回位轻盈，无杂音。也可做加阻尼慢回复机构。</w:t>
            </w:r>
          </w:p>
          <w:p w14:paraId="2246DE1F">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lang w:val="en-US" w:eastAsia="zh-CN" w:bidi="ar-SA"/>
              </w:rPr>
              <w:t>主要规格：</w:t>
            </w:r>
            <w:r>
              <w:rPr>
                <w:rFonts w:hint="eastAsia" w:ascii="仿宋" w:hAnsi="仿宋" w:eastAsia="仿宋" w:cs="仿宋"/>
                <w:snapToGrid/>
                <w:kern w:val="0"/>
                <w:sz w:val="24"/>
                <w:szCs w:val="20"/>
                <w:highlight w:val="yellow"/>
                <w:lang w:val="en-US" w:eastAsia="zh-CN" w:bidi="ar-SA"/>
              </w:rPr>
              <w:t>中心距：520mm； 座内宽：450mm；座深：430mm；座高：445mm；扶手高：650mm；站脚宽：50mm；全高：935mm；写字板高：750mm；写字板宽：300mm；</w:t>
            </w:r>
            <w:r>
              <w:rPr>
                <w:rFonts w:hint="eastAsia" w:ascii="仿宋" w:hAnsi="仿宋" w:eastAsia="仿宋" w:cs="仿宋"/>
                <w:snapToGrid/>
                <w:color w:val="FF0000"/>
                <w:kern w:val="0"/>
                <w:sz w:val="24"/>
                <w:szCs w:val="20"/>
                <w:lang w:val="en-US" w:eastAsia="zh-CN" w:bidi="ar-SA"/>
              </w:rPr>
              <w:t>与主要规格相类似规格产品，颜色可选。</w:t>
            </w:r>
          </w:p>
          <w:p w14:paraId="6294DBC5">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drawing>
                <wp:inline distT="0" distB="0" distL="114300" distR="114300">
                  <wp:extent cx="4109085" cy="1401445"/>
                  <wp:effectExtent l="0" t="0" r="5715" b="8255"/>
                  <wp:docPr id="36" name="图片 1" descr="C:\Users\amdin\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amdin\Desktop\1.jpg1"/>
                          <pic:cNvPicPr>
                            <a:picLocks noChangeAspect="1"/>
                          </pic:cNvPicPr>
                        </pic:nvPicPr>
                        <pic:blipFill>
                          <a:blip r:embed="rId26"/>
                          <a:srcRect t="20093"/>
                          <a:stretch>
                            <a:fillRect/>
                          </a:stretch>
                        </pic:blipFill>
                        <pic:spPr>
                          <a:xfrm>
                            <a:off x="0" y="0"/>
                            <a:ext cx="4109085" cy="1401445"/>
                          </a:xfrm>
                          <a:prstGeom prst="rect">
                            <a:avLst/>
                          </a:prstGeom>
                          <a:noFill/>
                          <a:ln>
                            <a:noFill/>
                          </a:ln>
                        </pic:spPr>
                      </pic:pic>
                    </a:graphicData>
                  </a:graphic>
                </wp:inline>
              </w:drawing>
            </w:r>
          </w:p>
          <w:p w14:paraId="0CBC7EE4">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p>
        </w:tc>
      </w:tr>
      <w:tr w14:paraId="1EFA030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44" w:type="dxa"/>
            <w:vMerge w:val="restart"/>
            <w:noWrap/>
            <w:vAlign w:val="center"/>
          </w:tcPr>
          <w:p w14:paraId="5C1D1DCB">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color w:val="auto"/>
                <w:sz w:val="20"/>
                <w:szCs w:val="20"/>
              </w:rPr>
              <w:drawing>
                <wp:anchor distT="0" distB="0" distL="114300" distR="114300" simplePos="0" relativeHeight="251662336" behindDoc="1" locked="0" layoutInCell="1" allowOverlap="1">
                  <wp:simplePos x="0" y="0"/>
                  <wp:positionH relativeFrom="column">
                    <wp:posOffset>160020</wp:posOffset>
                  </wp:positionH>
                  <wp:positionV relativeFrom="paragraph">
                    <wp:posOffset>826770</wp:posOffset>
                  </wp:positionV>
                  <wp:extent cx="2090420" cy="1038225"/>
                  <wp:effectExtent l="0" t="0" r="5080" b="9525"/>
                  <wp:wrapTight wrapText="bothSides">
                    <wp:wrapPolygon>
                      <wp:start x="0" y="0"/>
                      <wp:lineTo x="0" y="21402"/>
                      <wp:lineTo x="21456" y="21402"/>
                      <wp:lineTo x="21456" y="0"/>
                      <wp:lineTo x="0" y="0"/>
                    </wp:wrapPolygon>
                  </wp:wrapTight>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7"/>
                          <a:stretch>
                            <a:fillRect/>
                          </a:stretch>
                        </pic:blipFill>
                        <pic:spPr>
                          <a:xfrm>
                            <a:off x="0" y="0"/>
                            <a:ext cx="2090420" cy="1038225"/>
                          </a:xfrm>
                          <a:prstGeom prst="rect">
                            <a:avLst/>
                          </a:prstGeom>
                          <a:noFill/>
                          <a:ln>
                            <a:noFill/>
                          </a:ln>
                        </pic:spPr>
                      </pic:pic>
                    </a:graphicData>
                  </a:graphic>
                </wp:anchor>
              </w:drawing>
            </w:r>
          </w:p>
        </w:tc>
        <w:tc>
          <w:tcPr>
            <w:tcW w:w="1989" w:type="dxa"/>
            <w:noWrap/>
            <w:vAlign w:val="top"/>
          </w:tcPr>
          <w:p w14:paraId="03CB94C7">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主席台桌</w:t>
            </w:r>
          </w:p>
        </w:tc>
        <w:tc>
          <w:tcPr>
            <w:tcW w:w="3496" w:type="dxa"/>
            <w:noWrap/>
            <w:vAlign w:val="top"/>
          </w:tcPr>
          <w:p w14:paraId="4C9C907E">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highlight w:val="yellow"/>
                <w:lang w:val="en-US" w:eastAsia="zh-CN" w:bidi="ar-SA"/>
              </w:rPr>
              <w:t>4900mm*600mm*760mm</w:t>
            </w:r>
          </w:p>
        </w:tc>
        <w:tc>
          <w:tcPr>
            <w:tcW w:w="1562" w:type="dxa"/>
            <w:noWrap/>
            <w:vAlign w:val="top"/>
          </w:tcPr>
          <w:p w14:paraId="6C297373">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1组</w:t>
            </w:r>
          </w:p>
        </w:tc>
      </w:tr>
      <w:tr w14:paraId="66509C3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2944" w:type="dxa"/>
            <w:vMerge w:val="continue"/>
            <w:noWrap/>
            <w:vAlign w:val="center"/>
          </w:tcPr>
          <w:p w14:paraId="0C0296EF">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center"/>
          </w:tcPr>
          <w:p w14:paraId="3512B007">
            <w:pPr>
              <w:keepNext w:val="0"/>
              <w:keepLines w:val="0"/>
              <w:pageBreakBefore w:val="0"/>
              <w:kinsoku/>
              <w:wordWrap/>
              <w:overflowPunct/>
              <w:topLinePunct w:val="0"/>
              <w:bidi w:val="0"/>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6BC94C61">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1.面材：基材选用优等实木多层生态板。表面采用0.6mm三 聚氰胺面板，所有材料经过防虫，防腐处理，不易变形，表面光滑，耐磨.面贴红榉实木木皮，色差过渡自然，木纹清晰，色泽一致，木纹拼接必须顺交圈，拼接自然，胶粘牢固，无透胶，无鼓泡，无龟裂，无分层，无干湿花。木皮经砂光油漆后，不得小于0.5mm,平整无凹凸感。</w:t>
            </w:r>
          </w:p>
          <w:p w14:paraId="46564EDD">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2.油漆：采用“五底三面”油漆工艺，色泽美观，无皱皮，发粘，无明显颗粒，无划痕，无雾光，无杂渣，油漆使用优质油漆材料，所使用的油漆中不得含有苯、甲苯、二甲苯、乙苯有害物质，甲醛释放量≤10mg/kg</w:t>
            </w:r>
          </w:p>
          <w:p w14:paraId="47C02170">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3.胶水：使用优质环保胶水，不得含游离甲醛、苯、甲苯+二甲苯等有害物质，总挥发性有机物≤33g/L。</w:t>
            </w:r>
          </w:p>
          <w:p w14:paraId="2CF48761">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产品甲醛含量：≤0.05mg/m³。</w:t>
            </w:r>
          </w:p>
        </w:tc>
      </w:tr>
      <w:tr w14:paraId="1464DAB8">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44" w:type="dxa"/>
            <w:vMerge w:val="restart"/>
            <w:noWrap/>
            <w:vAlign w:val="center"/>
          </w:tcPr>
          <w:p w14:paraId="63318E12">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146810" cy="1529080"/>
                  <wp:effectExtent l="0" t="0" r="15240" b="13970"/>
                  <wp:docPr id="18" name="图片 18"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18）"/>
                          <pic:cNvPicPr>
                            <a:picLocks noChangeAspect="1"/>
                          </pic:cNvPicPr>
                        </pic:nvPicPr>
                        <pic:blipFill>
                          <a:blip r:embed="rId28"/>
                          <a:stretch>
                            <a:fillRect/>
                          </a:stretch>
                        </pic:blipFill>
                        <pic:spPr>
                          <a:xfrm>
                            <a:off x="0" y="0"/>
                            <a:ext cx="1146810" cy="1529080"/>
                          </a:xfrm>
                          <a:prstGeom prst="rect">
                            <a:avLst/>
                          </a:prstGeom>
                        </pic:spPr>
                      </pic:pic>
                    </a:graphicData>
                  </a:graphic>
                </wp:inline>
              </w:drawing>
            </w:r>
          </w:p>
        </w:tc>
        <w:tc>
          <w:tcPr>
            <w:tcW w:w="1989" w:type="dxa"/>
            <w:noWrap/>
            <w:vAlign w:val="top"/>
          </w:tcPr>
          <w:p w14:paraId="41730892">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主席椅</w:t>
            </w:r>
          </w:p>
        </w:tc>
        <w:tc>
          <w:tcPr>
            <w:tcW w:w="3496" w:type="dxa"/>
            <w:noWrap/>
            <w:vAlign w:val="top"/>
          </w:tcPr>
          <w:p w14:paraId="5F99A64D">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常规</w:t>
            </w:r>
          </w:p>
        </w:tc>
        <w:tc>
          <w:tcPr>
            <w:tcW w:w="1562" w:type="dxa"/>
            <w:noWrap/>
            <w:vAlign w:val="top"/>
          </w:tcPr>
          <w:p w14:paraId="5BFC4642">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7张</w:t>
            </w:r>
          </w:p>
        </w:tc>
      </w:tr>
      <w:tr w14:paraId="39C8214C">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2944" w:type="dxa"/>
            <w:vMerge w:val="continue"/>
            <w:noWrap/>
            <w:vAlign w:val="center"/>
          </w:tcPr>
          <w:p w14:paraId="6798C707">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2148607B">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黑色pvc塑胶特斯林网布网背双层立体透气网布，12cm厚座板，双层立体透气网布，5分高密度回弹海绵，PP固定扶手，扶手螺杆固定，扶手与靠背连接处结实牢固，PP加纤胶背，电镀弓形脚架采用φ30mm钢管，</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管壁厚度足够1.5mm，脚架转弯受力处内套2mm厚钢管加强承受力。经打磨电镀，连接处无明显焊点。</w:t>
            </w:r>
          </w:p>
          <w:p w14:paraId="56972AE4">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外观要求 ：金属件应进行防锈处理，不应有锈迹，无端部未封口的管件，管件与冲压件不应有裂缝，脱层，结疤，弯管处弧型圆滑一致；软包构件及缝纫对称部位应对称，缝纫线迹均匀，无明显浮线，跳针，无开缝跳丝现象；</w:t>
            </w:r>
          </w:p>
        </w:tc>
      </w:tr>
      <w:tr w14:paraId="0013A62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991" w:type="dxa"/>
            <w:gridSpan w:val="4"/>
            <w:shd w:val="clear" w:color="auto" w:fill="0070C0"/>
            <w:noWrap/>
            <w:vAlign w:val="center"/>
          </w:tcPr>
          <w:p w14:paraId="5FA0B43A">
            <w:pPr>
              <w:keepNext w:val="0"/>
              <w:keepLines w:val="0"/>
              <w:pageBreakBefore w:val="0"/>
              <w:shd w:val="clear" w:fill="0070C0"/>
              <w:kinsoku/>
              <w:wordWrap/>
              <w:overflowPunct/>
              <w:topLinePunct w:val="0"/>
              <w:bidi w:val="0"/>
              <w:snapToGrid/>
              <w:spacing w:line="240" w:lineRule="atLeast"/>
              <w:jc w:val="center"/>
              <w:rPr>
                <w:rFonts w:hint="eastAsia" w:ascii="宋体" w:hAnsi="宋体" w:eastAsia="宋体" w:cs="宋体"/>
                <w:sz w:val="20"/>
                <w:szCs w:val="20"/>
              </w:rPr>
            </w:pPr>
            <w:r>
              <w:rPr>
                <w:rFonts w:hint="eastAsia" w:ascii="宋体" w:hAnsi="宋体" w:eastAsia="宋体" w:cs="宋体"/>
                <w:b/>
                <w:bCs/>
                <w:sz w:val="24"/>
                <w:szCs w:val="24"/>
                <w:shd w:val="clear"/>
                <w:lang w:val="en-US" w:eastAsia="zh-CN"/>
              </w:rPr>
              <w:t>三、学生教室书包柜配置</w:t>
            </w:r>
          </w:p>
        </w:tc>
      </w:tr>
      <w:tr w14:paraId="16E46D26">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noWrap/>
            <w:vAlign w:val="center"/>
          </w:tcPr>
          <w:p w14:paraId="39BE2076">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r>
              <w:rPr>
                <w:rFonts w:hint="eastAsia" w:ascii="仿宋" w:hAnsi="仿宋" w:eastAsia="仿宋" w:cs="仿宋"/>
                <w:snapToGrid/>
                <w:kern w:val="0"/>
                <w:sz w:val="24"/>
                <w:szCs w:val="20"/>
                <w:lang w:val="en-US" w:eastAsia="zh-CN" w:bidi="ar-SA"/>
              </w:rPr>
              <w:t>图片</w:t>
            </w:r>
          </w:p>
        </w:tc>
        <w:tc>
          <w:tcPr>
            <w:tcW w:w="1989" w:type="dxa"/>
            <w:noWrap/>
          </w:tcPr>
          <w:p w14:paraId="4399521A">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产品名称</w:t>
            </w:r>
          </w:p>
        </w:tc>
        <w:tc>
          <w:tcPr>
            <w:tcW w:w="3496" w:type="dxa"/>
            <w:noWrap/>
          </w:tcPr>
          <w:p w14:paraId="70C85373">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规格</w:t>
            </w:r>
          </w:p>
        </w:tc>
        <w:tc>
          <w:tcPr>
            <w:tcW w:w="1562" w:type="dxa"/>
            <w:noWrap/>
          </w:tcPr>
          <w:p w14:paraId="102B42F6">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数量</w:t>
            </w:r>
          </w:p>
        </w:tc>
      </w:tr>
      <w:tr w14:paraId="44DF73FC">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944" w:type="dxa"/>
            <w:vMerge w:val="restart"/>
            <w:noWrap/>
            <w:vAlign w:val="center"/>
          </w:tcPr>
          <w:p w14:paraId="671B38F5">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p>
          <w:p w14:paraId="11BFC425">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801495" cy="1014095"/>
                  <wp:effectExtent l="0" t="0" r="8255" b="14605"/>
                  <wp:docPr id="12" name="图片 12" descr="6a747a63274a3d7914cc0926f18f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a747a63274a3d7914cc0926f18f92a"/>
                          <pic:cNvPicPr>
                            <a:picLocks noChangeAspect="1"/>
                          </pic:cNvPicPr>
                        </pic:nvPicPr>
                        <pic:blipFill>
                          <a:blip r:embed="rId29"/>
                          <a:stretch>
                            <a:fillRect/>
                          </a:stretch>
                        </pic:blipFill>
                        <pic:spPr>
                          <a:xfrm>
                            <a:off x="0" y="0"/>
                            <a:ext cx="1801495" cy="1014095"/>
                          </a:xfrm>
                          <a:prstGeom prst="rect">
                            <a:avLst/>
                          </a:prstGeom>
                        </pic:spPr>
                      </pic:pic>
                    </a:graphicData>
                  </a:graphic>
                </wp:inline>
              </w:drawing>
            </w:r>
          </w:p>
          <w:p w14:paraId="0EC5FAEE">
            <w:pPr>
              <w:pStyle w:val="24"/>
              <w:rPr>
                <w:rFonts w:hint="eastAsia"/>
                <w:lang w:eastAsia="zh-CN"/>
              </w:rPr>
            </w:pPr>
          </w:p>
          <w:p w14:paraId="320E23B2">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val="en-US" w:eastAsia="zh-CN"/>
              </w:rPr>
            </w:pPr>
            <w:r>
              <w:rPr>
                <w:rFonts w:hint="eastAsia" w:ascii="宋体" w:hAnsi="宋体" w:eastAsia="宋体" w:cs="宋体"/>
                <w:sz w:val="20"/>
                <w:szCs w:val="20"/>
                <w:lang w:eastAsia="zh-CN"/>
              </w:rPr>
              <w:drawing>
                <wp:inline distT="0" distB="0" distL="114300" distR="114300">
                  <wp:extent cx="1775460" cy="998855"/>
                  <wp:effectExtent l="0" t="0" r="15240" b="10795"/>
                  <wp:docPr id="13" name="图片 13" descr="ddf6681944201b4c60520d5a275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df6681944201b4c60520d5a2750166"/>
                          <pic:cNvPicPr>
                            <a:picLocks noChangeAspect="1"/>
                          </pic:cNvPicPr>
                        </pic:nvPicPr>
                        <pic:blipFill>
                          <a:blip r:embed="rId30"/>
                          <a:stretch>
                            <a:fillRect/>
                          </a:stretch>
                        </pic:blipFill>
                        <pic:spPr>
                          <a:xfrm>
                            <a:off x="0" y="0"/>
                            <a:ext cx="1775460" cy="998855"/>
                          </a:xfrm>
                          <a:prstGeom prst="rect">
                            <a:avLst/>
                          </a:prstGeom>
                        </pic:spPr>
                      </pic:pic>
                    </a:graphicData>
                  </a:graphic>
                </wp:inline>
              </w:drawing>
            </w:r>
          </w:p>
        </w:tc>
        <w:tc>
          <w:tcPr>
            <w:tcW w:w="1989" w:type="dxa"/>
            <w:noWrap/>
          </w:tcPr>
          <w:p w14:paraId="5ADF6B71">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学生书包柜A</w:t>
            </w:r>
          </w:p>
        </w:tc>
        <w:tc>
          <w:tcPr>
            <w:tcW w:w="3496" w:type="dxa"/>
            <w:noWrap/>
          </w:tcPr>
          <w:p w14:paraId="46F71A8D">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5600mm*450mm*1800mm有柱子</w:t>
            </w:r>
          </w:p>
        </w:tc>
        <w:tc>
          <w:tcPr>
            <w:tcW w:w="1562" w:type="dxa"/>
            <w:noWrap/>
          </w:tcPr>
          <w:p w14:paraId="604F1BB9">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7组</w:t>
            </w:r>
          </w:p>
        </w:tc>
      </w:tr>
      <w:tr w14:paraId="2C1657D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944" w:type="dxa"/>
            <w:vMerge w:val="continue"/>
            <w:noWrap/>
            <w:vAlign w:val="center"/>
          </w:tcPr>
          <w:p w14:paraId="4BFEC735">
            <w:pPr>
              <w:pStyle w:val="25"/>
              <w:rPr>
                <w:rFonts w:hint="eastAsia" w:ascii="宋体" w:hAnsi="宋体" w:eastAsia="宋体" w:cs="宋体"/>
                <w:sz w:val="20"/>
                <w:szCs w:val="20"/>
                <w:lang w:val="en-US" w:eastAsia="zh-CN"/>
              </w:rPr>
            </w:pPr>
          </w:p>
        </w:tc>
        <w:tc>
          <w:tcPr>
            <w:tcW w:w="1989" w:type="dxa"/>
            <w:noWrap/>
            <w:vAlign w:val="top"/>
          </w:tcPr>
          <w:p w14:paraId="0C1F18F5">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学生书包柜B</w:t>
            </w:r>
          </w:p>
        </w:tc>
        <w:tc>
          <w:tcPr>
            <w:tcW w:w="3496" w:type="dxa"/>
            <w:noWrap/>
            <w:vAlign w:val="top"/>
          </w:tcPr>
          <w:p w14:paraId="1F587FD6">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5200mm*450mm*1800mm无柱子</w:t>
            </w:r>
          </w:p>
        </w:tc>
        <w:tc>
          <w:tcPr>
            <w:tcW w:w="1562" w:type="dxa"/>
            <w:noWrap/>
            <w:vAlign w:val="top"/>
          </w:tcPr>
          <w:p w14:paraId="08ED0499">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24组</w:t>
            </w:r>
          </w:p>
        </w:tc>
      </w:tr>
      <w:tr w14:paraId="5BE115B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4" w:type="dxa"/>
            <w:vMerge w:val="continue"/>
            <w:noWrap/>
            <w:vAlign w:val="center"/>
          </w:tcPr>
          <w:p w14:paraId="64D2925D">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1DF0564D">
            <w:pPr>
              <w:keepNext w:val="0"/>
              <w:keepLines w:val="0"/>
              <w:pageBreakBefore w:val="0"/>
              <w:kinsoku/>
              <w:wordWrap/>
              <w:overflowPunct/>
              <w:topLinePunct w:val="0"/>
              <w:bidi w:val="0"/>
              <w:snapToGrid/>
              <w:spacing w:line="240" w:lineRule="atLeast"/>
              <w:jc w:val="left"/>
              <w:rPr>
                <w:rFonts w:hint="eastAsia" w:ascii="仿宋" w:hAnsi="仿宋" w:eastAsia="仿宋" w:cs="仿宋"/>
                <w:b/>
                <w:bCs/>
                <w:snapToGrid/>
                <w:kern w:val="0"/>
                <w:sz w:val="24"/>
                <w:szCs w:val="20"/>
                <w:lang w:val="en-US" w:eastAsia="zh-CN" w:bidi="ar-SA"/>
              </w:rPr>
            </w:pPr>
          </w:p>
          <w:p w14:paraId="4DDDA935">
            <w:pPr>
              <w:keepNext w:val="0"/>
              <w:keepLines w:val="0"/>
              <w:pageBreakBefore w:val="0"/>
              <w:kinsoku/>
              <w:wordWrap/>
              <w:overflowPunct/>
              <w:topLinePunct w:val="0"/>
              <w:bidi w:val="0"/>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6A6C8D06">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基材选用优等▲实木多层生态板。表面采用0.6mm三 聚氰胺面板，所有材料经过防虫，防腐处理，不易变形，表面光滑，耐磨.</w:t>
            </w:r>
          </w:p>
          <w:p w14:paraId="07CB6669">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2.后背板采用5mm厚双面实木多层板，其他部分所用板材厚度≥18mm，木材甲醛释放量≤0.05mg/m³。</w:t>
            </w:r>
          </w:p>
          <w:p w14:paraId="5639DB9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w:t>
            </w:r>
          </w:p>
          <w:p w14:paraId="1F24B2E5">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3.铰链：主要材质304不锈钢，单个铰链重≥120克，厚度≥2.0，定位二段力，零角度阻尼。</w:t>
            </w:r>
          </w:p>
          <w:p w14:paraId="3EF2BBBA">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4.基材要求：实木多层生态板甲醛释放量≤0.05mg/m³。</w:t>
            </w:r>
          </w:p>
          <w:p w14:paraId="10874F9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5.封边条：厚度需达到1.2mm，耐磨性 磨30r后应无露底现象；甲醛释放量≤0.05mg/L。</w:t>
            </w:r>
          </w:p>
          <w:p w14:paraId="5039CAB1">
            <w:pPr>
              <w:keepNext w:val="0"/>
              <w:keepLines w:val="0"/>
              <w:pageBreakBefore w:val="0"/>
              <w:kinsoku/>
              <w:wordWrap/>
              <w:overflowPunct/>
              <w:topLinePunct w:val="0"/>
              <w:bidi w:val="0"/>
              <w:snapToGrid/>
              <w:spacing w:line="240" w:lineRule="atLeast"/>
              <w:jc w:val="both"/>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6.每扇门要求配置挂锁。</w:t>
            </w:r>
          </w:p>
        </w:tc>
      </w:tr>
      <w:tr w14:paraId="458B83BF">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991" w:type="dxa"/>
            <w:gridSpan w:val="4"/>
            <w:shd w:val="clear" w:color="auto" w:fill="0070C0"/>
            <w:noWrap/>
            <w:vAlign w:val="center"/>
          </w:tcPr>
          <w:p w14:paraId="35633B25">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四、体育组、技工组、教务室办公室家具配置</w:t>
            </w:r>
          </w:p>
        </w:tc>
      </w:tr>
      <w:tr w14:paraId="1BDA9E8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dxa"/>
            <w:noWrap/>
            <w:vAlign w:val="center"/>
          </w:tcPr>
          <w:p w14:paraId="0D4E7976">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r>
              <w:rPr>
                <w:rFonts w:hint="eastAsia" w:ascii="宋体" w:hAnsi="宋体" w:eastAsia="宋体" w:cs="宋体"/>
                <w:sz w:val="20"/>
                <w:szCs w:val="20"/>
              </w:rPr>
              <w:t>图片</w:t>
            </w:r>
          </w:p>
        </w:tc>
        <w:tc>
          <w:tcPr>
            <w:tcW w:w="1989" w:type="dxa"/>
            <w:noWrap/>
          </w:tcPr>
          <w:p w14:paraId="683C9365">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产品名称</w:t>
            </w:r>
          </w:p>
        </w:tc>
        <w:tc>
          <w:tcPr>
            <w:tcW w:w="3496" w:type="dxa"/>
            <w:noWrap/>
          </w:tcPr>
          <w:p w14:paraId="4D22FAE6">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规格</w:t>
            </w:r>
          </w:p>
        </w:tc>
        <w:tc>
          <w:tcPr>
            <w:tcW w:w="1562" w:type="dxa"/>
            <w:noWrap/>
          </w:tcPr>
          <w:p w14:paraId="40215880">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数量</w:t>
            </w:r>
          </w:p>
        </w:tc>
      </w:tr>
      <w:tr w14:paraId="053604B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44" w:type="dxa"/>
            <w:vMerge w:val="restart"/>
            <w:noWrap/>
            <w:vAlign w:val="center"/>
          </w:tcPr>
          <w:p w14:paraId="38FB4DB8">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691640" cy="1399540"/>
                  <wp:effectExtent l="0" t="0" r="3810" b="10160"/>
                  <wp:docPr id="14" name="图片 14" descr="170683782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6837827536"/>
                          <pic:cNvPicPr>
                            <a:picLocks noChangeAspect="1"/>
                          </pic:cNvPicPr>
                        </pic:nvPicPr>
                        <pic:blipFill>
                          <a:blip r:embed="rId31"/>
                          <a:stretch>
                            <a:fillRect/>
                          </a:stretch>
                        </pic:blipFill>
                        <pic:spPr>
                          <a:xfrm>
                            <a:off x="0" y="0"/>
                            <a:ext cx="1691640" cy="1399540"/>
                          </a:xfrm>
                          <a:prstGeom prst="rect">
                            <a:avLst/>
                          </a:prstGeom>
                        </pic:spPr>
                      </pic:pic>
                    </a:graphicData>
                  </a:graphic>
                </wp:inline>
              </w:drawing>
            </w:r>
            <w:r>
              <w:rPr>
                <w:rFonts w:hint="eastAsia" w:hAnsi="宋体" w:eastAsia="宋体" w:cs="宋体"/>
                <w:kern w:val="0"/>
                <w:sz w:val="20"/>
                <w:szCs w:val="20"/>
                <w:lang w:val="en-US" w:eastAsia="zh-CN"/>
              </w:rPr>
              <w:t>体育组11位、技工组13位，教务室4位</w:t>
            </w:r>
          </w:p>
        </w:tc>
        <w:tc>
          <w:tcPr>
            <w:tcW w:w="1989" w:type="dxa"/>
            <w:noWrap/>
            <w:vAlign w:val="top"/>
          </w:tcPr>
          <w:p w14:paraId="58CA681A">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办公桌</w:t>
            </w:r>
          </w:p>
        </w:tc>
        <w:tc>
          <w:tcPr>
            <w:tcW w:w="3496" w:type="dxa"/>
            <w:noWrap/>
            <w:vAlign w:val="top"/>
          </w:tcPr>
          <w:p w14:paraId="31E55E39">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1200mm*600mm*760mm</w:t>
            </w:r>
          </w:p>
        </w:tc>
        <w:tc>
          <w:tcPr>
            <w:tcW w:w="1562" w:type="dxa"/>
            <w:noWrap/>
            <w:vAlign w:val="top"/>
          </w:tcPr>
          <w:p w14:paraId="7C87B724">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28位</w:t>
            </w:r>
          </w:p>
        </w:tc>
      </w:tr>
      <w:tr w14:paraId="339E831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44" w:type="dxa"/>
            <w:vMerge w:val="continue"/>
            <w:noWrap/>
            <w:vAlign w:val="center"/>
          </w:tcPr>
          <w:p w14:paraId="39F9CE8B">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p>
        </w:tc>
        <w:tc>
          <w:tcPr>
            <w:tcW w:w="1989" w:type="dxa"/>
            <w:noWrap/>
            <w:vAlign w:val="top"/>
          </w:tcPr>
          <w:p w14:paraId="23E71668">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边柜</w:t>
            </w:r>
          </w:p>
        </w:tc>
        <w:tc>
          <w:tcPr>
            <w:tcW w:w="3496" w:type="dxa"/>
            <w:noWrap/>
            <w:vAlign w:val="top"/>
          </w:tcPr>
          <w:p w14:paraId="77F2D700">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1500mm*350mm*1200mm</w:t>
            </w:r>
          </w:p>
        </w:tc>
        <w:tc>
          <w:tcPr>
            <w:tcW w:w="1562" w:type="dxa"/>
            <w:noWrap/>
            <w:vAlign w:val="top"/>
          </w:tcPr>
          <w:p w14:paraId="5A415B44">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28组</w:t>
            </w:r>
          </w:p>
        </w:tc>
      </w:tr>
      <w:tr w14:paraId="152A1804">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3" w:hRule="atLeast"/>
        </w:trPr>
        <w:tc>
          <w:tcPr>
            <w:tcW w:w="2944" w:type="dxa"/>
            <w:vMerge w:val="continue"/>
            <w:noWrap/>
            <w:vAlign w:val="center"/>
          </w:tcPr>
          <w:p w14:paraId="7B8CE6FC">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4F7826F3">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6C3486F7">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1.隔断：屏风隔板总厚度需达到30MM以上，玻璃为厚度为0.3mm的磨砂玻璃，优质铝合金框架结构，铝材厚度1.0mm， 牢固轻便，永不变形。 中间采用8mm厚多层免漆板双包，铝合金外框，结构合理，表面喷塑清洁，色泽大方美观，流露现代美感。屏风内部线路连通，桌面角落设有走线口。</w:t>
            </w:r>
          </w:p>
          <w:p w14:paraId="12EF3C2B">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2.承载屏风稳定性：力施加点：当屏风高度≥1300mm时，加载点为离地高度1300mm处；当屏风高度&lt;1400mm时，加载点为低于屏风高度100mm处；加载力：≤200N或屏风加载点位移达200mm时，屏风不应倾翻。</w:t>
            </w:r>
          </w:p>
          <w:p w14:paraId="51E5A21C">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台面板厚度≥25mm，台面板延伸到书柜，增强稳定及牢固性，经过防虫、防腐的化学处理，强度高、刚性好，不变形、比重合理。</w:t>
            </w:r>
          </w:p>
          <w:p w14:paraId="30E00CDA">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4.边柜采用实木多层板，厚度均≥18mm，后背板采用5mm厚双面实木多层板，桌面右侧配置线插，后背板厚度需达到18mm。</w:t>
            </w:r>
          </w:p>
          <w:p w14:paraId="376D819E">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三斗柜：18mm的实木多层生态板，宽度要求达到400mm，配锁，抽屉底板采用8mm多层免漆板，抽屉下垂度≤10mm和抽屉摆动度≤10mm（将抽屉拉出至三分之二伸缩总长位置，用钢卷尺或1m钢直尺测量抽屉水平边的自由下垂和抽屉侧面左右摆动的最大值）。</w:t>
            </w:r>
          </w:p>
          <w:p w14:paraId="4EB5EEE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6.轨道：阻尼缓冲16寸三节轨，冷轧钢，每寸重≥63克，外条厚度≥1.0mm，中条厚度≥1.0mm，小条厚度≥1.2mm，最大承重45kg。</w:t>
            </w:r>
          </w:p>
          <w:p w14:paraId="5F1D9B77">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7.铰链：主要材质304不锈钢，单个铰链重≥120克，</w:t>
            </w:r>
            <w:r>
              <w:rPr>
                <w:rFonts w:hint="eastAsia" w:ascii="仿宋" w:hAnsi="仿宋" w:eastAsia="仿宋" w:cs="仿宋"/>
                <w:snapToGrid/>
                <w:kern w:val="0"/>
                <w:sz w:val="24"/>
                <w:szCs w:val="20"/>
                <w:highlight w:val="yellow"/>
                <w:lang w:val="en-US" w:eastAsia="zh-CN" w:bidi="ar-SA"/>
              </w:rPr>
              <w:t>厚度≥2.0mm</w:t>
            </w:r>
            <w:r>
              <w:rPr>
                <w:rFonts w:hint="eastAsia" w:ascii="仿宋" w:hAnsi="仿宋" w:eastAsia="仿宋" w:cs="仿宋"/>
                <w:snapToGrid/>
                <w:kern w:val="0"/>
                <w:sz w:val="24"/>
                <w:szCs w:val="20"/>
                <w:lang w:val="en-US" w:eastAsia="zh-CN" w:bidi="ar-SA"/>
              </w:rPr>
              <w:t>，定位二段力，零角度阻尼。</w:t>
            </w:r>
          </w:p>
          <w:p w14:paraId="55228FF2">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8.封边条：厚度达到1.2mm以上耐磨性好，磨30r后应无露底现象；甲醛释放量≤0.05mg/L。</w:t>
            </w:r>
          </w:p>
          <w:p w14:paraId="4305292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9.键盘抽：长度400mm,</w:t>
            </w:r>
          </w:p>
          <w:p w14:paraId="0AB7C125">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10.备注：组合办公桌有8位不做屏风隔断。</w:t>
            </w:r>
          </w:p>
        </w:tc>
      </w:tr>
      <w:tr w14:paraId="35A64F2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944" w:type="dxa"/>
            <w:vMerge w:val="restart"/>
            <w:noWrap/>
            <w:vAlign w:val="center"/>
          </w:tcPr>
          <w:p w14:paraId="340EFC5E">
            <w:pPr>
              <w:pStyle w:val="24"/>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drawing>
                <wp:inline distT="0" distB="0" distL="114300" distR="114300">
                  <wp:extent cx="2397125" cy="2052320"/>
                  <wp:effectExtent l="0" t="0" r="3175" b="5080"/>
                  <wp:docPr id="20" name="图片 20" descr="168635629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6356295097"/>
                          <pic:cNvPicPr>
                            <a:picLocks noChangeAspect="1"/>
                          </pic:cNvPicPr>
                        </pic:nvPicPr>
                        <pic:blipFill>
                          <a:blip r:embed="rId22"/>
                          <a:stretch>
                            <a:fillRect/>
                          </a:stretch>
                        </pic:blipFill>
                        <pic:spPr>
                          <a:xfrm>
                            <a:off x="0" y="0"/>
                            <a:ext cx="2397125" cy="2052320"/>
                          </a:xfrm>
                          <a:prstGeom prst="rect">
                            <a:avLst/>
                          </a:prstGeom>
                        </pic:spPr>
                      </pic:pic>
                    </a:graphicData>
                  </a:graphic>
                </wp:inline>
              </w:drawing>
            </w:r>
          </w:p>
          <w:p w14:paraId="3F55758E">
            <w:pPr>
              <w:pStyle w:val="25"/>
              <w:ind w:left="0" w:leftChars="0" w:firstLine="0" w:firstLineChars="0"/>
              <w:jc w:val="center"/>
              <w:rPr>
                <w:rFonts w:hint="eastAsia" w:ascii="宋体" w:hAnsi="宋体" w:eastAsia="宋体" w:cs="宋体"/>
                <w:sz w:val="20"/>
                <w:szCs w:val="20"/>
                <w:lang w:val="en-US" w:eastAsia="zh-CN"/>
              </w:rPr>
            </w:pPr>
            <w:r>
              <w:rPr>
                <w:rFonts w:hint="eastAsia" w:ascii="宋体" w:hAnsi="宋体" w:eastAsia="宋体" w:cs="宋体"/>
                <w:kern w:val="0"/>
                <w:sz w:val="20"/>
                <w:szCs w:val="20"/>
                <w:lang w:val="en-US" w:eastAsia="zh-CN"/>
              </w:rPr>
              <w:t>教务室（试卷分放室）</w:t>
            </w:r>
          </w:p>
        </w:tc>
        <w:tc>
          <w:tcPr>
            <w:tcW w:w="1989" w:type="dxa"/>
            <w:noWrap/>
            <w:vAlign w:val="center"/>
          </w:tcPr>
          <w:p w14:paraId="4CC32AC4">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组合办公桌</w:t>
            </w:r>
          </w:p>
        </w:tc>
        <w:tc>
          <w:tcPr>
            <w:tcW w:w="3496" w:type="dxa"/>
            <w:noWrap/>
            <w:vAlign w:val="center"/>
          </w:tcPr>
          <w:p w14:paraId="20B45C54">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长1400mm*宽600mm*高760mm*屏风高1050mm</w:t>
            </w:r>
          </w:p>
        </w:tc>
        <w:tc>
          <w:tcPr>
            <w:tcW w:w="1562" w:type="dxa"/>
            <w:noWrap/>
            <w:vAlign w:val="center"/>
          </w:tcPr>
          <w:p w14:paraId="56085E16">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2位</w:t>
            </w:r>
          </w:p>
        </w:tc>
      </w:tr>
      <w:tr w14:paraId="3C26FFED">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944" w:type="dxa"/>
            <w:vMerge w:val="continue"/>
            <w:noWrap/>
            <w:vAlign w:val="center"/>
          </w:tcPr>
          <w:p w14:paraId="61BC8A98">
            <w:pPr>
              <w:pStyle w:val="24"/>
              <w:keepNext w:val="0"/>
              <w:keepLines w:val="0"/>
              <w:pageBreakBefore w:val="0"/>
              <w:kinsoku/>
              <w:wordWrap/>
              <w:overflowPunct/>
              <w:topLinePunct w:val="0"/>
              <w:bidi w:val="0"/>
              <w:snapToGrid/>
              <w:spacing w:line="240" w:lineRule="atLeast"/>
              <w:rPr>
                <w:rFonts w:hint="eastAsia" w:ascii="宋体" w:hAnsi="宋体" w:eastAsia="宋体" w:cs="宋体"/>
                <w:sz w:val="20"/>
                <w:szCs w:val="20"/>
                <w:lang w:val="en-US" w:eastAsia="zh-CN"/>
              </w:rPr>
            </w:pPr>
          </w:p>
        </w:tc>
        <w:tc>
          <w:tcPr>
            <w:tcW w:w="1989" w:type="dxa"/>
            <w:noWrap/>
            <w:vAlign w:val="center"/>
          </w:tcPr>
          <w:p w14:paraId="01A9E643">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高柜</w:t>
            </w:r>
          </w:p>
        </w:tc>
        <w:tc>
          <w:tcPr>
            <w:tcW w:w="3496" w:type="dxa"/>
            <w:noWrap/>
            <w:vAlign w:val="center"/>
          </w:tcPr>
          <w:p w14:paraId="3F8C0CD5">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1600*350*1800mm</w:t>
            </w:r>
          </w:p>
        </w:tc>
        <w:tc>
          <w:tcPr>
            <w:tcW w:w="1562" w:type="dxa"/>
            <w:noWrap/>
            <w:vAlign w:val="center"/>
          </w:tcPr>
          <w:p w14:paraId="6B87F814">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2组</w:t>
            </w:r>
          </w:p>
        </w:tc>
      </w:tr>
      <w:tr w14:paraId="2A459A3B">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944" w:type="dxa"/>
            <w:vMerge w:val="continue"/>
            <w:noWrap/>
            <w:vAlign w:val="center"/>
          </w:tcPr>
          <w:p w14:paraId="56992765">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600A0FD7">
            <w:pPr>
              <w:keepNext w:val="0"/>
              <w:keepLines w:val="0"/>
              <w:pageBreakBefore w:val="0"/>
              <w:kinsoku/>
              <w:wordWrap/>
              <w:overflowPunct/>
              <w:topLinePunct w:val="0"/>
              <w:bidi w:val="0"/>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4A061A4B">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1.隔断：屏风隔板总厚度需达到30MM以上，玻璃为厚度为0.3mm的磨砂玻璃，优质铝合金框架结构，铝材厚度1.0mm， 牢固轻便，永不变形。 中间采用8mm厚多层免漆板双包，铝合金外框，结构合理，表面喷塑清洁，色泽大方美观，流露现代美感。屏风内部线路连通，桌面角落设有走线口。</w:t>
            </w:r>
          </w:p>
          <w:p w14:paraId="597C377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2.承载屏风稳定性：力施加点：当屏风高度≥1300mm时，加载点为离地高度1300mm处；当屏风高度&lt;1400mm时，加载点为低于屏风高度100mm处；加载力：≤200N或屏风加载点位移达200mm时，屏风不应倾翻。</w:t>
            </w:r>
          </w:p>
          <w:p w14:paraId="430460A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台面板厚度≥25mm，台面板延伸到书柜，增强稳定及牢固性，经过防虫、防腐的化学处理，强度高、刚性好，不变形、比重合理。</w:t>
            </w:r>
          </w:p>
          <w:p w14:paraId="34B7B4E6">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4.边柜采用实木多层板，厚度均≥18mm，后背板采用5mm厚双面实木多层板，桌面右侧配置线插，后背板厚度需达到18mm。</w:t>
            </w:r>
          </w:p>
          <w:p w14:paraId="5EF55B8D">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三斗柜：18mm的实木多层生态板，宽度要求达到400mm，配锁，抽屉底板采用8mm多层免漆板，抽屉下垂度≤10mm和抽屉摆动度≤10mm（将抽屉拉出至三分之二伸缩总长位置，用钢卷尺或1m钢直尺测量抽屉水平边的自由下垂和抽屉侧面左右摆动的最大值）。</w:t>
            </w:r>
          </w:p>
          <w:p w14:paraId="7F436C1E">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6.轨道：阻尼缓冲16寸三节轨，冷轧钢，每寸重≥63克，外条厚度≥1.0mm，中条厚度≥1.0mm，小条厚度≥1.2mm，最大承重45kg。</w:t>
            </w:r>
          </w:p>
          <w:p w14:paraId="07C4C489">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7.铰链：主要材质304不锈钢，单个铰链重≥120克，厚度≥2.0，定位二段力，零角度阻尼。</w:t>
            </w:r>
          </w:p>
          <w:p w14:paraId="73C7E666">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8.封边条：厚度达到1.2mm以上耐磨性好，磨30r后应无露底现象；甲醛释放量≤0.05mg/L。</w:t>
            </w:r>
          </w:p>
          <w:p w14:paraId="37D9DCD2">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highlight w:val="none"/>
                <w:lang w:val="en-US" w:eastAsia="zh-CN" w:bidi="ar-SA"/>
              </w:rPr>
              <w:t>9.键盘抽：长度400mm。</w:t>
            </w:r>
          </w:p>
        </w:tc>
      </w:tr>
      <w:tr w14:paraId="35E3C094">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944" w:type="dxa"/>
            <w:vMerge w:val="restart"/>
            <w:noWrap/>
            <w:vAlign w:val="center"/>
          </w:tcPr>
          <w:p w14:paraId="572C5061">
            <w:pPr>
              <w:pStyle w:val="24"/>
              <w:keepNext w:val="0"/>
              <w:keepLines w:val="0"/>
              <w:pageBreakBefore w:val="0"/>
              <w:kinsoku/>
              <w:wordWrap/>
              <w:overflowPunct/>
              <w:topLinePunct w:val="0"/>
              <w:bidi w:val="0"/>
              <w:snapToGrid/>
              <w:spacing w:line="240" w:lineRule="atLeast"/>
              <w:jc w:val="center"/>
              <w:rPr>
                <w:rFonts w:hint="default" w:ascii="宋体" w:hAnsi="宋体" w:eastAsia="宋体" w:cs="宋体"/>
                <w:sz w:val="20"/>
                <w:szCs w:val="20"/>
                <w:lang w:eastAsia="zh-CN"/>
              </w:rPr>
            </w:pPr>
            <w:r>
              <w:rPr>
                <w:rFonts w:hint="default" w:ascii="宋体" w:hAnsi="宋体" w:eastAsia="宋体" w:cs="宋体"/>
                <w:sz w:val="20"/>
                <w:szCs w:val="20"/>
                <w:lang w:eastAsia="zh-CN"/>
              </w:rPr>
              <w:drawing>
                <wp:inline distT="0" distB="0" distL="114300" distR="114300">
                  <wp:extent cx="1658620" cy="934720"/>
                  <wp:effectExtent l="0" t="0" r="17780" b="17780"/>
                  <wp:docPr id="19" name="图片 19" descr="94a6507ff32748019291b6eee8b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4a6507ff32748019291b6eee8b7437"/>
                          <pic:cNvPicPr>
                            <a:picLocks noChangeAspect="1"/>
                          </pic:cNvPicPr>
                        </pic:nvPicPr>
                        <pic:blipFill>
                          <a:blip r:embed="rId32"/>
                          <a:stretch>
                            <a:fillRect/>
                          </a:stretch>
                        </pic:blipFill>
                        <pic:spPr>
                          <a:xfrm>
                            <a:off x="0" y="0"/>
                            <a:ext cx="1658620" cy="934720"/>
                          </a:xfrm>
                          <a:prstGeom prst="rect">
                            <a:avLst/>
                          </a:prstGeom>
                        </pic:spPr>
                      </pic:pic>
                    </a:graphicData>
                  </a:graphic>
                </wp:inline>
              </w:drawing>
            </w:r>
          </w:p>
          <w:p w14:paraId="499E5F73">
            <w:pPr>
              <w:pStyle w:val="25"/>
              <w:ind w:left="0" w:leftChars="0" w:firstLine="0" w:firstLineChars="0"/>
              <w:jc w:val="center"/>
              <w:rPr>
                <w:rFonts w:hint="eastAsia" w:ascii="宋体" w:hAnsi="宋体" w:eastAsia="宋体" w:cs="宋体"/>
                <w:sz w:val="20"/>
                <w:szCs w:val="20"/>
                <w:lang w:val="en-US" w:eastAsia="zh-CN"/>
              </w:rPr>
            </w:pPr>
            <w:r>
              <w:rPr>
                <w:rFonts w:hint="eastAsia" w:ascii="宋体" w:hAnsi="宋体" w:eastAsia="宋体" w:cs="宋体"/>
                <w:kern w:val="0"/>
                <w:sz w:val="20"/>
                <w:szCs w:val="20"/>
                <w:lang w:val="en-US" w:eastAsia="zh-CN"/>
              </w:rPr>
              <w:t>教务室里间</w:t>
            </w:r>
          </w:p>
        </w:tc>
        <w:tc>
          <w:tcPr>
            <w:tcW w:w="1989" w:type="dxa"/>
            <w:noWrap/>
            <w:vAlign w:val="center"/>
          </w:tcPr>
          <w:p w14:paraId="095B2764">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组合办公桌</w:t>
            </w:r>
          </w:p>
        </w:tc>
        <w:tc>
          <w:tcPr>
            <w:tcW w:w="3496" w:type="dxa"/>
            <w:noWrap/>
            <w:vAlign w:val="center"/>
          </w:tcPr>
          <w:p w14:paraId="0BC86BCC">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有长付台1600mm*1600mm*760mm</w:t>
            </w:r>
          </w:p>
        </w:tc>
        <w:tc>
          <w:tcPr>
            <w:tcW w:w="1562" w:type="dxa"/>
            <w:noWrap/>
            <w:vAlign w:val="center"/>
          </w:tcPr>
          <w:p w14:paraId="2533F6EB">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1组</w:t>
            </w:r>
          </w:p>
        </w:tc>
      </w:tr>
      <w:tr w14:paraId="169AD7A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944" w:type="dxa"/>
            <w:vMerge w:val="continue"/>
            <w:noWrap/>
            <w:vAlign w:val="center"/>
          </w:tcPr>
          <w:p w14:paraId="017F40E6">
            <w:pPr>
              <w:pStyle w:val="25"/>
              <w:ind w:left="0" w:leftChars="0" w:firstLine="0" w:firstLineChars="0"/>
              <w:jc w:val="center"/>
              <w:rPr>
                <w:rFonts w:hint="eastAsia" w:ascii="宋体" w:hAnsi="宋体" w:eastAsia="宋体" w:cs="宋体"/>
                <w:kern w:val="0"/>
                <w:sz w:val="20"/>
                <w:szCs w:val="20"/>
                <w:lang w:val="en-US" w:eastAsia="zh-CN"/>
              </w:rPr>
            </w:pPr>
          </w:p>
        </w:tc>
        <w:tc>
          <w:tcPr>
            <w:tcW w:w="1989" w:type="dxa"/>
            <w:noWrap/>
            <w:vAlign w:val="center"/>
          </w:tcPr>
          <w:p w14:paraId="50A0B8EB">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组合办公桌</w:t>
            </w:r>
          </w:p>
        </w:tc>
        <w:tc>
          <w:tcPr>
            <w:tcW w:w="3496" w:type="dxa"/>
            <w:noWrap/>
            <w:vAlign w:val="center"/>
          </w:tcPr>
          <w:p w14:paraId="49C2F15A">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无长付台1600mm*800mm*760mm</w:t>
            </w:r>
          </w:p>
        </w:tc>
        <w:tc>
          <w:tcPr>
            <w:tcW w:w="1562" w:type="dxa"/>
            <w:noWrap/>
            <w:vAlign w:val="center"/>
          </w:tcPr>
          <w:p w14:paraId="6F6BDF6B">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1张</w:t>
            </w:r>
          </w:p>
        </w:tc>
      </w:tr>
      <w:tr w14:paraId="47F252C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944" w:type="dxa"/>
            <w:vMerge w:val="continue"/>
            <w:noWrap/>
            <w:vAlign w:val="center"/>
          </w:tcPr>
          <w:p w14:paraId="5861EE3C">
            <w:pPr>
              <w:pStyle w:val="25"/>
              <w:ind w:left="0" w:leftChars="0" w:firstLine="0" w:firstLineChars="0"/>
              <w:jc w:val="center"/>
              <w:rPr>
                <w:rFonts w:hint="eastAsia" w:ascii="宋体" w:hAnsi="宋体" w:eastAsia="宋体" w:cs="宋体"/>
                <w:kern w:val="0"/>
                <w:sz w:val="20"/>
                <w:szCs w:val="20"/>
                <w:lang w:val="en-US" w:eastAsia="zh-CN"/>
              </w:rPr>
            </w:pPr>
          </w:p>
        </w:tc>
        <w:tc>
          <w:tcPr>
            <w:tcW w:w="1989" w:type="dxa"/>
            <w:vMerge w:val="restart"/>
            <w:noWrap/>
            <w:vAlign w:val="center"/>
          </w:tcPr>
          <w:p w14:paraId="2FE291A7">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屏风档板</w:t>
            </w:r>
          </w:p>
        </w:tc>
        <w:tc>
          <w:tcPr>
            <w:tcW w:w="3496" w:type="dxa"/>
            <w:noWrap/>
            <w:vAlign w:val="center"/>
          </w:tcPr>
          <w:p w14:paraId="6AA5461B">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800mm*30mm*1050mm</w:t>
            </w:r>
          </w:p>
        </w:tc>
        <w:tc>
          <w:tcPr>
            <w:tcW w:w="1562" w:type="dxa"/>
            <w:noWrap/>
            <w:vAlign w:val="center"/>
          </w:tcPr>
          <w:p w14:paraId="18DEEE5C">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2块</w:t>
            </w:r>
          </w:p>
        </w:tc>
      </w:tr>
      <w:tr w14:paraId="539A69A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944" w:type="dxa"/>
            <w:vMerge w:val="continue"/>
            <w:noWrap/>
            <w:vAlign w:val="center"/>
          </w:tcPr>
          <w:p w14:paraId="7F5A04B1">
            <w:pPr>
              <w:pStyle w:val="25"/>
              <w:ind w:left="0" w:leftChars="0" w:firstLine="0" w:firstLineChars="0"/>
              <w:jc w:val="center"/>
              <w:rPr>
                <w:rFonts w:hint="eastAsia" w:ascii="宋体" w:hAnsi="宋体" w:eastAsia="宋体" w:cs="宋体"/>
                <w:kern w:val="0"/>
                <w:sz w:val="20"/>
                <w:szCs w:val="20"/>
                <w:lang w:val="en-US" w:eastAsia="zh-CN"/>
              </w:rPr>
            </w:pPr>
          </w:p>
        </w:tc>
        <w:tc>
          <w:tcPr>
            <w:tcW w:w="1989" w:type="dxa"/>
            <w:vMerge w:val="continue"/>
            <w:noWrap/>
            <w:vAlign w:val="center"/>
          </w:tcPr>
          <w:p w14:paraId="0C633EDA">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p>
        </w:tc>
        <w:tc>
          <w:tcPr>
            <w:tcW w:w="3496" w:type="dxa"/>
            <w:noWrap/>
            <w:vAlign w:val="center"/>
          </w:tcPr>
          <w:p w14:paraId="25670568">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1600mm*30mm*1050mm</w:t>
            </w:r>
          </w:p>
        </w:tc>
        <w:tc>
          <w:tcPr>
            <w:tcW w:w="1562" w:type="dxa"/>
            <w:noWrap/>
            <w:vAlign w:val="center"/>
          </w:tcPr>
          <w:p w14:paraId="6BFDCA79">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2块</w:t>
            </w:r>
          </w:p>
        </w:tc>
      </w:tr>
      <w:tr w14:paraId="03E1594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2944" w:type="dxa"/>
            <w:vMerge w:val="continue"/>
            <w:noWrap/>
            <w:vAlign w:val="center"/>
          </w:tcPr>
          <w:p w14:paraId="301D02DF">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701AECB8">
            <w:pPr>
              <w:keepNext w:val="0"/>
              <w:keepLines w:val="0"/>
              <w:pageBreakBefore w:val="0"/>
              <w:kinsoku/>
              <w:wordWrap/>
              <w:overflowPunct/>
              <w:topLinePunct w:val="0"/>
              <w:bidi w:val="0"/>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380557EC">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1.隔断：屏风隔板总厚度需达到30MM以上，玻璃为厚度为0.3mm的磨砂玻璃，优质铝合金框架结构，铝材厚度1.0mm， 牢固轻便，永不变形。 中间采用8mm厚多层免漆板双包，铝合金外框，结构合理，表面喷塑清洁，色泽大方美观，流露现代美感。屏风内部线路连通，桌面角落设有走线口。</w:t>
            </w:r>
          </w:p>
          <w:p w14:paraId="2A8A2E2C">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2.承载屏风稳定性：力施加点：当屏风高度≥1300mm时，加载点为离地高度1300mm处；当屏风高度&lt;1400mm时，加载点为低于屏风高度100mm处；加载力：≤200N或屏风加载点位移达200mm时，屏风不应倾翻。</w:t>
            </w:r>
          </w:p>
          <w:p w14:paraId="43594DBE">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3.台面板厚度≥25mm，经过防虫、防腐的化学处理，强度高、刚性好，不变形、比重合理。</w:t>
            </w:r>
          </w:p>
          <w:p w14:paraId="2F6408C5">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4.边柜采用实木多层板，厚度均≥18mm，后背板采用5mm厚双面实木多层板，桌面右侧配置线插，后背板厚度需达到18mm。</w:t>
            </w:r>
          </w:p>
          <w:p w14:paraId="0C94E25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三斗柜：18mm的实木多层生态板，宽度要求达到400mm，配锁，抽屉底板采用8mm多层免漆板，抽屉下垂度≤10mm和抽屉摆动度≤10mm（将抽屉拉出至三分之二伸缩总长位置，用钢卷尺或1m钢直尺测量抽屉水平边的自由下垂和抽屉侧面左右摆动的最大值）。</w:t>
            </w:r>
          </w:p>
          <w:p w14:paraId="3F156F36">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6.轨道：阻尼缓冲16寸三节轨，冷轧钢，每寸重≥63克，外条厚度≥1.0mm，中条厚度≥1.0mm，小条厚度≥1.2mm，最大承重45kg。</w:t>
            </w:r>
          </w:p>
          <w:p w14:paraId="337C6B8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7.铰链：主要材质304不锈钢，单个铰链重≥120克，</w:t>
            </w:r>
            <w:r>
              <w:rPr>
                <w:rFonts w:hint="eastAsia" w:ascii="仿宋" w:hAnsi="仿宋" w:eastAsia="仿宋" w:cs="仿宋"/>
                <w:snapToGrid/>
                <w:kern w:val="0"/>
                <w:sz w:val="24"/>
                <w:szCs w:val="20"/>
                <w:highlight w:val="yellow"/>
                <w:lang w:val="en-US" w:eastAsia="zh-CN" w:bidi="ar-SA"/>
              </w:rPr>
              <w:t>厚度≥2.0mm</w:t>
            </w:r>
            <w:r>
              <w:rPr>
                <w:rFonts w:hint="eastAsia" w:ascii="仿宋" w:hAnsi="仿宋" w:eastAsia="仿宋" w:cs="仿宋"/>
                <w:snapToGrid/>
                <w:kern w:val="0"/>
                <w:sz w:val="24"/>
                <w:szCs w:val="20"/>
                <w:lang w:val="en-US" w:eastAsia="zh-CN" w:bidi="ar-SA"/>
              </w:rPr>
              <w:t>，定位二段力，零角度阻尼。</w:t>
            </w:r>
          </w:p>
          <w:p w14:paraId="55A785C4">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 xml:space="preserve">8.封边条：厚度达到1.2mm以上耐磨性好，磨30r后应无露底现象；甲醛释放量≤0.5mg/L。    </w:t>
            </w:r>
          </w:p>
          <w:p w14:paraId="26EFD957">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9.键盘抽：长度400mm,</w:t>
            </w:r>
          </w:p>
        </w:tc>
      </w:tr>
      <w:tr w14:paraId="17072D3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44" w:type="dxa"/>
            <w:vMerge w:val="restart"/>
            <w:noWrap/>
            <w:vAlign w:val="center"/>
          </w:tcPr>
          <w:p w14:paraId="6490C054">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4"/>
                <w:szCs w:val="24"/>
                <w:lang w:eastAsia="zh-CN"/>
              </w:rPr>
              <w:drawing>
                <wp:inline distT="0" distB="0" distL="114300" distR="114300">
                  <wp:extent cx="933450" cy="1311910"/>
                  <wp:effectExtent l="0" t="0" r="0" b="2540"/>
                  <wp:docPr id="21" name="图片 21" descr="168878384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783846318"/>
                          <pic:cNvPicPr>
                            <a:picLocks noChangeAspect="1"/>
                          </pic:cNvPicPr>
                        </pic:nvPicPr>
                        <pic:blipFill>
                          <a:blip r:embed="rId23"/>
                          <a:stretch>
                            <a:fillRect/>
                          </a:stretch>
                        </pic:blipFill>
                        <pic:spPr>
                          <a:xfrm>
                            <a:off x="0" y="0"/>
                            <a:ext cx="933450" cy="1311910"/>
                          </a:xfrm>
                          <a:prstGeom prst="rect">
                            <a:avLst/>
                          </a:prstGeom>
                        </pic:spPr>
                      </pic:pic>
                    </a:graphicData>
                  </a:graphic>
                </wp:inline>
              </w:drawing>
            </w:r>
          </w:p>
        </w:tc>
        <w:tc>
          <w:tcPr>
            <w:tcW w:w="1989" w:type="dxa"/>
            <w:noWrap/>
            <w:vAlign w:val="top"/>
          </w:tcPr>
          <w:p w14:paraId="6F3BB7C7">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办公椅</w:t>
            </w:r>
          </w:p>
        </w:tc>
        <w:tc>
          <w:tcPr>
            <w:tcW w:w="3496" w:type="dxa"/>
            <w:noWrap/>
            <w:vAlign w:val="top"/>
          </w:tcPr>
          <w:p w14:paraId="6EB9F2E6">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常规</w:t>
            </w:r>
          </w:p>
        </w:tc>
        <w:tc>
          <w:tcPr>
            <w:tcW w:w="1562" w:type="dxa"/>
            <w:noWrap/>
            <w:vAlign w:val="top"/>
          </w:tcPr>
          <w:p w14:paraId="1B6F248A">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32张</w:t>
            </w:r>
          </w:p>
        </w:tc>
      </w:tr>
      <w:tr w14:paraId="263164C6">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944" w:type="dxa"/>
            <w:vMerge w:val="continue"/>
            <w:noWrap/>
            <w:vAlign w:val="center"/>
          </w:tcPr>
          <w:p w14:paraId="4ED80FBF">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6BA60DE2">
            <w:pPr>
              <w:keepNext w:val="0"/>
              <w:keepLines w:val="0"/>
              <w:pageBreakBefore w:val="0"/>
              <w:kinsoku/>
              <w:wordWrap/>
              <w:overflowPunct/>
              <w:topLinePunct w:val="0"/>
              <w:bidi w:val="0"/>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0FCF5362">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采用优质优质韧性藤条，经高温软化，精湛编织工艺，面刷七道油漆，颜色进行灰处理。</w:t>
            </w:r>
          </w:p>
        </w:tc>
      </w:tr>
      <w:tr w14:paraId="4FFF41C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44" w:type="dxa"/>
            <w:vMerge w:val="restart"/>
            <w:noWrap/>
            <w:vAlign w:val="center"/>
          </w:tcPr>
          <w:p w14:paraId="7BAE2B9A">
            <w:pPr>
              <w:keepNext w:val="0"/>
              <w:keepLines w:val="0"/>
              <w:pageBreakBefore w:val="0"/>
              <w:kinsoku/>
              <w:wordWrap/>
              <w:overflowPunct/>
              <w:topLinePunct w:val="0"/>
              <w:bidi w:val="0"/>
              <w:snapToGrid/>
              <w:spacing w:line="240" w:lineRule="atLeast"/>
              <w:jc w:val="center"/>
              <w:rPr>
                <w:rFonts w:hint="default" w:ascii="宋体" w:hAnsi="宋体" w:eastAsia="宋体" w:cs="宋体"/>
                <w:sz w:val="20"/>
                <w:szCs w:val="20"/>
                <w:lang w:eastAsia="zh-CN"/>
              </w:rPr>
            </w:pPr>
            <w:r>
              <w:rPr>
                <w:rFonts w:hint="default" w:ascii="宋体" w:hAnsi="宋体" w:eastAsia="宋体" w:cs="宋体"/>
                <w:sz w:val="20"/>
                <w:szCs w:val="20"/>
                <w:lang w:eastAsia="zh-CN"/>
              </w:rPr>
              <w:drawing>
                <wp:inline distT="0" distB="0" distL="114300" distR="114300">
                  <wp:extent cx="1541780" cy="1266190"/>
                  <wp:effectExtent l="0" t="0" r="1270" b="10160"/>
                  <wp:docPr id="27" name="图片 27" descr="6003dbbdd9b85eca5bed4e368662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003dbbdd9b85eca5bed4e36866239a"/>
                          <pic:cNvPicPr>
                            <a:picLocks noChangeAspect="1"/>
                          </pic:cNvPicPr>
                        </pic:nvPicPr>
                        <pic:blipFill>
                          <a:blip r:embed="rId33"/>
                          <a:stretch>
                            <a:fillRect/>
                          </a:stretch>
                        </pic:blipFill>
                        <pic:spPr>
                          <a:xfrm>
                            <a:off x="0" y="0"/>
                            <a:ext cx="1541780" cy="1266190"/>
                          </a:xfrm>
                          <a:prstGeom prst="rect">
                            <a:avLst/>
                          </a:prstGeom>
                        </pic:spPr>
                      </pic:pic>
                    </a:graphicData>
                  </a:graphic>
                </wp:inline>
              </w:drawing>
            </w:r>
          </w:p>
        </w:tc>
        <w:tc>
          <w:tcPr>
            <w:tcW w:w="1989" w:type="dxa"/>
            <w:noWrap/>
            <w:vAlign w:val="top"/>
          </w:tcPr>
          <w:p w14:paraId="4AB72CE5">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教务室点卷桌</w:t>
            </w:r>
          </w:p>
        </w:tc>
        <w:tc>
          <w:tcPr>
            <w:tcW w:w="3496" w:type="dxa"/>
            <w:noWrap/>
            <w:vAlign w:val="top"/>
          </w:tcPr>
          <w:p w14:paraId="787CC24E">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highlight w:val="yellow"/>
                <w:lang w:val="zh-CN" w:eastAsia="zh-CN" w:bidi="ar-SA"/>
              </w:rPr>
              <w:t>▲</w:t>
            </w:r>
            <w:r>
              <w:rPr>
                <w:rFonts w:hint="default" w:ascii="仿宋" w:hAnsi="仿宋" w:eastAsia="仿宋" w:cs="仿宋"/>
                <w:snapToGrid/>
                <w:kern w:val="0"/>
                <w:sz w:val="24"/>
                <w:szCs w:val="20"/>
                <w:highlight w:val="yellow"/>
                <w:lang w:val="en-US" w:eastAsia="zh-CN" w:bidi="ar-SA"/>
              </w:rPr>
              <w:t>24</w:t>
            </w:r>
            <w:r>
              <w:rPr>
                <w:rFonts w:hint="eastAsia" w:ascii="仿宋" w:hAnsi="仿宋" w:eastAsia="仿宋" w:cs="仿宋"/>
                <w:snapToGrid/>
                <w:kern w:val="0"/>
                <w:sz w:val="24"/>
                <w:szCs w:val="20"/>
                <w:highlight w:val="yellow"/>
                <w:lang w:val="en-US" w:eastAsia="zh-CN" w:bidi="ar-SA"/>
              </w:rPr>
              <w:t>00mm*600mm*760mm</w:t>
            </w:r>
          </w:p>
        </w:tc>
        <w:tc>
          <w:tcPr>
            <w:tcW w:w="1562" w:type="dxa"/>
            <w:noWrap/>
            <w:vAlign w:val="top"/>
          </w:tcPr>
          <w:p w14:paraId="4B0917A7">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default" w:ascii="仿宋" w:hAnsi="仿宋" w:eastAsia="仿宋" w:cs="仿宋"/>
                <w:snapToGrid/>
                <w:kern w:val="0"/>
                <w:sz w:val="24"/>
                <w:szCs w:val="20"/>
                <w:lang w:val="en-US" w:eastAsia="zh-CN" w:bidi="ar-SA"/>
              </w:rPr>
              <w:t>1组</w:t>
            </w:r>
          </w:p>
        </w:tc>
      </w:tr>
      <w:tr w14:paraId="539050DD">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trPr>
        <w:tc>
          <w:tcPr>
            <w:tcW w:w="2944" w:type="dxa"/>
            <w:vMerge w:val="continue"/>
            <w:noWrap/>
            <w:vAlign w:val="center"/>
          </w:tcPr>
          <w:p w14:paraId="6D725345">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77E941C2">
            <w:pPr>
              <w:pStyle w:val="25"/>
              <w:keepNext w:val="0"/>
              <w:keepLines w:val="0"/>
              <w:pageBreakBefore w:val="0"/>
              <w:widowControl w:val="0"/>
              <w:kinsoku/>
              <w:wordWrap/>
              <w:overflowPunct/>
              <w:topLinePunct w:val="0"/>
              <w:bidi w:val="0"/>
              <w:snapToGrid/>
              <w:spacing w:line="240" w:lineRule="atLeast"/>
              <w:ind w:left="0" w:leftChars="0" w:firstLine="0" w:firstLineChars="0"/>
              <w:jc w:val="left"/>
              <w:textAlignment w:val="auto"/>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1.基材选用优等实木多层生态板。表面采用0.6mm三 聚氰胺面板，台面整块面板厚度需达到25mm以上，板材甲醛含量：≤0.05mg/m³，含水率低于9%</w:t>
            </w:r>
          </w:p>
          <w:p w14:paraId="65EE9E6E">
            <w:pPr>
              <w:keepNext w:val="0"/>
              <w:keepLines w:val="0"/>
              <w:pageBreakBefore w:val="0"/>
              <w:numPr>
                <w:ilvl w:val="0"/>
                <w:numId w:val="0"/>
              </w:numPr>
              <w:kinsoku/>
              <w:wordWrap/>
              <w:overflowPunct/>
              <w:topLinePunct w:val="0"/>
              <w:bidi w:val="0"/>
              <w:adjustRightInd/>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2.其他所用板材厚度≥18mm，木材甲醛释放量≤0.05mg/m³。所有材料经过防虫，防腐处理，不易变形，表面光滑，耐磨.</w:t>
            </w:r>
          </w:p>
          <w:p w14:paraId="6ABE2255">
            <w:pPr>
              <w:pStyle w:val="24"/>
              <w:keepNext w:val="0"/>
              <w:keepLines w:val="0"/>
              <w:pageBreakBefore w:val="0"/>
              <w:widowControl w:val="0"/>
              <w:kinsoku/>
              <w:wordWrap/>
              <w:overflowPunct/>
              <w:topLinePunct w:val="0"/>
              <w:bidi w:val="0"/>
              <w:snapToGrid/>
              <w:spacing w:line="240" w:lineRule="atLeast"/>
              <w:jc w:val="left"/>
              <w:textAlignment w:val="auto"/>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w:t>
            </w:r>
          </w:p>
          <w:p w14:paraId="77CF8E23">
            <w:pPr>
              <w:pStyle w:val="25"/>
              <w:keepNext w:val="0"/>
              <w:keepLines w:val="0"/>
              <w:pageBreakBefore w:val="0"/>
              <w:widowControl w:val="0"/>
              <w:kinsoku/>
              <w:wordWrap/>
              <w:overflowPunct/>
              <w:topLinePunct w:val="0"/>
              <w:bidi w:val="0"/>
              <w:snapToGrid/>
              <w:spacing w:line="240" w:lineRule="atLeast"/>
              <w:ind w:left="0" w:leftChars="0" w:firstLine="0" w:firstLineChars="0"/>
              <w:jc w:val="left"/>
              <w:textAlignment w:val="auto"/>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4.封边条：厚度达到1.2mm以上耐磨性好，磨30r后应无露底现象；甲醛释放量≤0.05mg/m³。</w:t>
            </w:r>
          </w:p>
          <w:p w14:paraId="5FC26B9D">
            <w:pPr>
              <w:pStyle w:val="24"/>
              <w:pageBreakBefore w:val="0"/>
              <w:widowControl w:val="0"/>
              <w:kinsoku/>
              <w:wordWrap/>
              <w:overflowPunct/>
              <w:topLinePunct w:val="0"/>
              <w:bidi w:val="0"/>
              <w:snapToGrid/>
              <w:spacing w:line="240" w:lineRule="atLeast"/>
              <w:jc w:val="left"/>
              <w:textAlignment w:val="auto"/>
              <w:rPr>
                <w:rFonts w:hint="eastAsia" w:ascii="仿宋" w:hAnsi="仿宋" w:eastAsia="仿宋" w:cs="仿宋"/>
                <w:snapToGrid/>
                <w:kern w:val="0"/>
                <w:sz w:val="24"/>
                <w:szCs w:val="20"/>
                <w:lang w:val="en-US" w:eastAsia="zh-CN" w:bidi="ar-SA"/>
              </w:rPr>
            </w:pPr>
          </w:p>
        </w:tc>
      </w:tr>
      <w:tr w14:paraId="58FBA98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944" w:type="dxa"/>
            <w:vMerge w:val="restart"/>
            <w:noWrap/>
            <w:vAlign w:val="center"/>
          </w:tcPr>
          <w:p w14:paraId="21A897ED">
            <w:pPr>
              <w:pStyle w:val="24"/>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drawing>
                <wp:inline distT="0" distB="0" distL="114300" distR="114300">
                  <wp:extent cx="1356360" cy="1356360"/>
                  <wp:effectExtent l="0" t="0" r="15240" b="15240"/>
                  <wp:docPr id="26" name="图片 26" descr="054cf89f0b06f754a0978643fe2b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54cf89f0b06f754a0978643fe2b6b2"/>
                          <pic:cNvPicPr>
                            <a:picLocks noChangeAspect="1"/>
                          </pic:cNvPicPr>
                        </pic:nvPicPr>
                        <pic:blipFill>
                          <a:blip r:embed="rId34"/>
                          <a:stretch>
                            <a:fillRect/>
                          </a:stretch>
                        </pic:blipFill>
                        <pic:spPr>
                          <a:xfrm>
                            <a:off x="0" y="0"/>
                            <a:ext cx="1356360" cy="1356360"/>
                          </a:xfrm>
                          <a:prstGeom prst="rect">
                            <a:avLst/>
                          </a:prstGeom>
                        </pic:spPr>
                      </pic:pic>
                    </a:graphicData>
                  </a:graphic>
                </wp:inline>
              </w:drawing>
            </w:r>
          </w:p>
        </w:tc>
        <w:tc>
          <w:tcPr>
            <w:tcW w:w="1989" w:type="dxa"/>
            <w:noWrap/>
            <w:vAlign w:val="center"/>
          </w:tcPr>
          <w:p w14:paraId="3A656A49">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四层货架</w:t>
            </w:r>
          </w:p>
        </w:tc>
        <w:tc>
          <w:tcPr>
            <w:tcW w:w="3496" w:type="dxa"/>
            <w:noWrap/>
            <w:vAlign w:val="center"/>
          </w:tcPr>
          <w:p w14:paraId="574325DE">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2000mm*400mm*2000mm</w:t>
            </w:r>
          </w:p>
        </w:tc>
        <w:tc>
          <w:tcPr>
            <w:tcW w:w="1562" w:type="dxa"/>
            <w:noWrap/>
            <w:vAlign w:val="center"/>
          </w:tcPr>
          <w:p w14:paraId="55187D14">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2组</w:t>
            </w:r>
          </w:p>
        </w:tc>
      </w:tr>
      <w:tr w14:paraId="7A37F7B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4" w:type="dxa"/>
            <w:vMerge w:val="continue"/>
            <w:noWrap/>
            <w:vAlign w:val="center"/>
          </w:tcPr>
          <w:p w14:paraId="1616D81C">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7047" w:type="dxa"/>
            <w:gridSpan w:val="3"/>
            <w:noWrap/>
            <w:vAlign w:val="top"/>
          </w:tcPr>
          <w:p w14:paraId="6099FC6E">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r>
              <w:rPr>
                <w:rFonts w:hint="eastAsia" w:ascii="仿宋" w:hAnsi="仿宋" w:eastAsia="仿宋" w:cs="仿宋"/>
                <w:snapToGrid/>
                <w:kern w:val="0"/>
                <w:sz w:val="24"/>
                <w:szCs w:val="20"/>
                <w:lang w:val="en-US" w:eastAsia="zh-CN" w:bidi="ar-SA"/>
              </w:rPr>
              <w:t>采用优质冷轧钢板制作。</w:t>
            </w:r>
          </w:p>
          <w:p w14:paraId="2B8C0BA3">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en-US" w:eastAsia="zh-CN" w:bidi="ar-SA"/>
              </w:rPr>
              <w:t>▲材料厚度立柱1.0mm，横梁0.8mm，层板0.5mm。</w:t>
            </w:r>
          </w:p>
          <w:p w14:paraId="576EEF50">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表面处理：采用优质粉末，高压静电喷塑前经过13道前期处理，无甲醛释放量，各零部件（含搁板、挂板、顶板、脚板等）、组合件表面应光滑、平整，表光泽度为60%～70%，耐冲击力大于60kg/cm²，不得有尖角、划口、凸起；涂膜厚度60-70um色泽应一致，漆面均匀光亮、无任何流漆划伤。</w:t>
            </w:r>
          </w:p>
        </w:tc>
      </w:tr>
    </w:tbl>
    <w:p w14:paraId="2D14F1CE">
      <w:pPr>
        <w:rPr>
          <w:rFonts w:hint="eastAsia"/>
          <w:b/>
          <w:bCs/>
          <w:sz w:val="32"/>
          <w:szCs w:val="32"/>
          <w:lang w:val="en-US" w:eastAsia="zh-CN"/>
        </w:rPr>
      </w:pPr>
      <w:r>
        <w:rPr>
          <w:rFonts w:hint="eastAsia"/>
          <w:b/>
          <w:bCs/>
          <w:sz w:val="32"/>
          <w:szCs w:val="32"/>
          <w:lang w:val="en-US" w:eastAsia="zh-CN"/>
        </w:rPr>
        <w:br w:type="page"/>
      </w:r>
    </w:p>
    <w:p w14:paraId="77850F66">
      <w:pPr>
        <w:jc w:val="both"/>
        <w:rPr>
          <w:rFonts w:hint="default"/>
          <w:b/>
          <w:bCs/>
          <w:sz w:val="36"/>
          <w:szCs w:val="36"/>
          <w:lang w:eastAsia="zh-CN"/>
        </w:rPr>
      </w:pPr>
      <w:r>
        <w:rPr>
          <w:rFonts w:hint="eastAsia"/>
          <w:b/>
          <w:bCs/>
          <w:sz w:val="32"/>
          <w:szCs w:val="32"/>
          <w:lang w:val="en-US" w:eastAsia="zh-CN"/>
        </w:rPr>
        <w:t>标段二：江中柯中教研实验室、报告厅家具采购预算</w:t>
      </w:r>
    </w:p>
    <w:tbl>
      <w:tblPr>
        <w:tblStyle w:val="63"/>
        <w:tblW w:w="9752" w:type="dxa"/>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4"/>
        <w:gridCol w:w="2006"/>
        <w:gridCol w:w="3477"/>
        <w:gridCol w:w="1305"/>
      </w:tblGrid>
      <w:tr w14:paraId="1DE959D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752" w:type="dxa"/>
            <w:gridSpan w:val="4"/>
            <w:shd w:val="clear" w:color="auto" w:fill="0070C0"/>
            <w:noWrap/>
            <w:vAlign w:val="center"/>
          </w:tcPr>
          <w:p w14:paraId="5232A2D7">
            <w:pPr>
              <w:keepNext w:val="0"/>
              <w:keepLines w:val="0"/>
              <w:pageBreakBefore w:val="0"/>
              <w:shd w:val="clear" w:fill="0070C0"/>
              <w:kinsoku/>
              <w:wordWrap/>
              <w:overflowPunct/>
              <w:topLinePunct w:val="0"/>
              <w:bidi w:val="0"/>
              <w:snapToGrid/>
              <w:spacing w:line="240" w:lineRule="atLeast"/>
              <w:jc w:val="center"/>
              <w:rPr>
                <w:rFonts w:hint="eastAsia" w:ascii="宋体" w:hAnsi="宋体" w:eastAsia="宋体" w:cs="宋体"/>
                <w:sz w:val="20"/>
                <w:szCs w:val="20"/>
              </w:rPr>
            </w:pPr>
            <w:r>
              <w:rPr>
                <w:rFonts w:hint="eastAsia" w:ascii="宋体" w:hAnsi="宋体" w:eastAsia="宋体" w:cs="宋体"/>
                <w:b/>
                <w:bCs/>
                <w:sz w:val="24"/>
                <w:szCs w:val="24"/>
                <w:shd w:val="clear"/>
                <w:lang w:val="en-US" w:eastAsia="zh-CN"/>
              </w:rPr>
              <w:t>一、江中柯中远程教研活动室家具配置</w:t>
            </w:r>
          </w:p>
        </w:tc>
      </w:tr>
      <w:tr w14:paraId="35B2CFDB">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noWrap/>
            <w:vAlign w:val="center"/>
          </w:tcPr>
          <w:p w14:paraId="30AB2F53">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r>
              <w:rPr>
                <w:rFonts w:hint="eastAsia" w:ascii="仿宋" w:hAnsi="仿宋" w:eastAsia="仿宋" w:cs="仿宋"/>
                <w:snapToGrid/>
                <w:kern w:val="0"/>
                <w:sz w:val="24"/>
                <w:szCs w:val="20"/>
                <w:lang w:val="en-US" w:eastAsia="zh-CN" w:bidi="ar-SA"/>
              </w:rPr>
              <w:t>图片</w:t>
            </w:r>
          </w:p>
        </w:tc>
        <w:tc>
          <w:tcPr>
            <w:tcW w:w="2006" w:type="dxa"/>
            <w:noWrap/>
          </w:tcPr>
          <w:p w14:paraId="747A7516">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产品名称</w:t>
            </w:r>
          </w:p>
        </w:tc>
        <w:tc>
          <w:tcPr>
            <w:tcW w:w="3477" w:type="dxa"/>
            <w:noWrap/>
          </w:tcPr>
          <w:p w14:paraId="4E49866D">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规格</w:t>
            </w:r>
          </w:p>
        </w:tc>
        <w:tc>
          <w:tcPr>
            <w:tcW w:w="1305" w:type="dxa"/>
            <w:noWrap/>
          </w:tcPr>
          <w:p w14:paraId="7F43C304">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数量</w:t>
            </w:r>
          </w:p>
        </w:tc>
      </w:tr>
      <w:tr w14:paraId="416808ED">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1D6E28E7">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546860" cy="1160780"/>
                  <wp:effectExtent l="0" t="0" r="15240" b="1270"/>
                  <wp:docPr id="22" name="图片 22" descr="中试基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中试基地3"/>
                          <pic:cNvPicPr>
                            <a:picLocks noChangeAspect="1"/>
                          </pic:cNvPicPr>
                        </pic:nvPicPr>
                        <pic:blipFill>
                          <a:blip r:embed="rId35"/>
                          <a:stretch>
                            <a:fillRect/>
                          </a:stretch>
                        </pic:blipFill>
                        <pic:spPr>
                          <a:xfrm>
                            <a:off x="0" y="0"/>
                            <a:ext cx="1546860" cy="1160780"/>
                          </a:xfrm>
                          <a:prstGeom prst="rect">
                            <a:avLst/>
                          </a:prstGeom>
                        </pic:spPr>
                      </pic:pic>
                    </a:graphicData>
                  </a:graphic>
                </wp:inline>
              </w:drawing>
            </w:r>
          </w:p>
        </w:tc>
        <w:tc>
          <w:tcPr>
            <w:tcW w:w="2006" w:type="dxa"/>
            <w:noWrap/>
            <w:vAlign w:val="top"/>
          </w:tcPr>
          <w:p w14:paraId="004424A0">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会议桌</w:t>
            </w:r>
          </w:p>
        </w:tc>
        <w:tc>
          <w:tcPr>
            <w:tcW w:w="3477" w:type="dxa"/>
            <w:noWrap/>
            <w:vAlign w:val="top"/>
          </w:tcPr>
          <w:p w14:paraId="328EEE2F">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5500mm*1900mm*760mm</w:t>
            </w:r>
          </w:p>
        </w:tc>
        <w:tc>
          <w:tcPr>
            <w:tcW w:w="1305" w:type="dxa"/>
            <w:noWrap/>
            <w:vAlign w:val="top"/>
          </w:tcPr>
          <w:p w14:paraId="4F5B436D">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3张</w:t>
            </w:r>
          </w:p>
        </w:tc>
      </w:tr>
      <w:tr w14:paraId="2515301B">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trPr>
        <w:tc>
          <w:tcPr>
            <w:tcW w:w="2964" w:type="dxa"/>
            <w:vMerge w:val="continue"/>
            <w:noWrap/>
            <w:vAlign w:val="center"/>
          </w:tcPr>
          <w:p w14:paraId="39AB6FC4">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top"/>
          </w:tcPr>
          <w:p w14:paraId="3CD071CA">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1.基材选用优等实木多层生态板。表面采用0.6mm三 聚氰胺面板，台面整块面板厚度需达到43mm以上</w:t>
            </w:r>
          </w:p>
          <w:p w14:paraId="1DD12212">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2.其他所用板材厚度≥18mm，木材甲醛释放量≤0.05mg/m³。所有材料经过防虫，防腐处理，不易变形，表面光滑，耐磨.</w:t>
            </w:r>
          </w:p>
          <w:p w14:paraId="299ACCE8">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w:t>
            </w:r>
          </w:p>
          <w:p w14:paraId="1A841550">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4.板材甲醛含量：≤0.05mg/m³，含水率低于9%</w:t>
            </w:r>
          </w:p>
          <w:p w14:paraId="0A101A12">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5.封边条：厚度达到1.2mm以上耐磨性好，磨30r后应无露底现象；甲醛释放量≤0.05mg/m³。</w:t>
            </w:r>
          </w:p>
          <w:p w14:paraId="3F49C010">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5.配置穿线盒2个，铝合金材质，</w:t>
            </w:r>
            <w:r>
              <w:rPr>
                <w:rFonts w:hint="eastAsia" w:ascii="仿宋" w:hAnsi="仿宋" w:eastAsia="仿宋" w:cs="仿宋"/>
                <w:snapToGrid/>
                <w:kern w:val="0"/>
                <w:sz w:val="24"/>
                <w:szCs w:val="20"/>
                <w:highlight w:val="yellow"/>
                <w:lang w:val="en-US" w:eastAsia="zh-CN" w:bidi="ar-SA"/>
              </w:rPr>
              <w:t>尺寸300mm*127mm*27mm</w:t>
            </w:r>
          </w:p>
        </w:tc>
      </w:tr>
      <w:tr w14:paraId="14777A11">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28FDEDE2">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074420" cy="1432560"/>
                  <wp:effectExtent l="0" t="0" r="11430" b="15240"/>
                  <wp:docPr id="23" name="图片 23"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18）"/>
                          <pic:cNvPicPr>
                            <a:picLocks noChangeAspect="1"/>
                          </pic:cNvPicPr>
                        </pic:nvPicPr>
                        <pic:blipFill>
                          <a:blip r:embed="rId28"/>
                          <a:stretch>
                            <a:fillRect/>
                          </a:stretch>
                        </pic:blipFill>
                        <pic:spPr>
                          <a:xfrm>
                            <a:off x="0" y="0"/>
                            <a:ext cx="1074420" cy="1432560"/>
                          </a:xfrm>
                          <a:prstGeom prst="rect">
                            <a:avLst/>
                          </a:prstGeom>
                        </pic:spPr>
                      </pic:pic>
                    </a:graphicData>
                  </a:graphic>
                </wp:inline>
              </w:drawing>
            </w:r>
          </w:p>
        </w:tc>
        <w:tc>
          <w:tcPr>
            <w:tcW w:w="2006" w:type="dxa"/>
            <w:noWrap/>
            <w:vAlign w:val="top"/>
          </w:tcPr>
          <w:p w14:paraId="1CF3DCDF">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会议椅</w:t>
            </w:r>
          </w:p>
        </w:tc>
        <w:tc>
          <w:tcPr>
            <w:tcW w:w="3477" w:type="dxa"/>
            <w:noWrap/>
            <w:vAlign w:val="top"/>
          </w:tcPr>
          <w:p w14:paraId="0D21F5B7">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网质  常规</w:t>
            </w:r>
          </w:p>
        </w:tc>
        <w:tc>
          <w:tcPr>
            <w:tcW w:w="1305" w:type="dxa"/>
            <w:noWrap/>
            <w:vAlign w:val="top"/>
          </w:tcPr>
          <w:p w14:paraId="362249BE">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51张</w:t>
            </w:r>
          </w:p>
        </w:tc>
      </w:tr>
      <w:tr w14:paraId="3803AE5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trPr>
        <w:tc>
          <w:tcPr>
            <w:tcW w:w="2964" w:type="dxa"/>
            <w:vMerge w:val="continue"/>
            <w:noWrap/>
            <w:vAlign w:val="center"/>
          </w:tcPr>
          <w:p w14:paraId="77922D93">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top"/>
          </w:tcPr>
          <w:p w14:paraId="500CCB7C">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黑色pvc塑胶特斯林网布网背双层立体透气网布，12cm厚座板，双层立体透气网布，5分高密度回弹海绵，PP固定扶手，扶手螺杆固定，扶手与靠背连接处结实牢固，PP加纤胶背，电镀弓形脚架采用φ30mm钢管，</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管壁厚度足够1.5mm，脚架转弯受力处内套2mm厚钢管加强承受力。经打磨电镀，连接处无明显焊点。</w:t>
            </w:r>
          </w:p>
          <w:p w14:paraId="6E64637A">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外观要求 ：金属件应进行防锈处理，不应有锈迹，无端部未封口的管件，管件与冲压件不应有裂缝，脱层，结疤，弯管处弧型圆滑一致；软包构件及缝纫对称部位应对称，缝纫线迹均匀，无明显浮线，跳针，无开缝跳丝现象；</w:t>
            </w:r>
          </w:p>
        </w:tc>
      </w:tr>
      <w:tr w14:paraId="4238A96F">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7435E27A">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275080" cy="1130300"/>
                  <wp:effectExtent l="0" t="0" r="1270" b="12700"/>
                  <wp:docPr id="24" name="图片 24" descr="6a6332607ee031bdafc4b1c8b2dc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a6332607ee031bdafc4b1c8b2dc3de"/>
                          <pic:cNvPicPr>
                            <a:picLocks noChangeAspect="1"/>
                          </pic:cNvPicPr>
                        </pic:nvPicPr>
                        <pic:blipFill>
                          <a:blip r:embed="rId36"/>
                          <a:srcRect l="10889" t="18148" r="9907" b="11630"/>
                          <a:stretch>
                            <a:fillRect/>
                          </a:stretch>
                        </pic:blipFill>
                        <pic:spPr>
                          <a:xfrm>
                            <a:off x="0" y="0"/>
                            <a:ext cx="1275080" cy="1130300"/>
                          </a:xfrm>
                          <a:prstGeom prst="rect">
                            <a:avLst/>
                          </a:prstGeom>
                        </pic:spPr>
                      </pic:pic>
                    </a:graphicData>
                  </a:graphic>
                </wp:inline>
              </w:drawing>
            </w:r>
          </w:p>
        </w:tc>
        <w:tc>
          <w:tcPr>
            <w:tcW w:w="2006" w:type="dxa"/>
            <w:noWrap/>
            <w:vAlign w:val="top"/>
          </w:tcPr>
          <w:p w14:paraId="7D200C25">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会议条桌</w:t>
            </w:r>
          </w:p>
        </w:tc>
        <w:tc>
          <w:tcPr>
            <w:tcW w:w="3477" w:type="dxa"/>
            <w:noWrap/>
            <w:vAlign w:val="top"/>
          </w:tcPr>
          <w:p w14:paraId="2DD3D744">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1200mm*450mm*760mm</w:t>
            </w:r>
          </w:p>
        </w:tc>
        <w:tc>
          <w:tcPr>
            <w:tcW w:w="1305" w:type="dxa"/>
            <w:noWrap/>
            <w:vAlign w:val="top"/>
          </w:tcPr>
          <w:p w14:paraId="4A3021D0">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24张</w:t>
            </w:r>
          </w:p>
        </w:tc>
      </w:tr>
      <w:tr w14:paraId="4E757559">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964" w:type="dxa"/>
            <w:vMerge w:val="continue"/>
            <w:noWrap/>
            <w:vAlign w:val="center"/>
          </w:tcPr>
          <w:p w14:paraId="169E3FFE">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top"/>
          </w:tcPr>
          <w:p w14:paraId="5C20F0BA">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67D39E43">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1.基材选用优等实木多层生态板。表面采用0.6mm三 聚氰胺面板，台面整块面板厚度需达到25mm以上</w:t>
            </w:r>
          </w:p>
          <w:p w14:paraId="181A662D">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2.其他所用板材厚度≥18mm，木材甲醛释放量≤0.05mg/m³。所有材料经过防虫，防腐处理，不易变形，表面光滑，耐磨.</w:t>
            </w:r>
          </w:p>
          <w:p w14:paraId="3B91EFED">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3.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w:t>
            </w:r>
          </w:p>
          <w:p w14:paraId="3094C0AC">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4.板材甲醛含量：≤0.05mg/m³，含水率低于9%</w:t>
            </w:r>
          </w:p>
          <w:p w14:paraId="07AC42BC">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5.封边条：厚度达到1.2mm以上耐磨性好，磨30r后应无露底现象；甲醛释放量≤0.05mg/m³。</w:t>
            </w:r>
          </w:p>
        </w:tc>
      </w:tr>
      <w:tr w14:paraId="364A61EE">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0C4E3A35">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239520" cy="1516380"/>
                  <wp:effectExtent l="0" t="0" r="17780" b="7620"/>
                  <wp:docPr id="25" name="图片 2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2"/>
                          <pic:cNvPicPr>
                            <a:picLocks noChangeAspect="1"/>
                          </pic:cNvPicPr>
                        </pic:nvPicPr>
                        <pic:blipFill>
                          <a:blip r:embed="rId37"/>
                          <a:stretch>
                            <a:fillRect/>
                          </a:stretch>
                        </pic:blipFill>
                        <pic:spPr>
                          <a:xfrm>
                            <a:off x="0" y="0"/>
                            <a:ext cx="1239520" cy="1516380"/>
                          </a:xfrm>
                          <a:prstGeom prst="rect">
                            <a:avLst/>
                          </a:prstGeom>
                        </pic:spPr>
                      </pic:pic>
                    </a:graphicData>
                  </a:graphic>
                </wp:inline>
              </w:drawing>
            </w:r>
          </w:p>
        </w:tc>
        <w:tc>
          <w:tcPr>
            <w:tcW w:w="2006" w:type="dxa"/>
            <w:noWrap/>
            <w:vAlign w:val="top"/>
          </w:tcPr>
          <w:p w14:paraId="220CB0C0">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会议椅</w:t>
            </w:r>
          </w:p>
        </w:tc>
        <w:tc>
          <w:tcPr>
            <w:tcW w:w="3477" w:type="dxa"/>
            <w:noWrap/>
            <w:vAlign w:val="top"/>
          </w:tcPr>
          <w:p w14:paraId="6F2D2DF3">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无扶手，常规</w:t>
            </w:r>
          </w:p>
        </w:tc>
        <w:tc>
          <w:tcPr>
            <w:tcW w:w="1305" w:type="dxa"/>
            <w:noWrap/>
            <w:vAlign w:val="top"/>
          </w:tcPr>
          <w:p w14:paraId="40E9276A">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48张</w:t>
            </w:r>
          </w:p>
        </w:tc>
      </w:tr>
      <w:tr w14:paraId="44DD33D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trPr>
        <w:tc>
          <w:tcPr>
            <w:tcW w:w="2964" w:type="dxa"/>
            <w:vMerge w:val="continue"/>
            <w:noWrap/>
            <w:vAlign w:val="center"/>
          </w:tcPr>
          <w:p w14:paraId="2E308B3E">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top"/>
          </w:tcPr>
          <w:p w14:paraId="4182FF13">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黑色pvc塑胶特斯林网布网背双层立体透气网布，12cm厚座板，双层立体透气网布，5分高密度回弹海绵，PP加纤胶背，电镀弓形脚架采用φ30mm钢管，</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管壁厚度足够1.5mm，脚架转弯受力处内套2mm厚钢管加强承受力。经打磨电镀，连接处无明显焊点。</w:t>
            </w:r>
          </w:p>
          <w:p w14:paraId="61E2214C">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外观要求 ：金属件应进行防锈处理，不应有锈迹，无端部未封口的管件，管件与冲压件不应有裂缝，脱层，结疤，弯管处弧型圆滑一致；软包构件及缝纫对称部位应对称，缝纫线迹均匀，无明显浮线，跳针，无开缝跳丝现象；</w:t>
            </w:r>
          </w:p>
        </w:tc>
      </w:tr>
      <w:tr w14:paraId="06D81C3B">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964" w:type="dxa"/>
            <w:vMerge w:val="restart"/>
            <w:noWrap/>
            <w:vAlign w:val="center"/>
          </w:tcPr>
          <w:p w14:paraId="052326BF">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r>
              <w:rPr>
                <w:rFonts w:hint="eastAsia" w:ascii="宋体" w:hAnsi="宋体" w:eastAsia="宋体" w:cs="宋体"/>
                <w:sz w:val="20"/>
                <w:szCs w:val="20"/>
              </w:rPr>
              <w:drawing>
                <wp:inline distT="0" distB="0" distL="114300" distR="114300">
                  <wp:extent cx="1494155" cy="1258570"/>
                  <wp:effectExtent l="0" t="0" r="10795"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1494155" cy="1258570"/>
                          </a:xfrm>
                          <a:prstGeom prst="rect">
                            <a:avLst/>
                          </a:prstGeom>
                          <a:noFill/>
                          <a:ln>
                            <a:noFill/>
                          </a:ln>
                        </pic:spPr>
                      </pic:pic>
                    </a:graphicData>
                  </a:graphic>
                </wp:inline>
              </w:drawing>
            </w:r>
          </w:p>
        </w:tc>
        <w:tc>
          <w:tcPr>
            <w:tcW w:w="2006" w:type="dxa"/>
            <w:noWrap/>
            <w:vAlign w:val="top"/>
          </w:tcPr>
          <w:p w14:paraId="6236B918">
            <w:pPr>
              <w:keepNext w:val="0"/>
              <w:keepLines w:val="0"/>
              <w:pageBreakBefore w:val="0"/>
              <w:kinsoku/>
              <w:wordWrap/>
              <w:overflowPunct/>
              <w:topLinePunct w:val="0"/>
              <w:bidi w:val="0"/>
              <w:snapToGrid/>
              <w:spacing w:line="240" w:lineRule="atLeast"/>
              <w:jc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茶水柜</w:t>
            </w:r>
          </w:p>
        </w:tc>
        <w:tc>
          <w:tcPr>
            <w:tcW w:w="3477" w:type="dxa"/>
            <w:noWrap/>
            <w:vAlign w:val="top"/>
          </w:tcPr>
          <w:p w14:paraId="2FC2E4ED">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highlight w:val="yellow"/>
                <w:lang w:val="zh-CN" w:eastAsia="zh-CN" w:bidi="ar-SA"/>
              </w:rPr>
              <w:t>▲</w:t>
            </w:r>
            <w:r>
              <w:rPr>
                <w:rFonts w:hint="eastAsia" w:ascii="仿宋" w:hAnsi="仿宋" w:eastAsia="仿宋" w:cs="仿宋"/>
                <w:snapToGrid/>
                <w:kern w:val="0"/>
                <w:sz w:val="24"/>
                <w:szCs w:val="20"/>
                <w:highlight w:val="yellow"/>
                <w:lang w:val="en-US" w:eastAsia="zh-CN" w:bidi="ar-SA"/>
              </w:rPr>
              <w:t>1000mm*500mm*800mm</w:t>
            </w:r>
          </w:p>
        </w:tc>
        <w:tc>
          <w:tcPr>
            <w:tcW w:w="1305" w:type="dxa"/>
            <w:noWrap/>
            <w:vAlign w:val="top"/>
          </w:tcPr>
          <w:p w14:paraId="4FA02232">
            <w:pPr>
              <w:keepNext w:val="0"/>
              <w:keepLines w:val="0"/>
              <w:pageBreakBefore w:val="0"/>
              <w:kinsoku/>
              <w:wordWrap/>
              <w:overflowPunct/>
              <w:topLinePunct w:val="0"/>
              <w:bidi w:val="0"/>
              <w:snapToGrid/>
              <w:spacing w:line="240" w:lineRule="atLeast"/>
              <w:jc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3个</w:t>
            </w:r>
          </w:p>
        </w:tc>
      </w:tr>
      <w:tr w14:paraId="5C4F5C0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2964" w:type="dxa"/>
            <w:vMerge w:val="continue"/>
            <w:noWrap/>
            <w:vAlign w:val="center"/>
          </w:tcPr>
          <w:p w14:paraId="19CE55D8">
            <w:pPr>
              <w:keepNext w:val="0"/>
              <w:keepLines w:val="0"/>
              <w:pageBreakBefore w:val="0"/>
              <w:kinsoku/>
              <w:wordWrap/>
              <w:overflowPunct/>
              <w:topLinePunct w:val="0"/>
              <w:bidi w:val="0"/>
              <w:adjustRightInd/>
              <w:snapToGrid/>
              <w:spacing w:line="240" w:lineRule="atLeast"/>
              <w:jc w:val="left"/>
              <w:rPr>
                <w:rFonts w:hint="eastAsia" w:ascii="宋体" w:hAnsi="宋体" w:eastAsia="宋体" w:cs="宋体"/>
                <w:sz w:val="20"/>
                <w:szCs w:val="20"/>
              </w:rPr>
            </w:pPr>
          </w:p>
        </w:tc>
        <w:tc>
          <w:tcPr>
            <w:tcW w:w="6788" w:type="dxa"/>
            <w:gridSpan w:val="3"/>
            <w:noWrap/>
            <w:vAlign w:val="top"/>
          </w:tcPr>
          <w:p w14:paraId="6ECFFC2F">
            <w:pPr>
              <w:keepNext w:val="0"/>
              <w:keepLines w:val="0"/>
              <w:pageBreakBefore w:val="0"/>
              <w:kinsoku/>
              <w:wordWrap/>
              <w:overflowPunct/>
              <w:topLinePunct w:val="0"/>
              <w:bidi w:val="0"/>
              <w:snapToGrid/>
              <w:spacing w:line="240" w:lineRule="atLeast"/>
              <w:jc w:val="left"/>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251970EA">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1.台面采用石英石台面板，颜色由采购方选择确定</w:t>
            </w:r>
          </w:p>
          <w:p w14:paraId="6A2AF793">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2.基材选用优等实木多层生态板。表面采用0.6mm三 聚氰胺面板，所有材料经过防虫，防腐处理，不易变形，表面光滑，耐磨.</w:t>
            </w:r>
          </w:p>
          <w:p w14:paraId="4A029CD7">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3.后背板采用5mm厚双面实木多层板，其他部分所用板材厚度≥18mm，木材甲醛释放量≤0.05mg/m³。</w:t>
            </w:r>
          </w:p>
          <w:p w14:paraId="17696D42">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w:t>
            </w:r>
          </w:p>
          <w:p w14:paraId="74CB2A45">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4.铰链：主要材质304不锈钢，零角度阻尼。</w:t>
            </w:r>
          </w:p>
          <w:p w14:paraId="5DCB7CB6">
            <w:pPr>
              <w:keepNext w:val="0"/>
              <w:keepLines w:val="0"/>
              <w:pageBreakBefore w:val="0"/>
              <w:kinsoku/>
              <w:wordWrap/>
              <w:overflowPunct/>
              <w:topLinePunct w:val="0"/>
              <w:bidi w:val="0"/>
              <w:snapToGrid/>
              <w:spacing w:line="240" w:lineRule="atLeast"/>
              <w:jc w:val="left"/>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5.基材要求：实木多层生态板甲醛释放量≤0.05mg/m³。</w:t>
            </w:r>
          </w:p>
          <w:p w14:paraId="6C223BC8">
            <w:pPr>
              <w:keepNext w:val="0"/>
              <w:keepLines w:val="0"/>
              <w:pageBreakBefore w:val="0"/>
              <w:kinsoku/>
              <w:wordWrap/>
              <w:overflowPunct/>
              <w:topLinePunct w:val="0"/>
              <w:bidi w:val="0"/>
              <w:snapToGrid/>
              <w:spacing w:line="240" w:lineRule="atLeast"/>
              <w:jc w:val="left"/>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6.封边条：厚度需达到1.2mm，耐磨性 磨30r后应无露底现象；甲醛释放量≤0.05mg/L。</w:t>
            </w:r>
          </w:p>
        </w:tc>
      </w:tr>
      <w:tr w14:paraId="499D8B5B">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752" w:type="dxa"/>
            <w:gridSpan w:val="4"/>
            <w:shd w:val="clear" w:color="auto" w:fill="0070C0"/>
            <w:noWrap/>
            <w:vAlign w:val="center"/>
          </w:tcPr>
          <w:p w14:paraId="15F96E4F">
            <w:pPr>
              <w:keepNext w:val="0"/>
              <w:keepLines w:val="0"/>
              <w:pageBreakBefore w:val="0"/>
              <w:shd w:val="clear" w:fill="0070C0"/>
              <w:kinsoku/>
              <w:wordWrap/>
              <w:overflowPunct/>
              <w:topLinePunct w:val="0"/>
              <w:bidi w:val="0"/>
              <w:snapToGrid/>
              <w:spacing w:line="240" w:lineRule="atLeast"/>
              <w:jc w:val="center"/>
              <w:rPr>
                <w:rFonts w:hint="eastAsia" w:ascii="宋体" w:hAnsi="宋体" w:eastAsia="宋体" w:cs="宋体"/>
                <w:sz w:val="20"/>
                <w:szCs w:val="20"/>
              </w:rPr>
            </w:pPr>
            <w:r>
              <w:rPr>
                <w:rFonts w:hint="eastAsia" w:ascii="宋体" w:hAnsi="宋体" w:eastAsia="宋体" w:cs="宋体"/>
                <w:b/>
                <w:bCs/>
                <w:sz w:val="24"/>
                <w:szCs w:val="24"/>
                <w:shd w:val="clear"/>
                <w:lang w:val="en-US" w:eastAsia="zh-CN"/>
              </w:rPr>
              <w:t>二、江中柯中交流中心报告厅家具家具配置（240人位）</w:t>
            </w:r>
          </w:p>
        </w:tc>
      </w:tr>
      <w:tr w14:paraId="411F1180">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4" w:type="dxa"/>
            <w:noWrap/>
            <w:vAlign w:val="center"/>
          </w:tcPr>
          <w:p w14:paraId="57060323">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r>
              <w:rPr>
                <w:rFonts w:hint="eastAsia" w:ascii="仿宋" w:hAnsi="仿宋" w:eastAsia="仿宋" w:cs="仿宋"/>
                <w:snapToGrid/>
                <w:kern w:val="0"/>
                <w:sz w:val="24"/>
                <w:szCs w:val="20"/>
                <w:lang w:val="en-US" w:eastAsia="zh-CN" w:bidi="ar-SA"/>
              </w:rPr>
              <w:t>图片</w:t>
            </w:r>
          </w:p>
        </w:tc>
        <w:tc>
          <w:tcPr>
            <w:tcW w:w="2006" w:type="dxa"/>
            <w:noWrap/>
          </w:tcPr>
          <w:p w14:paraId="354B0080">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产品名称</w:t>
            </w:r>
          </w:p>
        </w:tc>
        <w:tc>
          <w:tcPr>
            <w:tcW w:w="3477" w:type="dxa"/>
            <w:noWrap/>
          </w:tcPr>
          <w:p w14:paraId="0CB6F7AA">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规格</w:t>
            </w:r>
          </w:p>
        </w:tc>
        <w:tc>
          <w:tcPr>
            <w:tcW w:w="1305" w:type="dxa"/>
            <w:noWrap/>
          </w:tcPr>
          <w:p w14:paraId="056476C0">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数量</w:t>
            </w:r>
          </w:p>
        </w:tc>
      </w:tr>
      <w:tr w14:paraId="2598482C">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45264C30">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p>
          <w:p w14:paraId="5A457AA8">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487805" cy="1986280"/>
                  <wp:effectExtent l="0" t="0" r="17145" b="13970"/>
                  <wp:docPr id="29" name="图片 29" descr="c02bca8af7c8ff0c43d48db172bc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02bca8af7c8ff0c43d48db172bc27e"/>
                          <pic:cNvPicPr>
                            <a:picLocks noChangeAspect="1"/>
                          </pic:cNvPicPr>
                        </pic:nvPicPr>
                        <pic:blipFill>
                          <a:blip r:embed="rId25"/>
                          <a:stretch>
                            <a:fillRect/>
                          </a:stretch>
                        </pic:blipFill>
                        <pic:spPr>
                          <a:xfrm>
                            <a:off x="0" y="0"/>
                            <a:ext cx="1487805" cy="1986280"/>
                          </a:xfrm>
                          <a:prstGeom prst="rect">
                            <a:avLst/>
                          </a:prstGeom>
                        </pic:spPr>
                      </pic:pic>
                    </a:graphicData>
                  </a:graphic>
                </wp:inline>
              </w:drawing>
            </w:r>
          </w:p>
          <w:p w14:paraId="1A083DE0">
            <w:pPr>
              <w:pStyle w:val="25"/>
              <w:ind w:left="0" w:leftChars="0" w:firstLine="0" w:firstLineChars="0"/>
              <w:jc w:val="center"/>
              <w:rPr>
                <w:rFonts w:hint="eastAsia"/>
                <w:sz w:val="20"/>
                <w:szCs w:val="20"/>
                <w:lang w:eastAsia="zh-CN"/>
              </w:rPr>
            </w:pPr>
          </w:p>
        </w:tc>
        <w:tc>
          <w:tcPr>
            <w:tcW w:w="2006" w:type="dxa"/>
            <w:noWrap/>
            <w:vAlign w:val="top"/>
          </w:tcPr>
          <w:p w14:paraId="35B84041">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报告厅礼堂椅</w:t>
            </w:r>
          </w:p>
        </w:tc>
        <w:tc>
          <w:tcPr>
            <w:tcW w:w="3477" w:type="dxa"/>
            <w:noWrap/>
            <w:vAlign w:val="top"/>
          </w:tcPr>
          <w:p w14:paraId="2DDDC97A">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lang w:val="en-US" w:eastAsia="zh-CN" w:bidi="ar-SA"/>
              </w:rPr>
            </w:pPr>
          </w:p>
        </w:tc>
        <w:tc>
          <w:tcPr>
            <w:tcW w:w="1305" w:type="dxa"/>
            <w:noWrap/>
            <w:vAlign w:val="top"/>
          </w:tcPr>
          <w:p w14:paraId="4D806375">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240位</w:t>
            </w:r>
          </w:p>
        </w:tc>
      </w:tr>
      <w:tr w14:paraId="08FC6BD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64" w:type="dxa"/>
            <w:vMerge w:val="continue"/>
            <w:noWrap/>
            <w:vAlign w:val="center"/>
          </w:tcPr>
          <w:p w14:paraId="5D2CEF42">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center"/>
          </w:tcPr>
          <w:p w14:paraId="28DB585B">
            <w:pPr>
              <w:pageBreakBefore w:val="0"/>
              <w:widowControl/>
              <w:kinsoku/>
              <w:wordWrap/>
              <w:overflowPunct/>
              <w:topLinePunct w:val="0"/>
              <w:bidi w:val="0"/>
              <w:spacing w:line="400" w:lineRule="exact"/>
              <w:jc w:val="left"/>
              <w:textAlignment w:val="center"/>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3ED16220">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站脚：采用优质铝合金经模具一体压铸成型，表层没有焊接点，自带扶手，产品表面采用静电喷涂处理, 并经高温烤焗。(宽50mm)</w:t>
            </w:r>
          </w:p>
          <w:p w14:paraId="68F7B34A">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横条：采用优质冷轧钢板，经模具冲压焊接组合成型，表面采用静电喷涂处理, 并经高温烤焗。</w:t>
            </w:r>
          </w:p>
          <w:p w14:paraId="0953B5F3">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背板：采用优质多层热压成型板，常规厚度10mm，双面贴防火板。</w:t>
            </w:r>
          </w:p>
          <w:p w14:paraId="0A803EB6">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坐板：采用优质多层热压成型板，常规厚度15mm，双面贴防火板，四周喷漆或PVC封边处理。牢固耐用，坐感舒适。(坐板宽450 x深430mm)。</w:t>
            </w:r>
          </w:p>
          <w:p w14:paraId="388D7A83">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写字板： 固定式写字板，基材采用优质密度板面贴防火板，厚度25mm，宽300mm，牢固耐用。支架采用优质钢板焊接打磨，表面喷涂工艺处理。</w:t>
            </w:r>
          </w:p>
          <w:p w14:paraId="4BA47EA0">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坐板托件：采用防夹手设计理念，整个托件角码采用优质铝合金经模具压铸成型，与站脚间采用无缝式连接结构，加强了整个座椅的安全性能。托件角码采用联轴限位式铝合金一体成型机构，表面采用静电喷涂处理，并与座板直接进行连接，外部不经过角码盖等修饰（以免脱落）</w:t>
            </w:r>
          </w:p>
          <w:p w14:paraId="49365850">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回复机构：采用联轴限位式机构，重力回复，永不失效，回位轻盈，无杂音。也可做加阻尼慢回复机构。</w:t>
            </w:r>
          </w:p>
          <w:p w14:paraId="5ED06527">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highlight w:val="yellow"/>
                <w:lang w:val="en-US" w:eastAsia="zh-CN" w:bidi="ar-SA"/>
              </w:rPr>
              <w:t>主要规格：中心距：520mm； 座内宽：450mm；座深：430mm；座高：445mm；扶手高：650mm；站脚宽：50mm；全高：935mm；写字板高：750mm；写字板宽：300mm；</w:t>
            </w:r>
            <w:bookmarkStart w:id="547" w:name="_GoBack"/>
            <w:bookmarkEnd w:id="547"/>
          </w:p>
          <w:p w14:paraId="0E699463">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color w:val="FF0000"/>
                <w:kern w:val="0"/>
                <w:sz w:val="24"/>
                <w:szCs w:val="20"/>
                <w:lang w:val="en-US" w:eastAsia="zh-CN" w:bidi="ar-SA"/>
              </w:rPr>
              <w:t>与主要规格相类似规格产品，颜色可选</w:t>
            </w:r>
            <w:r>
              <w:rPr>
                <w:rFonts w:hint="eastAsia" w:ascii="仿宋" w:hAnsi="仿宋" w:eastAsia="仿宋" w:cs="仿宋"/>
                <w:snapToGrid/>
                <w:kern w:val="0"/>
                <w:sz w:val="24"/>
                <w:szCs w:val="20"/>
                <w:lang w:val="en-US" w:eastAsia="zh-CN" w:bidi="ar-SA"/>
              </w:rPr>
              <w:t>。</w:t>
            </w:r>
          </w:p>
          <w:p w14:paraId="104F5A18">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drawing>
                <wp:anchor distT="0" distB="0" distL="114300" distR="114300" simplePos="0" relativeHeight="251663360" behindDoc="0" locked="0" layoutInCell="1" allowOverlap="1">
                  <wp:simplePos x="0" y="0"/>
                  <wp:positionH relativeFrom="column">
                    <wp:posOffset>-39370</wp:posOffset>
                  </wp:positionH>
                  <wp:positionV relativeFrom="paragraph">
                    <wp:posOffset>25400</wp:posOffset>
                  </wp:positionV>
                  <wp:extent cx="4109085" cy="1401445"/>
                  <wp:effectExtent l="0" t="0" r="5715" b="8255"/>
                  <wp:wrapSquare wrapText="bothSides"/>
                  <wp:docPr id="30" name="图片 1" descr="C:\Users\amdin\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amdin\Desktop\1.jpg1"/>
                          <pic:cNvPicPr>
                            <a:picLocks noChangeAspect="1"/>
                          </pic:cNvPicPr>
                        </pic:nvPicPr>
                        <pic:blipFill>
                          <a:blip r:embed="rId26"/>
                          <a:srcRect t="20093"/>
                          <a:stretch>
                            <a:fillRect/>
                          </a:stretch>
                        </pic:blipFill>
                        <pic:spPr>
                          <a:xfrm>
                            <a:off x="0" y="0"/>
                            <a:ext cx="4109085" cy="1401445"/>
                          </a:xfrm>
                          <a:prstGeom prst="rect">
                            <a:avLst/>
                          </a:prstGeom>
                          <a:noFill/>
                          <a:ln>
                            <a:noFill/>
                          </a:ln>
                        </pic:spPr>
                      </pic:pic>
                    </a:graphicData>
                  </a:graphic>
                </wp:anchor>
              </w:drawing>
            </w:r>
          </w:p>
        </w:tc>
      </w:tr>
      <w:tr w14:paraId="4E231D74">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685514F9">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714500" cy="2286000"/>
                  <wp:effectExtent l="0" t="0" r="0" b="0"/>
                  <wp:docPr id="31" name="图片 31" descr="IMG_20230208_15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30208_151953"/>
                          <pic:cNvPicPr>
                            <a:picLocks noChangeAspect="1"/>
                          </pic:cNvPicPr>
                        </pic:nvPicPr>
                        <pic:blipFill>
                          <a:blip r:embed="rId38"/>
                          <a:stretch>
                            <a:fillRect/>
                          </a:stretch>
                        </pic:blipFill>
                        <pic:spPr>
                          <a:xfrm>
                            <a:off x="0" y="0"/>
                            <a:ext cx="1714500" cy="2286000"/>
                          </a:xfrm>
                          <a:prstGeom prst="rect">
                            <a:avLst/>
                          </a:prstGeom>
                        </pic:spPr>
                      </pic:pic>
                    </a:graphicData>
                  </a:graphic>
                </wp:inline>
              </w:drawing>
            </w:r>
          </w:p>
        </w:tc>
        <w:tc>
          <w:tcPr>
            <w:tcW w:w="2006" w:type="dxa"/>
            <w:noWrap/>
            <w:vAlign w:val="top"/>
          </w:tcPr>
          <w:p w14:paraId="39B432B0">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发言台</w:t>
            </w:r>
          </w:p>
        </w:tc>
        <w:tc>
          <w:tcPr>
            <w:tcW w:w="3477" w:type="dxa"/>
            <w:noWrap/>
            <w:vAlign w:val="top"/>
          </w:tcPr>
          <w:p w14:paraId="7F53FF74">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highlight w:val="yellow"/>
                <w:lang w:val="en-US" w:eastAsia="zh-CN" w:bidi="ar-SA"/>
              </w:rPr>
              <w:t>600mm*580mm*1050mm</w:t>
            </w:r>
          </w:p>
        </w:tc>
        <w:tc>
          <w:tcPr>
            <w:tcW w:w="1305" w:type="dxa"/>
            <w:noWrap/>
            <w:vAlign w:val="top"/>
          </w:tcPr>
          <w:p w14:paraId="61FF4347">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1个</w:t>
            </w:r>
          </w:p>
        </w:tc>
      </w:tr>
      <w:tr w14:paraId="72CAD58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trPr>
        <w:tc>
          <w:tcPr>
            <w:tcW w:w="2964" w:type="dxa"/>
            <w:vMerge w:val="continue"/>
            <w:noWrap/>
            <w:vAlign w:val="center"/>
          </w:tcPr>
          <w:p w14:paraId="06B92370">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center"/>
          </w:tcPr>
          <w:p w14:paraId="7850D8CB">
            <w:pPr>
              <w:pageBreakBefore w:val="0"/>
              <w:widowControl/>
              <w:kinsoku/>
              <w:wordWrap/>
              <w:overflowPunct/>
              <w:topLinePunct w:val="0"/>
              <w:bidi w:val="0"/>
              <w:spacing w:line="400" w:lineRule="exact"/>
              <w:jc w:val="left"/>
              <w:textAlignment w:val="center"/>
              <w:rPr>
                <w:rFonts w:hint="eastAsia" w:ascii="仿宋" w:hAnsi="仿宋" w:eastAsia="仿宋" w:cs="仿宋"/>
                <w:b/>
                <w:bCs/>
                <w:snapToGrid/>
                <w:kern w:val="0"/>
                <w:sz w:val="24"/>
                <w:szCs w:val="20"/>
                <w:lang w:val="en-US" w:eastAsia="zh-CN" w:bidi="ar-SA"/>
              </w:rPr>
            </w:pPr>
            <w:r>
              <w:rPr>
                <w:rFonts w:hint="eastAsia" w:ascii="仿宋" w:hAnsi="仿宋" w:eastAsia="仿宋" w:cs="仿宋"/>
                <w:b/>
                <w:bCs/>
                <w:snapToGrid/>
                <w:kern w:val="0"/>
                <w:sz w:val="24"/>
                <w:szCs w:val="20"/>
                <w:lang w:val="en-US" w:eastAsia="zh-CN" w:bidi="ar-SA"/>
              </w:rPr>
              <w:t>材质说明：</w:t>
            </w:r>
          </w:p>
          <w:p w14:paraId="646964B7">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1.面材：基材选用优等实木多层生态板，甲醛含量：≤0.05mg/m³。表面采用0.6mm三 聚氰胺面板，所有材料经过防虫，防腐处理，不易变形，表面光滑，耐磨.面贴红榉实木木皮，色差过渡自然，木纹清晰，色泽一致，木纹拼接必须顺交圈，拼接自然，胶粘牢固，无透胶，无鼓泡，无龟裂，无分层，无干湿花。木皮经砂光油漆后，不得小于0.5mm,平整无凹凸感。</w:t>
            </w:r>
          </w:p>
          <w:p w14:paraId="48BACA6E">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2.油漆：采用“五底三面”油漆工艺，色泽美观，无皱皮，发粘，无明显颗粒，无划痕，无雾光，无杂渣，油漆使用优质油漆材料，所使用的油漆中不得含有苯、甲苯、二甲苯、乙苯有害物质，甲醛释放量≤10mg/kg</w:t>
            </w:r>
          </w:p>
          <w:p w14:paraId="2ECA3641">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3.胶水：使用优质环保胶水，不得含游离甲醛、苯、甲苯+二甲苯等有害物质，总挥发性有机物≤33g/L。</w:t>
            </w:r>
          </w:p>
          <w:p w14:paraId="2EFA3A61">
            <w:pPr>
              <w:pageBreakBefore w:val="0"/>
              <w:widowControl/>
              <w:kinsoku/>
              <w:wordWrap/>
              <w:overflowPunct/>
              <w:topLinePunct w:val="0"/>
              <w:bidi w:val="0"/>
              <w:spacing w:line="400" w:lineRule="exact"/>
              <w:jc w:val="both"/>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木工要求：板件或部件在接触人体部位不僦有毛刺，刃口或棱角，外表应光滑，倒棱、圆角、圆线应均匀一致，榫、塞角、零部件结合处不应断裂，零部件的结合应严密，牢固。各种配件、连接件安装不应有少件、透钉、漏钉，各种配件安装要求严密平整牢固。</w:t>
            </w:r>
          </w:p>
        </w:tc>
      </w:tr>
      <w:tr w14:paraId="6ACEA15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6899B2C5">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217295" cy="1623060"/>
                  <wp:effectExtent l="0" t="0" r="1905" b="15240"/>
                  <wp:docPr id="32" name="图片 3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18）"/>
                          <pic:cNvPicPr>
                            <a:picLocks noChangeAspect="1"/>
                          </pic:cNvPicPr>
                        </pic:nvPicPr>
                        <pic:blipFill>
                          <a:blip r:embed="rId28"/>
                          <a:stretch>
                            <a:fillRect/>
                          </a:stretch>
                        </pic:blipFill>
                        <pic:spPr>
                          <a:xfrm>
                            <a:off x="0" y="0"/>
                            <a:ext cx="1217295" cy="1623060"/>
                          </a:xfrm>
                          <a:prstGeom prst="rect">
                            <a:avLst/>
                          </a:prstGeom>
                        </pic:spPr>
                      </pic:pic>
                    </a:graphicData>
                  </a:graphic>
                </wp:inline>
              </w:drawing>
            </w:r>
          </w:p>
        </w:tc>
        <w:tc>
          <w:tcPr>
            <w:tcW w:w="2006" w:type="dxa"/>
            <w:noWrap/>
            <w:vAlign w:val="top"/>
          </w:tcPr>
          <w:p w14:paraId="6B6FC2AF">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主席椅</w:t>
            </w:r>
          </w:p>
        </w:tc>
        <w:tc>
          <w:tcPr>
            <w:tcW w:w="3477" w:type="dxa"/>
            <w:noWrap/>
            <w:vAlign w:val="top"/>
          </w:tcPr>
          <w:p w14:paraId="1280454E">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常规</w:t>
            </w:r>
          </w:p>
        </w:tc>
        <w:tc>
          <w:tcPr>
            <w:tcW w:w="1305" w:type="dxa"/>
            <w:noWrap/>
            <w:vAlign w:val="top"/>
          </w:tcPr>
          <w:p w14:paraId="54CE6EA8">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1张</w:t>
            </w:r>
          </w:p>
        </w:tc>
      </w:tr>
      <w:tr w14:paraId="5F3A4CD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2964" w:type="dxa"/>
            <w:vMerge w:val="continue"/>
            <w:noWrap/>
            <w:vAlign w:val="center"/>
          </w:tcPr>
          <w:p w14:paraId="5C5A8DA1">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top"/>
          </w:tcPr>
          <w:p w14:paraId="160448DF">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黑色pvc塑胶特斯林网布网背双层立体透气网布，12cm厚座板，双层立体透气网布，5分高密度回弹海绵，PP固定扶手，扶手螺杆固定，扶手与靠背连接处结实牢固，PP加纤胶背，电镀弓形脚架采用φ30mm钢管，</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管壁厚度足够1.5mm，脚架转弯受力处内套2mm厚钢管加强承受力。经打磨电镀，连接处无明显焊点。</w:t>
            </w:r>
          </w:p>
          <w:p w14:paraId="0B0A817B">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外观要求 ：金属件应进行防锈处理，不应有锈迹，无端部未封口的管件，管件与冲压件不应有裂缝，脱层，结疤，弯管处弧型圆滑一致；软包构件及缝纫对称部位应对称，缝纫线迹均匀，无明显浮线，跳针，无开缝跳丝现象；</w:t>
            </w:r>
          </w:p>
        </w:tc>
      </w:tr>
      <w:tr w14:paraId="3AF64192">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1B5DF2F9">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666240" cy="1052195"/>
                  <wp:effectExtent l="0" t="0" r="10160" b="14605"/>
                  <wp:docPr id="33" name="图片 33" descr="4c05e166e2828581a0f232dd028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c05e166e2828581a0f232dd0287937"/>
                          <pic:cNvPicPr>
                            <a:picLocks noChangeAspect="1"/>
                          </pic:cNvPicPr>
                        </pic:nvPicPr>
                        <pic:blipFill>
                          <a:blip r:embed="rId39"/>
                          <a:srcRect r="26805"/>
                          <a:stretch>
                            <a:fillRect/>
                          </a:stretch>
                        </pic:blipFill>
                        <pic:spPr>
                          <a:xfrm>
                            <a:off x="0" y="0"/>
                            <a:ext cx="1666240" cy="1052195"/>
                          </a:xfrm>
                          <a:prstGeom prst="rect">
                            <a:avLst/>
                          </a:prstGeom>
                        </pic:spPr>
                      </pic:pic>
                    </a:graphicData>
                  </a:graphic>
                </wp:inline>
              </w:drawing>
            </w:r>
          </w:p>
        </w:tc>
        <w:tc>
          <w:tcPr>
            <w:tcW w:w="2006" w:type="dxa"/>
            <w:noWrap/>
            <w:vAlign w:val="top"/>
          </w:tcPr>
          <w:p w14:paraId="74267B06">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自由组合桌</w:t>
            </w:r>
          </w:p>
        </w:tc>
        <w:tc>
          <w:tcPr>
            <w:tcW w:w="3477" w:type="dxa"/>
            <w:noWrap/>
            <w:vAlign w:val="top"/>
          </w:tcPr>
          <w:p w14:paraId="6FB3214B">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highlight w:val="yellow"/>
                <w:lang w:val="en-US" w:eastAsia="zh-CN" w:bidi="ar-SA"/>
              </w:rPr>
              <w:t>800mm*500mm*750mm</w:t>
            </w:r>
          </w:p>
        </w:tc>
        <w:tc>
          <w:tcPr>
            <w:tcW w:w="1305" w:type="dxa"/>
            <w:noWrap/>
            <w:vAlign w:val="top"/>
          </w:tcPr>
          <w:p w14:paraId="445F970F">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54位</w:t>
            </w:r>
          </w:p>
        </w:tc>
      </w:tr>
      <w:tr w14:paraId="6E3A8321">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2964" w:type="dxa"/>
            <w:vMerge w:val="continue"/>
            <w:noWrap/>
            <w:vAlign w:val="center"/>
          </w:tcPr>
          <w:p w14:paraId="61C742D1">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top"/>
          </w:tcPr>
          <w:p w14:paraId="25F78925">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 xml:space="preserve">规格：6张拼1600直径，单张800*500*750mm                                       </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1、台面板:采用优质实木多层板，具有防火、防刮、耐磨等特点，厚度25mm，挡板16mm，甲醛释放量≤≤0.05mg/m³，基本接近木材本身的甲醛量；</w:t>
            </w:r>
          </w:p>
          <w:p w14:paraId="31569A24">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 xml:space="preserve">封边采用≥2.0mm厚Pvc封边。所用基材及防火板材料符合国家环保标准（E0级）；台面板颜色、规格可以根据实际需要多选定做。所有面板正反面材质、颜色均一致；                                 </w:t>
            </w:r>
          </w:p>
          <w:p w14:paraId="32641C4F">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2、侧脚：冷轧钢管旦管25*50*1.5（mm)，220度高温静电喷涂。</w:t>
            </w:r>
          </w:p>
          <w:p w14:paraId="3A846267">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3、横梁：冷轧钢管旦管25*50*1.2（mm)，220度高温静电喷涂。</w:t>
            </w:r>
          </w:p>
          <w:p w14:paraId="5F69E4D9">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4、面架：冷轧钢板压型，25*25*1.2mm方管，220度高温静电喷涂。</w:t>
            </w:r>
          </w:p>
          <w:p w14:paraId="295F53FC">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5、脚轮：2.5英寸PU杜邦（A8）万向轮；带锁定功能。</w:t>
            </w:r>
          </w:p>
          <w:p w14:paraId="2FD4F1E1">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 xml:space="preserve">6、要求：机械折叠调节控制，可以倾斜折叠桌面；可多重方式任意组合，适用于各种大型场景，外观高端大气、人字简约造型、配合精密、适合堆叠。              </w:t>
            </w:r>
          </w:p>
        </w:tc>
      </w:tr>
      <w:tr w14:paraId="4564660A">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964" w:type="dxa"/>
            <w:vMerge w:val="restart"/>
            <w:noWrap/>
            <w:vAlign w:val="center"/>
          </w:tcPr>
          <w:p w14:paraId="70CBD252">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drawing>
                <wp:inline distT="0" distB="0" distL="114300" distR="114300">
                  <wp:extent cx="1013460" cy="1105535"/>
                  <wp:effectExtent l="0" t="0" r="15240" b="18415"/>
                  <wp:docPr id="34" name="图片 34" descr="e8a9b08ef211a4bb80c1a7e5104d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8a9b08ef211a4bb80c1a7e5104d42e"/>
                          <pic:cNvPicPr>
                            <a:picLocks noChangeAspect="1"/>
                          </pic:cNvPicPr>
                        </pic:nvPicPr>
                        <pic:blipFill>
                          <a:blip r:embed="rId40"/>
                          <a:stretch>
                            <a:fillRect/>
                          </a:stretch>
                        </pic:blipFill>
                        <pic:spPr>
                          <a:xfrm>
                            <a:off x="0" y="0"/>
                            <a:ext cx="1013460" cy="1105535"/>
                          </a:xfrm>
                          <a:prstGeom prst="rect">
                            <a:avLst/>
                          </a:prstGeom>
                        </pic:spPr>
                      </pic:pic>
                    </a:graphicData>
                  </a:graphic>
                </wp:inline>
              </w:drawing>
            </w:r>
          </w:p>
        </w:tc>
        <w:tc>
          <w:tcPr>
            <w:tcW w:w="2006" w:type="dxa"/>
            <w:noWrap/>
            <w:vAlign w:val="top"/>
          </w:tcPr>
          <w:p w14:paraId="1E1D181F">
            <w:pPr>
              <w:keepNext w:val="0"/>
              <w:keepLines w:val="0"/>
              <w:pageBreakBefore w:val="0"/>
              <w:kinsoku/>
              <w:wordWrap/>
              <w:overflowPunct/>
              <w:topLinePunct w:val="0"/>
              <w:bidi w:val="0"/>
              <w:snapToGrid/>
              <w:spacing w:line="240" w:lineRule="atLeast"/>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椅子</w:t>
            </w:r>
          </w:p>
        </w:tc>
        <w:tc>
          <w:tcPr>
            <w:tcW w:w="3477" w:type="dxa"/>
            <w:noWrap/>
            <w:vAlign w:val="top"/>
          </w:tcPr>
          <w:p w14:paraId="65932714">
            <w:pPr>
              <w:keepNext w:val="0"/>
              <w:keepLines w:val="0"/>
              <w:pageBreakBefore w:val="0"/>
              <w:kinsoku/>
              <w:wordWrap/>
              <w:overflowPunct/>
              <w:topLinePunct w:val="0"/>
              <w:bidi w:val="0"/>
              <w:snapToGrid/>
              <w:spacing w:line="240" w:lineRule="atLeast"/>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常规</w:t>
            </w:r>
          </w:p>
        </w:tc>
        <w:tc>
          <w:tcPr>
            <w:tcW w:w="1305" w:type="dxa"/>
            <w:noWrap/>
            <w:vAlign w:val="top"/>
          </w:tcPr>
          <w:p w14:paraId="2D9586E1">
            <w:pPr>
              <w:keepNext w:val="0"/>
              <w:keepLines w:val="0"/>
              <w:pageBreakBefore w:val="0"/>
              <w:kinsoku/>
              <w:wordWrap/>
              <w:overflowPunct/>
              <w:topLinePunct w:val="0"/>
              <w:bidi w:val="0"/>
              <w:snapToGrid/>
              <w:spacing w:line="240" w:lineRule="atLeast"/>
              <w:jc w:val="center"/>
              <w:rPr>
                <w:rFonts w:hint="default" w:ascii="宋体" w:hAnsi="宋体" w:eastAsia="宋体" w:cs="宋体"/>
                <w:kern w:val="2"/>
                <w:sz w:val="20"/>
                <w:szCs w:val="20"/>
                <w:lang w:val="en-US" w:eastAsia="zh-CN" w:bidi="ar-SA"/>
              </w:rPr>
            </w:pPr>
            <w:r>
              <w:rPr>
                <w:rFonts w:hint="eastAsia" w:ascii="宋体" w:hAnsi="宋体" w:cs="宋体"/>
                <w:kern w:val="2"/>
                <w:sz w:val="20"/>
                <w:szCs w:val="20"/>
                <w:lang w:val="en-US" w:eastAsia="zh-CN" w:bidi="ar-SA"/>
              </w:rPr>
              <w:t>54张</w:t>
            </w:r>
          </w:p>
        </w:tc>
      </w:tr>
      <w:tr w14:paraId="6F87DA8B">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2964" w:type="dxa"/>
            <w:vMerge w:val="continue"/>
            <w:noWrap/>
            <w:vAlign w:val="center"/>
          </w:tcPr>
          <w:p w14:paraId="132B9530">
            <w:pPr>
              <w:keepNext w:val="0"/>
              <w:keepLines w:val="0"/>
              <w:pageBreakBefore w:val="0"/>
              <w:kinsoku/>
              <w:wordWrap/>
              <w:overflowPunct/>
              <w:topLinePunct w:val="0"/>
              <w:bidi w:val="0"/>
              <w:snapToGrid/>
              <w:spacing w:line="240" w:lineRule="atLeast"/>
              <w:jc w:val="center"/>
              <w:rPr>
                <w:rFonts w:hint="eastAsia" w:ascii="宋体" w:hAnsi="宋体" w:eastAsia="宋体" w:cs="宋体"/>
                <w:sz w:val="20"/>
                <w:szCs w:val="20"/>
              </w:rPr>
            </w:pPr>
          </w:p>
        </w:tc>
        <w:tc>
          <w:tcPr>
            <w:tcW w:w="6788" w:type="dxa"/>
            <w:gridSpan w:val="3"/>
            <w:noWrap/>
            <w:vAlign w:val="top"/>
          </w:tcPr>
          <w:p w14:paraId="50AC4C1E">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1、椅架：采用22*22mm正方形钢管，厚足1.5mm；220度高温静电喷涂，采用特殊工艺经过除锈、酸洗、磷化等防锈处理制成冷轧无缝钢管；管材表面精细光滑、无脱焊无飞渣、牢固抗冲击不变形。</w:t>
            </w:r>
          </w:p>
          <w:p w14:paraId="3104451F">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2、胶壳：座背分体设计，可以自由搭配不同颜色，靠背护腰曲线设计符合人体工学，全新PP材质一体成型，环保不褪色，质地轻、抗裂性强、耐腐蚀、耐老化，不含重金属及其他有毒物质，椅身拉力测试最大承重可达140KG。重量：5.57KG，胶壳有：白色、灰色、黄色、蓝色四种颜色可以选。</w:t>
            </w:r>
          </w:p>
          <w:p w14:paraId="013BB8BF">
            <w:pPr>
              <w:pageBreakBefore w:val="0"/>
              <w:widowControl/>
              <w:kinsoku/>
              <w:wordWrap/>
              <w:overflowPunct/>
              <w:topLinePunct w:val="0"/>
              <w:bidi w:val="0"/>
              <w:spacing w:line="400" w:lineRule="exact"/>
              <w:jc w:val="left"/>
              <w:textAlignment w:val="center"/>
              <w:rPr>
                <w:rFonts w:hint="default" w:ascii="仿宋" w:hAnsi="仿宋" w:eastAsia="仿宋" w:cs="仿宋"/>
                <w:snapToGrid/>
                <w:kern w:val="0"/>
                <w:sz w:val="24"/>
                <w:szCs w:val="20"/>
                <w:highlight w:val="yellow"/>
                <w:lang w:val="en-US" w:eastAsia="zh-CN" w:bidi="ar-SA"/>
              </w:rPr>
            </w:pPr>
            <w:r>
              <w:rPr>
                <w:rFonts w:hint="eastAsia" w:ascii="仿宋" w:hAnsi="仿宋" w:eastAsia="仿宋" w:cs="仿宋"/>
                <w:snapToGrid/>
                <w:kern w:val="0"/>
                <w:sz w:val="24"/>
                <w:szCs w:val="20"/>
                <w:highlight w:val="yellow"/>
                <w:lang w:val="en-US" w:eastAsia="zh-CN" w:bidi="ar-SA"/>
              </w:rPr>
              <w:t>3、尺寸规格：整椅高：810mm±5mm，座高：436mm±5mm，前脚宽：515mm±5mm，后脚宽：515mm±5mm，脚深:505mm±5mm，座宽：450mm±5mm，座深：425mm±5mm，背宽：450mm±5mm</w:t>
            </w:r>
          </w:p>
          <w:p w14:paraId="2658D139">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4、脚塞：加厚防滑塑料胶塞，保护地板不受伤害，移动时不会发出噪音；</w:t>
            </w:r>
          </w:p>
          <w:p w14:paraId="0365B992">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5，左右连排扣设计，方便成排摆放。</w:t>
            </w: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靠背中间设计1字形线槽，配挂钩可挂放水杯或者书包等等物件，</w:t>
            </w:r>
          </w:p>
          <w:p w14:paraId="51AA4328">
            <w:pPr>
              <w:pageBreakBefore w:val="0"/>
              <w:widowControl/>
              <w:kinsoku/>
              <w:wordWrap/>
              <w:overflowPunct/>
              <w:topLinePunct w:val="0"/>
              <w:bidi w:val="0"/>
              <w:spacing w:line="400" w:lineRule="exact"/>
              <w:jc w:val="left"/>
              <w:textAlignment w:val="center"/>
              <w:rPr>
                <w:rFonts w:hint="eastAsia" w:ascii="宋体" w:hAnsi="宋体" w:eastAsia="宋体" w:cs="宋体"/>
                <w:color w:val="auto"/>
                <w:kern w:val="2"/>
                <w:sz w:val="20"/>
                <w:szCs w:val="20"/>
                <w:lang w:val="en-US" w:eastAsia="zh-CN" w:bidi="ar-SA"/>
              </w:rPr>
            </w:pPr>
            <w:r>
              <w:rPr>
                <w:rFonts w:hint="eastAsia" w:ascii="仿宋" w:hAnsi="仿宋" w:eastAsia="仿宋" w:cs="仿宋"/>
                <w:snapToGrid/>
                <w:kern w:val="0"/>
                <w:sz w:val="24"/>
                <w:szCs w:val="20"/>
                <w:lang w:val="en-US" w:eastAsia="zh-CN" w:bidi="ar-SA"/>
              </w:rPr>
              <w:t xml:space="preserve">6、外观设计及亮点：椅子可层叠，可连排方便收纳、节省空间；靠背贴心手提；椅背弧度符合人体工程学原理，贴合脊柱以及背部曲线，顺应背部受力点的支撑需求，坐感舒适度更佳，久坐不累        </w:t>
            </w:r>
          </w:p>
        </w:tc>
      </w:tr>
    </w:tbl>
    <w:p w14:paraId="402A70D7">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en-US" w:eastAsia="zh-CN" w:bidi="ar-SA"/>
        </w:rPr>
        <w:t>▲商</w:t>
      </w:r>
      <w:r>
        <w:rPr>
          <w:rFonts w:hint="eastAsia" w:ascii="仿宋" w:hAnsi="仿宋" w:eastAsia="仿宋" w:cs="仿宋"/>
          <w:snapToGrid/>
          <w:kern w:val="0"/>
          <w:sz w:val="24"/>
          <w:szCs w:val="20"/>
          <w:lang w:val="zh-CN" w:eastAsia="zh-CN" w:bidi="ar-SA"/>
        </w:rPr>
        <w:t>务要求</w:t>
      </w:r>
    </w:p>
    <w:p w14:paraId="5102AF0C">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1、工期及交货地点</w:t>
      </w:r>
    </w:p>
    <w:p w14:paraId="154E276D">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1.1工期：自合同签订之日起</w:t>
      </w:r>
      <w:r>
        <w:rPr>
          <w:rFonts w:hint="eastAsia" w:ascii="仿宋" w:hAnsi="仿宋" w:eastAsia="仿宋" w:cs="仿宋"/>
          <w:snapToGrid/>
          <w:kern w:val="0"/>
          <w:sz w:val="24"/>
          <w:szCs w:val="20"/>
          <w:lang w:val="en-US" w:eastAsia="zh-CN" w:bidi="ar-SA"/>
        </w:rPr>
        <w:t>至2024年8月15日前</w:t>
      </w:r>
      <w:r>
        <w:rPr>
          <w:rFonts w:hint="eastAsia" w:ascii="仿宋" w:hAnsi="仿宋" w:eastAsia="仿宋" w:cs="仿宋"/>
          <w:snapToGrid/>
          <w:kern w:val="0"/>
          <w:sz w:val="24"/>
          <w:szCs w:val="20"/>
          <w:lang w:val="zh-CN" w:eastAsia="zh-CN" w:bidi="ar-SA"/>
        </w:rPr>
        <w:t>供货至采购人指定的地点并完成安装、调试、检测等，直至验收合格交付采购人使用。</w:t>
      </w:r>
    </w:p>
    <w:p w14:paraId="1D39B174">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1.</w:t>
      </w:r>
      <w:r>
        <w:rPr>
          <w:rFonts w:hint="eastAsia" w:ascii="仿宋" w:hAnsi="仿宋" w:eastAsia="仿宋" w:cs="仿宋"/>
          <w:snapToGrid/>
          <w:kern w:val="0"/>
          <w:sz w:val="24"/>
          <w:szCs w:val="20"/>
          <w:lang w:val="en-US" w:eastAsia="zh-CN" w:bidi="ar-SA"/>
        </w:rPr>
        <w:t>2</w:t>
      </w:r>
      <w:r>
        <w:rPr>
          <w:rFonts w:hint="eastAsia" w:ascii="仿宋" w:hAnsi="仿宋" w:eastAsia="仿宋" w:cs="仿宋"/>
          <w:snapToGrid/>
          <w:kern w:val="0"/>
          <w:sz w:val="24"/>
          <w:szCs w:val="20"/>
          <w:lang w:val="zh-CN" w:eastAsia="zh-CN" w:bidi="ar-SA"/>
        </w:rPr>
        <w:t>供应商中标后，须对项目现场安装条件进行再次核实，所有安装条件、产品规格以采购人最后交付的施工现场为准，供货方案须经采购人最终确认。因中标人对现场条件未核实或核实不准确或擅自更改供货方案而产生的产品浪费或其他相关费用，由中标人自行承担。</w:t>
      </w:r>
    </w:p>
    <w:p w14:paraId="006067D6">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2、验收标准、规范及方式</w:t>
      </w:r>
    </w:p>
    <w:p w14:paraId="0F79182E">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验收标准、规范：按照政府采购合同、招标文件要求、投标文件承诺的设备质量、服务标准进行验收。</w:t>
      </w:r>
    </w:p>
    <w:p w14:paraId="30E5F0BC">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验收方式：一般程序验收</w:t>
      </w:r>
    </w:p>
    <w:p w14:paraId="294897DA">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3、售后服务</w:t>
      </w:r>
    </w:p>
    <w:p w14:paraId="5A2D0294">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▲3.</w:t>
      </w:r>
      <w:r>
        <w:rPr>
          <w:rFonts w:hint="eastAsia" w:ascii="仿宋" w:hAnsi="仿宋" w:eastAsia="仿宋" w:cs="仿宋"/>
          <w:snapToGrid/>
          <w:kern w:val="0"/>
          <w:sz w:val="24"/>
          <w:szCs w:val="20"/>
          <w:lang w:val="en-US" w:eastAsia="zh-CN" w:bidi="ar-SA"/>
        </w:rPr>
        <w:t>1</w:t>
      </w:r>
      <w:r>
        <w:rPr>
          <w:rFonts w:hint="eastAsia" w:ascii="仿宋" w:hAnsi="仿宋" w:eastAsia="仿宋" w:cs="仿宋"/>
          <w:snapToGrid/>
          <w:kern w:val="0"/>
          <w:sz w:val="24"/>
          <w:szCs w:val="20"/>
          <w:lang w:val="zh-CN" w:eastAsia="zh-CN" w:bidi="ar-SA"/>
        </w:rPr>
        <w:t>投标人</w:t>
      </w:r>
      <w:r>
        <w:rPr>
          <w:rFonts w:hint="eastAsia" w:ascii="仿宋" w:hAnsi="仿宋" w:eastAsia="仿宋" w:cs="仿宋"/>
          <w:snapToGrid/>
          <w:kern w:val="0"/>
          <w:sz w:val="24"/>
          <w:szCs w:val="20"/>
          <w:lang w:val="en-US" w:eastAsia="zh-CN" w:bidi="ar-SA"/>
        </w:rPr>
        <w:t>承诺</w:t>
      </w:r>
      <w:r>
        <w:rPr>
          <w:rFonts w:hint="eastAsia" w:ascii="仿宋" w:hAnsi="仿宋" w:eastAsia="仿宋" w:cs="仿宋"/>
          <w:snapToGrid/>
          <w:kern w:val="0"/>
          <w:sz w:val="24"/>
          <w:szCs w:val="20"/>
          <w:lang w:val="zh-CN" w:eastAsia="zh-CN" w:bidi="ar-SA"/>
        </w:rPr>
        <w:t>须对合同中规定的货物提供至少两年的质保期及免费维修和保养（必须响应或优于，否则作为无效标处理），时间从项目整体验收通过之日算起。在此期间，因产品制造质量不良而产生损坏或不能正常工作，中标人应免费维修和正常保养。</w:t>
      </w:r>
    </w:p>
    <w:bookmarkEnd w:id="17"/>
    <w:p w14:paraId="6BCFB45B">
      <w:pPr>
        <w:spacing w:line="400" w:lineRule="exact"/>
        <w:ind w:firstLine="480" w:firstLineChars="200"/>
        <w:rPr>
          <w:rFonts w:hint="eastAsia" w:ascii="宋体" w:hAnsi="宋体" w:cs="宋体"/>
          <w:color w:val="FF0000"/>
          <w:sz w:val="24"/>
        </w:rPr>
      </w:pPr>
    </w:p>
    <w:p w14:paraId="41C56B8B">
      <w:pPr>
        <w:tabs>
          <w:tab w:val="left" w:pos="0"/>
        </w:tabs>
        <w:spacing w:line="360" w:lineRule="auto"/>
        <w:ind w:firstLine="480"/>
        <w:rPr>
          <w:rFonts w:hint="eastAsia" w:ascii="仿宋" w:hAnsi="仿宋" w:eastAsia="仿宋" w:cs="仿宋"/>
          <w:kern w:val="0"/>
          <w:sz w:val="24"/>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p>
    <w:bookmarkEnd w:id="13"/>
    <w:bookmarkEnd w:id="14"/>
    <w:p w14:paraId="03BE0760">
      <w:pPr>
        <w:pStyle w:val="3"/>
        <w:jc w:val="center"/>
        <w:rPr>
          <w:rFonts w:hint="eastAsia" w:ascii="仿宋" w:hAnsi="仿宋" w:eastAsia="仿宋" w:cs="仿宋"/>
        </w:rPr>
      </w:pPr>
      <w:bookmarkStart w:id="18" w:name="第四部分"/>
      <w:r>
        <w:rPr>
          <w:rFonts w:hint="eastAsia" w:ascii="仿宋" w:hAnsi="仿宋" w:eastAsia="仿宋" w:cs="仿宋"/>
        </w:rPr>
        <w:t xml:space="preserve">第四部分  </w:t>
      </w:r>
      <w:bookmarkStart w:id="19" w:name="_Toc184313249"/>
      <w:bookmarkEnd w:id="19"/>
      <w:bookmarkStart w:id="20" w:name="_Toc184310303"/>
      <w:bookmarkEnd w:id="20"/>
      <w:bookmarkStart w:id="21" w:name="_Toc184312086"/>
      <w:bookmarkEnd w:id="21"/>
      <w:bookmarkStart w:id="22" w:name="_Toc184308089"/>
      <w:bookmarkEnd w:id="22"/>
      <w:bookmarkStart w:id="23" w:name="_Toc184314456"/>
      <w:bookmarkEnd w:id="23"/>
      <w:bookmarkStart w:id="24" w:name="_Toc184313276"/>
      <w:bookmarkEnd w:id="24"/>
      <w:bookmarkStart w:id="25" w:name="_Toc184314434"/>
      <w:bookmarkEnd w:id="25"/>
      <w:bookmarkStart w:id="26" w:name="_Toc184314422"/>
      <w:bookmarkEnd w:id="26"/>
      <w:bookmarkStart w:id="27" w:name="_Toc184313284"/>
      <w:bookmarkEnd w:id="27"/>
      <w:bookmarkStart w:id="28" w:name="_Toc184310306"/>
      <w:bookmarkEnd w:id="28"/>
      <w:bookmarkStart w:id="29" w:name="_Toc184312070"/>
      <w:bookmarkEnd w:id="29"/>
      <w:bookmarkStart w:id="30" w:name="_Toc184313262"/>
      <w:bookmarkEnd w:id="30"/>
      <w:bookmarkStart w:id="31" w:name="_Toc184312096"/>
      <w:bookmarkEnd w:id="31"/>
      <w:bookmarkStart w:id="32" w:name="_Toc184312132"/>
      <w:bookmarkEnd w:id="32"/>
      <w:bookmarkStart w:id="33" w:name="_Toc184308059"/>
      <w:bookmarkEnd w:id="33"/>
      <w:bookmarkStart w:id="34" w:name="_Toc184314440"/>
      <w:bookmarkEnd w:id="34"/>
      <w:bookmarkStart w:id="35" w:name="_Toc184308085"/>
      <w:bookmarkEnd w:id="35"/>
      <w:bookmarkStart w:id="36" w:name="_Toc184310299"/>
      <w:bookmarkEnd w:id="36"/>
      <w:bookmarkStart w:id="37" w:name="_Toc184310272"/>
      <w:bookmarkEnd w:id="37"/>
      <w:bookmarkStart w:id="38" w:name="_Toc184314444"/>
      <w:bookmarkEnd w:id="38"/>
      <w:bookmarkStart w:id="39" w:name="_Toc184310286"/>
      <w:bookmarkEnd w:id="39"/>
      <w:bookmarkStart w:id="40" w:name="_Toc184312100"/>
      <w:bookmarkEnd w:id="40"/>
      <w:bookmarkStart w:id="41" w:name="_Toc184312115"/>
      <w:bookmarkEnd w:id="41"/>
      <w:bookmarkStart w:id="42" w:name="_Toc184310302"/>
      <w:bookmarkEnd w:id="42"/>
      <w:bookmarkStart w:id="43" w:name="_Toc184308049"/>
      <w:bookmarkEnd w:id="43"/>
      <w:bookmarkStart w:id="44" w:name="_Toc184308058"/>
      <w:bookmarkEnd w:id="44"/>
      <w:bookmarkStart w:id="45" w:name="_Toc184310343"/>
      <w:bookmarkEnd w:id="45"/>
      <w:bookmarkStart w:id="46" w:name="_Toc184314473"/>
      <w:bookmarkEnd w:id="46"/>
      <w:bookmarkStart w:id="47" w:name="_Toc184314433"/>
      <w:bookmarkEnd w:id="47"/>
      <w:bookmarkStart w:id="48" w:name="_Toc184308083"/>
      <w:bookmarkEnd w:id="48"/>
      <w:bookmarkStart w:id="49" w:name="_Toc184314431"/>
      <w:bookmarkEnd w:id="49"/>
      <w:bookmarkStart w:id="50" w:name="_Toc184313296"/>
      <w:bookmarkEnd w:id="50"/>
      <w:bookmarkStart w:id="51" w:name="_Toc184308103"/>
      <w:bookmarkEnd w:id="51"/>
      <w:bookmarkStart w:id="52" w:name="_Toc184313264"/>
      <w:bookmarkEnd w:id="52"/>
      <w:bookmarkStart w:id="53" w:name="_Toc184314420"/>
      <w:bookmarkEnd w:id="53"/>
      <w:bookmarkStart w:id="54" w:name="_Toc184313291"/>
      <w:bookmarkEnd w:id="54"/>
      <w:bookmarkStart w:id="55" w:name="_Toc184310329"/>
      <w:bookmarkEnd w:id="55"/>
      <w:bookmarkStart w:id="56" w:name="_Toc184310296"/>
      <w:bookmarkEnd w:id="56"/>
      <w:bookmarkStart w:id="57" w:name="_Toc184313289"/>
      <w:bookmarkEnd w:id="57"/>
      <w:bookmarkStart w:id="58" w:name="_Toc184312104"/>
      <w:bookmarkEnd w:id="58"/>
      <w:bookmarkStart w:id="59" w:name="_Toc184312075"/>
      <w:bookmarkEnd w:id="59"/>
      <w:bookmarkStart w:id="60" w:name="_Toc184312102"/>
      <w:bookmarkEnd w:id="60"/>
      <w:bookmarkStart w:id="61" w:name="_Toc184313309"/>
      <w:bookmarkEnd w:id="61"/>
      <w:bookmarkStart w:id="62" w:name="_Toc184314478"/>
      <w:bookmarkEnd w:id="62"/>
      <w:bookmarkStart w:id="63" w:name="_Toc184312124"/>
      <w:bookmarkEnd w:id="63"/>
      <w:bookmarkStart w:id="64" w:name="_Toc184312095"/>
      <w:bookmarkEnd w:id="64"/>
      <w:bookmarkStart w:id="65" w:name="_Toc184313253"/>
      <w:bookmarkEnd w:id="65"/>
      <w:bookmarkStart w:id="66" w:name="_Toc184312129"/>
      <w:bookmarkEnd w:id="66"/>
      <w:bookmarkStart w:id="67" w:name="_Toc184308106"/>
      <w:bookmarkEnd w:id="67"/>
      <w:bookmarkStart w:id="68" w:name="_Toc184312079"/>
      <w:bookmarkEnd w:id="68"/>
      <w:bookmarkStart w:id="69" w:name="_Toc184310282"/>
      <w:bookmarkEnd w:id="69"/>
      <w:bookmarkStart w:id="70" w:name="_Toc184313293"/>
      <w:bookmarkEnd w:id="70"/>
      <w:bookmarkStart w:id="71" w:name="_Toc184312110"/>
      <w:bookmarkEnd w:id="71"/>
      <w:bookmarkStart w:id="72" w:name="_Toc184313268"/>
      <w:bookmarkEnd w:id="72"/>
      <w:bookmarkStart w:id="73" w:name="_Toc184308081"/>
      <w:bookmarkEnd w:id="73"/>
      <w:bookmarkStart w:id="74" w:name="_Toc184312084"/>
      <w:bookmarkEnd w:id="74"/>
      <w:bookmarkStart w:id="75" w:name="_Toc184313297"/>
      <w:bookmarkEnd w:id="75"/>
      <w:bookmarkStart w:id="76" w:name="_Toc184308061"/>
      <w:bookmarkEnd w:id="76"/>
      <w:bookmarkStart w:id="77" w:name="_Toc184310285"/>
      <w:bookmarkEnd w:id="77"/>
      <w:bookmarkStart w:id="78" w:name="_Toc184308066"/>
      <w:bookmarkEnd w:id="78"/>
      <w:bookmarkStart w:id="79" w:name="_Toc184314421"/>
      <w:bookmarkEnd w:id="79"/>
      <w:bookmarkStart w:id="80" w:name="_Toc184310304"/>
      <w:bookmarkEnd w:id="80"/>
      <w:bookmarkStart w:id="81" w:name="_Toc184313272"/>
      <w:bookmarkEnd w:id="81"/>
      <w:bookmarkStart w:id="82" w:name="_Toc184308069"/>
      <w:bookmarkEnd w:id="82"/>
      <w:bookmarkStart w:id="83" w:name="_Toc184314470"/>
      <w:bookmarkEnd w:id="83"/>
      <w:bookmarkStart w:id="84" w:name="_Toc184310294"/>
      <w:bookmarkEnd w:id="84"/>
      <w:bookmarkStart w:id="85" w:name="_Toc184310334"/>
      <w:bookmarkEnd w:id="85"/>
      <w:bookmarkStart w:id="86" w:name="_Toc184310314"/>
      <w:bookmarkEnd w:id="86"/>
      <w:bookmarkStart w:id="87" w:name="_Toc184308078"/>
      <w:bookmarkEnd w:id="87"/>
      <w:bookmarkStart w:id="88" w:name="_Toc184312130"/>
      <w:bookmarkEnd w:id="88"/>
      <w:bookmarkStart w:id="89" w:name="_Toc184308074"/>
      <w:bookmarkEnd w:id="89"/>
      <w:bookmarkStart w:id="90" w:name="_Toc184308097"/>
      <w:bookmarkEnd w:id="90"/>
      <w:bookmarkStart w:id="91" w:name="_Toc184312088"/>
      <w:bookmarkEnd w:id="91"/>
      <w:bookmarkStart w:id="92" w:name="_Toc184313285"/>
      <w:bookmarkEnd w:id="92"/>
      <w:bookmarkStart w:id="93" w:name="_Toc184313247"/>
      <w:bookmarkEnd w:id="93"/>
      <w:bookmarkStart w:id="94" w:name="_Toc184312137"/>
      <w:bookmarkEnd w:id="94"/>
      <w:bookmarkStart w:id="95" w:name="_Toc184314451"/>
      <w:bookmarkEnd w:id="95"/>
      <w:bookmarkStart w:id="96" w:name="_Toc184314413"/>
      <w:bookmarkEnd w:id="96"/>
      <w:bookmarkStart w:id="97" w:name="_Toc184312128"/>
      <w:bookmarkEnd w:id="97"/>
      <w:bookmarkStart w:id="98" w:name="_Toc184312135"/>
      <w:bookmarkEnd w:id="98"/>
      <w:bookmarkStart w:id="99" w:name="_Toc184310338"/>
      <w:bookmarkEnd w:id="99"/>
      <w:bookmarkStart w:id="100" w:name="_Toc184313278"/>
      <w:bookmarkEnd w:id="100"/>
      <w:bookmarkStart w:id="101" w:name="_Toc184314447"/>
      <w:bookmarkEnd w:id="101"/>
      <w:bookmarkStart w:id="102" w:name="_Toc184313288"/>
      <w:bookmarkEnd w:id="102"/>
      <w:bookmarkStart w:id="103" w:name="_Toc184310326"/>
      <w:bookmarkEnd w:id="103"/>
      <w:bookmarkStart w:id="104" w:name="_Toc184308041"/>
      <w:bookmarkEnd w:id="104"/>
      <w:bookmarkStart w:id="105" w:name="_Toc184314475"/>
      <w:bookmarkEnd w:id="105"/>
      <w:bookmarkStart w:id="106" w:name="_Toc184314437"/>
      <w:bookmarkEnd w:id="106"/>
      <w:bookmarkStart w:id="107" w:name="_Toc184312112"/>
      <w:bookmarkEnd w:id="107"/>
      <w:bookmarkStart w:id="108" w:name="_Toc184308093"/>
      <w:bookmarkEnd w:id="108"/>
      <w:bookmarkStart w:id="109" w:name="_Toc184308077"/>
      <w:bookmarkEnd w:id="109"/>
      <w:bookmarkStart w:id="110" w:name="_Toc184312081"/>
      <w:bookmarkEnd w:id="110"/>
      <w:bookmarkStart w:id="111" w:name="_Toc184312080"/>
      <w:bookmarkEnd w:id="111"/>
      <w:bookmarkStart w:id="112" w:name="_Toc184312105"/>
      <w:bookmarkEnd w:id="112"/>
      <w:bookmarkStart w:id="113" w:name="_Toc184310324"/>
      <w:bookmarkEnd w:id="113"/>
      <w:bookmarkStart w:id="114" w:name="_Toc184310311"/>
      <w:bookmarkEnd w:id="114"/>
      <w:bookmarkStart w:id="115" w:name="_Toc184310275"/>
      <w:bookmarkEnd w:id="115"/>
      <w:bookmarkStart w:id="116" w:name="_Toc184313306"/>
      <w:bookmarkEnd w:id="116"/>
      <w:bookmarkStart w:id="117" w:name="_Toc184313286"/>
      <w:bookmarkEnd w:id="117"/>
      <w:bookmarkStart w:id="118" w:name="_Toc184312090"/>
      <w:bookmarkEnd w:id="118"/>
      <w:bookmarkStart w:id="119" w:name="_Toc184313271"/>
      <w:bookmarkEnd w:id="119"/>
      <w:bookmarkStart w:id="120" w:name="_Toc184312098"/>
      <w:bookmarkEnd w:id="120"/>
      <w:bookmarkStart w:id="121" w:name="_Toc184314448"/>
      <w:bookmarkEnd w:id="121"/>
      <w:bookmarkStart w:id="122" w:name="_Toc184313241"/>
      <w:bookmarkEnd w:id="122"/>
      <w:bookmarkStart w:id="123" w:name="_Toc184312108"/>
      <w:bookmarkEnd w:id="123"/>
      <w:bookmarkStart w:id="124" w:name="_Toc184310330"/>
      <w:bookmarkEnd w:id="124"/>
      <w:bookmarkStart w:id="125" w:name="_Toc184308100"/>
      <w:bookmarkEnd w:id="125"/>
      <w:bookmarkStart w:id="126" w:name="_Toc184313238"/>
      <w:bookmarkEnd w:id="126"/>
      <w:bookmarkStart w:id="127" w:name="_Toc184310281"/>
      <w:bookmarkEnd w:id="127"/>
      <w:bookmarkStart w:id="128" w:name="_Toc184312085"/>
      <w:bookmarkEnd w:id="128"/>
      <w:bookmarkStart w:id="129" w:name="_Toc184310274"/>
      <w:bookmarkEnd w:id="129"/>
      <w:bookmarkStart w:id="130" w:name="_Toc184310337"/>
      <w:bookmarkEnd w:id="130"/>
      <w:bookmarkStart w:id="131" w:name="_Toc184308080"/>
      <w:bookmarkEnd w:id="131"/>
      <w:bookmarkStart w:id="132" w:name="_Toc184314415"/>
      <w:bookmarkEnd w:id="132"/>
      <w:bookmarkStart w:id="133" w:name="_Toc184310322"/>
      <w:bookmarkEnd w:id="133"/>
      <w:bookmarkStart w:id="134" w:name="_Toc184308051"/>
      <w:bookmarkEnd w:id="134"/>
      <w:bookmarkStart w:id="135" w:name="_Toc184312101"/>
      <w:bookmarkEnd w:id="135"/>
      <w:bookmarkStart w:id="136" w:name="_Toc184312109"/>
      <w:bookmarkEnd w:id="136"/>
      <w:bookmarkStart w:id="137" w:name="_Toc184314453"/>
      <w:bookmarkEnd w:id="137"/>
      <w:bookmarkStart w:id="138" w:name="_Toc184314442"/>
      <w:bookmarkEnd w:id="138"/>
      <w:bookmarkStart w:id="139" w:name="_Toc184313250"/>
      <w:bookmarkEnd w:id="139"/>
      <w:bookmarkStart w:id="140" w:name="_Toc184313246"/>
      <w:bookmarkEnd w:id="140"/>
      <w:bookmarkStart w:id="141" w:name="_Toc184314445"/>
      <w:bookmarkEnd w:id="141"/>
      <w:bookmarkStart w:id="142" w:name="_Toc184312103"/>
      <w:bookmarkEnd w:id="142"/>
      <w:bookmarkStart w:id="143" w:name="_Toc184312077"/>
      <w:bookmarkEnd w:id="143"/>
      <w:bookmarkStart w:id="144" w:name="_Toc184312133"/>
      <w:bookmarkEnd w:id="144"/>
      <w:bookmarkStart w:id="145" w:name="_Toc184314432"/>
      <w:bookmarkEnd w:id="145"/>
      <w:bookmarkStart w:id="146" w:name="_Toc184314414"/>
      <w:bookmarkEnd w:id="146"/>
      <w:bookmarkStart w:id="147" w:name="_Toc184314443"/>
      <w:bookmarkEnd w:id="147"/>
      <w:bookmarkStart w:id="148" w:name="_Toc184310301"/>
      <w:bookmarkEnd w:id="148"/>
      <w:bookmarkStart w:id="149" w:name="_Toc184310279"/>
      <w:bookmarkEnd w:id="149"/>
      <w:bookmarkStart w:id="150" w:name="_Toc184308044"/>
      <w:bookmarkEnd w:id="150"/>
      <w:bookmarkStart w:id="151" w:name="_Toc184310289"/>
      <w:bookmarkEnd w:id="151"/>
      <w:bookmarkStart w:id="152" w:name="_Toc184312125"/>
      <w:bookmarkEnd w:id="152"/>
      <w:bookmarkStart w:id="153" w:name="_Toc184312123"/>
      <w:bookmarkEnd w:id="153"/>
      <w:bookmarkStart w:id="154" w:name="_Toc184308036"/>
      <w:bookmarkEnd w:id="154"/>
      <w:bookmarkStart w:id="155" w:name="_Toc184313242"/>
      <w:bookmarkEnd w:id="155"/>
      <w:bookmarkStart w:id="156" w:name="_Toc184314419"/>
      <w:bookmarkEnd w:id="156"/>
      <w:bookmarkStart w:id="157" w:name="_Toc184312120"/>
      <w:bookmarkEnd w:id="157"/>
      <w:bookmarkStart w:id="158" w:name="_Toc184310293"/>
      <w:bookmarkEnd w:id="158"/>
      <w:bookmarkStart w:id="159" w:name="_Toc184308065"/>
      <w:bookmarkEnd w:id="159"/>
      <w:bookmarkStart w:id="160" w:name="_Toc184312131"/>
      <w:bookmarkEnd w:id="160"/>
      <w:bookmarkStart w:id="161" w:name="_Toc184314449"/>
      <w:bookmarkEnd w:id="161"/>
      <w:bookmarkStart w:id="162" w:name="_Toc184308090"/>
      <w:bookmarkEnd w:id="162"/>
      <w:bookmarkStart w:id="163" w:name="_Toc184313275"/>
      <w:bookmarkEnd w:id="163"/>
      <w:bookmarkStart w:id="164" w:name="_Toc184308091"/>
      <w:bookmarkEnd w:id="164"/>
      <w:bookmarkStart w:id="165" w:name="_Toc184314480"/>
      <w:bookmarkEnd w:id="165"/>
      <w:bookmarkStart w:id="166" w:name="_Toc184313282"/>
      <w:bookmarkEnd w:id="166"/>
      <w:bookmarkStart w:id="167" w:name="_Toc184312082"/>
      <w:bookmarkEnd w:id="167"/>
      <w:bookmarkStart w:id="168" w:name="_Toc184313245"/>
      <w:bookmarkEnd w:id="168"/>
      <w:bookmarkStart w:id="169" w:name="_Toc184312089"/>
      <w:bookmarkEnd w:id="169"/>
      <w:bookmarkStart w:id="170" w:name="_Toc184312116"/>
      <w:bookmarkEnd w:id="170"/>
      <w:bookmarkStart w:id="171" w:name="_Toc184308098"/>
      <w:bookmarkEnd w:id="171"/>
      <w:bookmarkStart w:id="172" w:name="_Toc184313294"/>
      <w:bookmarkEnd w:id="172"/>
      <w:bookmarkStart w:id="173" w:name="_Toc184308087"/>
      <w:bookmarkEnd w:id="173"/>
      <w:bookmarkStart w:id="174" w:name="_Toc184308071"/>
      <w:bookmarkEnd w:id="174"/>
      <w:bookmarkStart w:id="175" w:name="_Toc184310310"/>
      <w:bookmarkEnd w:id="175"/>
      <w:bookmarkStart w:id="176" w:name="_Toc184313304"/>
      <w:bookmarkEnd w:id="176"/>
      <w:bookmarkStart w:id="177" w:name="_Toc184312083"/>
      <w:bookmarkEnd w:id="177"/>
      <w:bookmarkStart w:id="178" w:name="_Toc184313273"/>
      <w:bookmarkEnd w:id="178"/>
      <w:bookmarkStart w:id="179" w:name="_Toc184312117"/>
      <w:bookmarkEnd w:id="179"/>
      <w:bookmarkStart w:id="180" w:name="_Toc184310300"/>
      <w:bookmarkEnd w:id="180"/>
      <w:bookmarkStart w:id="181" w:name="_Toc184314474"/>
      <w:bookmarkEnd w:id="181"/>
      <w:bookmarkStart w:id="182" w:name="_Toc184310308"/>
      <w:bookmarkEnd w:id="182"/>
      <w:bookmarkStart w:id="183" w:name="_Toc184314469"/>
      <w:bookmarkEnd w:id="183"/>
      <w:bookmarkStart w:id="184" w:name="_Toc184314467"/>
      <w:bookmarkEnd w:id="184"/>
      <w:bookmarkStart w:id="185" w:name="_Toc184308046"/>
      <w:bookmarkEnd w:id="185"/>
      <w:bookmarkStart w:id="186" w:name="_Toc184313265"/>
      <w:bookmarkEnd w:id="186"/>
      <w:bookmarkStart w:id="187" w:name="_Toc184312074"/>
      <w:bookmarkEnd w:id="187"/>
      <w:bookmarkStart w:id="188" w:name="_Toc184312069"/>
      <w:bookmarkEnd w:id="188"/>
      <w:bookmarkStart w:id="189" w:name="_Toc184310291"/>
      <w:bookmarkEnd w:id="189"/>
      <w:bookmarkStart w:id="190" w:name="_Toc184314468"/>
      <w:bookmarkEnd w:id="190"/>
      <w:bookmarkStart w:id="191" w:name="_Toc184308086"/>
      <w:bookmarkEnd w:id="191"/>
      <w:bookmarkStart w:id="192" w:name="_Toc184314466"/>
      <w:bookmarkEnd w:id="192"/>
      <w:bookmarkStart w:id="193" w:name="_Toc184310290"/>
      <w:bookmarkEnd w:id="193"/>
      <w:bookmarkStart w:id="194" w:name="_Toc184310280"/>
      <w:bookmarkEnd w:id="194"/>
      <w:bookmarkStart w:id="195" w:name="_Toc184313267"/>
      <w:bookmarkEnd w:id="195"/>
      <w:bookmarkStart w:id="196" w:name="_Toc184312068"/>
      <w:bookmarkEnd w:id="196"/>
      <w:bookmarkStart w:id="197" w:name="_Toc184308039"/>
      <w:bookmarkEnd w:id="197"/>
      <w:bookmarkStart w:id="198" w:name="_Toc184310317"/>
      <w:bookmarkEnd w:id="198"/>
      <w:bookmarkStart w:id="199" w:name="_Toc184308040"/>
      <w:bookmarkEnd w:id="199"/>
      <w:bookmarkStart w:id="200" w:name="_Toc184313287"/>
      <w:bookmarkEnd w:id="200"/>
      <w:bookmarkStart w:id="201" w:name="_Toc184313270"/>
      <w:bookmarkEnd w:id="201"/>
      <w:bookmarkStart w:id="202" w:name="_Toc184312092"/>
      <w:bookmarkEnd w:id="202"/>
      <w:bookmarkStart w:id="203" w:name="_Toc184312067"/>
      <w:bookmarkEnd w:id="203"/>
      <w:bookmarkStart w:id="204" w:name="_Toc184314463"/>
      <w:bookmarkEnd w:id="204"/>
      <w:bookmarkStart w:id="205" w:name="_Toc184310287"/>
      <w:bookmarkEnd w:id="205"/>
      <w:bookmarkStart w:id="206" w:name="_Toc184310305"/>
      <w:bookmarkEnd w:id="206"/>
      <w:bookmarkStart w:id="207" w:name="_Toc184313257"/>
      <w:bookmarkEnd w:id="207"/>
      <w:bookmarkStart w:id="208" w:name="_Toc184308052"/>
      <w:bookmarkEnd w:id="208"/>
      <w:bookmarkStart w:id="209" w:name="_Toc184313240"/>
      <w:bookmarkEnd w:id="209"/>
      <w:bookmarkStart w:id="210" w:name="_Toc184314481"/>
      <w:bookmarkEnd w:id="210"/>
      <w:bookmarkStart w:id="211" w:name="_Toc184312122"/>
      <w:bookmarkEnd w:id="211"/>
      <w:bookmarkStart w:id="212" w:name="_Toc184308047"/>
      <w:bookmarkEnd w:id="212"/>
      <w:bookmarkStart w:id="213" w:name="_Toc184314426"/>
      <w:bookmarkEnd w:id="213"/>
      <w:bookmarkStart w:id="214" w:name="_Toc184312072"/>
      <w:bookmarkEnd w:id="214"/>
      <w:bookmarkStart w:id="215" w:name="_Toc184314471"/>
      <w:bookmarkEnd w:id="215"/>
      <w:bookmarkStart w:id="216" w:name="_Toc184314464"/>
      <w:bookmarkEnd w:id="216"/>
      <w:bookmarkStart w:id="217" w:name="_Toc184310331"/>
      <w:bookmarkEnd w:id="217"/>
      <w:bookmarkStart w:id="218" w:name="_Toc184312119"/>
      <w:bookmarkEnd w:id="218"/>
      <w:bookmarkStart w:id="219" w:name="_Toc184314410"/>
      <w:bookmarkEnd w:id="219"/>
      <w:bookmarkStart w:id="220" w:name="_Toc184314412"/>
      <w:bookmarkEnd w:id="220"/>
      <w:bookmarkStart w:id="221" w:name="_Toc184308088"/>
      <w:bookmarkEnd w:id="221"/>
      <w:bookmarkStart w:id="222" w:name="_Toc184312111"/>
      <w:bookmarkEnd w:id="222"/>
      <w:bookmarkStart w:id="223" w:name="_Toc184314458"/>
      <w:bookmarkEnd w:id="223"/>
      <w:bookmarkStart w:id="224" w:name="_Toc184314461"/>
      <w:bookmarkEnd w:id="224"/>
      <w:bookmarkStart w:id="225" w:name="_Toc184313280"/>
      <w:bookmarkEnd w:id="225"/>
      <w:bookmarkStart w:id="226" w:name="_Toc184310340"/>
      <w:bookmarkEnd w:id="226"/>
      <w:bookmarkStart w:id="227" w:name="_Toc184312094"/>
      <w:bookmarkEnd w:id="227"/>
      <w:bookmarkStart w:id="228" w:name="_Toc184308072"/>
      <w:bookmarkEnd w:id="228"/>
      <w:bookmarkStart w:id="229" w:name="_Toc184313254"/>
      <w:bookmarkEnd w:id="229"/>
      <w:bookmarkStart w:id="230" w:name="_Toc184310298"/>
      <w:bookmarkEnd w:id="230"/>
      <w:bookmarkStart w:id="231" w:name="_Toc184308075"/>
      <w:bookmarkEnd w:id="231"/>
      <w:bookmarkStart w:id="232" w:name="_Toc184314423"/>
      <w:bookmarkEnd w:id="232"/>
      <w:bookmarkStart w:id="233" w:name="_Toc184310342"/>
      <w:bookmarkEnd w:id="233"/>
      <w:bookmarkStart w:id="234" w:name="_Toc184308094"/>
      <w:bookmarkEnd w:id="234"/>
      <w:bookmarkStart w:id="235" w:name="_Toc184313259"/>
      <w:bookmarkEnd w:id="235"/>
      <w:bookmarkStart w:id="236" w:name="_Toc184313307"/>
      <w:bookmarkEnd w:id="236"/>
      <w:bookmarkStart w:id="237" w:name="_Toc184314452"/>
      <w:bookmarkEnd w:id="237"/>
      <w:bookmarkStart w:id="238" w:name="_Toc184314435"/>
      <w:bookmarkEnd w:id="238"/>
      <w:bookmarkStart w:id="239" w:name="_Toc184310315"/>
      <w:bookmarkEnd w:id="239"/>
      <w:bookmarkStart w:id="240" w:name="_Toc184308064"/>
      <w:bookmarkEnd w:id="240"/>
      <w:bookmarkStart w:id="241" w:name="_Toc184308084"/>
      <w:bookmarkEnd w:id="241"/>
      <w:bookmarkStart w:id="242" w:name="_Toc184310283"/>
      <w:bookmarkEnd w:id="242"/>
      <w:bookmarkStart w:id="243" w:name="_Toc184308092"/>
      <w:bookmarkEnd w:id="243"/>
      <w:bookmarkStart w:id="244" w:name="_Toc184314430"/>
      <w:bookmarkEnd w:id="244"/>
      <w:bookmarkStart w:id="245" w:name="_Toc184314425"/>
      <w:bookmarkEnd w:id="245"/>
      <w:bookmarkStart w:id="246" w:name="_Toc184308070"/>
      <w:bookmarkEnd w:id="246"/>
      <w:bookmarkStart w:id="247" w:name="_Toc184308042"/>
      <w:bookmarkEnd w:id="247"/>
      <w:bookmarkStart w:id="248" w:name="_Toc184310321"/>
      <w:bookmarkEnd w:id="248"/>
      <w:bookmarkStart w:id="249" w:name="_Toc184310333"/>
      <w:bookmarkEnd w:id="249"/>
      <w:bookmarkStart w:id="250" w:name="_Toc184313269"/>
      <w:bookmarkEnd w:id="250"/>
      <w:bookmarkStart w:id="251" w:name="_Toc184314424"/>
      <w:bookmarkEnd w:id="251"/>
      <w:bookmarkStart w:id="252" w:name="_Toc184310278"/>
      <w:bookmarkEnd w:id="252"/>
      <w:bookmarkStart w:id="253" w:name="_Toc184312134"/>
      <w:bookmarkEnd w:id="253"/>
      <w:bookmarkStart w:id="254" w:name="_Toc184308104"/>
      <w:bookmarkEnd w:id="254"/>
      <w:bookmarkStart w:id="255" w:name="_Toc184314476"/>
      <w:bookmarkEnd w:id="255"/>
      <w:bookmarkStart w:id="256" w:name="_Toc184314436"/>
      <w:bookmarkEnd w:id="256"/>
      <w:bookmarkStart w:id="257" w:name="_Toc184313252"/>
      <w:bookmarkEnd w:id="257"/>
      <w:bookmarkStart w:id="258" w:name="_Toc184308062"/>
      <w:bookmarkEnd w:id="258"/>
      <w:bookmarkStart w:id="259" w:name="_Toc184313266"/>
      <w:bookmarkEnd w:id="259"/>
      <w:bookmarkStart w:id="260" w:name="_Toc184312087"/>
      <w:bookmarkEnd w:id="260"/>
      <w:bookmarkStart w:id="261" w:name="_Toc184308057"/>
      <w:bookmarkEnd w:id="261"/>
      <w:bookmarkStart w:id="262" w:name="_Toc184310325"/>
      <w:bookmarkEnd w:id="262"/>
      <w:bookmarkStart w:id="263" w:name="_Toc184308107"/>
      <w:bookmarkEnd w:id="263"/>
      <w:bookmarkStart w:id="264" w:name="_Toc184313263"/>
      <w:bookmarkEnd w:id="264"/>
      <w:bookmarkStart w:id="265" w:name="_Toc184313292"/>
      <w:bookmarkEnd w:id="265"/>
      <w:bookmarkStart w:id="266" w:name="_Toc184312097"/>
      <w:bookmarkEnd w:id="266"/>
      <w:bookmarkStart w:id="267" w:name="_Toc184313290"/>
      <w:bookmarkEnd w:id="267"/>
      <w:bookmarkStart w:id="268" w:name="_Toc184308095"/>
      <w:bookmarkEnd w:id="268"/>
      <w:bookmarkStart w:id="269" w:name="_Toc184312073"/>
      <w:bookmarkEnd w:id="269"/>
      <w:bookmarkStart w:id="270" w:name="_Toc184312093"/>
      <w:bookmarkEnd w:id="270"/>
      <w:bookmarkStart w:id="271" w:name="_Toc184313277"/>
      <w:bookmarkEnd w:id="271"/>
      <w:bookmarkStart w:id="272" w:name="_Toc184314428"/>
      <w:bookmarkEnd w:id="272"/>
      <w:bookmarkStart w:id="273" w:name="_Toc184312071"/>
      <w:bookmarkEnd w:id="273"/>
      <w:bookmarkStart w:id="274" w:name="_Toc184310323"/>
      <w:bookmarkEnd w:id="274"/>
      <w:bookmarkStart w:id="275" w:name="_Toc184310295"/>
      <w:bookmarkEnd w:id="275"/>
      <w:bookmarkStart w:id="276" w:name="_Toc184310312"/>
      <w:bookmarkEnd w:id="276"/>
      <w:bookmarkStart w:id="277" w:name="_Toc184310320"/>
      <w:bookmarkEnd w:id="277"/>
      <w:bookmarkStart w:id="278" w:name="_Toc184308096"/>
      <w:bookmarkEnd w:id="278"/>
      <w:bookmarkStart w:id="279" w:name="_Toc184312076"/>
      <w:bookmarkEnd w:id="279"/>
      <w:bookmarkStart w:id="280" w:name="_Toc184313310"/>
      <w:bookmarkEnd w:id="280"/>
      <w:bookmarkStart w:id="281" w:name="_Toc184313244"/>
      <w:bookmarkEnd w:id="281"/>
      <w:bookmarkStart w:id="282" w:name="_Toc184313258"/>
      <w:bookmarkEnd w:id="282"/>
      <w:bookmarkStart w:id="283" w:name="_Toc184312107"/>
      <w:bookmarkEnd w:id="283"/>
      <w:bookmarkStart w:id="284" w:name="_Toc184308108"/>
      <w:bookmarkEnd w:id="284"/>
      <w:bookmarkStart w:id="285" w:name="_Toc184314455"/>
      <w:bookmarkEnd w:id="285"/>
      <w:bookmarkStart w:id="286" w:name="_Toc184313261"/>
      <w:bookmarkEnd w:id="286"/>
      <w:bookmarkStart w:id="287" w:name="_Toc184314462"/>
      <w:bookmarkEnd w:id="287"/>
      <w:bookmarkStart w:id="288" w:name="_Toc184310316"/>
      <w:bookmarkEnd w:id="288"/>
      <w:bookmarkStart w:id="289" w:name="_Toc184310276"/>
      <w:bookmarkEnd w:id="289"/>
      <w:bookmarkStart w:id="290" w:name="_Toc184314482"/>
      <w:bookmarkEnd w:id="290"/>
      <w:bookmarkStart w:id="291" w:name="_Toc184314459"/>
      <w:bookmarkEnd w:id="291"/>
      <w:bookmarkStart w:id="292" w:name="_Toc184314457"/>
      <w:bookmarkEnd w:id="292"/>
      <w:bookmarkStart w:id="293" w:name="_Toc184313279"/>
      <w:bookmarkEnd w:id="293"/>
      <w:bookmarkStart w:id="294" w:name="_Toc184310327"/>
      <w:bookmarkEnd w:id="294"/>
      <w:bookmarkStart w:id="295" w:name="_Toc184314460"/>
      <w:bookmarkEnd w:id="295"/>
      <w:bookmarkStart w:id="296" w:name="_Toc184308045"/>
      <w:bookmarkEnd w:id="296"/>
      <w:bookmarkStart w:id="297" w:name="_Toc184308056"/>
      <w:bookmarkEnd w:id="297"/>
      <w:bookmarkStart w:id="298" w:name="_Toc184308037"/>
      <w:bookmarkEnd w:id="298"/>
      <w:bookmarkStart w:id="299" w:name="_Toc184310319"/>
      <w:bookmarkEnd w:id="299"/>
      <w:bookmarkStart w:id="300" w:name="_Toc184313283"/>
      <w:bookmarkEnd w:id="300"/>
      <w:bookmarkStart w:id="301" w:name="_Toc184314417"/>
      <w:bookmarkEnd w:id="301"/>
      <w:bookmarkStart w:id="302" w:name="_Toc184308099"/>
      <w:bookmarkEnd w:id="302"/>
      <w:bookmarkStart w:id="303" w:name="_Toc184313295"/>
      <w:bookmarkEnd w:id="303"/>
      <w:bookmarkStart w:id="304" w:name="_Toc184310328"/>
      <w:bookmarkEnd w:id="304"/>
      <w:bookmarkStart w:id="305" w:name="_Toc184308043"/>
      <w:bookmarkEnd w:id="305"/>
      <w:bookmarkStart w:id="306" w:name="_Toc184308063"/>
      <w:bookmarkEnd w:id="306"/>
      <w:bookmarkStart w:id="307" w:name="_Toc184312118"/>
      <w:bookmarkEnd w:id="307"/>
      <w:bookmarkStart w:id="308" w:name="_Toc184308079"/>
      <w:bookmarkEnd w:id="308"/>
      <w:bookmarkStart w:id="309" w:name="_Toc184313255"/>
      <w:bookmarkEnd w:id="309"/>
      <w:bookmarkStart w:id="310" w:name="_Toc184314441"/>
      <w:bookmarkEnd w:id="310"/>
      <w:bookmarkStart w:id="311" w:name="_Toc184314416"/>
      <w:bookmarkEnd w:id="311"/>
      <w:bookmarkStart w:id="312" w:name="_Toc184310336"/>
      <w:bookmarkEnd w:id="312"/>
      <w:bookmarkStart w:id="313" w:name="_Toc184314454"/>
      <w:bookmarkEnd w:id="313"/>
      <w:bookmarkStart w:id="314" w:name="_Toc184312113"/>
      <w:bookmarkEnd w:id="314"/>
      <w:bookmarkStart w:id="315" w:name="_Toc184313239"/>
      <w:bookmarkEnd w:id="315"/>
      <w:bookmarkStart w:id="316" w:name="_Toc184310341"/>
      <w:bookmarkEnd w:id="316"/>
      <w:bookmarkStart w:id="317" w:name="_Toc184313248"/>
      <w:bookmarkEnd w:id="317"/>
      <w:bookmarkStart w:id="318" w:name="_Toc184308038"/>
      <w:bookmarkEnd w:id="318"/>
      <w:bookmarkStart w:id="319" w:name="_Toc184308082"/>
      <w:bookmarkEnd w:id="319"/>
      <w:bookmarkStart w:id="320" w:name="_Toc184310284"/>
      <w:bookmarkEnd w:id="320"/>
      <w:bookmarkStart w:id="321" w:name="_Toc184308105"/>
      <w:bookmarkEnd w:id="321"/>
      <w:bookmarkStart w:id="322" w:name="_Toc184314427"/>
      <w:bookmarkEnd w:id="322"/>
      <w:bookmarkStart w:id="323" w:name="_Toc184313256"/>
      <w:bookmarkEnd w:id="323"/>
      <w:bookmarkStart w:id="324" w:name="_Toc184312106"/>
      <w:bookmarkEnd w:id="324"/>
      <w:bookmarkStart w:id="325" w:name="_Toc184308076"/>
      <w:bookmarkEnd w:id="325"/>
      <w:bookmarkStart w:id="326" w:name="_Toc184308073"/>
      <w:bookmarkEnd w:id="326"/>
      <w:bookmarkStart w:id="327" w:name="_Toc184314450"/>
      <w:bookmarkEnd w:id="327"/>
      <w:bookmarkStart w:id="328" w:name="_Toc184312099"/>
      <w:bookmarkEnd w:id="328"/>
      <w:bookmarkStart w:id="329" w:name="_Toc184313298"/>
      <w:bookmarkEnd w:id="329"/>
      <w:bookmarkStart w:id="330" w:name="_Toc184314446"/>
      <w:bookmarkEnd w:id="330"/>
      <w:bookmarkStart w:id="331" w:name="_Toc184312139"/>
      <w:bookmarkEnd w:id="331"/>
      <w:bookmarkStart w:id="332" w:name="_Toc184310332"/>
      <w:bookmarkEnd w:id="332"/>
      <w:bookmarkStart w:id="333" w:name="_Toc184313251"/>
      <w:bookmarkEnd w:id="333"/>
      <w:bookmarkStart w:id="334" w:name="_Toc184314438"/>
      <w:bookmarkEnd w:id="334"/>
      <w:bookmarkStart w:id="335" w:name="_Toc184314439"/>
      <w:bookmarkEnd w:id="335"/>
      <w:bookmarkStart w:id="336" w:name="_Toc184310309"/>
      <w:bookmarkEnd w:id="336"/>
      <w:bookmarkStart w:id="337" w:name="_Toc184310273"/>
      <w:bookmarkEnd w:id="337"/>
      <w:bookmarkStart w:id="338" w:name="_Toc184308048"/>
      <w:bookmarkEnd w:id="338"/>
      <w:bookmarkStart w:id="339" w:name="_Toc184314472"/>
      <w:bookmarkEnd w:id="339"/>
      <w:bookmarkStart w:id="340" w:name="_Toc184313243"/>
      <w:bookmarkEnd w:id="340"/>
      <w:bookmarkStart w:id="341" w:name="_Toc184312138"/>
      <w:bookmarkEnd w:id="341"/>
      <w:bookmarkStart w:id="342" w:name="_Toc184308101"/>
      <w:bookmarkEnd w:id="342"/>
      <w:bookmarkStart w:id="343" w:name="_Toc184308053"/>
      <w:bookmarkEnd w:id="343"/>
      <w:bookmarkStart w:id="344" w:name="_Toc184308068"/>
      <w:bookmarkEnd w:id="344"/>
      <w:bookmarkStart w:id="345" w:name="_Toc184310313"/>
      <w:bookmarkEnd w:id="345"/>
      <w:bookmarkStart w:id="346" w:name="_Toc184308060"/>
      <w:bookmarkEnd w:id="346"/>
      <w:bookmarkStart w:id="347" w:name="_Toc184310344"/>
      <w:bookmarkEnd w:id="347"/>
      <w:bookmarkStart w:id="348" w:name="_Toc184314465"/>
      <w:bookmarkEnd w:id="348"/>
      <w:bookmarkStart w:id="349" w:name="_Toc184314477"/>
      <w:bookmarkEnd w:id="349"/>
      <w:bookmarkStart w:id="350" w:name="_Toc184308102"/>
      <w:bookmarkEnd w:id="350"/>
      <w:bookmarkStart w:id="351" w:name="_Toc184312126"/>
      <w:bookmarkEnd w:id="351"/>
      <w:bookmarkStart w:id="352" w:name="_Toc184310277"/>
      <w:bookmarkEnd w:id="352"/>
      <w:bookmarkStart w:id="353" w:name="_Toc184308054"/>
      <w:bookmarkEnd w:id="353"/>
      <w:bookmarkStart w:id="354" w:name="_Toc184312078"/>
      <w:bookmarkEnd w:id="354"/>
      <w:bookmarkStart w:id="355" w:name="_Toc184313308"/>
      <w:bookmarkEnd w:id="355"/>
      <w:bookmarkStart w:id="356" w:name="_Toc184313260"/>
      <w:bookmarkEnd w:id="356"/>
      <w:bookmarkStart w:id="357" w:name="_Toc184314418"/>
      <w:bookmarkEnd w:id="357"/>
      <w:bookmarkStart w:id="358" w:name="_Toc184312121"/>
      <w:bookmarkEnd w:id="358"/>
      <w:bookmarkStart w:id="359" w:name="_Toc184314411"/>
      <w:bookmarkEnd w:id="359"/>
      <w:bookmarkStart w:id="360" w:name="_Toc184310318"/>
      <w:bookmarkEnd w:id="360"/>
      <w:bookmarkStart w:id="361" w:name="_Toc184312091"/>
      <w:bookmarkEnd w:id="361"/>
      <w:bookmarkStart w:id="362" w:name="_Toc184310339"/>
      <w:bookmarkEnd w:id="362"/>
      <w:bookmarkStart w:id="363" w:name="_Toc184314479"/>
      <w:bookmarkEnd w:id="363"/>
      <w:bookmarkStart w:id="364" w:name="_Toc184313302"/>
      <w:bookmarkEnd w:id="364"/>
      <w:bookmarkStart w:id="365" w:name="_Toc184313303"/>
      <w:bookmarkEnd w:id="365"/>
      <w:bookmarkStart w:id="366" w:name="_Toc184312114"/>
      <w:bookmarkEnd w:id="366"/>
      <w:bookmarkStart w:id="367" w:name="_Toc184310288"/>
      <w:bookmarkEnd w:id="367"/>
      <w:bookmarkStart w:id="368" w:name="_Toc184312136"/>
      <w:bookmarkEnd w:id="368"/>
      <w:bookmarkStart w:id="369" w:name="_Toc184313274"/>
      <w:bookmarkEnd w:id="369"/>
      <w:bookmarkStart w:id="370" w:name="_Toc184310297"/>
      <w:bookmarkEnd w:id="370"/>
      <w:bookmarkStart w:id="371" w:name="_Toc184313300"/>
      <w:bookmarkEnd w:id="371"/>
      <w:bookmarkStart w:id="372" w:name="_Toc184312127"/>
      <w:bookmarkEnd w:id="372"/>
      <w:bookmarkStart w:id="373" w:name="_Toc184310307"/>
      <w:bookmarkEnd w:id="373"/>
      <w:bookmarkStart w:id="374" w:name="_Toc184313301"/>
      <w:bookmarkEnd w:id="374"/>
      <w:bookmarkStart w:id="375" w:name="_Toc184313281"/>
      <w:bookmarkEnd w:id="375"/>
      <w:bookmarkStart w:id="376" w:name="_Toc184314429"/>
      <w:bookmarkEnd w:id="376"/>
      <w:bookmarkStart w:id="377" w:name="_Toc184310292"/>
      <w:bookmarkEnd w:id="377"/>
      <w:bookmarkStart w:id="378" w:name="_Toc184313305"/>
      <w:bookmarkEnd w:id="378"/>
      <w:bookmarkStart w:id="379" w:name="_Toc184308050"/>
      <w:bookmarkEnd w:id="379"/>
      <w:bookmarkStart w:id="380" w:name="_Toc184308055"/>
      <w:bookmarkEnd w:id="380"/>
      <w:bookmarkStart w:id="381" w:name="_Toc184313299"/>
      <w:bookmarkEnd w:id="381"/>
      <w:bookmarkStart w:id="382" w:name="_Toc184310335"/>
      <w:bookmarkEnd w:id="382"/>
      <w:bookmarkStart w:id="383" w:name="_Toc184308067"/>
      <w:bookmarkEnd w:id="383"/>
      <w:r>
        <w:rPr>
          <w:rFonts w:hint="eastAsia" w:ascii="仿宋" w:hAnsi="仿宋" w:eastAsia="仿宋" w:cs="仿宋"/>
        </w:rPr>
        <w:t>评标办法</w:t>
      </w:r>
    </w:p>
    <w:p w14:paraId="3A985B6D">
      <w:pPr>
        <w:snapToGrid w:val="0"/>
        <w:jc w:val="center"/>
        <w:rPr>
          <w:rFonts w:hint="eastAsia" w:ascii="仿宋" w:hAnsi="仿宋" w:eastAsia="仿宋" w:cs="仿宋"/>
          <w:b/>
          <w:sz w:val="32"/>
          <w:szCs w:val="20"/>
        </w:rPr>
      </w:pPr>
      <w:r>
        <w:rPr>
          <w:rFonts w:hint="eastAsia" w:ascii="仿宋" w:hAnsi="仿宋" w:eastAsia="仿宋" w:cs="仿宋"/>
          <w:b/>
          <w:sz w:val="32"/>
          <w:szCs w:val="20"/>
        </w:rPr>
        <w:t>评标办法前附表</w:t>
      </w:r>
    </w:p>
    <w:tbl>
      <w:tblPr>
        <w:tblStyle w:val="62"/>
        <w:tblW w:w="9600"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230"/>
        <w:gridCol w:w="6158"/>
        <w:gridCol w:w="975"/>
      </w:tblGrid>
      <w:tr w14:paraId="1E33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7" w:type="dxa"/>
            <w:tcBorders>
              <w:top w:val="single" w:color="auto" w:sz="4" w:space="0"/>
              <w:left w:val="single" w:color="auto" w:sz="4" w:space="0"/>
              <w:bottom w:val="single" w:color="auto" w:sz="4" w:space="0"/>
              <w:right w:val="single" w:color="auto" w:sz="4" w:space="0"/>
            </w:tcBorders>
            <w:noWrap w:val="0"/>
            <w:vAlign w:val="center"/>
          </w:tcPr>
          <w:p w14:paraId="26525F0F">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bookmarkStart w:id="384" w:name="RANGE_A1"/>
            <w:r>
              <w:rPr>
                <w:rFonts w:hint="eastAsia" w:ascii="仿宋" w:hAnsi="仿宋" w:eastAsia="仿宋" w:cs="仿宋"/>
                <w:snapToGrid/>
                <w:kern w:val="0"/>
                <w:sz w:val="24"/>
                <w:szCs w:val="20"/>
                <w:lang w:val="zh-CN" w:eastAsia="zh-CN" w:bidi="ar-SA"/>
              </w:rPr>
              <w:t>评分项</w:t>
            </w:r>
            <w:bookmarkEnd w:id="384"/>
          </w:p>
        </w:tc>
        <w:tc>
          <w:tcPr>
            <w:tcW w:w="1230" w:type="dxa"/>
            <w:tcBorders>
              <w:top w:val="single" w:color="auto" w:sz="4" w:space="0"/>
              <w:left w:val="single" w:color="auto" w:sz="4" w:space="0"/>
              <w:bottom w:val="single" w:color="auto" w:sz="4" w:space="0"/>
              <w:right w:val="single" w:color="auto" w:sz="4" w:space="0"/>
            </w:tcBorders>
            <w:noWrap w:val="0"/>
            <w:vAlign w:val="center"/>
          </w:tcPr>
          <w:p w14:paraId="1EA9ECC7">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评分内容</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25BF7321">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评分标准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1D645FD">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分值</w:t>
            </w:r>
          </w:p>
        </w:tc>
      </w:tr>
      <w:tr w14:paraId="22C9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1237" w:type="dxa"/>
            <w:tcBorders>
              <w:top w:val="single" w:color="auto" w:sz="4" w:space="0"/>
              <w:left w:val="single" w:color="auto" w:sz="4" w:space="0"/>
              <w:bottom w:val="single" w:color="auto" w:sz="4" w:space="0"/>
              <w:right w:val="single" w:color="auto" w:sz="4" w:space="0"/>
            </w:tcBorders>
            <w:noWrap w:val="0"/>
            <w:vAlign w:val="center"/>
          </w:tcPr>
          <w:p w14:paraId="11695E09">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投标报价</w:t>
            </w:r>
          </w:p>
          <w:p w14:paraId="29DA0092">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(30分）</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38B2A28">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报价</w:t>
            </w:r>
          </w:p>
          <w:p w14:paraId="265D2F0F">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（30</w:t>
            </w:r>
            <w:r>
              <w:rPr>
                <w:rFonts w:hint="eastAsia" w:ascii="仿宋" w:hAnsi="仿宋" w:eastAsia="仿宋" w:cs="仿宋"/>
                <w:snapToGrid/>
                <w:kern w:val="0"/>
                <w:sz w:val="24"/>
                <w:szCs w:val="20"/>
                <w:lang w:val="en-US" w:eastAsia="zh-CN" w:bidi="ar-SA"/>
              </w:rPr>
              <w:t>分</w:t>
            </w:r>
            <w:r>
              <w:rPr>
                <w:rFonts w:hint="eastAsia" w:ascii="仿宋" w:hAnsi="仿宋" w:eastAsia="仿宋" w:cs="仿宋"/>
                <w:snapToGrid/>
                <w:kern w:val="0"/>
                <w:sz w:val="24"/>
                <w:szCs w:val="20"/>
                <w:lang w:val="zh-CN" w:eastAsia="zh-CN" w:bidi="ar-SA"/>
              </w:rPr>
              <w:t>）</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68707D2B">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基准价为满足评标要求且投标价格最低的报价，投标报价得分=(基准价／投标报价)×30，四舍五入，保留两位小数。报价高于预算价的，为无效投标文件。</w:t>
            </w:r>
          </w:p>
          <w:p w14:paraId="3CEC1AAB">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属于小型和微型企业的，投标文件中投标人必须提供的《中小企业声明函》以及本单位、制造商（如有）“国家企业信用信息公示系统——小微企业名录”页面查询结果（查询时间为投标前一个月内，并加盖本单位公章），并在报价明细表中说明制造商情况（也可提供残疾人福利性单位声明函或提供由省级以上监狱管理局、戒毒管理局（含新疆生产建设兵团）出具的属于监狱企业的证明文件（格式自拟）。</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442AF59">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0-30分</w:t>
            </w:r>
          </w:p>
        </w:tc>
      </w:tr>
      <w:tr w14:paraId="7D94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1237" w:type="dxa"/>
            <w:vMerge w:val="restart"/>
            <w:tcBorders>
              <w:top w:val="single" w:color="auto" w:sz="4" w:space="0"/>
              <w:left w:val="single" w:color="auto" w:sz="4" w:space="0"/>
              <w:right w:val="single" w:color="auto" w:sz="4" w:space="0"/>
            </w:tcBorders>
            <w:noWrap w:val="0"/>
            <w:vAlign w:val="center"/>
          </w:tcPr>
          <w:p w14:paraId="39380B0B">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技术性能</w:t>
            </w:r>
          </w:p>
          <w:p w14:paraId="09AEB584">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25</w:t>
            </w:r>
            <w:r>
              <w:rPr>
                <w:rFonts w:hint="eastAsia" w:ascii="仿宋" w:hAnsi="仿宋" w:eastAsia="仿宋" w:cs="仿宋"/>
                <w:snapToGrid/>
                <w:kern w:val="0"/>
                <w:sz w:val="24"/>
                <w:szCs w:val="20"/>
                <w:lang w:val="zh-CN" w:eastAsia="zh-CN" w:bidi="ar-SA"/>
              </w:rPr>
              <w:t>分）</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1C40916">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参数响应程度</w:t>
            </w:r>
          </w:p>
          <w:p w14:paraId="43306CBF">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w:t>
            </w:r>
            <w:r>
              <w:rPr>
                <w:rFonts w:hint="eastAsia" w:ascii="仿宋" w:hAnsi="仿宋" w:eastAsia="仿宋" w:cs="仿宋"/>
                <w:snapToGrid/>
                <w:kern w:val="0"/>
                <w:sz w:val="24"/>
                <w:szCs w:val="20"/>
                <w:lang w:val="en-US" w:eastAsia="zh-CN" w:bidi="ar-SA"/>
              </w:rPr>
              <w:t>15</w:t>
            </w:r>
            <w:r>
              <w:rPr>
                <w:rFonts w:hint="eastAsia" w:ascii="仿宋" w:hAnsi="仿宋" w:eastAsia="仿宋" w:cs="仿宋"/>
                <w:snapToGrid/>
                <w:kern w:val="0"/>
                <w:sz w:val="24"/>
                <w:szCs w:val="20"/>
                <w:lang w:val="zh-CN" w:eastAsia="zh-CN" w:bidi="ar-SA"/>
              </w:rPr>
              <w:t>分）</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3106FBAE">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根据投标人的项目偏离表，投标人所投产品参数完全满足招标文件技术参数及要求的得满分</w:t>
            </w:r>
            <w:r>
              <w:rPr>
                <w:rFonts w:hint="eastAsia" w:ascii="仿宋" w:hAnsi="仿宋" w:eastAsia="仿宋" w:cs="仿宋"/>
                <w:snapToGrid/>
                <w:kern w:val="0"/>
                <w:sz w:val="24"/>
                <w:szCs w:val="20"/>
                <w:lang w:val="en-US" w:eastAsia="zh-CN" w:bidi="ar-SA"/>
              </w:rPr>
              <w:t>15</w:t>
            </w:r>
            <w:r>
              <w:rPr>
                <w:rFonts w:hint="eastAsia" w:ascii="仿宋" w:hAnsi="仿宋" w:eastAsia="仿宋" w:cs="仿宋"/>
                <w:snapToGrid/>
                <w:kern w:val="0"/>
                <w:sz w:val="24"/>
                <w:szCs w:val="20"/>
                <w:lang w:val="zh-CN" w:eastAsia="zh-CN" w:bidi="ar-SA"/>
              </w:rPr>
              <w:t>分；标▲号指标为实质性要求，如有负偏离将作为无效投标；标★项技术参数属负偏离或缺漏项的，每条扣</w:t>
            </w:r>
            <w:r>
              <w:rPr>
                <w:rFonts w:hint="eastAsia" w:ascii="仿宋" w:hAnsi="仿宋" w:eastAsia="仿宋" w:cs="仿宋"/>
                <w:snapToGrid/>
                <w:kern w:val="0"/>
                <w:sz w:val="24"/>
                <w:szCs w:val="20"/>
                <w:lang w:val="en-US" w:eastAsia="zh-CN" w:bidi="ar-SA"/>
              </w:rPr>
              <w:t>1</w:t>
            </w:r>
            <w:r>
              <w:rPr>
                <w:rFonts w:hint="eastAsia" w:ascii="仿宋" w:hAnsi="仿宋" w:eastAsia="仿宋" w:cs="仿宋"/>
                <w:snapToGrid/>
                <w:kern w:val="0"/>
                <w:sz w:val="24"/>
                <w:szCs w:val="20"/>
                <w:lang w:val="zh-CN" w:eastAsia="zh-CN" w:bidi="ar-SA"/>
              </w:rPr>
              <w:t>分；其他参数属负偏离或缺漏项的，每条扣0.5分。</w:t>
            </w:r>
          </w:p>
          <w:p w14:paraId="55B20504">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b/>
                <w:bCs/>
                <w:snapToGrid/>
                <w:color w:val="FF0000"/>
                <w:kern w:val="0"/>
                <w:sz w:val="24"/>
                <w:szCs w:val="20"/>
                <w:lang w:val="en-US" w:eastAsia="zh-CN" w:bidi="ar-SA"/>
              </w:rPr>
              <w:t>（注：招标文件要求提供相关证明材料的，必须提供相关材料；否则，该条技术参数在评审中将认定为负偏离，标★项技术参数负偏离10条及以上，或其他参数负偏离15条及以上，视作无效投标。）</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7D027F5">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0-</w:t>
            </w:r>
            <w:r>
              <w:rPr>
                <w:rFonts w:hint="default" w:ascii="仿宋" w:hAnsi="仿宋" w:eastAsia="仿宋" w:cs="仿宋"/>
                <w:snapToGrid/>
                <w:kern w:val="0"/>
                <w:sz w:val="24"/>
                <w:szCs w:val="20"/>
                <w:lang w:val="zh-CN" w:eastAsia="zh-CN" w:bidi="ar-SA"/>
              </w:rPr>
              <w:t>1</w:t>
            </w:r>
            <w:r>
              <w:rPr>
                <w:rFonts w:hint="eastAsia" w:ascii="仿宋" w:hAnsi="仿宋" w:eastAsia="仿宋" w:cs="仿宋"/>
                <w:snapToGrid/>
                <w:kern w:val="0"/>
                <w:sz w:val="24"/>
                <w:szCs w:val="20"/>
                <w:lang w:val="en-US" w:eastAsia="zh-CN" w:bidi="ar-SA"/>
              </w:rPr>
              <w:t>5分客观分</w:t>
            </w:r>
          </w:p>
        </w:tc>
      </w:tr>
      <w:tr w14:paraId="0CD9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trPr>
        <w:tc>
          <w:tcPr>
            <w:tcW w:w="1237" w:type="dxa"/>
            <w:vMerge w:val="continue"/>
            <w:tcBorders>
              <w:left w:val="single" w:color="auto" w:sz="4" w:space="0"/>
              <w:right w:val="single" w:color="auto" w:sz="4" w:space="0"/>
            </w:tcBorders>
            <w:noWrap w:val="0"/>
            <w:vAlign w:val="center"/>
          </w:tcPr>
          <w:p w14:paraId="7467A076">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2FE4E2D">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组织实施情况（</w:t>
            </w:r>
            <w:r>
              <w:rPr>
                <w:rFonts w:hint="eastAsia" w:ascii="仿宋" w:hAnsi="仿宋" w:eastAsia="仿宋" w:cs="仿宋"/>
                <w:snapToGrid/>
                <w:kern w:val="0"/>
                <w:sz w:val="24"/>
                <w:szCs w:val="20"/>
                <w:lang w:val="en-US" w:eastAsia="zh-CN" w:bidi="ar-SA"/>
              </w:rPr>
              <w:t>5</w:t>
            </w:r>
            <w:r>
              <w:rPr>
                <w:rFonts w:hint="eastAsia" w:ascii="仿宋" w:hAnsi="仿宋" w:eastAsia="仿宋" w:cs="仿宋"/>
                <w:snapToGrid/>
                <w:kern w:val="0"/>
                <w:sz w:val="24"/>
                <w:szCs w:val="20"/>
                <w:lang w:val="zh-CN" w:eastAsia="zh-CN" w:bidi="ar-SA"/>
              </w:rPr>
              <w:t>分）</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48C0F963">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组织实施方案的科学性、合理性、规范性、可操作性，包括设备供货、验货、安装调试、测试、调优、检测等内容，内容齐全的得基本分</w:t>
            </w: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分，方案较全面、较科学合理的加</w:t>
            </w:r>
            <w:r>
              <w:rPr>
                <w:rFonts w:hint="eastAsia" w:ascii="仿宋" w:hAnsi="仿宋" w:eastAsia="仿宋" w:cs="仿宋"/>
                <w:snapToGrid/>
                <w:kern w:val="0"/>
                <w:sz w:val="24"/>
                <w:szCs w:val="20"/>
                <w:lang w:val="en-US" w:eastAsia="zh-CN" w:bidi="ar-SA"/>
              </w:rPr>
              <w:t>1</w:t>
            </w:r>
            <w:r>
              <w:rPr>
                <w:rFonts w:hint="eastAsia" w:ascii="仿宋" w:hAnsi="仿宋" w:eastAsia="仿宋" w:cs="仿宋"/>
                <w:snapToGrid/>
                <w:kern w:val="0"/>
                <w:sz w:val="24"/>
                <w:szCs w:val="20"/>
                <w:lang w:val="zh-CN" w:eastAsia="zh-CN" w:bidi="ar-SA"/>
              </w:rPr>
              <w:t>分，方案全面、科学合理的加</w:t>
            </w:r>
            <w:r>
              <w:rPr>
                <w:rFonts w:hint="eastAsia" w:ascii="仿宋" w:hAnsi="仿宋" w:eastAsia="仿宋" w:cs="仿宋"/>
                <w:snapToGrid/>
                <w:kern w:val="0"/>
                <w:sz w:val="24"/>
                <w:szCs w:val="20"/>
                <w:lang w:val="en-US" w:eastAsia="zh-CN" w:bidi="ar-SA"/>
              </w:rPr>
              <w:t>2</w:t>
            </w:r>
            <w:r>
              <w:rPr>
                <w:rFonts w:hint="eastAsia" w:ascii="仿宋" w:hAnsi="仿宋" w:eastAsia="仿宋" w:cs="仿宋"/>
                <w:snapToGrid/>
                <w:kern w:val="0"/>
                <w:sz w:val="24"/>
                <w:szCs w:val="20"/>
                <w:lang w:val="zh-CN" w:eastAsia="zh-CN" w:bidi="ar-SA"/>
              </w:rPr>
              <w:t>分，本项最高得5分，未提及或内容不全的不得分。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283D28C">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0-</w:t>
            </w:r>
            <w:r>
              <w:rPr>
                <w:rFonts w:hint="eastAsia" w:ascii="仿宋" w:hAnsi="仿宋" w:eastAsia="仿宋" w:cs="仿宋"/>
                <w:snapToGrid/>
                <w:kern w:val="0"/>
                <w:sz w:val="24"/>
                <w:szCs w:val="20"/>
                <w:lang w:val="en-US" w:eastAsia="zh-CN" w:bidi="ar-SA"/>
              </w:rPr>
              <w:t>5分主观分</w:t>
            </w:r>
          </w:p>
        </w:tc>
      </w:tr>
      <w:tr w14:paraId="29A7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37" w:type="dxa"/>
            <w:vMerge w:val="continue"/>
            <w:tcBorders>
              <w:left w:val="single" w:color="auto" w:sz="4" w:space="0"/>
              <w:bottom w:val="single" w:color="auto" w:sz="4" w:space="0"/>
              <w:right w:val="single" w:color="auto" w:sz="4" w:space="0"/>
            </w:tcBorders>
            <w:noWrap w:val="0"/>
            <w:vAlign w:val="center"/>
          </w:tcPr>
          <w:p w14:paraId="1BA46E54">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14:paraId="35BF834C">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供货进度保障（</w:t>
            </w:r>
            <w:r>
              <w:rPr>
                <w:rFonts w:hint="eastAsia" w:ascii="仿宋" w:hAnsi="仿宋" w:eastAsia="仿宋" w:cs="仿宋"/>
                <w:snapToGrid/>
                <w:kern w:val="0"/>
                <w:sz w:val="24"/>
                <w:szCs w:val="20"/>
                <w:lang w:val="en-US" w:eastAsia="zh-CN" w:bidi="ar-SA"/>
              </w:rPr>
              <w:t>5</w:t>
            </w:r>
            <w:r>
              <w:rPr>
                <w:rFonts w:hint="eastAsia" w:ascii="仿宋" w:hAnsi="仿宋" w:eastAsia="仿宋" w:cs="仿宋"/>
                <w:snapToGrid/>
                <w:kern w:val="0"/>
                <w:sz w:val="24"/>
                <w:szCs w:val="20"/>
                <w:lang w:val="zh-CN" w:eastAsia="zh-CN" w:bidi="ar-SA"/>
              </w:rPr>
              <w:t>分）</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40EE8EB5">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根据甲方供货时间要求，拟定合理的工作时间进度表（具体请详细阐明外采清单和自己生产清单，列明具体时间节点）、工作程序和步骤、管理（包含如何做到关键家具散气要求，保障集中供货的场地要求）和协调方法、关键步骤的思路和要点等，内容齐全的得基本分</w:t>
            </w: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分，方案较全面、较科学合理的加</w:t>
            </w:r>
            <w:r>
              <w:rPr>
                <w:rFonts w:hint="eastAsia" w:ascii="仿宋" w:hAnsi="仿宋" w:eastAsia="仿宋" w:cs="仿宋"/>
                <w:snapToGrid/>
                <w:kern w:val="0"/>
                <w:sz w:val="24"/>
                <w:szCs w:val="20"/>
                <w:lang w:val="en-US" w:eastAsia="zh-CN" w:bidi="ar-SA"/>
              </w:rPr>
              <w:t>1</w:t>
            </w:r>
            <w:r>
              <w:rPr>
                <w:rFonts w:hint="eastAsia" w:ascii="仿宋" w:hAnsi="仿宋" w:eastAsia="仿宋" w:cs="仿宋"/>
                <w:snapToGrid/>
                <w:kern w:val="0"/>
                <w:sz w:val="24"/>
                <w:szCs w:val="20"/>
                <w:lang w:val="zh-CN" w:eastAsia="zh-CN" w:bidi="ar-SA"/>
              </w:rPr>
              <w:t>分，方案全面、科学合理的加</w:t>
            </w:r>
            <w:r>
              <w:rPr>
                <w:rFonts w:hint="eastAsia" w:ascii="仿宋" w:hAnsi="仿宋" w:eastAsia="仿宋" w:cs="仿宋"/>
                <w:snapToGrid/>
                <w:kern w:val="0"/>
                <w:sz w:val="24"/>
                <w:szCs w:val="20"/>
                <w:lang w:val="en-US" w:eastAsia="zh-CN" w:bidi="ar-SA"/>
              </w:rPr>
              <w:t>2</w:t>
            </w:r>
            <w:r>
              <w:rPr>
                <w:rFonts w:hint="eastAsia" w:ascii="仿宋" w:hAnsi="仿宋" w:eastAsia="仿宋" w:cs="仿宋"/>
                <w:snapToGrid/>
                <w:kern w:val="0"/>
                <w:sz w:val="24"/>
                <w:szCs w:val="20"/>
                <w:lang w:val="zh-CN" w:eastAsia="zh-CN" w:bidi="ar-SA"/>
              </w:rPr>
              <w:t>分，本项最高得5分，未提及或内容不全的不得分。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694383C">
            <w:pPr>
              <w:pageBreakBefore w:val="0"/>
              <w:widowControl/>
              <w:kinsoku/>
              <w:wordWrap/>
              <w:overflowPunct/>
              <w:topLinePunct w:val="0"/>
              <w:bidi w:val="0"/>
              <w:spacing w:line="400" w:lineRule="exact"/>
              <w:jc w:val="center"/>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0-</w:t>
            </w:r>
            <w:r>
              <w:rPr>
                <w:rFonts w:hint="eastAsia" w:ascii="仿宋" w:hAnsi="仿宋" w:eastAsia="仿宋" w:cs="仿宋"/>
                <w:snapToGrid/>
                <w:kern w:val="0"/>
                <w:sz w:val="24"/>
                <w:szCs w:val="20"/>
                <w:lang w:val="en-US" w:eastAsia="zh-CN" w:bidi="ar-SA"/>
              </w:rPr>
              <w:t>5</w:t>
            </w:r>
            <w:r>
              <w:rPr>
                <w:rFonts w:hint="eastAsia" w:ascii="仿宋" w:hAnsi="仿宋" w:eastAsia="仿宋" w:cs="仿宋"/>
                <w:snapToGrid/>
                <w:kern w:val="0"/>
                <w:sz w:val="24"/>
                <w:szCs w:val="20"/>
                <w:lang w:val="zh-CN" w:eastAsia="zh-CN" w:bidi="ar-SA"/>
              </w:rPr>
              <w:t>分</w:t>
            </w:r>
            <w:r>
              <w:rPr>
                <w:rFonts w:hint="eastAsia" w:ascii="仿宋" w:hAnsi="仿宋" w:eastAsia="仿宋" w:cs="仿宋"/>
                <w:snapToGrid/>
                <w:kern w:val="0"/>
                <w:sz w:val="24"/>
                <w:szCs w:val="20"/>
                <w:lang w:val="en-US" w:eastAsia="zh-CN" w:bidi="ar-SA"/>
              </w:rPr>
              <w:t>主观分</w:t>
            </w:r>
          </w:p>
        </w:tc>
      </w:tr>
      <w:tr w14:paraId="647E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37" w:type="dxa"/>
            <w:tcBorders>
              <w:top w:val="single" w:color="auto" w:sz="4" w:space="0"/>
              <w:left w:val="single" w:color="auto" w:sz="4" w:space="0"/>
              <w:bottom w:val="single" w:color="auto" w:sz="4" w:space="0"/>
              <w:right w:val="single" w:color="auto" w:sz="4" w:space="0"/>
            </w:tcBorders>
            <w:noWrap w:val="0"/>
            <w:vAlign w:val="center"/>
          </w:tcPr>
          <w:p w14:paraId="12000AB7">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业绩(</w:t>
            </w: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分）</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C7C942F">
            <w:pPr>
              <w:pageBreakBefore w:val="0"/>
              <w:widowControl/>
              <w:kinsoku/>
              <w:wordWrap/>
              <w:overflowPunct/>
              <w:topLinePunct w:val="0"/>
              <w:bidi w:val="0"/>
              <w:spacing w:line="400" w:lineRule="exact"/>
              <w:jc w:val="center"/>
              <w:textAlignment w:val="center"/>
              <w:rPr>
                <w:rFonts w:hint="eastAsia" w:ascii="仿宋" w:hAnsi="仿宋" w:eastAsia="仿宋" w:cs="仿宋"/>
                <w:snapToGrid/>
                <w:kern w:val="0"/>
                <w:sz w:val="24"/>
                <w:szCs w:val="20"/>
                <w:lang w:val="zh-CN" w:eastAsia="zh-CN" w:bidi="ar-SA"/>
              </w:rPr>
            </w:pPr>
            <w:r>
              <w:rPr>
                <w:rFonts w:hint="eastAsia" w:ascii="仿宋" w:hAnsi="仿宋" w:eastAsia="仿宋" w:cs="仿宋"/>
                <w:snapToGrid/>
                <w:kern w:val="0"/>
                <w:sz w:val="24"/>
                <w:szCs w:val="20"/>
                <w:lang w:val="zh-CN" w:eastAsia="zh-CN" w:bidi="ar-SA"/>
              </w:rPr>
              <w:t>业绩案例（</w:t>
            </w: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分）</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0E4AD021">
            <w:pPr>
              <w:pageBreakBefore w:val="0"/>
              <w:widowControl/>
              <w:kinsoku/>
              <w:wordWrap/>
              <w:overflowPunct/>
              <w:topLinePunct w:val="0"/>
              <w:bidi w:val="0"/>
              <w:spacing w:line="400" w:lineRule="exact"/>
              <w:jc w:val="left"/>
              <w:textAlignment w:val="center"/>
              <w:rPr>
                <w:rFonts w:hint="eastAsia"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en-US" w:eastAsia="zh-CN" w:bidi="ar-SA"/>
              </w:rPr>
              <w:t>投标人提供2019年1月1日至今所中标实施的类似政府采购项目案例，每提供1个得1分，本项最高得3分。（须提供中标通知书及合同扫描件，否则不得分）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F005F99">
            <w:pPr>
              <w:pageBreakBefore w:val="0"/>
              <w:widowControl/>
              <w:kinsoku/>
              <w:wordWrap/>
              <w:overflowPunct/>
              <w:topLinePunct w:val="0"/>
              <w:bidi w:val="0"/>
              <w:spacing w:line="400" w:lineRule="exact"/>
              <w:jc w:val="center"/>
              <w:textAlignment w:val="center"/>
              <w:rPr>
                <w:rFonts w:hint="default" w:ascii="仿宋" w:hAnsi="仿宋" w:eastAsia="仿宋" w:cs="仿宋"/>
                <w:snapToGrid/>
                <w:kern w:val="0"/>
                <w:sz w:val="24"/>
                <w:szCs w:val="20"/>
                <w:lang w:val="en-US" w:eastAsia="zh-CN" w:bidi="ar-SA"/>
              </w:rPr>
            </w:pPr>
            <w:r>
              <w:rPr>
                <w:rFonts w:hint="eastAsia" w:ascii="仿宋" w:hAnsi="仿宋" w:eastAsia="仿宋" w:cs="仿宋"/>
                <w:snapToGrid/>
                <w:kern w:val="0"/>
                <w:sz w:val="24"/>
                <w:szCs w:val="20"/>
                <w:lang w:val="zh-CN" w:eastAsia="zh-CN" w:bidi="ar-SA"/>
              </w:rPr>
              <w:t>0-</w:t>
            </w: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分</w:t>
            </w:r>
            <w:r>
              <w:rPr>
                <w:rFonts w:hint="eastAsia" w:ascii="仿宋" w:hAnsi="仿宋" w:eastAsia="仿宋" w:cs="仿宋"/>
                <w:snapToGrid/>
                <w:kern w:val="0"/>
                <w:sz w:val="24"/>
                <w:szCs w:val="20"/>
                <w:lang w:val="en-US" w:eastAsia="zh-CN" w:bidi="ar-SA"/>
              </w:rPr>
              <w:t>客观分</w:t>
            </w:r>
          </w:p>
        </w:tc>
      </w:tr>
      <w:tr w14:paraId="4844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7" w:type="dxa"/>
            <w:tcBorders>
              <w:top w:val="single" w:color="auto" w:sz="4" w:space="0"/>
              <w:left w:val="single" w:color="auto" w:sz="4" w:space="0"/>
              <w:bottom w:val="single" w:color="auto" w:sz="4" w:space="0"/>
              <w:right w:val="single" w:color="auto" w:sz="4" w:space="0"/>
            </w:tcBorders>
            <w:noWrap w:val="0"/>
            <w:vAlign w:val="center"/>
          </w:tcPr>
          <w:p w14:paraId="66761A1A">
            <w:pPr>
              <w:pStyle w:val="25"/>
              <w:ind w:left="0" w:leftChars="0" w:firstLine="0" w:firstLineChars="0"/>
              <w:jc w:val="both"/>
              <w:rPr>
                <w:rFonts w:hint="eastAsia" w:ascii="仿宋" w:hAnsi="仿宋" w:eastAsia="仿宋" w:cs="仿宋"/>
                <w:kern w:val="0"/>
                <w:lang w:val="en-US" w:eastAsia="zh-CN"/>
              </w:rPr>
            </w:pPr>
            <w:r>
              <w:rPr>
                <w:rFonts w:hint="eastAsia" w:ascii="仿宋" w:hAnsi="仿宋" w:eastAsia="仿宋" w:cs="仿宋"/>
                <w:kern w:val="0"/>
                <w:lang w:val="en-US" w:eastAsia="zh-CN"/>
              </w:rPr>
              <w:t>节能环保（3分）</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D578C76">
            <w:pPr>
              <w:pStyle w:val="25"/>
              <w:ind w:left="0" w:leftChars="0" w:firstLine="0" w:firstLineChars="0"/>
              <w:jc w:val="center"/>
              <w:rPr>
                <w:rFonts w:hint="eastAsia" w:ascii="仿宋" w:hAnsi="仿宋" w:eastAsia="仿宋" w:cs="仿宋"/>
                <w:kern w:val="0"/>
                <w:lang w:val="zh-CN"/>
              </w:rPr>
            </w:pPr>
            <w:r>
              <w:rPr>
                <w:rFonts w:hint="eastAsia" w:ascii="仿宋" w:hAnsi="仿宋" w:eastAsia="仿宋" w:cs="仿宋"/>
                <w:kern w:val="0"/>
                <w:lang w:val="zh-CN"/>
              </w:rPr>
              <w:t>节能环保（</w:t>
            </w:r>
            <w:r>
              <w:rPr>
                <w:rFonts w:hint="eastAsia" w:ascii="仿宋" w:hAnsi="仿宋" w:eastAsia="仿宋" w:cs="仿宋"/>
                <w:kern w:val="0"/>
                <w:lang w:val="en-US" w:eastAsia="zh-CN"/>
              </w:rPr>
              <w:t>3</w:t>
            </w:r>
            <w:r>
              <w:rPr>
                <w:rFonts w:hint="eastAsia" w:ascii="仿宋" w:hAnsi="仿宋" w:eastAsia="仿宋" w:cs="仿宋"/>
                <w:kern w:val="0"/>
                <w:lang w:val="zh-CN"/>
              </w:rPr>
              <w:t>分）</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70405BDF">
            <w:pPr>
              <w:pStyle w:val="25"/>
              <w:ind w:firstLine="420" w:firstLineChars="175"/>
              <w:jc w:val="left"/>
              <w:rPr>
                <w:rFonts w:hint="eastAsia" w:ascii="仿宋" w:hAnsi="仿宋" w:eastAsia="仿宋" w:cs="仿宋"/>
                <w:b w:val="0"/>
                <w:bCs w:val="0"/>
                <w:kern w:val="0"/>
                <w:lang w:val="zh-CN"/>
              </w:rPr>
            </w:pPr>
            <w:r>
              <w:rPr>
                <w:rFonts w:hint="eastAsia" w:ascii="仿宋" w:hAnsi="仿宋" w:eastAsia="仿宋" w:cs="仿宋"/>
                <w:kern w:val="0"/>
                <w:lang w:val="zh-CN"/>
              </w:rPr>
              <w:t>其中任一产品属于最新一期的《环保认证产品政府采购清单》的产品或国家认可的机构颁发的节能、环保产品（或绿色产品）认证，证书认证产品中包含：金属家具单元：屏风桌、文件柜类；软体家具椅类单元：办公椅</w:t>
            </w:r>
            <w:r>
              <w:rPr>
                <w:rFonts w:hint="eastAsia" w:ascii="仿宋" w:hAnsi="仿宋" w:eastAsia="仿宋" w:cs="仿宋"/>
                <w:b w:val="0"/>
                <w:bCs w:val="0"/>
                <w:kern w:val="0"/>
                <w:lang w:val="zh-CN"/>
              </w:rPr>
              <w:t>、会议椅；人造板家具单元：办公桌、会议桌、书柜类。每个完全满足要求的得</w:t>
            </w:r>
            <w:r>
              <w:rPr>
                <w:rFonts w:hint="eastAsia" w:ascii="仿宋" w:hAnsi="仿宋" w:eastAsia="仿宋" w:cs="仿宋"/>
                <w:b w:val="0"/>
                <w:bCs w:val="0"/>
                <w:kern w:val="0"/>
                <w:lang w:val="en-US" w:eastAsia="zh-CN"/>
              </w:rPr>
              <w:t>1</w:t>
            </w:r>
            <w:r>
              <w:rPr>
                <w:rFonts w:hint="eastAsia" w:ascii="仿宋" w:hAnsi="仿宋" w:eastAsia="仿宋" w:cs="仿宋"/>
                <w:b w:val="0"/>
                <w:bCs w:val="0"/>
                <w:kern w:val="0"/>
                <w:lang w:val="zh-CN"/>
              </w:rPr>
              <w:t>分，最高得</w:t>
            </w:r>
            <w:r>
              <w:rPr>
                <w:rFonts w:hint="eastAsia" w:ascii="仿宋" w:hAnsi="仿宋" w:eastAsia="仿宋" w:cs="仿宋"/>
                <w:b w:val="0"/>
                <w:bCs w:val="0"/>
                <w:kern w:val="0"/>
                <w:lang w:val="en-US" w:eastAsia="zh-CN"/>
              </w:rPr>
              <w:t>3</w:t>
            </w:r>
            <w:r>
              <w:rPr>
                <w:rFonts w:hint="eastAsia" w:ascii="仿宋" w:hAnsi="仿宋" w:eastAsia="仿宋" w:cs="仿宋"/>
                <w:b w:val="0"/>
                <w:bCs w:val="0"/>
                <w:kern w:val="0"/>
                <w:lang w:val="zh-CN"/>
              </w:rPr>
              <w:t>分。</w:t>
            </w:r>
          </w:p>
          <w:p w14:paraId="1C0BCE93">
            <w:pPr>
              <w:pStyle w:val="25"/>
              <w:ind w:firstLine="422" w:firstLineChars="175"/>
              <w:jc w:val="left"/>
              <w:rPr>
                <w:rFonts w:hint="eastAsia" w:ascii="仿宋" w:hAnsi="仿宋" w:eastAsia="仿宋" w:cs="仿宋"/>
                <w:kern w:val="0"/>
                <w:lang w:val="zh-CN"/>
              </w:rPr>
            </w:pPr>
            <w:r>
              <w:rPr>
                <w:rFonts w:hint="eastAsia" w:ascii="仿宋" w:hAnsi="仿宋" w:eastAsia="仿宋" w:cs="仿宋"/>
                <w:b/>
                <w:bCs/>
                <w:kern w:val="0"/>
                <w:lang w:val="zh-CN"/>
              </w:rPr>
              <w:t>以上证明文件需投标人自有，且在有效期内。提供证书扫描件加盖公章、国家市场监督管理总局官网全国认证认可信息公共服务平台截图及查询网址，证书原件备查。（以评委现场查询结果为准，如查询结果与提供的不符，以虚假应标处理。查询网址：www.cnca.gov.cn）</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1EF9F8B">
            <w:pPr>
              <w:pageBreakBefore w:val="0"/>
              <w:widowControl/>
              <w:kinsoku/>
              <w:wordWrap/>
              <w:overflowPunct/>
              <w:topLinePunct w:val="0"/>
              <w:bidi w:val="0"/>
              <w:spacing w:line="400" w:lineRule="exact"/>
              <w:jc w:val="center"/>
              <w:textAlignment w:val="center"/>
              <w:rPr>
                <w:rFonts w:hint="default" w:ascii="宋体" w:hAnsi="宋体" w:eastAsia="宋体" w:cs="宋体"/>
                <w:color w:val="auto"/>
                <w:sz w:val="22"/>
                <w:szCs w:val="22"/>
                <w:highlight w:val="yellow"/>
                <w:lang w:val="en-US"/>
              </w:rPr>
            </w:pPr>
            <w:r>
              <w:rPr>
                <w:rFonts w:hint="eastAsia" w:ascii="仿宋" w:hAnsi="仿宋" w:eastAsia="仿宋" w:cs="仿宋"/>
                <w:snapToGrid/>
                <w:kern w:val="0"/>
                <w:sz w:val="24"/>
                <w:szCs w:val="20"/>
                <w:lang w:val="zh-CN" w:eastAsia="zh-CN" w:bidi="ar-SA"/>
              </w:rPr>
              <w:t>0-</w:t>
            </w:r>
            <w:r>
              <w:rPr>
                <w:rFonts w:hint="eastAsia" w:ascii="仿宋" w:hAnsi="仿宋" w:eastAsia="仿宋" w:cs="仿宋"/>
                <w:snapToGrid/>
                <w:kern w:val="0"/>
                <w:sz w:val="24"/>
                <w:szCs w:val="20"/>
                <w:lang w:val="en-US" w:eastAsia="zh-CN" w:bidi="ar-SA"/>
              </w:rPr>
              <w:t>3</w:t>
            </w:r>
            <w:r>
              <w:rPr>
                <w:rFonts w:hint="eastAsia" w:ascii="仿宋" w:hAnsi="仿宋" w:eastAsia="仿宋" w:cs="仿宋"/>
                <w:snapToGrid/>
                <w:kern w:val="0"/>
                <w:sz w:val="24"/>
                <w:szCs w:val="20"/>
                <w:lang w:val="zh-CN" w:eastAsia="zh-CN" w:bidi="ar-SA"/>
              </w:rPr>
              <w:t>分</w:t>
            </w:r>
            <w:r>
              <w:rPr>
                <w:rFonts w:hint="eastAsia" w:ascii="仿宋" w:hAnsi="仿宋" w:eastAsia="仿宋" w:cs="仿宋"/>
                <w:snapToGrid/>
                <w:kern w:val="0"/>
                <w:sz w:val="24"/>
                <w:szCs w:val="20"/>
                <w:lang w:val="en-US" w:eastAsia="zh-CN" w:bidi="ar-SA"/>
              </w:rPr>
              <w:t>客观分</w:t>
            </w:r>
          </w:p>
        </w:tc>
      </w:tr>
      <w:tr w14:paraId="2A9D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7" w:type="dxa"/>
            <w:tcBorders>
              <w:top w:val="single" w:color="auto" w:sz="4" w:space="0"/>
              <w:left w:val="single" w:color="auto" w:sz="4" w:space="0"/>
              <w:bottom w:val="single" w:color="auto" w:sz="4" w:space="0"/>
              <w:right w:val="single" w:color="auto" w:sz="4" w:space="0"/>
            </w:tcBorders>
            <w:noWrap w:val="0"/>
            <w:vAlign w:val="center"/>
          </w:tcPr>
          <w:p w14:paraId="3F59430D">
            <w:pPr>
              <w:pStyle w:val="25"/>
              <w:ind w:left="0" w:leftChars="0" w:firstLine="0" w:firstLineChars="0"/>
              <w:jc w:val="both"/>
              <w:rPr>
                <w:rFonts w:hint="eastAsia" w:ascii="仿宋" w:hAnsi="仿宋" w:eastAsia="仿宋" w:cs="仿宋"/>
                <w:kern w:val="0"/>
                <w:lang w:val="en-US" w:eastAsia="zh-CN"/>
              </w:rPr>
            </w:pPr>
            <w:r>
              <w:rPr>
                <w:rFonts w:hint="eastAsia" w:ascii="仿宋" w:hAnsi="仿宋" w:eastAsia="仿宋" w:cs="仿宋"/>
                <w:kern w:val="0"/>
                <w:lang w:val="en-US" w:eastAsia="zh-CN"/>
              </w:rPr>
              <w:t>企业荣誉（2分）</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85461E8">
            <w:pPr>
              <w:pStyle w:val="25"/>
              <w:ind w:left="0" w:leftChars="0" w:firstLine="0" w:firstLineChars="0"/>
              <w:jc w:val="center"/>
              <w:rPr>
                <w:rFonts w:hint="eastAsia" w:ascii="仿宋" w:hAnsi="仿宋" w:eastAsia="仿宋" w:cs="仿宋"/>
                <w:kern w:val="0"/>
                <w:lang w:val="en-US" w:eastAsia="zh-CN"/>
              </w:rPr>
            </w:pPr>
            <w:r>
              <w:rPr>
                <w:rFonts w:hint="eastAsia" w:ascii="仿宋" w:hAnsi="仿宋" w:eastAsia="仿宋" w:cs="仿宋"/>
                <w:kern w:val="0"/>
                <w:lang w:val="en-US" w:eastAsia="zh-CN"/>
              </w:rPr>
              <w:t>荣誉</w:t>
            </w:r>
          </w:p>
          <w:p w14:paraId="2C94BA82">
            <w:pPr>
              <w:pStyle w:val="25"/>
              <w:ind w:left="0" w:leftChars="0" w:firstLine="0" w:firstLineChars="0"/>
              <w:jc w:val="center"/>
              <w:rPr>
                <w:rFonts w:hint="eastAsia" w:ascii="仿宋" w:hAnsi="仿宋" w:eastAsia="仿宋" w:cs="仿宋"/>
                <w:kern w:val="0"/>
                <w:lang w:val="en-US" w:eastAsia="zh-CN"/>
              </w:rPr>
            </w:pPr>
            <w:r>
              <w:rPr>
                <w:rFonts w:hint="eastAsia" w:ascii="仿宋" w:hAnsi="仿宋" w:eastAsia="仿宋" w:cs="仿宋"/>
                <w:kern w:val="0"/>
                <w:lang w:val="en-US" w:eastAsia="zh-CN"/>
              </w:rPr>
              <w:t>（2分）</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7D8199A8">
            <w:pPr>
              <w:pStyle w:val="25"/>
              <w:ind w:firstLine="420" w:firstLineChars="175"/>
              <w:jc w:val="left"/>
              <w:rPr>
                <w:rFonts w:hint="eastAsia" w:ascii="仿宋" w:hAnsi="仿宋" w:eastAsia="仿宋" w:cs="仿宋"/>
                <w:kern w:val="0"/>
                <w:lang w:val="zh-CN"/>
              </w:rPr>
            </w:pPr>
            <w:r>
              <w:rPr>
                <w:rFonts w:hint="eastAsia" w:ascii="仿宋" w:hAnsi="仿宋" w:eastAsia="仿宋" w:cs="仿宋"/>
                <w:kern w:val="0"/>
                <w:lang w:val="zh-CN"/>
              </w:rPr>
              <w:t>投标人提供获得县级及以上行政机关颁发的荣誉证书，本项最高得2分。</w:t>
            </w:r>
          </w:p>
          <w:p w14:paraId="2813E881">
            <w:pPr>
              <w:pStyle w:val="25"/>
              <w:ind w:firstLine="420" w:firstLineChars="175"/>
              <w:jc w:val="left"/>
              <w:rPr>
                <w:rFonts w:hint="eastAsia" w:ascii="仿宋" w:hAnsi="仿宋" w:eastAsia="仿宋" w:cs="仿宋"/>
                <w:kern w:val="0"/>
                <w:lang w:val="zh-CN"/>
              </w:rPr>
            </w:pPr>
            <w:r>
              <w:rPr>
                <w:rFonts w:hint="eastAsia" w:ascii="仿宋" w:hAnsi="仿宋" w:eastAsia="仿宋" w:cs="仿宋"/>
                <w:kern w:val="0"/>
                <w:lang w:val="zh-CN"/>
              </w:rPr>
              <w:t>需提供相关证明复印件加盖投标人公章，提供相同的荣誉不得累加，否则不得分。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8633DBF">
            <w:pPr>
              <w:pStyle w:val="25"/>
              <w:ind w:left="0" w:leftChars="0" w:firstLine="0" w:firstLineChars="0"/>
              <w:rPr>
                <w:rFonts w:hint="default" w:ascii="仿宋" w:hAnsi="仿宋" w:eastAsia="仿宋" w:cs="仿宋"/>
                <w:kern w:val="0"/>
                <w:lang w:val="en-US" w:eastAsia="zh-CN"/>
              </w:rPr>
            </w:pPr>
            <w:r>
              <w:rPr>
                <w:rFonts w:hint="eastAsia" w:ascii="仿宋" w:hAnsi="仿宋" w:eastAsia="仿宋" w:cs="仿宋"/>
                <w:kern w:val="0"/>
                <w:lang w:val="en-US" w:eastAsia="zh-CN"/>
              </w:rPr>
              <w:t>0-2分客观分</w:t>
            </w:r>
          </w:p>
        </w:tc>
      </w:tr>
      <w:tr w14:paraId="711B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trPr>
        <w:tc>
          <w:tcPr>
            <w:tcW w:w="1237" w:type="dxa"/>
            <w:vMerge w:val="restart"/>
            <w:tcBorders>
              <w:top w:val="single" w:color="auto" w:sz="4" w:space="0"/>
              <w:left w:val="single" w:color="auto" w:sz="4" w:space="0"/>
              <w:right w:val="single" w:color="auto" w:sz="4" w:space="0"/>
            </w:tcBorders>
            <w:noWrap w:val="0"/>
            <w:vAlign w:val="center"/>
          </w:tcPr>
          <w:p w14:paraId="0303A536">
            <w:pPr>
              <w:pStyle w:val="25"/>
              <w:ind w:firstLine="420" w:firstLineChars="175"/>
              <w:jc w:val="center"/>
              <w:rPr>
                <w:rFonts w:hint="eastAsia" w:ascii="仿宋" w:hAnsi="仿宋" w:eastAsia="仿宋" w:cs="仿宋"/>
                <w:kern w:val="0"/>
                <w:lang w:val="en-US" w:eastAsia="zh-CN"/>
              </w:rPr>
            </w:pPr>
          </w:p>
          <w:p w14:paraId="314EA6EF">
            <w:pPr>
              <w:pStyle w:val="25"/>
              <w:ind w:firstLine="420" w:firstLineChars="175"/>
              <w:jc w:val="center"/>
              <w:rPr>
                <w:rFonts w:hint="eastAsia" w:ascii="仿宋" w:hAnsi="仿宋" w:eastAsia="仿宋" w:cs="仿宋"/>
                <w:kern w:val="0"/>
                <w:lang w:val="en-US" w:eastAsia="zh-CN"/>
              </w:rPr>
            </w:pPr>
          </w:p>
          <w:p w14:paraId="7936932E">
            <w:pPr>
              <w:pStyle w:val="25"/>
              <w:ind w:firstLine="420" w:firstLineChars="175"/>
              <w:jc w:val="center"/>
              <w:rPr>
                <w:rFonts w:hint="eastAsia" w:ascii="仿宋" w:hAnsi="仿宋" w:eastAsia="仿宋" w:cs="仿宋"/>
                <w:kern w:val="0"/>
                <w:lang w:val="en-US" w:eastAsia="zh-CN"/>
              </w:rPr>
            </w:pPr>
          </w:p>
          <w:p w14:paraId="24081B7C">
            <w:pPr>
              <w:pStyle w:val="25"/>
              <w:ind w:firstLine="420" w:firstLineChars="175"/>
              <w:jc w:val="center"/>
              <w:rPr>
                <w:rFonts w:hint="eastAsia" w:ascii="仿宋" w:hAnsi="仿宋" w:eastAsia="仿宋" w:cs="仿宋"/>
                <w:kern w:val="0"/>
                <w:lang w:val="en-US" w:eastAsia="zh-CN"/>
              </w:rPr>
            </w:pPr>
          </w:p>
          <w:p w14:paraId="62F66293">
            <w:pPr>
              <w:pStyle w:val="25"/>
              <w:ind w:firstLine="420" w:firstLineChars="175"/>
              <w:jc w:val="center"/>
              <w:rPr>
                <w:rFonts w:hint="eastAsia" w:ascii="仿宋" w:hAnsi="仿宋" w:eastAsia="仿宋" w:cs="仿宋"/>
                <w:kern w:val="0"/>
                <w:lang w:val="en-US" w:eastAsia="zh-CN"/>
              </w:rPr>
            </w:pPr>
          </w:p>
          <w:p w14:paraId="745F6928">
            <w:pPr>
              <w:pStyle w:val="25"/>
              <w:ind w:firstLine="420" w:firstLineChars="175"/>
              <w:jc w:val="center"/>
              <w:rPr>
                <w:rFonts w:hint="eastAsia" w:ascii="仿宋" w:hAnsi="仿宋" w:eastAsia="仿宋" w:cs="仿宋"/>
                <w:kern w:val="0"/>
                <w:lang w:val="en-US" w:eastAsia="zh-CN"/>
              </w:rPr>
            </w:pPr>
          </w:p>
          <w:p w14:paraId="4B59C822">
            <w:pPr>
              <w:pStyle w:val="25"/>
              <w:ind w:firstLine="420" w:firstLineChars="175"/>
              <w:jc w:val="center"/>
              <w:rPr>
                <w:rFonts w:hint="eastAsia" w:ascii="仿宋" w:hAnsi="仿宋" w:eastAsia="仿宋" w:cs="仿宋"/>
                <w:kern w:val="0"/>
                <w:lang w:val="en-US" w:eastAsia="zh-CN"/>
              </w:rPr>
            </w:pPr>
          </w:p>
          <w:p w14:paraId="6E5CFA5A">
            <w:pPr>
              <w:pStyle w:val="25"/>
              <w:ind w:firstLine="420" w:firstLineChars="175"/>
              <w:jc w:val="center"/>
              <w:rPr>
                <w:rFonts w:hint="eastAsia" w:ascii="仿宋" w:hAnsi="仿宋" w:eastAsia="仿宋" w:cs="仿宋"/>
                <w:kern w:val="0"/>
                <w:lang w:val="en-US" w:eastAsia="zh-CN"/>
              </w:rPr>
            </w:pPr>
          </w:p>
          <w:p w14:paraId="157183D0">
            <w:pPr>
              <w:pStyle w:val="25"/>
              <w:ind w:firstLine="420" w:firstLineChars="175"/>
              <w:jc w:val="center"/>
              <w:rPr>
                <w:rFonts w:hint="eastAsia" w:ascii="仿宋" w:hAnsi="仿宋" w:eastAsia="仿宋" w:cs="仿宋"/>
                <w:kern w:val="0"/>
                <w:lang w:val="en-US" w:eastAsia="zh-CN"/>
              </w:rPr>
            </w:pPr>
          </w:p>
          <w:p w14:paraId="15603244">
            <w:pPr>
              <w:pStyle w:val="25"/>
              <w:ind w:firstLine="420" w:firstLineChars="175"/>
              <w:jc w:val="center"/>
              <w:rPr>
                <w:rFonts w:hint="eastAsia" w:ascii="仿宋" w:hAnsi="仿宋" w:eastAsia="仿宋" w:cs="仿宋"/>
                <w:kern w:val="0"/>
                <w:lang w:val="en-US" w:eastAsia="zh-CN"/>
              </w:rPr>
            </w:pPr>
          </w:p>
          <w:p w14:paraId="036F21A2">
            <w:pPr>
              <w:pStyle w:val="25"/>
              <w:ind w:left="0" w:leftChars="0" w:firstLine="0" w:firstLineChars="0"/>
              <w:jc w:val="center"/>
              <w:rPr>
                <w:rFonts w:hint="eastAsia" w:ascii="仿宋" w:hAnsi="仿宋" w:eastAsia="仿宋" w:cs="仿宋"/>
                <w:kern w:val="0"/>
                <w:lang w:val="en-US" w:eastAsia="zh-CN"/>
              </w:rPr>
            </w:pPr>
            <w:r>
              <w:rPr>
                <w:rFonts w:hint="eastAsia" w:ascii="仿宋" w:hAnsi="仿宋" w:eastAsia="仿宋" w:cs="仿宋"/>
                <w:kern w:val="0"/>
                <w:lang w:val="en-US" w:eastAsia="zh-CN"/>
              </w:rPr>
              <w:t>产品</w:t>
            </w:r>
          </w:p>
          <w:p w14:paraId="26DAF7D6">
            <w:pPr>
              <w:pStyle w:val="25"/>
              <w:ind w:left="0" w:leftChars="0" w:firstLine="0" w:firstLineChars="0"/>
              <w:jc w:val="center"/>
              <w:rPr>
                <w:rFonts w:hint="eastAsia" w:ascii="仿宋" w:hAnsi="仿宋" w:eastAsia="仿宋" w:cs="仿宋"/>
                <w:kern w:val="0"/>
                <w:lang w:val="en-US" w:eastAsia="zh-CN"/>
              </w:rPr>
            </w:pPr>
            <w:r>
              <w:rPr>
                <w:rFonts w:hint="eastAsia" w:ascii="仿宋" w:hAnsi="仿宋" w:eastAsia="仿宋" w:cs="仿宋"/>
                <w:kern w:val="0"/>
                <w:lang w:val="en-US" w:eastAsia="zh-CN"/>
              </w:rPr>
              <w:t>（26分）</w:t>
            </w:r>
          </w:p>
        </w:tc>
        <w:tc>
          <w:tcPr>
            <w:tcW w:w="1230" w:type="dxa"/>
            <w:tcBorders>
              <w:top w:val="single" w:color="auto" w:sz="4" w:space="0"/>
              <w:left w:val="single" w:color="auto" w:sz="4" w:space="0"/>
              <w:right w:val="single" w:color="auto" w:sz="4" w:space="0"/>
            </w:tcBorders>
            <w:noWrap w:val="0"/>
            <w:vAlign w:val="center"/>
          </w:tcPr>
          <w:p w14:paraId="591540FF">
            <w:pPr>
              <w:pStyle w:val="25"/>
              <w:ind w:left="0" w:leftChars="0" w:firstLine="0" w:firstLineChars="0"/>
              <w:jc w:val="center"/>
              <w:rPr>
                <w:rFonts w:hint="eastAsia" w:ascii="仿宋" w:hAnsi="仿宋" w:eastAsia="仿宋" w:cs="仿宋"/>
                <w:kern w:val="0"/>
                <w:lang w:val="en-US" w:eastAsia="zh-CN"/>
              </w:rPr>
            </w:pPr>
            <w:r>
              <w:rPr>
                <w:rFonts w:hint="eastAsia" w:ascii="仿宋" w:hAnsi="仿宋" w:eastAsia="仿宋" w:cs="仿宋"/>
                <w:kern w:val="0"/>
                <w:lang w:val="en-US" w:eastAsia="zh-CN"/>
              </w:rPr>
              <w:t>样品</w:t>
            </w:r>
          </w:p>
          <w:p w14:paraId="73C74B06">
            <w:pPr>
              <w:pStyle w:val="25"/>
              <w:ind w:left="0" w:leftChars="0" w:firstLine="0" w:firstLineChars="0"/>
              <w:jc w:val="center"/>
              <w:rPr>
                <w:rFonts w:hint="eastAsia" w:ascii="仿宋" w:hAnsi="仿宋" w:eastAsia="仿宋" w:cs="仿宋"/>
                <w:kern w:val="0"/>
                <w:lang w:val="en-US" w:eastAsia="zh-CN"/>
              </w:rPr>
            </w:pPr>
            <w:r>
              <w:rPr>
                <w:rFonts w:hint="eastAsia" w:ascii="仿宋" w:hAnsi="仿宋" w:eastAsia="仿宋" w:cs="仿宋"/>
                <w:kern w:val="0"/>
                <w:lang w:val="en-US" w:eastAsia="zh-CN"/>
              </w:rPr>
              <w:t>（1</w:t>
            </w:r>
            <w:r>
              <w:rPr>
                <w:rFonts w:hint="default" w:ascii="仿宋" w:hAnsi="仿宋" w:eastAsia="仿宋" w:cs="仿宋"/>
                <w:kern w:val="0"/>
                <w:lang w:eastAsia="zh-CN"/>
              </w:rPr>
              <w:t>2</w:t>
            </w:r>
            <w:r>
              <w:rPr>
                <w:rFonts w:hint="eastAsia" w:ascii="仿宋" w:hAnsi="仿宋" w:eastAsia="仿宋" w:cs="仿宋"/>
                <w:kern w:val="0"/>
                <w:lang w:val="en-US" w:eastAsia="zh-CN"/>
              </w:rPr>
              <w:t>分）</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6D03A757">
            <w:pPr>
              <w:pStyle w:val="25"/>
              <w:ind w:firstLine="420" w:firstLineChars="175"/>
              <w:jc w:val="left"/>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zh-CN" w:eastAsia="zh-CN"/>
              </w:rPr>
              <w:t>须提供提供本次投标的</w:t>
            </w:r>
            <w:r>
              <w:rPr>
                <w:rFonts w:hint="eastAsia" w:ascii="仿宋" w:hAnsi="仿宋" w:eastAsia="仿宋" w:cs="仿宋"/>
                <w:b w:val="0"/>
                <w:bCs w:val="0"/>
                <w:kern w:val="0"/>
                <w:sz w:val="24"/>
                <w:szCs w:val="24"/>
                <w:lang w:val="en-US" w:eastAsia="zh-CN"/>
              </w:rPr>
              <w:t>核心产品及</w:t>
            </w:r>
            <w:r>
              <w:rPr>
                <w:rFonts w:hint="eastAsia" w:ascii="仿宋" w:hAnsi="仿宋" w:eastAsia="仿宋" w:cs="仿宋"/>
                <w:b w:val="0"/>
                <w:bCs w:val="0"/>
                <w:kern w:val="0"/>
                <w:sz w:val="24"/>
                <w:szCs w:val="24"/>
                <w:lang w:val="zh-CN" w:eastAsia="zh-CN"/>
              </w:rPr>
              <w:t>主要原材料样品（包括：</w:t>
            </w:r>
            <w:r>
              <w:rPr>
                <w:rFonts w:hint="eastAsia" w:ascii="仿宋" w:hAnsi="仿宋" w:eastAsia="仿宋" w:cs="仿宋"/>
                <w:b w:val="0"/>
                <w:bCs w:val="0"/>
                <w:kern w:val="0"/>
                <w:sz w:val="24"/>
                <w:szCs w:val="24"/>
                <w:lang w:val="en-US" w:eastAsia="zh-CN"/>
              </w:rPr>
              <w:t>礼堂椅1张、</w:t>
            </w:r>
            <w:r>
              <w:rPr>
                <w:rFonts w:hint="eastAsia" w:ascii="仿宋" w:hAnsi="仿宋" w:eastAsia="仿宋" w:cs="仿宋"/>
                <w:b w:val="0"/>
                <w:bCs w:val="0"/>
                <w:kern w:val="0"/>
                <w:sz w:val="24"/>
                <w:szCs w:val="24"/>
                <w:lang w:val="zh-CN" w:eastAsia="zh-CN"/>
              </w:rPr>
              <w:t>实木多层生态板1块300*300、铰链1个、导轨1付、），评委根据样品打分，材料得分为1</w:t>
            </w: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分。</w:t>
            </w:r>
          </w:p>
          <w:p w14:paraId="49718FB6">
            <w:pPr>
              <w:pStyle w:val="25"/>
              <w:ind w:firstLine="420" w:firstLineChars="175"/>
              <w:jc w:val="left"/>
              <w:rPr>
                <w:rFonts w:hint="eastAsia" w:ascii="仿宋" w:hAnsi="仿宋" w:eastAsia="仿宋" w:cs="仿宋"/>
                <w:b w:val="0"/>
                <w:bCs w:val="0"/>
                <w:kern w:val="0"/>
                <w:sz w:val="24"/>
                <w:szCs w:val="24"/>
                <w:lang w:val="en-US" w:eastAsia="zh-CN"/>
              </w:rPr>
            </w:pPr>
            <w:r>
              <w:rPr>
                <w:rFonts w:hint="eastAsia" w:ascii="仿宋" w:hAnsi="仿宋" w:eastAsia="仿宋" w:cs="仿宋"/>
                <w:b w:val="0"/>
                <w:bCs w:val="0"/>
                <w:kern w:val="0"/>
                <w:sz w:val="24"/>
                <w:szCs w:val="24"/>
                <w:lang w:val="zh-CN" w:eastAsia="zh-CN"/>
              </w:rPr>
              <w:t>（评判方法如下：</w:t>
            </w:r>
            <w:r>
              <w:rPr>
                <w:rFonts w:hint="eastAsia" w:ascii="仿宋" w:hAnsi="仿宋" w:eastAsia="仿宋" w:cs="仿宋"/>
                <w:b w:val="0"/>
                <w:bCs w:val="0"/>
                <w:kern w:val="0"/>
                <w:sz w:val="24"/>
                <w:szCs w:val="24"/>
                <w:lang w:val="en-US" w:eastAsia="zh-CN"/>
              </w:rPr>
              <w:t>1、礼堂椅提供招标文件要求款式的礼堂椅4分。</w:t>
            </w:r>
            <w:r>
              <w:rPr>
                <w:rFonts w:hint="eastAsia" w:ascii="仿宋" w:hAnsi="仿宋" w:eastAsia="仿宋" w:cs="仿宋"/>
                <w:b w:val="0"/>
                <w:bCs w:val="0"/>
                <w:color w:val="FF0000"/>
                <w:kern w:val="0"/>
                <w:sz w:val="24"/>
                <w:szCs w:val="24"/>
                <w:lang w:val="en-US" w:eastAsia="zh-CN"/>
              </w:rPr>
              <w:t>根据提供样品的质量、外观、工艺得分</w:t>
            </w:r>
            <w:r>
              <w:rPr>
                <w:rFonts w:hint="eastAsia" w:ascii="仿宋" w:hAnsi="仿宋" w:eastAsia="仿宋" w:cs="仿宋"/>
                <w:b w:val="0"/>
                <w:bCs w:val="0"/>
                <w:kern w:val="0"/>
                <w:sz w:val="24"/>
                <w:szCs w:val="24"/>
                <w:lang w:val="en-US" w:eastAsia="zh-CN"/>
              </w:rPr>
              <w:t>：a站脚</w:t>
            </w:r>
            <w:r>
              <w:rPr>
                <w:rFonts w:hint="eastAsia" w:ascii="仿宋" w:hAnsi="仿宋" w:eastAsia="仿宋" w:cs="仿宋"/>
                <w:b w:val="0"/>
                <w:bCs w:val="0"/>
                <w:kern w:val="0"/>
                <w:sz w:val="24"/>
                <w:szCs w:val="24"/>
              </w:rPr>
              <w:t>采用优质铝合金经模具一体压铸成型，表层没有焊接点</w:t>
            </w:r>
            <w:r>
              <w:rPr>
                <w:rFonts w:hint="eastAsia" w:ascii="仿宋" w:hAnsi="仿宋" w:eastAsia="仿宋" w:cs="仿宋"/>
                <w:b w:val="0"/>
                <w:bCs w:val="0"/>
                <w:kern w:val="0"/>
                <w:sz w:val="24"/>
                <w:szCs w:val="24"/>
                <w:lang w:eastAsia="zh-CN"/>
              </w:rPr>
              <w:t>，</w:t>
            </w:r>
            <w:r>
              <w:rPr>
                <w:rFonts w:hint="eastAsia" w:ascii="仿宋" w:hAnsi="仿宋" w:eastAsia="仿宋" w:cs="仿宋"/>
                <w:b w:val="0"/>
                <w:bCs w:val="0"/>
                <w:kern w:val="0"/>
                <w:sz w:val="24"/>
                <w:szCs w:val="24"/>
              </w:rPr>
              <w:t>宽50mm，自带扶手</w:t>
            </w:r>
            <w:r>
              <w:rPr>
                <w:rFonts w:hint="eastAsia" w:ascii="仿宋" w:hAnsi="仿宋" w:eastAsia="仿宋" w:cs="仿宋"/>
                <w:b w:val="0"/>
                <w:bCs w:val="0"/>
                <w:kern w:val="0"/>
                <w:sz w:val="24"/>
                <w:szCs w:val="24"/>
                <w:lang w:eastAsia="zh-CN"/>
              </w:rPr>
              <w:t>；</w:t>
            </w:r>
            <w:r>
              <w:rPr>
                <w:rFonts w:hint="eastAsia" w:ascii="仿宋" w:hAnsi="仿宋" w:eastAsia="仿宋" w:cs="仿宋"/>
                <w:b w:val="0"/>
                <w:bCs w:val="0"/>
                <w:kern w:val="0"/>
                <w:sz w:val="24"/>
                <w:szCs w:val="24"/>
                <w:lang w:val="en-US" w:eastAsia="zh-CN"/>
              </w:rPr>
              <w:t>完全符合得2分。有一项不符合不得分</w:t>
            </w:r>
            <w:r>
              <w:rPr>
                <w:rFonts w:hint="eastAsia" w:ascii="仿宋" w:hAnsi="仿宋" w:eastAsia="仿宋" w:cs="仿宋"/>
                <w:b w:val="0"/>
                <w:bCs w:val="0"/>
                <w:kern w:val="0"/>
                <w:sz w:val="24"/>
                <w:szCs w:val="24"/>
                <w:lang w:eastAsia="zh-CN"/>
              </w:rPr>
              <w:t>；</w:t>
            </w:r>
            <w:r>
              <w:rPr>
                <w:rFonts w:hint="eastAsia" w:ascii="仿宋" w:hAnsi="仿宋" w:eastAsia="仿宋" w:cs="仿宋"/>
                <w:b w:val="0"/>
                <w:bCs w:val="0"/>
                <w:kern w:val="0"/>
                <w:sz w:val="24"/>
                <w:szCs w:val="24"/>
                <w:lang w:val="en-US" w:eastAsia="zh-CN"/>
              </w:rPr>
              <w:t>b</w:t>
            </w:r>
            <w:r>
              <w:rPr>
                <w:rFonts w:hint="eastAsia" w:ascii="仿宋" w:hAnsi="仿宋" w:eastAsia="仿宋" w:cs="仿宋"/>
                <w:b w:val="0"/>
                <w:bCs w:val="0"/>
                <w:kern w:val="0"/>
                <w:sz w:val="24"/>
                <w:szCs w:val="24"/>
              </w:rPr>
              <w:t>整个托件角码采用优质铝合金经模具压铸成型，与站脚间采用无缝式连接结构</w:t>
            </w:r>
            <w:r>
              <w:rPr>
                <w:rFonts w:hint="eastAsia" w:ascii="仿宋" w:hAnsi="仿宋" w:eastAsia="仿宋" w:cs="仿宋"/>
                <w:b w:val="0"/>
                <w:bCs w:val="0"/>
                <w:kern w:val="0"/>
                <w:sz w:val="24"/>
                <w:szCs w:val="24"/>
                <w:lang w:val="en-US" w:eastAsia="zh-CN"/>
              </w:rPr>
              <w:t>完全符合得2分。有一项不符合不得分；</w:t>
            </w:r>
          </w:p>
          <w:p w14:paraId="6296165E">
            <w:pPr>
              <w:pStyle w:val="25"/>
              <w:ind w:firstLine="420" w:firstLineChars="175"/>
              <w:jc w:val="left"/>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、提供图片颜色一样的实木多层生态板</w:t>
            </w:r>
            <w:r>
              <w:rPr>
                <w:rFonts w:hint="eastAsia" w:ascii="仿宋" w:hAnsi="仿宋" w:eastAsia="仿宋" w:cs="仿宋"/>
                <w:b w:val="0"/>
                <w:bCs w:val="0"/>
                <w:kern w:val="0"/>
                <w:sz w:val="24"/>
                <w:szCs w:val="24"/>
                <w:lang w:val="en-US" w:eastAsia="zh-CN"/>
              </w:rPr>
              <w:t>4分</w:t>
            </w:r>
            <w:r>
              <w:rPr>
                <w:rFonts w:hint="eastAsia" w:ascii="仿宋" w:hAnsi="仿宋" w:eastAsia="仿宋" w:cs="仿宋"/>
                <w:b w:val="0"/>
                <w:bCs w:val="0"/>
                <w:kern w:val="0"/>
                <w:sz w:val="24"/>
                <w:szCs w:val="24"/>
                <w:lang w:val="zh-CN" w:eastAsia="zh-CN"/>
              </w:rPr>
              <w:t>（在整板中裁300mm*300mm进行测量和破面）厚度（18mm±0.2mm得2分，其他不得分）、基材破面结构（横截面以及去除三聚氰胺面以后，每层夹板中无空隙，无颗粒的得2分，其他不得分。）</w:t>
            </w:r>
          </w:p>
          <w:p w14:paraId="44A404E8">
            <w:pPr>
              <w:pStyle w:val="25"/>
              <w:ind w:firstLine="420" w:firstLineChars="175"/>
              <w:jc w:val="left"/>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lang w:val="zh-CN" w:eastAsia="zh-CN"/>
              </w:rPr>
              <w:t>、</w:t>
            </w:r>
            <w:r>
              <w:rPr>
                <w:rFonts w:hint="eastAsia" w:ascii="仿宋" w:hAnsi="仿宋" w:eastAsia="仿宋" w:cs="仿宋"/>
                <w:b w:val="0"/>
                <w:bCs w:val="0"/>
                <w:kern w:val="0"/>
                <w:sz w:val="24"/>
                <w:szCs w:val="24"/>
                <w:lang w:val="en-US" w:eastAsia="zh-CN"/>
              </w:rPr>
              <w:t>不锈钢</w:t>
            </w:r>
            <w:r>
              <w:rPr>
                <w:rFonts w:hint="eastAsia" w:ascii="仿宋" w:hAnsi="仿宋" w:eastAsia="仿宋" w:cs="仿宋"/>
                <w:b w:val="0"/>
                <w:bCs w:val="0"/>
                <w:kern w:val="0"/>
                <w:sz w:val="24"/>
                <w:szCs w:val="24"/>
                <w:lang w:val="zh-CN" w:eastAsia="zh-CN"/>
              </w:rPr>
              <w:t>铰链</w:t>
            </w: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分（能够实现产品的整体使用功能且带阻尼功能得</w:t>
            </w: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分，其他不得分。）</w:t>
            </w:r>
          </w:p>
          <w:p w14:paraId="632F5197">
            <w:pPr>
              <w:pStyle w:val="25"/>
              <w:ind w:firstLine="420" w:firstLineChars="175"/>
              <w:jc w:val="left"/>
              <w:rPr>
                <w:rFonts w:hint="eastAsia" w:ascii="仿宋" w:hAnsi="仿宋" w:eastAsia="仿宋" w:cs="仿宋"/>
                <w:b w:val="0"/>
                <w:bCs w:val="0"/>
                <w:kern w:val="0"/>
                <w:sz w:val="24"/>
                <w:szCs w:val="24"/>
                <w:lang w:val="zh-CN" w:eastAsia="zh-CN"/>
              </w:rPr>
            </w:pPr>
            <w:r>
              <w:rPr>
                <w:rFonts w:hint="eastAsia" w:ascii="仿宋" w:hAnsi="仿宋" w:eastAsia="仿宋" w:cs="仿宋"/>
                <w:b w:val="0"/>
                <w:bCs w:val="0"/>
                <w:kern w:val="0"/>
                <w:sz w:val="24"/>
                <w:szCs w:val="24"/>
                <w:lang w:val="en-US" w:eastAsia="zh-CN"/>
              </w:rPr>
              <w:t>4</w:t>
            </w:r>
            <w:r>
              <w:rPr>
                <w:rFonts w:hint="eastAsia" w:ascii="仿宋" w:hAnsi="仿宋" w:eastAsia="仿宋" w:cs="仿宋"/>
                <w:b w:val="0"/>
                <w:bCs w:val="0"/>
                <w:kern w:val="0"/>
                <w:sz w:val="24"/>
                <w:szCs w:val="24"/>
                <w:lang w:val="zh-CN" w:eastAsia="zh-CN"/>
              </w:rPr>
              <w:t>、导轨</w:t>
            </w: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分（16寸，带阻尼功能的得</w:t>
            </w:r>
            <w:r>
              <w:rPr>
                <w:rFonts w:hint="eastAsia" w:ascii="仿宋" w:hAnsi="仿宋" w:eastAsia="仿宋" w:cs="仿宋"/>
                <w:b w:val="0"/>
                <w:bCs w:val="0"/>
                <w:kern w:val="0"/>
                <w:sz w:val="24"/>
                <w:szCs w:val="24"/>
                <w:lang w:val="en-US" w:eastAsia="zh-CN"/>
              </w:rPr>
              <w:t>2</w:t>
            </w:r>
            <w:r>
              <w:rPr>
                <w:rFonts w:hint="eastAsia" w:ascii="仿宋" w:hAnsi="仿宋" w:eastAsia="仿宋" w:cs="仿宋"/>
                <w:b w:val="0"/>
                <w:bCs w:val="0"/>
                <w:kern w:val="0"/>
                <w:sz w:val="24"/>
                <w:szCs w:val="24"/>
                <w:lang w:val="zh-CN" w:eastAsia="zh-CN"/>
              </w:rPr>
              <w:t>分，其他不得分。）</w:t>
            </w:r>
          </w:p>
          <w:p w14:paraId="7BAC31FA">
            <w:pPr>
              <w:pStyle w:val="25"/>
              <w:ind w:firstLine="420" w:firstLineChars="175"/>
              <w:jc w:val="left"/>
              <w:rPr>
                <w:rFonts w:hint="eastAsia" w:ascii="仿宋" w:hAnsi="仿宋" w:eastAsia="仿宋" w:cs="仿宋"/>
                <w:kern w:val="0"/>
                <w:lang w:val="zh-CN" w:eastAsia="zh-CN"/>
              </w:rPr>
            </w:pPr>
            <w:r>
              <w:rPr>
                <w:rFonts w:hint="eastAsia" w:ascii="仿宋" w:hAnsi="仿宋" w:eastAsia="仿宋" w:cs="仿宋"/>
                <w:b w:val="0"/>
                <w:bCs w:val="0"/>
                <w:kern w:val="0"/>
                <w:sz w:val="24"/>
                <w:szCs w:val="24"/>
                <w:lang w:val="zh-CN" w:eastAsia="zh-CN"/>
              </w:rPr>
              <w:t>供应商中标后，样品材料移交采购方保管，如中标提供的货物材质与样品不同，以虚假应标处理。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235BBC5">
            <w:pPr>
              <w:pStyle w:val="25"/>
              <w:ind w:left="0" w:leftChars="0" w:firstLine="0" w:firstLineChars="0"/>
              <w:rPr>
                <w:rFonts w:hint="eastAsia" w:ascii="仿宋" w:hAnsi="仿宋" w:eastAsia="仿宋" w:cs="仿宋"/>
                <w:kern w:val="0"/>
                <w:lang w:val="en-US" w:eastAsia="zh-CN"/>
              </w:rPr>
            </w:pPr>
            <w:r>
              <w:rPr>
                <w:rFonts w:hint="eastAsia" w:ascii="仿宋" w:hAnsi="仿宋" w:eastAsia="仿宋" w:cs="仿宋"/>
                <w:kern w:val="0"/>
              </w:rPr>
              <w:t>0-1</w:t>
            </w:r>
            <w:r>
              <w:rPr>
                <w:rFonts w:hint="eastAsia" w:ascii="仿宋" w:hAnsi="仿宋" w:eastAsia="仿宋" w:cs="仿宋"/>
                <w:kern w:val="0"/>
                <w:lang w:val="en-US" w:eastAsia="zh-CN"/>
              </w:rPr>
              <w:t>2</w:t>
            </w:r>
            <w:r>
              <w:rPr>
                <w:rFonts w:hint="eastAsia" w:ascii="仿宋" w:hAnsi="仿宋" w:eastAsia="仿宋" w:cs="仿宋"/>
                <w:kern w:val="0"/>
              </w:rPr>
              <w:t>分</w:t>
            </w:r>
            <w:r>
              <w:rPr>
                <w:rFonts w:hint="eastAsia" w:ascii="仿宋" w:hAnsi="仿宋" w:eastAsia="仿宋" w:cs="仿宋"/>
                <w:kern w:val="0"/>
                <w:lang w:val="en-US" w:eastAsia="zh-CN"/>
              </w:rPr>
              <w:t>客观分</w:t>
            </w:r>
          </w:p>
        </w:tc>
      </w:tr>
      <w:tr w14:paraId="762A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37" w:type="dxa"/>
            <w:vMerge w:val="continue"/>
            <w:tcBorders>
              <w:left w:val="single" w:color="auto" w:sz="4" w:space="0"/>
              <w:right w:val="single" w:color="auto" w:sz="4" w:space="0"/>
            </w:tcBorders>
            <w:noWrap w:val="0"/>
            <w:vAlign w:val="center"/>
          </w:tcPr>
          <w:p w14:paraId="5339D827">
            <w:pPr>
              <w:pStyle w:val="25"/>
              <w:ind w:firstLine="420" w:firstLineChars="175"/>
              <w:jc w:val="center"/>
              <w:rPr>
                <w:rFonts w:hint="eastAsia" w:ascii="仿宋" w:hAnsi="仿宋" w:eastAsia="仿宋" w:cs="仿宋"/>
                <w:kern w:val="0"/>
                <w:lang w:val="zh-CN"/>
              </w:rPr>
            </w:pPr>
          </w:p>
        </w:tc>
        <w:tc>
          <w:tcPr>
            <w:tcW w:w="1230" w:type="dxa"/>
            <w:tcBorders>
              <w:left w:val="single" w:color="auto" w:sz="4" w:space="0"/>
              <w:right w:val="single" w:color="auto" w:sz="4" w:space="0"/>
            </w:tcBorders>
            <w:noWrap w:val="0"/>
            <w:vAlign w:val="center"/>
          </w:tcPr>
          <w:p w14:paraId="20E65BD6">
            <w:pPr>
              <w:pStyle w:val="25"/>
              <w:ind w:left="0" w:leftChars="0" w:firstLine="0" w:firstLineChars="0"/>
              <w:jc w:val="center"/>
              <w:rPr>
                <w:rFonts w:hint="eastAsia" w:ascii="仿宋" w:hAnsi="仿宋" w:eastAsia="仿宋" w:cs="仿宋"/>
                <w:kern w:val="0"/>
                <w:lang w:val="en-US" w:eastAsia="zh-CN"/>
              </w:rPr>
            </w:pPr>
            <w:r>
              <w:rPr>
                <w:rFonts w:hint="eastAsia" w:ascii="仿宋" w:hAnsi="仿宋" w:eastAsia="仿宋" w:cs="仿宋"/>
                <w:kern w:val="0"/>
                <w:lang w:val="en-US" w:eastAsia="zh-CN"/>
              </w:rPr>
              <w:t>检测报告（14分）</w:t>
            </w:r>
          </w:p>
        </w:tc>
        <w:tc>
          <w:tcPr>
            <w:tcW w:w="6158" w:type="dxa"/>
            <w:tcBorders>
              <w:top w:val="single" w:color="auto" w:sz="4" w:space="0"/>
              <w:left w:val="single" w:color="auto" w:sz="4" w:space="0"/>
              <w:right w:val="single" w:color="auto" w:sz="4" w:space="0"/>
            </w:tcBorders>
            <w:noWrap w:val="0"/>
            <w:vAlign w:val="center"/>
          </w:tcPr>
          <w:p w14:paraId="2029DA5C">
            <w:pPr>
              <w:pStyle w:val="25"/>
              <w:ind w:firstLine="420" w:firstLineChars="175"/>
              <w:jc w:val="left"/>
              <w:rPr>
                <w:rFonts w:hint="eastAsia" w:ascii="仿宋" w:hAnsi="仿宋" w:eastAsia="仿宋" w:cs="仿宋"/>
                <w:color w:val="FF0000"/>
                <w:kern w:val="0"/>
              </w:rPr>
            </w:pPr>
            <w:r>
              <w:rPr>
                <w:rFonts w:hint="eastAsia" w:ascii="仿宋" w:hAnsi="仿宋" w:eastAsia="仿宋" w:cs="仿宋"/>
                <w:color w:val="FF0000"/>
                <w:kern w:val="0"/>
              </w:rPr>
              <w:t>提供</w:t>
            </w:r>
            <w:r>
              <w:rPr>
                <w:rFonts w:hint="eastAsia" w:ascii="仿宋" w:hAnsi="仿宋" w:eastAsia="仿宋" w:cs="仿宋"/>
                <w:color w:val="FF0000"/>
                <w:kern w:val="0"/>
                <w:lang w:val="en-US" w:eastAsia="zh-CN"/>
              </w:rPr>
              <w:t>投标供应商</w:t>
            </w:r>
            <w:r>
              <w:rPr>
                <w:rFonts w:hint="eastAsia" w:ascii="仿宋" w:hAnsi="仿宋" w:eastAsia="仿宋" w:cs="仿宋"/>
                <w:color w:val="FF0000"/>
                <w:kern w:val="0"/>
              </w:rPr>
              <w:t>或</w:t>
            </w:r>
            <w:r>
              <w:rPr>
                <w:rFonts w:hint="eastAsia" w:ascii="仿宋" w:hAnsi="仿宋" w:eastAsia="仿宋" w:cs="仿宋"/>
                <w:color w:val="FF0000"/>
                <w:kern w:val="0"/>
                <w:lang w:val="en-US" w:eastAsia="zh-CN"/>
              </w:rPr>
              <w:t>投标</w:t>
            </w:r>
            <w:r>
              <w:rPr>
                <w:rFonts w:hint="eastAsia" w:ascii="仿宋" w:hAnsi="仿宋" w:eastAsia="仿宋" w:cs="仿宋"/>
                <w:color w:val="FF0000"/>
                <w:kern w:val="0"/>
              </w:rPr>
              <w:t>生产制造商</w:t>
            </w:r>
            <w:r>
              <w:rPr>
                <w:rFonts w:hint="eastAsia" w:ascii="仿宋" w:hAnsi="仿宋" w:eastAsia="仿宋" w:cs="仿宋"/>
                <w:color w:val="FF0000"/>
                <w:kern w:val="0"/>
                <w:lang w:val="en-US" w:eastAsia="zh-CN"/>
              </w:rPr>
              <w:t>提供有效期内国家认可的第三方检测机构的检测证明</w:t>
            </w:r>
            <w:r>
              <w:rPr>
                <w:rFonts w:hint="eastAsia" w:ascii="仿宋" w:hAnsi="仿宋" w:eastAsia="仿宋" w:cs="仿宋"/>
                <w:color w:val="FF0000"/>
                <w:kern w:val="0"/>
              </w:rPr>
              <w:t>，受检单位与家具生产制造商一致</w:t>
            </w:r>
            <w:r>
              <w:rPr>
                <w:rFonts w:hint="eastAsia" w:ascii="仿宋" w:hAnsi="仿宋" w:eastAsia="仿宋" w:cs="仿宋"/>
                <w:color w:val="FF0000"/>
                <w:kern w:val="0"/>
                <w:lang w:eastAsia="zh-CN"/>
              </w:rPr>
              <w:t>，</w:t>
            </w:r>
            <w:r>
              <w:rPr>
                <w:rFonts w:hint="eastAsia" w:ascii="仿宋" w:hAnsi="仿宋" w:eastAsia="仿宋" w:cs="仿宋"/>
                <w:color w:val="FF0000"/>
                <w:kern w:val="0"/>
              </w:rPr>
              <w:t>如发现不符做虚假应标处理。评分内容如下（全部提供得</w:t>
            </w:r>
            <w:r>
              <w:rPr>
                <w:rFonts w:hint="default" w:ascii="仿宋" w:hAnsi="仿宋" w:eastAsia="仿宋" w:cs="仿宋"/>
                <w:color w:val="FF0000"/>
                <w:kern w:val="0"/>
              </w:rPr>
              <w:t>1</w:t>
            </w:r>
            <w:r>
              <w:rPr>
                <w:rFonts w:hint="eastAsia" w:ascii="仿宋" w:hAnsi="仿宋" w:eastAsia="仿宋" w:cs="仿宋"/>
                <w:color w:val="FF0000"/>
                <w:kern w:val="0"/>
                <w:lang w:val="en-US" w:eastAsia="zh-CN"/>
              </w:rPr>
              <w:t>4</w:t>
            </w:r>
            <w:r>
              <w:rPr>
                <w:rFonts w:hint="eastAsia" w:ascii="仿宋" w:hAnsi="仿宋" w:eastAsia="仿宋" w:cs="仿宋"/>
                <w:color w:val="FF0000"/>
                <w:kern w:val="0"/>
              </w:rPr>
              <w:t>分，每缺一项扣</w:t>
            </w:r>
            <w:r>
              <w:rPr>
                <w:rFonts w:hint="eastAsia" w:ascii="仿宋" w:hAnsi="仿宋" w:eastAsia="仿宋" w:cs="仿宋"/>
                <w:color w:val="FF0000"/>
                <w:kern w:val="0"/>
                <w:lang w:val="en-US" w:eastAsia="zh-CN"/>
              </w:rPr>
              <w:t>2</w:t>
            </w:r>
            <w:r>
              <w:rPr>
                <w:rFonts w:hint="eastAsia" w:ascii="仿宋" w:hAnsi="仿宋" w:eastAsia="仿宋" w:cs="仿宋"/>
                <w:color w:val="FF0000"/>
                <w:kern w:val="0"/>
              </w:rPr>
              <w:t>分</w:t>
            </w:r>
            <w:r>
              <w:rPr>
                <w:rFonts w:hint="eastAsia" w:ascii="仿宋" w:hAnsi="仿宋" w:eastAsia="仿宋" w:cs="仿宋"/>
                <w:color w:val="FF0000"/>
                <w:kern w:val="0"/>
                <w:lang w:eastAsia="zh-CN"/>
              </w:rPr>
              <w:t>，</w:t>
            </w:r>
            <w:r>
              <w:rPr>
                <w:rFonts w:hint="eastAsia" w:ascii="仿宋" w:hAnsi="仿宋" w:eastAsia="仿宋" w:cs="仿宋"/>
                <w:color w:val="FF0000"/>
                <w:kern w:val="0"/>
                <w:lang w:val="en-US" w:eastAsia="zh-CN"/>
              </w:rPr>
              <w:t>扣完为止</w:t>
            </w:r>
            <w:r>
              <w:rPr>
                <w:rFonts w:hint="eastAsia" w:ascii="仿宋" w:hAnsi="仿宋" w:eastAsia="仿宋" w:cs="仿宋"/>
                <w:color w:val="FF0000"/>
                <w:kern w:val="0"/>
              </w:rPr>
              <w:t>）</w:t>
            </w:r>
          </w:p>
          <w:p w14:paraId="5A8D2B54">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（1）</w:t>
            </w:r>
            <w:r>
              <w:rPr>
                <w:rFonts w:hint="eastAsia" w:ascii="仿宋" w:hAnsi="仿宋" w:eastAsia="仿宋" w:cs="仿宋"/>
                <w:kern w:val="0"/>
                <w:lang w:val="zh-CN" w:eastAsia="zh-CN"/>
              </w:rPr>
              <w:t>屏风桌：</w:t>
            </w:r>
            <w:r>
              <w:rPr>
                <w:rFonts w:hint="eastAsia" w:ascii="仿宋" w:hAnsi="仿宋" w:eastAsia="仿宋" w:cs="仿宋"/>
                <w:kern w:val="0"/>
                <w:lang w:val="en-US" w:eastAsia="zh-CN"/>
              </w:rPr>
              <w:t>符合GB/T3324-2017木家具通用技术条件的检测依据:人造板、五金件外观检测结果无缺陷，达到标准；按GB/T22792.1-2009尺寸要求，屏风厚度</w:t>
            </w:r>
            <w:r>
              <w:rPr>
                <w:rFonts w:hint="eastAsia" w:ascii="仿宋" w:hAnsi="仿宋" w:eastAsia="仿宋" w:cs="仿宋"/>
                <w:kern w:val="0"/>
                <w:lang w:val="zh-CN" w:eastAsia="zh-CN"/>
              </w:rPr>
              <w:t>≥</w:t>
            </w:r>
            <w:r>
              <w:rPr>
                <w:rFonts w:hint="eastAsia" w:ascii="仿宋" w:hAnsi="仿宋" w:eastAsia="仿宋" w:cs="仿宋"/>
                <w:kern w:val="0"/>
                <w:lang w:val="en-US" w:eastAsia="zh-CN"/>
              </w:rPr>
              <w:t>30</w:t>
            </w:r>
            <w:r>
              <w:rPr>
                <w:rFonts w:hint="eastAsia" w:ascii="仿宋" w:hAnsi="仿宋" w:eastAsia="仿宋" w:cs="仿宋"/>
                <w:kern w:val="0"/>
                <w:lang w:val="zh-CN" w:eastAsia="zh-CN"/>
              </w:rPr>
              <w:t>mm</w:t>
            </w:r>
            <w:r>
              <w:rPr>
                <w:rFonts w:hint="eastAsia" w:ascii="仿宋" w:hAnsi="仿宋" w:eastAsia="仿宋" w:cs="仿宋"/>
                <w:kern w:val="0"/>
                <w:lang w:val="en-US" w:eastAsia="zh-CN"/>
              </w:rPr>
              <w:t>；按GB22792.2-2008安全要求，对一般安全要求和结构安全要求均符合标准，无安全隐患；按GB/T22792.3-2008屏风的试验方法含水率≤8.5%，；按GB/T18584-2001室内装饰装修材料、木家具中有害物质限量的标准，甲醛释放量≤0.3mg/L</w:t>
            </w:r>
          </w:p>
          <w:p w14:paraId="32AF63FD">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2）书柜：按GB/T3324-2017木家具通用技术条件、GB/T35607-2017绿色产品评价家具的检测依据，对产品形状和位置公差、五金件外观均需符合标准，对产品的木工要求、结构安全性、漆膜理化性能、柜门的耐久性符合标准。产品的有害物质检测包含：甲醛释放量≤0.025mg/</w:t>
            </w:r>
            <w:r>
              <w:rPr>
                <w:rFonts w:hint="eastAsia" w:ascii="仿宋" w:hAnsi="仿宋" w:eastAsia="仿宋" w:cs="仿宋"/>
                <w:kern w:val="0"/>
                <w:lang w:val="zh-CN" w:eastAsia="zh-CN"/>
              </w:rPr>
              <w:t>m³，</w:t>
            </w:r>
            <w:r>
              <w:rPr>
                <w:rFonts w:hint="eastAsia" w:ascii="仿宋" w:hAnsi="仿宋" w:eastAsia="仿宋" w:cs="仿宋"/>
                <w:kern w:val="0"/>
                <w:lang w:val="en-US" w:eastAsia="zh-CN"/>
              </w:rPr>
              <w:t>家具涂层可迁移元素铅、镉、铬、汞、锑、钡、硒、砷等物质未检出。</w:t>
            </w:r>
          </w:p>
          <w:p w14:paraId="396C4F51">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3）会议桌：按GB/T3324-2017木家具通用技术条件、GB/T35607-2017绿色产品评价家具的检测依据，对产品形状和位置公差、五金件外观均需符合标准，对产品的木工要求、软、硬质覆面理化性能符合标准。产品的有害物质检测甲醛释放量≤0.03mg/</w:t>
            </w:r>
            <w:r>
              <w:rPr>
                <w:rFonts w:hint="eastAsia" w:ascii="仿宋" w:hAnsi="仿宋" w:eastAsia="仿宋" w:cs="仿宋"/>
                <w:kern w:val="0"/>
                <w:lang w:val="zh-CN" w:eastAsia="zh-CN"/>
              </w:rPr>
              <w:t>m³</w:t>
            </w:r>
            <w:r>
              <w:rPr>
                <w:rFonts w:hint="eastAsia" w:ascii="仿宋" w:hAnsi="仿宋" w:eastAsia="仿宋" w:cs="仿宋"/>
                <w:kern w:val="0"/>
                <w:lang w:val="en-US" w:eastAsia="zh-CN"/>
              </w:rPr>
              <w:t>。</w:t>
            </w:r>
          </w:p>
          <w:p w14:paraId="55F169FB">
            <w:pPr>
              <w:pStyle w:val="25"/>
              <w:ind w:firstLine="420" w:firstLineChars="175"/>
              <w:jc w:val="left"/>
              <w:rPr>
                <w:rFonts w:hint="default" w:ascii="仿宋" w:hAnsi="仿宋" w:eastAsia="仿宋" w:cs="仿宋"/>
                <w:kern w:val="0"/>
                <w:lang w:val="en-US" w:eastAsia="zh-CN"/>
              </w:rPr>
            </w:pPr>
            <w:r>
              <w:rPr>
                <w:rFonts w:hint="eastAsia" w:ascii="仿宋" w:hAnsi="仿宋" w:eastAsia="仿宋" w:cs="仿宋"/>
                <w:kern w:val="0"/>
                <w:lang w:val="en-US" w:eastAsia="zh-CN"/>
              </w:rPr>
              <w:t>（4）礼堂椅：按GB/T35607-2017绿色产品评价家具的检测依据，椅座椅背耐久性、扶手耐久性需符合要求，达到合格标准，未检出产品有害物质（甲醛释放量、苯、甲苯、二甲苯、总挥发性化合物、铅、镉、铬、汞、锑、钡、硒、砷、可分解芳香胺染料、纺织品中五氯苯酚），达到合格水平，按GB/T17927.1-2011软体家具床垫和沙发抗引燃特性的评定第1部分：阴燃的香烟的检测依据，香烟抗引燃特性试验达到1级标准。按GB/T24346-2008纺织品防霉性能的评价检测依据，防霉等级-黄曲霉为0级。</w:t>
            </w:r>
          </w:p>
          <w:p w14:paraId="18760C81">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（5）实木多层生态板：按GB/T39600-2021人造板及其制品甲醛释放量分级的检测依据，甲醛释放量≤0.05mg/</w:t>
            </w:r>
            <w:r>
              <w:rPr>
                <w:rFonts w:hint="eastAsia" w:ascii="仿宋" w:hAnsi="仿宋" w:eastAsia="仿宋" w:cs="仿宋"/>
                <w:kern w:val="0"/>
                <w:lang w:val="zh-CN" w:eastAsia="zh-CN"/>
              </w:rPr>
              <w:t>m³</w:t>
            </w:r>
            <w:r>
              <w:rPr>
                <w:rFonts w:hint="eastAsia" w:ascii="仿宋" w:hAnsi="仿宋" w:eastAsia="仿宋" w:cs="仿宋"/>
                <w:kern w:val="0"/>
                <w:lang w:val="en-US" w:eastAsia="zh-CN"/>
              </w:rPr>
              <w:t>。按GB/T34722-2017浸渍胶膜纸饰面胶合板和细木工板的检测依据，胶合强度、耐磨性、耐干热、耐冷热循环、耐腐蚀、耐龟裂均要求符合标准。</w:t>
            </w:r>
          </w:p>
          <w:p w14:paraId="6F6D1CCA">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（6）封边条：按QB/T4463-2013家具用封边条技术要求的检测依据，</w:t>
            </w:r>
            <w:r>
              <w:rPr>
                <w:rFonts w:hint="eastAsia" w:ascii="仿宋" w:hAnsi="仿宋" w:eastAsia="仿宋" w:cs="仿宋"/>
                <w:kern w:val="0"/>
                <w:highlight w:val="yellow"/>
                <w:lang w:val="en-US" w:eastAsia="zh-CN"/>
              </w:rPr>
              <w:t>厚度需达到2.0mm以上</w:t>
            </w:r>
            <w:r>
              <w:rPr>
                <w:rFonts w:hint="eastAsia" w:ascii="仿宋" w:hAnsi="仿宋" w:eastAsia="仿宋" w:cs="仿宋"/>
                <w:kern w:val="0"/>
                <w:lang w:val="en-US" w:eastAsia="zh-CN"/>
              </w:rPr>
              <w:t>，磨30r后无露底现象，无甲醛释放量。</w:t>
            </w:r>
          </w:p>
          <w:p w14:paraId="799686B8">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（7）铰链：按QB/T2189-2013(2017)家具五金，杯状暗铰链的检测依据，对过载要求（垂直静载荷、水平静载荷）、功能试验（垂直静载荷、水平静载荷、耐久性、耐腐蚀性）的检测判定均符合标准。</w:t>
            </w:r>
          </w:p>
          <w:p w14:paraId="2B8D2FFB">
            <w:pPr>
              <w:pStyle w:val="25"/>
              <w:ind w:firstLine="420" w:firstLineChars="175"/>
              <w:jc w:val="left"/>
              <w:rPr>
                <w:rFonts w:hint="eastAsia" w:ascii="仿宋" w:hAnsi="仿宋" w:eastAsia="仿宋" w:cs="仿宋"/>
                <w:kern w:val="0"/>
                <w:lang w:val="zh-CN"/>
              </w:rPr>
            </w:pPr>
            <w:r>
              <w:rPr>
                <w:rFonts w:hint="eastAsia" w:ascii="仿宋" w:hAnsi="仿宋" w:eastAsia="仿宋" w:cs="仿宋"/>
                <w:kern w:val="0"/>
                <w:lang w:val="en-US" w:eastAsia="zh-CN"/>
              </w:rPr>
              <w:t>（8）导轨：按QB/T2454-2013)家具五金，抽屉导轨的检测依据，对过载要求（垂直向下静载荷、水平侧向静载荷、猛关、猛开）、功能试验（操作力、耐久性、垂直向下静载荷、水平侧向静载荷、猛关、猛开、拉出安全性、耐腐蚀性）的检测判定均符合标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0BF8644">
            <w:pPr>
              <w:pStyle w:val="25"/>
              <w:ind w:left="0" w:leftChars="0" w:firstLine="0" w:firstLineChars="0"/>
              <w:rPr>
                <w:rFonts w:hint="eastAsia" w:ascii="仿宋" w:hAnsi="仿宋" w:eastAsia="仿宋" w:cs="仿宋"/>
                <w:kern w:val="0"/>
                <w:lang w:val="en-US" w:eastAsia="zh-CN"/>
              </w:rPr>
            </w:pPr>
            <w:r>
              <w:rPr>
                <w:rFonts w:hint="default" w:ascii="仿宋" w:hAnsi="仿宋" w:eastAsia="仿宋" w:cs="仿宋"/>
                <w:kern w:val="0"/>
              </w:rPr>
              <w:t>0-1</w:t>
            </w:r>
            <w:r>
              <w:rPr>
                <w:rFonts w:hint="eastAsia" w:ascii="仿宋" w:hAnsi="仿宋" w:eastAsia="仿宋" w:cs="仿宋"/>
                <w:kern w:val="0"/>
                <w:lang w:val="en-US" w:eastAsia="zh-CN"/>
              </w:rPr>
              <w:t>4分客观分</w:t>
            </w:r>
          </w:p>
        </w:tc>
      </w:tr>
      <w:tr w14:paraId="20E8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237" w:type="dxa"/>
            <w:vMerge w:val="restart"/>
            <w:tcBorders>
              <w:top w:val="single" w:color="auto" w:sz="4" w:space="0"/>
              <w:left w:val="single" w:color="auto" w:sz="4" w:space="0"/>
              <w:right w:val="single" w:color="auto" w:sz="4" w:space="0"/>
            </w:tcBorders>
            <w:noWrap w:val="0"/>
            <w:vAlign w:val="center"/>
          </w:tcPr>
          <w:p w14:paraId="2AF3725A">
            <w:pPr>
              <w:pStyle w:val="25"/>
              <w:ind w:left="0" w:leftChars="0" w:firstLine="0" w:firstLineChars="0"/>
              <w:jc w:val="both"/>
              <w:rPr>
                <w:rFonts w:hint="eastAsia" w:ascii="仿宋" w:hAnsi="仿宋" w:eastAsia="仿宋" w:cs="仿宋"/>
                <w:kern w:val="0"/>
                <w:lang w:val="zh-CN"/>
              </w:rPr>
            </w:pPr>
            <w:r>
              <w:rPr>
                <w:rFonts w:hint="eastAsia" w:ascii="仿宋" w:hAnsi="仿宋" w:eastAsia="仿宋" w:cs="仿宋"/>
                <w:kern w:val="0"/>
                <w:lang w:val="zh-CN"/>
              </w:rPr>
              <w:t>售后服务</w:t>
            </w:r>
          </w:p>
          <w:p w14:paraId="22B86FDD">
            <w:pPr>
              <w:pStyle w:val="25"/>
              <w:ind w:left="0" w:leftChars="0" w:firstLine="0" w:firstLineChars="0"/>
              <w:jc w:val="both"/>
              <w:rPr>
                <w:rFonts w:hint="eastAsia" w:ascii="仿宋" w:hAnsi="仿宋" w:eastAsia="仿宋" w:cs="仿宋"/>
                <w:kern w:val="0"/>
                <w:lang w:val="zh-CN"/>
              </w:rPr>
            </w:pPr>
            <w:r>
              <w:rPr>
                <w:rFonts w:hint="eastAsia" w:ascii="仿宋" w:hAnsi="仿宋" w:eastAsia="仿宋" w:cs="仿宋"/>
                <w:kern w:val="0"/>
                <w:lang w:val="zh-CN"/>
              </w:rPr>
              <w:t>(</w:t>
            </w:r>
            <w:r>
              <w:rPr>
                <w:rFonts w:hint="eastAsia" w:ascii="仿宋" w:hAnsi="仿宋" w:eastAsia="仿宋" w:cs="仿宋"/>
                <w:kern w:val="0"/>
                <w:lang w:val="en-US" w:eastAsia="zh-CN"/>
              </w:rPr>
              <w:t>11</w:t>
            </w:r>
            <w:r>
              <w:rPr>
                <w:rFonts w:hint="eastAsia" w:ascii="仿宋" w:hAnsi="仿宋" w:eastAsia="仿宋" w:cs="仿宋"/>
                <w:kern w:val="0"/>
                <w:lang w:val="zh-CN"/>
              </w:rPr>
              <w:t>分）</w:t>
            </w:r>
          </w:p>
        </w:tc>
        <w:tc>
          <w:tcPr>
            <w:tcW w:w="1230" w:type="dxa"/>
            <w:tcBorders>
              <w:top w:val="single" w:color="auto" w:sz="4" w:space="0"/>
              <w:left w:val="single" w:color="auto" w:sz="4" w:space="0"/>
              <w:bottom w:val="single" w:color="auto" w:sz="4" w:space="0"/>
              <w:right w:val="single" w:color="auto" w:sz="4" w:space="0"/>
            </w:tcBorders>
            <w:noWrap w:val="0"/>
            <w:vAlign w:val="center"/>
          </w:tcPr>
          <w:p w14:paraId="45A567C0">
            <w:pPr>
              <w:pStyle w:val="25"/>
              <w:ind w:left="0" w:leftChars="0" w:firstLine="0" w:firstLineChars="0"/>
              <w:jc w:val="center"/>
              <w:rPr>
                <w:rFonts w:hint="eastAsia" w:ascii="仿宋" w:hAnsi="仿宋" w:eastAsia="仿宋" w:cs="仿宋"/>
                <w:kern w:val="0"/>
                <w:lang w:val="zh-CN"/>
              </w:rPr>
            </w:pPr>
            <w:r>
              <w:rPr>
                <w:rFonts w:hint="eastAsia" w:ascii="仿宋" w:hAnsi="仿宋" w:eastAsia="仿宋" w:cs="仿宋"/>
                <w:kern w:val="0"/>
                <w:lang w:val="zh-CN"/>
              </w:rPr>
              <w:t>售后服务体系（</w:t>
            </w:r>
            <w:r>
              <w:rPr>
                <w:rFonts w:hint="eastAsia" w:ascii="仿宋" w:hAnsi="仿宋" w:eastAsia="仿宋" w:cs="仿宋"/>
                <w:kern w:val="0"/>
                <w:lang w:val="en-US" w:eastAsia="zh-CN"/>
              </w:rPr>
              <w:t>5</w:t>
            </w:r>
            <w:r>
              <w:rPr>
                <w:rFonts w:hint="eastAsia" w:ascii="仿宋" w:hAnsi="仿宋" w:eastAsia="仿宋" w:cs="仿宋"/>
                <w:kern w:val="0"/>
              </w:rPr>
              <w:t>分</w:t>
            </w:r>
            <w:r>
              <w:rPr>
                <w:rFonts w:hint="eastAsia" w:ascii="仿宋" w:hAnsi="仿宋" w:eastAsia="仿宋" w:cs="仿宋"/>
                <w:kern w:val="0"/>
                <w:lang w:val="zh-CN"/>
              </w:rPr>
              <w:t>）</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627FD49C">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根据服务承诺的范围和完善程度（包括服务承诺，保修部件范围，保修、服务标准，人员配备，售后服务网点远近程度，故障响应修复时间方式及保障措施、维修技术培训）等进行打分，内容齐全的得基本分3分，方案较全面、较科学合理的加0.5分，方案全面、科学合理的加1分，方案更全面、更科学合理且配有专业售后服务管理师的加2分，本项最高得5分，未提及或内容不全的不得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9592003">
            <w:pPr>
              <w:pStyle w:val="25"/>
              <w:ind w:left="0" w:leftChars="0" w:firstLine="0" w:firstLineChars="0"/>
              <w:rPr>
                <w:rFonts w:hint="eastAsia" w:ascii="仿宋" w:hAnsi="仿宋" w:eastAsia="仿宋" w:cs="仿宋"/>
                <w:kern w:val="0"/>
                <w:lang w:val="en-US" w:eastAsia="zh-CN"/>
              </w:rPr>
            </w:pPr>
            <w:r>
              <w:rPr>
                <w:rFonts w:hint="eastAsia" w:ascii="仿宋" w:hAnsi="仿宋" w:eastAsia="仿宋" w:cs="仿宋"/>
                <w:kern w:val="0"/>
                <w:lang w:val="zh-CN" w:eastAsia="zh-CN"/>
              </w:rPr>
              <w:t>0-</w:t>
            </w:r>
            <w:r>
              <w:rPr>
                <w:rFonts w:hint="eastAsia" w:ascii="仿宋" w:hAnsi="仿宋" w:eastAsia="仿宋" w:cs="仿宋"/>
                <w:kern w:val="0"/>
                <w:lang w:val="en-US" w:eastAsia="zh-CN"/>
              </w:rPr>
              <w:t>5</w:t>
            </w:r>
            <w:r>
              <w:rPr>
                <w:rFonts w:hint="eastAsia" w:ascii="仿宋" w:hAnsi="仿宋" w:eastAsia="仿宋" w:cs="仿宋"/>
                <w:kern w:val="0"/>
                <w:lang w:val="zh-CN" w:eastAsia="zh-CN"/>
              </w:rPr>
              <w:t>分</w:t>
            </w:r>
            <w:r>
              <w:rPr>
                <w:rFonts w:hint="eastAsia" w:ascii="仿宋" w:hAnsi="仿宋" w:eastAsia="仿宋" w:cs="仿宋"/>
                <w:kern w:val="0"/>
                <w:lang w:val="en-US" w:eastAsia="zh-CN"/>
              </w:rPr>
              <w:t>主观分</w:t>
            </w:r>
          </w:p>
        </w:tc>
      </w:tr>
      <w:tr w14:paraId="6DD6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37" w:type="dxa"/>
            <w:vMerge w:val="continue"/>
            <w:tcBorders>
              <w:left w:val="single" w:color="auto" w:sz="4" w:space="0"/>
              <w:right w:val="single" w:color="auto" w:sz="4" w:space="0"/>
            </w:tcBorders>
            <w:noWrap w:val="0"/>
            <w:vAlign w:val="center"/>
          </w:tcPr>
          <w:p w14:paraId="2CDE0B4B">
            <w:pPr>
              <w:pStyle w:val="25"/>
              <w:ind w:firstLine="420" w:firstLineChars="175"/>
              <w:jc w:val="center"/>
              <w:rPr>
                <w:rFonts w:hint="eastAsia" w:ascii="仿宋" w:hAnsi="仿宋" w:eastAsia="仿宋" w:cs="仿宋"/>
                <w:kern w:val="0"/>
                <w:lang w:val="zh-CN"/>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14:paraId="267E44F8">
            <w:pPr>
              <w:pStyle w:val="25"/>
              <w:ind w:left="0" w:leftChars="0" w:firstLine="0" w:firstLineChars="0"/>
              <w:jc w:val="center"/>
              <w:rPr>
                <w:rFonts w:hint="eastAsia" w:ascii="仿宋" w:hAnsi="仿宋" w:eastAsia="仿宋" w:cs="仿宋"/>
                <w:kern w:val="0"/>
              </w:rPr>
            </w:pPr>
            <w:r>
              <w:rPr>
                <w:rFonts w:hint="eastAsia" w:ascii="仿宋" w:hAnsi="仿宋" w:eastAsia="仿宋" w:cs="仿宋"/>
                <w:kern w:val="0"/>
                <w:lang w:eastAsia="zh-CN"/>
              </w:rPr>
              <w:t>质保方案</w:t>
            </w:r>
            <w:r>
              <w:rPr>
                <w:rFonts w:hint="eastAsia" w:ascii="仿宋" w:hAnsi="仿宋" w:eastAsia="仿宋" w:cs="仿宋"/>
                <w:kern w:val="0"/>
              </w:rPr>
              <w:t>（</w:t>
            </w:r>
            <w:r>
              <w:rPr>
                <w:rFonts w:hint="eastAsia" w:ascii="仿宋" w:hAnsi="仿宋" w:eastAsia="仿宋" w:cs="仿宋"/>
                <w:kern w:val="0"/>
                <w:lang w:val="en-US" w:eastAsia="zh-CN"/>
              </w:rPr>
              <w:t>3</w:t>
            </w:r>
            <w:r>
              <w:rPr>
                <w:rFonts w:hint="eastAsia" w:ascii="仿宋" w:hAnsi="仿宋" w:eastAsia="仿宋" w:cs="仿宋"/>
                <w:kern w:val="0"/>
              </w:rPr>
              <w:t>分）</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0292B85D">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质保期内，详细描述针对每项家具的质保方案。质保期内，针对产品的结构配件具体会产生什么质量问题，描述如何质保），内容齐全的得基本分2分，方案较全面、较科学合理的加0.5分，方案全面、科学合理的加1分，本项最高得3分，未提及或内容不全的不得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F824B44">
            <w:pPr>
              <w:pStyle w:val="25"/>
              <w:ind w:left="0" w:leftChars="0" w:firstLine="0" w:firstLineChars="0"/>
              <w:jc w:val="left"/>
              <w:rPr>
                <w:rFonts w:hint="eastAsia" w:ascii="仿宋" w:hAnsi="仿宋" w:eastAsia="仿宋" w:cs="仿宋"/>
                <w:kern w:val="0"/>
                <w:lang w:val="en-US" w:eastAsia="zh-CN"/>
              </w:rPr>
            </w:pPr>
            <w:r>
              <w:rPr>
                <w:rFonts w:hint="eastAsia" w:ascii="仿宋" w:hAnsi="仿宋" w:eastAsia="仿宋" w:cs="仿宋"/>
                <w:kern w:val="0"/>
                <w:lang w:val="en-US" w:eastAsia="zh-CN"/>
              </w:rPr>
              <w:t>0-3分主观分</w:t>
            </w:r>
          </w:p>
        </w:tc>
      </w:tr>
      <w:tr w14:paraId="6BF6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37" w:type="dxa"/>
            <w:vMerge w:val="continue"/>
            <w:tcBorders>
              <w:left w:val="single" w:color="auto" w:sz="4" w:space="0"/>
              <w:right w:val="single" w:color="auto" w:sz="4" w:space="0"/>
            </w:tcBorders>
            <w:noWrap w:val="0"/>
            <w:vAlign w:val="center"/>
          </w:tcPr>
          <w:p w14:paraId="641133FC">
            <w:pPr>
              <w:pStyle w:val="25"/>
              <w:ind w:firstLine="420" w:firstLineChars="175"/>
              <w:jc w:val="center"/>
              <w:rPr>
                <w:rFonts w:hint="eastAsia" w:ascii="仿宋" w:hAnsi="仿宋" w:eastAsia="仿宋" w:cs="仿宋"/>
                <w:kern w:val="0"/>
                <w:lang w:val="zh-CN"/>
              </w:rPr>
            </w:pPr>
          </w:p>
        </w:tc>
        <w:tc>
          <w:tcPr>
            <w:tcW w:w="1230" w:type="dxa"/>
            <w:tcBorders>
              <w:top w:val="single" w:color="auto" w:sz="4" w:space="0"/>
              <w:left w:val="single" w:color="auto" w:sz="4" w:space="0"/>
              <w:bottom w:val="single" w:color="auto" w:sz="4" w:space="0"/>
              <w:right w:val="single" w:color="auto" w:sz="4" w:space="0"/>
            </w:tcBorders>
            <w:noWrap w:val="0"/>
            <w:vAlign w:val="center"/>
          </w:tcPr>
          <w:p w14:paraId="6973877D">
            <w:pPr>
              <w:pStyle w:val="25"/>
              <w:ind w:left="0" w:leftChars="0" w:firstLine="0" w:firstLineChars="0"/>
              <w:jc w:val="center"/>
              <w:rPr>
                <w:rFonts w:hint="eastAsia" w:ascii="仿宋" w:hAnsi="仿宋" w:eastAsia="仿宋" w:cs="仿宋"/>
                <w:kern w:val="0"/>
                <w:lang w:val="en-US" w:eastAsia="zh-CN"/>
              </w:rPr>
            </w:pPr>
            <w:r>
              <w:rPr>
                <w:rFonts w:hint="eastAsia" w:ascii="仿宋" w:hAnsi="仿宋" w:eastAsia="仿宋" w:cs="仿宋"/>
                <w:kern w:val="0"/>
              </w:rPr>
              <w:t>质保期的承诺情况</w:t>
            </w:r>
            <w:r>
              <w:rPr>
                <w:rFonts w:hint="eastAsia" w:ascii="仿宋" w:hAnsi="仿宋" w:eastAsia="仿宋" w:cs="仿宋"/>
                <w:kern w:val="0"/>
                <w:lang w:eastAsia="zh-CN"/>
              </w:rPr>
              <w:t>（</w:t>
            </w:r>
            <w:r>
              <w:rPr>
                <w:rFonts w:hint="eastAsia" w:ascii="仿宋" w:hAnsi="仿宋" w:eastAsia="仿宋" w:cs="仿宋"/>
                <w:kern w:val="0"/>
                <w:lang w:val="en-US" w:eastAsia="zh-CN"/>
              </w:rPr>
              <w:t>3分</w:t>
            </w:r>
            <w:r>
              <w:rPr>
                <w:rFonts w:hint="eastAsia" w:ascii="仿宋" w:hAnsi="仿宋" w:eastAsia="仿宋" w:cs="仿宋"/>
                <w:kern w:val="0"/>
                <w:lang w:eastAsia="zh-CN"/>
              </w:rPr>
              <w:t>）</w:t>
            </w:r>
          </w:p>
        </w:tc>
        <w:tc>
          <w:tcPr>
            <w:tcW w:w="6158" w:type="dxa"/>
            <w:tcBorders>
              <w:top w:val="single" w:color="auto" w:sz="4" w:space="0"/>
              <w:left w:val="single" w:color="auto" w:sz="4" w:space="0"/>
              <w:bottom w:val="single" w:color="auto" w:sz="4" w:space="0"/>
              <w:right w:val="single" w:color="auto" w:sz="4" w:space="0"/>
            </w:tcBorders>
            <w:noWrap w:val="0"/>
            <w:vAlign w:val="center"/>
          </w:tcPr>
          <w:p w14:paraId="7F5BC4BD">
            <w:pPr>
              <w:pStyle w:val="25"/>
              <w:ind w:firstLine="420" w:firstLineChars="175"/>
              <w:jc w:val="left"/>
              <w:rPr>
                <w:rFonts w:hint="eastAsia" w:ascii="仿宋" w:hAnsi="仿宋" w:eastAsia="仿宋" w:cs="仿宋"/>
                <w:kern w:val="0"/>
                <w:lang w:val="en-US" w:eastAsia="zh-CN"/>
              </w:rPr>
            </w:pPr>
            <w:r>
              <w:rPr>
                <w:rFonts w:hint="eastAsia" w:ascii="仿宋" w:hAnsi="仿宋" w:eastAsia="仿宋" w:cs="仿宋"/>
                <w:kern w:val="0"/>
                <w:lang w:val="en-US" w:eastAsia="zh-CN"/>
              </w:rPr>
              <w:t>供应商承诺在两年的</w:t>
            </w:r>
            <w:r>
              <w:rPr>
                <w:rFonts w:hint="eastAsia" w:ascii="仿宋" w:hAnsi="仿宋" w:eastAsia="仿宋" w:cs="仿宋"/>
                <w:kern w:val="0"/>
              </w:rPr>
              <w:t>保修要求</w:t>
            </w:r>
            <w:r>
              <w:rPr>
                <w:rFonts w:hint="eastAsia" w:ascii="仿宋" w:hAnsi="仿宋" w:eastAsia="仿宋" w:cs="仿宋"/>
                <w:kern w:val="0"/>
                <w:lang w:val="en-US" w:eastAsia="zh-CN"/>
              </w:rPr>
              <w:t>基础上</w:t>
            </w:r>
            <w:r>
              <w:rPr>
                <w:rFonts w:hint="eastAsia" w:ascii="仿宋" w:hAnsi="仿宋" w:eastAsia="仿宋" w:cs="仿宋"/>
                <w:kern w:val="0"/>
              </w:rPr>
              <w:t>，每</w:t>
            </w:r>
            <w:r>
              <w:rPr>
                <w:rFonts w:hint="eastAsia" w:ascii="仿宋" w:hAnsi="仿宋" w:eastAsia="仿宋" w:cs="仿宋"/>
                <w:kern w:val="0"/>
                <w:lang w:val="en-US" w:eastAsia="zh-CN"/>
              </w:rPr>
              <w:t>承诺</w:t>
            </w:r>
            <w:r>
              <w:rPr>
                <w:rFonts w:hint="eastAsia" w:ascii="仿宋" w:hAnsi="仿宋" w:eastAsia="仿宋" w:cs="仿宋"/>
                <w:kern w:val="0"/>
              </w:rPr>
              <w:t>增加一年</w:t>
            </w:r>
            <w:r>
              <w:rPr>
                <w:rFonts w:hint="eastAsia" w:ascii="仿宋" w:hAnsi="仿宋" w:eastAsia="仿宋" w:cs="仿宋"/>
                <w:kern w:val="0"/>
                <w:lang w:eastAsia="zh-CN"/>
              </w:rPr>
              <w:t>得</w:t>
            </w:r>
            <w:r>
              <w:rPr>
                <w:rFonts w:hint="eastAsia" w:ascii="仿宋" w:hAnsi="仿宋" w:eastAsia="仿宋" w:cs="仿宋"/>
                <w:kern w:val="0"/>
              </w:rPr>
              <w:t>1分，最高</w:t>
            </w:r>
            <w:r>
              <w:rPr>
                <w:rFonts w:hint="eastAsia" w:ascii="仿宋" w:hAnsi="仿宋" w:eastAsia="仿宋" w:cs="仿宋"/>
                <w:kern w:val="0"/>
                <w:lang w:eastAsia="zh-CN"/>
              </w:rPr>
              <w:t>得</w:t>
            </w:r>
            <w:r>
              <w:rPr>
                <w:rFonts w:hint="eastAsia" w:ascii="仿宋" w:hAnsi="仿宋" w:eastAsia="仿宋" w:cs="仿宋"/>
                <w:kern w:val="0"/>
              </w:rPr>
              <w:t>3分。（提供质保承诺函，</w:t>
            </w:r>
            <w:r>
              <w:rPr>
                <w:rFonts w:hint="eastAsia" w:ascii="仿宋" w:hAnsi="仿宋" w:eastAsia="仿宋" w:cs="仿宋"/>
                <w:kern w:val="0"/>
                <w:lang w:eastAsia="zh-CN"/>
              </w:rPr>
              <w:t>未提供</w:t>
            </w:r>
            <w:r>
              <w:rPr>
                <w:rFonts w:hint="eastAsia" w:ascii="仿宋" w:hAnsi="仿宋" w:eastAsia="仿宋" w:cs="仿宋"/>
                <w:kern w:val="0"/>
              </w:rPr>
              <w:t>不得分）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5065B19">
            <w:pPr>
              <w:pStyle w:val="25"/>
              <w:ind w:left="0" w:leftChars="0" w:firstLine="0" w:firstLineChars="0"/>
              <w:jc w:val="left"/>
              <w:rPr>
                <w:rFonts w:hint="eastAsia" w:ascii="仿宋" w:hAnsi="仿宋" w:eastAsia="仿宋" w:cs="仿宋"/>
                <w:kern w:val="0"/>
                <w:lang w:val="en-US" w:eastAsia="zh-CN"/>
              </w:rPr>
            </w:pPr>
            <w:r>
              <w:rPr>
                <w:rFonts w:hint="eastAsia" w:ascii="仿宋" w:hAnsi="仿宋" w:eastAsia="仿宋" w:cs="仿宋"/>
                <w:kern w:val="0"/>
                <w:lang w:val="en-US" w:eastAsia="zh-CN"/>
              </w:rPr>
              <w:t>0-3分客观分</w:t>
            </w:r>
          </w:p>
        </w:tc>
      </w:tr>
    </w:tbl>
    <w:p w14:paraId="2354695C">
      <w:pPr>
        <w:pStyle w:val="24"/>
        <w:rPr>
          <w:rFonts w:hint="eastAsia"/>
        </w:rPr>
      </w:pPr>
    </w:p>
    <w:p w14:paraId="0C0D9418">
      <w:pPr>
        <w:rPr>
          <w:rFonts w:hint="eastAsia"/>
        </w:rPr>
      </w:pPr>
    </w:p>
    <w:p w14:paraId="0BE127E9">
      <w:pPr>
        <w:snapToGrid w:val="0"/>
        <w:spacing w:line="360" w:lineRule="auto"/>
        <w:rPr>
          <w:rFonts w:hint="eastAsia" w:ascii="仿宋" w:hAnsi="仿宋" w:eastAsia="仿宋" w:cs="仿宋"/>
          <w:b/>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921CECC">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一、评标方法</w:t>
      </w:r>
    </w:p>
    <w:p w14:paraId="0933D658">
      <w:pPr>
        <w:pStyle w:val="25"/>
        <w:ind w:firstLine="422" w:firstLineChars="175"/>
        <w:rPr>
          <w:rFonts w:hint="eastAsia" w:ascii="仿宋" w:hAnsi="仿宋" w:eastAsia="仿宋" w:cs="仿宋"/>
          <w:kern w:val="0"/>
        </w:rPr>
      </w:pPr>
      <w:r>
        <w:rPr>
          <w:rFonts w:hint="eastAsia" w:ascii="仿宋" w:hAnsi="仿宋" w:eastAsia="仿宋" w:cs="仿宋"/>
          <w:b/>
          <w:kern w:val="0"/>
          <w:szCs w:val="24"/>
          <w:lang w:val="en-US"/>
        </w:rPr>
        <w:t>1、</w:t>
      </w:r>
      <w:r>
        <w:rPr>
          <w:rFonts w:hint="eastAsia" w:ascii="仿宋" w:hAnsi="仿宋" w:eastAsia="仿宋" w:cs="仿宋"/>
          <w:kern w:val="0"/>
        </w:rPr>
        <w:t>综合评分法，是指投标文件满足招标文件全部实质性要求，且按照评审因素的量化指标评审得分最高的投标人为中标候选人的评标方法。</w:t>
      </w:r>
    </w:p>
    <w:p w14:paraId="5587B8DB">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二、评标标准</w:t>
      </w:r>
    </w:p>
    <w:p w14:paraId="58CDD1D3">
      <w:pPr>
        <w:spacing w:line="360" w:lineRule="auto"/>
        <w:ind w:firstLine="472" w:firstLineChars="196"/>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rPr>
        <w:t xml:space="preserve"> </w:t>
      </w:r>
      <w:r>
        <w:rPr>
          <w:rFonts w:hint="eastAsia" w:ascii="仿宋" w:hAnsi="仿宋" w:eastAsia="仿宋" w:cs="仿宋"/>
          <w:b/>
          <w:sz w:val="24"/>
        </w:rPr>
        <w:t>评标标准：</w:t>
      </w:r>
      <w:r>
        <w:rPr>
          <w:rFonts w:hint="eastAsia" w:ascii="仿宋" w:hAnsi="仿宋" w:eastAsia="仿宋" w:cs="仿宋"/>
          <w:kern w:val="0"/>
          <w:sz w:val="24"/>
        </w:rPr>
        <w:t>见评标办法前附表。</w:t>
      </w:r>
    </w:p>
    <w:p w14:paraId="734573D9">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三、评标程序</w:t>
      </w:r>
    </w:p>
    <w:p w14:paraId="44FBE1C5">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14:paraId="4632D5C7">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14:paraId="473481B4">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2F11E10B">
      <w:pPr>
        <w:spacing w:line="360" w:lineRule="auto"/>
        <w:ind w:firstLine="472" w:firstLineChars="196"/>
        <w:rPr>
          <w:rFonts w:hint="eastAsia" w:ascii="仿宋" w:hAnsi="仿宋" w:eastAsia="仿宋" w:cs="仿宋"/>
          <w:b/>
          <w:kern w:val="0"/>
          <w:sz w:val="24"/>
        </w:rPr>
      </w:pPr>
      <w:r>
        <w:rPr>
          <w:rFonts w:hint="eastAsia" w:ascii="仿宋" w:hAnsi="仿宋" w:eastAsia="仿宋" w:cs="仿宋"/>
          <w:b/>
          <w:kern w:val="0"/>
          <w:sz w:val="24"/>
        </w:rPr>
        <w:t>3.4报价评审。</w:t>
      </w:r>
    </w:p>
    <w:p w14:paraId="4156906F">
      <w:pPr>
        <w:pStyle w:val="132"/>
        <w:spacing w:before="0"/>
        <w:ind w:firstLine="508" w:firstLineChars="212"/>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14:paraId="5737E5F6">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14:paraId="040741C8">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3.4.1.2大写金额和小写金额不一致的，以大写金额为准;</w:t>
      </w:r>
    </w:p>
    <w:p w14:paraId="7313D175">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14:paraId="52C55E46">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3.4.1.4总价金额与按单价汇总金额不一致的，以单价金额计算结果为准。</w:t>
      </w:r>
    </w:p>
    <w:p w14:paraId="3472B2F6">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6B2AD786">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14:paraId="63F1BDAF">
      <w:pPr>
        <w:snapToGrid w:val="0"/>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3.4.3投标报价超过招标文件中规定的预算金额或者最高限价的，投标无效。</w:t>
      </w:r>
    </w:p>
    <w:p w14:paraId="64DC1CA1">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B523A18">
      <w:pPr>
        <w:pStyle w:val="132"/>
        <w:spacing w:before="0"/>
        <w:ind w:firstLine="480"/>
        <w:rPr>
          <w:rFonts w:hint="eastAsia" w:ascii="仿宋" w:hAnsi="仿宋" w:eastAsia="仿宋" w:cs="仿宋"/>
          <w:kern w:val="0"/>
          <w:szCs w:val="24"/>
        </w:rPr>
      </w:pPr>
      <w:r>
        <w:rPr>
          <w:rFonts w:hint="eastAsia" w:ascii="仿宋" w:hAnsi="仿宋" w:eastAsia="仿宋" w:cs="仿宋"/>
          <w:kern w:val="0"/>
          <w:szCs w:val="24"/>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383446C4">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5608B1F">
      <w:pPr>
        <w:spacing w:line="360" w:lineRule="auto"/>
        <w:ind w:firstLine="480" w:firstLineChars="200"/>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486A948">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D2791D9">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14:paraId="6B83DCF0">
      <w:pPr>
        <w:pStyle w:val="132"/>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5D173EA2">
      <w:pPr>
        <w:pStyle w:val="27"/>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有下列情形之一的，投标无效：</w:t>
      </w:r>
    </w:p>
    <w:p w14:paraId="1E8289D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14:paraId="591F63B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14:paraId="24D7568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4.2.3采购人拟采购的产品属于政府强制采购的节能产品品目清单范围的，投标人相应的投标产品未获得国家确定的认证机构出具的、处于有效期之内的节能产品认证证书的；</w:t>
      </w:r>
    </w:p>
    <w:p w14:paraId="29C34D0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14:paraId="6394F27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14:paraId="67DD3566">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14:paraId="71336D0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14:paraId="66831FD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14:paraId="4B2147F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14:paraId="79395EE5">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14:paraId="2F8F049D">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14:paraId="0F95509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4.2.12投标人仅提交备份投标文件，未在电子交易平台传输递交投标文件的，投标无效；</w:t>
      </w:r>
    </w:p>
    <w:p w14:paraId="2EB53D1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4.2.13 投标文件不满足招标文件的其它实质性要求的；</w:t>
      </w:r>
    </w:p>
    <w:p w14:paraId="566454C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4.2.14法律、法规、规章（适用本市的）及省级以上规范性文件（适用本市的）规定的其他无效情形。</w:t>
      </w:r>
    </w:p>
    <w:p w14:paraId="6D1EEE7B">
      <w:pPr>
        <w:pStyle w:val="27"/>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14:paraId="1969ACA3">
      <w:pPr>
        <w:pStyle w:val="27"/>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14:paraId="3A58CB7A">
      <w:pPr>
        <w:pStyle w:val="27"/>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14:paraId="40B415A5">
      <w:pPr>
        <w:pStyle w:val="27"/>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14:paraId="7D8DC26E">
      <w:pPr>
        <w:pStyle w:val="27"/>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14:paraId="34528229">
      <w:pPr>
        <w:pStyle w:val="27"/>
        <w:snapToGrid w:val="0"/>
        <w:spacing w:line="360" w:lineRule="auto"/>
        <w:rPr>
          <w:rFonts w:hint="eastAsia" w:ascii="仿宋" w:hAnsi="仿宋" w:eastAsia="仿宋" w:cs="仿宋"/>
        </w:rPr>
      </w:pPr>
      <w:r>
        <w:rPr>
          <w:rFonts w:hint="eastAsia" w:ascii="仿宋" w:hAnsi="仿宋" w:eastAsia="仿宋" w:cs="仿宋"/>
        </w:rPr>
        <w:t>废标后，采购代理机构应当将废标理由通知所有投标人。</w:t>
      </w:r>
    </w:p>
    <w:p w14:paraId="3F039362">
      <w:pPr>
        <w:pStyle w:val="27"/>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C1CB8A3">
      <w:pPr>
        <w:pStyle w:val="27"/>
        <w:snapToGrid w:val="0"/>
        <w:spacing w:line="360" w:lineRule="auto"/>
        <w:ind w:firstLine="482"/>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有政府采购法第七十一条、第七十二条规定的违法行为之一，影响或者可能影响中标结果的，依照下列规定处理：</w:t>
      </w:r>
    </w:p>
    <w:p w14:paraId="10EA1921">
      <w:pPr>
        <w:pStyle w:val="27"/>
        <w:snapToGrid w:val="0"/>
        <w:spacing w:line="360" w:lineRule="auto"/>
        <w:rPr>
          <w:rFonts w:hint="eastAsia" w:ascii="仿宋" w:hAnsi="仿宋" w:eastAsia="仿宋" w:cs="仿宋"/>
        </w:rPr>
      </w:pPr>
      <w:r>
        <w:rPr>
          <w:rFonts w:hint="eastAsia" w:ascii="仿宋" w:hAnsi="仿宋" w:eastAsia="仿宋" w:cs="仿宋"/>
        </w:rPr>
        <w:t>7.1未确定中标供应商的，终止本次政府采购活动，重新开展政府采购活动。</w:t>
      </w:r>
    </w:p>
    <w:p w14:paraId="297D2F4C">
      <w:pPr>
        <w:pStyle w:val="27"/>
        <w:snapToGrid w:val="0"/>
        <w:spacing w:line="360" w:lineRule="auto"/>
        <w:rPr>
          <w:rFonts w:hint="eastAsia"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14:paraId="37EC0381">
      <w:pPr>
        <w:pStyle w:val="27"/>
        <w:snapToGrid w:val="0"/>
        <w:spacing w:line="360" w:lineRule="auto"/>
        <w:rPr>
          <w:rFonts w:hint="eastAsia"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14:paraId="20348FDE">
      <w:pPr>
        <w:pStyle w:val="27"/>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14:paraId="1AD651EC">
      <w:pPr>
        <w:pStyle w:val="27"/>
        <w:snapToGrid w:val="0"/>
        <w:spacing w:line="360" w:lineRule="auto"/>
        <w:rPr>
          <w:rFonts w:hint="eastAsia" w:ascii="仿宋" w:hAnsi="仿宋" w:eastAsia="仿宋" w:cs="仿宋"/>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p>
    <w:p w14:paraId="1C9B5A00">
      <w:pPr>
        <w:pStyle w:val="27"/>
        <w:snapToGrid w:val="0"/>
        <w:spacing w:line="360" w:lineRule="auto"/>
        <w:ind w:firstLine="0" w:firstLineChars="0"/>
        <w:rPr>
          <w:rFonts w:hint="eastAsia" w:ascii="仿宋" w:hAnsi="仿宋" w:eastAsia="仿宋" w:cs="仿宋"/>
        </w:rPr>
      </w:pPr>
    </w:p>
    <w:bookmarkEnd w:id="18"/>
    <w:p w14:paraId="4B20680E">
      <w:pPr>
        <w:rPr>
          <w:rFonts w:hint="eastAsia" w:ascii="仿宋" w:hAnsi="仿宋" w:eastAsia="仿宋" w:cs="仿宋"/>
          <w:b/>
          <w:sz w:val="36"/>
          <w:szCs w:val="36"/>
        </w:rPr>
      </w:pPr>
      <w:bookmarkStart w:id="385" w:name="第五部分"/>
      <w:bookmarkStart w:id="386" w:name="_Toc86217003"/>
      <w:r>
        <w:rPr>
          <w:rFonts w:hint="eastAsia" w:ascii="仿宋" w:hAnsi="仿宋" w:eastAsia="仿宋" w:cs="仿宋"/>
          <w:b/>
          <w:sz w:val="36"/>
          <w:szCs w:val="36"/>
        </w:rPr>
        <w:br w:type="page"/>
      </w:r>
    </w:p>
    <w:p w14:paraId="21DF1830">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第五部分 拟签订的合同文本</w:t>
      </w:r>
    </w:p>
    <w:p w14:paraId="6C7AEE9F">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3D27BFC1">
      <w:pPr>
        <w:spacing w:line="480" w:lineRule="auto"/>
        <w:jc w:val="center"/>
        <w:rPr>
          <w:rFonts w:hint="eastAsia" w:ascii="仿宋" w:hAnsi="仿宋" w:eastAsia="仿宋" w:cs="仿宋"/>
          <w:b/>
          <w:sz w:val="28"/>
          <w:szCs w:val="28"/>
        </w:rPr>
      </w:pPr>
    </w:p>
    <w:p w14:paraId="61CE3B20">
      <w:pPr>
        <w:spacing w:line="480" w:lineRule="auto"/>
        <w:jc w:val="center"/>
        <w:rPr>
          <w:rFonts w:hint="eastAsia" w:ascii="仿宋" w:hAnsi="仿宋" w:eastAsia="仿宋" w:cs="仿宋"/>
          <w:b/>
          <w:sz w:val="24"/>
        </w:rPr>
      </w:pPr>
    </w:p>
    <w:p w14:paraId="0EB502FE">
      <w:pPr>
        <w:spacing w:line="480" w:lineRule="auto"/>
        <w:jc w:val="center"/>
        <w:rPr>
          <w:rFonts w:hint="eastAsia" w:ascii="仿宋" w:hAnsi="仿宋" w:eastAsia="仿宋" w:cs="仿宋"/>
          <w:b/>
          <w:sz w:val="24"/>
        </w:rPr>
      </w:pPr>
    </w:p>
    <w:p w14:paraId="4CA2FD46">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A64DBFA">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14:paraId="0C1707D6">
      <w:pPr>
        <w:pStyle w:val="702"/>
        <w:rPr>
          <w:rFonts w:hint="eastAsia" w:ascii="仿宋" w:hAnsi="仿宋" w:eastAsia="仿宋" w:cs="仿宋"/>
          <w:szCs w:val="24"/>
        </w:rPr>
      </w:pPr>
    </w:p>
    <w:p w14:paraId="158191C4">
      <w:pPr>
        <w:pStyle w:val="702"/>
        <w:rPr>
          <w:rFonts w:hint="eastAsia" w:ascii="仿宋" w:hAnsi="仿宋" w:eastAsia="仿宋" w:cs="仿宋"/>
          <w:szCs w:val="24"/>
        </w:rPr>
      </w:pPr>
    </w:p>
    <w:p w14:paraId="7A608358">
      <w:pPr>
        <w:pStyle w:val="702"/>
        <w:jc w:val="center"/>
        <w:rPr>
          <w:rFonts w:hint="eastAsia" w:ascii="仿宋" w:hAnsi="仿宋" w:eastAsia="仿宋" w:cs="仿宋"/>
          <w:szCs w:val="24"/>
        </w:rPr>
      </w:pPr>
    </w:p>
    <w:p w14:paraId="65C28C7F">
      <w:pPr>
        <w:pStyle w:val="702"/>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4F0463D">
      <w:pPr>
        <w:pStyle w:val="702"/>
        <w:rPr>
          <w:rFonts w:hint="eastAsia" w:ascii="仿宋" w:hAnsi="仿宋" w:eastAsia="仿宋" w:cs="仿宋"/>
          <w:szCs w:val="24"/>
        </w:rPr>
      </w:pPr>
    </w:p>
    <w:p w14:paraId="3349FC97">
      <w:pPr>
        <w:pStyle w:val="702"/>
        <w:rPr>
          <w:rFonts w:hint="eastAsia" w:ascii="仿宋" w:hAnsi="仿宋" w:eastAsia="仿宋" w:cs="仿宋"/>
          <w:szCs w:val="24"/>
        </w:rPr>
      </w:pPr>
    </w:p>
    <w:p w14:paraId="67D26955">
      <w:pPr>
        <w:spacing w:before="120" w:line="22" w:lineRule="atLeast"/>
        <w:rPr>
          <w:rFonts w:hint="eastAsia" w:ascii="仿宋" w:hAnsi="仿宋" w:eastAsia="仿宋" w:cs="仿宋"/>
          <w:sz w:val="24"/>
        </w:rPr>
      </w:pPr>
    </w:p>
    <w:p w14:paraId="69643BB1">
      <w:pPr>
        <w:spacing w:before="120" w:line="22" w:lineRule="atLeast"/>
        <w:ind w:left="960"/>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F6DFF55">
      <w:pPr>
        <w:pStyle w:val="25"/>
        <w:rPr>
          <w:rFonts w:hint="eastAsia" w:ascii="仿宋" w:hAnsi="仿宋" w:eastAsia="仿宋" w:cs="仿宋"/>
        </w:rPr>
      </w:pPr>
    </w:p>
    <w:p w14:paraId="2D0ABC77">
      <w:pPr>
        <w:spacing w:before="120" w:line="22" w:lineRule="atLeast"/>
        <w:ind w:left="960"/>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1DD1FD64">
      <w:pPr>
        <w:pStyle w:val="599"/>
        <w:spacing w:before="120" w:line="22" w:lineRule="atLeast"/>
        <w:rPr>
          <w:rFonts w:hint="eastAsia" w:ascii="仿宋" w:hAnsi="仿宋" w:eastAsia="仿宋" w:cs="仿宋"/>
          <w:szCs w:val="24"/>
        </w:rPr>
      </w:pPr>
    </w:p>
    <w:p w14:paraId="20E4A988">
      <w:pPr>
        <w:rPr>
          <w:rFonts w:hint="eastAsia" w:ascii="仿宋" w:hAnsi="仿宋" w:eastAsia="仿宋" w:cs="仿宋"/>
          <w:sz w:val="24"/>
        </w:rPr>
      </w:pPr>
    </w:p>
    <w:p w14:paraId="15C044B7">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0FB0D93C">
      <w:pPr>
        <w:spacing w:before="120" w:line="22" w:lineRule="atLeast"/>
        <w:rPr>
          <w:rFonts w:hint="eastAsia" w:ascii="仿宋" w:hAnsi="仿宋" w:eastAsia="仿宋" w:cs="仿宋"/>
          <w:sz w:val="24"/>
        </w:rPr>
      </w:pPr>
    </w:p>
    <w:p w14:paraId="0D94725C">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52255054">
      <w:pPr>
        <w:spacing w:before="120" w:line="22" w:lineRule="atLeast"/>
        <w:rPr>
          <w:rFonts w:hint="eastAsia" w:ascii="仿宋" w:hAnsi="仿宋" w:eastAsia="仿宋" w:cs="仿宋"/>
          <w:sz w:val="24"/>
        </w:rPr>
      </w:pPr>
    </w:p>
    <w:p w14:paraId="43A67452">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659F4BDB">
      <w:pPr>
        <w:spacing w:before="120" w:line="22" w:lineRule="atLeast"/>
        <w:rPr>
          <w:rFonts w:hint="eastAsia" w:ascii="仿宋" w:hAnsi="仿宋" w:eastAsia="仿宋" w:cs="仿宋"/>
          <w:sz w:val="24"/>
        </w:rPr>
      </w:pPr>
    </w:p>
    <w:p w14:paraId="55584B0D">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BB8991A">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14:paraId="7849DC89">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0000FF"/>
          <w:sz w:val="24"/>
          <w:u w:val="single"/>
        </w:rPr>
        <w:t>（采购人）</w:t>
      </w:r>
      <w:r>
        <w:rPr>
          <w:rFonts w:hint="eastAsia" w:ascii="仿宋" w:hAnsi="仿宋" w:eastAsia="仿宋" w:cs="仿宋"/>
          <w:sz w:val="24"/>
          <w:u w:val="single"/>
        </w:rPr>
        <w:t xml:space="preserve">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w:t>
      </w:r>
      <w:r>
        <w:rPr>
          <w:rFonts w:hint="eastAsia" w:ascii="仿宋" w:hAnsi="仿宋" w:eastAsia="仿宋" w:cs="仿宋"/>
          <w:color w:val="0000FF"/>
          <w:sz w:val="24"/>
          <w:u w:val="single"/>
        </w:rPr>
        <w:t xml:space="preserve">（项目名称、编号）  </w:t>
      </w:r>
      <w:r>
        <w:rPr>
          <w:rFonts w:hint="eastAsia" w:ascii="仿宋" w:hAnsi="仿宋" w:eastAsia="仿宋" w:cs="仿宋"/>
          <w:sz w:val="24"/>
          <w:u w:val="single"/>
        </w:rPr>
        <w:t xml:space="preserve">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14:paraId="12DC6A31">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10DFAA95">
      <w:pPr>
        <w:spacing w:line="560" w:lineRule="exact"/>
        <w:ind w:firstLine="482" w:firstLineChars="200"/>
        <w:outlineLvl w:val="1"/>
        <w:rPr>
          <w:rFonts w:hint="eastAsia" w:ascii="仿宋" w:hAnsi="仿宋" w:eastAsia="仿宋" w:cs="仿宋"/>
          <w:b/>
          <w:sz w:val="24"/>
        </w:rPr>
      </w:pPr>
      <w:bookmarkStart w:id="387" w:name="_Toc2232"/>
      <w:bookmarkStart w:id="388" w:name="_Toc24059"/>
      <w:bookmarkStart w:id="389" w:name="_Toc3029"/>
      <w:r>
        <w:rPr>
          <w:rFonts w:hint="eastAsia" w:ascii="仿宋" w:hAnsi="仿宋" w:eastAsia="仿宋" w:cs="仿宋"/>
          <w:b/>
          <w:sz w:val="24"/>
        </w:rPr>
        <w:t>1.1 合同组成部分</w:t>
      </w:r>
      <w:bookmarkEnd w:id="387"/>
      <w:bookmarkEnd w:id="388"/>
      <w:bookmarkEnd w:id="389"/>
    </w:p>
    <w:p w14:paraId="2297C138">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F6356A0">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46021697">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5D80A62F">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70A0B115">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64C7DC0D">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4AC1E2B6">
      <w:pPr>
        <w:spacing w:line="560" w:lineRule="exact"/>
        <w:ind w:firstLine="482" w:firstLineChars="200"/>
        <w:outlineLvl w:val="1"/>
        <w:rPr>
          <w:rFonts w:hint="eastAsia" w:ascii="仿宋" w:hAnsi="仿宋" w:eastAsia="仿宋" w:cs="仿宋"/>
          <w:b/>
          <w:sz w:val="24"/>
        </w:rPr>
      </w:pPr>
      <w:bookmarkStart w:id="390" w:name="_Toc24300"/>
      <w:bookmarkStart w:id="391" w:name="_Toc21295"/>
      <w:bookmarkStart w:id="392" w:name="_Toc27126"/>
      <w:r>
        <w:rPr>
          <w:rFonts w:hint="eastAsia" w:ascii="仿宋" w:hAnsi="仿宋" w:eastAsia="仿宋" w:cs="仿宋"/>
          <w:b/>
          <w:sz w:val="24"/>
        </w:rPr>
        <w:t>1.2 货物</w:t>
      </w:r>
      <w:bookmarkEnd w:id="390"/>
      <w:bookmarkEnd w:id="391"/>
      <w:bookmarkEnd w:id="392"/>
    </w:p>
    <w:p w14:paraId="56F1972C">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6529AF3">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E5DA08B">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14:paraId="0F79D6FB">
      <w:pPr>
        <w:spacing w:line="560" w:lineRule="exact"/>
        <w:ind w:firstLine="482" w:firstLineChars="200"/>
        <w:outlineLvl w:val="1"/>
        <w:rPr>
          <w:rFonts w:hint="eastAsia" w:ascii="仿宋" w:hAnsi="仿宋" w:eastAsia="仿宋" w:cs="仿宋"/>
          <w:b/>
          <w:sz w:val="24"/>
        </w:rPr>
      </w:pPr>
      <w:bookmarkStart w:id="393" w:name="_Toc21551"/>
      <w:bookmarkStart w:id="394" w:name="_Toc21631"/>
      <w:bookmarkStart w:id="395" w:name="_Toc23292"/>
      <w:r>
        <w:rPr>
          <w:rFonts w:hint="eastAsia" w:ascii="仿宋" w:hAnsi="仿宋" w:eastAsia="仿宋" w:cs="仿宋"/>
          <w:b/>
          <w:sz w:val="24"/>
        </w:rPr>
        <w:t>1.3 价款</w:t>
      </w:r>
      <w:bookmarkEnd w:id="393"/>
      <w:bookmarkEnd w:id="394"/>
      <w:bookmarkEnd w:id="395"/>
    </w:p>
    <w:p w14:paraId="10786CF5">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566A971">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B33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1B54FEC">
            <w:pPr>
              <w:pStyle w:val="321"/>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68B70A1">
            <w:pPr>
              <w:pStyle w:val="321"/>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3C045A6">
            <w:pPr>
              <w:pStyle w:val="321"/>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1BF3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870EA1A">
            <w:pPr>
              <w:pStyle w:val="321"/>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6BD82D2">
            <w:pPr>
              <w:pStyle w:val="321"/>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AB2AB51">
            <w:pPr>
              <w:pStyle w:val="321"/>
              <w:spacing w:line="560" w:lineRule="exact"/>
              <w:ind w:firstLine="200"/>
              <w:jc w:val="center"/>
              <w:rPr>
                <w:rFonts w:hint="eastAsia" w:ascii="仿宋" w:hAnsi="仿宋" w:eastAsia="仿宋" w:cs="仿宋"/>
                <w:sz w:val="24"/>
                <w:szCs w:val="24"/>
              </w:rPr>
            </w:pPr>
          </w:p>
        </w:tc>
      </w:tr>
      <w:tr w14:paraId="06BE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419A43A">
            <w:pPr>
              <w:pStyle w:val="321"/>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12FD351">
            <w:pPr>
              <w:pStyle w:val="321"/>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17653FC">
            <w:pPr>
              <w:pStyle w:val="321"/>
              <w:spacing w:line="560" w:lineRule="exact"/>
              <w:ind w:firstLine="200"/>
              <w:jc w:val="center"/>
              <w:rPr>
                <w:rFonts w:hint="eastAsia" w:ascii="仿宋" w:hAnsi="仿宋" w:eastAsia="仿宋" w:cs="仿宋"/>
                <w:sz w:val="24"/>
                <w:szCs w:val="24"/>
              </w:rPr>
            </w:pPr>
          </w:p>
        </w:tc>
      </w:tr>
      <w:tr w14:paraId="5477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4938C52">
            <w:pPr>
              <w:pStyle w:val="321"/>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8922560">
            <w:pPr>
              <w:pStyle w:val="321"/>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A404737">
            <w:pPr>
              <w:pStyle w:val="321"/>
              <w:spacing w:line="560" w:lineRule="exact"/>
              <w:ind w:firstLine="200"/>
              <w:jc w:val="center"/>
              <w:rPr>
                <w:rFonts w:hint="eastAsia" w:ascii="仿宋" w:hAnsi="仿宋" w:eastAsia="仿宋" w:cs="仿宋"/>
                <w:sz w:val="24"/>
                <w:szCs w:val="24"/>
              </w:rPr>
            </w:pPr>
          </w:p>
        </w:tc>
      </w:tr>
      <w:tr w14:paraId="12B5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B367C1">
            <w:pPr>
              <w:pStyle w:val="321"/>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CB01B6B">
            <w:pPr>
              <w:pStyle w:val="321"/>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AC3ADF6">
            <w:pPr>
              <w:pStyle w:val="321"/>
              <w:spacing w:line="560" w:lineRule="exact"/>
              <w:ind w:firstLine="200"/>
              <w:jc w:val="center"/>
              <w:rPr>
                <w:rFonts w:hint="eastAsia" w:ascii="仿宋" w:hAnsi="仿宋" w:eastAsia="仿宋" w:cs="仿宋"/>
                <w:sz w:val="24"/>
                <w:szCs w:val="24"/>
              </w:rPr>
            </w:pPr>
          </w:p>
        </w:tc>
      </w:tr>
      <w:tr w14:paraId="1DF7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56E20F5">
            <w:pPr>
              <w:pStyle w:val="321"/>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AAF0B0E">
            <w:pPr>
              <w:pStyle w:val="321"/>
              <w:spacing w:line="560" w:lineRule="exact"/>
              <w:ind w:firstLine="200"/>
              <w:jc w:val="center"/>
              <w:rPr>
                <w:rFonts w:hint="eastAsia" w:ascii="仿宋" w:hAnsi="仿宋" w:eastAsia="仿宋" w:cs="仿宋"/>
                <w:sz w:val="24"/>
                <w:szCs w:val="24"/>
              </w:rPr>
            </w:pPr>
          </w:p>
        </w:tc>
      </w:tr>
    </w:tbl>
    <w:p w14:paraId="2C1AEE3A">
      <w:pPr>
        <w:pStyle w:val="960"/>
        <w:spacing w:before="0" w:beforeAutospacing="0" w:after="0" w:afterAutospacing="0" w:line="360" w:lineRule="auto"/>
        <w:ind w:firstLine="480"/>
        <w:rPr>
          <w:rFonts w:hint="eastAsia" w:ascii="仿宋" w:hAnsi="仿宋" w:eastAsia="仿宋" w:cs="仿宋"/>
          <w:b/>
        </w:rPr>
      </w:pPr>
      <w:bookmarkStart w:id="396" w:name="_Toc10340"/>
      <w:bookmarkStart w:id="397" w:name="_Toc22618"/>
      <w:bookmarkStart w:id="398" w:name="_Toc1814"/>
      <w:r>
        <w:rPr>
          <w:rFonts w:hint="eastAsia" w:ascii="仿宋" w:hAnsi="仿宋" w:eastAsia="仿宋" w:cs="仿宋"/>
          <w:b/>
        </w:rPr>
        <w:t>1.4履约保证金</w:t>
      </w:r>
    </w:p>
    <w:p w14:paraId="7EDB14BE">
      <w:pPr>
        <w:pStyle w:val="960"/>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5301CFFF">
      <w:pPr>
        <w:spacing w:line="560" w:lineRule="exact"/>
        <w:ind w:firstLine="480" w:firstLineChars="200"/>
        <w:outlineLvl w:val="1"/>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AC07496">
      <w:pPr>
        <w:spacing w:line="560" w:lineRule="exact"/>
        <w:ind w:firstLine="480" w:firstLineChars="200"/>
        <w:outlineLvl w:val="1"/>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5DE4F1B">
      <w:pPr>
        <w:pStyle w:val="4"/>
        <w:tabs>
          <w:tab w:val="left" w:pos="0"/>
          <w:tab w:val="clear" w:pos="432"/>
        </w:tabs>
        <w:spacing w:line="560" w:lineRule="exact"/>
        <w:ind w:left="0" w:firstLine="480" w:firstLineChars="200"/>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E04F6FA">
      <w:pPr>
        <w:spacing w:line="560" w:lineRule="exact"/>
        <w:ind w:firstLine="480" w:firstLineChars="200"/>
        <w:outlineLvl w:val="1"/>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0.05（可根据情况修改）</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20  </w:t>
      </w:r>
      <w:r>
        <w:rPr>
          <w:rFonts w:hint="eastAsia" w:ascii="仿宋" w:hAnsi="仿宋" w:eastAsia="仿宋" w:cs="仿宋"/>
          <w:kern w:val="0"/>
          <w:sz w:val="24"/>
        </w:rPr>
        <w:t xml:space="preserve"> %。</w:t>
      </w:r>
    </w:p>
    <w:p w14:paraId="4EEF2926">
      <w:pPr>
        <w:spacing w:line="560" w:lineRule="exact"/>
        <w:ind w:firstLine="482" w:firstLineChars="200"/>
        <w:outlineLvl w:val="1"/>
        <w:rPr>
          <w:rFonts w:hint="eastAsia" w:ascii="仿宋" w:hAnsi="仿宋" w:eastAsia="仿宋" w:cs="仿宋"/>
          <w:b/>
          <w:sz w:val="24"/>
        </w:rPr>
      </w:pPr>
      <w:r>
        <w:rPr>
          <w:rFonts w:hint="eastAsia" w:ascii="仿宋" w:hAnsi="仿宋" w:eastAsia="仿宋" w:cs="仿宋"/>
          <w:b/>
          <w:sz w:val="24"/>
        </w:rPr>
        <w:t>1.5</w:t>
      </w:r>
      <w:bookmarkEnd w:id="396"/>
      <w:bookmarkEnd w:id="397"/>
      <w:bookmarkEnd w:id="398"/>
      <w:r>
        <w:rPr>
          <w:rFonts w:hint="eastAsia" w:ascii="仿宋" w:hAnsi="仿宋" w:eastAsia="仿宋" w:cs="仿宋"/>
          <w:b/>
          <w:sz w:val="24"/>
        </w:rPr>
        <w:t>预付款</w:t>
      </w:r>
    </w:p>
    <w:p w14:paraId="14ED6936">
      <w:pPr>
        <w:pStyle w:val="960"/>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97EDE41">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C6811C4">
      <w:pPr>
        <w:pStyle w:val="960"/>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F9EEBF6">
      <w:pPr>
        <w:pStyle w:val="960"/>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3B090F1">
      <w:pPr>
        <w:pStyle w:val="960"/>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14:paraId="235D6403">
      <w:pPr>
        <w:pStyle w:val="960"/>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A66496A">
      <w:pPr>
        <w:spacing w:line="560" w:lineRule="exact"/>
        <w:ind w:firstLine="480" w:firstLineChars="200"/>
        <w:outlineLvl w:val="1"/>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57E24D6">
      <w:pPr>
        <w:spacing w:line="560" w:lineRule="exact"/>
        <w:ind w:firstLine="482" w:firstLineChars="200"/>
        <w:outlineLvl w:val="1"/>
        <w:rPr>
          <w:rFonts w:hint="eastAsia" w:ascii="仿宋" w:hAnsi="仿宋" w:eastAsia="仿宋" w:cs="仿宋"/>
          <w:b/>
          <w:sz w:val="24"/>
        </w:rPr>
      </w:pPr>
      <w:bookmarkStart w:id="399" w:name="_Toc32071"/>
      <w:bookmarkStart w:id="400" w:name="_Toc19304"/>
      <w:bookmarkStart w:id="401" w:name="_Toc2846"/>
      <w:r>
        <w:rPr>
          <w:rFonts w:hint="eastAsia" w:ascii="仿宋" w:hAnsi="仿宋" w:eastAsia="仿宋" w:cs="仿宋"/>
          <w:b/>
          <w:sz w:val="24"/>
        </w:rPr>
        <w:t>1.7货物交付期限、地点和方式</w:t>
      </w:r>
      <w:bookmarkEnd w:id="399"/>
      <w:bookmarkEnd w:id="400"/>
      <w:bookmarkEnd w:id="401"/>
    </w:p>
    <w:p w14:paraId="6B7BCE94">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5F9FC03">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50675936">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614E77DF">
      <w:pPr>
        <w:spacing w:line="560" w:lineRule="exact"/>
        <w:ind w:firstLine="482" w:firstLineChars="200"/>
        <w:outlineLvl w:val="1"/>
        <w:rPr>
          <w:rFonts w:hint="eastAsia" w:ascii="仿宋" w:hAnsi="仿宋" w:eastAsia="仿宋" w:cs="仿宋"/>
          <w:b/>
          <w:sz w:val="24"/>
        </w:rPr>
      </w:pPr>
      <w:bookmarkStart w:id="402" w:name="_Toc19554"/>
      <w:bookmarkStart w:id="403" w:name="_Toc27250"/>
      <w:bookmarkStart w:id="404" w:name="_Toc21423"/>
      <w:r>
        <w:rPr>
          <w:rFonts w:hint="eastAsia" w:ascii="仿宋" w:hAnsi="仿宋" w:eastAsia="仿宋" w:cs="仿宋"/>
          <w:b/>
          <w:sz w:val="24"/>
        </w:rPr>
        <w:t>1.8违约责任</w:t>
      </w:r>
      <w:bookmarkEnd w:id="402"/>
      <w:bookmarkEnd w:id="403"/>
      <w:bookmarkEnd w:id="404"/>
    </w:p>
    <w:p w14:paraId="4CB010FB">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%；迟延交付货物的违约金计算数额达到前述最高限额之日起，甲方有权在要求乙方支付违约金的同时，书面通知乙方解除本合同；</w:t>
      </w:r>
    </w:p>
    <w:p w14:paraId="3B6C5BE5">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0.05</w:t>
      </w:r>
      <w:r>
        <w:rPr>
          <w:rFonts w:hint="eastAsia" w:ascii="仿宋" w:hAnsi="仿宋" w:eastAsia="仿宋" w:cs="仿宋"/>
          <w:kern w:val="0"/>
          <w:sz w:val="24"/>
          <w:u w:val="single"/>
        </w:rPr>
        <w:t>（可根据情况修改）</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20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6DE6F58F">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775DB3B">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761E91A">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51D5DA66">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282CE123">
      <w:pPr>
        <w:spacing w:line="560" w:lineRule="exact"/>
        <w:ind w:firstLine="482" w:firstLineChars="200"/>
        <w:outlineLvl w:val="1"/>
        <w:rPr>
          <w:rFonts w:hint="eastAsia" w:ascii="仿宋" w:hAnsi="仿宋" w:eastAsia="仿宋" w:cs="仿宋"/>
          <w:b/>
          <w:sz w:val="24"/>
        </w:rPr>
      </w:pPr>
      <w:bookmarkStart w:id="405" w:name="_Toc15583"/>
      <w:bookmarkStart w:id="406" w:name="_Toc16021"/>
      <w:bookmarkStart w:id="407" w:name="_Toc28375"/>
      <w:r>
        <w:rPr>
          <w:rFonts w:hint="eastAsia" w:ascii="仿宋" w:hAnsi="仿宋" w:eastAsia="仿宋" w:cs="仿宋"/>
          <w:b/>
          <w:sz w:val="24"/>
        </w:rPr>
        <w:t>1.9合同争议的解决</w:t>
      </w:r>
      <w:bookmarkEnd w:id="405"/>
      <w:bookmarkEnd w:id="406"/>
      <w:bookmarkEnd w:id="407"/>
    </w:p>
    <w:p w14:paraId="6FA99CB3">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49BB8B3D">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3FCE7562">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04F6A7B1">
      <w:pPr>
        <w:spacing w:line="560" w:lineRule="exact"/>
        <w:ind w:firstLine="482" w:firstLineChars="200"/>
        <w:outlineLvl w:val="1"/>
        <w:rPr>
          <w:rFonts w:hint="eastAsia" w:ascii="仿宋" w:hAnsi="仿宋" w:eastAsia="仿宋" w:cs="仿宋"/>
          <w:b/>
          <w:sz w:val="24"/>
        </w:rPr>
      </w:pPr>
      <w:bookmarkStart w:id="408" w:name="_Toc7245"/>
      <w:bookmarkStart w:id="409" w:name="_Toc11173"/>
      <w:bookmarkStart w:id="410" w:name="_Toc15322"/>
      <w:r>
        <w:rPr>
          <w:rFonts w:hint="eastAsia" w:ascii="仿宋" w:hAnsi="仿宋" w:eastAsia="仿宋" w:cs="仿宋"/>
          <w:b/>
          <w:sz w:val="24"/>
        </w:rPr>
        <w:t>2.0 合同生效</w:t>
      </w:r>
      <w:bookmarkEnd w:id="408"/>
      <w:bookmarkEnd w:id="409"/>
      <w:bookmarkEnd w:id="410"/>
    </w:p>
    <w:p w14:paraId="433A044D">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14:paraId="5AF971BE">
      <w:pPr>
        <w:autoSpaceDE w:val="0"/>
        <w:autoSpaceDN w:val="0"/>
        <w:spacing w:line="560" w:lineRule="exact"/>
        <w:rPr>
          <w:rFonts w:hint="eastAsia" w:ascii="仿宋" w:hAnsi="仿宋" w:eastAsia="仿宋" w:cs="仿宋"/>
          <w:sz w:val="24"/>
          <w:lang w:val="zh-CN"/>
        </w:rPr>
      </w:pPr>
    </w:p>
    <w:p w14:paraId="5FAAAF5E">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0D3F2F5B">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774D7EF9">
      <w:pPr>
        <w:autoSpaceDE w:val="0"/>
        <w:autoSpaceDN w:val="0"/>
        <w:spacing w:line="560" w:lineRule="exact"/>
        <w:rPr>
          <w:rFonts w:hint="eastAsia" w:ascii="仿宋" w:hAnsi="仿宋" w:eastAsia="仿宋" w:cs="仿宋"/>
          <w:sz w:val="24"/>
          <w:lang w:val="zh-CN"/>
        </w:rPr>
      </w:pPr>
    </w:p>
    <w:p w14:paraId="72DADB70">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718AF6DE">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14:paraId="5AC2BD0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14:paraId="5FC5809F">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19ED0B96">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7E4BB84">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171773AB">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708C990E">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3D8B5811">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14:paraId="1B45D9A0">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423505D1">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56BEE38D">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687BDB06">
      <w:pPr>
        <w:rPr>
          <w:rFonts w:hint="eastAsia" w:ascii="仿宋" w:hAnsi="仿宋" w:eastAsia="仿宋" w:cs="仿宋"/>
        </w:rPr>
      </w:pPr>
    </w:p>
    <w:p w14:paraId="7F6662AD">
      <w:pPr>
        <w:rPr>
          <w:rFonts w:hint="eastAsia" w:ascii="仿宋" w:hAnsi="仿宋" w:eastAsia="仿宋" w:cs="仿宋"/>
          <w:sz w:val="24"/>
        </w:rPr>
      </w:pPr>
    </w:p>
    <w:p w14:paraId="0433CF39">
      <w:pPr>
        <w:rPr>
          <w:rFonts w:hint="eastAsia" w:ascii="仿宋" w:hAnsi="仿宋" w:eastAsia="仿宋" w:cs="仿宋"/>
        </w:rPr>
      </w:pPr>
    </w:p>
    <w:p w14:paraId="7EAC6DE9">
      <w:pPr>
        <w:rPr>
          <w:rFonts w:hint="eastAsia" w:ascii="仿宋" w:hAnsi="仿宋" w:eastAsia="仿宋" w:cs="仿宋"/>
        </w:rPr>
      </w:pPr>
    </w:p>
    <w:p w14:paraId="4BE47C58">
      <w:pPr>
        <w:rPr>
          <w:rFonts w:hint="eastAsia" w:ascii="仿宋" w:hAnsi="仿宋" w:eastAsia="仿宋" w:cs="仿宋"/>
        </w:rPr>
      </w:pPr>
    </w:p>
    <w:p w14:paraId="1A9575B2">
      <w:pPr>
        <w:rPr>
          <w:rFonts w:hint="eastAsia" w:ascii="仿宋" w:hAnsi="仿宋" w:eastAsia="仿宋" w:cs="仿宋"/>
        </w:rPr>
      </w:pPr>
    </w:p>
    <w:p w14:paraId="114B7548">
      <w:pPr>
        <w:pStyle w:val="702"/>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385428E8">
      <w:pPr>
        <w:spacing w:line="560" w:lineRule="exact"/>
        <w:ind w:firstLine="482" w:firstLineChars="200"/>
        <w:outlineLvl w:val="1"/>
        <w:rPr>
          <w:rFonts w:hint="eastAsia" w:ascii="仿宋" w:hAnsi="仿宋" w:eastAsia="仿宋" w:cs="仿宋"/>
          <w:b/>
          <w:sz w:val="24"/>
        </w:rPr>
      </w:pPr>
      <w:bookmarkStart w:id="411" w:name="_Ref467378404"/>
      <w:bookmarkStart w:id="412" w:name="_Ref467379214"/>
      <w:bookmarkStart w:id="413" w:name="_Ref467379205"/>
      <w:bookmarkStart w:id="414" w:name="_Toc487900349"/>
      <w:bookmarkStart w:id="415" w:name="_Ref467379094"/>
      <w:bookmarkStart w:id="416" w:name="_Ref467379101"/>
      <w:bookmarkStart w:id="417" w:name="_Toc19614"/>
      <w:bookmarkStart w:id="418" w:name="_Ref467378463"/>
      <w:bookmarkStart w:id="419" w:name="_Toc259093669"/>
      <w:bookmarkStart w:id="420" w:name="_Ref467379225"/>
      <w:bookmarkStart w:id="421" w:name="_Ref467379109"/>
      <w:bookmarkStart w:id="422" w:name="_Ref467379195"/>
      <w:bookmarkStart w:id="423" w:name="_Ref467378499"/>
      <w:bookmarkStart w:id="424" w:name="_Toc16917"/>
      <w:bookmarkStart w:id="425" w:name="_Toc28763"/>
      <w:bookmarkStart w:id="426" w:name="_Toc279701240"/>
      <w:r>
        <w:rPr>
          <w:rFonts w:hint="eastAsia" w:ascii="仿宋" w:hAnsi="仿宋" w:eastAsia="仿宋" w:cs="仿宋"/>
          <w:b/>
          <w:sz w:val="24"/>
        </w:rPr>
        <w:t>2.1 定义</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098054C6">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612C407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816822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0E0902B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14:paraId="66494402">
      <w:pPr>
        <w:spacing w:line="560" w:lineRule="exact"/>
        <w:ind w:firstLine="480" w:firstLineChars="200"/>
        <w:rPr>
          <w:rFonts w:hint="eastAsia" w:ascii="仿宋" w:hAnsi="仿宋" w:eastAsia="仿宋" w:cs="仿宋"/>
          <w:sz w:val="24"/>
        </w:rPr>
      </w:pPr>
      <w:bookmarkStart w:id="427" w:name="_Ref467378840"/>
      <w:r>
        <w:rPr>
          <w:rFonts w:hint="eastAsia" w:ascii="仿宋" w:hAnsi="仿宋" w:eastAsia="仿宋" w:cs="仿宋"/>
          <w:sz w:val="24"/>
        </w:rPr>
        <w:t>2.1.4 “甲方”系指与中标或成交供应商签署合同的采购人</w:t>
      </w:r>
      <w:bookmarkEnd w:id="427"/>
      <w:r>
        <w:rPr>
          <w:rFonts w:hint="eastAsia" w:ascii="仿宋" w:hAnsi="仿宋" w:eastAsia="仿宋" w:cs="仿宋"/>
          <w:sz w:val="24"/>
        </w:rPr>
        <w:t>；采购人委托采购代理机构代表其与乙方签订合同的，采购人的授权委托书作为合同附件。</w:t>
      </w:r>
    </w:p>
    <w:p w14:paraId="182362D7">
      <w:pPr>
        <w:spacing w:line="560" w:lineRule="exact"/>
        <w:ind w:firstLine="480" w:firstLineChars="200"/>
        <w:rPr>
          <w:rFonts w:hint="eastAsia" w:ascii="仿宋" w:hAnsi="仿宋" w:eastAsia="仿宋" w:cs="仿宋"/>
          <w:sz w:val="24"/>
        </w:rPr>
      </w:pPr>
      <w:bookmarkStart w:id="428" w:name="_Ref467379400"/>
      <w:r>
        <w:rPr>
          <w:rFonts w:hint="eastAsia" w:ascii="仿宋" w:hAnsi="仿宋" w:eastAsia="仿宋" w:cs="仿宋"/>
          <w:sz w:val="24"/>
        </w:rPr>
        <w:t>2.1.5 “乙方”系指根据合同约定交付货物的中标或成交供应商</w:t>
      </w:r>
      <w:bookmarkEnd w:id="428"/>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7A2D246">
      <w:pPr>
        <w:spacing w:line="560" w:lineRule="exact"/>
        <w:ind w:firstLine="480" w:firstLineChars="200"/>
        <w:rPr>
          <w:rFonts w:hint="eastAsia" w:ascii="仿宋" w:hAnsi="仿宋" w:eastAsia="仿宋" w:cs="仿宋"/>
          <w:sz w:val="24"/>
        </w:rPr>
      </w:pPr>
      <w:bookmarkStart w:id="429" w:name="_Ref467379436"/>
      <w:r>
        <w:rPr>
          <w:rFonts w:hint="eastAsia" w:ascii="仿宋" w:hAnsi="仿宋" w:eastAsia="仿宋" w:cs="仿宋"/>
          <w:sz w:val="24"/>
        </w:rPr>
        <w:t>2.1.6 “现场”系指合同约定货物将要运至或者安装的地点。</w:t>
      </w:r>
      <w:bookmarkEnd w:id="429"/>
    </w:p>
    <w:p w14:paraId="5C693F76">
      <w:pPr>
        <w:spacing w:line="560" w:lineRule="exact"/>
        <w:ind w:firstLine="482" w:firstLineChars="200"/>
        <w:outlineLvl w:val="1"/>
        <w:rPr>
          <w:rFonts w:hint="eastAsia" w:ascii="仿宋" w:hAnsi="仿宋" w:eastAsia="仿宋" w:cs="仿宋"/>
          <w:b/>
          <w:sz w:val="24"/>
        </w:rPr>
      </w:pPr>
      <w:bookmarkStart w:id="430" w:name="_Toc13336"/>
      <w:bookmarkStart w:id="431" w:name="_Toc32504"/>
      <w:bookmarkStart w:id="432" w:name="_Toc27635"/>
      <w:bookmarkStart w:id="433" w:name="_Toc487900350"/>
      <w:bookmarkStart w:id="434" w:name="_Toc279701241"/>
      <w:bookmarkStart w:id="435" w:name="_Toc259093670"/>
      <w:r>
        <w:rPr>
          <w:rFonts w:hint="eastAsia" w:ascii="仿宋" w:hAnsi="仿宋" w:eastAsia="仿宋" w:cs="仿宋"/>
          <w:b/>
          <w:sz w:val="24"/>
        </w:rPr>
        <w:t>2.2 技术规范</w:t>
      </w:r>
      <w:bookmarkEnd w:id="430"/>
      <w:bookmarkEnd w:id="431"/>
      <w:bookmarkEnd w:id="432"/>
      <w:bookmarkEnd w:id="433"/>
      <w:bookmarkEnd w:id="434"/>
      <w:bookmarkEnd w:id="435"/>
    </w:p>
    <w:p w14:paraId="682524F2">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094038">
      <w:pPr>
        <w:spacing w:line="560" w:lineRule="exact"/>
        <w:ind w:firstLine="482" w:firstLineChars="200"/>
        <w:outlineLvl w:val="1"/>
        <w:rPr>
          <w:rFonts w:hint="eastAsia" w:ascii="仿宋" w:hAnsi="仿宋" w:eastAsia="仿宋" w:cs="仿宋"/>
          <w:b/>
          <w:sz w:val="24"/>
        </w:rPr>
      </w:pPr>
      <w:bookmarkStart w:id="436" w:name="_Toc279701242"/>
      <w:bookmarkStart w:id="437" w:name="_Toc259093671"/>
      <w:bookmarkStart w:id="438" w:name="_Toc31634"/>
      <w:bookmarkStart w:id="439" w:name="_Toc9829"/>
      <w:bookmarkStart w:id="440" w:name="_Toc487900351"/>
      <w:bookmarkStart w:id="441" w:name="_Toc27853"/>
      <w:r>
        <w:rPr>
          <w:rFonts w:hint="eastAsia" w:ascii="仿宋" w:hAnsi="仿宋" w:eastAsia="仿宋" w:cs="仿宋"/>
          <w:b/>
          <w:sz w:val="24"/>
        </w:rPr>
        <w:t>2.3 知识产权</w:t>
      </w:r>
      <w:bookmarkEnd w:id="436"/>
      <w:bookmarkEnd w:id="437"/>
      <w:bookmarkEnd w:id="438"/>
      <w:bookmarkEnd w:id="439"/>
      <w:bookmarkEnd w:id="440"/>
      <w:bookmarkEnd w:id="441"/>
    </w:p>
    <w:p w14:paraId="6EA306D4">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7D6F08F">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14:paraId="0911D67F">
      <w:pPr>
        <w:spacing w:line="560" w:lineRule="exact"/>
        <w:ind w:firstLine="482" w:firstLineChars="200"/>
        <w:outlineLvl w:val="1"/>
        <w:rPr>
          <w:rFonts w:hint="eastAsia" w:ascii="仿宋" w:hAnsi="仿宋" w:eastAsia="仿宋" w:cs="仿宋"/>
          <w:b/>
          <w:sz w:val="24"/>
        </w:rPr>
      </w:pPr>
      <w:bookmarkStart w:id="442" w:name="_Toc29149"/>
      <w:bookmarkStart w:id="443" w:name="_Toc11932"/>
      <w:bookmarkStart w:id="444" w:name="_Toc4194"/>
      <w:r>
        <w:rPr>
          <w:rFonts w:hint="eastAsia" w:ascii="仿宋" w:hAnsi="仿宋" w:eastAsia="仿宋" w:cs="仿宋"/>
          <w:b/>
          <w:sz w:val="24"/>
        </w:rPr>
        <w:t>2.4 包装和装运</w:t>
      </w:r>
      <w:bookmarkEnd w:id="442"/>
      <w:bookmarkEnd w:id="443"/>
      <w:bookmarkEnd w:id="444"/>
    </w:p>
    <w:p w14:paraId="7291E53D">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184AD09">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E28C6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14:paraId="4670A941">
      <w:pPr>
        <w:spacing w:line="560" w:lineRule="exact"/>
        <w:ind w:firstLine="482" w:firstLineChars="200"/>
        <w:outlineLvl w:val="1"/>
        <w:rPr>
          <w:rFonts w:hint="eastAsia" w:ascii="仿宋" w:hAnsi="仿宋" w:eastAsia="仿宋" w:cs="仿宋"/>
          <w:b/>
          <w:sz w:val="24"/>
        </w:rPr>
      </w:pPr>
      <w:bookmarkStart w:id="445" w:name="_Toc487900354"/>
      <w:bookmarkStart w:id="446" w:name="_Ref467378591"/>
      <w:bookmarkStart w:id="447" w:name="_Ref467379527"/>
      <w:bookmarkStart w:id="448" w:name="_Ref467379536"/>
      <w:bookmarkStart w:id="449" w:name="_Ref467379542"/>
      <w:bookmarkStart w:id="450" w:name="_Ref467378541"/>
      <w:bookmarkStart w:id="451" w:name="_Toc259093674"/>
      <w:bookmarkStart w:id="452" w:name="_Toc279701245"/>
      <w:bookmarkStart w:id="453" w:name="_Toc19074"/>
      <w:bookmarkStart w:id="454" w:name="_Toc30272"/>
      <w:bookmarkStart w:id="455" w:name="_Toc26182"/>
      <w:r>
        <w:rPr>
          <w:rFonts w:hint="eastAsia" w:ascii="仿宋" w:hAnsi="仿宋" w:eastAsia="仿宋" w:cs="仿宋"/>
          <w:b/>
          <w:sz w:val="24"/>
        </w:rPr>
        <w:t>2.</w:t>
      </w:r>
      <w:bookmarkEnd w:id="445"/>
      <w:bookmarkEnd w:id="446"/>
      <w:bookmarkEnd w:id="447"/>
      <w:bookmarkEnd w:id="448"/>
      <w:bookmarkEnd w:id="449"/>
      <w:bookmarkEnd w:id="450"/>
      <w:bookmarkEnd w:id="451"/>
      <w:bookmarkEnd w:id="452"/>
      <w:r>
        <w:rPr>
          <w:rFonts w:hint="eastAsia" w:ascii="仿宋" w:hAnsi="仿宋" w:eastAsia="仿宋" w:cs="仿宋"/>
          <w:b/>
          <w:sz w:val="24"/>
        </w:rPr>
        <w:t>5 履约检查和问题反馈</w:t>
      </w:r>
      <w:bookmarkEnd w:id="453"/>
      <w:bookmarkEnd w:id="454"/>
      <w:bookmarkEnd w:id="455"/>
    </w:p>
    <w:p w14:paraId="4A824393">
      <w:pPr>
        <w:spacing w:line="560" w:lineRule="exact"/>
        <w:ind w:firstLine="480" w:firstLineChars="200"/>
        <w:rPr>
          <w:rFonts w:hint="eastAsia" w:ascii="仿宋" w:hAnsi="仿宋" w:eastAsia="仿宋" w:cs="仿宋"/>
          <w:sz w:val="24"/>
        </w:rPr>
      </w:pPr>
      <w:bookmarkStart w:id="456" w:name="_Ref467379657"/>
      <w:r>
        <w:rPr>
          <w:rFonts w:hint="eastAsia" w:ascii="仿宋" w:hAnsi="仿宋" w:eastAsia="仿宋" w:cs="仿宋"/>
          <w:sz w:val="24"/>
        </w:rPr>
        <w:t>2.5.1</w:t>
      </w:r>
      <w:bookmarkEnd w:id="456"/>
      <w:bookmarkStart w:id="457" w:name="_Toc186431854"/>
      <w:bookmarkStart w:id="458" w:name="_Ref467379807"/>
      <w:bookmarkStart w:id="459" w:name="_Toc259093676"/>
      <w:bookmarkStart w:id="460" w:name="_Ref467379793"/>
      <w:bookmarkStart w:id="461" w:name="_Toc279701247"/>
      <w:bookmarkStart w:id="462" w:name="_Toc48790035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43C9FBE">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457"/>
      <w:bookmarkStart w:id="463" w:name="_Toc186431855"/>
      <w:r>
        <w:rPr>
          <w:rFonts w:hint="eastAsia" w:ascii="仿宋" w:hAnsi="仿宋" w:eastAsia="仿宋" w:cs="仿宋"/>
          <w:sz w:val="24"/>
        </w:rPr>
        <w:t>。</w:t>
      </w:r>
    </w:p>
    <w:bookmarkEnd w:id="458"/>
    <w:bookmarkEnd w:id="459"/>
    <w:bookmarkEnd w:id="460"/>
    <w:bookmarkEnd w:id="461"/>
    <w:bookmarkEnd w:id="462"/>
    <w:bookmarkEnd w:id="463"/>
    <w:p w14:paraId="5A40CB18">
      <w:pPr>
        <w:spacing w:line="560" w:lineRule="exact"/>
        <w:ind w:firstLine="482" w:firstLineChars="200"/>
        <w:outlineLvl w:val="1"/>
        <w:rPr>
          <w:rFonts w:hint="eastAsia" w:ascii="仿宋" w:hAnsi="仿宋" w:eastAsia="仿宋" w:cs="仿宋"/>
          <w:b/>
          <w:sz w:val="24"/>
        </w:rPr>
      </w:pPr>
      <w:bookmarkStart w:id="464" w:name="_Toc259093677"/>
      <w:bookmarkStart w:id="465" w:name="_Ref467379852"/>
      <w:bookmarkStart w:id="466" w:name="_Ref467379923"/>
      <w:bookmarkStart w:id="467" w:name="_Toc279701248"/>
      <w:bookmarkStart w:id="468" w:name="_Ref467379863"/>
      <w:bookmarkStart w:id="469" w:name="_Toc487900358"/>
      <w:bookmarkStart w:id="470" w:name="_Toc3225"/>
      <w:bookmarkStart w:id="471" w:name="_Toc16110"/>
      <w:bookmarkStart w:id="472" w:name="_Toc774"/>
      <w:r>
        <w:rPr>
          <w:rFonts w:hint="eastAsia" w:ascii="仿宋" w:hAnsi="仿宋" w:eastAsia="仿宋" w:cs="仿宋"/>
          <w:b/>
          <w:sz w:val="24"/>
        </w:rPr>
        <w:t>2.6 技术资料</w:t>
      </w:r>
      <w:bookmarkEnd w:id="464"/>
      <w:bookmarkEnd w:id="465"/>
      <w:bookmarkEnd w:id="466"/>
      <w:bookmarkEnd w:id="467"/>
      <w:bookmarkEnd w:id="468"/>
      <w:bookmarkEnd w:id="469"/>
      <w:r>
        <w:rPr>
          <w:rFonts w:hint="eastAsia" w:ascii="仿宋" w:hAnsi="仿宋" w:eastAsia="仿宋" w:cs="仿宋"/>
          <w:b/>
          <w:sz w:val="24"/>
        </w:rPr>
        <w:t>和保密义务</w:t>
      </w:r>
      <w:bookmarkEnd w:id="470"/>
      <w:bookmarkEnd w:id="471"/>
      <w:bookmarkEnd w:id="472"/>
    </w:p>
    <w:p w14:paraId="539E44C0">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984C0E8">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4294A35">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7CC6C35">
      <w:pPr>
        <w:spacing w:line="560" w:lineRule="exact"/>
        <w:ind w:firstLine="482" w:firstLineChars="200"/>
        <w:outlineLvl w:val="1"/>
        <w:rPr>
          <w:rFonts w:hint="eastAsia" w:ascii="仿宋" w:hAnsi="仿宋" w:eastAsia="仿宋" w:cs="仿宋"/>
          <w:b/>
          <w:sz w:val="24"/>
        </w:rPr>
      </w:pPr>
      <w:bookmarkStart w:id="473" w:name="_Toc7860"/>
      <w:r>
        <w:rPr>
          <w:rFonts w:hint="eastAsia" w:ascii="仿宋" w:hAnsi="仿宋" w:eastAsia="仿宋" w:cs="仿宋"/>
          <w:b/>
          <w:sz w:val="24"/>
        </w:rPr>
        <w:t>2.7 质量保证</w:t>
      </w:r>
      <w:bookmarkEnd w:id="473"/>
    </w:p>
    <w:p w14:paraId="4E0A47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37E8757">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20FED287">
      <w:pPr>
        <w:spacing w:line="56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2.7.3  售后服务</w:t>
      </w: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441B6D96">
      <w:pPr>
        <w:spacing w:line="560" w:lineRule="exact"/>
        <w:ind w:firstLine="482" w:firstLineChars="200"/>
        <w:outlineLvl w:val="1"/>
        <w:rPr>
          <w:rFonts w:hint="eastAsia" w:ascii="仿宋" w:hAnsi="仿宋" w:eastAsia="仿宋" w:cs="仿宋"/>
          <w:b/>
          <w:sz w:val="24"/>
        </w:rPr>
      </w:pPr>
      <w:bookmarkStart w:id="474" w:name="_Toc17244"/>
      <w:bookmarkStart w:id="475" w:name="_Toc279701252"/>
      <w:bookmarkStart w:id="476" w:name="_Toc487900362"/>
      <w:bookmarkStart w:id="477" w:name="_Toc259093681"/>
      <w:r>
        <w:rPr>
          <w:rFonts w:hint="eastAsia" w:ascii="仿宋" w:hAnsi="仿宋" w:eastAsia="仿宋" w:cs="仿宋"/>
          <w:b/>
          <w:sz w:val="24"/>
        </w:rPr>
        <w:t>2.8 货物的风险负担</w:t>
      </w:r>
      <w:bookmarkEnd w:id="474"/>
    </w:p>
    <w:p w14:paraId="1A77C254">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14:paraId="7232304A">
      <w:pPr>
        <w:spacing w:line="560" w:lineRule="exact"/>
        <w:ind w:firstLine="482" w:firstLineChars="200"/>
        <w:outlineLvl w:val="1"/>
        <w:rPr>
          <w:rFonts w:hint="eastAsia" w:ascii="仿宋" w:hAnsi="仿宋" w:eastAsia="仿宋" w:cs="仿宋"/>
          <w:b/>
          <w:sz w:val="24"/>
        </w:rPr>
      </w:pPr>
      <w:bookmarkStart w:id="478" w:name="_Toc14055"/>
      <w:r>
        <w:rPr>
          <w:rFonts w:hint="eastAsia" w:ascii="仿宋" w:hAnsi="仿宋" w:eastAsia="仿宋" w:cs="仿宋"/>
          <w:b/>
          <w:sz w:val="24"/>
        </w:rPr>
        <w:t>2.9 延迟交货</w:t>
      </w:r>
      <w:bookmarkEnd w:id="475"/>
      <w:bookmarkEnd w:id="476"/>
      <w:bookmarkEnd w:id="477"/>
      <w:bookmarkEnd w:id="478"/>
    </w:p>
    <w:p w14:paraId="077974AE">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75B92CF">
      <w:pPr>
        <w:spacing w:line="560" w:lineRule="exact"/>
        <w:ind w:firstLine="482" w:firstLineChars="200"/>
        <w:outlineLvl w:val="1"/>
        <w:rPr>
          <w:rFonts w:hint="eastAsia" w:ascii="仿宋" w:hAnsi="仿宋" w:eastAsia="仿宋" w:cs="仿宋"/>
          <w:b/>
          <w:sz w:val="24"/>
        </w:rPr>
      </w:pPr>
      <w:bookmarkStart w:id="479" w:name="_Toc7502"/>
      <w:bookmarkStart w:id="480" w:name="_Toc279701254"/>
      <w:bookmarkStart w:id="481" w:name="_Ref467378121"/>
      <w:bookmarkStart w:id="482" w:name="_Toc259093683"/>
      <w:bookmarkStart w:id="483" w:name="_Toc487900364"/>
      <w:r>
        <w:rPr>
          <w:rFonts w:hint="eastAsia" w:ascii="仿宋" w:hAnsi="仿宋" w:eastAsia="仿宋" w:cs="仿宋"/>
          <w:b/>
          <w:sz w:val="24"/>
        </w:rPr>
        <w:t>2.10 合同变更</w:t>
      </w:r>
      <w:bookmarkEnd w:id="479"/>
    </w:p>
    <w:p w14:paraId="3A65B6F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484" w:name="_Toc279701259"/>
      <w:bookmarkStart w:id="485" w:name="_Toc487900369"/>
      <w:bookmarkStart w:id="486" w:name="_Toc259093688"/>
    </w:p>
    <w:p w14:paraId="49B75828">
      <w:pPr>
        <w:spacing w:line="560" w:lineRule="exact"/>
        <w:ind w:firstLine="482" w:firstLineChars="200"/>
        <w:outlineLvl w:val="1"/>
        <w:rPr>
          <w:rFonts w:hint="eastAsia" w:ascii="仿宋" w:hAnsi="仿宋" w:eastAsia="仿宋" w:cs="仿宋"/>
          <w:b/>
          <w:sz w:val="24"/>
        </w:rPr>
      </w:pPr>
      <w:bookmarkStart w:id="487" w:name="_Toc22955"/>
      <w:bookmarkStart w:id="488" w:name="_Toc10366"/>
      <w:bookmarkStart w:id="489" w:name="_Toc15237"/>
      <w:r>
        <w:rPr>
          <w:rFonts w:hint="eastAsia" w:ascii="仿宋" w:hAnsi="仿宋" w:eastAsia="仿宋" w:cs="仿宋"/>
          <w:b/>
          <w:sz w:val="24"/>
        </w:rPr>
        <w:t>2.11 合同转让</w:t>
      </w:r>
      <w:bookmarkEnd w:id="484"/>
      <w:bookmarkEnd w:id="485"/>
      <w:bookmarkEnd w:id="486"/>
      <w:r>
        <w:rPr>
          <w:rFonts w:hint="eastAsia" w:ascii="仿宋" w:hAnsi="仿宋" w:eastAsia="仿宋" w:cs="仿宋"/>
          <w:b/>
          <w:sz w:val="24"/>
        </w:rPr>
        <w:t>和分包</w:t>
      </w:r>
      <w:bookmarkEnd w:id="487"/>
      <w:bookmarkEnd w:id="488"/>
      <w:bookmarkEnd w:id="489"/>
    </w:p>
    <w:p w14:paraId="0AA0E0B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036B6A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14:paraId="5F794BF2">
      <w:pPr>
        <w:spacing w:line="560" w:lineRule="exact"/>
        <w:ind w:firstLine="482" w:firstLineChars="200"/>
        <w:outlineLvl w:val="1"/>
        <w:rPr>
          <w:rFonts w:hint="eastAsia" w:ascii="仿宋" w:hAnsi="仿宋" w:eastAsia="仿宋" w:cs="仿宋"/>
          <w:b/>
          <w:sz w:val="24"/>
        </w:rPr>
      </w:pPr>
      <w:bookmarkStart w:id="490" w:name="_Toc16508"/>
      <w:bookmarkStart w:id="491" w:name="_Toc14066"/>
      <w:bookmarkStart w:id="492" w:name="_Toc13566"/>
      <w:r>
        <w:rPr>
          <w:rFonts w:hint="eastAsia" w:ascii="仿宋" w:hAnsi="仿宋" w:eastAsia="仿宋" w:cs="仿宋"/>
          <w:b/>
          <w:sz w:val="24"/>
        </w:rPr>
        <w:t>2.12 不可抗力</w:t>
      </w:r>
      <w:bookmarkEnd w:id="490"/>
      <w:bookmarkEnd w:id="491"/>
      <w:bookmarkEnd w:id="492"/>
    </w:p>
    <w:p w14:paraId="5D91A1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14:paraId="760474F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14:paraId="5219D4F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B8816A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3950CFA6">
      <w:pPr>
        <w:spacing w:line="560" w:lineRule="exact"/>
        <w:ind w:firstLine="482" w:firstLineChars="200"/>
        <w:outlineLvl w:val="1"/>
        <w:rPr>
          <w:rFonts w:hint="eastAsia" w:ascii="仿宋" w:hAnsi="仿宋" w:eastAsia="仿宋" w:cs="仿宋"/>
          <w:b/>
          <w:sz w:val="24"/>
        </w:rPr>
      </w:pPr>
      <w:bookmarkStart w:id="493" w:name="_Toc487900365"/>
      <w:bookmarkStart w:id="494" w:name="_Toc279701255"/>
      <w:bookmarkStart w:id="495" w:name="_Toc689"/>
      <w:bookmarkStart w:id="496" w:name="_Toc30676"/>
      <w:bookmarkStart w:id="497" w:name="_Toc259093684"/>
      <w:bookmarkStart w:id="498" w:name="_Toc6969"/>
      <w:r>
        <w:rPr>
          <w:rFonts w:hint="eastAsia" w:ascii="仿宋" w:hAnsi="仿宋" w:eastAsia="仿宋" w:cs="仿宋"/>
          <w:b/>
          <w:sz w:val="24"/>
        </w:rPr>
        <w:t>2.13 税费</w:t>
      </w:r>
      <w:bookmarkEnd w:id="493"/>
      <w:bookmarkEnd w:id="494"/>
      <w:bookmarkEnd w:id="495"/>
      <w:bookmarkEnd w:id="496"/>
      <w:bookmarkEnd w:id="497"/>
      <w:bookmarkEnd w:id="498"/>
    </w:p>
    <w:p w14:paraId="6B65BFCE">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14:paraId="56992DEA">
      <w:pPr>
        <w:spacing w:line="560" w:lineRule="exact"/>
        <w:ind w:firstLine="482" w:firstLineChars="200"/>
        <w:outlineLvl w:val="1"/>
        <w:rPr>
          <w:rFonts w:hint="eastAsia" w:ascii="仿宋" w:hAnsi="仿宋" w:eastAsia="仿宋" w:cs="仿宋"/>
          <w:b/>
          <w:sz w:val="24"/>
        </w:rPr>
      </w:pPr>
      <w:bookmarkStart w:id="499" w:name="_Toc487900368"/>
      <w:bookmarkStart w:id="500" w:name="_Toc259093687"/>
      <w:bookmarkStart w:id="501" w:name="_Toc279701258"/>
      <w:bookmarkStart w:id="502" w:name="_Toc8298"/>
      <w:bookmarkStart w:id="503" w:name="_Toc16959"/>
      <w:bookmarkStart w:id="504" w:name="_Toc7102"/>
      <w:r>
        <w:rPr>
          <w:rFonts w:hint="eastAsia" w:ascii="仿宋" w:hAnsi="仿宋" w:eastAsia="仿宋" w:cs="仿宋"/>
          <w:b/>
          <w:sz w:val="24"/>
        </w:rPr>
        <w:t>2.14乙方破产</w:t>
      </w:r>
      <w:bookmarkEnd w:id="499"/>
      <w:bookmarkEnd w:id="500"/>
      <w:bookmarkEnd w:id="501"/>
      <w:bookmarkEnd w:id="502"/>
      <w:bookmarkEnd w:id="503"/>
      <w:bookmarkEnd w:id="504"/>
    </w:p>
    <w:p w14:paraId="13984557">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E647842">
      <w:pPr>
        <w:spacing w:line="560" w:lineRule="exact"/>
        <w:ind w:firstLine="482" w:firstLineChars="200"/>
        <w:outlineLvl w:val="1"/>
        <w:rPr>
          <w:rFonts w:hint="eastAsia" w:ascii="仿宋" w:hAnsi="仿宋" w:eastAsia="仿宋" w:cs="仿宋"/>
          <w:b/>
          <w:sz w:val="24"/>
        </w:rPr>
      </w:pPr>
      <w:bookmarkStart w:id="505" w:name="_Toc6134"/>
      <w:bookmarkStart w:id="506" w:name="_Toc15387"/>
      <w:bookmarkStart w:id="507" w:name="_Toc29333"/>
      <w:r>
        <w:rPr>
          <w:rFonts w:hint="eastAsia" w:ascii="仿宋" w:hAnsi="仿宋" w:eastAsia="仿宋" w:cs="仿宋"/>
          <w:b/>
          <w:sz w:val="24"/>
        </w:rPr>
        <w:t>2.15 合同中止、终止</w:t>
      </w:r>
      <w:bookmarkEnd w:id="505"/>
      <w:bookmarkEnd w:id="506"/>
      <w:bookmarkEnd w:id="507"/>
    </w:p>
    <w:p w14:paraId="34F46FC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14:paraId="57B1D7F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14:paraId="1F8E823E">
      <w:pPr>
        <w:spacing w:line="560" w:lineRule="exact"/>
        <w:ind w:firstLine="482" w:firstLineChars="200"/>
        <w:outlineLvl w:val="1"/>
        <w:rPr>
          <w:rFonts w:hint="eastAsia" w:ascii="仿宋" w:hAnsi="仿宋" w:eastAsia="仿宋" w:cs="仿宋"/>
          <w:b/>
          <w:sz w:val="24"/>
        </w:rPr>
      </w:pPr>
      <w:bookmarkStart w:id="508" w:name="_Toc1125"/>
      <w:bookmarkStart w:id="509" w:name="_Toc14563"/>
      <w:bookmarkStart w:id="510" w:name="_Toc6596"/>
      <w:r>
        <w:rPr>
          <w:rFonts w:hint="eastAsia" w:ascii="仿宋" w:hAnsi="仿宋" w:eastAsia="仿宋" w:cs="仿宋"/>
          <w:b/>
          <w:sz w:val="24"/>
        </w:rPr>
        <w:t>2.16检验和验收</w:t>
      </w:r>
      <w:bookmarkEnd w:id="508"/>
      <w:bookmarkEnd w:id="509"/>
      <w:bookmarkEnd w:id="510"/>
    </w:p>
    <w:p w14:paraId="75DAF58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14:paraId="2E63C206">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2747A4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480"/>
    <w:bookmarkEnd w:id="481"/>
    <w:bookmarkEnd w:id="482"/>
    <w:bookmarkEnd w:id="483"/>
    <w:p w14:paraId="08F2365D">
      <w:pPr>
        <w:spacing w:line="560" w:lineRule="exact"/>
        <w:ind w:firstLine="482" w:firstLineChars="200"/>
        <w:outlineLvl w:val="1"/>
        <w:rPr>
          <w:rFonts w:hint="eastAsia" w:ascii="仿宋" w:hAnsi="仿宋" w:eastAsia="仿宋" w:cs="仿宋"/>
          <w:b/>
          <w:sz w:val="24"/>
        </w:rPr>
      </w:pPr>
      <w:bookmarkStart w:id="511" w:name="_Toc487900371"/>
      <w:bookmarkStart w:id="512" w:name="_Toc279701261"/>
      <w:bookmarkStart w:id="513" w:name="_Toc259093690"/>
      <w:bookmarkStart w:id="514" w:name="_Toc19604"/>
      <w:bookmarkStart w:id="515" w:name="_Toc11284"/>
      <w:bookmarkStart w:id="516" w:name="_Toc25182"/>
      <w:r>
        <w:rPr>
          <w:rFonts w:hint="eastAsia" w:ascii="仿宋" w:hAnsi="仿宋" w:eastAsia="仿宋" w:cs="仿宋"/>
          <w:b/>
          <w:sz w:val="24"/>
        </w:rPr>
        <w:t>2.17 通知</w:t>
      </w:r>
      <w:bookmarkEnd w:id="511"/>
      <w:bookmarkEnd w:id="512"/>
      <w:bookmarkEnd w:id="513"/>
      <w:r>
        <w:rPr>
          <w:rFonts w:hint="eastAsia" w:ascii="仿宋" w:hAnsi="仿宋" w:eastAsia="仿宋" w:cs="仿宋"/>
          <w:b/>
          <w:sz w:val="24"/>
        </w:rPr>
        <w:t>和送达</w:t>
      </w:r>
      <w:bookmarkEnd w:id="514"/>
      <w:bookmarkEnd w:id="515"/>
      <w:bookmarkEnd w:id="516"/>
    </w:p>
    <w:p w14:paraId="0A489C68">
      <w:pPr>
        <w:spacing w:line="560" w:lineRule="exact"/>
        <w:ind w:firstLine="480" w:firstLineChars="200"/>
        <w:rPr>
          <w:rFonts w:hint="eastAsia" w:ascii="仿宋" w:hAnsi="仿宋" w:eastAsia="仿宋" w:cs="仿宋"/>
          <w:sz w:val="24"/>
        </w:rPr>
      </w:pPr>
      <w:bookmarkStart w:id="517" w:name="_Toc3135"/>
      <w:bookmarkStart w:id="518" w:name="_Toc6698"/>
      <w:bookmarkStart w:id="519" w:name="_Toc279701262"/>
      <w:bookmarkStart w:id="520" w:name="_Toc487900372"/>
      <w:bookmarkStart w:id="521"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517"/>
      <w:bookmarkEnd w:id="518"/>
    </w:p>
    <w:p w14:paraId="4FE608A0">
      <w:pPr>
        <w:spacing w:line="560" w:lineRule="exact"/>
        <w:ind w:firstLine="480" w:firstLineChars="200"/>
        <w:rPr>
          <w:rFonts w:hint="eastAsia" w:ascii="仿宋" w:hAnsi="仿宋" w:eastAsia="仿宋" w:cs="仿宋"/>
          <w:sz w:val="24"/>
        </w:rPr>
      </w:pPr>
      <w:bookmarkStart w:id="522" w:name="_Toc23128"/>
      <w:bookmarkStart w:id="523"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2"/>
      <w:bookmarkEnd w:id="523"/>
    </w:p>
    <w:p w14:paraId="747CF2AE">
      <w:pPr>
        <w:spacing w:line="560" w:lineRule="exact"/>
        <w:ind w:firstLine="482" w:firstLineChars="200"/>
        <w:outlineLvl w:val="1"/>
        <w:rPr>
          <w:rFonts w:hint="eastAsia" w:ascii="仿宋" w:hAnsi="仿宋" w:eastAsia="仿宋" w:cs="仿宋"/>
          <w:b/>
          <w:sz w:val="24"/>
        </w:rPr>
      </w:pPr>
      <w:bookmarkStart w:id="524" w:name="_Toc30599"/>
      <w:bookmarkStart w:id="525" w:name="_Toc4355"/>
      <w:bookmarkStart w:id="526" w:name="_Toc18540"/>
      <w:r>
        <w:rPr>
          <w:rFonts w:hint="eastAsia" w:ascii="仿宋" w:hAnsi="仿宋" w:eastAsia="仿宋" w:cs="仿宋"/>
          <w:b/>
          <w:sz w:val="24"/>
        </w:rPr>
        <w:t>2.18 计量单位</w:t>
      </w:r>
      <w:bookmarkEnd w:id="519"/>
      <w:bookmarkEnd w:id="520"/>
      <w:bookmarkEnd w:id="521"/>
      <w:bookmarkEnd w:id="524"/>
      <w:bookmarkEnd w:id="525"/>
      <w:bookmarkEnd w:id="526"/>
    </w:p>
    <w:p w14:paraId="7E042ECB">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FE9FD6D">
      <w:pPr>
        <w:spacing w:line="560" w:lineRule="exact"/>
        <w:ind w:firstLine="482" w:firstLineChars="200"/>
        <w:outlineLvl w:val="1"/>
        <w:rPr>
          <w:rFonts w:hint="eastAsia" w:ascii="仿宋" w:hAnsi="仿宋" w:eastAsia="仿宋" w:cs="仿宋"/>
          <w:b/>
          <w:sz w:val="24"/>
        </w:rPr>
      </w:pPr>
      <w:bookmarkStart w:id="527" w:name="_Toc259093692"/>
      <w:bookmarkStart w:id="528" w:name="_Toc18567"/>
      <w:bookmarkStart w:id="529" w:name="_Toc12773"/>
      <w:bookmarkStart w:id="530" w:name="_Toc10330"/>
      <w:bookmarkStart w:id="531" w:name="_Toc487900373"/>
      <w:bookmarkStart w:id="532" w:name="_Toc279701263"/>
      <w:r>
        <w:rPr>
          <w:rFonts w:hint="eastAsia" w:ascii="仿宋" w:hAnsi="仿宋" w:eastAsia="仿宋" w:cs="仿宋"/>
          <w:b/>
          <w:sz w:val="24"/>
        </w:rPr>
        <w:t>2.19 合同使用的文字和适用的法律</w:t>
      </w:r>
      <w:bookmarkEnd w:id="527"/>
      <w:bookmarkEnd w:id="528"/>
      <w:bookmarkEnd w:id="529"/>
      <w:bookmarkEnd w:id="530"/>
      <w:bookmarkEnd w:id="531"/>
      <w:bookmarkEnd w:id="532"/>
    </w:p>
    <w:p w14:paraId="2192028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36A3998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225ED957">
      <w:pPr>
        <w:spacing w:line="560" w:lineRule="exact"/>
        <w:ind w:firstLine="482" w:firstLineChars="200"/>
        <w:outlineLvl w:val="1"/>
        <w:rPr>
          <w:rFonts w:hint="eastAsia" w:ascii="仿宋" w:hAnsi="仿宋" w:eastAsia="仿宋" w:cs="仿宋"/>
          <w:b/>
          <w:sz w:val="24"/>
        </w:rPr>
      </w:pPr>
      <w:bookmarkStart w:id="533" w:name="_Toc6885"/>
      <w:bookmarkStart w:id="534" w:name="_Toc19890"/>
      <w:bookmarkStart w:id="535" w:name="_Toc14001"/>
      <w:r>
        <w:rPr>
          <w:rFonts w:hint="eastAsia" w:ascii="仿宋" w:hAnsi="仿宋" w:eastAsia="仿宋" w:cs="仿宋"/>
          <w:b/>
          <w:sz w:val="24"/>
        </w:rPr>
        <w:t>2.20 合同份数</w:t>
      </w:r>
      <w:bookmarkEnd w:id="533"/>
      <w:bookmarkEnd w:id="534"/>
      <w:bookmarkEnd w:id="535"/>
    </w:p>
    <w:p w14:paraId="5D0E7F9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56D90D9">
      <w:pPr>
        <w:adjustRightInd/>
        <w:spacing w:line="360" w:lineRule="auto"/>
        <w:ind w:firstLine="2513" w:firstLineChars="1197"/>
        <w:outlineLvl w:val="1"/>
        <w:rPr>
          <w:rFonts w:hint="eastAsia" w:ascii="仿宋" w:hAnsi="仿宋" w:eastAsia="仿宋" w:cs="仿宋"/>
          <w:kern w:val="0"/>
        </w:rPr>
      </w:pPr>
    </w:p>
    <w:p w14:paraId="5BA02208">
      <w:pPr>
        <w:spacing w:line="400" w:lineRule="exact"/>
        <w:rPr>
          <w:rFonts w:hint="eastAsia" w:ascii="宋体" w:hAnsi="宋体" w:cs="宋体"/>
          <w:b/>
          <w:bCs/>
          <w:color w:val="FF0000"/>
          <w:sz w:val="24"/>
        </w:rPr>
      </w:pPr>
    </w:p>
    <w:p w14:paraId="5F766C59">
      <w:pPr>
        <w:spacing w:line="400" w:lineRule="exact"/>
        <w:ind w:firstLine="480" w:firstLineChars="200"/>
        <w:rPr>
          <w:rFonts w:hint="eastAsia" w:ascii="宋体" w:hAnsi="宋体" w:cs="宋体"/>
          <w:color w:val="FF0000"/>
          <w:sz w:val="24"/>
        </w:rPr>
      </w:pPr>
    </w:p>
    <w:p w14:paraId="2C28291A">
      <w:pPr>
        <w:adjustRightInd/>
        <w:spacing w:line="360" w:lineRule="auto"/>
        <w:ind w:firstLine="2513" w:firstLineChars="1197"/>
        <w:outlineLvl w:val="1"/>
        <w:rPr>
          <w:rFonts w:hint="eastAsia" w:ascii="仿宋" w:hAnsi="仿宋" w:eastAsia="仿宋" w:cs="仿宋"/>
          <w:b/>
          <w:bCs/>
          <w:sz w:val="28"/>
          <w:szCs w:val="36"/>
        </w:rPr>
      </w:pPr>
      <w:r>
        <w:rPr>
          <w:rFonts w:hint="eastAsia" w:ascii="仿宋" w:hAnsi="仿宋" w:eastAsia="仿宋" w:cs="仿宋"/>
          <w:kern w:val="0"/>
        </w:rPr>
        <w:br w:type="page"/>
      </w:r>
      <w:r>
        <w:rPr>
          <w:rFonts w:hint="eastAsia" w:ascii="仿宋" w:hAnsi="仿宋" w:eastAsia="仿宋" w:cs="仿宋"/>
          <w:b/>
          <w:bCs/>
          <w:sz w:val="28"/>
          <w:szCs w:val="36"/>
        </w:rPr>
        <w:t xml:space="preserve"> 第三部分  合同专用条款</w:t>
      </w:r>
    </w:p>
    <w:p w14:paraId="2728897A">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9"/>
        <w:gridCol w:w="8277"/>
      </w:tblGrid>
      <w:tr w14:paraId="3CD16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9" w:type="dxa"/>
            <w:tcBorders>
              <w:left w:val="single" w:color="auto" w:sz="4" w:space="0"/>
            </w:tcBorders>
            <w:vAlign w:val="center"/>
          </w:tcPr>
          <w:p w14:paraId="602BDD53">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277" w:type="dxa"/>
            <w:vAlign w:val="center"/>
          </w:tcPr>
          <w:p w14:paraId="414410AD">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2ED44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873F8E7">
            <w:pPr>
              <w:spacing w:line="360" w:lineRule="auto"/>
              <w:rPr>
                <w:rFonts w:hint="eastAsia" w:ascii="仿宋" w:hAnsi="仿宋" w:eastAsia="仿宋" w:cs="仿宋"/>
                <w:sz w:val="24"/>
              </w:rPr>
            </w:pPr>
            <w:r>
              <w:rPr>
                <w:rFonts w:hint="eastAsia" w:ascii="仿宋" w:hAnsi="仿宋" w:eastAsia="仿宋" w:cs="仿宋"/>
                <w:sz w:val="24"/>
              </w:rPr>
              <w:t>1.4.2</w:t>
            </w:r>
          </w:p>
        </w:tc>
        <w:tc>
          <w:tcPr>
            <w:tcW w:w="8277" w:type="dxa"/>
            <w:vAlign w:val="center"/>
          </w:tcPr>
          <w:p w14:paraId="32DC9DCF">
            <w:pPr>
              <w:spacing w:line="360" w:lineRule="auto"/>
              <w:rPr>
                <w:rFonts w:hint="eastAsia" w:ascii="仿宋" w:hAnsi="仿宋" w:eastAsia="仿宋" w:cs="仿宋"/>
                <w:sz w:val="24"/>
              </w:rPr>
            </w:pPr>
          </w:p>
        </w:tc>
      </w:tr>
      <w:tr w14:paraId="4D6B4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AA2A252">
            <w:pPr>
              <w:spacing w:line="360" w:lineRule="auto"/>
              <w:rPr>
                <w:rFonts w:hint="eastAsia" w:ascii="仿宋" w:hAnsi="仿宋" w:eastAsia="仿宋" w:cs="仿宋"/>
                <w:sz w:val="24"/>
              </w:rPr>
            </w:pPr>
            <w:r>
              <w:rPr>
                <w:rFonts w:hint="eastAsia" w:ascii="仿宋" w:hAnsi="仿宋" w:eastAsia="仿宋" w:cs="仿宋"/>
                <w:sz w:val="24"/>
              </w:rPr>
              <w:t>1.5.1</w:t>
            </w:r>
          </w:p>
        </w:tc>
        <w:tc>
          <w:tcPr>
            <w:tcW w:w="8277" w:type="dxa"/>
            <w:vAlign w:val="center"/>
          </w:tcPr>
          <w:p w14:paraId="0224F019">
            <w:pPr>
              <w:spacing w:line="400" w:lineRule="exact"/>
              <w:rPr>
                <w:rFonts w:hint="eastAsia" w:ascii="宋体" w:hAnsi="宋体" w:cs="宋体"/>
                <w:color w:val="FF0000"/>
                <w:sz w:val="24"/>
              </w:rPr>
            </w:pPr>
            <w:r>
              <w:rPr>
                <w:rFonts w:hint="eastAsia" w:ascii="宋体" w:hAnsi="宋体" w:cs="宋体"/>
                <w:color w:val="FF0000"/>
                <w:sz w:val="24"/>
                <w:lang w:val="en-US" w:eastAsia="zh-CN"/>
              </w:rPr>
              <w:t>1.</w:t>
            </w:r>
            <w:r>
              <w:rPr>
                <w:rFonts w:hint="eastAsia" w:ascii="宋体" w:hAnsi="宋体" w:cs="宋体"/>
                <w:color w:val="FF0000"/>
                <w:sz w:val="24"/>
              </w:rPr>
              <w:t>合同签订后且收到正式发票后7个工作日内支付合同金额的40%；</w:t>
            </w:r>
          </w:p>
          <w:p w14:paraId="576073B4">
            <w:pPr>
              <w:spacing w:line="400" w:lineRule="exact"/>
              <w:rPr>
                <w:rFonts w:hint="eastAsia" w:ascii="宋体" w:hAnsi="宋体" w:cs="宋体"/>
                <w:color w:val="FF0000"/>
                <w:sz w:val="24"/>
              </w:rPr>
            </w:pPr>
            <w:r>
              <w:rPr>
                <w:rFonts w:hint="eastAsia" w:ascii="宋体" w:hAnsi="宋体" w:cs="宋体"/>
                <w:color w:val="FF0000"/>
                <w:sz w:val="24"/>
                <w:lang w:val="en-US" w:eastAsia="zh-CN"/>
              </w:rPr>
              <w:t>2.</w:t>
            </w:r>
            <w:r>
              <w:rPr>
                <w:rFonts w:hint="eastAsia" w:ascii="宋体" w:hAnsi="宋体" w:cs="宋体"/>
                <w:color w:val="FF0000"/>
                <w:sz w:val="24"/>
              </w:rPr>
              <w:t>合同所有设备到达采购人指定地点，经采购人核对清点后且收到正式发票后7个工作日内支付合同金额的40%；</w:t>
            </w:r>
          </w:p>
          <w:p w14:paraId="0487FBAA">
            <w:pPr>
              <w:spacing w:line="360" w:lineRule="auto"/>
              <w:rPr>
                <w:rFonts w:hint="eastAsia" w:ascii="仿宋" w:hAnsi="仿宋" w:eastAsia="仿宋" w:cs="仿宋"/>
                <w:sz w:val="24"/>
              </w:rPr>
            </w:pPr>
            <w:r>
              <w:rPr>
                <w:rFonts w:hint="eastAsia" w:ascii="宋体" w:hAnsi="宋体" w:cs="宋体"/>
                <w:color w:val="FF0000"/>
                <w:sz w:val="24"/>
              </w:rPr>
              <w:t>3</w:t>
            </w:r>
            <w:r>
              <w:rPr>
                <w:rFonts w:hint="eastAsia" w:ascii="宋体" w:hAnsi="宋体" w:cs="宋体"/>
                <w:color w:val="FF0000"/>
                <w:sz w:val="24"/>
                <w:lang w:val="en-US" w:eastAsia="zh-CN"/>
              </w:rPr>
              <w:t>.</w:t>
            </w:r>
            <w:r>
              <w:rPr>
                <w:rFonts w:hint="eastAsia" w:ascii="宋体" w:hAnsi="宋体" w:cs="宋体"/>
                <w:color w:val="FF0000"/>
                <w:sz w:val="24"/>
              </w:rPr>
              <w:t>项目安装调试完成并验收合格后支付合同价的20%。</w:t>
            </w:r>
          </w:p>
        </w:tc>
      </w:tr>
      <w:tr w14:paraId="166EE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20E06E34">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277" w:type="dxa"/>
            <w:vAlign w:val="center"/>
          </w:tcPr>
          <w:p w14:paraId="2A242117">
            <w:pPr>
              <w:spacing w:line="360" w:lineRule="auto"/>
              <w:rPr>
                <w:rFonts w:hint="eastAsia" w:ascii="仿宋" w:hAnsi="仿宋" w:eastAsia="仿宋" w:cs="仿宋"/>
                <w:sz w:val="24"/>
              </w:rPr>
            </w:pPr>
          </w:p>
        </w:tc>
      </w:tr>
      <w:tr w14:paraId="4D235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BD40415">
            <w:pPr>
              <w:spacing w:line="360" w:lineRule="auto"/>
              <w:rPr>
                <w:rFonts w:hint="eastAsia" w:ascii="仿宋" w:hAnsi="仿宋" w:eastAsia="仿宋" w:cs="仿宋"/>
                <w:sz w:val="24"/>
              </w:rPr>
            </w:pPr>
            <w:r>
              <w:rPr>
                <w:rFonts w:hint="eastAsia" w:ascii="仿宋" w:hAnsi="仿宋" w:eastAsia="仿宋" w:cs="仿宋"/>
                <w:sz w:val="24"/>
              </w:rPr>
              <w:t>1.5.3</w:t>
            </w:r>
          </w:p>
        </w:tc>
        <w:tc>
          <w:tcPr>
            <w:tcW w:w="8277" w:type="dxa"/>
            <w:vAlign w:val="center"/>
          </w:tcPr>
          <w:p w14:paraId="4993BF4C">
            <w:pPr>
              <w:spacing w:line="360" w:lineRule="auto"/>
              <w:rPr>
                <w:rFonts w:hint="eastAsia" w:ascii="仿宋" w:hAnsi="仿宋" w:eastAsia="仿宋" w:cs="仿宋"/>
                <w:sz w:val="24"/>
              </w:rPr>
            </w:pPr>
          </w:p>
        </w:tc>
      </w:tr>
      <w:tr w14:paraId="51635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2887302E">
            <w:pPr>
              <w:spacing w:line="360" w:lineRule="auto"/>
              <w:rPr>
                <w:rFonts w:hint="eastAsia" w:ascii="仿宋" w:hAnsi="仿宋" w:eastAsia="仿宋" w:cs="仿宋"/>
                <w:sz w:val="24"/>
              </w:rPr>
            </w:pPr>
            <w:r>
              <w:rPr>
                <w:rFonts w:hint="eastAsia" w:ascii="仿宋" w:hAnsi="仿宋" w:eastAsia="仿宋" w:cs="仿宋"/>
                <w:sz w:val="24"/>
              </w:rPr>
              <w:t>1.6.2</w:t>
            </w:r>
          </w:p>
        </w:tc>
        <w:tc>
          <w:tcPr>
            <w:tcW w:w="8277" w:type="dxa"/>
            <w:vAlign w:val="center"/>
          </w:tcPr>
          <w:p w14:paraId="6A405577">
            <w:pPr>
              <w:spacing w:line="360" w:lineRule="auto"/>
              <w:rPr>
                <w:rFonts w:hint="eastAsia" w:ascii="仿宋" w:hAnsi="仿宋" w:eastAsia="仿宋" w:cs="仿宋"/>
                <w:sz w:val="24"/>
              </w:rPr>
            </w:pPr>
          </w:p>
        </w:tc>
      </w:tr>
      <w:tr w14:paraId="29DEE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5638FB7">
            <w:pPr>
              <w:spacing w:line="360" w:lineRule="auto"/>
              <w:rPr>
                <w:rFonts w:hint="eastAsia" w:ascii="仿宋" w:hAnsi="仿宋" w:eastAsia="仿宋" w:cs="仿宋"/>
                <w:sz w:val="24"/>
              </w:rPr>
            </w:pPr>
            <w:r>
              <w:rPr>
                <w:rFonts w:hint="eastAsia" w:ascii="仿宋" w:hAnsi="仿宋" w:eastAsia="仿宋" w:cs="仿宋"/>
                <w:sz w:val="24"/>
              </w:rPr>
              <w:t>1.7.1</w:t>
            </w:r>
          </w:p>
        </w:tc>
        <w:tc>
          <w:tcPr>
            <w:tcW w:w="8277" w:type="dxa"/>
            <w:vAlign w:val="center"/>
          </w:tcPr>
          <w:p w14:paraId="7B8F2613">
            <w:pPr>
              <w:spacing w:line="360" w:lineRule="auto"/>
              <w:rPr>
                <w:rFonts w:hint="eastAsia" w:ascii="仿宋" w:hAnsi="仿宋" w:eastAsia="仿宋" w:cs="仿宋"/>
                <w:sz w:val="24"/>
              </w:rPr>
            </w:pPr>
            <w:r>
              <w:rPr>
                <w:rFonts w:hint="eastAsia" w:ascii="宋体" w:hAnsi="宋体" w:cs="宋体"/>
                <w:color w:val="FF0000"/>
                <w:sz w:val="24"/>
                <w:lang w:val="zh-CN"/>
              </w:rPr>
              <w:t>自合同签订之日起</w:t>
            </w:r>
            <w:r>
              <w:rPr>
                <w:rFonts w:hint="eastAsia" w:ascii="宋体" w:hAnsi="宋体" w:cs="宋体"/>
                <w:color w:val="FF0000"/>
                <w:sz w:val="24"/>
                <w:lang w:val="en-US" w:eastAsia="zh-CN"/>
              </w:rPr>
              <w:t>至2024年8月15日前</w:t>
            </w:r>
            <w:r>
              <w:rPr>
                <w:rFonts w:hint="eastAsia" w:ascii="宋体" w:hAnsi="宋体" w:cs="宋体"/>
                <w:color w:val="FF0000"/>
                <w:sz w:val="24"/>
                <w:lang w:val="zh-CN"/>
              </w:rPr>
              <w:t>供货至采购人指定的地点并完成安装、调试、检测等，直至验收合格交付采购人使用</w:t>
            </w:r>
            <w:r>
              <w:rPr>
                <w:rFonts w:hint="eastAsia" w:ascii="宋体" w:hAnsi="宋体" w:cs="宋体"/>
                <w:color w:val="FF0000"/>
                <w:sz w:val="24"/>
              </w:rPr>
              <w:t>。</w:t>
            </w:r>
          </w:p>
        </w:tc>
      </w:tr>
      <w:tr w14:paraId="4940F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5FC0C5C3">
            <w:pPr>
              <w:spacing w:line="360" w:lineRule="auto"/>
              <w:rPr>
                <w:rFonts w:hint="eastAsia" w:ascii="仿宋" w:hAnsi="仿宋" w:eastAsia="仿宋" w:cs="仿宋"/>
                <w:sz w:val="24"/>
              </w:rPr>
            </w:pPr>
            <w:r>
              <w:rPr>
                <w:rFonts w:hint="eastAsia" w:ascii="仿宋" w:hAnsi="仿宋" w:eastAsia="仿宋" w:cs="仿宋"/>
                <w:sz w:val="24"/>
              </w:rPr>
              <w:t>1.7.2</w:t>
            </w:r>
          </w:p>
        </w:tc>
        <w:tc>
          <w:tcPr>
            <w:tcW w:w="8277" w:type="dxa"/>
            <w:vAlign w:val="center"/>
          </w:tcPr>
          <w:p w14:paraId="043CD8CE">
            <w:pPr>
              <w:spacing w:line="400" w:lineRule="exact"/>
              <w:rPr>
                <w:rFonts w:hint="eastAsia" w:ascii="仿宋" w:hAnsi="仿宋" w:eastAsia="仿宋" w:cs="仿宋"/>
                <w:sz w:val="24"/>
              </w:rPr>
            </w:pPr>
            <w:r>
              <w:rPr>
                <w:rFonts w:hint="eastAsia" w:ascii="宋体" w:hAnsi="宋体" w:cs="宋体"/>
                <w:color w:val="FF0000"/>
                <w:sz w:val="24"/>
              </w:rPr>
              <w:t>中标人将</w:t>
            </w:r>
            <w:r>
              <w:rPr>
                <w:rFonts w:hint="eastAsia" w:ascii="宋体" w:hAnsi="宋体" w:cs="宋体"/>
                <w:color w:val="FF0000"/>
                <w:sz w:val="24"/>
                <w:lang w:val="en-US" w:eastAsia="zh-CN"/>
              </w:rPr>
              <w:t>所投产品</w:t>
            </w:r>
            <w:r>
              <w:rPr>
                <w:rFonts w:hint="eastAsia" w:ascii="宋体" w:hAnsi="宋体" w:cs="宋体"/>
                <w:color w:val="FF0000"/>
                <w:sz w:val="24"/>
              </w:rPr>
              <w:t>送到采购单位指定地点，并完成安装调试等工作，所产生的相关费用由中标人负责。中标人须提前</w:t>
            </w:r>
            <w:r>
              <w:rPr>
                <w:rFonts w:hint="eastAsia" w:ascii="宋体" w:hAnsi="宋体" w:cs="宋体"/>
                <w:color w:val="FF0000"/>
                <w:sz w:val="24"/>
                <w:lang w:val="en-US" w:eastAsia="zh-CN"/>
              </w:rPr>
              <w:t>3</w:t>
            </w:r>
            <w:r>
              <w:rPr>
                <w:rFonts w:hint="eastAsia" w:ascii="宋体" w:hAnsi="宋体" w:cs="宋体"/>
                <w:color w:val="FF0000"/>
                <w:sz w:val="24"/>
              </w:rPr>
              <w:t>日通知采购人送货时间。</w:t>
            </w:r>
          </w:p>
        </w:tc>
      </w:tr>
      <w:tr w14:paraId="5952E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DE62B43">
            <w:pPr>
              <w:spacing w:line="360" w:lineRule="auto"/>
              <w:rPr>
                <w:rFonts w:hint="eastAsia" w:ascii="仿宋" w:hAnsi="仿宋" w:eastAsia="仿宋" w:cs="仿宋"/>
                <w:sz w:val="24"/>
              </w:rPr>
            </w:pPr>
            <w:r>
              <w:rPr>
                <w:rFonts w:hint="eastAsia" w:ascii="仿宋" w:hAnsi="仿宋" w:eastAsia="仿宋" w:cs="仿宋"/>
                <w:sz w:val="24"/>
              </w:rPr>
              <w:t>1.7.3</w:t>
            </w:r>
          </w:p>
        </w:tc>
        <w:tc>
          <w:tcPr>
            <w:tcW w:w="8277" w:type="dxa"/>
            <w:vAlign w:val="center"/>
          </w:tcPr>
          <w:p w14:paraId="76A8BD2D">
            <w:pPr>
              <w:rPr>
                <w:rFonts w:hint="eastAsia" w:ascii="仿宋" w:hAnsi="仿宋" w:eastAsia="仿宋" w:cs="仿宋"/>
                <w:sz w:val="24"/>
              </w:rPr>
            </w:pPr>
          </w:p>
        </w:tc>
      </w:tr>
      <w:tr w14:paraId="4F12A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22B0A18">
            <w:pPr>
              <w:spacing w:line="360" w:lineRule="auto"/>
              <w:rPr>
                <w:rFonts w:hint="eastAsia" w:ascii="仿宋" w:hAnsi="仿宋" w:eastAsia="仿宋" w:cs="仿宋"/>
                <w:sz w:val="24"/>
              </w:rPr>
            </w:pPr>
            <w:r>
              <w:rPr>
                <w:rFonts w:hint="eastAsia" w:ascii="仿宋" w:hAnsi="仿宋" w:eastAsia="仿宋" w:cs="仿宋"/>
                <w:sz w:val="24"/>
              </w:rPr>
              <w:t>1.8.6</w:t>
            </w:r>
          </w:p>
        </w:tc>
        <w:tc>
          <w:tcPr>
            <w:tcW w:w="8277" w:type="dxa"/>
            <w:vAlign w:val="center"/>
          </w:tcPr>
          <w:p w14:paraId="306D45EC">
            <w:pPr>
              <w:spacing w:line="360" w:lineRule="auto"/>
              <w:rPr>
                <w:rFonts w:hint="eastAsia" w:ascii="仿宋" w:hAnsi="仿宋" w:eastAsia="仿宋" w:cs="仿宋"/>
                <w:sz w:val="24"/>
              </w:rPr>
            </w:pPr>
          </w:p>
        </w:tc>
      </w:tr>
      <w:tr w14:paraId="64B54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585BECDE">
            <w:pPr>
              <w:spacing w:line="360" w:lineRule="auto"/>
              <w:rPr>
                <w:rFonts w:hint="eastAsia" w:ascii="仿宋" w:hAnsi="仿宋" w:eastAsia="仿宋" w:cs="仿宋"/>
                <w:sz w:val="24"/>
              </w:rPr>
            </w:pPr>
            <w:r>
              <w:rPr>
                <w:rFonts w:hint="eastAsia" w:ascii="仿宋" w:hAnsi="仿宋" w:eastAsia="仿宋" w:cs="仿宋"/>
                <w:sz w:val="24"/>
              </w:rPr>
              <w:t>1.9</w:t>
            </w:r>
          </w:p>
        </w:tc>
        <w:tc>
          <w:tcPr>
            <w:tcW w:w="8277" w:type="dxa"/>
            <w:vAlign w:val="center"/>
          </w:tcPr>
          <w:p w14:paraId="100DE360">
            <w:pPr>
              <w:spacing w:line="360" w:lineRule="auto"/>
              <w:rPr>
                <w:rFonts w:hint="eastAsia" w:ascii="仿宋" w:hAnsi="仿宋" w:eastAsia="仿宋" w:cs="仿宋"/>
                <w:sz w:val="24"/>
              </w:rPr>
            </w:pPr>
          </w:p>
        </w:tc>
      </w:tr>
      <w:tr w14:paraId="1A756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4EDE2E8">
            <w:pPr>
              <w:spacing w:line="360" w:lineRule="auto"/>
              <w:rPr>
                <w:rFonts w:hint="eastAsia" w:ascii="仿宋" w:hAnsi="仿宋" w:eastAsia="仿宋" w:cs="仿宋"/>
                <w:sz w:val="24"/>
              </w:rPr>
            </w:pPr>
            <w:r>
              <w:rPr>
                <w:rFonts w:hint="eastAsia" w:ascii="仿宋" w:hAnsi="仿宋" w:eastAsia="仿宋" w:cs="仿宋"/>
                <w:sz w:val="24"/>
              </w:rPr>
              <w:t>2.3.2</w:t>
            </w:r>
          </w:p>
        </w:tc>
        <w:tc>
          <w:tcPr>
            <w:tcW w:w="8277" w:type="dxa"/>
            <w:vAlign w:val="center"/>
          </w:tcPr>
          <w:p w14:paraId="3F887E3E">
            <w:pPr>
              <w:spacing w:line="360" w:lineRule="auto"/>
              <w:ind w:left="-420" w:leftChars="-200" w:right="-420" w:rightChars="-200" w:firstLine="480" w:firstLineChars="200"/>
              <w:rPr>
                <w:rFonts w:hint="eastAsia" w:ascii="仿宋" w:hAnsi="仿宋" w:eastAsia="仿宋" w:cs="仿宋"/>
                <w:sz w:val="24"/>
              </w:rPr>
            </w:pPr>
          </w:p>
        </w:tc>
      </w:tr>
      <w:tr w14:paraId="212BB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277A186">
            <w:pPr>
              <w:spacing w:line="360" w:lineRule="auto"/>
              <w:rPr>
                <w:rFonts w:hint="eastAsia" w:ascii="仿宋" w:hAnsi="仿宋" w:eastAsia="仿宋" w:cs="仿宋"/>
                <w:sz w:val="24"/>
              </w:rPr>
            </w:pPr>
            <w:r>
              <w:rPr>
                <w:rFonts w:hint="eastAsia" w:ascii="仿宋" w:hAnsi="仿宋" w:eastAsia="仿宋" w:cs="仿宋"/>
                <w:sz w:val="24"/>
              </w:rPr>
              <w:t>2.4.1</w:t>
            </w:r>
          </w:p>
        </w:tc>
        <w:tc>
          <w:tcPr>
            <w:tcW w:w="8277" w:type="dxa"/>
            <w:vAlign w:val="center"/>
          </w:tcPr>
          <w:p w14:paraId="585A4330">
            <w:pPr>
              <w:spacing w:line="360" w:lineRule="auto"/>
              <w:ind w:left="-420" w:leftChars="-200" w:right="-420" w:rightChars="-200" w:firstLine="480" w:firstLineChars="200"/>
              <w:rPr>
                <w:rFonts w:hint="eastAsia" w:ascii="仿宋" w:hAnsi="仿宋" w:eastAsia="仿宋" w:cs="仿宋"/>
                <w:sz w:val="24"/>
              </w:rPr>
            </w:pPr>
          </w:p>
        </w:tc>
      </w:tr>
      <w:tr w14:paraId="7C71A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FF35DA5">
            <w:pPr>
              <w:spacing w:line="360" w:lineRule="auto"/>
              <w:rPr>
                <w:rFonts w:hint="eastAsia" w:ascii="仿宋" w:hAnsi="仿宋" w:eastAsia="仿宋" w:cs="仿宋"/>
                <w:sz w:val="24"/>
              </w:rPr>
            </w:pPr>
            <w:r>
              <w:rPr>
                <w:rFonts w:hint="eastAsia" w:ascii="仿宋" w:hAnsi="仿宋" w:eastAsia="仿宋" w:cs="仿宋"/>
                <w:sz w:val="24"/>
              </w:rPr>
              <w:t>2.4.3</w:t>
            </w:r>
          </w:p>
        </w:tc>
        <w:tc>
          <w:tcPr>
            <w:tcW w:w="8277" w:type="dxa"/>
            <w:vAlign w:val="center"/>
          </w:tcPr>
          <w:p w14:paraId="306515F9">
            <w:pPr>
              <w:spacing w:line="360" w:lineRule="auto"/>
              <w:rPr>
                <w:rFonts w:hint="eastAsia" w:ascii="仿宋" w:hAnsi="仿宋" w:eastAsia="仿宋" w:cs="仿宋"/>
                <w:sz w:val="24"/>
              </w:rPr>
            </w:pPr>
          </w:p>
        </w:tc>
      </w:tr>
      <w:tr w14:paraId="0A2D18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57C887F">
            <w:pPr>
              <w:spacing w:line="360" w:lineRule="auto"/>
              <w:rPr>
                <w:rFonts w:hint="default" w:ascii="仿宋" w:hAnsi="仿宋" w:eastAsia="仿宋" w:cs="仿宋"/>
                <w:sz w:val="24"/>
                <w:lang w:val="en-US" w:eastAsia="zh-CN"/>
              </w:rPr>
            </w:pPr>
            <w:r>
              <w:rPr>
                <w:rFonts w:hint="eastAsia" w:ascii="仿宋" w:hAnsi="仿宋" w:eastAsia="仿宋" w:cs="仿宋"/>
                <w:sz w:val="24"/>
                <w:lang w:val="en-US" w:eastAsia="zh-CN"/>
              </w:rPr>
              <w:t>2.7.3</w:t>
            </w:r>
          </w:p>
        </w:tc>
        <w:tc>
          <w:tcPr>
            <w:tcW w:w="8277" w:type="dxa"/>
            <w:vAlign w:val="center"/>
          </w:tcPr>
          <w:p w14:paraId="55F8D45D">
            <w:pPr>
              <w:spacing w:line="400" w:lineRule="exact"/>
              <w:rPr>
                <w:rFonts w:hint="eastAsia" w:ascii="宋体" w:hAnsi="宋体" w:cs="宋体"/>
                <w:color w:val="FF0000"/>
                <w:sz w:val="24"/>
              </w:rPr>
            </w:pPr>
            <w:r>
              <w:rPr>
                <w:rFonts w:hint="eastAsia" w:ascii="宋体" w:hAnsi="宋体" w:cs="宋体"/>
                <w:color w:val="FF0000"/>
                <w:sz w:val="24"/>
              </w:rPr>
              <w:t>1 在产品调试阶段中标人应派技术人员常驻工地，负责调试。不能影响采购人工期要求。</w:t>
            </w:r>
          </w:p>
          <w:p w14:paraId="03596A24">
            <w:pPr>
              <w:spacing w:line="400" w:lineRule="exact"/>
              <w:rPr>
                <w:rFonts w:hint="eastAsia" w:ascii="宋体" w:hAnsi="宋体" w:cs="宋体"/>
                <w:color w:val="FF0000"/>
                <w:sz w:val="24"/>
              </w:rPr>
            </w:pPr>
            <w:r>
              <w:rPr>
                <w:rFonts w:hint="eastAsia" w:ascii="宋体" w:hAnsi="宋体" w:cs="宋体"/>
                <w:color w:val="FF0000"/>
                <w:sz w:val="24"/>
              </w:rPr>
              <w:t>2设备竣工验收合格后，乙方为本项目提供24小时维保服务，故障响应时间≤1小时，一般故障修复时间≤4小时，重大故障修复时间≤</w:t>
            </w:r>
            <w:r>
              <w:rPr>
                <w:rFonts w:hint="eastAsia" w:ascii="宋体" w:hAnsi="宋体" w:cs="宋体"/>
                <w:color w:val="FF0000"/>
                <w:sz w:val="24"/>
                <w:lang w:val="en-US" w:eastAsia="zh-CN"/>
              </w:rPr>
              <w:t>24</w:t>
            </w:r>
            <w:r>
              <w:rPr>
                <w:rFonts w:hint="eastAsia" w:ascii="宋体" w:hAnsi="宋体" w:cs="宋体"/>
                <w:color w:val="FF0000"/>
                <w:sz w:val="24"/>
              </w:rPr>
              <w:t>小时。</w:t>
            </w:r>
          </w:p>
          <w:p w14:paraId="4771BC5F">
            <w:pPr>
              <w:spacing w:line="400" w:lineRule="exact"/>
              <w:rPr>
                <w:rFonts w:hint="eastAsia" w:ascii="宋体" w:hAnsi="宋体" w:cs="宋体"/>
                <w:color w:val="FF0000"/>
                <w:sz w:val="24"/>
              </w:rPr>
            </w:pPr>
            <w:r>
              <w:rPr>
                <w:rFonts w:hint="eastAsia" w:ascii="宋体" w:hAnsi="宋体" w:cs="宋体"/>
                <w:color w:val="FF0000"/>
                <w:sz w:val="24"/>
              </w:rPr>
              <w:t xml:space="preserve">4质保期内中标人须自行付费，负责修理和替换任何由于设备自身的质量问题造成的损坏及故障。 </w:t>
            </w:r>
          </w:p>
          <w:p w14:paraId="4D9A4E28">
            <w:pPr>
              <w:spacing w:line="400" w:lineRule="exact"/>
              <w:rPr>
                <w:rFonts w:hint="eastAsia" w:ascii="仿宋" w:hAnsi="仿宋" w:eastAsia="仿宋" w:cs="仿宋"/>
                <w:sz w:val="24"/>
              </w:rPr>
            </w:pPr>
            <w:r>
              <w:rPr>
                <w:rFonts w:hint="eastAsia" w:ascii="宋体" w:hAnsi="宋体" w:cs="宋体"/>
                <w:color w:val="FF0000"/>
                <w:sz w:val="24"/>
              </w:rPr>
              <w:t>5投标文件中，投标人应提供不签订保养合同所能承担的维修服务承诺，包括：服务响应时间、服务费收取情况、备品备件报价等。</w:t>
            </w:r>
          </w:p>
        </w:tc>
      </w:tr>
      <w:tr w14:paraId="40E7C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tcPr>
          <w:p w14:paraId="7E01B51D">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277" w:type="dxa"/>
          </w:tcPr>
          <w:p w14:paraId="058A88C1">
            <w:pPr>
              <w:spacing w:line="360" w:lineRule="auto"/>
              <w:rPr>
                <w:rFonts w:hint="eastAsia" w:ascii="仿宋" w:hAnsi="仿宋" w:eastAsia="仿宋" w:cs="仿宋"/>
                <w:sz w:val="24"/>
              </w:rPr>
            </w:pPr>
          </w:p>
        </w:tc>
      </w:tr>
      <w:tr w14:paraId="59DDF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83828F0">
            <w:pPr>
              <w:spacing w:line="360" w:lineRule="auto"/>
              <w:rPr>
                <w:rFonts w:hint="eastAsia" w:ascii="仿宋" w:hAnsi="仿宋" w:eastAsia="仿宋" w:cs="仿宋"/>
                <w:sz w:val="24"/>
              </w:rPr>
            </w:pPr>
            <w:r>
              <w:rPr>
                <w:rFonts w:hint="eastAsia" w:ascii="仿宋" w:hAnsi="仿宋" w:eastAsia="仿宋" w:cs="仿宋"/>
                <w:sz w:val="24"/>
              </w:rPr>
              <w:t>2.12.3</w:t>
            </w:r>
          </w:p>
        </w:tc>
        <w:tc>
          <w:tcPr>
            <w:tcW w:w="8277" w:type="dxa"/>
            <w:vAlign w:val="center"/>
          </w:tcPr>
          <w:p w14:paraId="7C2AC440">
            <w:pPr>
              <w:spacing w:line="360" w:lineRule="auto"/>
              <w:rPr>
                <w:rFonts w:hint="eastAsia" w:ascii="仿宋" w:hAnsi="仿宋" w:eastAsia="仿宋" w:cs="仿宋"/>
                <w:sz w:val="24"/>
              </w:rPr>
            </w:pPr>
          </w:p>
        </w:tc>
      </w:tr>
      <w:tr w14:paraId="15283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7503E1A">
            <w:pPr>
              <w:spacing w:line="360" w:lineRule="auto"/>
              <w:rPr>
                <w:rFonts w:hint="eastAsia" w:ascii="仿宋" w:hAnsi="仿宋" w:eastAsia="仿宋" w:cs="仿宋"/>
                <w:sz w:val="24"/>
              </w:rPr>
            </w:pPr>
            <w:r>
              <w:rPr>
                <w:rFonts w:hint="eastAsia" w:ascii="仿宋" w:hAnsi="仿宋" w:eastAsia="仿宋" w:cs="仿宋"/>
                <w:sz w:val="24"/>
              </w:rPr>
              <w:t>2.12.4</w:t>
            </w:r>
          </w:p>
        </w:tc>
        <w:tc>
          <w:tcPr>
            <w:tcW w:w="8277" w:type="dxa"/>
            <w:vAlign w:val="center"/>
          </w:tcPr>
          <w:p w14:paraId="3523ECFE">
            <w:pPr>
              <w:spacing w:line="360" w:lineRule="auto"/>
              <w:rPr>
                <w:rFonts w:hint="eastAsia" w:ascii="仿宋" w:hAnsi="仿宋" w:eastAsia="仿宋" w:cs="仿宋"/>
                <w:sz w:val="24"/>
              </w:rPr>
            </w:pPr>
          </w:p>
        </w:tc>
      </w:tr>
      <w:tr w14:paraId="1639D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640EDF6">
            <w:pPr>
              <w:spacing w:line="360" w:lineRule="auto"/>
              <w:rPr>
                <w:rFonts w:hint="eastAsia" w:ascii="仿宋" w:hAnsi="仿宋" w:eastAsia="仿宋" w:cs="仿宋"/>
                <w:sz w:val="24"/>
              </w:rPr>
            </w:pPr>
            <w:r>
              <w:rPr>
                <w:rFonts w:hint="eastAsia" w:ascii="仿宋" w:hAnsi="仿宋" w:eastAsia="仿宋" w:cs="仿宋"/>
                <w:sz w:val="24"/>
              </w:rPr>
              <w:t>2.16.1</w:t>
            </w:r>
          </w:p>
        </w:tc>
        <w:tc>
          <w:tcPr>
            <w:tcW w:w="8277" w:type="dxa"/>
            <w:vAlign w:val="center"/>
          </w:tcPr>
          <w:p w14:paraId="7CE3AE98">
            <w:pPr>
              <w:spacing w:line="360" w:lineRule="auto"/>
              <w:rPr>
                <w:rFonts w:hint="eastAsia" w:ascii="仿宋" w:hAnsi="仿宋" w:eastAsia="仿宋" w:cs="仿宋"/>
                <w:sz w:val="24"/>
              </w:rPr>
            </w:pPr>
          </w:p>
        </w:tc>
      </w:tr>
      <w:tr w14:paraId="63603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9" w:type="dxa"/>
            <w:tcBorders>
              <w:left w:val="single" w:color="auto" w:sz="4" w:space="0"/>
            </w:tcBorders>
            <w:vAlign w:val="center"/>
          </w:tcPr>
          <w:p w14:paraId="6C4153DF">
            <w:pPr>
              <w:spacing w:line="360" w:lineRule="auto"/>
              <w:rPr>
                <w:rFonts w:hint="eastAsia" w:ascii="仿宋" w:hAnsi="仿宋" w:eastAsia="仿宋" w:cs="仿宋"/>
                <w:sz w:val="24"/>
              </w:rPr>
            </w:pPr>
            <w:r>
              <w:rPr>
                <w:rFonts w:hint="eastAsia" w:ascii="仿宋" w:hAnsi="仿宋" w:eastAsia="仿宋" w:cs="仿宋"/>
                <w:sz w:val="24"/>
              </w:rPr>
              <w:t>2.16.3</w:t>
            </w:r>
          </w:p>
        </w:tc>
        <w:tc>
          <w:tcPr>
            <w:tcW w:w="8277" w:type="dxa"/>
            <w:vAlign w:val="center"/>
          </w:tcPr>
          <w:p w14:paraId="02F1730A">
            <w:pPr>
              <w:spacing w:line="360" w:lineRule="auto"/>
              <w:rPr>
                <w:rFonts w:hint="eastAsia" w:ascii="仿宋" w:hAnsi="仿宋" w:eastAsia="仿宋" w:cs="仿宋"/>
                <w:sz w:val="24"/>
              </w:rPr>
            </w:pPr>
          </w:p>
        </w:tc>
      </w:tr>
      <w:tr w14:paraId="7AE48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9" w:type="dxa"/>
            <w:tcBorders>
              <w:left w:val="single" w:color="auto" w:sz="4" w:space="0"/>
            </w:tcBorders>
            <w:vAlign w:val="center"/>
          </w:tcPr>
          <w:p w14:paraId="4DF7DDCA">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277" w:type="dxa"/>
            <w:vAlign w:val="center"/>
          </w:tcPr>
          <w:p w14:paraId="23751EE6">
            <w:pPr>
              <w:spacing w:line="360" w:lineRule="auto"/>
              <w:rPr>
                <w:rFonts w:hint="eastAsia" w:ascii="仿宋" w:hAnsi="仿宋" w:eastAsia="仿宋" w:cs="仿宋"/>
                <w:sz w:val="24"/>
              </w:rPr>
            </w:pPr>
          </w:p>
        </w:tc>
      </w:tr>
    </w:tbl>
    <w:p w14:paraId="07F611D7">
      <w:pPr>
        <w:spacing w:line="360" w:lineRule="auto"/>
        <w:ind w:left="-420" w:leftChars="-200" w:right="-420" w:rightChars="-200" w:firstLine="480" w:firstLineChars="200"/>
        <w:rPr>
          <w:rFonts w:hint="eastAsia" w:ascii="仿宋" w:hAnsi="仿宋" w:eastAsia="仿宋" w:cs="仿宋"/>
          <w:sz w:val="24"/>
        </w:rPr>
      </w:pPr>
    </w:p>
    <w:p w14:paraId="0EE5FE9F">
      <w:pPr>
        <w:spacing w:line="360" w:lineRule="auto"/>
        <w:ind w:left="-420" w:leftChars="-200" w:right="-420" w:rightChars="-200"/>
        <w:rPr>
          <w:rFonts w:hint="eastAsia" w:ascii="仿宋" w:hAnsi="仿宋" w:eastAsia="仿宋" w:cs="仿宋"/>
          <w:sz w:val="24"/>
        </w:rPr>
      </w:pPr>
    </w:p>
    <w:p w14:paraId="33DC796F">
      <w:pPr>
        <w:rPr>
          <w:rFonts w:hint="eastAsia" w:ascii="仿宋" w:hAnsi="仿宋" w:eastAsia="仿宋" w:cs="仿宋"/>
        </w:rPr>
      </w:pPr>
    </w:p>
    <w:p w14:paraId="39309CC5">
      <w:pPr>
        <w:rPr>
          <w:rFonts w:hint="eastAsia" w:ascii="仿宋" w:hAnsi="仿宋" w:eastAsia="仿宋" w:cs="仿宋"/>
        </w:rPr>
      </w:pPr>
    </w:p>
    <w:p w14:paraId="0936E44D">
      <w:pPr>
        <w:rPr>
          <w:rFonts w:hint="eastAsia" w:ascii="仿宋" w:hAnsi="仿宋" w:eastAsia="仿宋" w:cs="仿宋"/>
          <w:b/>
          <w:sz w:val="36"/>
          <w:szCs w:val="20"/>
        </w:rPr>
      </w:pPr>
      <w:r>
        <w:rPr>
          <w:rFonts w:hint="eastAsia" w:ascii="仿宋" w:hAnsi="仿宋" w:eastAsia="仿宋" w:cs="仿宋"/>
          <w:b/>
          <w:sz w:val="36"/>
          <w:szCs w:val="20"/>
        </w:rPr>
        <w:br w:type="page"/>
      </w:r>
    </w:p>
    <w:bookmarkEnd w:id="385"/>
    <w:bookmarkEnd w:id="386"/>
    <w:p w14:paraId="2FB9B8B0">
      <w:pPr>
        <w:spacing w:line="360" w:lineRule="auto"/>
        <w:ind w:left="720" w:firstLine="723" w:firstLineChars="200"/>
        <w:outlineLvl w:val="0"/>
        <w:rPr>
          <w:rFonts w:hint="eastAsia" w:ascii="仿宋" w:hAnsi="仿宋" w:eastAsia="仿宋" w:cs="仿宋"/>
          <w:b/>
          <w:sz w:val="36"/>
          <w:szCs w:val="20"/>
        </w:rPr>
      </w:pPr>
      <w:r>
        <w:rPr>
          <w:rFonts w:hint="eastAsia" w:ascii="仿宋" w:hAnsi="仿宋" w:eastAsia="仿宋" w:cs="仿宋"/>
          <w:b/>
          <w:sz w:val="36"/>
          <w:szCs w:val="20"/>
        </w:rPr>
        <w:t>第六部分 应提交的有关格式范例</w:t>
      </w:r>
    </w:p>
    <w:p w14:paraId="7F8C01C0">
      <w:pPr>
        <w:pStyle w:val="132"/>
        <w:rPr>
          <w:rFonts w:hint="eastAsia" w:ascii="仿宋" w:hAnsi="仿宋" w:eastAsia="仿宋" w:cs="仿宋"/>
        </w:rPr>
      </w:pPr>
    </w:p>
    <w:p w14:paraId="4CE0F4C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755F41C">
      <w:pPr>
        <w:pStyle w:val="132"/>
        <w:ind w:firstLine="0" w:firstLineChars="0"/>
        <w:jc w:val="center"/>
        <w:rPr>
          <w:rFonts w:hint="eastAsia" w:ascii="仿宋" w:hAnsi="仿宋" w:eastAsia="仿宋" w:cs="仿宋"/>
        </w:rPr>
      </w:pPr>
      <w:r>
        <w:rPr>
          <w:rFonts w:hint="eastAsia" w:ascii="仿宋" w:hAnsi="仿宋" w:eastAsia="仿宋" w:cs="仿宋"/>
        </w:rPr>
        <w:t>目录</w:t>
      </w:r>
    </w:p>
    <w:p w14:paraId="2E1E48D4">
      <w:pPr>
        <w:pStyle w:val="132"/>
        <w:rPr>
          <w:rFonts w:hint="eastAsia" w:ascii="仿宋" w:hAnsi="仿宋" w:eastAsia="仿宋" w:cs="仿宋"/>
        </w:rPr>
      </w:pPr>
    </w:p>
    <w:p w14:paraId="7E97510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774F0F6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326DBBFF">
      <w:pPr>
        <w:pStyle w:val="25"/>
        <w:ind w:left="0" w:leftChars="0" w:firstLine="0" w:firstLineChars="0"/>
        <w:rPr>
          <w:rFonts w:hint="eastAsia" w:ascii="仿宋" w:hAnsi="仿宋" w:eastAsia="仿宋" w:cs="仿宋"/>
        </w:rPr>
      </w:pPr>
      <w:r>
        <w:rPr>
          <w:rFonts w:hint="eastAsia" w:ascii="仿宋" w:hAnsi="仿宋" w:eastAsia="仿宋" w:cs="仿宋"/>
          <w:snapToGrid w:val="0"/>
          <w:kern w:val="28"/>
          <w:sz w:val="24"/>
          <w:szCs w:val="20"/>
        </w:rPr>
        <w:t>（</w:t>
      </w:r>
      <w:r>
        <w:rPr>
          <w:rFonts w:hint="eastAsia" w:ascii="仿宋" w:hAnsi="仿宋" w:eastAsia="仿宋" w:cs="仿宋"/>
          <w:snapToGrid w:val="0"/>
          <w:kern w:val="28"/>
          <w:sz w:val="24"/>
          <w:szCs w:val="20"/>
          <w:lang w:val="en-US" w:eastAsia="zh-CN"/>
        </w:rPr>
        <w:t>3</w:t>
      </w:r>
      <w:r>
        <w:rPr>
          <w:rFonts w:hint="eastAsia" w:ascii="仿宋" w:hAnsi="仿宋" w:eastAsia="仿宋" w:cs="仿宋"/>
          <w:snapToGrid w:val="0"/>
          <w:kern w:val="28"/>
          <w:sz w:val="24"/>
          <w:szCs w:val="20"/>
        </w:rPr>
        <w:t>）</w:t>
      </w:r>
      <w:r>
        <w:rPr>
          <w:rFonts w:hint="eastAsia" w:ascii="仿宋" w:hAnsi="仿宋" w:eastAsia="仿宋" w:cs="仿宋"/>
          <w:sz w:val="24"/>
        </w:rPr>
        <w:t>营业执照(或事业法人登记证或其他工商等登记证明材料)……（页码）</w:t>
      </w:r>
    </w:p>
    <w:p w14:paraId="6F9157B8">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310EA0FF">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27F39A97">
      <w:pPr>
        <w:snapToGrid w:val="0"/>
        <w:spacing w:line="360" w:lineRule="auto"/>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政府采购活动现场确认声明书………………………………………（页码）</w:t>
      </w:r>
    </w:p>
    <w:p w14:paraId="6D4F0C09">
      <w:pPr>
        <w:snapToGrid w:val="0"/>
        <w:spacing w:line="360" w:lineRule="auto"/>
        <w:ind w:firstLine="480" w:firstLineChars="200"/>
        <w:rPr>
          <w:rFonts w:hint="eastAsia" w:ascii="仿宋" w:hAnsi="仿宋" w:eastAsia="仿宋" w:cs="仿宋"/>
          <w:sz w:val="24"/>
        </w:rPr>
      </w:pPr>
    </w:p>
    <w:p w14:paraId="28DDC8DD">
      <w:pPr>
        <w:spacing w:line="360" w:lineRule="auto"/>
        <w:ind w:firstLine="480" w:firstLineChars="200"/>
        <w:rPr>
          <w:rFonts w:hint="eastAsia" w:ascii="仿宋" w:hAnsi="仿宋" w:eastAsia="仿宋" w:cs="仿宋"/>
          <w:sz w:val="24"/>
        </w:rPr>
      </w:pPr>
    </w:p>
    <w:p w14:paraId="05982A8A">
      <w:pPr>
        <w:snapToGrid w:val="0"/>
        <w:spacing w:line="360" w:lineRule="auto"/>
        <w:ind w:right="480"/>
        <w:jc w:val="center"/>
        <w:rPr>
          <w:rFonts w:hint="eastAsia" w:ascii="仿宋" w:hAnsi="仿宋" w:eastAsia="仿宋" w:cs="仿宋"/>
          <w:kern w:val="0"/>
          <w:sz w:val="24"/>
        </w:rPr>
      </w:pPr>
      <w:r>
        <w:rPr>
          <w:rFonts w:hint="eastAsia" w:ascii="仿宋" w:hAnsi="仿宋" w:eastAsia="仿宋" w:cs="仿宋"/>
          <w:kern w:val="0"/>
          <w:sz w:val="24"/>
        </w:rPr>
        <w:br w:type="page"/>
      </w:r>
    </w:p>
    <w:p w14:paraId="126C08F6">
      <w:pPr>
        <w:snapToGrid w:val="0"/>
        <w:spacing w:line="360" w:lineRule="auto"/>
        <w:jc w:val="center"/>
        <w:outlineLvl w:val="1"/>
        <w:rPr>
          <w:rFonts w:ascii="仿宋" w:hAnsi="仿宋" w:eastAsia="仿宋" w:cs="仿宋"/>
          <w:b/>
          <w:kern w:val="0"/>
          <w:sz w:val="32"/>
          <w:szCs w:val="32"/>
        </w:rPr>
      </w:pPr>
      <w:r>
        <w:rPr>
          <w:rFonts w:hint="eastAsia" w:ascii="仿宋" w:hAnsi="仿宋" w:eastAsia="仿宋" w:cs="仿宋"/>
          <w:b/>
          <w:kern w:val="0"/>
          <w:sz w:val="32"/>
          <w:szCs w:val="32"/>
        </w:rPr>
        <w:t>一、符合参加政府采购活动应当具备的一般条件的承诺函</w:t>
      </w:r>
    </w:p>
    <w:p w14:paraId="030A36B4">
      <w:pPr>
        <w:snapToGrid w:val="0"/>
        <w:spacing w:line="360" w:lineRule="auto"/>
        <w:rPr>
          <w:rFonts w:ascii="仿宋" w:hAnsi="仿宋" w:eastAsia="仿宋" w:cs="仿宋"/>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p>
    <w:p w14:paraId="2F91263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】政府采购活动，郑重承诺：</w:t>
      </w:r>
    </w:p>
    <w:p w14:paraId="7B3647DC">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40E003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p>
    <w:p w14:paraId="62ACD35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1EB2B3F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6CDEEA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FF2B4C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04047A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D68879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16C3DC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1F6E9E9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FEBA1E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CAC5E0C">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1BE64D5">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74DA73B">
      <w:pPr>
        <w:snapToGrid w:val="0"/>
        <w:spacing w:line="360" w:lineRule="auto"/>
        <w:ind w:right="480"/>
        <w:jc w:val="center"/>
        <w:rPr>
          <w:rFonts w:ascii="仿宋" w:hAnsi="仿宋" w:eastAsia="仿宋" w:cs="仿宋"/>
          <w:b/>
          <w:kern w:val="0"/>
          <w:sz w:val="32"/>
          <w:szCs w:val="32"/>
        </w:rPr>
      </w:pPr>
    </w:p>
    <w:p w14:paraId="197FFC55">
      <w:pPr>
        <w:snapToGrid w:val="0"/>
        <w:spacing w:line="360" w:lineRule="auto"/>
        <w:ind w:right="480"/>
        <w:jc w:val="center"/>
        <w:rPr>
          <w:rFonts w:ascii="仿宋" w:hAnsi="仿宋" w:eastAsia="仿宋" w:cs="仿宋"/>
          <w:b/>
          <w:kern w:val="0"/>
          <w:sz w:val="32"/>
          <w:szCs w:val="32"/>
        </w:rPr>
      </w:pPr>
    </w:p>
    <w:p w14:paraId="54BD9FCE">
      <w:pPr>
        <w:snapToGrid w:val="0"/>
        <w:spacing w:line="360" w:lineRule="auto"/>
        <w:ind w:right="480"/>
        <w:jc w:val="center"/>
        <w:rPr>
          <w:rFonts w:ascii="仿宋" w:hAnsi="仿宋" w:eastAsia="仿宋" w:cs="仿宋"/>
          <w:b/>
          <w:kern w:val="0"/>
          <w:sz w:val="32"/>
          <w:szCs w:val="32"/>
        </w:rPr>
      </w:pPr>
    </w:p>
    <w:p w14:paraId="5A399D9C">
      <w:pPr>
        <w:rPr>
          <w:rFonts w:ascii="仿宋" w:hAnsi="仿宋" w:eastAsia="仿宋" w:cs="仿宋"/>
        </w:rPr>
      </w:pPr>
    </w:p>
    <w:p w14:paraId="121499D5">
      <w:pPr>
        <w:snapToGrid w:val="0"/>
        <w:spacing w:line="360" w:lineRule="auto"/>
        <w:ind w:right="480"/>
        <w:jc w:val="center"/>
        <w:rPr>
          <w:rFonts w:ascii="仿宋" w:hAnsi="仿宋" w:eastAsia="仿宋" w:cs="仿宋"/>
          <w:b/>
          <w:kern w:val="0"/>
          <w:sz w:val="32"/>
          <w:szCs w:val="32"/>
        </w:rPr>
      </w:pPr>
    </w:p>
    <w:p w14:paraId="4B5A1A2F">
      <w:pPr>
        <w:snapToGrid w:val="0"/>
        <w:spacing w:line="360" w:lineRule="auto"/>
        <w:ind w:right="480"/>
        <w:jc w:val="center"/>
        <w:rPr>
          <w:rFonts w:ascii="仿宋" w:hAnsi="仿宋" w:eastAsia="仿宋" w:cs="仿宋"/>
          <w:b/>
          <w:kern w:val="0"/>
          <w:sz w:val="32"/>
          <w:szCs w:val="32"/>
        </w:rPr>
      </w:pPr>
    </w:p>
    <w:p w14:paraId="49522FBE">
      <w:pPr>
        <w:snapToGrid w:val="0"/>
        <w:spacing w:line="360" w:lineRule="auto"/>
        <w:ind w:right="480"/>
        <w:jc w:val="center"/>
        <w:rPr>
          <w:rFonts w:ascii="仿宋" w:hAnsi="仿宋" w:eastAsia="仿宋" w:cs="仿宋"/>
          <w:b/>
          <w:kern w:val="0"/>
          <w:sz w:val="32"/>
          <w:szCs w:val="32"/>
        </w:rPr>
      </w:pPr>
    </w:p>
    <w:p w14:paraId="782BA948">
      <w:pPr>
        <w:widowControl/>
        <w:spacing w:line="360" w:lineRule="auto"/>
        <w:ind w:firstLine="643" w:firstLineChars="200"/>
        <w:jc w:val="center"/>
        <w:rPr>
          <w:rFonts w:ascii="仿宋" w:hAnsi="仿宋" w:eastAsia="仿宋" w:cs="仿宋"/>
          <w:b/>
          <w:kern w:val="0"/>
          <w:sz w:val="32"/>
          <w:szCs w:val="32"/>
        </w:rPr>
      </w:pPr>
    </w:p>
    <w:p w14:paraId="0E1B7DFC">
      <w:pPr>
        <w:snapToGrid w:val="0"/>
        <w:spacing w:line="360" w:lineRule="auto"/>
        <w:jc w:val="center"/>
        <w:outlineLvl w:val="1"/>
        <w:rPr>
          <w:rFonts w:ascii="仿宋" w:hAnsi="仿宋" w:eastAsia="仿宋" w:cs="仿宋"/>
          <w:b/>
          <w:kern w:val="0"/>
          <w:sz w:val="32"/>
          <w:szCs w:val="32"/>
        </w:rPr>
      </w:pPr>
      <w:r>
        <w:rPr>
          <w:rFonts w:hint="eastAsia" w:ascii="仿宋" w:hAnsi="仿宋" w:eastAsia="仿宋" w:cs="仿宋"/>
          <w:b/>
          <w:kern w:val="0"/>
          <w:sz w:val="32"/>
          <w:szCs w:val="32"/>
        </w:rPr>
        <w:t>二、联合协议</w:t>
      </w:r>
      <w:r>
        <w:rPr>
          <w:rFonts w:hint="eastAsia" w:ascii="仿宋" w:hAnsi="仿宋" w:eastAsia="仿宋" w:cs="仿宋"/>
          <w:b/>
          <w:color w:val="FF0000"/>
          <w:kern w:val="0"/>
          <w:sz w:val="32"/>
          <w:szCs w:val="32"/>
        </w:rPr>
        <w:t>（如果有）</w:t>
      </w:r>
    </w:p>
    <w:p w14:paraId="3893E9FA">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6F4F3DDB">
      <w:pPr>
        <w:snapToGrid w:val="0"/>
        <w:spacing w:line="360" w:lineRule="auto"/>
        <w:ind w:right="480"/>
        <w:jc w:val="center"/>
        <w:rPr>
          <w:rFonts w:ascii="仿宋" w:hAnsi="仿宋" w:eastAsia="仿宋" w:cs="仿宋"/>
          <w:b/>
          <w:kern w:val="0"/>
          <w:sz w:val="32"/>
          <w:szCs w:val="32"/>
        </w:rPr>
      </w:pPr>
    </w:p>
    <w:p w14:paraId="4D518F71">
      <w:pPr>
        <w:snapToGrid w:val="0"/>
        <w:spacing w:line="360" w:lineRule="auto"/>
        <w:ind w:right="480"/>
        <w:jc w:val="center"/>
        <w:rPr>
          <w:rFonts w:ascii="仿宋" w:hAnsi="仿宋" w:eastAsia="仿宋" w:cs="仿宋"/>
          <w:b/>
          <w:kern w:val="0"/>
          <w:sz w:val="32"/>
          <w:szCs w:val="32"/>
        </w:rPr>
      </w:pPr>
    </w:p>
    <w:p w14:paraId="74B6CF0A">
      <w:pPr>
        <w:snapToGrid w:val="0"/>
        <w:spacing w:line="360" w:lineRule="auto"/>
        <w:jc w:val="center"/>
        <w:outlineLvl w:val="1"/>
        <w:rPr>
          <w:rFonts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14:paraId="62A38BEA">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4286FA0">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619FEF17">
      <w:pPr>
        <w:widowControl/>
        <w:spacing w:line="360" w:lineRule="auto"/>
        <w:ind w:firstLine="480"/>
        <w:jc w:val="left"/>
        <w:rPr>
          <w:rFonts w:ascii="仿宋" w:hAnsi="仿宋" w:eastAsia="仿宋" w:cs="仿宋"/>
          <w:sz w:val="24"/>
        </w:rPr>
      </w:pPr>
    </w:p>
    <w:p w14:paraId="51981C4A">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621FF1DC">
      <w:pPr>
        <w:snapToGrid w:val="0"/>
        <w:spacing w:before="50" w:after="50" w:line="360" w:lineRule="auto"/>
        <w:jc w:val="center"/>
        <w:rPr>
          <w:rFonts w:ascii="仿宋" w:hAnsi="仿宋" w:eastAsia="仿宋" w:cs="仿宋"/>
          <w:sz w:val="24"/>
        </w:rPr>
      </w:pPr>
      <w:r>
        <w:rPr>
          <w:rFonts w:hint="eastAsia" w:ascii="仿宋" w:hAnsi="仿宋" w:eastAsia="仿宋" w:cs="仿宋"/>
          <w:b/>
          <w:sz w:val="24"/>
        </w:rPr>
        <w:t xml:space="preserve">    </w:t>
      </w:r>
    </w:p>
    <w:p w14:paraId="42802B80">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389385E0">
      <w:pPr>
        <w:rPr>
          <w:rFonts w:ascii="仿宋" w:hAnsi="仿宋" w:eastAsia="仿宋" w:cs="仿宋"/>
          <w:b/>
          <w:kern w:val="0"/>
          <w:sz w:val="32"/>
          <w:szCs w:val="32"/>
        </w:rPr>
      </w:pPr>
      <w:r>
        <w:rPr>
          <w:rFonts w:hint="eastAsia" w:ascii="仿宋" w:hAnsi="仿宋" w:eastAsia="仿宋" w:cs="仿宋"/>
          <w:b/>
          <w:kern w:val="0"/>
          <w:sz w:val="32"/>
          <w:szCs w:val="32"/>
        </w:rPr>
        <w:br w:type="page"/>
      </w:r>
    </w:p>
    <w:p w14:paraId="47D1C858">
      <w:pPr>
        <w:snapToGrid w:val="0"/>
        <w:spacing w:line="360" w:lineRule="auto"/>
        <w:jc w:val="center"/>
        <w:outlineLvl w:val="1"/>
        <w:rPr>
          <w:rFonts w:hint="eastAsia" w:ascii="仿宋" w:hAnsi="仿宋" w:eastAsia="仿宋" w:cs="仿宋"/>
          <w:b/>
          <w:kern w:val="0"/>
          <w:sz w:val="32"/>
          <w:szCs w:val="32"/>
          <w:lang w:eastAsia="zh-CN"/>
        </w:rPr>
      </w:pPr>
      <w:r>
        <w:rPr>
          <w:rFonts w:hint="eastAsia" w:ascii="仿宋" w:hAnsi="仿宋" w:eastAsia="仿宋" w:cs="仿宋"/>
          <w:b/>
          <w:kern w:val="0"/>
          <w:sz w:val="32"/>
          <w:szCs w:val="32"/>
        </w:rPr>
        <w:t>四、营业执照(或事业法人登记证或其他工商等登记证明材料</w:t>
      </w:r>
      <w:r>
        <w:rPr>
          <w:rFonts w:hint="eastAsia" w:ascii="仿宋" w:hAnsi="仿宋" w:eastAsia="仿宋" w:cs="仿宋"/>
          <w:b/>
          <w:kern w:val="0"/>
          <w:sz w:val="32"/>
          <w:szCs w:val="32"/>
          <w:lang w:eastAsia="zh-CN"/>
        </w:rPr>
        <w:t>）</w:t>
      </w:r>
    </w:p>
    <w:p w14:paraId="5F7C7828">
      <w:pPr>
        <w:pStyle w:val="25"/>
        <w:rPr>
          <w:rFonts w:ascii="仿宋" w:hAnsi="仿宋" w:eastAsia="仿宋" w:cs="仿宋"/>
          <w:lang w:val="en-US"/>
        </w:rPr>
      </w:pPr>
      <w:r>
        <w:rPr>
          <w:rFonts w:hint="eastAsia" w:ascii="仿宋" w:hAnsi="仿宋" w:eastAsia="仿宋" w:cs="仿宋"/>
        </w:rPr>
        <w:t>（根据招标公告本项目的特定资格要求提供相应的材料</w:t>
      </w:r>
      <w:r>
        <w:rPr>
          <w:rFonts w:hint="eastAsia" w:ascii="仿宋" w:hAnsi="仿宋" w:eastAsia="仿宋" w:cs="仿宋"/>
          <w:lang w:val="en-US"/>
        </w:rPr>
        <w:t>)</w:t>
      </w:r>
    </w:p>
    <w:p w14:paraId="6563D16A">
      <w:pPr>
        <w:pStyle w:val="25"/>
        <w:adjustRightInd w:val="0"/>
        <w:ind w:firstLine="0"/>
        <w:rPr>
          <w:rFonts w:ascii="仿宋" w:hAnsi="仿宋" w:eastAsia="仿宋" w:cs="仿宋"/>
        </w:rPr>
      </w:pPr>
    </w:p>
    <w:p w14:paraId="2F6158E8">
      <w:pPr>
        <w:pStyle w:val="26"/>
        <w:rPr>
          <w:rFonts w:ascii="仿宋" w:hAnsi="仿宋" w:eastAsia="仿宋" w:cs="仿宋"/>
        </w:rPr>
      </w:pPr>
    </w:p>
    <w:p w14:paraId="3AF1492A">
      <w:pPr>
        <w:widowControl/>
        <w:spacing w:line="360" w:lineRule="auto"/>
        <w:ind w:left="150"/>
        <w:jc w:val="center"/>
        <w:rPr>
          <w:rFonts w:ascii="仿宋" w:hAnsi="仿宋" w:eastAsia="仿宋" w:cs="仿宋"/>
          <w:b/>
          <w:kern w:val="0"/>
          <w:sz w:val="32"/>
          <w:szCs w:val="32"/>
        </w:rPr>
      </w:pPr>
    </w:p>
    <w:p w14:paraId="55A65329">
      <w:pPr>
        <w:widowControl/>
        <w:spacing w:line="360" w:lineRule="auto"/>
        <w:ind w:left="150"/>
        <w:jc w:val="center"/>
        <w:rPr>
          <w:rFonts w:ascii="仿宋" w:hAnsi="仿宋" w:eastAsia="仿宋" w:cs="仿宋"/>
          <w:b/>
          <w:kern w:val="0"/>
          <w:sz w:val="32"/>
          <w:szCs w:val="32"/>
        </w:rPr>
      </w:pPr>
    </w:p>
    <w:p w14:paraId="6EA1D8FD">
      <w:pPr>
        <w:widowControl/>
        <w:spacing w:line="360" w:lineRule="auto"/>
        <w:ind w:left="150"/>
        <w:jc w:val="center"/>
        <w:rPr>
          <w:rFonts w:ascii="仿宋" w:hAnsi="仿宋" w:eastAsia="仿宋" w:cs="仿宋"/>
          <w:b/>
          <w:kern w:val="0"/>
          <w:sz w:val="32"/>
          <w:szCs w:val="32"/>
        </w:rPr>
      </w:pPr>
    </w:p>
    <w:p w14:paraId="417C0CA9">
      <w:pPr>
        <w:widowControl/>
        <w:spacing w:line="360" w:lineRule="auto"/>
        <w:ind w:left="150"/>
        <w:jc w:val="center"/>
        <w:rPr>
          <w:rFonts w:ascii="仿宋" w:hAnsi="仿宋" w:eastAsia="仿宋" w:cs="仿宋"/>
          <w:b/>
          <w:kern w:val="0"/>
          <w:sz w:val="32"/>
          <w:szCs w:val="32"/>
        </w:rPr>
      </w:pPr>
    </w:p>
    <w:p w14:paraId="15B082D8">
      <w:pPr>
        <w:widowControl/>
        <w:spacing w:line="360" w:lineRule="auto"/>
        <w:ind w:left="150"/>
        <w:jc w:val="center"/>
        <w:rPr>
          <w:rFonts w:ascii="仿宋" w:hAnsi="仿宋" w:eastAsia="仿宋" w:cs="仿宋"/>
          <w:b/>
          <w:kern w:val="0"/>
          <w:sz w:val="32"/>
          <w:szCs w:val="32"/>
        </w:rPr>
      </w:pPr>
    </w:p>
    <w:p w14:paraId="780FFEEB">
      <w:pPr>
        <w:widowControl/>
        <w:spacing w:line="360" w:lineRule="auto"/>
        <w:ind w:left="150"/>
        <w:jc w:val="center"/>
        <w:rPr>
          <w:rFonts w:ascii="仿宋" w:hAnsi="仿宋" w:eastAsia="仿宋" w:cs="仿宋"/>
          <w:b/>
          <w:kern w:val="0"/>
          <w:sz w:val="32"/>
          <w:szCs w:val="32"/>
        </w:rPr>
      </w:pPr>
    </w:p>
    <w:p w14:paraId="64D43A79">
      <w:pPr>
        <w:widowControl/>
        <w:spacing w:line="360" w:lineRule="auto"/>
        <w:ind w:left="150"/>
        <w:jc w:val="center"/>
        <w:rPr>
          <w:rFonts w:ascii="仿宋" w:hAnsi="仿宋" w:eastAsia="仿宋" w:cs="仿宋"/>
          <w:b/>
          <w:kern w:val="0"/>
          <w:sz w:val="32"/>
          <w:szCs w:val="32"/>
        </w:rPr>
      </w:pPr>
    </w:p>
    <w:p w14:paraId="012B47A6">
      <w:pPr>
        <w:snapToGrid w:val="0"/>
        <w:spacing w:line="360" w:lineRule="auto"/>
        <w:jc w:val="center"/>
        <w:outlineLvl w:val="1"/>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3E3CC0A">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12E2178">
      <w:pPr>
        <w:rPr>
          <w:rFonts w:ascii="仿宋" w:hAnsi="仿宋" w:eastAsia="仿宋" w:cs="仿宋"/>
        </w:rPr>
      </w:pPr>
    </w:p>
    <w:p w14:paraId="24B00C98">
      <w:pPr>
        <w:jc w:val="center"/>
        <w:rPr>
          <w:rFonts w:hint="eastAsia" w:ascii="仿宋" w:hAnsi="仿宋" w:eastAsia="仿宋" w:cs="仿宋"/>
          <w:b/>
          <w:kern w:val="0"/>
          <w:sz w:val="32"/>
          <w:szCs w:val="32"/>
        </w:rPr>
      </w:pPr>
      <w:r>
        <w:rPr>
          <w:rFonts w:hint="eastAsia" w:ascii="仿宋" w:hAnsi="仿宋" w:eastAsia="仿宋" w:cs="仿宋"/>
          <w:b/>
          <w:kern w:val="0"/>
          <w:sz w:val="32"/>
          <w:szCs w:val="32"/>
        </w:rPr>
        <w:br w:type="page"/>
      </w: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、政府采购活动现场确认声明书</w:t>
      </w:r>
    </w:p>
    <w:p w14:paraId="32AF19BC">
      <w:pPr>
        <w:spacing w:line="360" w:lineRule="auto"/>
        <w:rPr>
          <w:rFonts w:hint="eastAsia" w:ascii="仿宋" w:hAnsi="仿宋" w:eastAsia="仿宋" w:cs="仿宋"/>
          <w:b/>
          <w:bCs/>
          <w:color w:val="000000"/>
          <w:sz w:val="22"/>
          <w:szCs w:val="22"/>
        </w:rPr>
      </w:pPr>
      <w:r>
        <w:rPr>
          <w:rFonts w:hint="eastAsia" w:ascii="仿宋" w:hAnsi="仿宋" w:eastAsia="仿宋" w:cs="仿宋"/>
          <w:b/>
          <w:bCs/>
          <w:color w:val="000000"/>
          <w:sz w:val="22"/>
          <w:szCs w:val="22"/>
        </w:rPr>
        <w:t>（注：授权代表参与投标</w:t>
      </w:r>
      <w:r>
        <w:rPr>
          <w:rFonts w:hint="eastAsia" w:ascii="仿宋" w:hAnsi="仿宋" w:eastAsia="仿宋" w:cs="仿宋"/>
          <w:b/>
          <w:bCs/>
          <w:color w:val="000000"/>
          <w:sz w:val="22"/>
          <w:szCs w:val="22"/>
          <w:lang w:val="en-US" w:eastAsia="zh-CN"/>
        </w:rPr>
        <w:t>提供</w:t>
      </w:r>
      <w:r>
        <w:rPr>
          <w:rFonts w:hint="eastAsia" w:ascii="仿宋" w:hAnsi="仿宋" w:eastAsia="仿宋" w:cs="仿宋"/>
          <w:b/>
          <w:bCs/>
          <w:color w:val="000000"/>
          <w:sz w:val="22"/>
          <w:szCs w:val="22"/>
        </w:rPr>
        <w:t>）</w:t>
      </w:r>
    </w:p>
    <w:p w14:paraId="62474D53">
      <w:pPr>
        <w:spacing w:line="360" w:lineRule="auto"/>
        <w:jc w:val="center"/>
        <w:rPr>
          <w:rFonts w:hint="eastAsia" w:ascii="仿宋" w:hAnsi="仿宋" w:eastAsia="仿宋" w:cs="仿宋"/>
          <w:b/>
          <w:bCs/>
          <w:color w:val="000000"/>
          <w:sz w:val="32"/>
          <w:szCs w:val="32"/>
        </w:rPr>
      </w:pPr>
      <w:r>
        <w:rPr>
          <w:rFonts w:hint="eastAsia" w:ascii="仿宋" w:hAnsi="仿宋" w:eastAsia="仿宋" w:cs="仿宋"/>
          <w:b/>
          <w:bCs/>
          <w:color w:val="000000"/>
          <w:sz w:val="32"/>
          <w:szCs w:val="32"/>
        </w:rPr>
        <w:t>政府采购活动现场确认声明书</w:t>
      </w:r>
    </w:p>
    <w:p w14:paraId="05754DAD">
      <w:pPr>
        <w:pStyle w:val="971"/>
        <w:widowControl w:val="0"/>
        <w:snapToGrid w:val="0"/>
        <w:jc w:val="both"/>
        <w:rPr>
          <w:rFonts w:hint="eastAsia" w:ascii="仿宋" w:hAnsi="仿宋" w:eastAsia="仿宋" w:cs="仿宋"/>
          <w:b/>
          <w:color w:val="000000"/>
          <w:sz w:val="28"/>
          <w:szCs w:val="21"/>
        </w:rPr>
      </w:pPr>
      <w:r>
        <w:rPr>
          <w:rFonts w:hint="eastAsia" w:ascii="仿宋" w:hAnsi="仿宋" w:eastAsia="仿宋" w:cs="仿宋"/>
          <w:color w:val="000000"/>
          <w:kern w:val="0"/>
          <w:sz w:val="28"/>
        </w:rPr>
        <w:t xml:space="preserve"> </w:t>
      </w:r>
      <w:r>
        <w:rPr>
          <w:rFonts w:hint="eastAsia" w:ascii="仿宋" w:hAnsi="仿宋" w:eastAsia="仿宋" w:cs="仿宋"/>
          <w:color w:val="000000"/>
          <w:kern w:val="0"/>
          <w:sz w:val="28"/>
          <w:u w:val="single"/>
        </w:rPr>
        <w:t xml:space="preserve">                      </w:t>
      </w:r>
      <w:r>
        <w:rPr>
          <w:rFonts w:hint="eastAsia" w:ascii="仿宋" w:hAnsi="仿宋" w:eastAsia="仿宋" w:cs="仿宋"/>
          <w:color w:val="000000"/>
          <w:kern w:val="0"/>
          <w:sz w:val="28"/>
          <w:szCs w:val="21"/>
        </w:rPr>
        <w:t>（采购组织机构名称）：</w:t>
      </w:r>
    </w:p>
    <w:p w14:paraId="17B1643F">
      <w:pPr>
        <w:pStyle w:val="971"/>
        <w:widowControl w:val="0"/>
        <w:snapToGrid w:val="0"/>
        <w:ind w:firstLine="584" w:firstLineChars="200"/>
        <w:jc w:val="both"/>
        <w:rPr>
          <w:rFonts w:hint="eastAsia" w:ascii="仿宋" w:hAnsi="仿宋" w:eastAsia="仿宋" w:cs="仿宋"/>
          <w:color w:val="000000"/>
          <w:spacing w:val="6"/>
          <w:sz w:val="28"/>
          <w:szCs w:val="21"/>
        </w:rPr>
      </w:pPr>
      <w:r>
        <w:rPr>
          <w:rFonts w:hint="eastAsia" w:ascii="仿宋" w:hAnsi="仿宋" w:eastAsia="仿宋" w:cs="仿宋"/>
          <w:color w:val="000000"/>
          <w:spacing w:val="6"/>
          <w:sz w:val="28"/>
          <w:szCs w:val="21"/>
        </w:rPr>
        <w:t>本人经由</w:t>
      </w:r>
      <w:r>
        <w:rPr>
          <w:rFonts w:hint="eastAsia" w:ascii="仿宋" w:hAnsi="仿宋" w:eastAsia="仿宋" w:cs="仿宋"/>
          <w:color w:val="000000"/>
          <w:spacing w:val="6"/>
          <w:sz w:val="28"/>
          <w:szCs w:val="21"/>
          <w:u w:val="single"/>
        </w:rPr>
        <w:t xml:space="preserve">                  （单位）</w:t>
      </w:r>
      <w:r>
        <w:rPr>
          <w:rFonts w:hint="eastAsia" w:ascii="仿宋" w:hAnsi="仿宋" w:eastAsia="仿宋" w:cs="仿宋"/>
          <w:color w:val="000000"/>
          <w:spacing w:val="6"/>
          <w:sz w:val="28"/>
          <w:szCs w:val="21"/>
        </w:rPr>
        <w:t>负责人</w:t>
      </w:r>
      <w:r>
        <w:rPr>
          <w:rFonts w:hint="eastAsia" w:ascii="仿宋" w:hAnsi="仿宋" w:eastAsia="仿宋" w:cs="仿宋"/>
          <w:color w:val="000000"/>
          <w:spacing w:val="6"/>
          <w:sz w:val="28"/>
          <w:szCs w:val="21"/>
          <w:u w:val="single"/>
        </w:rPr>
        <w:t xml:space="preserve">        （姓名）</w:t>
      </w:r>
      <w:r>
        <w:rPr>
          <w:rFonts w:hint="eastAsia" w:ascii="仿宋" w:hAnsi="仿宋" w:eastAsia="仿宋" w:cs="仿宋"/>
          <w:color w:val="000000"/>
          <w:spacing w:val="6"/>
          <w:sz w:val="28"/>
          <w:szCs w:val="21"/>
        </w:rPr>
        <w:t>合法授权参加</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项目（编号：</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 xml:space="preserve">）政府采购活动，经与本单位法人代表（负责人）联系确认，现就有关公平竞争事项郑重声明如下： </w:t>
      </w:r>
    </w:p>
    <w:p w14:paraId="6F666F15">
      <w:pPr>
        <w:pStyle w:val="972"/>
        <w:widowControl/>
        <w:numPr>
          <w:ilvl w:val="0"/>
          <w:numId w:val="2"/>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本单位与采购人之间 □不存在利害关系 □存在下列利害关系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78C5DCAC">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A.投资关系    B.行政隶属关系    C.业务指导关系</w:t>
      </w:r>
    </w:p>
    <w:p w14:paraId="682F9123">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D.其他可能</w:t>
      </w:r>
      <w:r>
        <w:rPr>
          <w:rFonts w:hint="eastAsia" w:ascii="仿宋" w:hAnsi="仿宋" w:eastAsia="仿宋" w:cs="仿宋"/>
          <w:color w:val="000000"/>
          <w:sz w:val="28"/>
          <w:szCs w:val="21"/>
        </w:rPr>
        <w:t>影响采购公正的</w:t>
      </w:r>
      <w:r>
        <w:rPr>
          <w:rFonts w:hint="eastAsia" w:ascii="仿宋" w:hAnsi="仿宋" w:eastAsia="仿宋" w:cs="仿宋"/>
          <w:color w:val="000000"/>
          <w:kern w:val="0"/>
          <w:sz w:val="28"/>
          <w:szCs w:val="21"/>
        </w:rPr>
        <w:t>利害关系</w:t>
      </w:r>
      <w:r>
        <w:rPr>
          <w:rFonts w:hint="eastAsia" w:ascii="仿宋" w:hAnsi="仿宋" w:eastAsia="仿宋" w:cs="仿宋"/>
          <w:color w:val="000000"/>
          <w:kern w:val="0"/>
          <w:sz w:val="28"/>
          <w:szCs w:val="21"/>
          <w:u w:val="single"/>
        </w:rPr>
        <w:t xml:space="preserve">（如有，请如实说明）                 </w:t>
      </w:r>
      <w:r>
        <w:rPr>
          <w:rFonts w:hint="eastAsia" w:ascii="仿宋" w:hAnsi="仿宋" w:eastAsia="仿宋" w:cs="仿宋"/>
          <w:color w:val="000000"/>
          <w:kern w:val="0"/>
          <w:sz w:val="28"/>
          <w:szCs w:val="21"/>
        </w:rPr>
        <w:t>。</w:t>
      </w:r>
    </w:p>
    <w:p w14:paraId="588BCEE2">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spacing w:val="6"/>
          <w:sz w:val="28"/>
          <w:szCs w:val="21"/>
        </w:rPr>
        <w:t xml:space="preserve">  二、</w:t>
      </w:r>
      <w:r>
        <w:rPr>
          <w:rFonts w:hint="eastAsia" w:ascii="仿宋" w:hAnsi="仿宋" w:eastAsia="仿宋" w:cs="仿宋"/>
          <w:color w:val="000000"/>
          <w:kern w:val="0"/>
          <w:sz w:val="28"/>
          <w:szCs w:val="21"/>
        </w:rPr>
        <w:t>现已清楚知道参加本项目采购活动的其他所有供应商名称，本单位 □与其他所有供应商之间均不存在利害关系 □与</w:t>
      </w:r>
      <w:r>
        <w:rPr>
          <w:rFonts w:hint="eastAsia" w:ascii="仿宋" w:hAnsi="仿宋" w:eastAsia="仿宋" w:cs="仿宋"/>
          <w:color w:val="000000"/>
          <w:kern w:val="0"/>
          <w:sz w:val="28"/>
          <w:szCs w:val="21"/>
          <w:u w:val="single"/>
        </w:rPr>
        <w:t xml:space="preserve">           （供应商名称）</w:t>
      </w:r>
      <w:r>
        <w:rPr>
          <w:rFonts w:hint="eastAsia" w:ascii="仿宋" w:hAnsi="仿宋" w:eastAsia="仿宋" w:cs="仿宋"/>
          <w:color w:val="000000"/>
          <w:kern w:val="0"/>
          <w:sz w:val="28"/>
          <w:szCs w:val="21"/>
        </w:rPr>
        <w:t>之间存在下列利害关系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1FD9F191">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A.法定代表人或负责人或实际控制人是同一人</w:t>
      </w:r>
    </w:p>
    <w:p w14:paraId="41AD3988">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B.法定代表人或负责人或实际控制人是夫妻关系</w:t>
      </w:r>
    </w:p>
    <w:p w14:paraId="02C90E5E">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C.法定代表人或负责人或实际控制人是直系血亲关系</w:t>
      </w:r>
    </w:p>
    <w:p w14:paraId="31D3353D">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D.法定代表人或负责人或实际控制人存在三代以内旁系血亲关系</w:t>
      </w:r>
    </w:p>
    <w:p w14:paraId="2233B05A">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E.法定代表人或负责人或实际控制人存在近姻亲关系</w:t>
      </w:r>
    </w:p>
    <w:p w14:paraId="57B99E90">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F.法定代表人或负责人或实际控制人存在股份控制或实际控制关系</w:t>
      </w:r>
    </w:p>
    <w:p w14:paraId="33307A09">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G.存在共同直接或间接投资设立子公司、联营企业和合营企业情况</w:t>
      </w:r>
    </w:p>
    <w:p w14:paraId="14DE903A">
      <w:pPr>
        <w:pStyle w:val="971"/>
        <w:widowControl w:val="0"/>
        <w:snapToGrid w:val="0"/>
        <w:jc w:val="both"/>
        <w:rPr>
          <w:rFonts w:hint="eastAsia" w:ascii="仿宋" w:hAnsi="仿宋" w:eastAsia="仿宋" w:cs="仿宋"/>
          <w:color w:val="000000"/>
          <w:sz w:val="28"/>
          <w:szCs w:val="21"/>
        </w:rPr>
      </w:pPr>
      <w:r>
        <w:rPr>
          <w:rFonts w:hint="eastAsia" w:ascii="仿宋" w:hAnsi="仿宋" w:eastAsia="仿宋" w:cs="仿宋"/>
          <w:color w:val="000000"/>
          <w:kern w:val="0"/>
          <w:sz w:val="28"/>
          <w:szCs w:val="21"/>
        </w:rPr>
        <w:t xml:space="preserve">  H.存在分级代理或代销关系、同一生产制造商关系、</w:t>
      </w:r>
      <w:r>
        <w:rPr>
          <w:rFonts w:hint="eastAsia" w:ascii="仿宋" w:hAnsi="仿宋" w:eastAsia="仿宋" w:cs="仿宋"/>
          <w:color w:val="000000"/>
          <w:sz w:val="28"/>
          <w:szCs w:val="21"/>
        </w:rPr>
        <w:t>管理关系、重要业务（占主营业务收入50%以上）或重要财务往来关系（如融资）等其他实质性控制关系</w:t>
      </w:r>
    </w:p>
    <w:p w14:paraId="4A2A43B4">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sz w:val="28"/>
          <w:szCs w:val="21"/>
        </w:rPr>
        <w:t xml:space="preserve">    I</w:t>
      </w:r>
      <w:r>
        <w:rPr>
          <w:rFonts w:hint="eastAsia" w:ascii="仿宋" w:hAnsi="仿宋" w:eastAsia="仿宋" w:cs="仿宋"/>
          <w:color w:val="000000"/>
          <w:kern w:val="0"/>
          <w:sz w:val="28"/>
          <w:szCs w:val="21"/>
        </w:rPr>
        <w:t>.</w:t>
      </w:r>
      <w:r>
        <w:rPr>
          <w:rFonts w:hint="eastAsia" w:ascii="仿宋" w:hAnsi="仿宋" w:eastAsia="仿宋" w:cs="仿宋"/>
          <w:color w:val="000000"/>
          <w:sz w:val="28"/>
          <w:szCs w:val="21"/>
        </w:rPr>
        <w:t>其他利害关系情况</w:t>
      </w:r>
      <w:r>
        <w:rPr>
          <w:rFonts w:hint="eastAsia" w:ascii="仿宋" w:hAnsi="仿宋" w:eastAsia="仿宋" w:cs="仿宋"/>
          <w:color w:val="000000"/>
          <w:sz w:val="28"/>
          <w:szCs w:val="21"/>
          <w:u w:val="single"/>
        </w:rPr>
        <w:t xml:space="preserve">                              </w:t>
      </w:r>
      <w:r>
        <w:rPr>
          <w:rFonts w:hint="eastAsia" w:ascii="仿宋" w:hAnsi="仿宋" w:eastAsia="仿宋" w:cs="仿宋"/>
          <w:color w:val="000000"/>
          <w:kern w:val="0"/>
          <w:sz w:val="28"/>
          <w:szCs w:val="21"/>
        </w:rPr>
        <w:t>。</w:t>
      </w:r>
    </w:p>
    <w:p w14:paraId="5D5503F4">
      <w:pPr>
        <w:pStyle w:val="972"/>
        <w:widowControl/>
        <w:numPr>
          <w:ilvl w:val="0"/>
          <w:numId w:val="3"/>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sz w:val="28"/>
          <w:szCs w:val="21"/>
        </w:rPr>
        <w:t>现已清楚知道并</w:t>
      </w:r>
      <w:r>
        <w:rPr>
          <w:rFonts w:hint="eastAsia" w:ascii="仿宋" w:hAnsi="仿宋" w:eastAsia="仿宋" w:cs="仿宋"/>
          <w:color w:val="000000"/>
          <w:kern w:val="0"/>
          <w:sz w:val="28"/>
          <w:szCs w:val="21"/>
        </w:rPr>
        <w:t>严格遵守政府采购法律法规和现场纪律。</w:t>
      </w:r>
    </w:p>
    <w:p w14:paraId="2D6F9F73">
      <w:pPr>
        <w:pStyle w:val="972"/>
        <w:widowControl/>
        <w:numPr>
          <w:ilvl w:val="0"/>
          <w:numId w:val="3"/>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我发现</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供应商之间存在或可能存在上述第二条第</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项利害关系。</w:t>
      </w:r>
    </w:p>
    <w:p w14:paraId="1E2BC279">
      <w:pPr>
        <w:pStyle w:val="971"/>
        <w:widowControl w:val="0"/>
        <w:snapToGrid w:val="0"/>
        <w:ind w:firstLine="560" w:firstLineChars="200"/>
        <w:jc w:val="both"/>
        <w:rPr>
          <w:rFonts w:hint="eastAsia" w:ascii="仿宋" w:hAnsi="仿宋" w:eastAsia="仿宋" w:cs="仿宋"/>
          <w:color w:val="000000"/>
          <w:sz w:val="28"/>
          <w:szCs w:val="21"/>
          <w:lang w:eastAsia="zh-CN"/>
        </w:rPr>
      </w:pPr>
      <w:r>
        <w:rPr>
          <w:rFonts w:hint="eastAsia" w:ascii="仿宋" w:hAnsi="仿宋" w:eastAsia="仿宋" w:cs="仿宋"/>
          <w:color w:val="000000"/>
          <w:sz w:val="28"/>
          <w:szCs w:val="21"/>
        </w:rPr>
        <w:t xml:space="preserve">                                </w:t>
      </w:r>
      <w:r>
        <w:rPr>
          <w:rFonts w:hint="eastAsia" w:ascii="仿宋" w:hAnsi="仿宋" w:eastAsia="仿宋" w:cs="仿宋"/>
          <w:color w:val="000000"/>
          <w:sz w:val="28"/>
          <w:szCs w:val="21"/>
          <w:lang w:val="en-US" w:eastAsia="zh-CN"/>
        </w:rPr>
        <w:t>投标人名称</w:t>
      </w:r>
      <w:r>
        <w:rPr>
          <w:rFonts w:hint="eastAsia" w:ascii="仿宋" w:hAnsi="仿宋" w:eastAsia="仿宋" w:cs="仿宋"/>
          <w:color w:val="000000"/>
          <w:sz w:val="28"/>
          <w:szCs w:val="21"/>
        </w:rPr>
        <w:t>（</w:t>
      </w:r>
      <w:r>
        <w:rPr>
          <w:rFonts w:hint="eastAsia" w:ascii="仿宋" w:hAnsi="仿宋" w:eastAsia="仿宋" w:cs="仿宋"/>
          <w:color w:val="000000"/>
          <w:sz w:val="28"/>
          <w:szCs w:val="21"/>
          <w:lang w:val="en-US" w:eastAsia="zh-CN"/>
        </w:rPr>
        <w:t>电子签名</w:t>
      </w:r>
      <w:r>
        <w:rPr>
          <w:rFonts w:hint="eastAsia" w:ascii="仿宋" w:hAnsi="仿宋" w:eastAsia="仿宋" w:cs="仿宋"/>
          <w:color w:val="000000"/>
          <w:sz w:val="28"/>
          <w:szCs w:val="21"/>
        </w:rPr>
        <w:t>）</w:t>
      </w:r>
      <w:r>
        <w:rPr>
          <w:rFonts w:hint="eastAsia" w:ascii="仿宋" w:hAnsi="仿宋" w:eastAsia="仿宋" w:cs="仿宋"/>
          <w:color w:val="000000"/>
          <w:sz w:val="28"/>
          <w:szCs w:val="21"/>
          <w:lang w:eastAsia="zh-CN"/>
        </w:rPr>
        <w:t>：</w:t>
      </w:r>
    </w:p>
    <w:p w14:paraId="62F3A0C7">
      <w:pPr>
        <w:rPr>
          <w:rFonts w:hint="eastAsia" w:ascii="仿宋" w:hAnsi="仿宋" w:eastAsia="仿宋" w:cs="仿宋"/>
          <w:color w:val="000000"/>
          <w:sz w:val="28"/>
          <w:szCs w:val="21"/>
        </w:rPr>
      </w:pPr>
      <w:r>
        <w:rPr>
          <w:rFonts w:hint="eastAsia" w:ascii="仿宋" w:hAnsi="仿宋" w:eastAsia="仿宋" w:cs="仿宋"/>
          <w:color w:val="000000"/>
          <w:sz w:val="28"/>
          <w:szCs w:val="21"/>
        </w:rPr>
        <w:t xml:space="preserve">                                    年  月  日</w:t>
      </w:r>
    </w:p>
    <w:p w14:paraId="6BD8D4F9">
      <w:pPr>
        <w:pStyle w:val="24"/>
        <w:rPr>
          <w:rFonts w:hint="eastAsia" w:ascii="仿宋" w:hAnsi="仿宋" w:eastAsia="仿宋" w:cs="仿宋"/>
          <w:color w:val="000000"/>
          <w:sz w:val="28"/>
        </w:rPr>
      </w:pPr>
    </w:p>
    <w:p w14:paraId="659FDA44">
      <w:pPr>
        <w:rPr>
          <w:rFonts w:hint="eastAsia" w:ascii="仿宋" w:hAnsi="仿宋" w:eastAsia="仿宋" w:cs="仿宋"/>
          <w:b/>
          <w:bCs/>
          <w:color w:val="000000"/>
          <w:sz w:val="22"/>
          <w:szCs w:val="22"/>
        </w:rPr>
      </w:pPr>
      <w:r>
        <w:rPr>
          <w:rFonts w:hint="eastAsia" w:ascii="仿宋" w:hAnsi="仿宋" w:eastAsia="仿宋" w:cs="仿宋"/>
          <w:b/>
          <w:bCs/>
          <w:color w:val="000000"/>
          <w:sz w:val="22"/>
          <w:szCs w:val="22"/>
        </w:rPr>
        <w:br w:type="page"/>
      </w:r>
    </w:p>
    <w:p w14:paraId="16856757">
      <w:pPr>
        <w:pStyle w:val="24"/>
        <w:rPr>
          <w:rFonts w:hint="eastAsia" w:ascii="仿宋" w:hAnsi="仿宋" w:eastAsia="仿宋" w:cs="仿宋"/>
        </w:rPr>
      </w:pPr>
    </w:p>
    <w:p w14:paraId="75202B13">
      <w:pPr>
        <w:spacing w:line="360" w:lineRule="auto"/>
        <w:rPr>
          <w:rFonts w:hint="eastAsia" w:ascii="仿宋" w:hAnsi="仿宋" w:eastAsia="仿宋" w:cs="仿宋"/>
          <w:color w:val="000000"/>
          <w:sz w:val="32"/>
          <w:szCs w:val="32"/>
        </w:rPr>
      </w:pPr>
      <w:r>
        <w:rPr>
          <w:rFonts w:hint="eastAsia" w:ascii="仿宋" w:hAnsi="仿宋" w:eastAsia="仿宋" w:cs="仿宋"/>
          <w:b/>
          <w:bCs/>
          <w:color w:val="000000"/>
          <w:sz w:val="22"/>
          <w:szCs w:val="22"/>
        </w:rPr>
        <w:t>（注：法定代表人参与投标</w:t>
      </w:r>
      <w:r>
        <w:rPr>
          <w:rFonts w:hint="eastAsia" w:ascii="仿宋" w:hAnsi="仿宋" w:eastAsia="仿宋" w:cs="仿宋"/>
          <w:b/>
          <w:bCs/>
          <w:color w:val="000000"/>
          <w:sz w:val="22"/>
          <w:szCs w:val="22"/>
          <w:lang w:val="en-US" w:eastAsia="zh-CN"/>
        </w:rPr>
        <w:t>提供</w:t>
      </w:r>
      <w:r>
        <w:rPr>
          <w:rFonts w:hint="eastAsia" w:ascii="仿宋" w:hAnsi="仿宋" w:eastAsia="仿宋" w:cs="仿宋"/>
          <w:b/>
          <w:bCs/>
          <w:color w:val="000000"/>
          <w:sz w:val="22"/>
          <w:szCs w:val="22"/>
        </w:rPr>
        <w:t>）</w:t>
      </w:r>
    </w:p>
    <w:p w14:paraId="096E5127">
      <w:pPr>
        <w:pStyle w:val="971"/>
        <w:widowControl w:val="0"/>
        <w:snapToGrid w:val="0"/>
        <w:jc w:val="center"/>
        <w:rPr>
          <w:rFonts w:hint="eastAsia" w:ascii="仿宋" w:hAnsi="仿宋" w:eastAsia="仿宋" w:cs="仿宋"/>
          <w:b/>
          <w:bCs/>
          <w:color w:val="000000"/>
          <w:sz w:val="32"/>
          <w:szCs w:val="32"/>
        </w:rPr>
      </w:pPr>
      <w:r>
        <w:rPr>
          <w:rFonts w:hint="eastAsia" w:ascii="仿宋" w:hAnsi="仿宋" w:eastAsia="仿宋" w:cs="仿宋"/>
          <w:b/>
          <w:bCs/>
          <w:color w:val="000000"/>
          <w:sz w:val="32"/>
          <w:szCs w:val="32"/>
        </w:rPr>
        <w:t>政府采购活动现场确认声明书</w:t>
      </w:r>
    </w:p>
    <w:p w14:paraId="7C5F53F4">
      <w:pPr>
        <w:pStyle w:val="971"/>
        <w:widowControl w:val="0"/>
        <w:snapToGrid w:val="0"/>
        <w:jc w:val="both"/>
        <w:rPr>
          <w:rFonts w:hint="eastAsia" w:ascii="仿宋" w:hAnsi="仿宋" w:eastAsia="仿宋" w:cs="仿宋"/>
          <w:b/>
          <w:color w:val="000000"/>
          <w:sz w:val="28"/>
          <w:szCs w:val="21"/>
        </w:rPr>
      </w:pPr>
      <w:r>
        <w:rPr>
          <w:rFonts w:hint="eastAsia" w:ascii="仿宋" w:hAnsi="仿宋" w:eastAsia="仿宋" w:cs="仿宋"/>
          <w:color w:val="000000"/>
          <w:kern w:val="0"/>
          <w:sz w:val="28"/>
        </w:rPr>
        <w:t xml:space="preserve">  </w:t>
      </w:r>
      <w:r>
        <w:rPr>
          <w:rFonts w:hint="eastAsia" w:ascii="仿宋" w:hAnsi="仿宋" w:eastAsia="仿宋" w:cs="仿宋"/>
          <w:color w:val="000000"/>
          <w:kern w:val="0"/>
          <w:sz w:val="28"/>
          <w:u w:val="single"/>
        </w:rPr>
        <w:t xml:space="preserve">                      </w:t>
      </w:r>
      <w:r>
        <w:rPr>
          <w:rFonts w:hint="eastAsia" w:ascii="仿宋" w:hAnsi="仿宋" w:eastAsia="仿宋" w:cs="仿宋"/>
          <w:color w:val="000000"/>
          <w:kern w:val="0"/>
          <w:sz w:val="28"/>
          <w:szCs w:val="21"/>
        </w:rPr>
        <w:t>（采购组织机构名称）：</w:t>
      </w:r>
    </w:p>
    <w:p w14:paraId="33227728">
      <w:pPr>
        <w:pStyle w:val="971"/>
        <w:snapToGrid w:val="0"/>
        <w:ind w:firstLine="584" w:firstLineChars="200"/>
        <w:rPr>
          <w:rFonts w:hint="eastAsia" w:ascii="仿宋" w:hAnsi="仿宋" w:eastAsia="仿宋" w:cs="仿宋"/>
          <w:color w:val="000000"/>
          <w:spacing w:val="6"/>
          <w:sz w:val="28"/>
          <w:szCs w:val="21"/>
          <w:u w:val="single"/>
        </w:rPr>
      </w:pPr>
      <w:r>
        <w:rPr>
          <w:rFonts w:hint="eastAsia" w:ascii="仿宋" w:hAnsi="仿宋" w:eastAsia="仿宋" w:cs="仿宋"/>
          <w:color w:val="000000"/>
          <w:spacing w:val="6"/>
          <w:sz w:val="28"/>
          <w:szCs w:val="21"/>
        </w:rPr>
        <w:t>本人为</w:t>
      </w:r>
      <w:r>
        <w:rPr>
          <w:rFonts w:hint="eastAsia" w:ascii="仿宋" w:hAnsi="仿宋" w:eastAsia="仿宋" w:cs="仿宋"/>
          <w:color w:val="000000"/>
          <w:spacing w:val="6"/>
          <w:sz w:val="28"/>
          <w:szCs w:val="21"/>
          <w:u w:val="single"/>
        </w:rPr>
        <w:t xml:space="preserve">                  （单位）</w:t>
      </w:r>
      <w:r>
        <w:rPr>
          <w:rFonts w:hint="eastAsia" w:ascii="仿宋" w:hAnsi="仿宋" w:eastAsia="仿宋" w:cs="仿宋"/>
          <w:color w:val="000000"/>
          <w:spacing w:val="6"/>
          <w:sz w:val="28"/>
          <w:szCs w:val="21"/>
        </w:rPr>
        <w:t>法人代表参加</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项目（编号：</w:t>
      </w:r>
      <w:r>
        <w:rPr>
          <w:rFonts w:hint="eastAsia" w:ascii="仿宋" w:hAnsi="仿宋" w:eastAsia="仿宋" w:cs="仿宋"/>
          <w:color w:val="000000"/>
          <w:spacing w:val="6"/>
          <w:sz w:val="28"/>
          <w:szCs w:val="21"/>
          <w:u w:val="single"/>
        </w:rPr>
        <w:t xml:space="preserve">        </w:t>
      </w:r>
      <w:r>
        <w:rPr>
          <w:rFonts w:hint="eastAsia" w:ascii="仿宋" w:hAnsi="仿宋" w:eastAsia="仿宋" w:cs="仿宋"/>
          <w:color w:val="000000"/>
          <w:spacing w:val="6"/>
          <w:sz w:val="28"/>
          <w:szCs w:val="21"/>
        </w:rPr>
        <w:t xml:space="preserve">）政府采购活动，经本法人代表（负责人）确认，现就有关公平竞争事项郑重声明如下： </w:t>
      </w:r>
    </w:p>
    <w:p w14:paraId="370ED1F3">
      <w:pPr>
        <w:pStyle w:val="972"/>
        <w:widowControl/>
        <w:numPr>
          <w:ilvl w:val="0"/>
          <w:numId w:val="2"/>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本单位与采购人之间 □不存在利害关系 □存在下列利害关系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25C8BF6C">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A.投资关系    B.行政隶属关系    C.业务指导关系</w:t>
      </w:r>
    </w:p>
    <w:p w14:paraId="6899A8E3">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D.其他可能</w:t>
      </w:r>
      <w:r>
        <w:rPr>
          <w:rFonts w:hint="eastAsia" w:ascii="仿宋" w:hAnsi="仿宋" w:eastAsia="仿宋" w:cs="仿宋"/>
          <w:color w:val="000000"/>
          <w:sz w:val="28"/>
          <w:szCs w:val="21"/>
        </w:rPr>
        <w:t>影响采购公正的</w:t>
      </w:r>
      <w:r>
        <w:rPr>
          <w:rFonts w:hint="eastAsia" w:ascii="仿宋" w:hAnsi="仿宋" w:eastAsia="仿宋" w:cs="仿宋"/>
          <w:color w:val="000000"/>
          <w:kern w:val="0"/>
          <w:sz w:val="28"/>
          <w:szCs w:val="21"/>
        </w:rPr>
        <w:t>利害关系</w:t>
      </w:r>
      <w:r>
        <w:rPr>
          <w:rFonts w:hint="eastAsia" w:ascii="仿宋" w:hAnsi="仿宋" w:eastAsia="仿宋" w:cs="仿宋"/>
          <w:color w:val="000000"/>
          <w:kern w:val="0"/>
          <w:sz w:val="28"/>
          <w:szCs w:val="21"/>
          <w:u w:val="single"/>
        </w:rPr>
        <w:t xml:space="preserve">（如有，请如实说明）                 </w:t>
      </w:r>
      <w:r>
        <w:rPr>
          <w:rFonts w:hint="eastAsia" w:ascii="仿宋" w:hAnsi="仿宋" w:eastAsia="仿宋" w:cs="仿宋"/>
          <w:color w:val="000000"/>
          <w:kern w:val="0"/>
          <w:sz w:val="28"/>
          <w:szCs w:val="21"/>
        </w:rPr>
        <w:t>。</w:t>
      </w:r>
    </w:p>
    <w:p w14:paraId="470E1090">
      <w:pPr>
        <w:pStyle w:val="972"/>
        <w:widowControl/>
        <w:snapToGrid w:val="0"/>
        <w:rPr>
          <w:rFonts w:hint="eastAsia" w:ascii="仿宋" w:hAnsi="仿宋" w:eastAsia="仿宋" w:cs="仿宋"/>
          <w:color w:val="000000"/>
          <w:kern w:val="0"/>
          <w:sz w:val="28"/>
          <w:szCs w:val="21"/>
        </w:rPr>
      </w:pPr>
      <w:r>
        <w:rPr>
          <w:rFonts w:hint="eastAsia" w:ascii="仿宋" w:hAnsi="仿宋" w:eastAsia="仿宋" w:cs="仿宋"/>
          <w:color w:val="000000"/>
          <w:spacing w:val="6"/>
          <w:sz w:val="28"/>
          <w:szCs w:val="21"/>
        </w:rPr>
        <w:t xml:space="preserve">  二、</w:t>
      </w:r>
      <w:r>
        <w:rPr>
          <w:rFonts w:hint="eastAsia" w:ascii="仿宋" w:hAnsi="仿宋" w:eastAsia="仿宋" w:cs="仿宋"/>
          <w:color w:val="000000"/>
          <w:kern w:val="0"/>
          <w:sz w:val="28"/>
          <w:szCs w:val="21"/>
        </w:rPr>
        <w:t>现已清楚知道参加本项目采购活动的其他所有供应商名称，本单位 □与其他所有供应商之间均不存在利害关系 □与</w:t>
      </w:r>
      <w:r>
        <w:rPr>
          <w:rFonts w:hint="eastAsia" w:ascii="仿宋" w:hAnsi="仿宋" w:eastAsia="仿宋" w:cs="仿宋"/>
          <w:color w:val="000000"/>
          <w:kern w:val="0"/>
          <w:sz w:val="28"/>
          <w:szCs w:val="21"/>
          <w:u w:val="single"/>
        </w:rPr>
        <w:t xml:space="preserve">           （供应商名称）</w:t>
      </w:r>
      <w:r>
        <w:rPr>
          <w:rFonts w:hint="eastAsia" w:ascii="仿宋" w:hAnsi="仿宋" w:eastAsia="仿宋" w:cs="仿宋"/>
          <w:color w:val="000000"/>
          <w:kern w:val="0"/>
          <w:sz w:val="28"/>
          <w:szCs w:val="21"/>
        </w:rPr>
        <w:t>之间存在下列利害关系</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w:t>
      </w:r>
    </w:p>
    <w:p w14:paraId="5267AA1B">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A.法定代表人或负责人或实际控制人是同一人</w:t>
      </w:r>
    </w:p>
    <w:p w14:paraId="39F7FED4">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B.法定代表人或负责人或实际控制人是夫妻关系</w:t>
      </w:r>
    </w:p>
    <w:p w14:paraId="4AC4C907">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C.法定代表人或负责人或实际控制人是直系血亲关系</w:t>
      </w:r>
    </w:p>
    <w:p w14:paraId="44C980D4">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kern w:val="0"/>
          <w:sz w:val="28"/>
          <w:szCs w:val="21"/>
        </w:rPr>
        <w:t xml:space="preserve">  D.法定代表人或负责人或实际控制人存在三代以内旁系血亲关系</w:t>
      </w:r>
    </w:p>
    <w:p w14:paraId="2CCB5630">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E.法定代表人或负责人或实际控制人存在近姻亲关系</w:t>
      </w:r>
    </w:p>
    <w:p w14:paraId="55901EF7">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F.法定代表人或负责人或实际控制人存在股份控制或实际控制关系</w:t>
      </w:r>
    </w:p>
    <w:p w14:paraId="70B7BCBB">
      <w:pPr>
        <w:pStyle w:val="971"/>
        <w:widowControl w:val="0"/>
        <w:snapToGrid w:val="0"/>
        <w:jc w:val="both"/>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 xml:space="preserve">  G.存在共同直接或间接投资设立子公司、联营企业和合营企业情况</w:t>
      </w:r>
    </w:p>
    <w:p w14:paraId="004739D1">
      <w:pPr>
        <w:pStyle w:val="971"/>
        <w:widowControl w:val="0"/>
        <w:snapToGrid w:val="0"/>
        <w:jc w:val="both"/>
        <w:rPr>
          <w:rFonts w:hint="eastAsia" w:ascii="仿宋" w:hAnsi="仿宋" w:eastAsia="仿宋" w:cs="仿宋"/>
          <w:color w:val="000000"/>
          <w:sz w:val="28"/>
          <w:szCs w:val="21"/>
        </w:rPr>
      </w:pPr>
      <w:r>
        <w:rPr>
          <w:rFonts w:hint="eastAsia" w:ascii="仿宋" w:hAnsi="仿宋" w:eastAsia="仿宋" w:cs="仿宋"/>
          <w:color w:val="000000"/>
          <w:kern w:val="0"/>
          <w:sz w:val="28"/>
          <w:szCs w:val="21"/>
        </w:rPr>
        <w:t xml:space="preserve">  H.存在分级代理或代销关系、同一生产制造商关系、</w:t>
      </w:r>
      <w:r>
        <w:rPr>
          <w:rFonts w:hint="eastAsia" w:ascii="仿宋" w:hAnsi="仿宋" w:eastAsia="仿宋" w:cs="仿宋"/>
          <w:color w:val="000000"/>
          <w:sz w:val="28"/>
          <w:szCs w:val="21"/>
        </w:rPr>
        <w:t>管理关系、重要业务（占主营业务收入50%以上）或重要财务往来关系（如融资）等其他实质性控制关系</w:t>
      </w:r>
    </w:p>
    <w:p w14:paraId="177D2560">
      <w:pPr>
        <w:pStyle w:val="971"/>
        <w:widowControl w:val="0"/>
        <w:snapToGrid w:val="0"/>
        <w:jc w:val="both"/>
        <w:rPr>
          <w:rFonts w:hint="eastAsia" w:ascii="仿宋" w:hAnsi="仿宋" w:eastAsia="仿宋" w:cs="仿宋"/>
          <w:color w:val="000000"/>
          <w:spacing w:val="6"/>
          <w:sz w:val="28"/>
          <w:szCs w:val="21"/>
        </w:rPr>
      </w:pPr>
      <w:r>
        <w:rPr>
          <w:rFonts w:hint="eastAsia" w:ascii="仿宋" w:hAnsi="仿宋" w:eastAsia="仿宋" w:cs="仿宋"/>
          <w:color w:val="000000"/>
          <w:sz w:val="28"/>
          <w:szCs w:val="21"/>
        </w:rPr>
        <w:t xml:space="preserve">    I</w:t>
      </w:r>
      <w:r>
        <w:rPr>
          <w:rFonts w:hint="eastAsia" w:ascii="仿宋" w:hAnsi="仿宋" w:eastAsia="仿宋" w:cs="仿宋"/>
          <w:color w:val="000000"/>
          <w:kern w:val="0"/>
          <w:sz w:val="28"/>
          <w:szCs w:val="21"/>
        </w:rPr>
        <w:t>.</w:t>
      </w:r>
      <w:r>
        <w:rPr>
          <w:rFonts w:hint="eastAsia" w:ascii="仿宋" w:hAnsi="仿宋" w:eastAsia="仿宋" w:cs="仿宋"/>
          <w:color w:val="000000"/>
          <w:sz w:val="28"/>
          <w:szCs w:val="21"/>
        </w:rPr>
        <w:t>其他利害关系情况</w:t>
      </w:r>
      <w:r>
        <w:rPr>
          <w:rFonts w:hint="eastAsia" w:ascii="仿宋" w:hAnsi="仿宋" w:eastAsia="仿宋" w:cs="仿宋"/>
          <w:color w:val="000000"/>
          <w:sz w:val="28"/>
          <w:szCs w:val="21"/>
          <w:u w:val="single"/>
        </w:rPr>
        <w:t xml:space="preserve">                              </w:t>
      </w:r>
      <w:r>
        <w:rPr>
          <w:rFonts w:hint="eastAsia" w:ascii="仿宋" w:hAnsi="仿宋" w:eastAsia="仿宋" w:cs="仿宋"/>
          <w:color w:val="000000"/>
          <w:kern w:val="0"/>
          <w:sz w:val="28"/>
          <w:szCs w:val="21"/>
        </w:rPr>
        <w:t>。</w:t>
      </w:r>
    </w:p>
    <w:p w14:paraId="02BBABEC">
      <w:pPr>
        <w:pStyle w:val="972"/>
        <w:widowControl/>
        <w:numPr>
          <w:ilvl w:val="0"/>
          <w:numId w:val="3"/>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sz w:val="28"/>
          <w:szCs w:val="21"/>
        </w:rPr>
        <w:t>现已清楚知道并</w:t>
      </w:r>
      <w:r>
        <w:rPr>
          <w:rFonts w:hint="eastAsia" w:ascii="仿宋" w:hAnsi="仿宋" w:eastAsia="仿宋" w:cs="仿宋"/>
          <w:color w:val="000000"/>
          <w:kern w:val="0"/>
          <w:sz w:val="28"/>
          <w:szCs w:val="21"/>
        </w:rPr>
        <w:t>严格遵守政府采购法律法规和现场纪律。</w:t>
      </w:r>
    </w:p>
    <w:p w14:paraId="1081C772">
      <w:pPr>
        <w:pStyle w:val="972"/>
        <w:widowControl/>
        <w:numPr>
          <w:ilvl w:val="0"/>
          <w:numId w:val="3"/>
        </w:numPr>
        <w:snapToGrid w:val="0"/>
        <w:ind w:firstLine="529" w:firstLineChars="189"/>
        <w:rPr>
          <w:rFonts w:hint="eastAsia" w:ascii="仿宋" w:hAnsi="仿宋" w:eastAsia="仿宋" w:cs="仿宋"/>
          <w:color w:val="000000"/>
          <w:kern w:val="0"/>
          <w:sz w:val="28"/>
          <w:szCs w:val="21"/>
        </w:rPr>
      </w:pPr>
      <w:r>
        <w:rPr>
          <w:rFonts w:hint="eastAsia" w:ascii="仿宋" w:hAnsi="仿宋" w:eastAsia="仿宋" w:cs="仿宋"/>
          <w:color w:val="000000"/>
          <w:kern w:val="0"/>
          <w:sz w:val="28"/>
          <w:szCs w:val="21"/>
        </w:rPr>
        <w:t>我发现</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供应商之间存在或可能存在上述第二条第</w:t>
      </w:r>
      <w:r>
        <w:rPr>
          <w:rFonts w:hint="eastAsia" w:ascii="仿宋" w:hAnsi="仿宋" w:eastAsia="仿宋" w:cs="仿宋"/>
          <w:color w:val="000000"/>
          <w:kern w:val="0"/>
          <w:sz w:val="28"/>
          <w:szCs w:val="21"/>
          <w:u w:val="single"/>
        </w:rPr>
        <w:t xml:space="preserve">        </w:t>
      </w:r>
      <w:r>
        <w:rPr>
          <w:rFonts w:hint="eastAsia" w:ascii="仿宋" w:hAnsi="仿宋" w:eastAsia="仿宋" w:cs="仿宋"/>
          <w:color w:val="000000"/>
          <w:kern w:val="0"/>
          <w:sz w:val="28"/>
          <w:szCs w:val="21"/>
        </w:rPr>
        <w:t>项利害关系。</w:t>
      </w:r>
    </w:p>
    <w:p w14:paraId="42579043">
      <w:pPr>
        <w:pStyle w:val="971"/>
        <w:widowControl w:val="0"/>
        <w:snapToGrid w:val="0"/>
        <w:ind w:firstLine="560" w:firstLineChars="200"/>
        <w:jc w:val="both"/>
        <w:rPr>
          <w:rFonts w:hint="eastAsia" w:ascii="仿宋" w:hAnsi="仿宋" w:eastAsia="仿宋" w:cs="仿宋"/>
          <w:color w:val="000000"/>
          <w:sz w:val="28"/>
          <w:szCs w:val="21"/>
          <w:lang w:eastAsia="zh-CN"/>
        </w:rPr>
      </w:pPr>
      <w:r>
        <w:rPr>
          <w:rFonts w:hint="eastAsia" w:ascii="仿宋" w:hAnsi="仿宋" w:eastAsia="仿宋" w:cs="仿宋"/>
          <w:color w:val="000000"/>
          <w:sz w:val="28"/>
          <w:szCs w:val="21"/>
        </w:rPr>
        <w:t xml:space="preserve">                                </w:t>
      </w:r>
      <w:r>
        <w:rPr>
          <w:rFonts w:hint="eastAsia" w:ascii="仿宋" w:hAnsi="仿宋" w:eastAsia="仿宋" w:cs="仿宋"/>
          <w:color w:val="000000"/>
          <w:sz w:val="28"/>
          <w:szCs w:val="21"/>
          <w:lang w:val="en-US" w:eastAsia="zh-CN"/>
        </w:rPr>
        <w:t>投标人名称</w:t>
      </w:r>
      <w:r>
        <w:rPr>
          <w:rFonts w:hint="eastAsia" w:ascii="仿宋" w:hAnsi="仿宋" w:eastAsia="仿宋" w:cs="仿宋"/>
          <w:color w:val="000000"/>
          <w:sz w:val="28"/>
          <w:szCs w:val="21"/>
        </w:rPr>
        <w:t>（</w:t>
      </w:r>
      <w:r>
        <w:rPr>
          <w:rFonts w:hint="eastAsia" w:ascii="仿宋" w:hAnsi="仿宋" w:eastAsia="仿宋" w:cs="仿宋"/>
          <w:color w:val="000000"/>
          <w:sz w:val="28"/>
          <w:szCs w:val="21"/>
          <w:lang w:val="en-US" w:eastAsia="zh-CN"/>
        </w:rPr>
        <w:t>电子签名</w:t>
      </w:r>
      <w:r>
        <w:rPr>
          <w:rFonts w:hint="eastAsia" w:ascii="仿宋" w:hAnsi="仿宋" w:eastAsia="仿宋" w:cs="仿宋"/>
          <w:color w:val="000000"/>
          <w:sz w:val="28"/>
          <w:szCs w:val="21"/>
        </w:rPr>
        <w:t>）</w:t>
      </w:r>
      <w:r>
        <w:rPr>
          <w:rFonts w:hint="eastAsia" w:ascii="仿宋" w:hAnsi="仿宋" w:eastAsia="仿宋" w:cs="仿宋"/>
          <w:color w:val="000000"/>
          <w:sz w:val="28"/>
          <w:szCs w:val="21"/>
          <w:lang w:eastAsia="zh-CN"/>
        </w:rPr>
        <w:t>：</w:t>
      </w:r>
    </w:p>
    <w:p w14:paraId="7DF815F2">
      <w:pPr>
        <w:pStyle w:val="971"/>
        <w:widowControl w:val="0"/>
        <w:snapToGrid w:val="0"/>
        <w:ind w:firstLine="560" w:firstLineChars="200"/>
        <w:jc w:val="both"/>
        <w:rPr>
          <w:rFonts w:hint="eastAsia" w:ascii="仿宋" w:hAnsi="仿宋" w:eastAsia="仿宋" w:cs="仿宋"/>
          <w:color w:val="000000"/>
          <w:sz w:val="28"/>
          <w:szCs w:val="21"/>
        </w:rPr>
      </w:pPr>
    </w:p>
    <w:p w14:paraId="3AA3AA21">
      <w:pPr>
        <w:spacing w:line="360" w:lineRule="auto"/>
        <w:jc w:val="center"/>
        <w:rPr>
          <w:rFonts w:hint="eastAsia" w:ascii="仿宋" w:hAnsi="仿宋" w:eastAsia="仿宋" w:cs="仿宋"/>
          <w:color w:val="000000"/>
          <w:sz w:val="28"/>
          <w:szCs w:val="21"/>
          <w:lang w:val="en-US" w:eastAsia="zh-CN"/>
        </w:rPr>
      </w:pPr>
      <w:r>
        <w:rPr>
          <w:rFonts w:hint="eastAsia" w:ascii="仿宋" w:hAnsi="仿宋" w:eastAsia="仿宋" w:cs="仿宋"/>
          <w:color w:val="000000"/>
          <w:sz w:val="28"/>
          <w:szCs w:val="21"/>
        </w:rPr>
        <w:t xml:space="preserve">                                    年  月 </w:t>
      </w:r>
      <w:r>
        <w:rPr>
          <w:rFonts w:hint="eastAsia" w:ascii="仿宋" w:hAnsi="仿宋" w:eastAsia="仿宋" w:cs="仿宋"/>
          <w:color w:val="000000"/>
          <w:sz w:val="28"/>
          <w:szCs w:val="21"/>
          <w:lang w:val="en-US" w:eastAsia="zh-CN"/>
        </w:rPr>
        <w:t xml:space="preserve">  日</w:t>
      </w:r>
    </w:p>
    <w:p w14:paraId="44CCDA31">
      <w:pPr>
        <w:rPr>
          <w:rFonts w:hint="eastAsia" w:ascii="仿宋" w:hAnsi="仿宋" w:eastAsia="仿宋" w:cs="仿宋"/>
        </w:rPr>
      </w:pPr>
    </w:p>
    <w:p w14:paraId="5CB91E58">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9D9377B">
      <w:pPr>
        <w:widowControl/>
        <w:adjustRightInd/>
        <w:jc w:val="left"/>
        <w:rPr>
          <w:rFonts w:hint="eastAsia" w:ascii="仿宋" w:hAnsi="仿宋" w:eastAsia="仿宋" w:cs="仿宋"/>
          <w:b/>
          <w:kern w:val="0"/>
          <w:sz w:val="32"/>
          <w:szCs w:val="32"/>
        </w:rPr>
      </w:pPr>
    </w:p>
    <w:p w14:paraId="6F424F6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2460BA57">
      <w:pPr>
        <w:bidi w:val="0"/>
        <w:jc w:val="center"/>
        <w:rPr>
          <w:rFonts w:hint="eastAsia" w:ascii="仿宋" w:hAnsi="仿宋" w:eastAsia="仿宋" w:cs="仿宋"/>
        </w:rPr>
      </w:pPr>
      <w:r>
        <w:rPr>
          <w:rFonts w:hint="eastAsia" w:ascii="仿宋" w:hAnsi="仿宋" w:eastAsia="仿宋" w:cs="仿宋"/>
        </w:rPr>
        <w:t>目录</w:t>
      </w:r>
    </w:p>
    <w:p w14:paraId="6A74D73D">
      <w:pPr>
        <w:snapToGrid w:val="0"/>
        <w:spacing w:line="360" w:lineRule="auto"/>
        <w:ind w:left="479" w:leftChars="228"/>
        <w:rPr>
          <w:rFonts w:hint="eastAsia" w:ascii="仿宋" w:hAnsi="仿宋" w:eastAsia="仿宋" w:cs="仿宋"/>
        </w:rPr>
      </w:pPr>
      <w:r>
        <w:rPr>
          <w:rFonts w:hint="eastAsia" w:ascii="仿宋" w:hAnsi="仿宋" w:eastAsia="仿宋" w:cs="仿宋"/>
          <w:sz w:val="24"/>
        </w:rPr>
        <w:t>（1）投标函</w:t>
      </w:r>
      <w:r>
        <w:rPr>
          <w:rFonts w:hint="eastAsia" w:ascii="仿宋" w:hAnsi="仿宋" w:eastAsia="仿宋" w:cs="仿宋"/>
        </w:rPr>
        <w:t>…………………………………………………………………………………（页码）</w:t>
      </w:r>
      <w:r>
        <w:rPr>
          <w:rFonts w:hint="eastAsia" w:ascii="仿宋" w:hAnsi="仿宋" w:eastAsia="仿宋" w:cs="仿宋"/>
          <w:sz w:val="24"/>
        </w:rPr>
        <w:t>（2）法定代表人（单位负责人、自然人本人）身份证明；或授权委托书和被授权人身份证明</w:t>
      </w:r>
      <w:r>
        <w:rPr>
          <w:rFonts w:hint="eastAsia" w:ascii="仿宋" w:hAnsi="仿宋" w:eastAsia="仿宋" w:cs="仿宋"/>
        </w:rPr>
        <w:t>……………………………………………………………………………………（页码）</w:t>
      </w:r>
    </w:p>
    <w:p w14:paraId="23F99D00">
      <w:pPr>
        <w:snapToGrid w:val="0"/>
        <w:spacing w:line="360" w:lineRule="auto"/>
        <w:ind w:left="479" w:leftChars="228"/>
        <w:rPr>
          <w:rFonts w:hint="eastAsia" w:ascii="仿宋" w:hAnsi="仿宋" w:eastAsia="仿宋" w:cs="仿宋"/>
        </w:rPr>
      </w:pPr>
      <w:r>
        <w:rPr>
          <w:rFonts w:hint="eastAsia" w:ascii="仿宋" w:hAnsi="仿宋" w:eastAsia="仿宋" w:cs="仿宋"/>
          <w:sz w:val="24"/>
        </w:rPr>
        <w:t>（3）分包意向协议</w:t>
      </w:r>
      <w:r>
        <w:rPr>
          <w:rFonts w:hint="eastAsia" w:ascii="仿宋" w:hAnsi="仿宋" w:eastAsia="仿宋" w:cs="仿宋"/>
        </w:rPr>
        <w:t>…………………………………………………………………………（页码）</w:t>
      </w:r>
    </w:p>
    <w:p w14:paraId="192DFB3F">
      <w:pPr>
        <w:snapToGrid w:val="0"/>
        <w:spacing w:line="360" w:lineRule="auto"/>
        <w:ind w:firstLine="480" w:firstLineChars="200"/>
        <w:rPr>
          <w:rFonts w:hint="eastAsia" w:ascii="仿宋" w:hAnsi="仿宋" w:eastAsia="仿宋" w:cs="仿宋"/>
        </w:rPr>
      </w:pPr>
      <w:r>
        <w:rPr>
          <w:rFonts w:hint="eastAsia" w:ascii="仿宋" w:hAnsi="仿宋" w:eastAsia="仿宋" w:cs="仿宋"/>
          <w:sz w:val="24"/>
        </w:rPr>
        <w:t>（4）符合性审查资料</w:t>
      </w:r>
      <w:r>
        <w:rPr>
          <w:rFonts w:hint="eastAsia" w:ascii="仿宋" w:hAnsi="仿宋" w:eastAsia="仿宋" w:cs="仿宋"/>
        </w:rPr>
        <w:t>………………………………………………………………………（页码）</w:t>
      </w:r>
    </w:p>
    <w:p w14:paraId="0C063D3A">
      <w:pPr>
        <w:snapToGrid w:val="0"/>
        <w:spacing w:line="360" w:lineRule="auto"/>
        <w:ind w:left="479" w:leftChars="228"/>
        <w:rPr>
          <w:rFonts w:hint="eastAsia" w:ascii="仿宋" w:hAnsi="仿宋" w:eastAsia="仿宋" w:cs="仿宋"/>
        </w:rPr>
      </w:pPr>
      <w:r>
        <w:rPr>
          <w:rFonts w:hint="eastAsia" w:ascii="仿宋" w:hAnsi="仿宋" w:eastAsia="仿宋" w:cs="仿宋"/>
          <w:sz w:val="24"/>
        </w:rPr>
        <w:t>（5）评标标准相应的商务技术资料</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（6）投标标的清单</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（7）商务技术偏离表</w:t>
      </w:r>
      <w:r>
        <w:rPr>
          <w:rFonts w:hint="eastAsia" w:ascii="仿宋" w:hAnsi="仿宋" w:eastAsia="仿宋" w:cs="仿宋"/>
        </w:rPr>
        <w:t>………………………………………………………………………（页码）</w:t>
      </w:r>
    </w:p>
    <w:p w14:paraId="43F4D368">
      <w:pPr>
        <w:snapToGrid w:val="0"/>
        <w:spacing w:line="360" w:lineRule="auto"/>
        <w:ind w:left="479" w:leftChars="228"/>
        <w:rPr>
          <w:rFonts w:hint="eastAsia"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r>
        <w:rPr>
          <w:rFonts w:hint="eastAsia" w:ascii="仿宋" w:hAnsi="仿宋" w:eastAsia="仿宋" w:cs="仿宋"/>
        </w:rPr>
        <w:t>…………………………………………………（页码）</w:t>
      </w:r>
    </w:p>
    <w:p w14:paraId="40726EA1">
      <w:pPr>
        <w:bidi w:val="0"/>
        <w:rPr>
          <w:rFonts w:hint="eastAsia" w:ascii="仿宋" w:hAnsi="仿宋" w:eastAsia="仿宋" w:cs="仿宋"/>
        </w:rPr>
      </w:pPr>
    </w:p>
    <w:p w14:paraId="073DF17C">
      <w:pPr>
        <w:bidi w:val="0"/>
        <w:rPr>
          <w:rFonts w:hint="eastAsia" w:ascii="仿宋" w:hAnsi="仿宋" w:eastAsia="仿宋" w:cs="仿宋"/>
        </w:rPr>
      </w:pPr>
    </w:p>
    <w:p w14:paraId="19AFD273">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B76D677">
      <w:pPr>
        <w:snapToGrid w:val="0"/>
        <w:spacing w:line="360" w:lineRule="auto"/>
        <w:ind w:firstLine="3855" w:firstLineChars="1200"/>
        <w:outlineLvl w:val="1"/>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FF5099B">
      <w:pPr>
        <w:snapToGrid w:val="0"/>
        <w:spacing w:line="360" w:lineRule="auto"/>
        <w:rPr>
          <w:rFonts w:hint="eastAsia" w:ascii="仿宋" w:hAnsi="仿宋" w:eastAsia="仿宋" w:cs="仿宋"/>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p>
    <w:p w14:paraId="1C7687F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】招标的有关活动，并对此项目进行投标。为此：</w:t>
      </w:r>
    </w:p>
    <w:p w14:paraId="0B553AD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3FFB09B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2、我方的投标文件包括以下内容：</w:t>
      </w:r>
    </w:p>
    <w:p w14:paraId="0E7652A2">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2.1.1承诺函；</w:t>
      </w:r>
    </w:p>
    <w:p w14:paraId="79DD1E74">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w:t>
      </w:r>
      <w:r>
        <w:rPr>
          <w:rFonts w:hint="eastAsia" w:ascii="仿宋" w:hAnsi="仿宋" w:eastAsia="仿宋" w:cs="仿宋"/>
          <w:snapToGrid w:val="0"/>
          <w:color w:val="FF0000"/>
          <w:kern w:val="28"/>
          <w:sz w:val="24"/>
          <w:szCs w:val="20"/>
        </w:rPr>
        <w:t>（如果有)</w:t>
      </w:r>
      <w:r>
        <w:rPr>
          <w:rFonts w:hint="eastAsia" w:ascii="仿宋" w:hAnsi="仿宋" w:eastAsia="仿宋" w:cs="仿宋"/>
          <w:snapToGrid w:val="0"/>
          <w:kern w:val="28"/>
          <w:sz w:val="24"/>
          <w:szCs w:val="20"/>
        </w:rPr>
        <w:t>；</w:t>
      </w:r>
    </w:p>
    <w:p w14:paraId="21B624DB">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2.1.3落实政府采购政策需满足的资格要求</w:t>
      </w:r>
      <w:r>
        <w:rPr>
          <w:rFonts w:hint="eastAsia" w:ascii="仿宋" w:hAnsi="仿宋" w:eastAsia="仿宋" w:cs="仿宋"/>
          <w:snapToGrid w:val="0"/>
          <w:color w:val="FF0000"/>
          <w:kern w:val="28"/>
          <w:sz w:val="24"/>
          <w:szCs w:val="20"/>
        </w:rPr>
        <w:t>（如果有）</w:t>
      </w:r>
      <w:r>
        <w:rPr>
          <w:rFonts w:hint="eastAsia" w:ascii="仿宋" w:hAnsi="仿宋" w:eastAsia="仿宋" w:cs="仿宋"/>
          <w:sz w:val="24"/>
        </w:rPr>
        <w:t>；</w:t>
      </w:r>
    </w:p>
    <w:p w14:paraId="5C8A709D">
      <w:pPr>
        <w:snapToGrid w:val="0"/>
        <w:spacing w:line="360" w:lineRule="auto"/>
        <w:ind w:left="420" w:leftChars="200"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2.1.4</w:t>
      </w:r>
      <w:r>
        <w:rPr>
          <w:rFonts w:hint="eastAsia" w:ascii="仿宋" w:hAnsi="仿宋" w:eastAsia="仿宋" w:cs="仿宋"/>
          <w:sz w:val="24"/>
        </w:rPr>
        <w:t>营业执照(或事业法人登记证或其他工商等登记证明材料)</w:t>
      </w:r>
      <w:r>
        <w:rPr>
          <w:rFonts w:hint="eastAsia" w:ascii="仿宋" w:hAnsi="仿宋" w:eastAsia="仿宋" w:cs="仿宋"/>
          <w:sz w:val="24"/>
          <w:lang w:eastAsia="zh-CN"/>
        </w:rPr>
        <w:t>；</w:t>
      </w:r>
    </w:p>
    <w:p w14:paraId="74B8E4F8">
      <w:pPr>
        <w:snapToGrid w:val="0"/>
        <w:spacing w:line="360" w:lineRule="auto"/>
        <w:ind w:left="420" w:leftChars="200" w:firstLine="480" w:firstLineChars="200"/>
        <w:rPr>
          <w:rFonts w:hint="eastAsia"/>
        </w:rPr>
      </w:pPr>
      <w:r>
        <w:rPr>
          <w:rFonts w:hint="eastAsia" w:ascii="仿宋" w:hAnsi="仿宋" w:eastAsia="仿宋" w:cs="仿宋"/>
          <w:sz w:val="24"/>
          <w:lang w:val="en-US" w:eastAsia="zh-CN"/>
        </w:rPr>
        <w:t>2.1.5</w:t>
      </w:r>
      <w:r>
        <w:rPr>
          <w:rFonts w:hint="eastAsia" w:ascii="仿宋" w:hAnsi="仿宋" w:eastAsia="仿宋" w:cs="仿宋"/>
          <w:sz w:val="24"/>
        </w:rPr>
        <w:t>政府采购活动现场确认声明书</w:t>
      </w:r>
      <w:r>
        <w:rPr>
          <w:rFonts w:hint="eastAsia" w:ascii="仿宋" w:hAnsi="仿宋" w:eastAsia="仿宋" w:cs="仿宋"/>
          <w:sz w:val="24"/>
          <w:lang w:eastAsia="zh-CN"/>
        </w:rPr>
        <w:t>；</w:t>
      </w:r>
    </w:p>
    <w:p w14:paraId="20C87B2D">
      <w:pPr>
        <w:snapToGrid w:val="0"/>
        <w:spacing w:line="360" w:lineRule="auto"/>
        <w:ind w:left="420" w:leftChars="200" w:firstLine="480" w:firstLineChars="200"/>
        <w:rPr>
          <w:rFonts w:hint="eastAsia" w:ascii="仿宋" w:hAnsi="仿宋" w:eastAsia="仿宋" w:cs="仿宋"/>
          <w:sz w:val="24"/>
          <w:lang w:eastAsia="zh-CN"/>
        </w:rPr>
      </w:pPr>
      <w:r>
        <w:rPr>
          <w:rFonts w:hint="eastAsia" w:ascii="仿宋" w:hAnsi="仿宋" w:eastAsia="仿宋" w:cs="仿宋"/>
          <w:sz w:val="24"/>
        </w:rPr>
        <w:t>2.1.</w:t>
      </w:r>
      <w:r>
        <w:rPr>
          <w:rFonts w:hint="eastAsia" w:ascii="仿宋" w:hAnsi="仿宋" w:eastAsia="仿宋" w:cs="仿宋"/>
          <w:sz w:val="24"/>
          <w:lang w:val="en-US" w:eastAsia="zh-CN"/>
        </w:rPr>
        <w:t>6</w:t>
      </w:r>
      <w:r>
        <w:rPr>
          <w:rFonts w:hint="eastAsia" w:ascii="仿宋" w:hAnsi="仿宋" w:eastAsia="仿宋" w:cs="仿宋"/>
          <w:sz w:val="24"/>
        </w:rPr>
        <w:t>本项目的特定资格要求</w:t>
      </w:r>
      <w:r>
        <w:rPr>
          <w:rFonts w:hint="eastAsia" w:ascii="仿宋" w:hAnsi="仿宋" w:eastAsia="仿宋" w:cs="仿宋"/>
          <w:snapToGrid w:val="0"/>
          <w:color w:val="FF0000"/>
          <w:kern w:val="28"/>
          <w:sz w:val="24"/>
          <w:szCs w:val="20"/>
        </w:rPr>
        <w:t>（如果有）</w:t>
      </w:r>
      <w:r>
        <w:rPr>
          <w:rFonts w:hint="eastAsia" w:ascii="仿宋" w:hAnsi="仿宋" w:eastAsia="仿宋" w:cs="仿宋"/>
          <w:sz w:val="24"/>
          <w:lang w:eastAsia="zh-CN"/>
        </w:rPr>
        <w:t>；</w:t>
      </w:r>
    </w:p>
    <w:p w14:paraId="07F8BBEB">
      <w:pPr>
        <w:snapToGrid w:val="0"/>
        <w:spacing w:line="360" w:lineRule="auto"/>
        <w:ind w:left="210" w:leftChars="1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14:paraId="7225211B">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40C1330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2.2.2法定代表人（单位负责人、自然人本人）身份证明；或授权委托书和被授权人身份证明；</w:t>
      </w:r>
    </w:p>
    <w:p w14:paraId="042844C8">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2.2.3分包意向协议</w:t>
      </w:r>
      <w:r>
        <w:rPr>
          <w:rFonts w:hint="eastAsia" w:ascii="仿宋" w:hAnsi="仿宋" w:eastAsia="仿宋" w:cs="仿宋"/>
          <w:snapToGrid w:val="0"/>
          <w:color w:val="FF0000"/>
          <w:kern w:val="28"/>
          <w:sz w:val="24"/>
          <w:szCs w:val="20"/>
        </w:rPr>
        <w:t>（如果有）</w:t>
      </w:r>
      <w:r>
        <w:rPr>
          <w:rFonts w:hint="eastAsia" w:ascii="仿宋" w:hAnsi="仿宋" w:eastAsia="仿宋" w:cs="仿宋"/>
          <w:sz w:val="24"/>
        </w:rPr>
        <w:t>；</w:t>
      </w:r>
    </w:p>
    <w:p w14:paraId="4BC971DC">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2.2.4符合性审查资料；</w:t>
      </w:r>
    </w:p>
    <w:p w14:paraId="31A1CDF3">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2.2.5评标标准相应的商务技术资料；</w:t>
      </w:r>
    </w:p>
    <w:p w14:paraId="0ECC1620">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2.2.6投标标的清单；</w:t>
      </w:r>
    </w:p>
    <w:p w14:paraId="53B561CF">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2.2.7商务技术偏离表；</w:t>
      </w:r>
    </w:p>
    <w:p w14:paraId="6EE7899D">
      <w:pPr>
        <w:snapToGrid w:val="0"/>
        <w:spacing w:line="360" w:lineRule="auto"/>
        <w:ind w:left="420" w:leftChars="200" w:firstLine="480" w:firstLineChars="200"/>
        <w:rPr>
          <w:rFonts w:hint="eastAsia"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p>
    <w:p w14:paraId="28FA215B">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14:paraId="0A78E145">
      <w:pPr>
        <w:snapToGrid w:val="0"/>
        <w:spacing w:line="360" w:lineRule="auto"/>
        <w:ind w:left="420" w:leftChars="200" w:firstLine="480" w:firstLineChars="200"/>
        <w:rPr>
          <w:rFonts w:hint="eastAsia" w:ascii="仿宋" w:hAnsi="仿宋" w:eastAsia="仿宋" w:cs="仿宋"/>
          <w:sz w:val="24"/>
        </w:rPr>
      </w:pPr>
      <w:r>
        <w:rPr>
          <w:rFonts w:hint="eastAsia" w:ascii="仿宋" w:hAnsi="仿宋" w:eastAsia="仿宋" w:cs="仿宋"/>
          <w:sz w:val="24"/>
        </w:rPr>
        <w:t>2.3.1开标一览表（报价表）；</w:t>
      </w:r>
    </w:p>
    <w:p w14:paraId="447B5A86">
      <w:pPr>
        <w:snapToGrid w:val="0"/>
        <w:spacing w:line="360" w:lineRule="auto"/>
        <w:ind w:left="420" w:leftChars="200" w:firstLine="480" w:firstLineChars="200"/>
        <w:rPr>
          <w:rFonts w:hint="eastAsia" w:ascii="仿宋" w:hAnsi="仿宋" w:eastAsia="仿宋" w:cs="仿宋"/>
          <w:color w:val="FF0000"/>
          <w:sz w:val="24"/>
        </w:rPr>
      </w:pPr>
      <w:r>
        <w:rPr>
          <w:rFonts w:hint="eastAsia" w:ascii="仿宋" w:hAnsi="仿宋" w:eastAsia="仿宋" w:cs="仿宋"/>
          <w:color w:val="FF0000"/>
          <w:sz w:val="24"/>
        </w:rPr>
        <w:t>2.3.2中小企业声明函（如果有）。</w:t>
      </w:r>
    </w:p>
    <w:p w14:paraId="789E97B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3、我方承诺除商务技术偏离表列出的偏离外，我方响应招标文件的全部要求。</w:t>
      </w:r>
    </w:p>
    <w:p w14:paraId="7E8476D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4、如我方中标，我方承诺：</w:t>
      </w:r>
    </w:p>
    <w:p w14:paraId="1C7E4F98">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0690BFFA">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7A95200C">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14:paraId="15B049A5">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33467A73">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76F7D4CB">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B0DB817">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32346F4">
      <w:pPr>
        <w:snapToGrid w:val="0"/>
        <w:spacing w:line="360" w:lineRule="auto"/>
        <w:ind w:left="420" w:leftChars="200" w:firstLine="4200" w:firstLineChars="1750"/>
        <w:rPr>
          <w:rFonts w:hint="eastAsia" w:ascii="仿宋" w:hAnsi="仿宋" w:eastAsia="仿宋" w:cs="仿宋"/>
          <w:kern w:val="0"/>
          <w:sz w:val="24"/>
          <w:u w:val="single"/>
        </w:rPr>
      </w:pPr>
    </w:p>
    <w:p w14:paraId="271CC7D9">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286334B1">
      <w:pPr>
        <w:jc w:val="center"/>
        <w:rPr>
          <w:rFonts w:hint="eastAsia" w:ascii="仿宋" w:hAnsi="仿宋" w:eastAsia="仿宋" w:cs="仿宋"/>
          <w:b/>
          <w:kern w:val="0"/>
          <w:sz w:val="32"/>
          <w:szCs w:val="32"/>
        </w:rPr>
      </w:pPr>
    </w:p>
    <w:p w14:paraId="500EDFC0">
      <w:pPr>
        <w:jc w:val="center"/>
        <w:rPr>
          <w:rFonts w:hint="eastAsia" w:ascii="仿宋" w:hAnsi="仿宋" w:eastAsia="仿宋" w:cs="仿宋"/>
          <w:b/>
          <w:kern w:val="0"/>
          <w:sz w:val="32"/>
          <w:szCs w:val="32"/>
        </w:rPr>
      </w:pPr>
    </w:p>
    <w:p w14:paraId="4127CFA8">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1716936">
      <w:pPr>
        <w:snapToGrid w:val="0"/>
        <w:spacing w:line="360" w:lineRule="auto"/>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二、法定代表人（单位负责人、自然人本人）身份证明；或授权委托书和被授权人身份证明</w:t>
      </w:r>
    </w:p>
    <w:p w14:paraId="41D77928">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4AB731C7">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14:paraId="49B746A0">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75945788">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0C0B3609">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1A3B9DF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 xml:space="preserve">    特此告知。</w:t>
      </w:r>
    </w:p>
    <w:p w14:paraId="23780EC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授权代表身份证件扫描件：</w:t>
      </w:r>
    </w:p>
    <w:tbl>
      <w:tblPr>
        <w:tblStyle w:val="62"/>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14:paraId="2153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9" w:hRule="atLeast"/>
          <w:jc w:val="center"/>
        </w:trPr>
        <w:tc>
          <w:tcPr>
            <w:tcW w:w="9460" w:type="dxa"/>
            <w:noWrap w:val="0"/>
            <w:vAlign w:val="top"/>
          </w:tcPr>
          <w:p w14:paraId="23C9610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正面：                                 反面：</w:t>
            </w:r>
          </w:p>
          <w:p w14:paraId="47E6D336">
            <w:pPr>
              <w:snapToGrid w:val="0"/>
              <w:spacing w:line="360" w:lineRule="auto"/>
              <w:ind w:firstLine="576"/>
              <w:rPr>
                <w:rFonts w:hint="eastAsia" w:ascii="仿宋" w:hAnsi="仿宋" w:eastAsia="仿宋" w:cs="仿宋"/>
                <w:kern w:val="0"/>
                <w:sz w:val="24"/>
                <w:lang w:val="zh-CN"/>
              </w:rPr>
            </w:pPr>
          </w:p>
        </w:tc>
      </w:tr>
    </w:tbl>
    <w:p w14:paraId="49D89C81">
      <w:pPr>
        <w:snapToGrid w:val="0"/>
        <w:spacing w:line="360" w:lineRule="auto"/>
        <w:ind w:firstLine="576"/>
        <w:rPr>
          <w:rFonts w:hint="eastAsia" w:ascii="仿宋" w:hAnsi="仿宋" w:eastAsia="仿宋" w:cs="仿宋"/>
          <w:kern w:val="0"/>
          <w:sz w:val="24"/>
          <w:lang w:val="zh-CN"/>
        </w:rPr>
      </w:pPr>
    </w:p>
    <w:p w14:paraId="283FC8FE">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磋商响应方全称（CA签章）：</w:t>
      </w:r>
    </w:p>
    <w:p w14:paraId="1D329D50">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法定代表人（签字）：</w:t>
      </w:r>
    </w:p>
    <w:p w14:paraId="2B10B609">
      <w:pPr>
        <w:snapToGrid w:val="0"/>
        <w:spacing w:line="360" w:lineRule="auto"/>
        <w:ind w:firstLine="576"/>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7F39886">
      <w:pPr>
        <w:snapToGrid w:val="0"/>
        <w:spacing w:line="360" w:lineRule="auto"/>
        <w:ind w:firstLine="576"/>
        <w:rPr>
          <w:rFonts w:hint="eastAsia" w:ascii="仿宋" w:hAnsi="仿宋" w:eastAsia="仿宋" w:cs="仿宋"/>
          <w:kern w:val="0"/>
          <w:sz w:val="24"/>
          <w:lang w:val="zh-CN"/>
        </w:rPr>
      </w:pPr>
    </w:p>
    <w:p w14:paraId="2D6BA420">
      <w:pPr>
        <w:snapToGrid w:val="0"/>
        <w:spacing w:line="360" w:lineRule="auto"/>
        <w:rPr>
          <w:rFonts w:ascii="宋体" w:hAnsi="Times New Roman" w:eastAsia="宋体" w:cs="宋体"/>
          <w:color w:val="auto"/>
          <w:sz w:val="24"/>
          <w:highlight w:val="none"/>
        </w:rPr>
      </w:pPr>
    </w:p>
    <w:p w14:paraId="3E6BFEE1">
      <w:pPr>
        <w:snapToGrid w:val="0"/>
        <w:spacing w:line="360" w:lineRule="auto"/>
        <w:rPr>
          <w:rFonts w:hint="eastAsia" w:ascii="仿宋" w:hAnsi="仿宋" w:eastAsia="仿宋" w:cs="仿宋"/>
          <w:kern w:val="0"/>
          <w:sz w:val="24"/>
        </w:rPr>
      </w:pPr>
    </w:p>
    <w:p w14:paraId="6C50EF0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1845C99">
      <w:pPr>
        <w:snapToGrid w:val="0"/>
        <w:spacing w:line="360" w:lineRule="auto"/>
        <w:rPr>
          <w:rFonts w:hint="eastAsia" w:ascii="仿宋" w:hAnsi="仿宋" w:eastAsia="仿宋" w:cs="仿宋"/>
          <w:sz w:val="24"/>
        </w:rPr>
      </w:pPr>
    </w:p>
    <w:p w14:paraId="2061E3FE">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p>
    <w:p w14:paraId="6DCD0976">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82D9023">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授权委托书（适用于联合体投标）</w:t>
      </w:r>
    </w:p>
    <w:p w14:paraId="1813195D">
      <w:pPr>
        <w:snapToGrid w:val="0"/>
        <w:spacing w:line="360" w:lineRule="auto"/>
        <w:rPr>
          <w:rFonts w:hint="eastAsia" w:ascii="仿宋" w:hAnsi="仿宋" w:eastAsia="仿宋" w:cs="仿宋"/>
          <w:kern w:val="0"/>
          <w:sz w:val="24"/>
        </w:rPr>
      </w:pPr>
      <w:r>
        <w:rPr>
          <w:rFonts w:hint="eastAsia" w:ascii="仿宋" w:hAnsi="仿宋" w:eastAsia="仿宋" w:cs="仿宋"/>
          <w:color w:val="0000FF"/>
          <w:sz w:val="24"/>
        </w:rPr>
        <w:t>（采购人）</w:t>
      </w:r>
      <w:r>
        <w:rPr>
          <w:rFonts w:hint="eastAsia" w:ascii="仿宋" w:hAnsi="仿宋" w:eastAsia="仿宋" w:cs="仿宋"/>
          <w:sz w:val="24"/>
        </w:rPr>
        <w:t>、（采购代理机构）</w:t>
      </w:r>
      <w:r>
        <w:rPr>
          <w:rFonts w:hint="eastAsia" w:ascii="仿宋" w:hAnsi="仿宋" w:eastAsia="仿宋" w:cs="仿宋"/>
          <w:kern w:val="0"/>
          <w:sz w:val="24"/>
          <w:lang w:val="zh-CN"/>
        </w:rPr>
        <w:t>：</w:t>
      </w:r>
    </w:p>
    <w:p w14:paraId="317F6E68">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（采购编号）</w:t>
      </w:r>
      <w:r>
        <w:rPr>
          <w:rFonts w:hint="eastAsia" w:ascii="仿宋" w:hAnsi="仿宋" w:eastAsia="仿宋" w:cs="仿宋"/>
          <w:sz w:val="24"/>
        </w:rPr>
        <w:t>】</w:t>
      </w:r>
      <w:r>
        <w:rPr>
          <w:rFonts w:hint="eastAsia" w:ascii="仿宋" w:hAnsi="仿宋" w:eastAsia="仿宋" w:cs="仿宋"/>
          <w:kern w:val="0"/>
          <w:sz w:val="24"/>
          <w:lang w:val="zh-CN"/>
        </w:rPr>
        <w:t>政府采购投标的一切事项，其法律后果由我方承担。</w:t>
      </w:r>
    </w:p>
    <w:p w14:paraId="6C16F9FB">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2500C85E">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288DA1F5">
      <w:pPr>
        <w:jc w:val="center"/>
        <w:rPr>
          <w:rFonts w:hint="eastAsia" w:ascii="仿宋" w:hAnsi="仿宋" w:eastAsia="仿宋" w:cs="仿宋"/>
          <w:b/>
          <w:kern w:val="0"/>
          <w:sz w:val="32"/>
          <w:szCs w:val="32"/>
        </w:rPr>
      </w:pPr>
    </w:p>
    <w:p w14:paraId="24D3627B">
      <w:pPr>
        <w:rPr>
          <w:rFonts w:hint="eastAsia" w:ascii="仿宋" w:hAnsi="仿宋" w:eastAsia="仿宋" w:cs="仿宋"/>
        </w:rPr>
      </w:pPr>
    </w:p>
    <w:p w14:paraId="5151CA07">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AB7F157">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006C20F">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5F88493">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0A33E24">
      <w:pPr>
        <w:autoSpaceDE w:val="0"/>
        <w:autoSpaceDN w:val="0"/>
        <w:spacing w:line="360" w:lineRule="auto"/>
        <w:jc w:val="center"/>
        <w:rPr>
          <w:rFonts w:hint="eastAsia" w:ascii="仿宋" w:hAnsi="仿宋" w:eastAsia="仿宋" w:cs="仿宋"/>
          <w:b/>
          <w:kern w:val="0"/>
          <w:sz w:val="32"/>
          <w:szCs w:val="32"/>
          <w:lang w:val="zh-CN"/>
        </w:rPr>
      </w:pPr>
    </w:p>
    <w:p w14:paraId="165B7F46">
      <w:pPr>
        <w:autoSpaceDE w:val="0"/>
        <w:autoSpaceDN w:val="0"/>
        <w:spacing w:line="360" w:lineRule="auto"/>
        <w:jc w:val="center"/>
        <w:rPr>
          <w:rFonts w:hint="eastAsia" w:ascii="仿宋" w:hAnsi="仿宋" w:eastAsia="仿宋" w:cs="仿宋"/>
          <w:b/>
          <w:kern w:val="0"/>
          <w:sz w:val="32"/>
          <w:szCs w:val="32"/>
          <w:lang w:val="zh-CN"/>
        </w:rPr>
      </w:pPr>
    </w:p>
    <w:p w14:paraId="12ECDF4F">
      <w:pPr>
        <w:autoSpaceDE w:val="0"/>
        <w:autoSpaceDN w:val="0"/>
        <w:spacing w:line="360" w:lineRule="auto"/>
        <w:jc w:val="center"/>
        <w:rPr>
          <w:rFonts w:hint="eastAsia" w:ascii="仿宋" w:hAnsi="仿宋" w:eastAsia="仿宋" w:cs="仿宋"/>
          <w:b/>
          <w:kern w:val="0"/>
          <w:sz w:val="32"/>
          <w:szCs w:val="32"/>
          <w:lang w:val="zh-CN"/>
        </w:rPr>
      </w:pPr>
    </w:p>
    <w:p w14:paraId="61A90EDF">
      <w:pP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14:paraId="418C93DA">
      <w:pPr>
        <w:autoSpaceDE w:val="0"/>
        <w:autoSpaceDN w:val="0"/>
        <w:spacing w:line="360" w:lineRule="auto"/>
        <w:jc w:val="center"/>
        <w:rPr>
          <w:rFonts w:hint="eastAsia" w:ascii="仿宋" w:hAnsi="仿宋" w:eastAsia="仿宋" w:cs="仿宋"/>
          <w:b/>
          <w:sz w:val="30"/>
          <w:szCs w:val="30"/>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w:t>
      </w:r>
    </w:p>
    <w:p w14:paraId="2A2E45E0">
      <w:pPr>
        <w:autoSpaceDE w:val="0"/>
        <w:autoSpaceDN w:val="0"/>
        <w:spacing w:line="360" w:lineRule="auto"/>
        <w:jc w:val="center"/>
        <w:rPr>
          <w:rFonts w:hint="eastAsia" w:ascii="仿宋" w:hAnsi="仿宋" w:eastAsia="仿宋" w:cs="仿宋"/>
          <w:b/>
          <w:sz w:val="21"/>
          <w:szCs w:val="21"/>
        </w:rPr>
      </w:pPr>
      <w:r>
        <w:rPr>
          <w:rFonts w:hint="eastAsia" w:ascii="仿宋" w:hAnsi="仿宋" w:eastAsia="仿宋" w:cs="仿宋"/>
          <w:b/>
          <w:sz w:val="24"/>
          <w:szCs w:val="24"/>
        </w:rPr>
        <w:t>（适用于法定代表人、单位负责人或者自然人本人代表投标人参加投标）</w:t>
      </w:r>
    </w:p>
    <w:p w14:paraId="32B4A621">
      <w:pPr>
        <w:pStyle w:val="150"/>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2"/>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0"/>
      </w:tblGrid>
      <w:tr w14:paraId="518F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9" w:hRule="atLeast"/>
          <w:jc w:val="center"/>
        </w:trPr>
        <w:tc>
          <w:tcPr>
            <w:tcW w:w="9620" w:type="dxa"/>
          </w:tcPr>
          <w:p w14:paraId="74DA295C">
            <w:pPr>
              <w:pStyle w:val="150"/>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4400AF82">
            <w:pPr>
              <w:pStyle w:val="150"/>
              <w:adjustRightInd w:val="0"/>
              <w:spacing w:line="360" w:lineRule="auto"/>
              <w:rPr>
                <w:rFonts w:hint="eastAsia" w:ascii="仿宋" w:hAnsi="仿宋" w:eastAsia="仿宋" w:cs="仿宋"/>
                <w:bCs/>
                <w:sz w:val="24"/>
              </w:rPr>
            </w:pPr>
          </w:p>
        </w:tc>
      </w:tr>
    </w:tbl>
    <w:p w14:paraId="1F67AD25">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0C0CD53">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14:paraId="1A3DDAA5">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A244A30">
      <w:pPr>
        <w:jc w:val="center"/>
        <w:rPr>
          <w:rFonts w:hint="eastAsia" w:ascii="仿宋" w:hAnsi="仿宋" w:eastAsia="仿宋" w:cs="仿宋"/>
          <w:b/>
          <w:kern w:val="0"/>
          <w:sz w:val="32"/>
          <w:szCs w:val="32"/>
        </w:rPr>
      </w:pPr>
    </w:p>
    <w:p w14:paraId="1EDF744A">
      <w:pPr>
        <w:jc w:val="center"/>
        <w:rPr>
          <w:rFonts w:hint="eastAsia" w:ascii="仿宋" w:hAnsi="仿宋" w:eastAsia="仿宋" w:cs="仿宋"/>
          <w:b/>
          <w:kern w:val="0"/>
          <w:sz w:val="32"/>
          <w:szCs w:val="32"/>
        </w:rPr>
      </w:pPr>
    </w:p>
    <w:p w14:paraId="7966E4B7">
      <w:pPr>
        <w:jc w:val="center"/>
        <w:rPr>
          <w:rFonts w:hint="eastAsia" w:ascii="仿宋" w:hAnsi="仿宋" w:eastAsia="仿宋" w:cs="仿宋"/>
          <w:b/>
          <w:kern w:val="0"/>
          <w:sz w:val="32"/>
          <w:szCs w:val="32"/>
        </w:rPr>
      </w:pPr>
    </w:p>
    <w:p w14:paraId="4EE3E7FD">
      <w:pPr>
        <w:jc w:val="center"/>
        <w:rPr>
          <w:rFonts w:hint="eastAsia" w:ascii="仿宋" w:hAnsi="仿宋" w:eastAsia="仿宋" w:cs="仿宋"/>
          <w:b/>
          <w:kern w:val="0"/>
          <w:sz w:val="32"/>
          <w:szCs w:val="32"/>
        </w:rPr>
      </w:pPr>
    </w:p>
    <w:p w14:paraId="6675BF1D">
      <w:pPr>
        <w:jc w:val="center"/>
        <w:rPr>
          <w:rFonts w:hint="eastAsia" w:ascii="仿宋" w:hAnsi="仿宋" w:eastAsia="仿宋" w:cs="仿宋"/>
          <w:b/>
          <w:kern w:val="0"/>
          <w:sz w:val="32"/>
          <w:szCs w:val="32"/>
        </w:rPr>
      </w:pPr>
    </w:p>
    <w:p w14:paraId="0B88C278">
      <w:pPr>
        <w:jc w:val="center"/>
        <w:rPr>
          <w:rFonts w:hint="eastAsia" w:ascii="仿宋" w:hAnsi="仿宋" w:eastAsia="仿宋" w:cs="仿宋"/>
          <w:b/>
          <w:kern w:val="0"/>
          <w:sz w:val="32"/>
          <w:szCs w:val="32"/>
        </w:rPr>
      </w:pPr>
    </w:p>
    <w:p w14:paraId="00A576F3">
      <w:pPr>
        <w:jc w:val="center"/>
        <w:rPr>
          <w:rFonts w:hint="eastAsia" w:ascii="仿宋" w:hAnsi="仿宋" w:eastAsia="仿宋" w:cs="仿宋"/>
          <w:b/>
          <w:kern w:val="0"/>
          <w:sz w:val="32"/>
          <w:szCs w:val="32"/>
        </w:rPr>
      </w:pPr>
    </w:p>
    <w:p w14:paraId="171D155A">
      <w:pPr>
        <w:jc w:val="center"/>
        <w:rPr>
          <w:rFonts w:hint="eastAsia" w:ascii="仿宋" w:hAnsi="仿宋" w:eastAsia="仿宋" w:cs="仿宋"/>
          <w:b/>
          <w:kern w:val="0"/>
          <w:sz w:val="32"/>
          <w:szCs w:val="32"/>
        </w:rPr>
      </w:pPr>
    </w:p>
    <w:p w14:paraId="7066DE00">
      <w:pPr>
        <w:jc w:val="center"/>
        <w:rPr>
          <w:rFonts w:hint="eastAsia" w:ascii="仿宋" w:hAnsi="仿宋" w:eastAsia="仿宋" w:cs="仿宋"/>
          <w:b/>
          <w:kern w:val="0"/>
          <w:sz w:val="32"/>
          <w:szCs w:val="32"/>
        </w:rPr>
      </w:pPr>
    </w:p>
    <w:p w14:paraId="7616524F">
      <w:pPr>
        <w:spacing w:line="360" w:lineRule="auto"/>
        <w:jc w:val="center"/>
        <w:rPr>
          <w:rFonts w:hint="eastAsia" w:ascii="仿宋" w:hAnsi="仿宋" w:eastAsia="仿宋" w:cs="仿宋"/>
          <w:kern w:val="0"/>
          <w:sz w:val="24"/>
          <w:lang w:val="zh-CN"/>
        </w:rPr>
        <w:sectPr>
          <w:pgSz w:w="11906" w:h="16838"/>
          <w:pgMar w:top="1276" w:right="1418" w:bottom="1247" w:left="1418" w:header="851" w:footer="992" w:gutter="0"/>
          <w:cols w:space="720" w:num="1"/>
          <w:titlePg/>
          <w:docGrid w:linePitch="312" w:charSpace="0"/>
        </w:sectPr>
      </w:pPr>
    </w:p>
    <w:p w14:paraId="5BE91E2A">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三、分包意向协议</w:t>
      </w:r>
      <w:r>
        <w:rPr>
          <w:rFonts w:hint="eastAsia" w:ascii="仿宋" w:hAnsi="仿宋" w:eastAsia="仿宋" w:cs="仿宋"/>
          <w:b/>
          <w:color w:val="FF0000"/>
          <w:kern w:val="0"/>
          <w:sz w:val="32"/>
          <w:szCs w:val="32"/>
          <w:lang w:val="zh-CN"/>
        </w:rPr>
        <w:t>（如果有）</w:t>
      </w:r>
    </w:p>
    <w:p w14:paraId="3206BD5C">
      <w:pPr>
        <w:widowControl/>
        <w:spacing w:line="360" w:lineRule="auto"/>
        <w:ind w:firstLine="120" w:firstLineChars="50"/>
        <w:jc w:val="left"/>
        <w:rPr>
          <w:rFonts w:hint="eastAsia" w:ascii="仿宋" w:hAnsi="仿宋" w:eastAsia="仿宋" w:cs="仿宋"/>
          <w:sz w:val="24"/>
        </w:rPr>
      </w:pPr>
      <w:bookmarkStart w:id="536" w:name="_Hlk101169080"/>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bookmarkEnd w:id="536"/>
    <w:p w14:paraId="45634594">
      <w:pPr>
        <w:bidi w:val="0"/>
        <w:rPr>
          <w:rFonts w:hint="eastAsia" w:ascii="仿宋" w:hAnsi="仿宋" w:eastAsia="仿宋" w:cs="仿宋"/>
        </w:rPr>
      </w:pPr>
    </w:p>
    <w:p w14:paraId="1C76F346">
      <w:pPr>
        <w:bidi w:val="0"/>
        <w:rPr>
          <w:rFonts w:hint="eastAsia" w:ascii="仿宋" w:hAnsi="仿宋" w:eastAsia="仿宋" w:cs="仿宋"/>
        </w:rPr>
      </w:pPr>
    </w:p>
    <w:p w14:paraId="0CC50A81">
      <w:pPr>
        <w:bidi w:val="0"/>
        <w:rPr>
          <w:rFonts w:hint="eastAsia" w:ascii="仿宋" w:hAnsi="仿宋" w:eastAsia="仿宋" w:cs="仿宋"/>
          <w:lang w:val="en-US"/>
        </w:rPr>
      </w:pPr>
    </w:p>
    <w:p w14:paraId="5843329C">
      <w:pPr>
        <w:bidi w:val="0"/>
        <w:rPr>
          <w:rFonts w:hint="eastAsia" w:ascii="仿宋" w:hAnsi="仿宋" w:eastAsia="仿宋" w:cs="仿宋"/>
        </w:rPr>
      </w:pPr>
    </w:p>
    <w:p w14:paraId="117D0A3F">
      <w:pPr>
        <w:bidi w:val="0"/>
        <w:rPr>
          <w:rFonts w:hint="eastAsia" w:ascii="仿宋" w:hAnsi="仿宋" w:eastAsia="仿宋" w:cs="仿宋"/>
          <w:lang w:val="en-US"/>
        </w:rPr>
      </w:pPr>
    </w:p>
    <w:p w14:paraId="19DBE76B">
      <w:pPr>
        <w:jc w:val="center"/>
        <w:rPr>
          <w:rFonts w:hint="eastAsia" w:ascii="仿宋" w:hAnsi="仿宋" w:eastAsia="仿宋" w:cs="仿宋"/>
          <w:b/>
          <w:kern w:val="0"/>
          <w:sz w:val="32"/>
          <w:szCs w:val="32"/>
        </w:rPr>
      </w:pPr>
    </w:p>
    <w:p w14:paraId="29F1ACBA">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四、符合性审查资料</w:t>
      </w:r>
    </w:p>
    <w:p w14:paraId="0E946F6F">
      <w:pPr>
        <w:jc w:val="center"/>
        <w:rPr>
          <w:rFonts w:hint="eastAsia" w:ascii="仿宋" w:hAnsi="仿宋" w:eastAsia="仿宋" w:cs="仿宋"/>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23B6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B324B8D">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991" w:type="dxa"/>
            <w:vAlign w:val="center"/>
          </w:tcPr>
          <w:p w14:paraId="7BD18D3E">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14:paraId="18651F52">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14:paraId="77CE8399">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14:paraId="1C2F9736">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6F86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9441C90">
            <w:pPr>
              <w:jc w:val="center"/>
              <w:rPr>
                <w:rFonts w:hint="eastAsia" w:ascii="仿宋" w:hAnsi="仿宋" w:eastAsia="仿宋" w:cs="仿宋"/>
                <w:sz w:val="24"/>
              </w:rPr>
            </w:pPr>
            <w:r>
              <w:rPr>
                <w:rFonts w:hint="eastAsia" w:ascii="仿宋" w:hAnsi="仿宋" w:eastAsia="仿宋" w:cs="仿宋"/>
                <w:sz w:val="24"/>
              </w:rPr>
              <w:t>1</w:t>
            </w:r>
          </w:p>
        </w:tc>
        <w:tc>
          <w:tcPr>
            <w:tcW w:w="4991" w:type="dxa"/>
            <w:vAlign w:val="top"/>
          </w:tcPr>
          <w:p w14:paraId="5BB33E12">
            <w:pPr>
              <w:spacing w:line="360" w:lineRule="auto"/>
              <w:jc w:val="both"/>
              <w:rPr>
                <w:rFonts w:hint="eastAsia" w:ascii="仿宋" w:hAnsi="仿宋" w:eastAsia="仿宋" w:cs="仿宋"/>
                <w:sz w:val="24"/>
              </w:rPr>
            </w:pPr>
            <w:r>
              <w:rPr>
                <w:rFonts w:hint="eastAsia" w:ascii="仿宋" w:hAnsi="仿宋" w:eastAsia="仿宋" w:cs="仿宋"/>
                <w:sz w:val="24"/>
              </w:rPr>
              <w:t>投标文件按照招标文件要求签署、盖章。</w:t>
            </w:r>
          </w:p>
        </w:tc>
        <w:tc>
          <w:tcPr>
            <w:tcW w:w="2551" w:type="dxa"/>
            <w:vAlign w:val="center"/>
          </w:tcPr>
          <w:p w14:paraId="6979D400">
            <w:pPr>
              <w:jc w:val="center"/>
              <w:rPr>
                <w:rFonts w:hint="eastAsia" w:ascii="仿宋" w:hAnsi="仿宋" w:eastAsia="仿宋" w:cs="仿宋"/>
                <w:sz w:val="24"/>
              </w:rPr>
            </w:pPr>
            <w:r>
              <w:rPr>
                <w:rFonts w:hint="eastAsia" w:ascii="仿宋" w:hAnsi="仿宋" w:eastAsia="仿宋" w:cs="仿宋"/>
                <w:sz w:val="24"/>
              </w:rPr>
              <w:t>需要使用电子签名或者签字盖章的投标文件的组成部分</w:t>
            </w:r>
          </w:p>
        </w:tc>
        <w:tc>
          <w:tcPr>
            <w:tcW w:w="1418" w:type="dxa"/>
            <w:vAlign w:val="center"/>
          </w:tcPr>
          <w:p w14:paraId="7F05466D">
            <w:pPr>
              <w:jc w:val="center"/>
              <w:rPr>
                <w:rFonts w:hint="eastAsia" w:ascii="仿宋" w:hAnsi="仿宋" w:eastAsia="仿宋" w:cs="仿宋"/>
                <w:sz w:val="24"/>
              </w:rPr>
            </w:pPr>
          </w:p>
          <w:p w14:paraId="0A8DD9AD">
            <w:pPr>
              <w:jc w:val="center"/>
              <w:rPr>
                <w:rFonts w:hint="eastAsia" w:ascii="仿宋" w:hAnsi="仿宋" w:eastAsia="仿宋" w:cs="仿宋"/>
                <w:sz w:val="24"/>
              </w:rPr>
            </w:pPr>
            <w:r>
              <w:rPr>
                <w:rFonts w:hint="eastAsia" w:ascii="仿宋" w:hAnsi="仿宋" w:eastAsia="仿宋" w:cs="仿宋"/>
                <w:sz w:val="24"/>
              </w:rPr>
              <w:t>见投标文件</w:t>
            </w:r>
          </w:p>
          <w:p w14:paraId="6E8148B9">
            <w:pPr>
              <w:jc w:val="center"/>
              <w:rPr>
                <w:rFonts w:hint="eastAsia"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5163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60DE749">
            <w:pPr>
              <w:jc w:val="center"/>
              <w:rPr>
                <w:rFonts w:hint="eastAsia" w:ascii="仿宋" w:hAnsi="仿宋" w:eastAsia="仿宋" w:cs="仿宋"/>
                <w:sz w:val="24"/>
              </w:rPr>
            </w:pPr>
            <w:r>
              <w:rPr>
                <w:rFonts w:hint="eastAsia" w:ascii="仿宋" w:hAnsi="仿宋" w:eastAsia="仿宋" w:cs="仿宋"/>
                <w:sz w:val="24"/>
              </w:rPr>
              <w:t>2</w:t>
            </w:r>
          </w:p>
        </w:tc>
        <w:tc>
          <w:tcPr>
            <w:tcW w:w="4991" w:type="dxa"/>
            <w:vAlign w:val="top"/>
          </w:tcPr>
          <w:p w14:paraId="2B1D9E85">
            <w:pPr>
              <w:spacing w:line="360" w:lineRule="auto"/>
              <w:jc w:val="both"/>
              <w:rPr>
                <w:rFonts w:hint="eastAsia"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2551" w:type="dxa"/>
            <w:vAlign w:val="center"/>
          </w:tcPr>
          <w:p w14:paraId="1857E942">
            <w:pPr>
              <w:jc w:val="center"/>
              <w:rPr>
                <w:rFonts w:hint="eastAsia" w:ascii="仿宋" w:hAnsi="仿宋" w:eastAsia="仿宋" w:cs="仿宋"/>
                <w:sz w:val="24"/>
              </w:rPr>
            </w:pPr>
            <w:r>
              <w:rPr>
                <w:rFonts w:hint="eastAsia" w:ascii="仿宋" w:hAnsi="仿宋" w:eastAsia="仿宋" w:cs="仿宋"/>
                <w:sz w:val="24"/>
              </w:rPr>
              <w:t>投标函</w:t>
            </w:r>
          </w:p>
        </w:tc>
        <w:tc>
          <w:tcPr>
            <w:tcW w:w="1418" w:type="dxa"/>
            <w:vAlign w:val="center"/>
          </w:tcPr>
          <w:p w14:paraId="331E61F1">
            <w:pPr>
              <w:jc w:val="cente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14:paraId="5B8C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9499305">
            <w:pPr>
              <w:jc w:val="center"/>
              <w:rPr>
                <w:rFonts w:hint="eastAsia" w:ascii="仿宋" w:hAnsi="仿宋" w:eastAsia="仿宋" w:cs="仿宋"/>
                <w:sz w:val="24"/>
              </w:rPr>
            </w:pPr>
            <w:r>
              <w:rPr>
                <w:rFonts w:hint="eastAsia" w:ascii="仿宋" w:hAnsi="仿宋" w:eastAsia="仿宋" w:cs="仿宋"/>
                <w:sz w:val="24"/>
              </w:rPr>
              <w:t>3</w:t>
            </w:r>
          </w:p>
        </w:tc>
        <w:tc>
          <w:tcPr>
            <w:tcW w:w="4991" w:type="dxa"/>
            <w:vAlign w:val="top"/>
          </w:tcPr>
          <w:p w14:paraId="19D01823">
            <w:pPr>
              <w:spacing w:line="360" w:lineRule="auto"/>
              <w:jc w:val="both"/>
              <w:rPr>
                <w:rFonts w:hint="eastAsia" w:ascii="仿宋" w:hAnsi="仿宋" w:eastAsia="仿宋" w:cs="仿宋"/>
                <w:sz w:val="24"/>
              </w:rPr>
            </w:pPr>
            <w:r>
              <w:rPr>
                <w:rFonts w:hint="eastAsia" w:ascii="仿宋" w:hAnsi="仿宋" w:eastAsia="仿宋" w:cs="仿宋"/>
                <w:sz w:val="24"/>
              </w:rPr>
              <w:t>投标文件满足招标文件的其它实质性要求。</w:t>
            </w:r>
          </w:p>
        </w:tc>
        <w:tc>
          <w:tcPr>
            <w:tcW w:w="2551" w:type="dxa"/>
            <w:vAlign w:val="center"/>
          </w:tcPr>
          <w:p w14:paraId="1ABF5902">
            <w:pPr>
              <w:jc w:val="center"/>
              <w:rPr>
                <w:rFonts w:hint="eastAsia"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418" w:type="dxa"/>
            <w:vAlign w:val="center"/>
          </w:tcPr>
          <w:p w14:paraId="528D7D26">
            <w:pPr>
              <w:jc w:val="center"/>
              <w:rPr>
                <w:rFonts w:hint="eastAsia"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14:paraId="2D89EE9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437CBF0">
      <w:pPr>
        <w:jc w:val="center"/>
        <w:rPr>
          <w:rFonts w:hint="eastAsia" w:ascii="仿宋" w:hAnsi="仿宋" w:eastAsia="仿宋" w:cs="仿宋"/>
          <w:b/>
          <w:kern w:val="0"/>
          <w:sz w:val="32"/>
          <w:szCs w:val="32"/>
        </w:rPr>
      </w:pPr>
    </w:p>
    <w:p w14:paraId="5C75E43A">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14:paraId="0ECB6933">
      <w:pPr>
        <w:jc w:val="center"/>
        <w:rPr>
          <w:rFonts w:hint="eastAsia" w:ascii="仿宋" w:hAnsi="仿宋" w:eastAsia="仿宋" w:cs="仿宋"/>
          <w:b/>
          <w:kern w:val="0"/>
          <w:sz w:val="32"/>
          <w:szCs w:val="32"/>
        </w:rPr>
      </w:pPr>
    </w:p>
    <w:p w14:paraId="697283D9">
      <w:pPr>
        <w:jc w:val="center"/>
        <w:rPr>
          <w:rFonts w:hint="eastAsia" w:ascii="仿宋" w:hAnsi="仿宋" w:eastAsia="仿宋" w:cs="仿宋"/>
          <w:b/>
          <w:kern w:val="0"/>
          <w:sz w:val="32"/>
          <w:szCs w:val="32"/>
        </w:rPr>
      </w:pPr>
    </w:p>
    <w:p w14:paraId="7AABBF68">
      <w:pPr>
        <w:jc w:val="center"/>
        <w:rPr>
          <w:rFonts w:hint="eastAsia" w:ascii="仿宋" w:hAnsi="仿宋" w:eastAsia="仿宋" w:cs="仿宋"/>
          <w:b/>
          <w:kern w:val="0"/>
          <w:sz w:val="32"/>
          <w:szCs w:val="32"/>
        </w:rPr>
      </w:pPr>
    </w:p>
    <w:p w14:paraId="52C5342B">
      <w:pPr>
        <w:jc w:val="center"/>
        <w:rPr>
          <w:rFonts w:hint="eastAsia" w:ascii="仿宋" w:hAnsi="仿宋" w:eastAsia="仿宋" w:cs="仿宋"/>
          <w:b/>
          <w:kern w:val="0"/>
          <w:sz w:val="32"/>
          <w:szCs w:val="32"/>
        </w:rPr>
      </w:pPr>
    </w:p>
    <w:p w14:paraId="3E790585">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4CDA664A">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五、评标标准相应的商务技术资料</w:t>
      </w:r>
    </w:p>
    <w:p w14:paraId="7796CC87">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p w14:paraId="41E09A6A">
      <w:pPr>
        <w:jc w:val="center"/>
        <w:rPr>
          <w:rFonts w:hint="eastAsia" w:ascii="仿宋" w:hAnsi="仿宋" w:eastAsia="仿宋" w:cs="仿宋"/>
          <w:b/>
          <w:kern w:val="0"/>
          <w:sz w:val="32"/>
          <w:szCs w:val="32"/>
        </w:rPr>
      </w:pPr>
    </w:p>
    <w:p w14:paraId="06CFF718">
      <w:pPr>
        <w:jc w:val="center"/>
        <w:rPr>
          <w:rFonts w:hint="eastAsia" w:ascii="仿宋" w:hAnsi="仿宋" w:eastAsia="仿宋" w:cs="仿宋"/>
          <w:b/>
          <w:kern w:val="0"/>
          <w:sz w:val="32"/>
          <w:szCs w:val="32"/>
        </w:rPr>
      </w:pPr>
    </w:p>
    <w:p w14:paraId="00AAB03F">
      <w:pPr>
        <w:jc w:val="center"/>
        <w:rPr>
          <w:rFonts w:hint="eastAsia" w:ascii="仿宋" w:hAnsi="仿宋" w:eastAsia="仿宋" w:cs="仿宋"/>
          <w:b/>
          <w:kern w:val="0"/>
          <w:sz w:val="32"/>
          <w:szCs w:val="32"/>
        </w:rPr>
      </w:pPr>
    </w:p>
    <w:p w14:paraId="59C43801">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180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14:paraId="02B026EC">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369" w:type="dxa"/>
            <w:vAlign w:val="center"/>
          </w:tcPr>
          <w:p w14:paraId="1E06BB9D">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114" w:type="dxa"/>
          </w:tcPr>
          <w:p w14:paraId="0C7F2FA5">
            <w:pPr>
              <w:spacing w:line="360" w:lineRule="auto"/>
              <w:jc w:val="center"/>
              <w:rPr>
                <w:rFonts w:hint="eastAsia" w:ascii="仿宋" w:hAnsi="仿宋" w:eastAsia="仿宋" w:cs="仿宋"/>
                <w:b/>
                <w:sz w:val="24"/>
              </w:rPr>
            </w:pPr>
          </w:p>
          <w:p w14:paraId="04E49F70">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260" w:type="dxa"/>
            <w:vAlign w:val="center"/>
          </w:tcPr>
          <w:p w14:paraId="5A50D278">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2775" w:type="dxa"/>
            <w:vAlign w:val="center"/>
          </w:tcPr>
          <w:p w14:paraId="5CE55C0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673" w:type="dxa"/>
            <w:vAlign w:val="center"/>
          </w:tcPr>
          <w:p w14:paraId="1BCB984A">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68DB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14:paraId="3D8821E2">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369" w:type="dxa"/>
            <w:vAlign w:val="center"/>
          </w:tcPr>
          <w:p w14:paraId="6A05E041">
            <w:pPr>
              <w:snapToGrid w:val="0"/>
              <w:spacing w:line="360" w:lineRule="auto"/>
              <w:jc w:val="center"/>
              <w:rPr>
                <w:rFonts w:hint="eastAsia" w:ascii="仿宋" w:hAnsi="仿宋" w:eastAsia="仿宋" w:cs="仿宋"/>
                <w:sz w:val="24"/>
              </w:rPr>
            </w:pPr>
          </w:p>
        </w:tc>
        <w:tc>
          <w:tcPr>
            <w:tcW w:w="1114" w:type="dxa"/>
            <w:vAlign w:val="center"/>
          </w:tcPr>
          <w:p w14:paraId="648440C3">
            <w:pPr>
              <w:snapToGrid w:val="0"/>
              <w:spacing w:line="360" w:lineRule="auto"/>
              <w:jc w:val="center"/>
              <w:rPr>
                <w:rFonts w:hint="eastAsia" w:ascii="仿宋" w:hAnsi="仿宋" w:eastAsia="仿宋" w:cs="仿宋"/>
                <w:sz w:val="24"/>
              </w:rPr>
            </w:pPr>
          </w:p>
        </w:tc>
        <w:tc>
          <w:tcPr>
            <w:tcW w:w="1260" w:type="dxa"/>
            <w:vAlign w:val="center"/>
          </w:tcPr>
          <w:p w14:paraId="03B69F27">
            <w:pPr>
              <w:snapToGrid w:val="0"/>
              <w:spacing w:line="360" w:lineRule="auto"/>
              <w:jc w:val="center"/>
              <w:rPr>
                <w:rFonts w:hint="eastAsia" w:ascii="仿宋" w:hAnsi="仿宋" w:eastAsia="仿宋" w:cs="仿宋"/>
                <w:sz w:val="24"/>
              </w:rPr>
            </w:pPr>
          </w:p>
        </w:tc>
        <w:tc>
          <w:tcPr>
            <w:tcW w:w="2775" w:type="dxa"/>
            <w:vAlign w:val="center"/>
          </w:tcPr>
          <w:p w14:paraId="7EFA3D6C">
            <w:pPr>
              <w:spacing w:line="360" w:lineRule="auto"/>
              <w:jc w:val="center"/>
              <w:rPr>
                <w:rFonts w:hint="eastAsia" w:ascii="仿宋" w:hAnsi="仿宋" w:eastAsia="仿宋" w:cs="仿宋"/>
                <w:sz w:val="24"/>
              </w:rPr>
            </w:pPr>
          </w:p>
        </w:tc>
        <w:tc>
          <w:tcPr>
            <w:tcW w:w="1673" w:type="dxa"/>
            <w:vAlign w:val="center"/>
          </w:tcPr>
          <w:p w14:paraId="105EDC22">
            <w:pPr>
              <w:spacing w:line="360" w:lineRule="auto"/>
              <w:jc w:val="center"/>
              <w:rPr>
                <w:rFonts w:hint="eastAsia" w:ascii="仿宋" w:hAnsi="仿宋" w:eastAsia="仿宋" w:cs="仿宋"/>
                <w:sz w:val="24"/>
              </w:rPr>
            </w:pPr>
          </w:p>
        </w:tc>
      </w:tr>
      <w:tr w14:paraId="71CA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4F9A6274">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369" w:type="dxa"/>
            <w:vAlign w:val="center"/>
          </w:tcPr>
          <w:p w14:paraId="20AF796A">
            <w:pPr>
              <w:snapToGrid w:val="0"/>
              <w:spacing w:line="360" w:lineRule="auto"/>
              <w:jc w:val="center"/>
              <w:rPr>
                <w:rFonts w:hint="eastAsia" w:ascii="仿宋" w:hAnsi="仿宋" w:eastAsia="仿宋" w:cs="仿宋"/>
                <w:sz w:val="24"/>
              </w:rPr>
            </w:pPr>
          </w:p>
        </w:tc>
        <w:tc>
          <w:tcPr>
            <w:tcW w:w="1114" w:type="dxa"/>
            <w:vAlign w:val="center"/>
          </w:tcPr>
          <w:p w14:paraId="56F7CB0F">
            <w:pPr>
              <w:snapToGrid w:val="0"/>
              <w:spacing w:line="360" w:lineRule="auto"/>
              <w:jc w:val="center"/>
              <w:rPr>
                <w:rFonts w:hint="eastAsia" w:ascii="仿宋" w:hAnsi="仿宋" w:eastAsia="仿宋" w:cs="仿宋"/>
                <w:sz w:val="24"/>
              </w:rPr>
            </w:pPr>
          </w:p>
        </w:tc>
        <w:tc>
          <w:tcPr>
            <w:tcW w:w="1260" w:type="dxa"/>
            <w:vAlign w:val="center"/>
          </w:tcPr>
          <w:p w14:paraId="7C9AA580">
            <w:pPr>
              <w:snapToGrid w:val="0"/>
              <w:spacing w:line="360" w:lineRule="auto"/>
              <w:jc w:val="center"/>
              <w:rPr>
                <w:rFonts w:hint="eastAsia" w:ascii="仿宋" w:hAnsi="仿宋" w:eastAsia="仿宋" w:cs="仿宋"/>
                <w:sz w:val="24"/>
              </w:rPr>
            </w:pPr>
          </w:p>
        </w:tc>
        <w:tc>
          <w:tcPr>
            <w:tcW w:w="2775" w:type="dxa"/>
            <w:vAlign w:val="center"/>
          </w:tcPr>
          <w:p w14:paraId="52CE6FB5">
            <w:pPr>
              <w:spacing w:line="360" w:lineRule="auto"/>
              <w:jc w:val="center"/>
              <w:rPr>
                <w:rFonts w:hint="eastAsia" w:ascii="仿宋" w:hAnsi="仿宋" w:eastAsia="仿宋" w:cs="仿宋"/>
                <w:sz w:val="24"/>
              </w:rPr>
            </w:pPr>
          </w:p>
        </w:tc>
        <w:tc>
          <w:tcPr>
            <w:tcW w:w="1673" w:type="dxa"/>
            <w:vAlign w:val="center"/>
          </w:tcPr>
          <w:p w14:paraId="26ABAAA5">
            <w:pPr>
              <w:spacing w:line="360" w:lineRule="auto"/>
              <w:jc w:val="center"/>
              <w:rPr>
                <w:rFonts w:hint="eastAsia" w:ascii="仿宋" w:hAnsi="仿宋" w:eastAsia="仿宋" w:cs="仿宋"/>
                <w:sz w:val="24"/>
              </w:rPr>
            </w:pPr>
          </w:p>
        </w:tc>
      </w:tr>
      <w:tr w14:paraId="47F0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vAlign w:val="center"/>
          </w:tcPr>
          <w:p w14:paraId="2C3CF582">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369" w:type="dxa"/>
            <w:vAlign w:val="center"/>
          </w:tcPr>
          <w:p w14:paraId="660FCABB">
            <w:pPr>
              <w:snapToGrid w:val="0"/>
              <w:spacing w:line="360" w:lineRule="auto"/>
              <w:jc w:val="center"/>
              <w:rPr>
                <w:rFonts w:hint="eastAsia" w:ascii="仿宋" w:hAnsi="仿宋" w:eastAsia="仿宋" w:cs="仿宋"/>
                <w:sz w:val="24"/>
              </w:rPr>
            </w:pPr>
          </w:p>
        </w:tc>
        <w:tc>
          <w:tcPr>
            <w:tcW w:w="1114" w:type="dxa"/>
            <w:vAlign w:val="center"/>
          </w:tcPr>
          <w:p w14:paraId="3243B3B0">
            <w:pPr>
              <w:snapToGrid w:val="0"/>
              <w:spacing w:line="360" w:lineRule="auto"/>
              <w:jc w:val="center"/>
              <w:rPr>
                <w:rFonts w:hint="eastAsia" w:ascii="仿宋" w:hAnsi="仿宋" w:eastAsia="仿宋" w:cs="仿宋"/>
                <w:sz w:val="24"/>
              </w:rPr>
            </w:pPr>
          </w:p>
        </w:tc>
        <w:tc>
          <w:tcPr>
            <w:tcW w:w="1260" w:type="dxa"/>
            <w:vAlign w:val="center"/>
          </w:tcPr>
          <w:p w14:paraId="1BEC503E">
            <w:pPr>
              <w:snapToGrid w:val="0"/>
              <w:spacing w:line="360" w:lineRule="auto"/>
              <w:jc w:val="center"/>
              <w:rPr>
                <w:rFonts w:hint="eastAsia" w:ascii="仿宋" w:hAnsi="仿宋" w:eastAsia="仿宋" w:cs="仿宋"/>
                <w:sz w:val="24"/>
              </w:rPr>
            </w:pPr>
          </w:p>
        </w:tc>
        <w:tc>
          <w:tcPr>
            <w:tcW w:w="2775" w:type="dxa"/>
            <w:vAlign w:val="center"/>
          </w:tcPr>
          <w:p w14:paraId="7EEB2BEA">
            <w:pPr>
              <w:spacing w:line="360" w:lineRule="auto"/>
              <w:jc w:val="center"/>
              <w:rPr>
                <w:rFonts w:hint="eastAsia" w:ascii="仿宋" w:hAnsi="仿宋" w:eastAsia="仿宋" w:cs="仿宋"/>
                <w:sz w:val="24"/>
              </w:rPr>
            </w:pPr>
          </w:p>
        </w:tc>
        <w:tc>
          <w:tcPr>
            <w:tcW w:w="1673" w:type="dxa"/>
            <w:vAlign w:val="center"/>
          </w:tcPr>
          <w:p w14:paraId="5017C89D">
            <w:pPr>
              <w:spacing w:line="360" w:lineRule="auto"/>
              <w:jc w:val="center"/>
              <w:rPr>
                <w:rFonts w:hint="eastAsia" w:ascii="仿宋" w:hAnsi="仿宋" w:eastAsia="仿宋" w:cs="仿宋"/>
                <w:sz w:val="24"/>
              </w:rPr>
            </w:pPr>
          </w:p>
        </w:tc>
      </w:tr>
    </w:tbl>
    <w:p w14:paraId="229058D1">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2E15B1B">
      <w:pPr>
        <w:jc w:val="center"/>
        <w:rPr>
          <w:rFonts w:hint="eastAsia" w:ascii="仿宋" w:hAnsi="仿宋" w:eastAsia="仿宋" w:cs="仿宋"/>
          <w:b/>
          <w:kern w:val="0"/>
          <w:sz w:val="32"/>
          <w:szCs w:val="32"/>
        </w:rPr>
      </w:pPr>
    </w:p>
    <w:p w14:paraId="401280AF">
      <w:pPr>
        <w:jc w:val="center"/>
        <w:rPr>
          <w:rFonts w:hint="eastAsia" w:ascii="仿宋" w:hAnsi="仿宋" w:eastAsia="仿宋" w:cs="仿宋"/>
          <w:b/>
          <w:kern w:val="0"/>
          <w:sz w:val="32"/>
          <w:szCs w:val="32"/>
        </w:rPr>
      </w:pPr>
    </w:p>
    <w:p w14:paraId="065964A6">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七、商务技术偏离表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88F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3C8943">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33143F60">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5C5E3D7">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14C04E5">
            <w:pPr>
              <w:jc w:val="center"/>
              <w:rPr>
                <w:rFonts w:hint="eastAsia" w:ascii="仿宋" w:hAnsi="仿宋" w:eastAsia="仿宋" w:cs="仿宋"/>
                <w:b/>
                <w:bCs/>
                <w:sz w:val="24"/>
              </w:rPr>
            </w:pPr>
            <w:r>
              <w:rPr>
                <w:rFonts w:hint="eastAsia" w:ascii="仿宋" w:hAnsi="仿宋" w:eastAsia="仿宋" w:cs="仿宋"/>
                <w:b/>
                <w:bCs/>
                <w:sz w:val="24"/>
              </w:rPr>
              <w:t>偏离说明</w:t>
            </w:r>
          </w:p>
        </w:tc>
      </w:tr>
      <w:tr w14:paraId="50EF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2EBD1A">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45A343F">
            <w:pPr>
              <w:jc w:val="center"/>
              <w:rPr>
                <w:rFonts w:hint="eastAsia" w:ascii="仿宋" w:hAnsi="仿宋" w:eastAsia="仿宋" w:cs="仿宋"/>
                <w:b/>
                <w:kern w:val="0"/>
                <w:sz w:val="32"/>
                <w:szCs w:val="32"/>
              </w:rPr>
            </w:pPr>
          </w:p>
        </w:tc>
        <w:tc>
          <w:tcPr>
            <w:tcW w:w="3546" w:type="dxa"/>
          </w:tcPr>
          <w:p w14:paraId="58C63AD0">
            <w:pPr>
              <w:jc w:val="center"/>
              <w:rPr>
                <w:rFonts w:hint="eastAsia" w:ascii="仿宋" w:hAnsi="仿宋" w:eastAsia="仿宋" w:cs="仿宋"/>
                <w:b/>
                <w:kern w:val="0"/>
                <w:sz w:val="32"/>
                <w:szCs w:val="32"/>
              </w:rPr>
            </w:pPr>
          </w:p>
        </w:tc>
        <w:tc>
          <w:tcPr>
            <w:tcW w:w="1276" w:type="dxa"/>
          </w:tcPr>
          <w:p w14:paraId="7A6B19CF">
            <w:pPr>
              <w:jc w:val="center"/>
              <w:rPr>
                <w:rFonts w:hint="eastAsia" w:ascii="仿宋" w:hAnsi="仿宋" w:eastAsia="仿宋" w:cs="仿宋"/>
                <w:b/>
                <w:kern w:val="0"/>
                <w:sz w:val="32"/>
                <w:szCs w:val="32"/>
              </w:rPr>
            </w:pPr>
          </w:p>
        </w:tc>
      </w:tr>
      <w:tr w14:paraId="553C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0CFC75">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0267F7E8">
            <w:pPr>
              <w:jc w:val="center"/>
              <w:rPr>
                <w:rFonts w:hint="eastAsia" w:ascii="仿宋" w:hAnsi="仿宋" w:eastAsia="仿宋" w:cs="仿宋"/>
                <w:b/>
                <w:kern w:val="0"/>
                <w:sz w:val="32"/>
                <w:szCs w:val="32"/>
              </w:rPr>
            </w:pPr>
          </w:p>
        </w:tc>
        <w:tc>
          <w:tcPr>
            <w:tcW w:w="3546" w:type="dxa"/>
          </w:tcPr>
          <w:p w14:paraId="40EBD8C5">
            <w:pPr>
              <w:jc w:val="center"/>
              <w:rPr>
                <w:rFonts w:hint="eastAsia" w:ascii="仿宋" w:hAnsi="仿宋" w:eastAsia="仿宋" w:cs="仿宋"/>
                <w:b/>
                <w:kern w:val="0"/>
                <w:sz w:val="32"/>
                <w:szCs w:val="32"/>
              </w:rPr>
            </w:pPr>
          </w:p>
        </w:tc>
        <w:tc>
          <w:tcPr>
            <w:tcW w:w="1276" w:type="dxa"/>
          </w:tcPr>
          <w:p w14:paraId="690D1C12">
            <w:pPr>
              <w:jc w:val="center"/>
              <w:rPr>
                <w:rFonts w:hint="eastAsia" w:ascii="仿宋" w:hAnsi="仿宋" w:eastAsia="仿宋" w:cs="仿宋"/>
                <w:b/>
                <w:kern w:val="0"/>
                <w:sz w:val="32"/>
                <w:szCs w:val="32"/>
              </w:rPr>
            </w:pPr>
          </w:p>
        </w:tc>
      </w:tr>
      <w:tr w14:paraId="1662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FBFEF5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437B1537">
            <w:pPr>
              <w:jc w:val="center"/>
              <w:rPr>
                <w:rFonts w:hint="eastAsia" w:ascii="仿宋" w:hAnsi="仿宋" w:eastAsia="仿宋" w:cs="仿宋"/>
                <w:b/>
                <w:kern w:val="0"/>
                <w:sz w:val="32"/>
                <w:szCs w:val="32"/>
              </w:rPr>
            </w:pPr>
          </w:p>
        </w:tc>
        <w:tc>
          <w:tcPr>
            <w:tcW w:w="3546" w:type="dxa"/>
          </w:tcPr>
          <w:p w14:paraId="6281D4EF">
            <w:pPr>
              <w:jc w:val="center"/>
              <w:rPr>
                <w:rFonts w:hint="eastAsia" w:ascii="仿宋" w:hAnsi="仿宋" w:eastAsia="仿宋" w:cs="仿宋"/>
                <w:b/>
                <w:kern w:val="0"/>
                <w:sz w:val="32"/>
                <w:szCs w:val="32"/>
              </w:rPr>
            </w:pPr>
          </w:p>
        </w:tc>
        <w:tc>
          <w:tcPr>
            <w:tcW w:w="1276" w:type="dxa"/>
          </w:tcPr>
          <w:p w14:paraId="561CFBB0">
            <w:pPr>
              <w:jc w:val="center"/>
              <w:rPr>
                <w:rFonts w:hint="eastAsia" w:ascii="仿宋" w:hAnsi="仿宋" w:eastAsia="仿宋" w:cs="仿宋"/>
                <w:b/>
                <w:kern w:val="0"/>
                <w:sz w:val="32"/>
                <w:szCs w:val="32"/>
              </w:rPr>
            </w:pPr>
          </w:p>
        </w:tc>
      </w:tr>
    </w:tbl>
    <w:p w14:paraId="54E90256">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AE22A7D">
      <w:pPr>
        <w:jc w:val="center"/>
        <w:rPr>
          <w:rFonts w:hint="eastAsia" w:ascii="仿宋" w:hAnsi="仿宋" w:eastAsia="仿宋" w:cs="仿宋"/>
          <w:b/>
          <w:kern w:val="0"/>
          <w:sz w:val="32"/>
          <w:szCs w:val="32"/>
        </w:rPr>
      </w:pPr>
    </w:p>
    <w:p w14:paraId="76807F96">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71951E9">
      <w:pPr>
        <w:ind w:firstLine="1911" w:firstLineChars="595"/>
        <w:rPr>
          <w:rFonts w:hint="eastAsia" w:ascii="仿宋" w:hAnsi="仿宋" w:eastAsia="仿宋" w:cs="仿宋"/>
          <w:b/>
          <w:bCs/>
          <w:sz w:val="32"/>
          <w:szCs w:val="32"/>
        </w:rPr>
      </w:pPr>
    </w:p>
    <w:p w14:paraId="393086B2">
      <w:pPr>
        <w:ind w:firstLine="1911" w:firstLineChars="595"/>
        <w:rPr>
          <w:rFonts w:hint="eastAsia" w:ascii="仿宋" w:hAnsi="仿宋" w:eastAsia="仿宋" w:cs="仿宋"/>
          <w:b/>
          <w:bCs/>
          <w:sz w:val="32"/>
          <w:szCs w:val="32"/>
        </w:rPr>
      </w:pPr>
    </w:p>
    <w:p w14:paraId="13C09F0D">
      <w:pPr>
        <w:ind w:firstLine="1911" w:firstLineChars="595"/>
        <w:rPr>
          <w:rFonts w:hint="eastAsia" w:ascii="仿宋" w:hAnsi="仿宋" w:eastAsia="仿宋" w:cs="仿宋"/>
          <w:b/>
          <w:bCs/>
          <w:sz w:val="32"/>
          <w:szCs w:val="32"/>
        </w:rPr>
      </w:pPr>
    </w:p>
    <w:p w14:paraId="0D3B1F10">
      <w:pPr>
        <w:ind w:firstLine="1911" w:firstLineChars="595"/>
        <w:rPr>
          <w:rFonts w:hint="eastAsia" w:ascii="仿宋" w:hAnsi="仿宋" w:eastAsia="仿宋" w:cs="仿宋"/>
          <w:b/>
          <w:bCs/>
          <w:sz w:val="32"/>
          <w:szCs w:val="32"/>
        </w:rPr>
      </w:pPr>
    </w:p>
    <w:p w14:paraId="51846853">
      <w:pPr>
        <w:ind w:firstLine="1911" w:firstLineChars="595"/>
        <w:rPr>
          <w:rFonts w:hint="eastAsia" w:ascii="仿宋" w:hAnsi="仿宋" w:eastAsia="仿宋" w:cs="仿宋"/>
          <w:b/>
          <w:bCs/>
          <w:sz w:val="32"/>
          <w:szCs w:val="32"/>
        </w:rPr>
      </w:pPr>
    </w:p>
    <w:p w14:paraId="3694ACCC">
      <w:pPr>
        <w:widowControl/>
        <w:adjustRightInd/>
        <w:jc w:val="left"/>
        <w:rPr>
          <w:rFonts w:hint="eastAsia" w:ascii="仿宋" w:hAnsi="仿宋" w:eastAsia="仿宋" w:cs="仿宋"/>
          <w:b/>
          <w:bCs/>
          <w:sz w:val="32"/>
          <w:szCs w:val="32"/>
        </w:rPr>
      </w:pPr>
      <w:r>
        <w:rPr>
          <w:rFonts w:hint="eastAsia" w:ascii="仿宋" w:hAnsi="仿宋" w:eastAsia="仿宋" w:cs="仿宋"/>
          <w:b/>
          <w:bCs/>
          <w:sz w:val="32"/>
          <w:szCs w:val="32"/>
        </w:rPr>
        <w:br w:type="page"/>
      </w:r>
    </w:p>
    <w:p w14:paraId="4B4023FA">
      <w:pPr>
        <w:snapToGrid w:val="0"/>
        <w:spacing w:line="360" w:lineRule="auto"/>
        <w:jc w:val="center"/>
        <w:outlineLvl w:val="1"/>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八、政府采购供应商廉洁自律承诺书</w:t>
      </w:r>
    </w:p>
    <w:p w14:paraId="4BBE3A01">
      <w:pPr>
        <w:snapToGrid w:val="0"/>
        <w:spacing w:line="360" w:lineRule="auto"/>
        <w:rPr>
          <w:rFonts w:hint="eastAsia" w:ascii="仿宋" w:hAnsi="仿宋" w:eastAsia="仿宋" w:cs="仿宋"/>
          <w:sz w:val="24"/>
        </w:rPr>
      </w:pPr>
    </w:p>
    <w:p w14:paraId="394B36A0">
      <w:pPr>
        <w:snapToGrid w:val="0"/>
        <w:spacing w:line="360" w:lineRule="auto"/>
        <w:rPr>
          <w:rFonts w:hint="eastAsia" w:ascii="仿宋" w:hAnsi="仿宋" w:eastAsia="仿宋" w:cs="仿宋"/>
          <w:kern w:val="0"/>
          <w:sz w:val="24"/>
        </w:rPr>
      </w:pPr>
      <w:r>
        <w:rPr>
          <w:rFonts w:hint="eastAsia" w:ascii="仿宋" w:hAnsi="仿宋" w:eastAsia="仿宋" w:cs="仿宋"/>
          <w:color w:val="auto"/>
          <w:sz w:val="24"/>
        </w:rPr>
        <w:t>（采购人）、（采</w:t>
      </w:r>
      <w:r>
        <w:rPr>
          <w:rFonts w:hint="eastAsia" w:ascii="仿宋" w:hAnsi="仿宋" w:eastAsia="仿宋" w:cs="仿宋"/>
          <w:sz w:val="24"/>
        </w:rPr>
        <w:t>购代理机构）</w:t>
      </w:r>
      <w:r>
        <w:rPr>
          <w:rFonts w:hint="eastAsia" w:ascii="仿宋" w:hAnsi="仿宋" w:eastAsia="仿宋" w:cs="仿宋"/>
          <w:kern w:val="0"/>
          <w:sz w:val="24"/>
          <w:lang w:val="zh-CN"/>
        </w:rPr>
        <w:t>：</w:t>
      </w:r>
    </w:p>
    <w:p w14:paraId="5AF76E9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F22AC1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618D9EC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1767A2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20F04D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E3837B0">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FE60F0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A0D8E4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EA89F3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6C86E74">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7FAA434">
      <w:pPr>
        <w:autoSpaceDE w:val="0"/>
        <w:autoSpaceDN w:val="0"/>
        <w:spacing w:line="360" w:lineRule="auto"/>
        <w:ind w:left="2"/>
        <w:jc w:val="left"/>
        <w:rPr>
          <w:rFonts w:hint="eastAsia" w:ascii="仿宋" w:hAnsi="仿宋" w:eastAsia="仿宋" w:cs="仿宋"/>
          <w:kern w:val="0"/>
          <w:sz w:val="24"/>
          <w:lang w:val="zh-CN"/>
        </w:rPr>
      </w:pPr>
    </w:p>
    <w:p w14:paraId="14CADA05">
      <w:pPr>
        <w:autoSpaceDE w:val="0"/>
        <w:autoSpaceDN w:val="0"/>
        <w:spacing w:line="360" w:lineRule="auto"/>
        <w:ind w:left="2"/>
        <w:jc w:val="left"/>
        <w:rPr>
          <w:rFonts w:hint="eastAsia" w:ascii="仿宋" w:hAnsi="仿宋" w:eastAsia="仿宋" w:cs="仿宋"/>
          <w:kern w:val="0"/>
          <w:sz w:val="24"/>
          <w:lang w:val="zh-CN"/>
        </w:rPr>
      </w:pPr>
    </w:p>
    <w:p w14:paraId="4EDDC167">
      <w:pPr>
        <w:autoSpaceDE w:val="0"/>
        <w:autoSpaceDN w:val="0"/>
        <w:spacing w:line="360" w:lineRule="auto"/>
        <w:ind w:left="2"/>
        <w:jc w:val="left"/>
        <w:rPr>
          <w:rFonts w:hint="eastAsia" w:ascii="仿宋" w:hAnsi="仿宋" w:eastAsia="仿宋" w:cs="仿宋"/>
          <w:kern w:val="0"/>
          <w:sz w:val="24"/>
          <w:lang w:val="zh-CN"/>
        </w:rPr>
      </w:pPr>
    </w:p>
    <w:p w14:paraId="47922C86">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410D4EF">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45736C1">
      <w:pPr>
        <w:spacing w:line="360" w:lineRule="auto"/>
        <w:jc w:val="center"/>
        <w:rPr>
          <w:rFonts w:hint="eastAsia" w:ascii="仿宋" w:hAnsi="仿宋" w:eastAsia="仿宋" w:cs="仿宋"/>
          <w:b/>
          <w:bCs/>
          <w:sz w:val="24"/>
        </w:rPr>
      </w:pPr>
    </w:p>
    <w:p w14:paraId="01B6879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4151C78">
      <w:pPr>
        <w:spacing w:line="360" w:lineRule="auto"/>
        <w:jc w:val="center"/>
        <w:rPr>
          <w:rFonts w:hint="eastAsia" w:ascii="仿宋" w:hAnsi="仿宋" w:eastAsia="仿宋" w:cs="仿宋"/>
          <w:b/>
          <w:bCs/>
          <w:sz w:val="24"/>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00D440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4FC5ACD">
      <w:pPr>
        <w:bidi w:val="0"/>
        <w:jc w:val="center"/>
        <w:rPr>
          <w:rFonts w:hint="eastAsia" w:ascii="仿宋" w:hAnsi="仿宋" w:eastAsia="仿宋" w:cs="仿宋"/>
        </w:rPr>
      </w:pPr>
      <w:r>
        <w:rPr>
          <w:rFonts w:hint="eastAsia" w:ascii="仿宋" w:hAnsi="仿宋" w:eastAsia="仿宋" w:cs="仿宋"/>
        </w:rPr>
        <w:t>目录</w:t>
      </w:r>
    </w:p>
    <w:p w14:paraId="75335666">
      <w:pPr>
        <w:bidi w:val="0"/>
        <w:rPr>
          <w:rFonts w:hint="eastAsia" w:ascii="仿宋" w:hAnsi="仿宋" w:eastAsia="仿宋" w:cs="仿宋"/>
        </w:rPr>
      </w:pPr>
    </w:p>
    <w:p w14:paraId="0A8928E5">
      <w:pPr>
        <w:pStyle w:val="132"/>
        <w:bidi w:val="0"/>
        <w:ind w:left="0" w:leftChars="0" w:firstLine="0" w:firstLineChars="0"/>
        <w:outlineLvl w:val="0"/>
        <w:rPr>
          <w:rFonts w:hint="eastAsia" w:ascii="仿宋" w:hAnsi="仿宋" w:eastAsia="仿宋" w:cs="仿宋"/>
        </w:rPr>
      </w:pPr>
      <w:r>
        <w:rPr>
          <w:rFonts w:hint="eastAsia" w:ascii="仿宋" w:hAnsi="仿宋" w:eastAsia="仿宋" w:cs="仿宋"/>
        </w:rPr>
        <w:t>（1）开标一览表（报价表）……………………………………………………（页码）</w:t>
      </w:r>
    </w:p>
    <w:p w14:paraId="48DB4B4F">
      <w:pPr>
        <w:pStyle w:val="132"/>
        <w:bidi w:val="0"/>
        <w:ind w:left="0" w:leftChars="0" w:firstLine="0" w:firstLineChars="0"/>
        <w:outlineLvl w:val="0"/>
        <w:rPr>
          <w:rFonts w:hint="eastAsia" w:ascii="仿宋" w:hAnsi="仿宋" w:eastAsia="仿宋" w:cs="仿宋"/>
        </w:rPr>
      </w:pPr>
      <w:r>
        <w:rPr>
          <w:rFonts w:hint="eastAsia" w:ascii="仿宋" w:hAnsi="仿宋" w:eastAsia="仿宋" w:cs="仿宋"/>
        </w:rPr>
        <w:t>（2）中小企业声明函……………………………………………………………（页码）</w:t>
      </w:r>
    </w:p>
    <w:p w14:paraId="4C1E631D">
      <w:pPr>
        <w:snapToGrid w:val="0"/>
        <w:spacing w:line="360" w:lineRule="auto"/>
        <w:ind w:right="480"/>
        <w:jc w:val="center"/>
        <w:rPr>
          <w:rFonts w:hint="eastAsia" w:ascii="仿宋" w:hAnsi="仿宋" w:eastAsia="仿宋" w:cs="仿宋"/>
          <w:b/>
          <w:kern w:val="0"/>
          <w:sz w:val="32"/>
          <w:szCs w:val="32"/>
        </w:rPr>
      </w:pPr>
    </w:p>
    <w:p w14:paraId="709B6BC4">
      <w:pPr>
        <w:snapToGrid w:val="0"/>
        <w:spacing w:line="360" w:lineRule="auto"/>
        <w:ind w:right="480"/>
        <w:jc w:val="center"/>
        <w:rPr>
          <w:rFonts w:hint="eastAsia" w:ascii="仿宋" w:hAnsi="仿宋" w:eastAsia="仿宋" w:cs="仿宋"/>
          <w:b/>
          <w:kern w:val="0"/>
          <w:sz w:val="32"/>
          <w:szCs w:val="32"/>
        </w:rPr>
      </w:pPr>
    </w:p>
    <w:p w14:paraId="5E12E38E">
      <w:pPr>
        <w:snapToGrid w:val="0"/>
        <w:spacing w:line="360" w:lineRule="auto"/>
        <w:ind w:right="480"/>
        <w:jc w:val="center"/>
        <w:rPr>
          <w:rFonts w:hint="eastAsia" w:ascii="仿宋" w:hAnsi="仿宋" w:eastAsia="仿宋" w:cs="仿宋"/>
          <w:b/>
          <w:kern w:val="0"/>
          <w:sz w:val="32"/>
          <w:szCs w:val="32"/>
        </w:rPr>
      </w:pPr>
    </w:p>
    <w:p w14:paraId="2A8C754A">
      <w:pPr>
        <w:snapToGrid w:val="0"/>
        <w:spacing w:line="360" w:lineRule="auto"/>
        <w:ind w:right="480"/>
        <w:jc w:val="center"/>
        <w:rPr>
          <w:rFonts w:hint="eastAsia" w:ascii="仿宋" w:hAnsi="仿宋" w:eastAsia="仿宋" w:cs="仿宋"/>
          <w:b/>
          <w:kern w:val="0"/>
          <w:sz w:val="32"/>
          <w:szCs w:val="32"/>
        </w:rPr>
      </w:pPr>
    </w:p>
    <w:p w14:paraId="0D4F815A">
      <w:pPr>
        <w:snapToGrid w:val="0"/>
        <w:spacing w:line="360" w:lineRule="auto"/>
        <w:ind w:right="480"/>
        <w:jc w:val="center"/>
        <w:rPr>
          <w:rFonts w:hint="eastAsia" w:ascii="仿宋" w:hAnsi="仿宋" w:eastAsia="仿宋" w:cs="仿宋"/>
          <w:b/>
          <w:kern w:val="0"/>
          <w:sz w:val="32"/>
          <w:szCs w:val="32"/>
        </w:rPr>
      </w:pPr>
    </w:p>
    <w:p w14:paraId="0CFE0974">
      <w:pPr>
        <w:snapToGrid w:val="0"/>
        <w:spacing w:line="360" w:lineRule="auto"/>
        <w:ind w:right="480"/>
        <w:jc w:val="center"/>
        <w:rPr>
          <w:rFonts w:hint="eastAsia" w:ascii="仿宋" w:hAnsi="仿宋" w:eastAsia="仿宋" w:cs="仿宋"/>
          <w:b/>
          <w:kern w:val="0"/>
          <w:sz w:val="32"/>
          <w:szCs w:val="32"/>
        </w:rPr>
      </w:pPr>
    </w:p>
    <w:p w14:paraId="36B4C2E1">
      <w:pPr>
        <w:snapToGrid w:val="0"/>
        <w:spacing w:line="360" w:lineRule="auto"/>
        <w:ind w:right="480"/>
        <w:jc w:val="center"/>
        <w:rPr>
          <w:rFonts w:hint="eastAsia" w:ascii="仿宋" w:hAnsi="仿宋" w:eastAsia="仿宋" w:cs="仿宋"/>
          <w:b/>
          <w:kern w:val="0"/>
          <w:sz w:val="32"/>
          <w:szCs w:val="32"/>
        </w:rPr>
      </w:pPr>
    </w:p>
    <w:p w14:paraId="40AA2401">
      <w:pPr>
        <w:snapToGrid w:val="0"/>
        <w:spacing w:line="360" w:lineRule="auto"/>
        <w:ind w:right="480"/>
        <w:jc w:val="center"/>
        <w:rPr>
          <w:rFonts w:hint="eastAsia" w:ascii="仿宋" w:hAnsi="仿宋" w:eastAsia="仿宋" w:cs="仿宋"/>
          <w:b/>
          <w:kern w:val="0"/>
          <w:sz w:val="32"/>
          <w:szCs w:val="32"/>
        </w:rPr>
      </w:pPr>
    </w:p>
    <w:p w14:paraId="3C55024A">
      <w:pPr>
        <w:snapToGrid w:val="0"/>
        <w:spacing w:line="360" w:lineRule="auto"/>
        <w:ind w:right="480"/>
        <w:jc w:val="center"/>
        <w:rPr>
          <w:rFonts w:hint="eastAsia" w:ascii="仿宋" w:hAnsi="仿宋" w:eastAsia="仿宋" w:cs="仿宋"/>
          <w:b/>
          <w:kern w:val="0"/>
          <w:sz w:val="32"/>
          <w:szCs w:val="32"/>
        </w:rPr>
      </w:pPr>
    </w:p>
    <w:p w14:paraId="6C6E799E">
      <w:pPr>
        <w:snapToGrid w:val="0"/>
        <w:spacing w:line="360" w:lineRule="auto"/>
        <w:ind w:right="480"/>
        <w:jc w:val="center"/>
        <w:rPr>
          <w:rFonts w:hint="eastAsia" w:ascii="仿宋" w:hAnsi="仿宋" w:eastAsia="仿宋" w:cs="仿宋"/>
          <w:b/>
          <w:kern w:val="0"/>
          <w:sz w:val="32"/>
          <w:szCs w:val="32"/>
        </w:rPr>
      </w:pPr>
    </w:p>
    <w:p w14:paraId="1AD95603">
      <w:pPr>
        <w:snapToGrid w:val="0"/>
        <w:spacing w:line="360" w:lineRule="auto"/>
        <w:ind w:right="480"/>
        <w:jc w:val="center"/>
        <w:rPr>
          <w:rFonts w:hint="eastAsia" w:ascii="仿宋" w:hAnsi="仿宋" w:eastAsia="仿宋" w:cs="仿宋"/>
          <w:b/>
          <w:kern w:val="0"/>
          <w:sz w:val="32"/>
          <w:szCs w:val="32"/>
        </w:rPr>
      </w:pPr>
    </w:p>
    <w:p w14:paraId="2D7BD29B">
      <w:pPr>
        <w:snapToGrid w:val="0"/>
        <w:spacing w:line="360" w:lineRule="auto"/>
        <w:ind w:right="480"/>
        <w:jc w:val="center"/>
        <w:rPr>
          <w:rFonts w:hint="eastAsia" w:ascii="仿宋" w:hAnsi="仿宋" w:eastAsia="仿宋" w:cs="仿宋"/>
          <w:b/>
          <w:kern w:val="0"/>
          <w:sz w:val="32"/>
          <w:szCs w:val="32"/>
        </w:rPr>
      </w:pPr>
    </w:p>
    <w:p w14:paraId="6B54CAB6">
      <w:pPr>
        <w:snapToGrid w:val="0"/>
        <w:spacing w:line="360" w:lineRule="auto"/>
        <w:ind w:right="480"/>
        <w:jc w:val="center"/>
        <w:rPr>
          <w:rFonts w:hint="eastAsia" w:ascii="仿宋" w:hAnsi="仿宋" w:eastAsia="仿宋" w:cs="仿宋"/>
          <w:b/>
          <w:kern w:val="0"/>
          <w:sz w:val="32"/>
          <w:szCs w:val="32"/>
        </w:rPr>
      </w:pPr>
    </w:p>
    <w:p w14:paraId="411A1F78">
      <w:pPr>
        <w:snapToGrid w:val="0"/>
        <w:spacing w:line="360" w:lineRule="auto"/>
        <w:ind w:right="480"/>
        <w:jc w:val="center"/>
        <w:rPr>
          <w:rFonts w:hint="eastAsia" w:ascii="仿宋" w:hAnsi="仿宋" w:eastAsia="仿宋" w:cs="仿宋"/>
          <w:b/>
          <w:kern w:val="0"/>
          <w:sz w:val="32"/>
          <w:szCs w:val="32"/>
        </w:rPr>
      </w:pPr>
    </w:p>
    <w:p w14:paraId="50626E4F">
      <w:pPr>
        <w:snapToGrid w:val="0"/>
        <w:spacing w:line="360" w:lineRule="auto"/>
        <w:ind w:right="480"/>
        <w:jc w:val="center"/>
        <w:rPr>
          <w:rFonts w:hint="eastAsia" w:ascii="仿宋" w:hAnsi="仿宋" w:eastAsia="仿宋" w:cs="仿宋"/>
          <w:b/>
          <w:kern w:val="0"/>
          <w:sz w:val="32"/>
          <w:szCs w:val="32"/>
        </w:rPr>
      </w:pPr>
    </w:p>
    <w:p w14:paraId="5CAEBCC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7B53E0B">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lang w:eastAsia="zh-CN"/>
        </w:rPr>
      </w:pPr>
    </w:p>
    <w:p w14:paraId="5302BFCD">
      <w:pPr>
        <w:pStyle w:val="693"/>
        <w:keepNext w:val="0"/>
        <w:pageBreakBefore w:val="0"/>
        <w:tabs>
          <w:tab w:val="clear" w:pos="720"/>
        </w:tabs>
        <w:snapToGrid w:val="0"/>
        <w:spacing w:before="120" w:after="120"/>
        <w:ind w:firstLine="643"/>
        <w:outlineLvl w:val="0"/>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96FF234">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CF8711">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4DC3863">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92"/>
        <w:gridCol w:w="1701"/>
        <w:gridCol w:w="1417"/>
        <w:gridCol w:w="851"/>
        <w:gridCol w:w="992"/>
        <w:gridCol w:w="992"/>
        <w:gridCol w:w="1701"/>
      </w:tblGrid>
      <w:tr w14:paraId="33B7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03114CE2">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vAlign w:val="center"/>
          </w:tcPr>
          <w:p w14:paraId="5C203897">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701" w:type="dxa"/>
          </w:tcPr>
          <w:p w14:paraId="58A80BBB">
            <w:pPr>
              <w:spacing w:line="360" w:lineRule="auto"/>
              <w:jc w:val="center"/>
              <w:rPr>
                <w:rFonts w:hint="eastAsia" w:ascii="仿宋" w:hAnsi="仿宋" w:eastAsia="仿宋" w:cs="仿宋"/>
                <w:b/>
                <w:sz w:val="24"/>
              </w:rPr>
            </w:pPr>
          </w:p>
          <w:p w14:paraId="491FC977">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1417" w:type="dxa"/>
            <w:vAlign w:val="center"/>
          </w:tcPr>
          <w:p w14:paraId="3E5A6566">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851" w:type="dxa"/>
            <w:vAlign w:val="center"/>
          </w:tcPr>
          <w:p w14:paraId="5D9E70C9">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992" w:type="dxa"/>
            <w:vAlign w:val="center"/>
          </w:tcPr>
          <w:p w14:paraId="4BEA66CB">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992" w:type="dxa"/>
            <w:vAlign w:val="center"/>
          </w:tcPr>
          <w:p w14:paraId="33BDA515">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1701" w:type="dxa"/>
            <w:vAlign w:val="center"/>
          </w:tcPr>
          <w:p w14:paraId="3EBE35F4">
            <w:pPr>
              <w:spacing w:line="360" w:lineRule="auto"/>
              <w:jc w:val="center"/>
              <w:rPr>
                <w:rFonts w:hint="eastAsia" w:ascii="仿宋" w:hAnsi="仿宋" w:eastAsia="仿宋" w:cs="仿宋"/>
                <w:b/>
                <w:sz w:val="24"/>
              </w:rPr>
            </w:pPr>
          </w:p>
          <w:p w14:paraId="70CF4657">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63C16EB5">
            <w:pPr>
              <w:spacing w:line="360" w:lineRule="auto"/>
              <w:jc w:val="center"/>
              <w:rPr>
                <w:rFonts w:hint="eastAsia" w:ascii="仿宋" w:hAnsi="仿宋" w:eastAsia="仿宋" w:cs="仿宋"/>
                <w:b/>
                <w:sz w:val="24"/>
              </w:rPr>
            </w:pPr>
          </w:p>
        </w:tc>
      </w:tr>
      <w:tr w14:paraId="1037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6ACEC384">
            <w:pPr>
              <w:spacing w:line="360" w:lineRule="auto"/>
              <w:jc w:val="center"/>
              <w:rPr>
                <w:rFonts w:hint="eastAsia" w:ascii="仿宋" w:hAnsi="仿宋" w:eastAsia="仿宋" w:cs="仿宋"/>
                <w:color w:val="0000FF"/>
                <w:sz w:val="24"/>
              </w:rPr>
            </w:pPr>
          </w:p>
        </w:tc>
        <w:tc>
          <w:tcPr>
            <w:tcW w:w="992" w:type="dxa"/>
            <w:vAlign w:val="center"/>
          </w:tcPr>
          <w:p w14:paraId="5B1D6B32">
            <w:pPr>
              <w:snapToGrid w:val="0"/>
              <w:spacing w:line="360" w:lineRule="auto"/>
              <w:jc w:val="center"/>
              <w:rPr>
                <w:rFonts w:hint="eastAsia" w:ascii="仿宋" w:hAnsi="仿宋" w:eastAsia="仿宋" w:cs="仿宋"/>
                <w:color w:val="0000FF"/>
                <w:sz w:val="24"/>
              </w:rPr>
            </w:pPr>
          </w:p>
        </w:tc>
        <w:tc>
          <w:tcPr>
            <w:tcW w:w="1701" w:type="dxa"/>
            <w:vAlign w:val="center"/>
          </w:tcPr>
          <w:p w14:paraId="6FDBE881">
            <w:pPr>
              <w:snapToGrid w:val="0"/>
              <w:spacing w:line="360" w:lineRule="auto"/>
              <w:jc w:val="center"/>
              <w:rPr>
                <w:rFonts w:hint="eastAsia" w:ascii="仿宋" w:hAnsi="仿宋" w:eastAsia="仿宋" w:cs="仿宋"/>
                <w:color w:val="0000FF"/>
                <w:sz w:val="24"/>
              </w:rPr>
            </w:pPr>
          </w:p>
        </w:tc>
        <w:tc>
          <w:tcPr>
            <w:tcW w:w="1417" w:type="dxa"/>
            <w:vAlign w:val="center"/>
          </w:tcPr>
          <w:p w14:paraId="30721C6E">
            <w:pPr>
              <w:snapToGrid w:val="0"/>
              <w:spacing w:line="360" w:lineRule="auto"/>
              <w:jc w:val="center"/>
              <w:rPr>
                <w:rFonts w:hint="eastAsia" w:ascii="仿宋" w:hAnsi="仿宋" w:eastAsia="仿宋" w:cs="仿宋"/>
                <w:color w:val="0000FF"/>
                <w:sz w:val="24"/>
              </w:rPr>
            </w:pPr>
          </w:p>
        </w:tc>
        <w:tc>
          <w:tcPr>
            <w:tcW w:w="851" w:type="dxa"/>
            <w:vAlign w:val="center"/>
          </w:tcPr>
          <w:p w14:paraId="25B55BD0">
            <w:pPr>
              <w:snapToGrid w:val="0"/>
              <w:spacing w:line="360" w:lineRule="auto"/>
              <w:jc w:val="center"/>
              <w:rPr>
                <w:rFonts w:hint="eastAsia" w:ascii="仿宋" w:hAnsi="仿宋" w:eastAsia="仿宋" w:cs="仿宋"/>
                <w:color w:val="0000FF"/>
                <w:sz w:val="24"/>
              </w:rPr>
            </w:pPr>
          </w:p>
        </w:tc>
        <w:tc>
          <w:tcPr>
            <w:tcW w:w="992" w:type="dxa"/>
            <w:vAlign w:val="center"/>
          </w:tcPr>
          <w:p w14:paraId="42A26BDF">
            <w:pPr>
              <w:spacing w:line="360" w:lineRule="auto"/>
              <w:jc w:val="center"/>
              <w:rPr>
                <w:rFonts w:hint="eastAsia" w:ascii="仿宋" w:hAnsi="仿宋" w:eastAsia="仿宋" w:cs="仿宋"/>
                <w:color w:val="0000FF"/>
                <w:sz w:val="24"/>
              </w:rPr>
            </w:pPr>
          </w:p>
        </w:tc>
        <w:tc>
          <w:tcPr>
            <w:tcW w:w="992" w:type="dxa"/>
            <w:vAlign w:val="center"/>
          </w:tcPr>
          <w:p w14:paraId="51F5771A">
            <w:pPr>
              <w:spacing w:line="360" w:lineRule="auto"/>
              <w:jc w:val="center"/>
              <w:rPr>
                <w:rFonts w:hint="eastAsia" w:ascii="仿宋" w:hAnsi="仿宋" w:eastAsia="仿宋" w:cs="仿宋"/>
                <w:color w:val="0000FF"/>
                <w:sz w:val="24"/>
              </w:rPr>
            </w:pPr>
          </w:p>
        </w:tc>
        <w:tc>
          <w:tcPr>
            <w:tcW w:w="1701" w:type="dxa"/>
            <w:vAlign w:val="center"/>
          </w:tcPr>
          <w:p w14:paraId="1D08AE76">
            <w:pPr>
              <w:spacing w:line="360" w:lineRule="auto"/>
              <w:jc w:val="center"/>
              <w:rPr>
                <w:rFonts w:hint="eastAsia" w:ascii="仿宋" w:hAnsi="仿宋" w:eastAsia="仿宋" w:cs="仿宋"/>
                <w:color w:val="0000FF"/>
                <w:sz w:val="24"/>
              </w:rPr>
            </w:pPr>
          </w:p>
        </w:tc>
      </w:tr>
      <w:tr w14:paraId="739D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3AB30FF5">
            <w:pPr>
              <w:spacing w:line="360" w:lineRule="auto"/>
              <w:jc w:val="center"/>
              <w:rPr>
                <w:rFonts w:hint="eastAsia" w:ascii="仿宋" w:hAnsi="仿宋" w:eastAsia="仿宋" w:cs="仿宋"/>
                <w:color w:val="0000FF"/>
                <w:sz w:val="24"/>
              </w:rPr>
            </w:pPr>
          </w:p>
        </w:tc>
        <w:tc>
          <w:tcPr>
            <w:tcW w:w="992" w:type="dxa"/>
            <w:vAlign w:val="center"/>
          </w:tcPr>
          <w:p w14:paraId="3E01362D">
            <w:pPr>
              <w:snapToGrid w:val="0"/>
              <w:spacing w:line="360" w:lineRule="auto"/>
              <w:jc w:val="center"/>
              <w:rPr>
                <w:rFonts w:hint="eastAsia" w:ascii="仿宋" w:hAnsi="仿宋" w:eastAsia="仿宋" w:cs="仿宋"/>
                <w:color w:val="0000FF"/>
                <w:sz w:val="24"/>
              </w:rPr>
            </w:pPr>
          </w:p>
        </w:tc>
        <w:tc>
          <w:tcPr>
            <w:tcW w:w="1701" w:type="dxa"/>
            <w:vAlign w:val="center"/>
          </w:tcPr>
          <w:p w14:paraId="51CF2838">
            <w:pPr>
              <w:snapToGrid w:val="0"/>
              <w:spacing w:line="360" w:lineRule="auto"/>
              <w:jc w:val="center"/>
              <w:rPr>
                <w:rFonts w:hint="eastAsia" w:ascii="仿宋" w:hAnsi="仿宋" w:eastAsia="仿宋" w:cs="仿宋"/>
                <w:color w:val="0000FF"/>
                <w:sz w:val="24"/>
              </w:rPr>
            </w:pPr>
          </w:p>
        </w:tc>
        <w:tc>
          <w:tcPr>
            <w:tcW w:w="1417" w:type="dxa"/>
            <w:vAlign w:val="center"/>
          </w:tcPr>
          <w:p w14:paraId="6A2044C6">
            <w:pPr>
              <w:snapToGrid w:val="0"/>
              <w:spacing w:line="360" w:lineRule="auto"/>
              <w:jc w:val="center"/>
              <w:rPr>
                <w:rFonts w:hint="eastAsia" w:ascii="仿宋" w:hAnsi="仿宋" w:eastAsia="仿宋" w:cs="仿宋"/>
                <w:color w:val="0000FF"/>
                <w:sz w:val="24"/>
              </w:rPr>
            </w:pPr>
          </w:p>
        </w:tc>
        <w:tc>
          <w:tcPr>
            <w:tcW w:w="851" w:type="dxa"/>
            <w:vAlign w:val="center"/>
          </w:tcPr>
          <w:p w14:paraId="71D39AD1">
            <w:pPr>
              <w:snapToGrid w:val="0"/>
              <w:spacing w:line="360" w:lineRule="auto"/>
              <w:jc w:val="center"/>
              <w:rPr>
                <w:rFonts w:hint="eastAsia" w:ascii="仿宋" w:hAnsi="仿宋" w:eastAsia="仿宋" w:cs="仿宋"/>
                <w:color w:val="0000FF"/>
                <w:sz w:val="24"/>
              </w:rPr>
            </w:pPr>
          </w:p>
        </w:tc>
        <w:tc>
          <w:tcPr>
            <w:tcW w:w="992" w:type="dxa"/>
            <w:vAlign w:val="center"/>
          </w:tcPr>
          <w:p w14:paraId="0B3B4B21">
            <w:pPr>
              <w:spacing w:line="360" w:lineRule="auto"/>
              <w:jc w:val="center"/>
              <w:rPr>
                <w:rFonts w:hint="eastAsia" w:ascii="仿宋" w:hAnsi="仿宋" w:eastAsia="仿宋" w:cs="仿宋"/>
                <w:color w:val="0000FF"/>
                <w:sz w:val="24"/>
              </w:rPr>
            </w:pPr>
          </w:p>
        </w:tc>
        <w:tc>
          <w:tcPr>
            <w:tcW w:w="992" w:type="dxa"/>
            <w:vAlign w:val="center"/>
          </w:tcPr>
          <w:p w14:paraId="2D079070">
            <w:pPr>
              <w:spacing w:line="360" w:lineRule="auto"/>
              <w:jc w:val="center"/>
              <w:rPr>
                <w:rFonts w:hint="eastAsia" w:ascii="仿宋" w:hAnsi="仿宋" w:eastAsia="仿宋" w:cs="仿宋"/>
                <w:color w:val="0000FF"/>
                <w:sz w:val="24"/>
              </w:rPr>
            </w:pPr>
          </w:p>
        </w:tc>
        <w:tc>
          <w:tcPr>
            <w:tcW w:w="1701" w:type="dxa"/>
            <w:vAlign w:val="center"/>
          </w:tcPr>
          <w:p w14:paraId="09FBC3D7">
            <w:pPr>
              <w:spacing w:line="360" w:lineRule="auto"/>
              <w:jc w:val="center"/>
              <w:rPr>
                <w:rFonts w:hint="eastAsia" w:ascii="仿宋" w:hAnsi="仿宋" w:eastAsia="仿宋" w:cs="仿宋"/>
                <w:color w:val="0000FF"/>
                <w:sz w:val="24"/>
              </w:rPr>
            </w:pPr>
          </w:p>
        </w:tc>
      </w:tr>
      <w:tr w14:paraId="7C15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13316919">
            <w:pPr>
              <w:spacing w:line="360" w:lineRule="auto"/>
              <w:jc w:val="center"/>
              <w:rPr>
                <w:rFonts w:hint="eastAsia" w:ascii="仿宋" w:hAnsi="仿宋" w:eastAsia="仿宋" w:cs="仿宋"/>
                <w:color w:val="0000FF"/>
                <w:sz w:val="24"/>
              </w:rPr>
            </w:pPr>
          </w:p>
        </w:tc>
        <w:tc>
          <w:tcPr>
            <w:tcW w:w="992" w:type="dxa"/>
            <w:vAlign w:val="center"/>
          </w:tcPr>
          <w:p w14:paraId="2ACFFA3B">
            <w:pPr>
              <w:snapToGrid w:val="0"/>
              <w:spacing w:line="360" w:lineRule="auto"/>
              <w:jc w:val="center"/>
              <w:rPr>
                <w:rFonts w:hint="eastAsia" w:ascii="仿宋" w:hAnsi="仿宋" w:eastAsia="仿宋" w:cs="仿宋"/>
                <w:color w:val="0000FF"/>
                <w:sz w:val="24"/>
              </w:rPr>
            </w:pPr>
          </w:p>
        </w:tc>
        <w:tc>
          <w:tcPr>
            <w:tcW w:w="1701" w:type="dxa"/>
            <w:vAlign w:val="center"/>
          </w:tcPr>
          <w:p w14:paraId="25858667">
            <w:pPr>
              <w:snapToGrid w:val="0"/>
              <w:spacing w:line="360" w:lineRule="auto"/>
              <w:jc w:val="center"/>
              <w:rPr>
                <w:rFonts w:hint="eastAsia" w:ascii="仿宋" w:hAnsi="仿宋" w:eastAsia="仿宋" w:cs="仿宋"/>
                <w:color w:val="0000FF"/>
                <w:sz w:val="24"/>
              </w:rPr>
            </w:pPr>
          </w:p>
        </w:tc>
        <w:tc>
          <w:tcPr>
            <w:tcW w:w="1417" w:type="dxa"/>
            <w:vAlign w:val="center"/>
          </w:tcPr>
          <w:p w14:paraId="4E2A1281">
            <w:pPr>
              <w:snapToGrid w:val="0"/>
              <w:spacing w:line="360" w:lineRule="auto"/>
              <w:jc w:val="center"/>
              <w:rPr>
                <w:rFonts w:hint="eastAsia" w:ascii="仿宋" w:hAnsi="仿宋" w:eastAsia="仿宋" w:cs="仿宋"/>
                <w:color w:val="0000FF"/>
                <w:sz w:val="24"/>
              </w:rPr>
            </w:pPr>
          </w:p>
        </w:tc>
        <w:tc>
          <w:tcPr>
            <w:tcW w:w="851" w:type="dxa"/>
            <w:vAlign w:val="center"/>
          </w:tcPr>
          <w:p w14:paraId="7EF6EBBE">
            <w:pPr>
              <w:snapToGrid w:val="0"/>
              <w:spacing w:line="360" w:lineRule="auto"/>
              <w:jc w:val="center"/>
              <w:rPr>
                <w:rFonts w:hint="eastAsia" w:ascii="仿宋" w:hAnsi="仿宋" w:eastAsia="仿宋" w:cs="仿宋"/>
                <w:color w:val="0000FF"/>
                <w:sz w:val="24"/>
              </w:rPr>
            </w:pPr>
          </w:p>
        </w:tc>
        <w:tc>
          <w:tcPr>
            <w:tcW w:w="992" w:type="dxa"/>
            <w:vAlign w:val="center"/>
          </w:tcPr>
          <w:p w14:paraId="41201127">
            <w:pPr>
              <w:spacing w:line="360" w:lineRule="auto"/>
              <w:jc w:val="center"/>
              <w:rPr>
                <w:rFonts w:hint="eastAsia" w:ascii="仿宋" w:hAnsi="仿宋" w:eastAsia="仿宋" w:cs="仿宋"/>
                <w:color w:val="0000FF"/>
                <w:sz w:val="24"/>
              </w:rPr>
            </w:pPr>
          </w:p>
        </w:tc>
        <w:tc>
          <w:tcPr>
            <w:tcW w:w="992" w:type="dxa"/>
            <w:vAlign w:val="center"/>
          </w:tcPr>
          <w:p w14:paraId="79E1CACF">
            <w:pPr>
              <w:spacing w:line="360" w:lineRule="auto"/>
              <w:jc w:val="center"/>
              <w:rPr>
                <w:rFonts w:hint="eastAsia" w:ascii="仿宋" w:hAnsi="仿宋" w:eastAsia="仿宋" w:cs="仿宋"/>
                <w:color w:val="0000FF"/>
                <w:sz w:val="24"/>
              </w:rPr>
            </w:pPr>
          </w:p>
        </w:tc>
        <w:tc>
          <w:tcPr>
            <w:tcW w:w="1701" w:type="dxa"/>
            <w:vAlign w:val="center"/>
          </w:tcPr>
          <w:p w14:paraId="3977E3C4">
            <w:pPr>
              <w:spacing w:line="360" w:lineRule="auto"/>
              <w:jc w:val="center"/>
              <w:rPr>
                <w:rFonts w:hint="eastAsia" w:ascii="仿宋" w:hAnsi="仿宋" w:eastAsia="仿宋" w:cs="仿宋"/>
                <w:color w:val="0000FF"/>
                <w:sz w:val="24"/>
              </w:rPr>
            </w:pPr>
          </w:p>
        </w:tc>
      </w:tr>
      <w:tr w14:paraId="3D80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4AE142A">
            <w:pPr>
              <w:spacing w:line="360" w:lineRule="auto"/>
              <w:jc w:val="center"/>
              <w:rPr>
                <w:rFonts w:hint="eastAsia" w:ascii="仿宋" w:hAnsi="仿宋" w:eastAsia="仿宋" w:cs="仿宋"/>
                <w:sz w:val="24"/>
              </w:rPr>
            </w:pPr>
          </w:p>
        </w:tc>
        <w:tc>
          <w:tcPr>
            <w:tcW w:w="992" w:type="dxa"/>
            <w:vAlign w:val="center"/>
          </w:tcPr>
          <w:p w14:paraId="73CCC73C">
            <w:pPr>
              <w:snapToGrid w:val="0"/>
              <w:spacing w:line="360" w:lineRule="auto"/>
              <w:jc w:val="center"/>
              <w:rPr>
                <w:rFonts w:hint="eastAsia" w:ascii="仿宋" w:hAnsi="仿宋" w:eastAsia="仿宋" w:cs="仿宋"/>
                <w:sz w:val="24"/>
              </w:rPr>
            </w:pPr>
          </w:p>
        </w:tc>
        <w:tc>
          <w:tcPr>
            <w:tcW w:w="1701" w:type="dxa"/>
            <w:vAlign w:val="center"/>
          </w:tcPr>
          <w:p w14:paraId="041079D7">
            <w:pPr>
              <w:snapToGrid w:val="0"/>
              <w:spacing w:line="360" w:lineRule="auto"/>
              <w:jc w:val="center"/>
              <w:rPr>
                <w:rFonts w:hint="eastAsia" w:ascii="仿宋" w:hAnsi="仿宋" w:eastAsia="仿宋" w:cs="仿宋"/>
                <w:sz w:val="24"/>
              </w:rPr>
            </w:pPr>
          </w:p>
        </w:tc>
        <w:tc>
          <w:tcPr>
            <w:tcW w:w="1417" w:type="dxa"/>
            <w:vAlign w:val="center"/>
          </w:tcPr>
          <w:p w14:paraId="1BE724EB">
            <w:pPr>
              <w:snapToGrid w:val="0"/>
              <w:spacing w:line="360" w:lineRule="auto"/>
              <w:jc w:val="center"/>
              <w:rPr>
                <w:rFonts w:hint="eastAsia" w:ascii="仿宋" w:hAnsi="仿宋" w:eastAsia="仿宋" w:cs="仿宋"/>
                <w:sz w:val="24"/>
              </w:rPr>
            </w:pPr>
          </w:p>
        </w:tc>
        <w:tc>
          <w:tcPr>
            <w:tcW w:w="851" w:type="dxa"/>
            <w:vAlign w:val="center"/>
          </w:tcPr>
          <w:p w14:paraId="184E2DB8">
            <w:pPr>
              <w:snapToGrid w:val="0"/>
              <w:spacing w:line="360" w:lineRule="auto"/>
              <w:jc w:val="center"/>
              <w:rPr>
                <w:rFonts w:hint="eastAsia" w:ascii="仿宋" w:hAnsi="仿宋" w:eastAsia="仿宋" w:cs="仿宋"/>
                <w:sz w:val="24"/>
              </w:rPr>
            </w:pPr>
          </w:p>
        </w:tc>
        <w:tc>
          <w:tcPr>
            <w:tcW w:w="992" w:type="dxa"/>
            <w:vAlign w:val="center"/>
          </w:tcPr>
          <w:p w14:paraId="0EFCEF50">
            <w:pPr>
              <w:spacing w:line="360" w:lineRule="auto"/>
              <w:jc w:val="center"/>
              <w:rPr>
                <w:rFonts w:hint="eastAsia" w:ascii="仿宋" w:hAnsi="仿宋" w:eastAsia="仿宋" w:cs="仿宋"/>
                <w:sz w:val="24"/>
              </w:rPr>
            </w:pPr>
          </w:p>
        </w:tc>
        <w:tc>
          <w:tcPr>
            <w:tcW w:w="992" w:type="dxa"/>
            <w:vAlign w:val="center"/>
          </w:tcPr>
          <w:p w14:paraId="1F07DBB9">
            <w:pPr>
              <w:spacing w:line="360" w:lineRule="auto"/>
              <w:jc w:val="center"/>
              <w:rPr>
                <w:rFonts w:hint="eastAsia" w:ascii="仿宋" w:hAnsi="仿宋" w:eastAsia="仿宋" w:cs="仿宋"/>
                <w:sz w:val="24"/>
              </w:rPr>
            </w:pPr>
          </w:p>
        </w:tc>
        <w:tc>
          <w:tcPr>
            <w:tcW w:w="1701" w:type="dxa"/>
            <w:vAlign w:val="center"/>
          </w:tcPr>
          <w:p w14:paraId="6F3B8C35">
            <w:pPr>
              <w:spacing w:line="360" w:lineRule="auto"/>
              <w:jc w:val="center"/>
              <w:rPr>
                <w:rFonts w:hint="eastAsia" w:ascii="仿宋" w:hAnsi="仿宋" w:eastAsia="仿宋" w:cs="仿宋"/>
                <w:sz w:val="24"/>
              </w:rPr>
            </w:pPr>
          </w:p>
        </w:tc>
      </w:tr>
      <w:tr w14:paraId="6C1C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41F3647">
            <w:pPr>
              <w:spacing w:line="360" w:lineRule="auto"/>
              <w:jc w:val="center"/>
              <w:rPr>
                <w:rFonts w:hint="eastAsia" w:ascii="仿宋" w:hAnsi="仿宋" w:eastAsia="仿宋" w:cs="仿宋"/>
                <w:sz w:val="24"/>
              </w:rPr>
            </w:pPr>
          </w:p>
        </w:tc>
        <w:tc>
          <w:tcPr>
            <w:tcW w:w="992" w:type="dxa"/>
            <w:vAlign w:val="center"/>
          </w:tcPr>
          <w:p w14:paraId="0A7EE2D0">
            <w:pPr>
              <w:snapToGrid w:val="0"/>
              <w:spacing w:line="360" w:lineRule="auto"/>
              <w:jc w:val="center"/>
              <w:rPr>
                <w:rFonts w:hint="eastAsia" w:ascii="仿宋" w:hAnsi="仿宋" w:eastAsia="仿宋" w:cs="仿宋"/>
                <w:sz w:val="24"/>
              </w:rPr>
            </w:pPr>
          </w:p>
        </w:tc>
        <w:tc>
          <w:tcPr>
            <w:tcW w:w="1701" w:type="dxa"/>
            <w:vAlign w:val="center"/>
          </w:tcPr>
          <w:p w14:paraId="11CB512C">
            <w:pPr>
              <w:snapToGrid w:val="0"/>
              <w:spacing w:line="360" w:lineRule="auto"/>
              <w:jc w:val="center"/>
              <w:rPr>
                <w:rFonts w:hint="eastAsia" w:ascii="仿宋" w:hAnsi="仿宋" w:eastAsia="仿宋" w:cs="仿宋"/>
                <w:sz w:val="24"/>
              </w:rPr>
            </w:pPr>
          </w:p>
        </w:tc>
        <w:tc>
          <w:tcPr>
            <w:tcW w:w="1417" w:type="dxa"/>
            <w:vAlign w:val="center"/>
          </w:tcPr>
          <w:p w14:paraId="22A4537B">
            <w:pPr>
              <w:snapToGrid w:val="0"/>
              <w:spacing w:line="360" w:lineRule="auto"/>
              <w:jc w:val="center"/>
              <w:rPr>
                <w:rFonts w:hint="eastAsia" w:ascii="仿宋" w:hAnsi="仿宋" w:eastAsia="仿宋" w:cs="仿宋"/>
                <w:sz w:val="24"/>
              </w:rPr>
            </w:pPr>
          </w:p>
        </w:tc>
        <w:tc>
          <w:tcPr>
            <w:tcW w:w="851" w:type="dxa"/>
            <w:vAlign w:val="center"/>
          </w:tcPr>
          <w:p w14:paraId="740006D4">
            <w:pPr>
              <w:snapToGrid w:val="0"/>
              <w:spacing w:line="360" w:lineRule="auto"/>
              <w:jc w:val="center"/>
              <w:rPr>
                <w:rFonts w:hint="eastAsia" w:ascii="仿宋" w:hAnsi="仿宋" w:eastAsia="仿宋" w:cs="仿宋"/>
                <w:sz w:val="24"/>
              </w:rPr>
            </w:pPr>
          </w:p>
        </w:tc>
        <w:tc>
          <w:tcPr>
            <w:tcW w:w="992" w:type="dxa"/>
            <w:vAlign w:val="center"/>
          </w:tcPr>
          <w:p w14:paraId="28B74860">
            <w:pPr>
              <w:spacing w:line="360" w:lineRule="auto"/>
              <w:jc w:val="center"/>
              <w:rPr>
                <w:rFonts w:hint="eastAsia" w:ascii="仿宋" w:hAnsi="仿宋" w:eastAsia="仿宋" w:cs="仿宋"/>
                <w:sz w:val="24"/>
              </w:rPr>
            </w:pPr>
          </w:p>
        </w:tc>
        <w:tc>
          <w:tcPr>
            <w:tcW w:w="992" w:type="dxa"/>
            <w:vAlign w:val="center"/>
          </w:tcPr>
          <w:p w14:paraId="109216C6">
            <w:pPr>
              <w:spacing w:line="360" w:lineRule="auto"/>
              <w:jc w:val="center"/>
              <w:rPr>
                <w:rFonts w:hint="eastAsia" w:ascii="仿宋" w:hAnsi="仿宋" w:eastAsia="仿宋" w:cs="仿宋"/>
                <w:sz w:val="24"/>
              </w:rPr>
            </w:pPr>
          </w:p>
        </w:tc>
        <w:tc>
          <w:tcPr>
            <w:tcW w:w="1701" w:type="dxa"/>
            <w:vAlign w:val="center"/>
          </w:tcPr>
          <w:p w14:paraId="32EB503D">
            <w:pPr>
              <w:spacing w:line="360" w:lineRule="auto"/>
              <w:jc w:val="center"/>
              <w:rPr>
                <w:rFonts w:hint="eastAsia" w:ascii="仿宋" w:hAnsi="仿宋" w:eastAsia="仿宋" w:cs="仿宋"/>
                <w:sz w:val="24"/>
              </w:rPr>
            </w:pPr>
          </w:p>
        </w:tc>
      </w:tr>
      <w:tr w14:paraId="20AA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820" w:type="dxa"/>
            <w:gridSpan w:val="4"/>
            <w:vAlign w:val="center"/>
          </w:tcPr>
          <w:p w14:paraId="728F5714">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4536" w:type="dxa"/>
            <w:gridSpan w:val="4"/>
            <w:vAlign w:val="center"/>
          </w:tcPr>
          <w:p w14:paraId="6B3AF556">
            <w:pPr>
              <w:spacing w:line="360" w:lineRule="auto"/>
              <w:jc w:val="center"/>
              <w:rPr>
                <w:rFonts w:hint="eastAsia" w:ascii="仿宋" w:hAnsi="仿宋" w:eastAsia="仿宋" w:cs="仿宋"/>
                <w:sz w:val="24"/>
              </w:rPr>
            </w:pPr>
          </w:p>
        </w:tc>
      </w:tr>
      <w:tr w14:paraId="056F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820" w:type="dxa"/>
            <w:gridSpan w:val="4"/>
            <w:vAlign w:val="center"/>
          </w:tcPr>
          <w:p w14:paraId="3570075A">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4536" w:type="dxa"/>
            <w:gridSpan w:val="4"/>
            <w:vAlign w:val="center"/>
          </w:tcPr>
          <w:p w14:paraId="2FD5B26E">
            <w:pPr>
              <w:spacing w:line="360" w:lineRule="auto"/>
              <w:jc w:val="center"/>
              <w:rPr>
                <w:rFonts w:hint="eastAsia" w:ascii="仿宋" w:hAnsi="仿宋" w:eastAsia="仿宋" w:cs="仿宋"/>
                <w:sz w:val="24"/>
              </w:rPr>
            </w:pPr>
          </w:p>
        </w:tc>
      </w:tr>
    </w:tbl>
    <w:p w14:paraId="5A62FE6E">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03F6BC1">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B33830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9355A8F">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7DB5636">
      <w:pPr>
        <w:snapToGrid w:val="0"/>
        <w:spacing w:line="360" w:lineRule="auto"/>
        <w:ind w:firstLine="480" w:firstLineChars="200"/>
        <w:jc w:val="left"/>
        <w:rPr>
          <w:rFonts w:hint="eastAsia" w:ascii="仿宋" w:hAnsi="仿宋" w:eastAsia="仿宋" w:cs="仿宋"/>
          <w:color w:val="FF0000"/>
          <w:sz w:val="32"/>
          <w:szCs w:val="32"/>
        </w:rPr>
      </w:pPr>
      <w:r>
        <w:rPr>
          <w:rFonts w:hint="eastAsia" w:ascii="仿宋" w:hAnsi="仿宋" w:eastAsia="仿宋" w:cs="仿宋"/>
          <w:color w:val="FF0000"/>
          <w:kern w:val="0"/>
          <w:sz w:val="24"/>
          <w:szCs w:val="22"/>
          <w:lang w:val="zh-CN"/>
        </w:rPr>
        <w:t>4、</w:t>
      </w:r>
      <w:r>
        <w:rPr>
          <w:rFonts w:hint="eastAsia" w:ascii="仿宋" w:hAnsi="仿宋" w:eastAsia="仿宋" w:cs="仿宋"/>
          <w:color w:val="FF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r>
        <w:rPr>
          <w:rFonts w:hint="eastAsia" w:ascii="仿宋" w:hAnsi="仿宋" w:eastAsia="仿宋" w:cs="仿宋"/>
          <w:color w:val="FF0000"/>
          <w:kern w:val="2"/>
          <w:sz w:val="32"/>
          <w:szCs w:val="32"/>
        </w:rPr>
        <w:br w:type="page"/>
      </w:r>
      <w:r>
        <w:rPr>
          <w:rFonts w:hint="eastAsia" w:ascii="仿宋" w:hAnsi="仿宋" w:eastAsia="仿宋" w:cs="仿宋"/>
          <w:kern w:val="2"/>
          <w:sz w:val="32"/>
          <w:szCs w:val="32"/>
        </w:rPr>
        <w:t>二、中小企业声明函</w:t>
      </w:r>
      <w:bookmarkStart w:id="537" w:name="_Hlk101259491"/>
      <w:r>
        <w:rPr>
          <w:rFonts w:hint="eastAsia" w:ascii="仿宋" w:hAnsi="仿宋" w:eastAsia="仿宋" w:cs="仿宋"/>
          <w:kern w:val="2"/>
          <w:sz w:val="32"/>
          <w:szCs w:val="32"/>
        </w:rPr>
        <w:t>（如果有）</w:t>
      </w:r>
      <w:bookmarkEnd w:id="537"/>
    </w:p>
    <w:p w14:paraId="540A202D">
      <w:pPr>
        <w:widowControl/>
        <w:spacing w:line="360" w:lineRule="auto"/>
        <w:ind w:firstLine="120" w:firstLineChars="50"/>
        <w:jc w:val="left"/>
        <w:rPr>
          <w:rFonts w:hint="eastAsia" w:ascii="仿宋" w:hAnsi="仿宋" w:eastAsia="仿宋" w:cs="仿宋"/>
          <w:b/>
          <w:color w:val="FF0000"/>
          <w:sz w:val="24"/>
        </w:rPr>
      </w:pPr>
      <w:r>
        <w:rPr>
          <w:rFonts w:hint="eastAsia" w:ascii="仿宋" w:hAnsi="仿宋" w:eastAsia="仿宋" w:cs="仿宋"/>
          <w:b/>
          <w:color w:val="FF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B74A56D">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14:paraId="37FB8331">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1CD75D27">
      <w:pPr>
        <w:pStyle w:val="3"/>
        <w:keepNext w:val="0"/>
        <w:keepLines w:val="0"/>
        <w:pageBreakBefore/>
        <w:widowControl/>
        <w:spacing w:before="100" w:beforeAutospacing="1" w:after="100" w:afterAutospacing="1" w:line="360" w:lineRule="auto"/>
        <w:ind w:left="0" w:leftChars="0" w:firstLine="0" w:firstLineChars="0"/>
        <w:rPr>
          <w:rFonts w:hint="eastAsia" w:ascii="仿宋" w:hAnsi="仿宋" w:eastAsia="仿宋" w:cs="仿宋"/>
        </w:rPr>
      </w:pPr>
      <w:bookmarkStart w:id="538" w:name="_Toc465665161"/>
      <w:r>
        <w:rPr>
          <w:rFonts w:hint="eastAsia" w:ascii="仿宋" w:hAnsi="仿宋" w:eastAsia="仿宋" w:cs="仿宋"/>
        </w:rPr>
        <w:t>附件</w:t>
      </w:r>
      <w:bookmarkEnd w:id="538"/>
    </w:p>
    <w:p w14:paraId="6F67FBD5">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20DC5469">
      <w:pPr>
        <w:spacing w:line="360" w:lineRule="auto"/>
        <w:jc w:val="center"/>
        <w:rPr>
          <w:rFonts w:hint="eastAsia" w:ascii="仿宋" w:hAnsi="仿宋" w:eastAsia="仿宋" w:cs="仿宋"/>
          <w:b/>
          <w:spacing w:val="6"/>
          <w:sz w:val="32"/>
          <w:szCs w:val="32"/>
        </w:rPr>
      </w:pPr>
      <w:bookmarkStart w:id="539" w:name="OLE_LINK13"/>
      <w:bookmarkStart w:id="540" w:name="OLE_LINK14"/>
      <w:r>
        <w:rPr>
          <w:rFonts w:hint="eastAsia" w:ascii="仿宋" w:hAnsi="仿宋" w:eastAsia="仿宋" w:cs="仿宋"/>
          <w:b/>
          <w:spacing w:val="6"/>
          <w:sz w:val="32"/>
          <w:szCs w:val="32"/>
        </w:rPr>
        <w:t>残疾人福利性单位声明函</w:t>
      </w:r>
    </w:p>
    <w:bookmarkEnd w:id="539"/>
    <w:bookmarkEnd w:id="540"/>
    <w:p w14:paraId="6EB6F774">
      <w:pPr>
        <w:spacing w:line="360" w:lineRule="auto"/>
        <w:rPr>
          <w:rFonts w:hint="eastAsia" w:ascii="仿宋" w:hAnsi="仿宋" w:eastAsia="仿宋" w:cs="仿宋"/>
          <w:b/>
          <w:spacing w:val="6"/>
          <w:sz w:val="30"/>
          <w:szCs w:val="30"/>
        </w:rPr>
      </w:pPr>
    </w:p>
    <w:p w14:paraId="3978CAA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FF"/>
          <w:sz w:val="24"/>
          <w:u w:val="single"/>
        </w:rPr>
        <w:t>（采购人）</w:t>
      </w:r>
      <w:r>
        <w:rPr>
          <w:rFonts w:hint="eastAsia" w:ascii="仿宋" w:hAnsi="仿宋" w:eastAsia="仿宋" w:cs="仿宋"/>
          <w:sz w:val="24"/>
        </w:rPr>
        <w:t>_单位的_</w:t>
      </w:r>
      <w:r>
        <w:rPr>
          <w:rFonts w:hint="eastAsia" w:ascii="仿宋" w:hAnsi="仿宋" w:eastAsia="仿宋" w:cs="仿宋"/>
          <w:color w:val="0000FF"/>
          <w:sz w:val="24"/>
          <w:u w:val="single"/>
        </w:rPr>
        <w:t>（项目名称）</w:t>
      </w:r>
      <w:r>
        <w:rPr>
          <w:rFonts w:hint="eastAsia" w:ascii="仿宋" w:hAnsi="仿宋" w:eastAsia="仿宋" w:cs="仿宋"/>
          <w:color w:val="0000FF"/>
          <w:sz w:val="24"/>
        </w:rPr>
        <w:t>_</w:t>
      </w:r>
      <w:r>
        <w:rPr>
          <w:rFonts w:hint="eastAsia" w:ascii="仿宋" w:hAnsi="仿宋" w:eastAsia="仿宋" w:cs="仿宋"/>
          <w:sz w:val="24"/>
        </w:rPr>
        <w:t>_项目采购活动提供本单位制造的货物（由本单位承担工程/提供服务），或者提供其他残疾人福利性单位制造的货物（不包括使用非残疾人福利性单位注册商标的货物）。</w:t>
      </w:r>
    </w:p>
    <w:p w14:paraId="5A6DEA2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5E8CBF4">
      <w:pPr>
        <w:spacing w:line="360" w:lineRule="auto"/>
        <w:ind w:firstLine="480" w:firstLineChars="200"/>
        <w:rPr>
          <w:rFonts w:hint="eastAsia" w:ascii="仿宋" w:hAnsi="仿宋" w:eastAsia="仿宋" w:cs="仿宋"/>
          <w:sz w:val="24"/>
        </w:rPr>
      </w:pPr>
    </w:p>
    <w:p w14:paraId="0B2F1BC6">
      <w:pPr>
        <w:spacing w:line="360" w:lineRule="auto"/>
        <w:ind w:firstLine="480" w:firstLineChars="200"/>
        <w:rPr>
          <w:rFonts w:hint="eastAsia" w:ascii="仿宋" w:hAnsi="仿宋" w:eastAsia="仿宋" w:cs="仿宋"/>
          <w:sz w:val="24"/>
        </w:rPr>
      </w:pPr>
    </w:p>
    <w:p w14:paraId="6F32521F">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EA231F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1A0F8B35">
      <w:pPr>
        <w:spacing w:line="360" w:lineRule="auto"/>
        <w:ind w:firstLine="480" w:firstLineChars="200"/>
        <w:rPr>
          <w:rFonts w:hint="eastAsia" w:ascii="仿宋" w:hAnsi="仿宋" w:eastAsia="仿宋" w:cs="仿宋"/>
          <w:sz w:val="24"/>
        </w:rPr>
      </w:pPr>
    </w:p>
    <w:p w14:paraId="5E75F704">
      <w:pPr>
        <w:spacing w:line="360" w:lineRule="auto"/>
        <w:ind w:firstLine="420" w:firstLineChars="200"/>
        <w:rPr>
          <w:rFonts w:hint="eastAsia" w:ascii="仿宋" w:hAnsi="仿宋" w:eastAsia="仿宋" w:cs="仿宋"/>
        </w:rPr>
      </w:pPr>
    </w:p>
    <w:p w14:paraId="413DFB42">
      <w:pPr>
        <w:spacing w:line="360" w:lineRule="auto"/>
        <w:ind w:firstLine="420" w:firstLineChars="200"/>
        <w:rPr>
          <w:rFonts w:hint="eastAsia" w:ascii="仿宋" w:hAnsi="仿宋" w:eastAsia="仿宋" w:cs="仿宋"/>
        </w:rPr>
      </w:pPr>
    </w:p>
    <w:p w14:paraId="6FFF43E1">
      <w:pPr>
        <w:spacing w:line="360" w:lineRule="auto"/>
        <w:ind w:firstLine="420" w:firstLineChars="200"/>
        <w:rPr>
          <w:rFonts w:hint="eastAsia" w:ascii="仿宋" w:hAnsi="仿宋" w:eastAsia="仿宋" w:cs="仿宋"/>
        </w:rPr>
      </w:pPr>
    </w:p>
    <w:p w14:paraId="210A87DE">
      <w:pPr>
        <w:spacing w:line="360" w:lineRule="auto"/>
        <w:ind w:firstLine="420" w:firstLineChars="200"/>
        <w:rPr>
          <w:rFonts w:hint="eastAsia" w:ascii="仿宋" w:hAnsi="仿宋" w:eastAsia="仿宋" w:cs="仿宋"/>
        </w:rPr>
      </w:pPr>
    </w:p>
    <w:p w14:paraId="2D2DED1F">
      <w:pPr>
        <w:spacing w:line="360" w:lineRule="auto"/>
        <w:rPr>
          <w:rFonts w:hint="eastAsia" w:ascii="仿宋" w:hAnsi="仿宋" w:eastAsia="仿宋" w:cs="仿宋"/>
          <w:b/>
          <w:sz w:val="24"/>
        </w:rPr>
      </w:pPr>
    </w:p>
    <w:p w14:paraId="0136BA59">
      <w:pPr>
        <w:spacing w:line="360" w:lineRule="auto"/>
        <w:rPr>
          <w:rFonts w:hint="eastAsia" w:ascii="仿宋" w:hAnsi="仿宋" w:eastAsia="仿宋" w:cs="仿宋"/>
          <w:b/>
          <w:sz w:val="24"/>
        </w:rPr>
      </w:pPr>
    </w:p>
    <w:p w14:paraId="38FDE95A">
      <w:pPr>
        <w:spacing w:line="360" w:lineRule="auto"/>
        <w:rPr>
          <w:rFonts w:hint="eastAsia" w:ascii="仿宋" w:hAnsi="仿宋" w:eastAsia="仿宋" w:cs="仿宋"/>
          <w:b/>
          <w:sz w:val="24"/>
        </w:rPr>
      </w:pPr>
    </w:p>
    <w:p w14:paraId="33736886">
      <w:pPr>
        <w:spacing w:line="360" w:lineRule="auto"/>
        <w:rPr>
          <w:rFonts w:hint="eastAsia" w:ascii="仿宋" w:hAnsi="仿宋" w:eastAsia="仿宋" w:cs="仿宋"/>
          <w:b/>
          <w:sz w:val="24"/>
        </w:rPr>
      </w:pPr>
    </w:p>
    <w:p w14:paraId="2180CB91">
      <w:pPr>
        <w:spacing w:line="360" w:lineRule="auto"/>
        <w:rPr>
          <w:rFonts w:hint="eastAsia" w:ascii="仿宋" w:hAnsi="仿宋" w:eastAsia="仿宋" w:cs="仿宋"/>
          <w:b/>
          <w:sz w:val="24"/>
        </w:rPr>
      </w:pPr>
    </w:p>
    <w:p w14:paraId="22729A7A">
      <w:pPr>
        <w:spacing w:line="360" w:lineRule="auto"/>
        <w:rPr>
          <w:rFonts w:hint="eastAsia" w:ascii="仿宋" w:hAnsi="仿宋" w:eastAsia="仿宋" w:cs="仿宋"/>
          <w:b/>
          <w:sz w:val="24"/>
        </w:rPr>
      </w:pPr>
    </w:p>
    <w:p w14:paraId="57FD333A">
      <w:pPr>
        <w:spacing w:line="360" w:lineRule="auto"/>
        <w:rPr>
          <w:rFonts w:hint="eastAsia" w:ascii="仿宋" w:hAnsi="仿宋" w:eastAsia="仿宋" w:cs="仿宋"/>
          <w:b/>
          <w:sz w:val="24"/>
        </w:rPr>
      </w:pPr>
    </w:p>
    <w:p w14:paraId="27B3EB2A">
      <w:pPr>
        <w:spacing w:line="360" w:lineRule="auto"/>
        <w:rPr>
          <w:rFonts w:hint="eastAsia" w:ascii="仿宋" w:hAnsi="仿宋" w:eastAsia="仿宋" w:cs="仿宋"/>
          <w:b/>
          <w:sz w:val="24"/>
        </w:rPr>
      </w:pPr>
    </w:p>
    <w:p w14:paraId="79F3A729">
      <w:pPr>
        <w:spacing w:line="360" w:lineRule="auto"/>
        <w:rPr>
          <w:rFonts w:hint="eastAsia" w:ascii="仿宋" w:hAnsi="仿宋" w:eastAsia="仿宋" w:cs="仿宋"/>
          <w:b/>
          <w:sz w:val="24"/>
        </w:rPr>
      </w:pPr>
    </w:p>
    <w:p w14:paraId="4B1556DA">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5910657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495C38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C8F5E88">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5C99D5DC">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8161058">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18A69EE">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00943BF5">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7F26753">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A4A9EB4">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674B897">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5102D2D2">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783745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398D38B">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45D99E0">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F7A27D8">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8D99EE9">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6EE94D3">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58DF5A6">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573ADE2">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2A7DF0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18358469">
      <w:pPr>
        <w:snapToGrid w:val="0"/>
        <w:spacing w:line="360" w:lineRule="auto"/>
        <w:rPr>
          <w:rFonts w:hint="eastAsia" w:ascii="仿宋" w:hAnsi="仿宋" w:eastAsia="仿宋" w:cs="仿宋"/>
          <w:sz w:val="24"/>
        </w:rPr>
      </w:pPr>
      <w:r>
        <w:rPr>
          <w:rFonts w:hint="eastAsia" w:ascii="仿宋" w:hAnsi="仿宋" w:eastAsia="仿宋" w:cs="仿宋"/>
          <w:sz w:val="24"/>
        </w:rPr>
        <w:t>……</w:t>
      </w:r>
    </w:p>
    <w:p w14:paraId="1F034AEA">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8E8C2F8">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31A9F77">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6B1EFEC0">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500181D">
      <w:pPr>
        <w:spacing w:line="360" w:lineRule="auto"/>
        <w:jc w:val="center"/>
        <w:rPr>
          <w:rFonts w:hint="eastAsia" w:ascii="仿宋" w:hAnsi="仿宋" w:eastAsia="仿宋" w:cs="仿宋"/>
          <w:b/>
          <w:bCs/>
          <w:sz w:val="24"/>
        </w:rPr>
      </w:pPr>
    </w:p>
    <w:p w14:paraId="1314A623">
      <w:pPr>
        <w:spacing w:line="360" w:lineRule="auto"/>
        <w:rPr>
          <w:rFonts w:hint="eastAsia" w:ascii="仿宋" w:hAnsi="仿宋" w:eastAsia="仿宋" w:cs="仿宋"/>
          <w:b/>
          <w:sz w:val="24"/>
        </w:rPr>
      </w:pPr>
    </w:p>
    <w:p w14:paraId="714A763A">
      <w:pPr>
        <w:spacing w:line="360" w:lineRule="auto"/>
        <w:rPr>
          <w:rFonts w:hint="eastAsia" w:ascii="仿宋" w:hAnsi="仿宋" w:eastAsia="仿宋" w:cs="仿宋"/>
          <w:b/>
          <w:sz w:val="24"/>
        </w:rPr>
      </w:pPr>
    </w:p>
    <w:p w14:paraId="15C72E1A">
      <w:pPr>
        <w:spacing w:line="360" w:lineRule="auto"/>
        <w:rPr>
          <w:rFonts w:hint="eastAsia" w:ascii="仿宋" w:hAnsi="仿宋" w:eastAsia="仿宋" w:cs="仿宋"/>
          <w:b/>
          <w:sz w:val="24"/>
        </w:rPr>
      </w:pPr>
    </w:p>
    <w:p w14:paraId="1DAA6E9C">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7C9D5A0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3B5C66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2FA4FE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51821E9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5550F56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4BA0D3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8E4F369">
      <w:pPr>
        <w:widowControl/>
        <w:spacing w:line="360" w:lineRule="auto"/>
        <w:ind w:firstLine="600" w:firstLineChars="200"/>
        <w:jc w:val="left"/>
        <w:rPr>
          <w:rFonts w:hint="eastAsia" w:ascii="仿宋" w:hAnsi="仿宋" w:eastAsia="仿宋" w:cs="仿宋"/>
          <w:sz w:val="30"/>
          <w:szCs w:val="30"/>
        </w:rPr>
      </w:pPr>
    </w:p>
    <w:p w14:paraId="45548FE8">
      <w:pPr>
        <w:spacing w:line="360" w:lineRule="auto"/>
        <w:jc w:val="center"/>
        <w:rPr>
          <w:rFonts w:hint="eastAsia" w:ascii="仿宋" w:hAnsi="仿宋" w:eastAsia="仿宋" w:cs="仿宋"/>
          <w:b/>
          <w:spacing w:val="6"/>
          <w:sz w:val="32"/>
          <w:szCs w:val="32"/>
        </w:rPr>
      </w:pPr>
    </w:p>
    <w:p w14:paraId="2D9354FC">
      <w:pPr>
        <w:spacing w:line="360" w:lineRule="auto"/>
        <w:jc w:val="center"/>
        <w:rPr>
          <w:rFonts w:hint="eastAsia" w:ascii="仿宋" w:hAnsi="仿宋" w:eastAsia="仿宋" w:cs="仿宋"/>
          <w:b/>
          <w:spacing w:val="6"/>
          <w:sz w:val="32"/>
          <w:szCs w:val="32"/>
        </w:rPr>
      </w:pPr>
    </w:p>
    <w:p w14:paraId="10528D6F">
      <w:pPr>
        <w:spacing w:line="360" w:lineRule="auto"/>
        <w:jc w:val="center"/>
        <w:rPr>
          <w:rFonts w:hint="eastAsia" w:ascii="仿宋" w:hAnsi="仿宋" w:eastAsia="仿宋" w:cs="仿宋"/>
          <w:b/>
          <w:spacing w:val="6"/>
          <w:sz w:val="32"/>
          <w:szCs w:val="32"/>
        </w:rPr>
      </w:pPr>
    </w:p>
    <w:p w14:paraId="7FD254D8">
      <w:pPr>
        <w:spacing w:line="360" w:lineRule="auto"/>
        <w:jc w:val="center"/>
        <w:rPr>
          <w:rFonts w:hint="eastAsia" w:ascii="仿宋" w:hAnsi="仿宋" w:eastAsia="仿宋" w:cs="仿宋"/>
          <w:b/>
          <w:spacing w:val="6"/>
          <w:sz w:val="32"/>
          <w:szCs w:val="32"/>
        </w:rPr>
      </w:pPr>
    </w:p>
    <w:p w14:paraId="054AEA79">
      <w:pPr>
        <w:spacing w:line="360" w:lineRule="auto"/>
        <w:jc w:val="center"/>
        <w:rPr>
          <w:rFonts w:hint="eastAsia" w:ascii="仿宋" w:hAnsi="仿宋" w:eastAsia="仿宋" w:cs="仿宋"/>
          <w:b/>
          <w:spacing w:val="6"/>
          <w:sz w:val="32"/>
          <w:szCs w:val="32"/>
        </w:rPr>
      </w:pPr>
    </w:p>
    <w:p w14:paraId="11687967">
      <w:pPr>
        <w:spacing w:line="360" w:lineRule="auto"/>
        <w:jc w:val="center"/>
        <w:rPr>
          <w:rFonts w:hint="eastAsia" w:ascii="仿宋" w:hAnsi="仿宋" w:eastAsia="仿宋" w:cs="仿宋"/>
          <w:b/>
          <w:spacing w:val="6"/>
          <w:sz w:val="32"/>
          <w:szCs w:val="32"/>
        </w:rPr>
      </w:pPr>
    </w:p>
    <w:p w14:paraId="702BE748">
      <w:pPr>
        <w:spacing w:line="360" w:lineRule="auto"/>
        <w:jc w:val="center"/>
        <w:rPr>
          <w:rFonts w:hint="eastAsia" w:ascii="仿宋" w:hAnsi="仿宋" w:eastAsia="仿宋" w:cs="仿宋"/>
          <w:b/>
          <w:spacing w:val="6"/>
          <w:sz w:val="32"/>
          <w:szCs w:val="32"/>
        </w:rPr>
      </w:pPr>
    </w:p>
    <w:p w14:paraId="1D792340">
      <w:pPr>
        <w:spacing w:line="360" w:lineRule="auto"/>
        <w:jc w:val="center"/>
        <w:rPr>
          <w:rFonts w:hint="eastAsia" w:ascii="仿宋" w:hAnsi="仿宋" w:eastAsia="仿宋" w:cs="仿宋"/>
          <w:b/>
          <w:spacing w:val="6"/>
          <w:sz w:val="32"/>
          <w:szCs w:val="32"/>
        </w:rPr>
      </w:pPr>
    </w:p>
    <w:p w14:paraId="7CD09AC6">
      <w:pPr>
        <w:spacing w:line="360" w:lineRule="auto"/>
        <w:jc w:val="center"/>
        <w:rPr>
          <w:rFonts w:hint="eastAsia" w:ascii="仿宋" w:hAnsi="仿宋" w:eastAsia="仿宋" w:cs="仿宋"/>
          <w:b/>
          <w:spacing w:val="6"/>
          <w:sz w:val="32"/>
          <w:szCs w:val="32"/>
        </w:rPr>
      </w:pPr>
    </w:p>
    <w:p w14:paraId="455FE26D">
      <w:pPr>
        <w:spacing w:line="360" w:lineRule="auto"/>
        <w:jc w:val="center"/>
        <w:rPr>
          <w:rFonts w:hint="eastAsia" w:ascii="仿宋" w:hAnsi="仿宋" w:eastAsia="仿宋" w:cs="仿宋"/>
          <w:b/>
          <w:spacing w:val="6"/>
          <w:sz w:val="32"/>
          <w:szCs w:val="32"/>
        </w:rPr>
      </w:pPr>
    </w:p>
    <w:p w14:paraId="375C84F7">
      <w:pPr>
        <w:spacing w:line="360" w:lineRule="auto"/>
        <w:jc w:val="center"/>
        <w:rPr>
          <w:rFonts w:hint="eastAsia" w:ascii="仿宋" w:hAnsi="仿宋" w:eastAsia="仿宋" w:cs="仿宋"/>
          <w:b/>
          <w:spacing w:val="6"/>
          <w:sz w:val="32"/>
          <w:szCs w:val="32"/>
        </w:rPr>
      </w:pPr>
    </w:p>
    <w:p w14:paraId="5A2A0965">
      <w:pPr>
        <w:spacing w:line="360" w:lineRule="auto"/>
        <w:jc w:val="center"/>
        <w:rPr>
          <w:rFonts w:hint="eastAsia" w:ascii="仿宋" w:hAnsi="仿宋" w:eastAsia="仿宋" w:cs="仿宋"/>
          <w:b/>
          <w:spacing w:val="6"/>
          <w:sz w:val="32"/>
          <w:szCs w:val="32"/>
        </w:rPr>
      </w:pPr>
    </w:p>
    <w:p w14:paraId="29E7A474">
      <w:pPr>
        <w:spacing w:line="360" w:lineRule="auto"/>
        <w:jc w:val="left"/>
        <w:rPr>
          <w:rFonts w:hint="eastAsia" w:ascii="仿宋" w:hAnsi="仿宋" w:eastAsia="仿宋" w:cs="仿宋"/>
          <w:b/>
          <w:spacing w:val="6"/>
          <w:sz w:val="32"/>
          <w:szCs w:val="32"/>
        </w:rPr>
      </w:pPr>
    </w:p>
    <w:p w14:paraId="6979105E">
      <w:pPr>
        <w:spacing w:line="360" w:lineRule="auto"/>
        <w:jc w:val="left"/>
        <w:rPr>
          <w:rFonts w:hint="eastAsia" w:ascii="仿宋" w:hAnsi="仿宋" w:eastAsia="仿宋" w:cs="仿宋"/>
          <w:b/>
          <w:spacing w:val="6"/>
          <w:sz w:val="32"/>
          <w:szCs w:val="32"/>
        </w:rPr>
      </w:pPr>
    </w:p>
    <w:p w14:paraId="3A8C4C84">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14:paraId="230DF1B8">
      <w:pPr>
        <w:spacing w:line="360" w:lineRule="auto"/>
        <w:jc w:val="center"/>
        <w:rPr>
          <w:rFonts w:hint="eastAsia" w:ascii="仿宋" w:hAnsi="仿宋" w:eastAsia="仿宋" w:cs="仿宋"/>
          <w:b/>
          <w:sz w:val="24"/>
        </w:rPr>
      </w:pPr>
    </w:p>
    <w:p w14:paraId="6DE55B7D">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786CB995">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E90639A">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28E3D0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08B7A2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7951735">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5A999F8">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DBC1F0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5049F068">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379BFD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E33289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9B710A">
      <w:pPr>
        <w:spacing w:line="360" w:lineRule="auto"/>
        <w:rPr>
          <w:rFonts w:hint="eastAsia" w:ascii="仿宋" w:hAnsi="仿宋" w:eastAsia="仿宋" w:cs="仿宋"/>
          <w:sz w:val="24"/>
        </w:rPr>
      </w:pPr>
      <w:r>
        <w:rPr>
          <w:rFonts w:hint="eastAsia" w:ascii="仿宋" w:hAnsi="仿宋" w:eastAsia="仿宋" w:cs="仿宋"/>
          <w:sz w:val="24"/>
        </w:rPr>
        <w:t>被投诉人2</w:t>
      </w:r>
    </w:p>
    <w:p w14:paraId="3B08CAAB">
      <w:pPr>
        <w:spacing w:line="360" w:lineRule="auto"/>
        <w:rPr>
          <w:rFonts w:hint="eastAsia" w:ascii="仿宋" w:hAnsi="仿宋" w:eastAsia="仿宋" w:cs="仿宋"/>
          <w:sz w:val="24"/>
          <w:u w:val="dotted"/>
        </w:rPr>
      </w:pPr>
      <w:r>
        <w:rPr>
          <w:rFonts w:hint="eastAsia" w:ascii="仿宋" w:hAnsi="仿宋" w:eastAsia="仿宋" w:cs="仿宋"/>
          <w:sz w:val="24"/>
        </w:rPr>
        <w:t>……</w:t>
      </w:r>
    </w:p>
    <w:p w14:paraId="18E4E552">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1E476B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C897F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793909">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19460451">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31E3FE1">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B560A27">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A62C0A9">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F4F558A">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3C80A83">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CED1293">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6A9E48E">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940D4D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1064181">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07E309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02AB69E">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7280E5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E10A90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0F135C2">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C98454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00AC961">
      <w:pPr>
        <w:spacing w:line="360" w:lineRule="auto"/>
        <w:rPr>
          <w:rFonts w:hint="eastAsia" w:ascii="仿宋" w:hAnsi="仿宋" w:eastAsia="仿宋" w:cs="仿宋"/>
          <w:sz w:val="24"/>
        </w:rPr>
      </w:pPr>
      <w:r>
        <w:rPr>
          <w:rFonts w:hint="eastAsia" w:ascii="仿宋" w:hAnsi="仿宋" w:eastAsia="仿宋" w:cs="仿宋"/>
          <w:sz w:val="24"/>
        </w:rPr>
        <w:t>投诉事项2</w:t>
      </w:r>
    </w:p>
    <w:p w14:paraId="60A03FD3">
      <w:pPr>
        <w:spacing w:line="360" w:lineRule="auto"/>
        <w:rPr>
          <w:rFonts w:hint="eastAsia" w:ascii="仿宋" w:hAnsi="仿宋" w:eastAsia="仿宋" w:cs="仿宋"/>
          <w:sz w:val="24"/>
          <w:u w:val="dotted"/>
        </w:rPr>
      </w:pPr>
      <w:r>
        <w:rPr>
          <w:rFonts w:hint="eastAsia" w:ascii="仿宋" w:hAnsi="仿宋" w:eastAsia="仿宋" w:cs="仿宋"/>
          <w:sz w:val="24"/>
        </w:rPr>
        <w:t>……</w:t>
      </w:r>
    </w:p>
    <w:p w14:paraId="393953EC">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7F625811">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EFBC67E">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20C4AEC0">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3EA6249">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02D4A77">
      <w:pPr>
        <w:spacing w:line="360" w:lineRule="auto"/>
        <w:rPr>
          <w:rFonts w:hint="eastAsia" w:ascii="仿宋" w:hAnsi="仿宋" w:eastAsia="仿宋" w:cs="仿宋"/>
          <w:b/>
          <w:sz w:val="24"/>
        </w:rPr>
      </w:pPr>
    </w:p>
    <w:p w14:paraId="6D6774C4">
      <w:pPr>
        <w:spacing w:line="360" w:lineRule="auto"/>
        <w:rPr>
          <w:rFonts w:hint="eastAsia" w:ascii="仿宋" w:hAnsi="仿宋" w:eastAsia="仿宋" w:cs="仿宋"/>
          <w:b/>
          <w:sz w:val="24"/>
        </w:rPr>
      </w:pPr>
    </w:p>
    <w:p w14:paraId="74DE1C7D">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6EAF553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8D17D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6E40E6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03F98A8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337FD1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48A2416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CE7C17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9880C39">
      <w:pPr>
        <w:spacing w:line="360" w:lineRule="auto"/>
        <w:rPr>
          <w:rFonts w:hint="eastAsia" w:ascii="仿宋" w:hAnsi="仿宋" w:eastAsia="仿宋" w:cs="仿宋"/>
          <w:b/>
          <w:sz w:val="24"/>
        </w:rPr>
      </w:pPr>
    </w:p>
    <w:p w14:paraId="60219558">
      <w:pPr>
        <w:autoSpaceDE w:val="0"/>
        <w:autoSpaceDN w:val="0"/>
        <w:jc w:val="center"/>
        <w:rPr>
          <w:rFonts w:hint="eastAsia" w:ascii="仿宋" w:hAnsi="仿宋" w:eastAsia="仿宋" w:cs="仿宋"/>
          <w:b/>
          <w:spacing w:val="6"/>
          <w:sz w:val="32"/>
          <w:szCs w:val="32"/>
        </w:rPr>
      </w:pPr>
    </w:p>
    <w:p w14:paraId="7A337088">
      <w:pPr>
        <w:autoSpaceDE w:val="0"/>
        <w:autoSpaceDN w:val="0"/>
        <w:jc w:val="center"/>
        <w:rPr>
          <w:rFonts w:hint="eastAsia" w:ascii="仿宋" w:hAnsi="仿宋" w:eastAsia="仿宋" w:cs="仿宋"/>
          <w:b/>
          <w:spacing w:val="6"/>
          <w:sz w:val="32"/>
          <w:szCs w:val="32"/>
        </w:rPr>
      </w:pPr>
    </w:p>
    <w:p w14:paraId="1E51339F">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14:paraId="1BDE2635">
      <w:pPr>
        <w:spacing w:line="360" w:lineRule="auto"/>
        <w:rPr>
          <w:rFonts w:hint="eastAsia" w:ascii="仿宋" w:hAnsi="仿宋" w:eastAsia="仿宋" w:cs="仿宋"/>
          <w:color w:val="0000FF"/>
          <w:sz w:val="24"/>
          <w:u w:val="single"/>
        </w:rPr>
      </w:pPr>
    </w:p>
    <w:p w14:paraId="1E177B98">
      <w:pPr>
        <w:spacing w:line="360" w:lineRule="auto"/>
        <w:rPr>
          <w:rFonts w:hint="eastAsia" w:ascii="仿宋" w:hAnsi="仿宋" w:eastAsia="仿宋" w:cs="仿宋"/>
          <w:sz w:val="24"/>
        </w:rPr>
      </w:pPr>
      <w:r>
        <w:rPr>
          <w:rFonts w:hint="eastAsia" w:ascii="仿宋" w:hAnsi="仿宋" w:eastAsia="仿宋" w:cs="仿宋"/>
          <w:color w:val="0000FF"/>
          <w:sz w:val="24"/>
          <w:u w:val="single"/>
        </w:rPr>
        <w:t>（采购人）</w:t>
      </w:r>
      <w:r>
        <w:rPr>
          <w:rFonts w:hint="eastAsia" w:ascii="仿宋" w:hAnsi="仿宋" w:eastAsia="仿宋" w:cs="仿宋"/>
          <w:sz w:val="24"/>
          <w:u w:val="single"/>
        </w:rPr>
        <w:t>、（采购代理机构）：</w:t>
      </w:r>
    </w:p>
    <w:p w14:paraId="501A84D7">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w:t>
      </w:r>
      <w:r>
        <w:rPr>
          <w:rFonts w:hint="eastAsia" w:ascii="仿宋" w:hAnsi="仿宋" w:eastAsia="仿宋" w:cs="仿宋"/>
          <w:sz w:val="24"/>
        </w:rPr>
        <w:t>】</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475404F">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271FFDF7">
      <w:pPr>
        <w:spacing w:line="360" w:lineRule="auto"/>
        <w:ind w:firstLine="494"/>
        <w:rPr>
          <w:rFonts w:hint="eastAsia" w:ascii="仿宋" w:hAnsi="仿宋" w:eastAsia="仿宋" w:cs="仿宋"/>
          <w:sz w:val="24"/>
        </w:rPr>
      </w:pPr>
    </w:p>
    <w:p w14:paraId="3952A67E">
      <w:pPr>
        <w:spacing w:line="360" w:lineRule="auto"/>
        <w:ind w:firstLine="494"/>
        <w:rPr>
          <w:rFonts w:hint="eastAsia" w:ascii="仿宋" w:hAnsi="仿宋" w:eastAsia="仿宋" w:cs="仿宋"/>
          <w:sz w:val="24"/>
        </w:rPr>
      </w:pPr>
    </w:p>
    <w:p w14:paraId="784B35F6">
      <w:pPr>
        <w:spacing w:line="360" w:lineRule="auto"/>
        <w:ind w:firstLine="494"/>
        <w:rPr>
          <w:rFonts w:hint="eastAsia" w:ascii="仿宋" w:hAnsi="仿宋" w:eastAsia="仿宋" w:cs="仿宋"/>
          <w:sz w:val="24"/>
        </w:rPr>
      </w:pPr>
    </w:p>
    <w:p w14:paraId="2ADAED71">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2E3A439E">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6E586D18">
      <w:pPr>
        <w:rPr>
          <w:rFonts w:hint="eastAsia" w:ascii="仿宋" w:hAnsi="仿宋" w:eastAsia="仿宋" w:cs="仿宋"/>
          <w:sz w:val="24"/>
        </w:rPr>
      </w:pPr>
      <w:r>
        <w:rPr>
          <w:rFonts w:hint="eastAsia" w:ascii="仿宋" w:hAnsi="仿宋" w:eastAsia="仿宋" w:cs="仿宋"/>
          <w:b/>
          <w:bCs/>
          <w:sz w:val="24"/>
        </w:rPr>
        <w:t>附：</w:t>
      </w:r>
    </w:p>
    <w:p w14:paraId="564230C3">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EE61E4B">
      <w:pPr>
        <w:autoSpaceDE w:val="0"/>
        <w:autoSpaceDN w:val="0"/>
        <w:jc w:val="center"/>
        <w:rPr>
          <w:rFonts w:hint="eastAsia" w:ascii="仿宋" w:hAnsi="仿宋" w:eastAsia="仿宋" w:cs="仿宋"/>
          <w:b/>
          <w:spacing w:val="6"/>
          <w:sz w:val="32"/>
          <w:szCs w:val="32"/>
        </w:rPr>
      </w:pPr>
    </w:p>
    <w:p w14:paraId="1A9C35C0">
      <w:pPr>
        <w:autoSpaceDE w:val="0"/>
        <w:autoSpaceDN w:val="0"/>
        <w:jc w:val="center"/>
        <w:rPr>
          <w:rFonts w:hint="eastAsia" w:ascii="仿宋" w:hAnsi="仿宋" w:eastAsia="仿宋" w:cs="仿宋"/>
          <w:b/>
          <w:spacing w:val="6"/>
          <w:sz w:val="32"/>
          <w:szCs w:val="32"/>
        </w:rPr>
      </w:pPr>
    </w:p>
    <w:p w14:paraId="17C3E708">
      <w:pPr>
        <w:autoSpaceDE w:val="0"/>
        <w:autoSpaceDN w:val="0"/>
        <w:jc w:val="center"/>
        <w:rPr>
          <w:rFonts w:hint="eastAsia" w:ascii="仿宋" w:hAnsi="仿宋" w:eastAsia="仿宋" w:cs="仿宋"/>
          <w:b/>
          <w:spacing w:val="6"/>
          <w:sz w:val="32"/>
          <w:szCs w:val="32"/>
        </w:rPr>
      </w:pPr>
    </w:p>
    <w:p w14:paraId="43B04381">
      <w:pPr>
        <w:autoSpaceDE w:val="0"/>
        <w:autoSpaceDN w:val="0"/>
        <w:jc w:val="center"/>
        <w:rPr>
          <w:rFonts w:hint="eastAsia" w:ascii="仿宋" w:hAnsi="仿宋" w:eastAsia="仿宋" w:cs="仿宋"/>
          <w:b/>
          <w:spacing w:val="6"/>
          <w:sz w:val="32"/>
          <w:szCs w:val="32"/>
        </w:rPr>
      </w:pPr>
    </w:p>
    <w:p w14:paraId="45B66008">
      <w:pPr>
        <w:autoSpaceDE w:val="0"/>
        <w:autoSpaceDN w:val="0"/>
        <w:jc w:val="center"/>
        <w:rPr>
          <w:rFonts w:hint="eastAsia" w:ascii="仿宋" w:hAnsi="仿宋" w:eastAsia="仿宋" w:cs="仿宋"/>
          <w:b/>
          <w:spacing w:val="6"/>
          <w:sz w:val="32"/>
          <w:szCs w:val="32"/>
        </w:rPr>
      </w:pPr>
    </w:p>
    <w:p w14:paraId="69A28EE1">
      <w:pPr>
        <w:autoSpaceDE w:val="0"/>
        <w:autoSpaceDN w:val="0"/>
        <w:jc w:val="center"/>
        <w:rPr>
          <w:rFonts w:hint="eastAsia" w:ascii="仿宋" w:hAnsi="仿宋" w:eastAsia="仿宋" w:cs="仿宋"/>
          <w:b/>
          <w:spacing w:val="6"/>
          <w:sz w:val="32"/>
          <w:szCs w:val="32"/>
        </w:rPr>
      </w:pPr>
    </w:p>
    <w:p w14:paraId="3A26F0C1">
      <w:pPr>
        <w:autoSpaceDE w:val="0"/>
        <w:autoSpaceDN w:val="0"/>
        <w:jc w:val="center"/>
        <w:rPr>
          <w:rFonts w:hint="eastAsia" w:ascii="仿宋" w:hAnsi="仿宋" w:eastAsia="仿宋" w:cs="仿宋"/>
          <w:b/>
          <w:spacing w:val="6"/>
          <w:sz w:val="32"/>
          <w:szCs w:val="32"/>
        </w:rPr>
      </w:pPr>
    </w:p>
    <w:p w14:paraId="1F1B90BC">
      <w:pPr>
        <w:autoSpaceDE w:val="0"/>
        <w:autoSpaceDN w:val="0"/>
        <w:jc w:val="center"/>
        <w:rPr>
          <w:rFonts w:hint="eastAsia" w:ascii="仿宋" w:hAnsi="仿宋" w:eastAsia="仿宋" w:cs="仿宋"/>
          <w:b/>
          <w:spacing w:val="6"/>
          <w:sz w:val="32"/>
          <w:szCs w:val="32"/>
        </w:rPr>
      </w:pPr>
    </w:p>
    <w:p w14:paraId="034FA7D4">
      <w:pPr>
        <w:autoSpaceDE w:val="0"/>
        <w:autoSpaceDN w:val="0"/>
        <w:jc w:val="center"/>
        <w:rPr>
          <w:rFonts w:hint="eastAsia" w:ascii="仿宋" w:hAnsi="仿宋" w:eastAsia="仿宋" w:cs="仿宋"/>
          <w:b/>
          <w:spacing w:val="6"/>
          <w:sz w:val="32"/>
          <w:szCs w:val="32"/>
        </w:rPr>
      </w:pPr>
    </w:p>
    <w:p w14:paraId="7BED7874">
      <w:pPr>
        <w:autoSpaceDE w:val="0"/>
        <w:autoSpaceDN w:val="0"/>
        <w:jc w:val="center"/>
        <w:rPr>
          <w:rFonts w:hint="eastAsia" w:ascii="仿宋" w:hAnsi="仿宋" w:eastAsia="仿宋" w:cs="仿宋"/>
          <w:b/>
          <w:spacing w:val="6"/>
          <w:sz w:val="32"/>
          <w:szCs w:val="32"/>
        </w:rPr>
      </w:pPr>
    </w:p>
    <w:p w14:paraId="5B89A905">
      <w:pPr>
        <w:autoSpaceDE w:val="0"/>
        <w:autoSpaceDN w:val="0"/>
        <w:jc w:val="center"/>
        <w:rPr>
          <w:rFonts w:hint="eastAsia" w:ascii="仿宋" w:hAnsi="仿宋" w:eastAsia="仿宋" w:cs="仿宋"/>
          <w:b/>
          <w:spacing w:val="6"/>
          <w:sz w:val="32"/>
          <w:szCs w:val="32"/>
        </w:rPr>
      </w:pPr>
    </w:p>
    <w:p w14:paraId="4083ACFE">
      <w:pPr>
        <w:autoSpaceDE w:val="0"/>
        <w:autoSpaceDN w:val="0"/>
        <w:jc w:val="center"/>
        <w:rPr>
          <w:rFonts w:hint="eastAsia" w:ascii="仿宋" w:hAnsi="仿宋" w:eastAsia="仿宋" w:cs="仿宋"/>
          <w:b/>
          <w:spacing w:val="6"/>
          <w:sz w:val="32"/>
          <w:szCs w:val="32"/>
        </w:rPr>
      </w:pPr>
    </w:p>
    <w:p w14:paraId="0242AB04">
      <w:pPr>
        <w:autoSpaceDE w:val="0"/>
        <w:autoSpaceDN w:val="0"/>
        <w:jc w:val="center"/>
        <w:rPr>
          <w:rFonts w:hint="eastAsia" w:ascii="仿宋" w:hAnsi="仿宋" w:eastAsia="仿宋" w:cs="仿宋"/>
          <w:b/>
          <w:spacing w:val="6"/>
          <w:sz w:val="32"/>
          <w:szCs w:val="32"/>
        </w:rPr>
      </w:pPr>
    </w:p>
    <w:p w14:paraId="112B84F6">
      <w:pPr>
        <w:autoSpaceDE w:val="0"/>
        <w:autoSpaceDN w:val="0"/>
        <w:jc w:val="center"/>
        <w:rPr>
          <w:rFonts w:hint="eastAsia" w:ascii="仿宋" w:hAnsi="仿宋" w:eastAsia="仿宋" w:cs="仿宋"/>
          <w:b/>
          <w:spacing w:val="6"/>
          <w:sz w:val="32"/>
          <w:szCs w:val="32"/>
        </w:rPr>
      </w:pPr>
    </w:p>
    <w:p w14:paraId="551363E9">
      <w:pPr>
        <w:autoSpaceDE w:val="0"/>
        <w:autoSpaceDN w:val="0"/>
        <w:jc w:val="center"/>
        <w:rPr>
          <w:rFonts w:hint="eastAsia" w:ascii="仿宋" w:hAnsi="仿宋" w:eastAsia="仿宋" w:cs="仿宋"/>
          <w:b/>
          <w:spacing w:val="6"/>
          <w:sz w:val="32"/>
          <w:szCs w:val="32"/>
        </w:rPr>
      </w:pPr>
    </w:p>
    <w:p w14:paraId="06A3AB45">
      <w:pPr>
        <w:autoSpaceDE w:val="0"/>
        <w:autoSpaceDN w:val="0"/>
        <w:jc w:val="center"/>
        <w:rPr>
          <w:rFonts w:hint="eastAsia" w:ascii="仿宋" w:hAnsi="仿宋" w:eastAsia="仿宋" w:cs="仿宋"/>
          <w:b/>
          <w:spacing w:val="6"/>
          <w:sz w:val="32"/>
          <w:szCs w:val="32"/>
        </w:rPr>
      </w:pPr>
    </w:p>
    <w:p w14:paraId="75B7EF48">
      <w:pPr>
        <w:autoSpaceDE w:val="0"/>
        <w:autoSpaceDN w:val="0"/>
        <w:jc w:val="center"/>
        <w:rPr>
          <w:rFonts w:hint="eastAsia" w:ascii="仿宋" w:hAnsi="仿宋" w:eastAsia="仿宋" w:cs="仿宋"/>
          <w:b/>
          <w:spacing w:val="6"/>
          <w:sz w:val="32"/>
          <w:szCs w:val="32"/>
        </w:rPr>
      </w:pPr>
    </w:p>
    <w:p w14:paraId="566AFF73">
      <w:pPr>
        <w:autoSpaceDE w:val="0"/>
        <w:autoSpaceDN w:val="0"/>
        <w:jc w:val="center"/>
        <w:rPr>
          <w:rFonts w:hint="eastAsia" w:ascii="仿宋" w:hAnsi="仿宋" w:eastAsia="仿宋" w:cs="仿宋"/>
          <w:b/>
          <w:spacing w:val="6"/>
          <w:sz w:val="32"/>
          <w:szCs w:val="32"/>
        </w:rPr>
      </w:pPr>
    </w:p>
    <w:p w14:paraId="056F12AF">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附件5：联合协议</w:t>
      </w:r>
    </w:p>
    <w:p w14:paraId="08779DFC">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5BA946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w:t>
      </w:r>
      <w:r>
        <w:rPr>
          <w:rFonts w:hint="eastAsia" w:ascii="仿宋" w:hAnsi="仿宋" w:eastAsia="仿宋" w:cs="仿宋"/>
          <w:sz w:val="24"/>
        </w:rPr>
        <w:t>】</w:t>
      </w:r>
      <w:r>
        <w:rPr>
          <w:rFonts w:hint="eastAsia" w:ascii="仿宋" w:hAnsi="仿宋" w:eastAsia="仿宋" w:cs="仿宋"/>
          <w:kern w:val="0"/>
          <w:sz w:val="24"/>
          <w:lang w:val="zh-CN"/>
        </w:rPr>
        <w:t xml:space="preserve">投标。 </w:t>
      </w:r>
    </w:p>
    <w:p w14:paraId="30AC4C2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7619FB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0342E4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B06115D">
      <w:pPr>
        <w:snapToGrid w:val="0"/>
        <w:spacing w:line="360" w:lineRule="auto"/>
        <w:ind w:firstLine="576"/>
        <w:rPr>
          <w:rFonts w:hint="eastAsia" w:ascii="仿宋" w:hAnsi="仿宋" w:eastAsia="仿宋" w:cs="仿宋"/>
          <w:kern w:val="0"/>
          <w:sz w:val="24"/>
          <w:lang w:val="zh-CN"/>
        </w:rPr>
      </w:pPr>
      <w:bookmarkStart w:id="54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D8AF95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94DACE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41"/>
    <w:p w14:paraId="6478A8A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128C88E">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F19044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3C5794A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8B7C04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B5EE03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238D1D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C8C902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3E81410">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578A880">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B80E44B">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FCC9E3E">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1197C2A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04F91A5">
      <w:pPr>
        <w:autoSpaceDE w:val="0"/>
        <w:autoSpaceDN w:val="0"/>
        <w:jc w:val="center"/>
        <w:rPr>
          <w:rFonts w:hint="eastAsia" w:ascii="仿宋" w:hAnsi="仿宋" w:eastAsia="仿宋" w:cs="仿宋"/>
          <w:b/>
          <w:spacing w:val="6"/>
          <w:sz w:val="32"/>
          <w:szCs w:val="32"/>
        </w:rPr>
      </w:pPr>
    </w:p>
    <w:p w14:paraId="09A41284">
      <w:pPr>
        <w:autoSpaceDE w:val="0"/>
        <w:autoSpaceDN w:val="0"/>
        <w:jc w:val="center"/>
        <w:rPr>
          <w:rFonts w:hint="eastAsia" w:ascii="仿宋" w:hAnsi="仿宋" w:eastAsia="仿宋" w:cs="仿宋"/>
          <w:b/>
          <w:spacing w:val="6"/>
          <w:sz w:val="32"/>
          <w:szCs w:val="32"/>
        </w:rPr>
      </w:pPr>
    </w:p>
    <w:p w14:paraId="0E08D9AA">
      <w:pPr>
        <w:autoSpaceDE w:val="0"/>
        <w:autoSpaceDN w:val="0"/>
        <w:jc w:val="center"/>
        <w:rPr>
          <w:rFonts w:hint="eastAsia" w:ascii="仿宋" w:hAnsi="仿宋" w:eastAsia="仿宋" w:cs="仿宋"/>
          <w:b/>
          <w:spacing w:val="6"/>
          <w:sz w:val="32"/>
          <w:szCs w:val="32"/>
        </w:rPr>
      </w:pPr>
    </w:p>
    <w:p w14:paraId="5CD117CB">
      <w:pPr>
        <w:autoSpaceDE w:val="0"/>
        <w:autoSpaceDN w:val="0"/>
        <w:jc w:val="center"/>
        <w:rPr>
          <w:rFonts w:hint="eastAsia" w:ascii="仿宋" w:hAnsi="仿宋" w:eastAsia="仿宋" w:cs="仿宋"/>
          <w:b/>
          <w:spacing w:val="6"/>
          <w:sz w:val="32"/>
          <w:szCs w:val="32"/>
        </w:rPr>
      </w:pPr>
    </w:p>
    <w:p w14:paraId="5D5FC118">
      <w:pPr>
        <w:autoSpaceDE w:val="0"/>
        <w:autoSpaceDN w:val="0"/>
        <w:jc w:val="center"/>
        <w:rPr>
          <w:rFonts w:hint="eastAsia" w:ascii="仿宋" w:hAnsi="仿宋" w:eastAsia="仿宋" w:cs="仿宋"/>
          <w:b/>
          <w:spacing w:val="6"/>
          <w:sz w:val="32"/>
          <w:szCs w:val="32"/>
        </w:rPr>
      </w:pPr>
    </w:p>
    <w:p w14:paraId="07E4E9EC">
      <w:pPr>
        <w:autoSpaceDE w:val="0"/>
        <w:autoSpaceDN w:val="0"/>
        <w:jc w:val="center"/>
        <w:rPr>
          <w:rFonts w:hint="eastAsia" w:ascii="仿宋" w:hAnsi="仿宋" w:eastAsia="仿宋" w:cs="仿宋"/>
          <w:b/>
          <w:spacing w:val="6"/>
          <w:sz w:val="32"/>
          <w:szCs w:val="32"/>
        </w:rPr>
      </w:pPr>
    </w:p>
    <w:p w14:paraId="132C3470">
      <w:pPr>
        <w:autoSpaceDE w:val="0"/>
        <w:autoSpaceDN w:val="0"/>
        <w:jc w:val="center"/>
        <w:rPr>
          <w:rFonts w:hint="eastAsia" w:ascii="仿宋" w:hAnsi="仿宋" w:eastAsia="仿宋" w:cs="仿宋"/>
          <w:b/>
          <w:spacing w:val="6"/>
          <w:sz w:val="32"/>
          <w:szCs w:val="32"/>
        </w:rPr>
      </w:pPr>
    </w:p>
    <w:p w14:paraId="2E42D141">
      <w:pPr>
        <w:autoSpaceDE w:val="0"/>
        <w:autoSpaceDN w:val="0"/>
        <w:jc w:val="center"/>
        <w:rPr>
          <w:rFonts w:hint="eastAsia" w:ascii="仿宋" w:hAnsi="仿宋" w:eastAsia="仿宋" w:cs="仿宋"/>
          <w:b/>
          <w:spacing w:val="6"/>
          <w:sz w:val="32"/>
          <w:szCs w:val="32"/>
        </w:rPr>
      </w:pPr>
    </w:p>
    <w:p w14:paraId="2F2DA858">
      <w:pPr>
        <w:autoSpaceDE w:val="0"/>
        <w:autoSpaceDN w:val="0"/>
        <w:jc w:val="center"/>
        <w:rPr>
          <w:rFonts w:hint="eastAsia" w:ascii="仿宋" w:hAnsi="仿宋" w:eastAsia="仿宋" w:cs="仿宋"/>
          <w:b/>
          <w:spacing w:val="6"/>
          <w:sz w:val="32"/>
          <w:szCs w:val="32"/>
        </w:rPr>
      </w:pPr>
    </w:p>
    <w:p w14:paraId="01336B54">
      <w:pPr>
        <w:autoSpaceDE w:val="0"/>
        <w:autoSpaceDN w:val="0"/>
        <w:jc w:val="center"/>
        <w:rPr>
          <w:rFonts w:hint="eastAsia" w:ascii="仿宋" w:hAnsi="仿宋" w:eastAsia="仿宋" w:cs="仿宋"/>
          <w:b/>
          <w:spacing w:val="6"/>
          <w:sz w:val="32"/>
          <w:szCs w:val="32"/>
        </w:rPr>
      </w:pPr>
    </w:p>
    <w:p w14:paraId="2CA64DD4">
      <w:pPr>
        <w:autoSpaceDE w:val="0"/>
        <w:autoSpaceDN w:val="0"/>
        <w:jc w:val="center"/>
        <w:rPr>
          <w:rFonts w:hint="eastAsia" w:ascii="仿宋" w:hAnsi="仿宋" w:eastAsia="仿宋" w:cs="仿宋"/>
          <w:b/>
          <w:spacing w:val="6"/>
          <w:sz w:val="32"/>
          <w:szCs w:val="32"/>
        </w:rPr>
      </w:pPr>
    </w:p>
    <w:p w14:paraId="03F0FC9E">
      <w:pPr>
        <w:autoSpaceDE w:val="0"/>
        <w:autoSpaceDN w:val="0"/>
        <w:jc w:val="center"/>
        <w:rPr>
          <w:rFonts w:hint="eastAsia" w:ascii="仿宋" w:hAnsi="仿宋" w:eastAsia="仿宋" w:cs="仿宋"/>
          <w:b/>
          <w:spacing w:val="6"/>
          <w:sz w:val="32"/>
          <w:szCs w:val="32"/>
        </w:rPr>
      </w:pPr>
    </w:p>
    <w:p w14:paraId="51BD884D">
      <w:pPr>
        <w:autoSpaceDE w:val="0"/>
        <w:autoSpaceDN w:val="0"/>
        <w:jc w:val="center"/>
        <w:rPr>
          <w:rFonts w:hint="eastAsia" w:ascii="仿宋" w:hAnsi="仿宋" w:eastAsia="仿宋" w:cs="仿宋"/>
          <w:b/>
          <w:spacing w:val="6"/>
          <w:sz w:val="32"/>
          <w:szCs w:val="32"/>
        </w:rPr>
      </w:pPr>
    </w:p>
    <w:p w14:paraId="494733D4">
      <w:pPr>
        <w:autoSpaceDE w:val="0"/>
        <w:autoSpaceDN w:val="0"/>
        <w:jc w:val="center"/>
        <w:rPr>
          <w:rFonts w:hint="eastAsia" w:ascii="仿宋" w:hAnsi="仿宋" w:eastAsia="仿宋" w:cs="仿宋"/>
          <w:b/>
          <w:spacing w:val="6"/>
          <w:sz w:val="32"/>
          <w:szCs w:val="32"/>
        </w:rPr>
      </w:pPr>
    </w:p>
    <w:p w14:paraId="4A1D0F0F">
      <w:pPr>
        <w:autoSpaceDE w:val="0"/>
        <w:autoSpaceDN w:val="0"/>
        <w:jc w:val="center"/>
        <w:rPr>
          <w:rFonts w:hint="eastAsia" w:ascii="仿宋" w:hAnsi="仿宋" w:eastAsia="仿宋" w:cs="仿宋"/>
          <w:b/>
          <w:spacing w:val="6"/>
          <w:sz w:val="32"/>
          <w:szCs w:val="32"/>
        </w:rPr>
      </w:pPr>
    </w:p>
    <w:p w14:paraId="6CB0ADCB">
      <w:pPr>
        <w:autoSpaceDE w:val="0"/>
        <w:autoSpaceDN w:val="0"/>
        <w:jc w:val="center"/>
        <w:rPr>
          <w:rFonts w:hint="eastAsia" w:ascii="仿宋" w:hAnsi="仿宋" w:eastAsia="仿宋" w:cs="仿宋"/>
          <w:b/>
          <w:spacing w:val="6"/>
          <w:sz w:val="32"/>
          <w:szCs w:val="32"/>
        </w:rPr>
      </w:pPr>
    </w:p>
    <w:p w14:paraId="12F4FBC7">
      <w:pPr>
        <w:autoSpaceDE w:val="0"/>
        <w:autoSpaceDN w:val="0"/>
        <w:jc w:val="center"/>
        <w:rPr>
          <w:rFonts w:hint="eastAsia" w:ascii="仿宋" w:hAnsi="仿宋" w:eastAsia="仿宋" w:cs="仿宋"/>
          <w:b/>
          <w:spacing w:val="6"/>
          <w:sz w:val="32"/>
          <w:szCs w:val="32"/>
        </w:rPr>
      </w:pPr>
    </w:p>
    <w:p w14:paraId="30D141C6">
      <w:pPr>
        <w:autoSpaceDE w:val="0"/>
        <w:autoSpaceDN w:val="0"/>
        <w:jc w:val="center"/>
        <w:rPr>
          <w:rFonts w:hint="eastAsia" w:ascii="仿宋" w:hAnsi="仿宋" w:eastAsia="仿宋" w:cs="仿宋"/>
          <w:b/>
          <w:spacing w:val="6"/>
          <w:sz w:val="32"/>
          <w:szCs w:val="32"/>
        </w:rPr>
      </w:pPr>
    </w:p>
    <w:p w14:paraId="5E4B90D6">
      <w:pPr>
        <w:autoSpaceDE w:val="0"/>
        <w:autoSpaceDN w:val="0"/>
        <w:jc w:val="center"/>
        <w:rPr>
          <w:rFonts w:hint="eastAsia" w:ascii="仿宋" w:hAnsi="仿宋" w:eastAsia="仿宋" w:cs="仿宋"/>
          <w:b/>
          <w:spacing w:val="6"/>
          <w:sz w:val="32"/>
          <w:szCs w:val="32"/>
        </w:rPr>
      </w:pPr>
    </w:p>
    <w:p w14:paraId="5192C224">
      <w:pPr>
        <w:autoSpaceDE w:val="0"/>
        <w:autoSpaceDN w:val="0"/>
        <w:jc w:val="center"/>
        <w:rPr>
          <w:rFonts w:hint="eastAsia" w:ascii="仿宋" w:hAnsi="仿宋" w:eastAsia="仿宋" w:cs="仿宋"/>
          <w:b/>
          <w:spacing w:val="6"/>
          <w:sz w:val="32"/>
          <w:szCs w:val="32"/>
        </w:rPr>
      </w:pPr>
    </w:p>
    <w:p w14:paraId="10879B89">
      <w:pPr>
        <w:autoSpaceDE w:val="0"/>
        <w:autoSpaceDN w:val="0"/>
        <w:jc w:val="center"/>
        <w:rPr>
          <w:rFonts w:hint="eastAsia" w:ascii="仿宋" w:hAnsi="仿宋" w:eastAsia="仿宋" w:cs="仿宋"/>
          <w:b/>
          <w:spacing w:val="6"/>
          <w:sz w:val="32"/>
          <w:szCs w:val="32"/>
        </w:rPr>
      </w:pPr>
    </w:p>
    <w:p w14:paraId="1B28A858">
      <w:pPr>
        <w:autoSpaceDE w:val="0"/>
        <w:autoSpaceDN w:val="0"/>
        <w:jc w:val="center"/>
        <w:rPr>
          <w:rFonts w:hint="eastAsia" w:ascii="仿宋" w:hAnsi="仿宋" w:eastAsia="仿宋" w:cs="仿宋"/>
          <w:b/>
          <w:spacing w:val="6"/>
          <w:sz w:val="32"/>
          <w:szCs w:val="32"/>
        </w:rPr>
      </w:pPr>
    </w:p>
    <w:p w14:paraId="26AEECDF">
      <w:pPr>
        <w:autoSpaceDE w:val="0"/>
        <w:autoSpaceDN w:val="0"/>
        <w:jc w:val="center"/>
        <w:rPr>
          <w:rFonts w:hint="eastAsia" w:ascii="仿宋" w:hAnsi="仿宋" w:eastAsia="仿宋" w:cs="仿宋"/>
          <w:b/>
          <w:spacing w:val="6"/>
          <w:sz w:val="32"/>
          <w:szCs w:val="32"/>
        </w:rPr>
      </w:pPr>
    </w:p>
    <w:p w14:paraId="4C35DC0C">
      <w:pPr>
        <w:autoSpaceDE w:val="0"/>
        <w:autoSpaceDN w:val="0"/>
        <w:jc w:val="center"/>
        <w:rPr>
          <w:rFonts w:hint="eastAsia" w:ascii="仿宋" w:hAnsi="仿宋" w:eastAsia="仿宋" w:cs="仿宋"/>
          <w:b/>
          <w:spacing w:val="6"/>
          <w:sz w:val="32"/>
          <w:szCs w:val="32"/>
        </w:rPr>
      </w:pPr>
    </w:p>
    <w:p w14:paraId="245071C5">
      <w:pPr>
        <w:autoSpaceDE w:val="0"/>
        <w:autoSpaceDN w:val="0"/>
        <w:jc w:val="center"/>
        <w:rPr>
          <w:rFonts w:hint="eastAsia" w:ascii="仿宋" w:hAnsi="仿宋" w:eastAsia="仿宋" w:cs="仿宋"/>
          <w:b/>
          <w:spacing w:val="6"/>
          <w:sz w:val="32"/>
          <w:szCs w:val="32"/>
        </w:rPr>
      </w:pPr>
    </w:p>
    <w:p w14:paraId="45E29307">
      <w:pPr>
        <w:autoSpaceDE w:val="0"/>
        <w:autoSpaceDN w:val="0"/>
        <w:jc w:val="center"/>
        <w:rPr>
          <w:rFonts w:hint="eastAsia" w:ascii="仿宋" w:hAnsi="仿宋" w:eastAsia="仿宋" w:cs="仿宋"/>
          <w:b/>
          <w:spacing w:val="6"/>
          <w:sz w:val="32"/>
          <w:szCs w:val="32"/>
        </w:rPr>
      </w:pPr>
    </w:p>
    <w:p w14:paraId="0EE12915">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附件6：分包意向协议</w:t>
      </w:r>
    </w:p>
    <w:p w14:paraId="0BD4FE9C">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F7C0C3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0000FF"/>
          <w:sz w:val="24"/>
        </w:rPr>
        <w:t>（项目名称）</w:t>
      </w:r>
      <w:r>
        <w:rPr>
          <w:rFonts w:hint="eastAsia" w:ascii="仿宋" w:hAnsi="仿宋" w:eastAsia="仿宋" w:cs="仿宋"/>
          <w:sz w:val="24"/>
        </w:rPr>
        <w:t>【招标编号：</w:t>
      </w:r>
      <w:r>
        <w:rPr>
          <w:rFonts w:hint="eastAsia" w:ascii="仿宋" w:hAnsi="仿宋" w:eastAsia="仿宋" w:cs="仿宋"/>
          <w:color w:val="FF0000"/>
          <w:sz w:val="24"/>
        </w:rPr>
        <w:t>***</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434AB8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96504A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313F203">
      <w:pPr>
        <w:pStyle w:val="4"/>
        <w:ind w:left="664" w:leftChars="316" w:firstLine="228" w:firstLineChars="95"/>
        <w:rPr>
          <w:rFonts w:hint="eastAsia" w:ascii="仿宋" w:hAnsi="仿宋" w:eastAsia="仿宋" w:cs="仿宋"/>
          <w:b w:val="0"/>
          <w:bCs w:val="0"/>
          <w:kern w:val="0"/>
          <w:sz w:val="24"/>
          <w:szCs w:val="24"/>
          <w:lang w:val="en-US"/>
        </w:rPr>
      </w:pPr>
      <w:r>
        <w:rPr>
          <w:rFonts w:hint="eastAsia" w:ascii="仿宋" w:hAnsi="仿宋" w:eastAsia="仿宋" w:cs="仿宋"/>
          <w:b w:val="0"/>
          <w:bCs w:val="0"/>
          <w:kern w:val="0"/>
          <w:sz w:val="24"/>
          <w:szCs w:val="24"/>
          <w:lang w:val="en-US"/>
        </w:rPr>
        <w:t>……</w:t>
      </w:r>
    </w:p>
    <w:p w14:paraId="4B8D6A3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3E551F6">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C2F5A7B">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4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42"/>
    </w:p>
    <w:p w14:paraId="4C8A7A4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518DDA7">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60BF658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36BC662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5AB630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27597B88">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6ADCFADA">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6B56FBF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F92DA6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3633A3D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5835C52">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DB1C7E2">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946B8A8">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529B281">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A895BC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DF42B8C">
      <w:pPr>
        <w:autoSpaceDE w:val="0"/>
        <w:autoSpaceDN w:val="0"/>
        <w:jc w:val="center"/>
        <w:rPr>
          <w:rFonts w:hint="eastAsia" w:ascii="仿宋" w:hAnsi="仿宋" w:eastAsia="仿宋" w:cs="仿宋"/>
          <w:b/>
          <w:spacing w:val="6"/>
          <w:sz w:val="32"/>
          <w:szCs w:val="32"/>
        </w:rPr>
      </w:pPr>
    </w:p>
    <w:p w14:paraId="730D1419">
      <w:pPr>
        <w:autoSpaceDE w:val="0"/>
        <w:autoSpaceDN w:val="0"/>
        <w:jc w:val="center"/>
        <w:rPr>
          <w:rFonts w:hint="eastAsia" w:ascii="仿宋" w:hAnsi="仿宋" w:eastAsia="仿宋" w:cs="仿宋"/>
          <w:b/>
          <w:spacing w:val="6"/>
          <w:sz w:val="32"/>
          <w:szCs w:val="32"/>
        </w:rPr>
      </w:pPr>
    </w:p>
    <w:p w14:paraId="37F70E04">
      <w:pPr>
        <w:autoSpaceDE w:val="0"/>
        <w:autoSpaceDN w:val="0"/>
        <w:jc w:val="center"/>
        <w:rPr>
          <w:rFonts w:hint="eastAsia" w:ascii="仿宋" w:hAnsi="仿宋" w:eastAsia="仿宋" w:cs="仿宋"/>
          <w:b/>
          <w:spacing w:val="6"/>
          <w:sz w:val="32"/>
          <w:szCs w:val="32"/>
        </w:rPr>
      </w:pPr>
    </w:p>
    <w:p w14:paraId="70E80614">
      <w:pPr>
        <w:autoSpaceDE w:val="0"/>
        <w:autoSpaceDN w:val="0"/>
        <w:jc w:val="center"/>
        <w:rPr>
          <w:rFonts w:hint="eastAsia" w:ascii="仿宋" w:hAnsi="仿宋" w:eastAsia="仿宋" w:cs="仿宋"/>
          <w:b/>
          <w:spacing w:val="6"/>
          <w:sz w:val="32"/>
          <w:szCs w:val="32"/>
        </w:rPr>
      </w:pPr>
    </w:p>
    <w:p w14:paraId="6F31F8D5">
      <w:pPr>
        <w:autoSpaceDE w:val="0"/>
        <w:autoSpaceDN w:val="0"/>
        <w:jc w:val="center"/>
        <w:rPr>
          <w:rFonts w:hint="eastAsia" w:ascii="仿宋" w:hAnsi="仿宋" w:eastAsia="仿宋" w:cs="仿宋"/>
          <w:b/>
          <w:spacing w:val="6"/>
          <w:sz w:val="32"/>
          <w:szCs w:val="32"/>
        </w:rPr>
      </w:pPr>
    </w:p>
    <w:p w14:paraId="47B5FFAC">
      <w:pPr>
        <w:autoSpaceDE w:val="0"/>
        <w:autoSpaceDN w:val="0"/>
        <w:jc w:val="center"/>
        <w:rPr>
          <w:rFonts w:hint="eastAsia" w:ascii="仿宋" w:hAnsi="仿宋" w:eastAsia="仿宋" w:cs="仿宋"/>
          <w:b/>
          <w:spacing w:val="6"/>
          <w:sz w:val="32"/>
          <w:szCs w:val="32"/>
        </w:rPr>
      </w:pPr>
    </w:p>
    <w:p w14:paraId="253DB139">
      <w:pPr>
        <w:autoSpaceDE w:val="0"/>
        <w:autoSpaceDN w:val="0"/>
        <w:jc w:val="center"/>
        <w:rPr>
          <w:rFonts w:hint="eastAsia" w:ascii="仿宋" w:hAnsi="仿宋" w:eastAsia="仿宋" w:cs="仿宋"/>
          <w:b/>
          <w:spacing w:val="6"/>
          <w:sz w:val="32"/>
          <w:szCs w:val="32"/>
        </w:rPr>
      </w:pPr>
    </w:p>
    <w:p w14:paraId="5D2199C8">
      <w:pPr>
        <w:autoSpaceDE w:val="0"/>
        <w:autoSpaceDN w:val="0"/>
        <w:jc w:val="center"/>
        <w:rPr>
          <w:rFonts w:hint="eastAsia" w:ascii="仿宋" w:hAnsi="仿宋" w:eastAsia="仿宋" w:cs="仿宋"/>
          <w:b/>
          <w:spacing w:val="6"/>
          <w:sz w:val="32"/>
          <w:szCs w:val="32"/>
        </w:rPr>
      </w:pPr>
    </w:p>
    <w:p w14:paraId="206D8162">
      <w:pPr>
        <w:autoSpaceDE w:val="0"/>
        <w:autoSpaceDN w:val="0"/>
        <w:jc w:val="center"/>
        <w:rPr>
          <w:rFonts w:hint="eastAsia" w:ascii="仿宋" w:hAnsi="仿宋" w:eastAsia="仿宋" w:cs="仿宋"/>
          <w:b/>
          <w:spacing w:val="6"/>
          <w:sz w:val="32"/>
          <w:szCs w:val="32"/>
        </w:rPr>
      </w:pPr>
    </w:p>
    <w:p w14:paraId="6F803EE0">
      <w:pPr>
        <w:autoSpaceDE w:val="0"/>
        <w:autoSpaceDN w:val="0"/>
        <w:jc w:val="center"/>
        <w:rPr>
          <w:rFonts w:hint="eastAsia" w:ascii="仿宋" w:hAnsi="仿宋" w:eastAsia="仿宋" w:cs="仿宋"/>
          <w:b/>
          <w:spacing w:val="6"/>
          <w:sz w:val="32"/>
          <w:szCs w:val="32"/>
        </w:rPr>
      </w:pPr>
    </w:p>
    <w:p w14:paraId="0518CC2D">
      <w:pPr>
        <w:autoSpaceDE w:val="0"/>
        <w:autoSpaceDN w:val="0"/>
        <w:jc w:val="center"/>
        <w:rPr>
          <w:rFonts w:hint="eastAsia" w:ascii="仿宋" w:hAnsi="仿宋" w:eastAsia="仿宋" w:cs="仿宋"/>
          <w:b/>
          <w:spacing w:val="6"/>
          <w:sz w:val="32"/>
          <w:szCs w:val="32"/>
        </w:rPr>
      </w:pPr>
    </w:p>
    <w:p w14:paraId="257C97BE">
      <w:pPr>
        <w:autoSpaceDE w:val="0"/>
        <w:autoSpaceDN w:val="0"/>
        <w:jc w:val="center"/>
        <w:rPr>
          <w:rFonts w:hint="eastAsia" w:ascii="仿宋" w:hAnsi="仿宋" w:eastAsia="仿宋" w:cs="仿宋"/>
          <w:b/>
          <w:spacing w:val="6"/>
          <w:sz w:val="32"/>
          <w:szCs w:val="32"/>
        </w:rPr>
      </w:pPr>
    </w:p>
    <w:p w14:paraId="33B917BB">
      <w:pPr>
        <w:autoSpaceDE w:val="0"/>
        <w:autoSpaceDN w:val="0"/>
        <w:jc w:val="center"/>
        <w:rPr>
          <w:rFonts w:hint="eastAsia" w:ascii="仿宋" w:hAnsi="仿宋" w:eastAsia="仿宋" w:cs="仿宋"/>
          <w:b/>
          <w:spacing w:val="6"/>
          <w:sz w:val="32"/>
          <w:szCs w:val="32"/>
        </w:rPr>
      </w:pPr>
    </w:p>
    <w:p w14:paraId="7C453369">
      <w:pPr>
        <w:autoSpaceDE w:val="0"/>
        <w:autoSpaceDN w:val="0"/>
        <w:jc w:val="center"/>
        <w:rPr>
          <w:rFonts w:hint="eastAsia" w:ascii="仿宋" w:hAnsi="仿宋" w:eastAsia="仿宋" w:cs="仿宋"/>
          <w:b/>
          <w:spacing w:val="6"/>
          <w:sz w:val="32"/>
          <w:szCs w:val="32"/>
        </w:rPr>
      </w:pPr>
    </w:p>
    <w:p w14:paraId="6851A07E">
      <w:pPr>
        <w:autoSpaceDE w:val="0"/>
        <w:autoSpaceDN w:val="0"/>
        <w:jc w:val="center"/>
        <w:rPr>
          <w:rFonts w:hint="eastAsia" w:ascii="仿宋" w:hAnsi="仿宋" w:eastAsia="仿宋" w:cs="仿宋"/>
          <w:b/>
          <w:spacing w:val="6"/>
          <w:sz w:val="32"/>
          <w:szCs w:val="32"/>
        </w:rPr>
      </w:pPr>
    </w:p>
    <w:p w14:paraId="2C19A7F5">
      <w:pPr>
        <w:autoSpaceDE w:val="0"/>
        <w:autoSpaceDN w:val="0"/>
        <w:jc w:val="center"/>
        <w:rPr>
          <w:rFonts w:hint="eastAsia" w:ascii="仿宋" w:hAnsi="仿宋" w:eastAsia="仿宋" w:cs="仿宋"/>
          <w:b/>
          <w:spacing w:val="6"/>
          <w:sz w:val="32"/>
          <w:szCs w:val="32"/>
        </w:rPr>
      </w:pPr>
    </w:p>
    <w:p w14:paraId="78A1848C">
      <w:pPr>
        <w:autoSpaceDE w:val="0"/>
        <w:autoSpaceDN w:val="0"/>
        <w:jc w:val="center"/>
        <w:rPr>
          <w:rFonts w:hint="eastAsia" w:ascii="仿宋" w:hAnsi="仿宋" w:eastAsia="仿宋" w:cs="仿宋"/>
          <w:b/>
          <w:spacing w:val="6"/>
          <w:sz w:val="32"/>
          <w:szCs w:val="32"/>
        </w:rPr>
      </w:pPr>
    </w:p>
    <w:p w14:paraId="50D25344">
      <w:pPr>
        <w:autoSpaceDE w:val="0"/>
        <w:autoSpaceDN w:val="0"/>
        <w:jc w:val="center"/>
        <w:rPr>
          <w:rFonts w:hint="eastAsia" w:ascii="仿宋" w:hAnsi="仿宋" w:eastAsia="仿宋" w:cs="仿宋"/>
          <w:b/>
          <w:spacing w:val="6"/>
          <w:sz w:val="32"/>
          <w:szCs w:val="32"/>
        </w:rPr>
      </w:pPr>
    </w:p>
    <w:p w14:paraId="23AC3007">
      <w:pPr>
        <w:autoSpaceDE w:val="0"/>
        <w:autoSpaceDN w:val="0"/>
        <w:jc w:val="center"/>
        <w:rPr>
          <w:rFonts w:hint="eastAsia" w:ascii="仿宋" w:hAnsi="仿宋" w:eastAsia="仿宋" w:cs="仿宋"/>
          <w:b/>
          <w:spacing w:val="6"/>
          <w:sz w:val="32"/>
          <w:szCs w:val="32"/>
        </w:rPr>
      </w:pPr>
    </w:p>
    <w:p w14:paraId="192D5F29">
      <w:pPr>
        <w:autoSpaceDE w:val="0"/>
        <w:autoSpaceDN w:val="0"/>
        <w:jc w:val="center"/>
        <w:rPr>
          <w:rFonts w:hint="eastAsia" w:ascii="仿宋" w:hAnsi="仿宋" w:eastAsia="仿宋" w:cs="仿宋"/>
          <w:b/>
          <w:spacing w:val="6"/>
          <w:sz w:val="32"/>
          <w:szCs w:val="32"/>
        </w:rPr>
      </w:pPr>
    </w:p>
    <w:p w14:paraId="78FA82C9">
      <w:pPr>
        <w:autoSpaceDE w:val="0"/>
        <w:autoSpaceDN w:val="0"/>
        <w:jc w:val="center"/>
        <w:rPr>
          <w:rFonts w:hint="eastAsia" w:ascii="仿宋" w:hAnsi="仿宋" w:eastAsia="仿宋" w:cs="仿宋"/>
          <w:b/>
          <w:spacing w:val="6"/>
          <w:sz w:val="32"/>
          <w:szCs w:val="32"/>
        </w:rPr>
      </w:pPr>
    </w:p>
    <w:p w14:paraId="1E95F6F3">
      <w:pPr>
        <w:autoSpaceDE w:val="0"/>
        <w:autoSpaceDN w:val="0"/>
        <w:jc w:val="center"/>
        <w:rPr>
          <w:rFonts w:hint="eastAsia" w:ascii="仿宋" w:hAnsi="仿宋" w:eastAsia="仿宋" w:cs="仿宋"/>
          <w:b/>
          <w:spacing w:val="6"/>
          <w:sz w:val="32"/>
          <w:szCs w:val="32"/>
        </w:rPr>
      </w:pPr>
    </w:p>
    <w:p w14:paraId="5FBDEEF8">
      <w:pPr>
        <w:autoSpaceDE w:val="0"/>
        <w:autoSpaceDN w:val="0"/>
        <w:jc w:val="center"/>
        <w:rPr>
          <w:rFonts w:hint="eastAsia" w:ascii="仿宋" w:hAnsi="仿宋" w:eastAsia="仿宋" w:cs="仿宋"/>
          <w:b/>
          <w:spacing w:val="6"/>
          <w:sz w:val="32"/>
          <w:szCs w:val="32"/>
        </w:rPr>
      </w:pPr>
    </w:p>
    <w:p w14:paraId="11870220">
      <w:pPr>
        <w:autoSpaceDE w:val="0"/>
        <w:autoSpaceDN w:val="0"/>
        <w:jc w:val="center"/>
        <w:rPr>
          <w:rFonts w:hint="eastAsia" w:ascii="仿宋" w:hAnsi="仿宋" w:eastAsia="仿宋" w:cs="仿宋"/>
          <w:b/>
          <w:spacing w:val="6"/>
          <w:sz w:val="32"/>
          <w:szCs w:val="32"/>
        </w:rPr>
      </w:pPr>
    </w:p>
    <w:p w14:paraId="391F47E3">
      <w:pPr>
        <w:autoSpaceDE w:val="0"/>
        <w:autoSpaceDN w:val="0"/>
        <w:jc w:val="center"/>
        <w:rPr>
          <w:rFonts w:hint="eastAsia" w:ascii="仿宋" w:hAnsi="仿宋" w:eastAsia="仿宋" w:cs="仿宋"/>
          <w:b/>
          <w:spacing w:val="6"/>
          <w:sz w:val="32"/>
          <w:szCs w:val="32"/>
        </w:rPr>
      </w:pPr>
    </w:p>
    <w:p w14:paraId="4EFC18EC">
      <w:pPr>
        <w:autoSpaceDE w:val="0"/>
        <w:autoSpaceDN w:val="0"/>
        <w:jc w:val="center"/>
        <w:rPr>
          <w:rFonts w:hint="eastAsia" w:ascii="仿宋" w:hAnsi="仿宋" w:eastAsia="仿宋" w:cs="仿宋"/>
          <w:b/>
          <w:spacing w:val="6"/>
          <w:sz w:val="32"/>
          <w:szCs w:val="32"/>
        </w:rPr>
      </w:pPr>
    </w:p>
    <w:p w14:paraId="152F4957">
      <w:pPr>
        <w:autoSpaceDE w:val="0"/>
        <w:autoSpaceDN w:val="0"/>
        <w:jc w:val="center"/>
        <w:rPr>
          <w:rFonts w:hint="eastAsia" w:ascii="仿宋" w:hAnsi="仿宋" w:eastAsia="仿宋" w:cs="仿宋"/>
          <w:b/>
          <w:spacing w:val="6"/>
          <w:sz w:val="32"/>
          <w:szCs w:val="32"/>
        </w:rPr>
      </w:pPr>
    </w:p>
    <w:p w14:paraId="200F896C">
      <w:pPr>
        <w:autoSpaceDE w:val="0"/>
        <w:autoSpaceDN w:val="0"/>
        <w:jc w:val="center"/>
        <w:rPr>
          <w:rFonts w:hint="eastAsia" w:ascii="仿宋" w:hAnsi="仿宋" w:eastAsia="仿宋" w:cs="仿宋"/>
          <w:b/>
          <w:spacing w:val="6"/>
          <w:sz w:val="32"/>
          <w:szCs w:val="32"/>
        </w:rPr>
      </w:pPr>
    </w:p>
    <w:p w14:paraId="707F8DEE">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1DC2F669">
      <w:pPr>
        <w:snapToGrid w:val="0"/>
        <w:spacing w:line="360" w:lineRule="auto"/>
        <w:outlineLvl w:val="0"/>
        <w:rPr>
          <w:rFonts w:hint="eastAsia" w:ascii="仿宋" w:hAnsi="仿宋" w:eastAsia="仿宋" w:cs="仿宋"/>
          <w:b/>
          <w:kern w:val="0"/>
          <w:sz w:val="44"/>
          <w:szCs w:val="44"/>
        </w:rPr>
      </w:pPr>
      <w:r>
        <w:rPr>
          <w:rFonts w:hint="eastAsia" w:ascii="仿宋" w:hAnsi="仿宋" w:eastAsia="仿宋" w:cs="仿宋"/>
          <w:b/>
          <w:kern w:val="0"/>
          <w:sz w:val="44"/>
          <w:szCs w:val="44"/>
        </w:rPr>
        <w:t>附件7：中小企业声明函</w:t>
      </w:r>
    </w:p>
    <w:p w14:paraId="267B83B9">
      <w:pPr>
        <w:spacing w:line="360" w:lineRule="auto"/>
        <w:jc w:val="center"/>
        <w:rPr>
          <w:rFonts w:hint="eastAsia" w:ascii="仿宋" w:hAnsi="仿宋" w:eastAsia="仿宋" w:cs="仿宋"/>
          <w:sz w:val="24"/>
          <w:u w:val="single"/>
        </w:rPr>
      </w:pPr>
    </w:p>
    <w:p w14:paraId="6BF6473D">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185ACB81">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color w:val="0000FF"/>
          <w:sz w:val="24"/>
          <w:u w:val="single"/>
        </w:rPr>
        <w:t>（采购人）</w:t>
      </w:r>
      <w:r>
        <w:rPr>
          <w:rFonts w:hint="eastAsia" w:ascii="仿宋" w:hAnsi="仿宋" w:eastAsia="仿宋" w:cs="仿宋"/>
          <w:sz w:val="24"/>
          <w:u w:val="single"/>
        </w:rPr>
        <w:t xml:space="preserve"> </w:t>
      </w:r>
      <w:r>
        <w:rPr>
          <w:rFonts w:hint="eastAsia" w:ascii="仿宋" w:hAnsi="仿宋" w:eastAsia="仿宋" w:cs="仿宋"/>
          <w:sz w:val="24"/>
        </w:rPr>
        <w:t xml:space="preserve">的 </w:t>
      </w:r>
      <w:r>
        <w:rPr>
          <w:rFonts w:hint="eastAsia" w:ascii="仿宋" w:hAnsi="仿宋" w:eastAsia="仿宋" w:cs="仿宋"/>
          <w:color w:val="0000FF"/>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3B094DB">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color w:val="0000FF"/>
          <w:sz w:val="24"/>
          <w:u w:val="single"/>
        </w:rPr>
        <w:t>（标的名称）</w:t>
      </w:r>
      <w:r>
        <w:rPr>
          <w:rFonts w:hint="eastAsia" w:ascii="仿宋" w:hAnsi="仿宋" w:eastAsia="仿宋" w:cs="仿宋"/>
          <w:sz w:val="24"/>
        </w:rPr>
        <w:t xml:space="preserve"> ，属于</w:t>
      </w:r>
      <w:r>
        <w:rPr>
          <w:rFonts w:hint="eastAsia" w:ascii="仿宋" w:hAnsi="仿宋" w:eastAsia="仿宋" w:cs="仿宋"/>
          <w:color w:val="0000FF"/>
          <w:sz w:val="24"/>
        </w:rPr>
        <w:t xml:space="preserve"> </w:t>
      </w:r>
      <w:r>
        <w:rPr>
          <w:rFonts w:hint="eastAsia" w:ascii="仿宋" w:hAnsi="仿宋" w:eastAsia="仿宋" w:cs="仿宋"/>
          <w:color w:val="0000FF"/>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41AA712">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color w:val="0000FF"/>
          <w:sz w:val="24"/>
          <w:u w:val="single"/>
        </w:rPr>
        <w:t>（标的名称）</w:t>
      </w:r>
      <w:r>
        <w:rPr>
          <w:rFonts w:hint="eastAsia" w:ascii="仿宋" w:hAnsi="仿宋" w:eastAsia="仿宋" w:cs="仿宋"/>
          <w:sz w:val="24"/>
        </w:rPr>
        <w:t xml:space="preserve"> ，属于 </w:t>
      </w:r>
      <w:r>
        <w:rPr>
          <w:rFonts w:hint="eastAsia" w:ascii="仿宋" w:hAnsi="仿宋" w:eastAsia="仿宋" w:cs="仿宋"/>
          <w:color w:val="0000FF"/>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430CEBF">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33F69D02">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FB1A7D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ED17066">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4FD73DD">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5F604EC">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DF801F1">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7C6F34D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B6F1A84">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6340647">
      <w:pPr>
        <w:spacing w:line="360" w:lineRule="auto"/>
        <w:jc w:val="center"/>
        <w:rPr>
          <w:rFonts w:hint="eastAsia" w:ascii="仿宋" w:hAnsi="仿宋" w:eastAsia="仿宋" w:cs="仿宋"/>
          <w:b/>
          <w:sz w:val="32"/>
          <w:szCs w:val="32"/>
        </w:rPr>
      </w:pPr>
    </w:p>
    <w:p w14:paraId="14F44EFA">
      <w:pPr>
        <w:spacing w:line="360" w:lineRule="auto"/>
        <w:jc w:val="center"/>
        <w:rPr>
          <w:rFonts w:hint="eastAsia" w:ascii="仿宋" w:hAnsi="仿宋" w:eastAsia="仿宋" w:cs="仿宋"/>
          <w:b/>
          <w:sz w:val="32"/>
          <w:szCs w:val="32"/>
        </w:rPr>
      </w:pPr>
    </w:p>
    <w:p w14:paraId="71A21EF9">
      <w:pPr>
        <w:spacing w:line="360" w:lineRule="auto"/>
        <w:jc w:val="center"/>
        <w:rPr>
          <w:rFonts w:hint="eastAsia" w:ascii="仿宋" w:hAnsi="仿宋" w:eastAsia="仿宋" w:cs="仿宋"/>
          <w:b/>
          <w:sz w:val="32"/>
          <w:szCs w:val="32"/>
        </w:rPr>
      </w:pPr>
    </w:p>
    <w:p w14:paraId="59C9F761">
      <w:pPr>
        <w:spacing w:line="360" w:lineRule="auto"/>
        <w:jc w:val="center"/>
        <w:rPr>
          <w:rFonts w:hint="eastAsia" w:ascii="仿宋" w:hAnsi="仿宋" w:eastAsia="仿宋" w:cs="仿宋"/>
          <w:b/>
          <w:sz w:val="32"/>
          <w:szCs w:val="32"/>
        </w:rPr>
      </w:pPr>
    </w:p>
    <w:p w14:paraId="42E84697">
      <w:pPr>
        <w:spacing w:line="360" w:lineRule="auto"/>
        <w:jc w:val="center"/>
        <w:rPr>
          <w:rFonts w:hint="eastAsia" w:ascii="仿宋" w:hAnsi="仿宋" w:eastAsia="仿宋" w:cs="仿宋"/>
          <w:b/>
          <w:sz w:val="32"/>
          <w:szCs w:val="32"/>
        </w:rPr>
      </w:pPr>
    </w:p>
    <w:p w14:paraId="4B178808">
      <w:pPr>
        <w:spacing w:line="360" w:lineRule="auto"/>
        <w:jc w:val="center"/>
        <w:rPr>
          <w:rFonts w:hint="eastAsia" w:ascii="仿宋" w:hAnsi="仿宋" w:eastAsia="仿宋" w:cs="仿宋"/>
          <w:b/>
          <w:sz w:val="32"/>
          <w:szCs w:val="32"/>
        </w:rPr>
      </w:pPr>
    </w:p>
    <w:p w14:paraId="7E636A75">
      <w:pPr>
        <w:spacing w:line="360" w:lineRule="auto"/>
        <w:jc w:val="center"/>
        <w:rPr>
          <w:rFonts w:hint="eastAsia" w:ascii="仿宋" w:hAnsi="仿宋" w:eastAsia="仿宋" w:cs="仿宋"/>
          <w:b/>
          <w:sz w:val="32"/>
          <w:szCs w:val="32"/>
        </w:rPr>
      </w:pPr>
    </w:p>
    <w:p w14:paraId="69D2322F">
      <w:pPr>
        <w:spacing w:line="360" w:lineRule="auto"/>
        <w:jc w:val="center"/>
        <w:rPr>
          <w:rFonts w:hint="eastAsia" w:ascii="仿宋" w:hAnsi="仿宋" w:eastAsia="仿宋" w:cs="仿宋"/>
          <w:b/>
          <w:sz w:val="32"/>
          <w:szCs w:val="32"/>
        </w:rPr>
      </w:pPr>
    </w:p>
    <w:p w14:paraId="4A8A2689">
      <w:pPr>
        <w:spacing w:line="360" w:lineRule="auto"/>
        <w:jc w:val="center"/>
        <w:rPr>
          <w:rFonts w:hint="eastAsia" w:ascii="仿宋" w:hAnsi="仿宋" w:eastAsia="仿宋" w:cs="仿宋"/>
          <w:b/>
          <w:sz w:val="32"/>
          <w:szCs w:val="32"/>
        </w:rPr>
      </w:pPr>
    </w:p>
    <w:p w14:paraId="4860C83C">
      <w:pPr>
        <w:spacing w:line="360" w:lineRule="auto"/>
        <w:jc w:val="center"/>
        <w:rPr>
          <w:rFonts w:hint="eastAsia" w:ascii="仿宋" w:hAnsi="仿宋" w:eastAsia="仿宋" w:cs="仿宋"/>
          <w:b/>
          <w:sz w:val="32"/>
          <w:szCs w:val="32"/>
        </w:rPr>
      </w:pPr>
    </w:p>
    <w:p w14:paraId="6C4AC613">
      <w:pPr>
        <w:spacing w:line="360" w:lineRule="auto"/>
        <w:jc w:val="center"/>
        <w:rPr>
          <w:rFonts w:hint="eastAsia" w:ascii="仿宋" w:hAnsi="仿宋" w:eastAsia="仿宋" w:cs="仿宋"/>
          <w:b/>
          <w:sz w:val="32"/>
          <w:szCs w:val="32"/>
        </w:rPr>
      </w:pPr>
    </w:p>
    <w:p w14:paraId="290C8194">
      <w:pPr>
        <w:spacing w:line="360" w:lineRule="auto"/>
        <w:jc w:val="center"/>
        <w:rPr>
          <w:rFonts w:hint="eastAsia" w:ascii="仿宋" w:hAnsi="仿宋" w:eastAsia="仿宋" w:cs="仿宋"/>
          <w:b/>
          <w:sz w:val="32"/>
          <w:szCs w:val="32"/>
        </w:rPr>
      </w:pPr>
    </w:p>
    <w:p w14:paraId="6D86283E">
      <w:pPr>
        <w:spacing w:line="360" w:lineRule="auto"/>
        <w:jc w:val="center"/>
        <w:rPr>
          <w:rFonts w:hint="eastAsia" w:ascii="仿宋" w:hAnsi="仿宋" w:eastAsia="仿宋" w:cs="仿宋"/>
          <w:b/>
          <w:sz w:val="32"/>
          <w:szCs w:val="32"/>
        </w:rPr>
      </w:pPr>
    </w:p>
    <w:p w14:paraId="4A275C32">
      <w:pPr>
        <w:spacing w:line="360" w:lineRule="auto"/>
        <w:jc w:val="center"/>
        <w:rPr>
          <w:rFonts w:hint="eastAsia" w:ascii="仿宋" w:hAnsi="仿宋" w:eastAsia="仿宋" w:cs="仿宋"/>
          <w:b/>
          <w:sz w:val="32"/>
          <w:szCs w:val="32"/>
        </w:rPr>
      </w:pPr>
    </w:p>
    <w:p w14:paraId="7CB174D4">
      <w:pPr>
        <w:spacing w:line="360" w:lineRule="auto"/>
        <w:jc w:val="center"/>
        <w:rPr>
          <w:rFonts w:hint="eastAsia" w:ascii="仿宋" w:hAnsi="仿宋" w:eastAsia="仿宋" w:cs="仿宋"/>
          <w:b/>
          <w:sz w:val="32"/>
          <w:szCs w:val="32"/>
        </w:rPr>
      </w:pPr>
    </w:p>
    <w:p w14:paraId="3279021C">
      <w:pPr>
        <w:spacing w:line="360" w:lineRule="auto"/>
        <w:jc w:val="center"/>
        <w:rPr>
          <w:rFonts w:hint="eastAsia" w:ascii="仿宋" w:hAnsi="仿宋" w:eastAsia="仿宋" w:cs="仿宋"/>
          <w:b/>
          <w:sz w:val="32"/>
          <w:szCs w:val="32"/>
        </w:rPr>
      </w:pPr>
    </w:p>
    <w:p w14:paraId="467EA72B">
      <w:pPr>
        <w:spacing w:line="360" w:lineRule="auto"/>
        <w:jc w:val="center"/>
        <w:rPr>
          <w:rFonts w:hint="eastAsia" w:ascii="仿宋" w:hAnsi="仿宋" w:eastAsia="仿宋" w:cs="仿宋"/>
          <w:b/>
          <w:sz w:val="32"/>
          <w:szCs w:val="32"/>
        </w:rPr>
      </w:pPr>
    </w:p>
    <w:p w14:paraId="2C8F6CEB">
      <w:pPr>
        <w:spacing w:line="360" w:lineRule="auto"/>
        <w:rPr>
          <w:rFonts w:hint="eastAsia" w:ascii="仿宋" w:hAnsi="仿宋" w:eastAsia="仿宋" w:cs="仿宋"/>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73E7FE-543A-4595-8ECD-1A62478DDEBC}"/>
  </w:font>
  <w:font w:name="Arial">
    <w:panose1 w:val="020B0604020202020204"/>
    <w:charset w:val="01"/>
    <w:family w:val="swiss"/>
    <w:pitch w:val="default"/>
    <w:sig w:usb0="E0002EFF" w:usb1="C000785B" w:usb2="00000009" w:usb3="00000000" w:csb0="400001FF" w:csb1="FFFF0000"/>
    <w:embedRegular r:id="rId2" w:fontKey="{190538F1-C7C2-47C2-83DB-C719AF05CF0D}"/>
  </w:font>
  <w:font w:name="黑体">
    <w:panose1 w:val="02010609060101010101"/>
    <w:charset w:val="86"/>
    <w:family w:val="auto"/>
    <w:pitch w:val="default"/>
    <w:sig w:usb0="800002BF" w:usb1="38CF7CFA" w:usb2="00000016" w:usb3="00000000" w:csb0="00040001" w:csb1="00000000"/>
    <w:embedRegular r:id="rId3" w:fontKey="{EBC8E7AD-B9F9-4332-89D9-1A880160CB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C09308A5-521D-479F-A11F-55272D2717B0}"/>
  </w:font>
  <w:font w:name="仿宋">
    <w:panose1 w:val="02010609060101010101"/>
    <w:charset w:val="86"/>
    <w:family w:val="modern"/>
    <w:pitch w:val="default"/>
    <w:sig w:usb0="800002BF" w:usb1="38CF7CFA" w:usb2="00000016" w:usb3="00000000" w:csb0="00040001" w:csb1="00000000"/>
    <w:embedRegular r:id="rId5" w:fontKey="{81EB84BD-CD7A-4496-AA48-0F96DA852399}"/>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Microsoft JhengHei Light">
    <w:panose1 w:val="020B0304030504040204"/>
    <w:charset w:val="88"/>
    <w:family w:val="auto"/>
    <w:pitch w:val="default"/>
    <w:sig w:usb0="800002A7" w:usb1="28CF4400" w:usb2="00000016" w:usb3="00000000" w:csb0="00100009"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icrosoft JhengHei">
    <w:panose1 w:val="020B0604030504040204"/>
    <w:charset w:val="88"/>
    <w:family w:val="auto"/>
    <w:pitch w:val="default"/>
    <w:sig w:usb0="000002A7" w:usb1="28CF4400" w:usb2="00000016" w:usb3="00000000" w:csb0="00100009" w:csb1="00000000"/>
  </w:font>
  <w:font w:name="MS Gothic">
    <w:panose1 w:val="020B0609070205080204"/>
    <w:charset w:val="80"/>
    <w:family w:val="auto"/>
    <w:pitch w:val="default"/>
    <w:sig w:usb0="E00002FF" w:usb1="6AC7FDFB" w:usb2="08000012" w:usb3="00000000" w:csb0="4002009F" w:csb1="DFD70000"/>
    <w:embedRegular r:id="rId6" w:fontKey="{46833C5E-A8B2-43EB-81A0-0CBE3A0028E1}"/>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9ABB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3F581">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bookmarkStart w:id="543" w:name="_Toc164085800"/>
    <w:bookmarkStart w:id="544" w:name="_Toc91899912"/>
    <w:bookmarkStart w:id="545" w:name="_Toc36110187"/>
    <w:bookmarkStart w:id="546" w:name="_Toc131845147"/>
    <w:r>
      <w:rPr>
        <w:rFonts w:hint="eastAsia" w:ascii="仿宋_GB2312" w:eastAsia="仿宋_GB2312"/>
        <w:kern w:val="0"/>
        <w:szCs w:val="21"/>
      </w:rPr>
      <w:t xml:space="preserve"> 页</w:t>
    </w:r>
    <w:bookmarkEnd w:id="543"/>
    <w:bookmarkEnd w:id="544"/>
    <w:bookmarkEnd w:id="545"/>
    <w:bookmarkEnd w:id="54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4950">
    <w:pPr>
      <w:pStyle w:val="42"/>
      <w:framePr w:wrap="around" w:vAnchor="text" w:hAnchor="margin" w:xAlign="right" w:y="1"/>
      <w:rPr>
        <w:rStyle w:val="72"/>
      </w:rPr>
    </w:pPr>
    <w:r>
      <w:fldChar w:fldCharType="begin"/>
    </w:r>
    <w:r>
      <w:rPr>
        <w:rStyle w:val="72"/>
      </w:rPr>
      <w:instrText xml:space="preserve">PAGE  </w:instrText>
    </w:r>
    <w:r>
      <w:fldChar w:fldCharType="end"/>
    </w:r>
  </w:p>
  <w:p w14:paraId="20DA26FA">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4376D">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C4B1">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680FE">
                          <w:pPr>
                            <w:pStyle w:val="4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27680FE">
                    <w:pPr>
                      <w:pStyle w:val="4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14:paraId="0D5F7A4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D05B">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4D273">
                          <w:pPr>
                            <w:pStyle w:val="4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814D273">
                    <w:pPr>
                      <w:pStyle w:val="4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14:paraId="4D0B0BF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82791">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DE0D6">
                          <w:pPr>
                            <w:pStyle w:val="42"/>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00DE0D6">
                    <w:pPr>
                      <w:pStyle w:val="42"/>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D1A1E">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38E6A">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2F38E6A">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p w14:paraId="0FA6AC3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9D37E">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21952">
    <w:pPr>
      <w:pStyle w:val="42"/>
      <w:framePr w:wrap="around" w:vAnchor="text" w:hAnchor="margin" w:xAlign="right" w:y="1"/>
      <w:rPr>
        <w:rStyle w:val="72"/>
      </w:rPr>
    </w:pPr>
    <w:r>
      <w:fldChar w:fldCharType="begin"/>
    </w:r>
    <w:r>
      <w:rPr>
        <w:rStyle w:val="72"/>
      </w:rPr>
      <w:instrText xml:space="preserve">PAGE  </w:instrText>
    </w:r>
    <w:r>
      <w:fldChar w:fldCharType="end"/>
    </w:r>
  </w:p>
  <w:p w14:paraId="10430032">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E5D47">
    <w:pPr>
      <w:pStyle w:val="43"/>
      <w:pBdr>
        <w:bottom w:val="single" w:color="auto" w:sz="6" w:space="4"/>
      </w:pBdr>
      <w:rPr>
        <w:rFonts w:hint="eastAsia" w:eastAsia="宋体"/>
        <w:lang w:eastAsia="zh-CN"/>
      </w:rPr>
    </w:pPr>
    <w:r>
      <w:t></w:t>
    </w:r>
    <w:r>
      <w:rPr>
        <w:rFonts w:hint="eastAsia"/>
        <w:lang w:eastAsia="zh-CN"/>
      </w:rPr>
      <w:t>浙江省江山中学学生书包柜及办公家具采购项目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03FC8">
    <w:pPr>
      <w:pStyle w:val="43"/>
      <w:rPr>
        <w:rFonts w:hint="eastAsia" w:eastAsia="宋体"/>
        <w:lang w:eastAsia="zh-CN"/>
      </w:rPr>
    </w:pPr>
    <w:r>
      <w:rPr>
        <w:rFonts w:hint="eastAsia"/>
        <w:lang w:eastAsia="zh-CN"/>
      </w:rPr>
      <w:t>浙江省江山中学学生书包柜及办公家具采购项目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357F1">
    <w:pPr>
      <w:pStyle w:val="43"/>
      <w:rPr>
        <w:rFonts w:hint="eastAsia" w:ascii="仿宋" w:hAnsi="仿宋" w:eastAsia="仿宋" w:cs="仿宋"/>
        <w:b w:val="0"/>
        <w:bCs w:val="0"/>
        <w:sz w:val="21"/>
        <w:szCs w:val="21"/>
        <w:u w:val="none"/>
        <w:lang w:eastAsia="zh-CN"/>
      </w:rPr>
    </w:pPr>
    <w:r>
      <w:rPr>
        <w:rFonts w:hint="eastAsia" w:ascii="仿宋" w:hAnsi="仿宋" w:eastAsia="仿宋" w:cs="仿宋"/>
        <w:b w:val="0"/>
        <w:bCs w:val="0"/>
        <w:sz w:val="21"/>
        <w:szCs w:val="21"/>
        <w:u w:val="none"/>
        <w:lang w:eastAsia="zh-CN"/>
      </w:rPr>
      <w:t>浙江省江山中学学生书包柜及办公家具采购项目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16B9">
    <w:pPr>
      <w:pStyle w:val="43"/>
      <w:rPr>
        <w:rFonts w:hint="eastAsia" w:ascii="仿宋" w:hAnsi="仿宋" w:eastAsia="仿宋" w:cs="仿宋"/>
        <w:b w:val="0"/>
        <w:bCs w:val="0"/>
        <w:sz w:val="18"/>
        <w:szCs w:val="18"/>
        <w:u w:val="none"/>
        <w:lang w:eastAsia="zh-CN"/>
      </w:rPr>
    </w:pPr>
    <w:r>
      <w:rPr>
        <w:rFonts w:hint="eastAsia" w:ascii="仿宋" w:hAnsi="仿宋" w:eastAsia="仿宋" w:cs="仿宋"/>
        <w:b w:val="0"/>
        <w:bCs w:val="0"/>
        <w:sz w:val="21"/>
        <w:szCs w:val="21"/>
        <w:u w:val="none"/>
        <w:lang w:eastAsia="zh-CN"/>
      </w:rPr>
      <w:t>浙江省江山中学学生书包柜及办公家具采购项目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CA8D7">
    <w:pPr>
      <w:pStyle w:val="43"/>
    </w:pPr>
    <w:r>
      <w:rPr>
        <w:rFonts w:hint="eastAsia" w:ascii="仿宋" w:hAnsi="仿宋" w:eastAsia="仿宋" w:cs="仿宋"/>
        <w:b w:val="0"/>
        <w:bCs w:val="0"/>
        <w:sz w:val="21"/>
        <w:szCs w:val="21"/>
        <w:u w:val="none"/>
        <w:lang w:eastAsia="zh-CN"/>
      </w:rPr>
      <w:t>浙江省江山中学学生书包柜及办公家具采购项目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471E5">
    <w:pPr>
      <w:pStyle w:val="43"/>
      <w:rPr>
        <w:rFonts w:hint="eastAsia" w:ascii="仿宋" w:hAnsi="仿宋" w:eastAsia="仿宋" w:cs="仿宋"/>
        <w:b w:val="0"/>
        <w:bCs w:val="0"/>
        <w:sz w:val="21"/>
        <w:szCs w:val="21"/>
        <w:u w:val="none"/>
        <w:lang w:eastAsia="zh-CN"/>
      </w:rPr>
    </w:pPr>
    <w:r>
      <w:rPr>
        <w:rFonts w:hint="eastAsia" w:ascii="仿宋" w:hAnsi="仿宋" w:eastAsia="仿宋" w:cs="仿宋"/>
        <w:b w:val="0"/>
        <w:bCs w:val="0"/>
        <w:sz w:val="21"/>
        <w:szCs w:val="21"/>
        <w:u w:val="none"/>
        <w:lang w:eastAsia="zh-CN"/>
      </w:rPr>
      <w:t>浙江省江山中学学生书包柜及办公家具采购项目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7E80">
    <w:pPr>
      <w:pStyle w:val="43"/>
      <w:jc w:val="center"/>
      <w:rPr>
        <w:rFonts w:hint="eastAsia" w:ascii="仿宋_GB2312" w:eastAsia="宋体"/>
        <w:b/>
        <w:i/>
        <w:iCs/>
        <w:u w:val="single"/>
        <w:lang w:eastAsia="zh-CN"/>
      </w:rPr>
    </w:pPr>
    <w:r>
      <w:t></w:t>
    </w:r>
    <w:r>
      <w:rPr>
        <w:rFonts w:hint="eastAsia"/>
        <w:lang w:eastAsia="zh-CN"/>
      </w:rPr>
      <w:t>浙江省江山中学学生书包柜及办公家具采购项目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7C86E">
    <w:pPr>
      <w:pStyle w:val="43"/>
      <w:rPr>
        <w:rFonts w:hint="eastAsia" w:eastAsia="宋体"/>
        <w:lang w:eastAsia="zh-CN"/>
      </w:rPr>
    </w:pPr>
    <w:r>
      <w:t></w:t>
    </w:r>
    <w:r>
      <w:rPr>
        <w:rFonts w:hint="eastAsia"/>
      </w:rPr>
      <w:t xml:space="preserve">           </w:t>
    </w:r>
    <w:r>
      <w:rPr>
        <w:rFonts w:hint="eastAsia"/>
        <w:lang w:eastAsia="zh-CN"/>
      </w:rPr>
      <w:t>浙江省江山中学学生书包柜及办公家具采购项目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F34A17"/>
    <w:multiLevelType w:val="multilevel"/>
    <w:tmpl w:val="2FF34A17"/>
    <w:lvl w:ilvl="0" w:tentative="0">
      <w:start w:val="1"/>
      <w:numFmt w:val="japaneseCounting"/>
      <w:pStyle w:val="965"/>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F403B5"/>
    <w:multiLevelType w:val="singleLevel"/>
    <w:tmpl w:val="54F403B5"/>
    <w:lvl w:ilvl="0" w:tentative="0">
      <w:start w:val="1"/>
      <w:numFmt w:val="chineseCounting"/>
      <w:suff w:val="nothing"/>
      <w:lvlText w:val="%1、"/>
      <w:lvlJc w:val="left"/>
    </w:lvl>
  </w:abstractNum>
  <w:abstractNum w:abstractNumId="2">
    <w:nsid w:val="557FD3DA"/>
    <w:multiLevelType w:val="singleLevel"/>
    <w:tmpl w:val="557FD3DA"/>
    <w:lvl w:ilvl="0" w:tentative="0">
      <w:start w:val="3"/>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lZmYxNDM3ODc4MzMxMzc1ZGUxMWIzOTY5MGYyNm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177C"/>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A7E28"/>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383"/>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487"/>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37"/>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2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57B"/>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63C"/>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852"/>
    <w:rsid w:val="002D0C27"/>
    <w:rsid w:val="002D0E88"/>
    <w:rsid w:val="002D0EA7"/>
    <w:rsid w:val="002D0F31"/>
    <w:rsid w:val="002D1593"/>
    <w:rsid w:val="002D1A1E"/>
    <w:rsid w:val="002D22A6"/>
    <w:rsid w:val="002D26AF"/>
    <w:rsid w:val="002D2819"/>
    <w:rsid w:val="002D2CD6"/>
    <w:rsid w:val="002D2F81"/>
    <w:rsid w:val="002D3422"/>
    <w:rsid w:val="002D38A3"/>
    <w:rsid w:val="002D3BA3"/>
    <w:rsid w:val="002D43EE"/>
    <w:rsid w:val="002D4892"/>
    <w:rsid w:val="002D4D06"/>
    <w:rsid w:val="002D4DDE"/>
    <w:rsid w:val="002D4EE7"/>
    <w:rsid w:val="002D4EED"/>
    <w:rsid w:val="002D5AAD"/>
    <w:rsid w:val="002D5DA3"/>
    <w:rsid w:val="002D6097"/>
    <w:rsid w:val="002D65AD"/>
    <w:rsid w:val="002D6782"/>
    <w:rsid w:val="002D7156"/>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330"/>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9CF"/>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3A18"/>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1FC"/>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3F"/>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1BB4"/>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2AB"/>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014"/>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40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CE2"/>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07A4B"/>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AFD"/>
    <w:rsid w:val="00724FE4"/>
    <w:rsid w:val="00725829"/>
    <w:rsid w:val="00725D6A"/>
    <w:rsid w:val="007263A2"/>
    <w:rsid w:val="007266B9"/>
    <w:rsid w:val="0072730E"/>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79F"/>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4E87"/>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0EB2"/>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5D8"/>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075"/>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7DD"/>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3B"/>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E60"/>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5E84"/>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33"/>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C8F"/>
    <w:rsid w:val="00B25F8C"/>
    <w:rsid w:val="00B260BE"/>
    <w:rsid w:val="00B26677"/>
    <w:rsid w:val="00B26A96"/>
    <w:rsid w:val="00B26F5E"/>
    <w:rsid w:val="00B274E3"/>
    <w:rsid w:val="00B2765C"/>
    <w:rsid w:val="00B27BF4"/>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0FB"/>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BE7"/>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A7D81"/>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0520"/>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3942"/>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2E7A"/>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574"/>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4D3"/>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1E4A"/>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AD4"/>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C39"/>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4A4F"/>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1D0C"/>
    <w:rsid w:val="00FF219D"/>
    <w:rsid w:val="00FF290C"/>
    <w:rsid w:val="00FF2A7B"/>
    <w:rsid w:val="00FF3D2B"/>
    <w:rsid w:val="00FF49B4"/>
    <w:rsid w:val="00FF49F4"/>
    <w:rsid w:val="00FF5B8D"/>
    <w:rsid w:val="00FF5C6A"/>
    <w:rsid w:val="00FF651D"/>
    <w:rsid w:val="00FF6843"/>
    <w:rsid w:val="00FF6C25"/>
    <w:rsid w:val="010651D9"/>
    <w:rsid w:val="011F6449"/>
    <w:rsid w:val="01236AFB"/>
    <w:rsid w:val="019843CF"/>
    <w:rsid w:val="019F7441"/>
    <w:rsid w:val="01B37585"/>
    <w:rsid w:val="01D55165"/>
    <w:rsid w:val="01DF6BF8"/>
    <w:rsid w:val="01EC2C57"/>
    <w:rsid w:val="025F0711"/>
    <w:rsid w:val="026B2E25"/>
    <w:rsid w:val="02824D4D"/>
    <w:rsid w:val="02842376"/>
    <w:rsid w:val="02DC4B10"/>
    <w:rsid w:val="02DD76CE"/>
    <w:rsid w:val="02F36323"/>
    <w:rsid w:val="02F5619C"/>
    <w:rsid w:val="0326446A"/>
    <w:rsid w:val="032D5555"/>
    <w:rsid w:val="036634D2"/>
    <w:rsid w:val="03DD35E4"/>
    <w:rsid w:val="03E508B3"/>
    <w:rsid w:val="04076900"/>
    <w:rsid w:val="041A5A3B"/>
    <w:rsid w:val="042311BA"/>
    <w:rsid w:val="042B157A"/>
    <w:rsid w:val="048F763B"/>
    <w:rsid w:val="049F330E"/>
    <w:rsid w:val="04AA775C"/>
    <w:rsid w:val="04AF1889"/>
    <w:rsid w:val="04F66F48"/>
    <w:rsid w:val="04FC422C"/>
    <w:rsid w:val="05251E14"/>
    <w:rsid w:val="053C69FC"/>
    <w:rsid w:val="058E4565"/>
    <w:rsid w:val="05A16594"/>
    <w:rsid w:val="05A7762D"/>
    <w:rsid w:val="060E5941"/>
    <w:rsid w:val="06110FAF"/>
    <w:rsid w:val="062753C1"/>
    <w:rsid w:val="06493CA7"/>
    <w:rsid w:val="065A6178"/>
    <w:rsid w:val="066F1CF3"/>
    <w:rsid w:val="06930BB8"/>
    <w:rsid w:val="069401E5"/>
    <w:rsid w:val="07245D42"/>
    <w:rsid w:val="07264C62"/>
    <w:rsid w:val="0779354C"/>
    <w:rsid w:val="07F72DDE"/>
    <w:rsid w:val="08061376"/>
    <w:rsid w:val="08452D77"/>
    <w:rsid w:val="086401F8"/>
    <w:rsid w:val="08751CAA"/>
    <w:rsid w:val="087E4C40"/>
    <w:rsid w:val="08A871D0"/>
    <w:rsid w:val="08D66AD6"/>
    <w:rsid w:val="08DA33A3"/>
    <w:rsid w:val="08E80F13"/>
    <w:rsid w:val="09335624"/>
    <w:rsid w:val="0944690F"/>
    <w:rsid w:val="09535675"/>
    <w:rsid w:val="095F057D"/>
    <w:rsid w:val="09627885"/>
    <w:rsid w:val="09642282"/>
    <w:rsid w:val="09733572"/>
    <w:rsid w:val="09772C16"/>
    <w:rsid w:val="098353B5"/>
    <w:rsid w:val="09A92330"/>
    <w:rsid w:val="09B06B87"/>
    <w:rsid w:val="09C13146"/>
    <w:rsid w:val="09E04166"/>
    <w:rsid w:val="0A1C0718"/>
    <w:rsid w:val="0A3E7710"/>
    <w:rsid w:val="0A5B7E63"/>
    <w:rsid w:val="0A9F01E6"/>
    <w:rsid w:val="0AA374A5"/>
    <w:rsid w:val="0AAB7649"/>
    <w:rsid w:val="0ABC5606"/>
    <w:rsid w:val="0B30404E"/>
    <w:rsid w:val="0B4C6C14"/>
    <w:rsid w:val="0B536BDF"/>
    <w:rsid w:val="0B547599"/>
    <w:rsid w:val="0B631A88"/>
    <w:rsid w:val="0B683D45"/>
    <w:rsid w:val="0B7F3F11"/>
    <w:rsid w:val="0B884417"/>
    <w:rsid w:val="0BF6188C"/>
    <w:rsid w:val="0BF73C91"/>
    <w:rsid w:val="0C0665F1"/>
    <w:rsid w:val="0C170175"/>
    <w:rsid w:val="0C571A41"/>
    <w:rsid w:val="0C5C1171"/>
    <w:rsid w:val="0C5E1CBC"/>
    <w:rsid w:val="0C615B50"/>
    <w:rsid w:val="0C8445DA"/>
    <w:rsid w:val="0C87121B"/>
    <w:rsid w:val="0CBE11B8"/>
    <w:rsid w:val="0CC007F7"/>
    <w:rsid w:val="0CC617AC"/>
    <w:rsid w:val="0CE618DF"/>
    <w:rsid w:val="0CED037C"/>
    <w:rsid w:val="0CFE707A"/>
    <w:rsid w:val="0D063BDA"/>
    <w:rsid w:val="0D08375F"/>
    <w:rsid w:val="0D184CFB"/>
    <w:rsid w:val="0D2B1E1B"/>
    <w:rsid w:val="0D342BA9"/>
    <w:rsid w:val="0D4A7419"/>
    <w:rsid w:val="0D782A7C"/>
    <w:rsid w:val="0D827401"/>
    <w:rsid w:val="0D84094E"/>
    <w:rsid w:val="0D8A00E9"/>
    <w:rsid w:val="0D8D589E"/>
    <w:rsid w:val="0DA01C73"/>
    <w:rsid w:val="0DD63300"/>
    <w:rsid w:val="0DF50604"/>
    <w:rsid w:val="0DF702FE"/>
    <w:rsid w:val="0E060E51"/>
    <w:rsid w:val="0E09291D"/>
    <w:rsid w:val="0E5604B2"/>
    <w:rsid w:val="0E6D5D79"/>
    <w:rsid w:val="0E737894"/>
    <w:rsid w:val="0E9D0089"/>
    <w:rsid w:val="0EB803EE"/>
    <w:rsid w:val="0ED61C86"/>
    <w:rsid w:val="0EF94D4B"/>
    <w:rsid w:val="0F4958DC"/>
    <w:rsid w:val="0F4D0C0C"/>
    <w:rsid w:val="0F515DF7"/>
    <w:rsid w:val="0F596BA8"/>
    <w:rsid w:val="0F6248D2"/>
    <w:rsid w:val="0F693536"/>
    <w:rsid w:val="0F7B0511"/>
    <w:rsid w:val="0F7B76D9"/>
    <w:rsid w:val="0F816ACD"/>
    <w:rsid w:val="0F9832DB"/>
    <w:rsid w:val="0FB53319"/>
    <w:rsid w:val="0FBF3FD2"/>
    <w:rsid w:val="0FBF7FF3"/>
    <w:rsid w:val="10190BD3"/>
    <w:rsid w:val="103E7DB8"/>
    <w:rsid w:val="104D749D"/>
    <w:rsid w:val="10646583"/>
    <w:rsid w:val="107D4B15"/>
    <w:rsid w:val="108A3C80"/>
    <w:rsid w:val="10C26171"/>
    <w:rsid w:val="10F33360"/>
    <w:rsid w:val="10FC16EA"/>
    <w:rsid w:val="110F1D40"/>
    <w:rsid w:val="11266F33"/>
    <w:rsid w:val="116C6372"/>
    <w:rsid w:val="118963A1"/>
    <w:rsid w:val="11C62D1A"/>
    <w:rsid w:val="11C6522A"/>
    <w:rsid w:val="11E104CC"/>
    <w:rsid w:val="11E20309"/>
    <w:rsid w:val="12255233"/>
    <w:rsid w:val="12530213"/>
    <w:rsid w:val="127723A9"/>
    <w:rsid w:val="12862074"/>
    <w:rsid w:val="12883966"/>
    <w:rsid w:val="129E45B4"/>
    <w:rsid w:val="12B34675"/>
    <w:rsid w:val="12D81596"/>
    <w:rsid w:val="13072A44"/>
    <w:rsid w:val="135F4BE2"/>
    <w:rsid w:val="139B1A0A"/>
    <w:rsid w:val="139D25C7"/>
    <w:rsid w:val="13BF3CE4"/>
    <w:rsid w:val="14093145"/>
    <w:rsid w:val="141008D8"/>
    <w:rsid w:val="14125FE6"/>
    <w:rsid w:val="14171240"/>
    <w:rsid w:val="145F68AB"/>
    <w:rsid w:val="146D271E"/>
    <w:rsid w:val="14982588"/>
    <w:rsid w:val="149A5AD9"/>
    <w:rsid w:val="14A7619D"/>
    <w:rsid w:val="150536C3"/>
    <w:rsid w:val="150C1963"/>
    <w:rsid w:val="151447A0"/>
    <w:rsid w:val="154A6454"/>
    <w:rsid w:val="15762120"/>
    <w:rsid w:val="166B7904"/>
    <w:rsid w:val="168927A7"/>
    <w:rsid w:val="16A8729C"/>
    <w:rsid w:val="16B33777"/>
    <w:rsid w:val="16BC70A7"/>
    <w:rsid w:val="16C6339E"/>
    <w:rsid w:val="172F2D79"/>
    <w:rsid w:val="17557BEF"/>
    <w:rsid w:val="175C49A6"/>
    <w:rsid w:val="17D349C1"/>
    <w:rsid w:val="18244F26"/>
    <w:rsid w:val="1830729E"/>
    <w:rsid w:val="1870062C"/>
    <w:rsid w:val="18817102"/>
    <w:rsid w:val="18830A15"/>
    <w:rsid w:val="18852B28"/>
    <w:rsid w:val="188B5321"/>
    <w:rsid w:val="18C96E89"/>
    <w:rsid w:val="18D80A43"/>
    <w:rsid w:val="192E169A"/>
    <w:rsid w:val="193627AE"/>
    <w:rsid w:val="19932372"/>
    <w:rsid w:val="199B0E2F"/>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222370"/>
    <w:rsid w:val="1C88086E"/>
    <w:rsid w:val="1C9D24FF"/>
    <w:rsid w:val="1D266CE1"/>
    <w:rsid w:val="1D3963AF"/>
    <w:rsid w:val="1D6A673C"/>
    <w:rsid w:val="1D9247AE"/>
    <w:rsid w:val="1DB567EC"/>
    <w:rsid w:val="1DC611E8"/>
    <w:rsid w:val="1DF51A98"/>
    <w:rsid w:val="1E051CD9"/>
    <w:rsid w:val="1E3D060F"/>
    <w:rsid w:val="1E3F7D2E"/>
    <w:rsid w:val="1E4134E4"/>
    <w:rsid w:val="1E5062B3"/>
    <w:rsid w:val="1E523514"/>
    <w:rsid w:val="1E714A66"/>
    <w:rsid w:val="1E802593"/>
    <w:rsid w:val="1E8B6156"/>
    <w:rsid w:val="1EA703CC"/>
    <w:rsid w:val="1EB7330C"/>
    <w:rsid w:val="1F0A0FF3"/>
    <w:rsid w:val="1F5771FF"/>
    <w:rsid w:val="1F8E2073"/>
    <w:rsid w:val="1FD52574"/>
    <w:rsid w:val="1FE868A9"/>
    <w:rsid w:val="20034907"/>
    <w:rsid w:val="20173E4B"/>
    <w:rsid w:val="20240D8F"/>
    <w:rsid w:val="203C76D8"/>
    <w:rsid w:val="204E48BC"/>
    <w:rsid w:val="208921B3"/>
    <w:rsid w:val="20973DEB"/>
    <w:rsid w:val="20B26522"/>
    <w:rsid w:val="20B44310"/>
    <w:rsid w:val="211116EB"/>
    <w:rsid w:val="216133FC"/>
    <w:rsid w:val="21D56769"/>
    <w:rsid w:val="21E52EF3"/>
    <w:rsid w:val="21FB5D7B"/>
    <w:rsid w:val="22015E94"/>
    <w:rsid w:val="220B1C3D"/>
    <w:rsid w:val="221D1D20"/>
    <w:rsid w:val="22334A87"/>
    <w:rsid w:val="22667143"/>
    <w:rsid w:val="22BE6801"/>
    <w:rsid w:val="233500BF"/>
    <w:rsid w:val="23377FF7"/>
    <w:rsid w:val="236B425F"/>
    <w:rsid w:val="23836192"/>
    <w:rsid w:val="23901F29"/>
    <w:rsid w:val="239C0061"/>
    <w:rsid w:val="23B52058"/>
    <w:rsid w:val="23B908A4"/>
    <w:rsid w:val="23E7318C"/>
    <w:rsid w:val="23E95BEF"/>
    <w:rsid w:val="23FD0064"/>
    <w:rsid w:val="245375B0"/>
    <w:rsid w:val="24642C0A"/>
    <w:rsid w:val="24B22173"/>
    <w:rsid w:val="24B95AD9"/>
    <w:rsid w:val="24BE24DA"/>
    <w:rsid w:val="24CF5825"/>
    <w:rsid w:val="24D663E6"/>
    <w:rsid w:val="24D77F2B"/>
    <w:rsid w:val="24FF3CEA"/>
    <w:rsid w:val="258B00E2"/>
    <w:rsid w:val="25935F26"/>
    <w:rsid w:val="25A917A6"/>
    <w:rsid w:val="25B34AD0"/>
    <w:rsid w:val="25BE27CC"/>
    <w:rsid w:val="25F74A5C"/>
    <w:rsid w:val="2628662C"/>
    <w:rsid w:val="262D45DE"/>
    <w:rsid w:val="26871DC8"/>
    <w:rsid w:val="26A53EF9"/>
    <w:rsid w:val="26A94201"/>
    <w:rsid w:val="26AC274F"/>
    <w:rsid w:val="27044A29"/>
    <w:rsid w:val="271D34C8"/>
    <w:rsid w:val="27565784"/>
    <w:rsid w:val="276142BF"/>
    <w:rsid w:val="27783712"/>
    <w:rsid w:val="27907362"/>
    <w:rsid w:val="28333E1D"/>
    <w:rsid w:val="28454BD6"/>
    <w:rsid w:val="28455253"/>
    <w:rsid w:val="28551971"/>
    <w:rsid w:val="285B1C53"/>
    <w:rsid w:val="289F7086"/>
    <w:rsid w:val="28B5297E"/>
    <w:rsid w:val="28C32028"/>
    <w:rsid w:val="28CC490F"/>
    <w:rsid w:val="28DE40AA"/>
    <w:rsid w:val="29345E77"/>
    <w:rsid w:val="294C65AD"/>
    <w:rsid w:val="29806583"/>
    <w:rsid w:val="298A490A"/>
    <w:rsid w:val="298B3C4C"/>
    <w:rsid w:val="29F26D24"/>
    <w:rsid w:val="2A15033F"/>
    <w:rsid w:val="2A1662C1"/>
    <w:rsid w:val="2A1C7367"/>
    <w:rsid w:val="2A2815FA"/>
    <w:rsid w:val="2A6D6092"/>
    <w:rsid w:val="2A7D76B4"/>
    <w:rsid w:val="2B0B73B0"/>
    <w:rsid w:val="2B322730"/>
    <w:rsid w:val="2B344997"/>
    <w:rsid w:val="2B437463"/>
    <w:rsid w:val="2B7807EE"/>
    <w:rsid w:val="2BA50BF7"/>
    <w:rsid w:val="2BBF00EC"/>
    <w:rsid w:val="2BC37CFD"/>
    <w:rsid w:val="2BD5237F"/>
    <w:rsid w:val="2BE536CE"/>
    <w:rsid w:val="2BE758D9"/>
    <w:rsid w:val="2BF346BB"/>
    <w:rsid w:val="2C09049E"/>
    <w:rsid w:val="2C0A653C"/>
    <w:rsid w:val="2C191F85"/>
    <w:rsid w:val="2C5F50DB"/>
    <w:rsid w:val="2CB30ABA"/>
    <w:rsid w:val="2CE82D6F"/>
    <w:rsid w:val="2D343236"/>
    <w:rsid w:val="2D575011"/>
    <w:rsid w:val="2D5D6776"/>
    <w:rsid w:val="2DD15014"/>
    <w:rsid w:val="2DF72DE4"/>
    <w:rsid w:val="2E0220AF"/>
    <w:rsid w:val="2E255EB0"/>
    <w:rsid w:val="2E4B082A"/>
    <w:rsid w:val="2E5D4E86"/>
    <w:rsid w:val="2E5D790B"/>
    <w:rsid w:val="2E9A3C18"/>
    <w:rsid w:val="2EBB0FEE"/>
    <w:rsid w:val="2EC63002"/>
    <w:rsid w:val="2F0A6B38"/>
    <w:rsid w:val="2F1176ED"/>
    <w:rsid w:val="2F361530"/>
    <w:rsid w:val="2F946CCB"/>
    <w:rsid w:val="2FA0083D"/>
    <w:rsid w:val="2FB07CD0"/>
    <w:rsid w:val="2FD25781"/>
    <w:rsid w:val="2FDC745C"/>
    <w:rsid w:val="2FFD7934"/>
    <w:rsid w:val="30247F39"/>
    <w:rsid w:val="30733ACD"/>
    <w:rsid w:val="308C3862"/>
    <w:rsid w:val="309379D8"/>
    <w:rsid w:val="30A270F7"/>
    <w:rsid w:val="30DF1478"/>
    <w:rsid w:val="30EC586F"/>
    <w:rsid w:val="31476E2F"/>
    <w:rsid w:val="319C6071"/>
    <w:rsid w:val="31AC537E"/>
    <w:rsid w:val="31E3679B"/>
    <w:rsid w:val="31E732FD"/>
    <w:rsid w:val="32517576"/>
    <w:rsid w:val="32BE5C2C"/>
    <w:rsid w:val="32F6633F"/>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2B0F90"/>
    <w:rsid w:val="352C3FC8"/>
    <w:rsid w:val="354355A5"/>
    <w:rsid w:val="354D7158"/>
    <w:rsid w:val="358D5588"/>
    <w:rsid w:val="35D97CAC"/>
    <w:rsid w:val="35F32E32"/>
    <w:rsid w:val="35F47802"/>
    <w:rsid w:val="363A3B40"/>
    <w:rsid w:val="365302AE"/>
    <w:rsid w:val="36607A0A"/>
    <w:rsid w:val="366E227C"/>
    <w:rsid w:val="366F2E0D"/>
    <w:rsid w:val="367B6A5C"/>
    <w:rsid w:val="36A74ADA"/>
    <w:rsid w:val="36AD60D5"/>
    <w:rsid w:val="36B224F9"/>
    <w:rsid w:val="36EC0CC9"/>
    <w:rsid w:val="372D1C56"/>
    <w:rsid w:val="373F410B"/>
    <w:rsid w:val="37A429AC"/>
    <w:rsid w:val="37EE7094"/>
    <w:rsid w:val="38296C89"/>
    <w:rsid w:val="383002EB"/>
    <w:rsid w:val="38586797"/>
    <w:rsid w:val="385D15DF"/>
    <w:rsid w:val="38BC0149"/>
    <w:rsid w:val="38D87D1C"/>
    <w:rsid w:val="39636459"/>
    <w:rsid w:val="396B7F6C"/>
    <w:rsid w:val="39B417A9"/>
    <w:rsid w:val="39FC5695"/>
    <w:rsid w:val="39FF66CA"/>
    <w:rsid w:val="3A006D8E"/>
    <w:rsid w:val="3A3651E5"/>
    <w:rsid w:val="3A744481"/>
    <w:rsid w:val="3A8C7BEF"/>
    <w:rsid w:val="3A906246"/>
    <w:rsid w:val="3AE42C8C"/>
    <w:rsid w:val="3B2349B7"/>
    <w:rsid w:val="3B616CFF"/>
    <w:rsid w:val="3B6259F6"/>
    <w:rsid w:val="3B976654"/>
    <w:rsid w:val="3BC01EFC"/>
    <w:rsid w:val="3BCA786A"/>
    <w:rsid w:val="3BD31E2F"/>
    <w:rsid w:val="3BE4377A"/>
    <w:rsid w:val="3BF15831"/>
    <w:rsid w:val="3C105946"/>
    <w:rsid w:val="3C3F42D3"/>
    <w:rsid w:val="3C471448"/>
    <w:rsid w:val="3C5F759A"/>
    <w:rsid w:val="3C6C525A"/>
    <w:rsid w:val="3CCE00E4"/>
    <w:rsid w:val="3CCE23CB"/>
    <w:rsid w:val="3CD17D17"/>
    <w:rsid w:val="3CD914D9"/>
    <w:rsid w:val="3D3C7F39"/>
    <w:rsid w:val="3D440F09"/>
    <w:rsid w:val="3D4504A0"/>
    <w:rsid w:val="3D8734BB"/>
    <w:rsid w:val="3D9A11D4"/>
    <w:rsid w:val="3DA16D89"/>
    <w:rsid w:val="3DA364BE"/>
    <w:rsid w:val="3DE041CB"/>
    <w:rsid w:val="3E0D48F6"/>
    <w:rsid w:val="3E1868B4"/>
    <w:rsid w:val="3E3157FB"/>
    <w:rsid w:val="3E377251"/>
    <w:rsid w:val="3E42664B"/>
    <w:rsid w:val="3E4546F9"/>
    <w:rsid w:val="3E5A7334"/>
    <w:rsid w:val="3E7B5D6B"/>
    <w:rsid w:val="3E843E66"/>
    <w:rsid w:val="3E8F51FE"/>
    <w:rsid w:val="3E926F87"/>
    <w:rsid w:val="3E9A59DE"/>
    <w:rsid w:val="3EAF4836"/>
    <w:rsid w:val="3EC33DFA"/>
    <w:rsid w:val="3F060E16"/>
    <w:rsid w:val="3F1D1096"/>
    <w:rsid w:val="3F2F0234"/>
    <w:rsid w:val="3F6363FE"/>
    <w:rsid w:val="3F756B8F"/>
    <w:rsid w:val="3F7642EF"/>
    <w:rsid w:val="3F95482B"/>
    <w:rsid w:val="3FC90798"/>
    <w:rsid w:val="4019356B"/>
    <w:rsid w:val="40592157"/>
    <w:rsid w:val="40603639"/>
    <w:rsid w:val="406E1CAE"/>
    <w:rsid w:val="408C3296"/>
    <w:rsid w:val="409B1D02"/>
    <w:rsid w:val="40A0133A"/>
    <w:rsid w:val="40C31A53"/>
    <w:rsid w:val="40FF545D"/>
    <w:rsid w:val="410067C8"/>
    <w:rsid w:val="4175570A"/>
    <w:rsid w:val="418238EE"/>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3F4088"/>
    <w:rsid w:val="46422483"/>
    <w:rsid w:val="4659254A"/>
    <w:rsid w:val="465B0637"/>
    <w:rsid w:val="465E3F0D"/>
    <w:rsid w:val="466A16E6"/>
    <w:rsid w:val="46893F2B"/>
    <w:rsid w:val="46C4686E"/>
    <w:rsid w:val="46F50FB8"/>
    <w:rsid w:val="477B778F"/>
    <w:rsid w:val="478203EC"/>
    <w:rsid w:val="47B025FA"/>
    <w:rsid w:val="4809698F"/>
    <w:rsid w:val="4811697D"/>
    <w:rsid w:val="487A3E25"/>
    <w:rsid w:val="488B5503"/>
    <w:rsid w:val="48937E21"/>
    <w:rsid w:val="489A0361"/>
    <w:rsid w:val="48B94FF3"/>
    <w:rsid w:val="48C24E10"/>
    <w:rsid w:val="48E37AAB"/>
    <w:rsid w:val="48FD4B4C"/>
    <w:rsid w:val="490A68E0"/>
    <w:rsid w:val="491055FE"/>
    <w:rsid w:val="495F5B3E"/>
    <w:rsid w:val="496F77D7"/>
    <w:rsid w:val="497654FD"/>
    <w:rsid w:val="498430DB"/>
    <w:rsid w:val="49B64211"/>
    <w:rsid w:val="49F6167F"/>
    <w:rsid w:val="4A064FA0"/>
    <w:rsid w:val="4A16615C"/>
    <w:rsid w:val="4A4424D7"/>
    <w:rsid w:val="4A5C677C"/>
    <w:rsid w:val="4AB82D0F"/>
    <w:rsid w:val="4AC3432E"/>
    <w:rsid w:val="4AC72EB0"/>
    <w:rsid w:val="4AEB7664"/>
    <w:rsid w:val="4AFD7C19"/>
    <w:rsid w:val="4B0567D1"/>
    <w:rsid w:val="4B236AAE"/>
    <w:rsid w:val="4B6270A7"/>
    <w:rsid w:val="4B697E40"/>
    <w:rsid w:val="4B707271"/>
    <w:rsid w:val="4B9739F7"/>
    <w:rsid w:val="4BEE2503"/>
    <w:rsid w:val="4C245A30"/>
    <w:rsid w:val="4C885740"/>
    <w:rsid w:val="4CB6685F"/>
    <w:rsid w:val="4CC367FE"/>
    <w:rsid w:val="4CCF7EB3"/>
    <w:rsid w:val="4D077F3C"/>
    <w:rsid w:val="4D123355"/>
    <w:rsid w:val="4D2A3B31"/>
    <w:rsid w:val="4D312C52"/>
    <w:rsid w:val="4D905305"/>
    <w:rsid w:val="4D964A72"/>
    <w:rsid w:val="4D9C1254"/>
    <w:rsid w:val="4DB87FCC"/>
    <w:rsid w:val="4E793892"/>
    <w:rsid w:val="4E800872"/>
    <w:rsid w:val="4EC569ED"/>
    <w:rsid w:val="4ED50EA1"/>
    <w:rsid w:val="4EEC050C"/>
    <w:rsid w:val="4F104EC3"/>
    <w:rsid w:val="4F47354A"/>
    <w:rsid w:val="4F87468D"/>
    <w:rsid w:val="4F911C54"/>
    <w:rsid w:val="4FE625E0"/>
    <w:rsid w:val="5021480F"/>
    <w:rsid w:val="50962ECB"/>
    <w:rsid w:val="50A42E38"/>
    <w:rsid w:val="50A4577F"/>
    <w:rsid w:val="50B73D1F"/>
    <w:rsid w:val="50BD5BC9"/>
    <w:rsid w:val="50C11EEE"/>
    <w:rsid w:val="50E97CFC"/>
    <w:rsid w:val="50FA4028"/>
    <w:rsid w:val="510D65B7"/>
    <w:rsid w:val="511157AB"/>
    <w:rsid w:val="513568BC"/>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8A03E0"/>
    <w:rsid w:val="5397158E"/>
    <w:rsid w:val="54013861"/>
    <w:rsid w:val="54487265"/>
    <w:rsid w:val="544D6070"/>
    <w:rsid w:val="54605E1E"/>
    <w:rsid w:val="54B3506A"/>
    <w:rsid w:val="54CA0D16"/>
    <w:rsid w:val="54DB0035"/>
    <w:rsid w:val="54DD4057"/>
    <w:rsid w:val="54E7490F"/>
    <w:rsid w:val="550764A4"/>
    <w:rsid w:val="550B2BF6"/>
    <w:rsid w:val="55214EB5"/>
    <w:rsid w:val="55364EFD"/>
    <w:rsid w:val="555D4828"/>
    <w:rsid w:val="557A4C8B"/>
    <w:rsid w:val="558931E1"/>
    <w:rsid w:val="55923347"/>
    <w:rsid w:val="55925180"/>
    <w:rsid w:val="55935C72"/>
    <w:rsid w:val="55983B1B"/>
    <w:rsid w:val="55A8376B"/>
    <w:rsid w:val="55B352E3"/>
    <w:rsid w:val="55DC29B6"/>
    <w:rsid w:val="55DD4241"/>
    <w:rsid w:val="56197939"/>
    <w:rsid w:val="566B6D1E"/>
    <w:rsid w:val="56916035"/>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26A92"/>
    <w:rsid w:val="57D675AB"/>
    <w:rsid w:val="57D73717"/>
    <w:rsid w:val="57D95FDD"/>
    <w:rsid w:val="58917D2F"/>
    <w:rsid w:val="5894085C"/>
    <w:rsid w:val="58AE4F0C"/>
    <w:rsid w:val="58B85899"/>
    <w:rsid w:val="58E363A9"/>
    <w:rsid w:val="59166304"/>
    <w:rsid w:val="595E1678"/>
    <w:rsid w:val="596D5BD4"/>
    <w:rsid w:val="597E3DD8"/>
    <w:rsid w:val="59F80043"/>
    <w:rsid w:val="59FE5684"/>
    <w:rsid w:val="5A09252F"/>
    <w:rsid w:val="5A0B2778"/>
    <w:rsid w:val="5A2A7C7B"/>
    <w:rsid w:val="5A3E2560"/>
    <w:rsid w:val="5A4178A0"/>
    <w:rsid w:val="5A59758B"/>
    <w:rsid w:val="5A5D3B6E"/>
    <w:rsid w:val="5A637A76"/>
    <w:rsid w:val="5A6D33BA"/>
    <w:rsid w:val="5A792B1F"/>
    <w:rsid w:val="5A874767"/>
    <w:rsid w:val="5AA85BE2"/>
    <w:rsid w:val="5AAD6F28"/>
    <w:rsid w:val="5AC357EE"/>
    <w:rsid w:val="5AD63A24"/>
    <w:rsid w:val="5B2E1A1D"/>
    <w:rsid w:val="5B7B3BC3"/>
    <w:rsid w:val="5B843A1C"/>
    <w:rsid w:val="5B873E3F"/>
    <w:rsid w:val="5C02690E"/>
    <w:rsid w:val="5C1301DF"/>
    <w:rsid w:val="5C196DA7"/>
    <w:rsid w:val="5C2A048C"/>
    <w:rsid w:val="5C80234E"/>
    <w:rsid w:val="5C8A680C"/>
    <w:rsid w:val="5CD5254E"/>
    <w:rsid w:val="5D0C4701"/>
    <w:rsid w:val="5D0F0395"/>
    <w:rsid w:val="5D221076"/>
    <w:rsid w:val="5D397964"/>
    <w:rsid w:val="5D4157CF"/>
    <w:rsid w:val="5D5A391C"/>
    <w:rsid w:val="5D5F10C0"/>
    <w:rsid w:val="5D891B7B"/>
    <w:rsid w:val="5DAD38EE"/>
    <w:rsid w:val="5E006862"/>
    <w:rsid w:val="5E0207B9"/>
    <w:rsid w:val="5E1834A1"/>
    <w:rsid w:val="5E261785"/>
    <w:rsid w:val="5E4A7017"/>
    <w:rsid w:val="5E552BBA"/>
    <w:rsid w:val="5E611C10"/>
    <w:rsid w:val="5E7A0F3F"/>
    <w:rsid w:val="5EFC7377"/>
    <w:rsid w:val="5F06174D"/>
    <w:rsid w:val="5F1C2B0A"/>
    <w:rsid w:val="5F3A3602"/>
    <w:rsid w:val="5F45733B"/>
    <w:rsid w:val="5F6277C6"/>
    <w:rsid w:val="5F6D0B1D"/>
    <w:rsid w:val="5F8D0B82"/>
    <w:rsid w:val="5FCC5339"/>
    <w:rsid w:val="5FE34A5B"/>
    <w:rsid w:val="5FFE1E36"/>
    <w:rsid w:val="60232584"/>
    <w:rsid w:val="607330CE"/>
    <w:rsid w:val="60825176"/>
    <w:rsid w:val="609F2AC4"/>
    <w:rsid w:val="60C36D93"/>
    <w:rsid w:val="60FA2EE8"/>
    <w:rsid w:val="61054A27"/>
    <w:rsid w:val="610A52BC"/>
    <w:rsid w:val="611D2366"/>
    <w:rsid w:val="61421856"/>
    <w:rsid w:val="615227C4"/>
    <w:rsid w:val="615A6BD2"/>
    <w:rsid w:val="61654E3F"/>
    <w:rsid w:val="61665FE8"/>
    <w:rsid w:val="6182292A"/>
    <w:rsid w:val="619F7F92"/>
    <w:rsid w:val="61B37860"/>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0B0BB1"/>
    <w:rsid w:val="64240056"/>
    <w:rsid w:val="643E143A"/>
    <w:rsid w:val="64491666"/>
    <w:rsid w:val="647B0790"/>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5B6EA6"/>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BA3FE2"/>
    <w:rsid w:val="68CA2805"/>
    <w:rsid w:val="68E937A3"/>
    <w:rsid w:val="693E15D3"/>
    <w:rsid w:val="69627681"/>
    <w:rsid w:val="6977531D"/>
    <w:rsid w:val="69CC2BFF"/>
    <w:rsid w:val="69FD55B8"/>
    <w:rsid w:val="6A0600AC"/>
    <w:rsid w:val="6A0B1C62"/>
    <w:rsid w:val="6A2406C8"/>
    <w:rsid w:val="6A955B90"/>
    <w:rsid w:val="6ADE0BD1"/>
    <w:rsid w:val="6AE96859"/>
    <w:rsid w:val="6B147746"/>
    <w:rsid w:val="6B24787C"/>
    <w:rsid w:val="6B573233"/>
    <w:rsid w:val="6B5B6274"/>
    <w:rsid w:val="6B935D53"/>
    <w:rsid w:val="6C196F71"/>
    <w:rsid w:val="6C226FCB"/>
    <w:rsid w:val="6C31226F"/>
    <w:rsid w:val="6C552F0B"/>
    <w:rsid w:val="6C6570BB"/>
    <w:rsid w:val="6C8C67B7"/>
    <w:rsid w:val="6C9D744C"/>
    <w:rsid w:val="6D167928"/>
    <w:rsid w:val="6D26299B"/>
    <w:rsid w:val="6D3B0EFE"/>
    <w:rsid w:val="6D4772EC"/>
    <w:rsid w:val="6D7325C2"/>
    <w:rsid w:val="6D9078AF"/>
    <w:rsid w:val="6DA36E8D"/>
    <w:rsid w:val="6DAA3FEF"/>
    <w:rsid w:val="6DC0172B"/>
    <w:rsid w:val="6DCB690C"/>
    <w:rsid w:val="6DCF3CF9"/>
    <w:rsid w:val="6DD14B2F"/>
    <w:rsid w:val="6DD41A5B"/>
    <w:rsid w:val="6DD479A0"/>
    <w:rsid w:val="6DF43C2E"/>
    <w:rsid w:val="6DF51CA3"/>
    <w:rsid w:val="6E5667C4"/>
    <w:rsid w:val="6E8335BD"/>
    <w:rsid w:val="6E8718AC"/>
    <w:rsid w:val="6E8E12EF"/>
    <w:rsid w:val="6E972936"/>
    <w:rsid w:val="6ED446C5"/>
    <w:rsid w:val="6F2A7D94"/>
    <w:rsid w:val="6F8331F1"/>
    <w:rsid w:val="6F8869CF"/>
    <w:rsid w:val="6F8B3694"/>
    <w:rsid w:val="6FAE1A09"/>
    <w:rsid w:val="6FD75BF8"/>
    <w:rsid w:val="70707057"/>
    <w:rsid w:val="707723D0"/>
    <w:rsid w:val="707B5277"/>
    <w:rsid w:val="70F5661B"/>
    <w:rsid w:val="71223F0B"/>
    <w:rsid w:val="71360107"/>
    <w:rsid w:val="713B688E"/>
    <w:rsid w:val="71D43752"/>
    <w:rsid w:val="71EE4DDE"/>
    <w:rsid w:val="71F1796A"/>
    <w:rsid w:val="72154626"/>
    <w:rsid w:val="72262B5D"/>
    <w:rsid w:val="72283FF7"/>
    <w:rsid w:val="722E7212"/>
    <w:rsid w:val="723A0474"/>
    <w:rsid w:val="725923E4"/>
    <w:rsid w:val="72864BF7"/>
    <w:rsid w:val="729023FC"/>
    <w:rsid w:val="72FE0D18"/>
    <w:rsid w:val="7382577A"/>
    <w:rsid w:val="73B230E5"/>
    <w:rsid w:val="73BB1F14"/>
    <w:rsid w:val="73C0646E"/>
    <w:rsid w:val="742222F5"/>
    <w:rsid w:val="74476126"/>
    <w:rsid w:val="74706664"/>
    <w:rsid w:val="747D56CB"/>
    <w:rsid w:val="747F3682"/>
    <w:rsid w:val="749C4185"/>
    <w:rsid w:val="74D5083B"/>
    <w:rsid w:val="75067759"/>
    <w:rsid w:val="752E6DCD"/>
    <w:rsid w:val="7551380D"/>
    <w:rsid w:val="75600BE5"/>
    <w:rsid w:val="7564475C"/>
    <w:rsid w:val="7583797F"/>
    <w:rsid w:val="75D20F1D"/>
    <w:rsid w:val="75DA2C18"/>
    <w:rsid w:val="75F54412"/>
    <w:rsid w:val="761D08E0"/>
    <w:rsid w:val="76350859"/>
    <w:rsid w:val="765D347C"/>
    <w:rsid w:val="76826699"/>
    <w:rsid w:val="76C87133"/>
    <w:rsid w:val="76CD08D5"/>
    <w:rsid w:val="76DB4B92"/>
    <w:rsid w:val="77052AA4"/>
    <w:rsid w:val="77136511"/>
    <w:rsid w:val="77340A39"/>
    <w:rsid w:val="77351FD0"/>
    <w:rsid w:val="77472422"/>
    <w:rsid w:val="777F31F2"/>
    <w:rsid w:val="77D1700D"/>
    <w:rsid w:val="77EC04CC"/>
    <w:rsid w:val="78003533"/>
    <w:rsid w:val="78141BB6"/>
    <w:rsid w:val="78775729"/>
    <w:rsid w:val="78A42DB0"/>
    <w:rsid w:val="78A656AB"/>
    <w:rsid w:val="78B2245C"/>
    <w:rsid w:val="78E172CC"/>
    <w:rsid w:val="78E52937"/>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0D6380"/>
    <w:rsid w:val="7B257FFD"/>
    <w:rsid w:val="7B343476"/>
    <w:rsid w:val="7B5A2978"/>
    <w:rsid w:val="7B5A7E4C"/>
    <w:rsid w:val="7B667AF9"/>
    <w:rsid w:val="7B7468F8"/>
    <w:rsid w:val="7BEE0103"/>
    <w:rsid w:val="7C0A0FE4"/>
    <w:rsid w:val="7C254906"/>
    <w:rsid w:val="7C39281F"/>
    <w:rsid w:val="7C590818"/>
    <w:rsid w:val="7C7C10F6"/>
    <w:rsid w:val="7C853BEA"/>
    <w:rsid w:val="7C881368"/>
    <w:rsid w:val="7CD75321"/>
    <w:rsid w:val="7CE27788"/>
    <w:rsid w:val="7CE43AAD"/>
    <w:rsid w:val="7D0C32F1"/>
    <w:rsid w:val="7D0F408D"/>
    <w:rsid w:val="7D491C6C"/>
    <w:rsid w:val="7D5429C0"/>
    <w:rsid w:val="7D6E6D43"/>
    <w:rsid w:val="7DB57A34"/>
    <w:rsid w:val="7DE60973"/>
    <w:rsid w:val="7DEF0916"/>
    <w:rsid w:val="7E1E5218"/>
    <w:rsid w:val="7E262469"/>
    <w:rsid w:val="7E8C7DB3"/>
    <w:rsid w:val="7E9A4E1F"/>
    <w:rsid w:val="7EA7723A"/>
    <w:rsid w:val="7EF56FBB"/>
    <w:rsid w:val="7F0768EB"/>
    <w:rsid w:val="7F143BEC"/>
    <w:rsid w:val="7F715AF2"/>
    <w:rsid w:val="7F886E69"/>
    <w:rsid w:val="7FF70992"/>
    <w:rsid w:val="BB7FA927"/>
    <w:rsid w:val="F5FFD31F"/>
    <w:rsid w:val="F6B90362"/>
    <w:rsid w:val="FFCF17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ind w:left="431" w:hanging="431"/>
      <w:outlineLvl w:val="0"/>
    </w:pPr>
    <w:rPr>
      <w:b/>
      <w:bCs/>
      <w:kern w:val="44"/>
      <w:sz w:val="32"/>
      <w:szCs w:val="44"/>
    </w:rPr>
  </w:style>
  <w:style w:type="paragraph" w:styleId="4">
    <w:name w:val="heading 2"/>
    <w:basedOn w:val="1"/>
    <w:next w:val="1"/>
    <w:qFormat/>
    <w:uiPriority w:val="0"/>
    <w:pPr>
      <w:keepNext/>
      <w:keepLines/>
      <w:tabs>
        <w:tab w:val="left" w:pos="432"/>
      </w:tabs>
      <w:adjustRightInd/>
      <w:spacing w:line="360" w:lineRule="auto"/>
      <w:ind w:left="432" w:hanging="432"/>
      <w:jc w:val="center"/>
      <w:outlineLvl w:val="1"/>
    </w:pPr>
    <w:rPr>
      <w:rFonts w:ascii="仿宋_GB2312" w:hAnsi="仿宋_GB2312" w:eastAsia="仿宋"/>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287"/>
    <w:qFormat/>
    <w:uiPriority w:val="10"/>
    <w:pPr>
      <w:widowControl/>
      <w:overflowPunct w:val="0"/>
      <w:autoSpaceDE w:val="0"/>
      <w:autoSpaceDN w:val="0"/>
      <w:jc w:val="center"/>
      <w:textAlignment w:val="baseline"/>
    </w:pPr>
    <w:rPr>
      <w:b/>
      <w:kern w:val="0"/>
      <w:sz w:val="24"/>
      <w:szCs w:val="20"/>
      <w:lang w:val="en-GB"/>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2"/>
    <w:qFormat/>
    <w:uiPriority w:val="0"/>
    <w:pPr>
      <w:ind w:firstLine="420"/>
    </w:pPr>
    <w:rPr>
      <w:rFonts w:hAnsi="Calibri" w:cs="Times New Roman"/>
      <w:snapToGrid/>
      <w:szCs w:val="20"/>
    </w:rPr>
  </w:style>
  <w:style w:type="paragraph" w:styleId="26">
    <w:name w:val="toc 6"/>
    <w:basedOn w:val="1"/>
    <w:next w:val="1"/>
    <w:qFormat/>
    <w:uiPriority w:val="0"/>
    <w:pPr>
      <w:ind w:left="2100" w:leftChars="1000"/>
    </w:pPr>
  </w:style>
  <w:style w:type="paragraph" w:styleId="27">
    <w:name w:val="Body Text Indent"/>
    <w:basedOn w:val="1"/>
    <w:next w:val="1"/>
    <w:link w:val="266"/>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2"/>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6"/>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annotation subject"/>
    <w:basedOn w:val="20"/>
    <w:next w:val="20"/>
    <w:link w:val="98"/>
    <w:qFormat/>
    <w:uiPriority w:val="0"/>
    <w:rPr>
      <w:b/>
      <w:bCs/>
    </w:rPr>
  </w:style>
  <w:style w:type="paragraph" w:styleId="61">
    <w:name w:val="Body Text First Indent 2"/>
    <w:basedOn w:val="27"/>
    <w:next w:val="25"/>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1 字符"/>
    <w:qFormat/>
    <w:uiPriority w:val="9"/>
    <w:rPr>
      <w:rFonts w:ascii="Arial" w:hAnsi="Arial" w:eastAsia="黑体" w:cs="Arial"/>
      <w:b/>
      <w:bCs/>
      <w:snapToGrid w:val="0"/>
      <w:kern w:val="44"/>
      <w:sz w:val="44"/>
      <w:szCs w:val="44"/>
    </w:rPr>
  </w:style>
  <w:style w:type="character" w:customStyle="1" w:styleId="80">
    <w:name w:val="标题 3 字符"/>
    <w:qFormat/>
    <w:uiPriority w:val="9"/>
    <w:rPr>
      <w:b/>
      <w:bCs/>
      <w:kern w:val="2"/>
      <w:sz w:val="32"/>
      <w:szCs w:val="32"/>
    </w:rPr>
  </w:style>
  <w:style w:type="paragraph" w:customStyle="1" w:styleId="81">
    <w:name w:val="正文1"/>
    <w:basedOn w:val="1"/>
    <w:qFormat/>
    <w:uiPriority w:val="0"/>
    <w:pPr>
      <w:spacing w:line="318" w:lineRule="atLeast"/>
      <w:ind w:left="369" w:firstLine="369"/>
      <w:textAlignment w:val="baseline"/>
    </w:pPr>
    <w:rPr>
      <w:rFonts w:hint="eastAsia" w:ascii="宋体"/>
    </w:rPr>
  </w:style>
  <w:style w:type="paragraph" w:customStyle="1" w:styleId="82">
    <w:name w:val="BodyText1I2"/>
    <w:basedOn w:val="83"/>
    <w:next w:val="1"/>
    <w:qFormat/>
    <w:uiPriority w:val="0"/>
    <w:pPr>
      <w:ind w:firstLine="420"/>
    </w:pPr>
  </w:style>
  <w:style w:type="paragraph" w:customStyle="1" w:styleId="83">
    <w:name w:val="BodyTextIndent"/>
    <w:basedOn w:val="1"/>
    <w:qFormat/>
    <w:uiPriority w:val="0"/>
    <w:pPr>
      <w:spacing w:after="120"/>
      <w:ind w:left="420" w:leftChars="200"/>
      <w:textAlignment w:val="baseline"/>
    </w:pPr>
    <w:rPr>
      <w:szCs w:val="20"/>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1"/>
    <w:qFormat/>
    <w:uiPriority w:val="0"/>
    <w:rPr>
      <w:rFonts w:ascii="宋体" w:hAnsi="宋体"/>
      <w:kern w:val="2"/>
      <w:sz w:val="21"/>
      <w:szCs w:val="24"/>
    </w:rPr>
  </w:style>
  <w:style w:type="character" w:customStyle="1" w:styleId="123">
    <w:name w:val="font11"/>
    <w:basedOn w:val="69"/>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basedOn w:val="69"/>
    <w:qFormat/>
    <w:uiPriority w:val="0"/>
    <w:rPr>
      <w:rFonts w:hint="eastAsia" w:ascii="仿宋_GB2312" w:eastAsia="仿宋_GB2312" w:cs="仿宋_GB2312"/>
      <w:color w:val="000000"/>
      <w:sz w:val="22"/>
      <w:szCs w:val="22"/>
      <w:u w:val="none"/>
    </w:rPr>
  </w:style>
  <w:style w:type="character" w:customStyle="1" w:styleId="148">
    <w:name w:val="标题 6 字符"/>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8"/>
    <w:qFormat/>
    <w:uiPriority w:val="0"/>
    <w:rPr>
      <w:rFonts w:ascii="宋体"/>
      <w:kern w:val="2"/>
      <w:sz w:val="24"/>
      <w:szCs w:val="21"/>
      <w:lang w:val="zh-CN"/>
    </w:rPr>
  </w:style>
  <w:style w:type="character" w:customStyle="1" w:styleId="183">
    <w:name w:val="标题 9 字符"/>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字符1"/>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2"/>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Microsoft JhengHei Light"/>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7"/>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3"/>
    <w:qFormat/>
    <w:uiPriority w:val="9"/>
    <w:rPr>
      <w:rFonts w:ascii="Times New Roman" w:hAnsi="Times New Roman" w:eastAsia="宋体"/>
      <w:b/>
      <w:bCs/>
      <w:kern w:val="44"/>
      <w:sz w:val="32"/>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2"/>
    <w:qFormat/>
    <w:uiPriority w:val="10"/>
    <w:rPr>
      <w:b/>
      <w:sz w:val="24"/>
      <w:lang w:val="en-GB"/>
    </w:rPr>
  </w:style>
  <w:style w:type="character" w:customStyle="1" w:styleId="288">
    <w:name w:val="font81"/>
    <w:basedOn w:val="69"/>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1"/>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8"/>
    <w:qFormat/>
    <w:uiPriority w:val="0"/>
    <w:rPr>
      <w:rFonts w:ascii="黑体" w:hAnsi="Courier New" w:eastAsia="黑体"/>
    </w:rPr>
  </w:style>
  <w:style w:type="character" w:customStyle="1" w:styleId="303">
    <w:name w:val="正文文本 2 字符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9"/>
    <w:qFormat/>
    <w:uiPriority w:val="0"/>
    <w:rPr>
      <w:b/>
      <w:bCs/>
      <w:kern w:val="2"/>
      <w:sz w:val="24"/>
      <w:szCs w:val="24"/>
    </w:rPr>
  </w:style>
  <w:style w:type="character" w:customStyle="1" w:styleId="309">
    <w:name w:val="正文文本缩进 2 字符"/>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25"/>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2"/>
    <w:qFormat/>
    <w:uiPriority w:val="0"/>
    <w:rPr>
      <w:kern w:val="2"/>
      <w:sz w:val="21"/>
    </w:rPr>
  </w:style>
  <w:style w:type="character" w:customStyle="1" w:styleId="332">
    <w:name w:val="font31"/>
    <w:basedOn w:val="69"/>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qFormat/>
    <w:uiPriority w:val="0"/>
    <w:rPr>
      <w:kern w:val="2"/>
      <w:sz w:val="21"/>
      <w:szCs w:val="24"/>
    </w:rPr>
  </w:style>
  <w:style w:type="character" w:customStyle="1" w:styleId="346">
    <w:name w:val="签名 字符"/>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Microsoft JhengHei Light"/>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4"/>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2"/>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Microsoft JhengHei Light"/>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6"/>
    <w:next w:val="236"/>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6"/>
    <w:next w:val="236"/>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Microsoft JhengHei Light"/>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Microsoft JhengHei Light"/>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1"/>
    <w:basedOn w:val="34"/>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Microsoft JhengHei Light"/>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40"/>
    <w:qFormat/>
    <w:uiPriority w:val="0"/>
    <w:rPr>
      <w:kern w:val="2"/>
      <w:sz w:val="21"/>
      <w:szCs w:val="24"/>
      <w:lang w:val="zh-CN"/>
    </w:rPr>
  </w:style>
  <w:style w:type="character" w:customStyle="1" w:styleId="933">
    <w:name w:val="无间隔 字符"/>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basedOn w:val="69"/>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条目2"/>
    <w:basedOn w:val="35"/>
    <w:qFormat/>
    <w:uiPriority w:val="0"/>
    <w:pPr>
      <w:numPr>
        <w:ilvl w:val="0"/>
        <w:numId w:val="1"/>
      </w:numPr>
      <w:tabs>
        <w:tab w:val="left" w:pos="420"/>
      </w:tabs>
      <w:adjustRightInd/>
      <w:spacing w:line="360" w:lineRule="auto"/>
    </w:pPr>
    <w:rPr>
      <w:rFonts w:cs="Courier New"/>
      <w:snapToGrid/>
      <w:color w:val="000000"/>
      <w:sz w:val="24"/>
    </w:rPr>
  </w:style>
  <w:style w:type="character" w:customStyle="1" w:styleId="966">
    <w:name w:val="font101"/>
    <w:basedOn w:val="69"/>
    <w:qFormat/>
    <w:uiPriority w:val="0"/>
    <w:rPr>
      <w:rFonts w:ascii="Calibri" w:hAnsi="Calibri" w:cs="Calibri"/>
      <w:color w:val="000000"/>
      <w:sz w:val="24"/>
      <w:szCs w:val="24"/>
      <w:u w:val="none"/>
    </w:rPr>
  </w:style>
  <w:style w:type="paragraph" w:customStyle="1" w:styleId="967">
    <w:name w:val="[Normal]"/>
    <w:qFormat/>
    <w:uiPriority w:val="0"/>
    <w:rPr>
      <w:rFonts w:ascii="宋体" w:hAnsi="宋体" w:eastAsia="等线" w:cs="Times New Roman"/>
      <w:sz w:val="24"/>
      <w:szCs w:val="22"/>
      <w:lang w:val="zh-CN" w:eastAsia="zh-CN" w:bidi="ar-SA"/>
    </w:rPr>
  </w:style>
  <w:style w:type="paragraph" w:customStyle="1" w:styleId="968">
    <w:name w:val="纯文本3"/>
    <w:basedOn w:val="969"/>
    <w:qFormat/>
    <w:uiPriority w:val="0"/>
    <w:pPr>
      <w:widowControl/>
      <w:jc w:val="left"/>
    </w:pPr>
    <w:rPr>
      <w:rFonts w:ascii="宋体" w:hAnsi="Courier New"/>
    </w:rPr>
  </w:style>
  <w:style w:type="paragraph" w:customStyle="1" w:styleId="969">
    <w:name w:val="正文7"/>
    <w:qFormat/>
    <w:uiPriority w:val="0"/>
    <w:pPr>
      <w:widowControl w:val="0"/>
      <w:jc w:val="both"/>
    </w:pPr>
    <w:rPr>
      <w:rFonts w:hint="eastAsia" w:ascii="Calibri" w:hAnsi="Calibri" w:eastAsia="宋体" w:cs="Times New Roman"/>
      <w:kern w:val="2"/>
      <w:sz w:val="21"/>
      <w:lang w:val="en-US" w:eastAsia="zh-CN" w:bidi="ar-SA"/>
    </w:rPr>
  </w:style>
  <w:style w:type="character" w:customStyle="1" w:styleId="970">
    <w:name w:val="font112"/>
    <w:basedOn w:val="69"/>
    <w:qFormat/>
    <w:uiPriority w:val="0"/>
    <w:rPr>
      <w:rFonts w:ascii="微软雅黑" w:hAnsi="微软雅黑" w:eastAsia="微软雅黑" w:cs="微软雅黑"/>
      <w:color w:val="000000"/>
      <w:sz w:val="20"/>
      <w:szCs w:val="20"/>
      <w:u w:val="none"/>
    </w:rPr>
  </w:style>
  <w:style w:type="paragraph" w:customStyle="1" w:styleId="971">
    <w:name w:val="Plain Text"/>
    <w:basedOn w:val="972"/>
    <w:qFormat/>
    <w:uiPriority w:val="0"/>
    <w:pPr>
      <w:widowControl/>
      <w:jc w:val="left"/>
    </w:pPr>
    <w:rPr>
      <w:rFonts w:ascii="宋体" w:hAnsi="Courier New"/>
    </w:rPr>
  </w:style>
  <w:style w:type="paragraph" w:customStyle="1" w:styleId="972">
    <w:name w:val="Normal"/>
    <w:qFormat/>
    <w:uiPriority w:val="0"/>
    <w:pPr>
      <w:widowControl w:val="0"/>
      <w:jc w:val="both"/>
    </w:pPr>
    <w:rPr>
      <w:rFonts w:hint="eastAsia" w:ascii="Calibri" w:hAnsi="Calibri" w:eastAsia="宋体" w:cs="Times New Roman"/>
      <w:kern w:val="2"/>
      <w:sz w:val="21"/>
      <w:lang w:val="en-US" w:eastAsia="zh-CN" w:bidi="ar-SA"/>
    </w:rPr>
  </w:style>
  <w:style w:type="character" w:customStyle="1" w:styleId="973">
    <w:name w:val="font121"/>
    <w:basedOn w:val="69"/>
    <w:qFormat/>
    <w:uiPriority w:val="0"/>
    <w:rPr>
      <w:rFonts w:ascii="Microsoft JhengHei" w:hAnsi="Microsoft JhengHei" w:eastAsia="Microsoft JhengHei" w:cs="Microsoft JhengHei"/>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90</Pages>
  <Words>44624</Words>
  <Characters>48664</Characters>
  <Lines>362</Lines>
  <Paragraphs>102</Paragraphs>
  <TotalTime>2</TotalTime>
  <ScaleCrop>false</ScaleCrop>
  <LinksUpToDate>false</LinksUpToDate>
  <CharactersWithSpaces>54463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放空☆飛翔♡</cp:lastModifiedBy>
  <cp:lastPrinted>2023-04-14T08:44:00Z</cp:lastPrinted>
  <dcterms:modified xsi:type="dcterms:W3CDTF">2024-06-24T07:14:21Z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C8657B2139424634AD163E12C9300B1A_13</vt:lpwstr>
  </property>
</Properties>
</file>