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B00BB">
      <w:pPr>
        <w:adjustRightInd/>
        <w:spacing w:line="360" w:lineRule="auto"/>
        <w:jc w:val="center"/>
        <w:outlineLvl w:val="0"/>
        <w:rPr>
          <w:rFonts w:hint="eastAsia" w:cs="仿宋_GB2312" w:asciiTheme="minorEastAsia" w:hAnsiTheme="minorEastAsia" w:eastAsiaTheme="minorEastAsia"/>
          <w:b/>
          <w:color w:val="auto"/>
          <w:sz w:val="52"/>
          <w:szCs w:val="52"/>
          <w:highlight w:val="none"/>
          <w:lang w:eastAsia="zh-CN"/>
        </w:rPr>
      </w:pPr>
      <w:bookmarkStart w:id="0" w:name="_Toc523150183"/>
      <w:bookmarkStart w:id="1" w:name="_Toc15648"/>
      <w:r>
        <w:rPr>
          <w:rFonts w:hint="eastAsia" w:cs="仿宋_GB2312" w:asciiTheme="minorEastAsia" w:hAnsiTheme="minorEastAsia" w:eastAsiaTheme="minorEastAsia"/>
          <w:b/>
          <w:color w:val="auto"/>
          <w:sz w:val="52"/>
          <w:szCs w:val="52"/>
          <w:highlight w:val="none"/>
          <w:lang w:eastAsia="zh-CN"/>
        </w:rPr>
        <w:t>兰溪市人民医院医共体兰江院区电子胃镜采购项目</w:t>
      </w:r>
    </w:p>
    <w:p w14:paraId="14C5534E">
      <w:pPr>
        <w:pStyle w:val="20"/>
        <w:keepNext w:val="0"/>
        <w:keepLines w:val="0"/>
        <w:pageBreakBefore w:val="0"/>
        <w:widowControl w:val="0"/>
        <w:kinsoku/>
        <w:wordWrap/>
        <w:overflowPunct/>
        <w:topLinePunct w:val="0"/>
        <w:autoSpaceDE/>
        <w:autoSpaceDN/>
        <w:bidi w:val="0"/>
        <w:adjustRightInd/>
        <w:snapToGrid/>
        <w:spacing w:before="3120" w:beforeLines="1000" w:after="312" w:afterLines="100" w:line="500" w:lineRule="exact"/>
        <w:jc w:val="center"/>
        <w:textAlignment w:val="auto"/>
        <w:outlineLvl w:val="0"/>
        <w:rPr>
          <w:rFonts w:ascii="Times New Roman" w:hAnsi="Times New Roman"/>
          <w:b/>
          <w:bCs/>
          <w:color w:val="auto"/>
          <w:sz w:val="72"/>
          <w:szCs w:val="72"/>
          <w:highlight w:val="none"/>
        </w:rPr>
      </w:pPr>
      <w:r>
        <w:rPr>
          <w:rFonts w:hint="eastAsia" w:ascii="Times New Roman" w:hAnsi="Times New Roman"/>
          <w:b/>
          <w:bCs/>
          <w:color w:val="auto"/>
          <w:sz w:val="72"/>
          <w:szCs w:val="72"/>
          <w:highlight w:val="none"/>
          <w:lang w:val="en-US" w:eastAsia="zh-CN"/>
        </w:rPr>
        <w:t>竞争性谈判采购</w:t>
      </w:r>
      <w:r>
        <w:rPr>
          <w:rFonts w:ascii="Times New Roman" w:hAnsi="Times New Roman"/>
          <w:b/>
          <w:bCs/>
          <w:color w:val="auto"/>
          <w:sz w:val="72"/>
          <w:szCs w:val="72"/>
          <w:highlight w:val="none"/>
        </w:rPr>
        <w:t>文件</w:t>
      </w:r>
      <w:bookmarkEnd w:id="0"/>
      <w:bookmarkEnd w:id="1"/>
      <w:bookmarkStart w:id="2" w:name="_Toc13456"/>
      <w:bookmarkStart w:id="3" w:name="_Toc7116"/>
      <w:bookmarkStart w:id="4" w:name="_Toc6277"/>
      <w:bookmarkStart w:id="5" w:name="_Toc5431"/>
      <w:bookmarkStart w:id="6" w:name="_Toc579"/>
      <w:bookmarkStart w:id="7" w:name="_Toc31498"/>
      <w:bookmarkStart w:id="8" w:name="_Toc3170"/>
      <w:bookmarkStart w:id="9" w:name="_Toc2639"/>
      <w:bookmarkStart w:id="10" w:name="_Toc2723"/>
    </w:p>
    <w:p w14:paraId="01EE1F18">
      <w:pPr>
        <w:pStyle w:val="20"/>
        <w:keepNext w:val="0"/>
        <w:keepLines w:val="0"/>
        <w:pageBreakBefore w:val="0"/>
        <w:widowControl w:val="0"/>
        <w:kinsoku/>
        <w:wordWrap/>
        <w:overflowPunct/>
        <w:topLinePunct w:val="0"/>
        <w:autoSpaceDE/>
        <w:autoSpaceDN/>
        <w:bidi w:val="0"/>
        <w:adjustRightInd/>
        <w:snapToGrid/>
        <w:spacing w:before="0" w:beforeLines="0" w:after="3588" w:afterLines="1150" w:line="500" w:lineRule="exact"/>
        <w:jc w:val="center"/>
        <w:textAlignment w:val="auto"/>
        <w:outlineLvl w:val="0"/>
        <w:rPr>
          <w:rFonts w:ascii="Times New Roman" w:hAnsi="Times New Roman"/>
          <w:b/>
          <w:bCs/>
          <w:color w:val="auto"/>
          <w:sz w:val="72"/>
          <w:szCs w:val="72"/>
          <w:highlight w:val="none"/>
        </w:rPr>
      </w:pPr>
      <w:bookmarkStart w:id="11" w:name="_Toc2283"/>
      <w:r>
        <w:rPr>
          <w:rFonts w:hint="eastAsia" w:hAnsi="宋体" w:cs="宋体"/>
          <w:b/>
          <w:color w:val="auto"/>
          <w:sz w:val="44"/>
          <w:szCs w:val="44"/>
          <w:highlight w:val="none"/>
        </w:rPr>
        <w:t>（电子招投标）</w:t>
      </w:r>
      <w:bookmarkEnd w:id="2"/>
      <w:bookmarkEnd w:id="3"/>
      <w:bookmarkEnd w:id="4"/>
      <w:bookmarkEnd w:id="5"/>
      <w:bookmarkEnd w:id="6"/>
      <w:bookmarkEnd w:id="7"/>
      <w:bookmarkEnd w:id="8"/>
      <w:bookmarkEnd w:id="9"/>
      <w:bookmarkEnd w:id="10"/>
      <w:bookmarkEnd w:id="11"/>
    </w:p>
    <w:tbl>
      <w:tblPr>
        <w:tblStyle w:val="35"/>
        <w:tblW w:w="9673" w:type="dxa"/>
        <w:jc w:val="center"/>
        <w:tblLayout w:type="fixed"/>
        <w:tblCellMar>
          <w:top w:w="0" w:type="dxa"/>
          <w:left w:w="108" w:type="dxa"/>
          <w:bottom w:w="0" w:type="dxa"/>
          <w:right w:w="108" w:type="dxa"/>
        </w:tblCellMar>
      </w:tblPr>
      <w:tblGrid>
        <w:gridCol w:w="2370"/>
        <w:gridCol w:w="7303"/>
      </w:tblGrid>
      <w:tr w14:paraId="799B8B50">
        <w:tblPrEx>
          <w:tblCellMar>
            <w:top w:w="0" w:type="dxa"/>
            <w:left w:w="108" w:type="dxa"/>
            <w:bottom w:w="0" w:type="dxa"/>
            <w:right w:w="108" w:type="dxa"/>
          </w:tblCellMar>
        </w:tblPrEx>
        <w:trPr>
          <w:trHeight w:val="680" w:hRule="exact"/>
          <w:jc w:val="center"/>
        </w:trPr>
        <w:tc>
          <w:tcPr>
            <w:tcW w:w="2370" w:type="dxa"/>
            <w:vAlign w:val="center"/>
          </w:tcPr>
          <w:p w14:paraId="23DDBC83">
            <w:pPr>
              <w:rPr>
                <w:b/>
                <w:color w:val="auto"/>
                <w:sz w:val="32"/>
                <w:szCs w:val="32"/>
                <w:highlight w:val="none"/>
              </w:rPr>
            </w:pPr>
            <w:r>
              <w:rPr>
                <w:b/>
                <w:color w:val="auto"/>
                <w:sz w:val="32"/>
                <w:szCs w:val="32"/>
                <w:highlight w:val="none"/>
              </w:rPr>
              <w:t>项目名称</w:t>
            </w:r>
            <w:r>
              <w:rPr>
                <w:rFonts w:hint="eastAsia"/>
                <w:b/>
                <w:color w:val="auto"/>
                <w:sz w:val="32"/>
                <w:szCs w:val="32"/>
                <w:highlight w:val="none"/>
              </w:rPr>
              <w:t>：</w:t>
            </w:r>
          </w:p>
        </w:tc>
        <w:tc>
          <w:tcPr>
            <w:tcW w:w="7303" w:type="dxa"/>
            <w:vAlign w:val="center"/>
          </w:tcPr>
          <w:p w14:paraId="1D8F14BC">
            <w:pPr>
              <w:rPr>
                <w:rFonts w:hint="eastAsia" w:cs="Times New Roman"/>
                <w:b/>
                <w:color w:val="auto"/>
                <w:sz w:val="32"/>
                <w:szCs w:val="32"/>
                <w:highlight w:val="none"/>
                <w:lang w:eastAsia="zh-CN"/>
              </w:rPr>
            </w:pPr>
            <w:r>
              <w:rPr>
                <w:rFonts w:hint="eastAsia" w:cs="Times New Roman"/>
                <w:b/>
                <w:color w:val="auto"/>
                <w:sz w:val="32"/>
                <w:szCs w:val="32"/>
                <w:highlight w:val="none"/>
                <w:lang w:eastAsia="zh-CN"/>
              </w:rPr>
              <w:t>兰溪市人民医院医共体兰江院区电子胃镜采购项目</w:t>
            </w:r>
          </w:p>
          <w:p w14:paraId="76A9366C">
            <w:pPr>
              <w:pStyle w:val="6"/>
              <w:rPr>
                <w:rFonts w:hint="eastAsia"/>
                <w:color w:val="auto"/>
                <w:highlight w:val="none"/>
                <w:lang w:eastAsia="zh-CN"/>
              </w:rPr>
            </w:pPr>
          </w:p>
          <w:p w14:paraId="30176DCB">
            <w:pPr>
              <w:pStyle w:val="6"/>
              <w:rPr>
                <w:rFonts w:hint="eastAsia"/>
                <w:color w:val="auto"/>
                <w:highlight w:val="none"/>
                <w:lang w:eastAsia="zh-CN"/>
              </w:rPr>
            </w:pPr>
          </w:p>
          <w:p w14:paraId="3C8151D1">
            <w:pPr>
              <w:rPr>
                <w:rFonts w:hint="eastAsia" w:cs="Times New Roman"/>
                <w:b/>
                <w:color w:val="auto"/>
                <w:sz w:val="32"/>
                <w:szCs w:val="32"/>
                <w:highlight w:val="none"/>
                <w:lang w:eastAsia="zh-CN"/>
              </w:rPr>
            </w:pPr>
          </w:p>
          <w:p w14:paraId="357F42B7">
            <w:pPr>
              <w:rPr>
                <w:b/>
                <w:color w:val="auto"/>
                <w:sz w:val="30"/>
                <w:szCs w:val="30"/>
                <w:highlight w:val="none"/>
              </w:rPr>
            </w:pPr>
            <w:r>
              <w:rPr>
                <w:rFonts w:hint="eastAsia" w:cs="Times New Roman"/>
                <w:b/>
                <w:color w:val="auto"/>
                <w:sz w:val="32"/>
                <w:szCs w:val="32"/>
                <w:highlight w:val="none"/>
                <w:lang w:eastAsia="zh-CN"/>
              </w:rPr>
              <w:t>采购项目</w:t>
            </w:r>
          </w:p>
        </w:tc>
      </w:tr>
      <w:tr w14:paraId="3B5C8981">
        <w:tblPrEx>
          <w:tblCellMar>
            <w:top w:w="0" w:type="dxa"/>
            <w:left w:w="108" w:type="dxa"/>
            <w:bottom w:w="0" w:type="dxa"/>
            <w:right w:w="108" w:type="dxa"/>
          </w:tblCellMar>
        </w:tblPrEx>
        <w:trPr>
          <w:trHeight w:val="680" w:hRule="exact"/>
          <w:jc w:val="center"/>
        </w:trPr>
        <w:tc>
          <w:tcPr>
            <w:tcW w:w="2370" w:type="dxa"/>
            <w:vAlign w:val="center"/>
          </w:tcPr>
          <w:p w14:paraId="7A21101F">
            <w:pPr>
              <w:rPr>
                <w:b/>
                <w:color w:val="auto"/>
                <w:sz w:val="32"/>
                <w:szCs w:val="32"/>
                <w:highlight w:val="none"/>
              </w:rPr>
            </w:pPr>
            <w:r>
              <w:rPr>
                <w:b/>
                <w:color w:val="auto"/>
                <w:sz w:val="32"/>
                <w:szCs w:val="32"/>
                <w:highlight w:val="none"/>
              </w:rPr>
              <w:t>项目编号：</w:t>
            </w:r>
          </w:p>
        </w:tc>
        <w:tc>
          <w:tcPr>
            <w:tcW w:w="7303" w:type="dxa"/>
            <w:vAlign w:val="center"/>
          </w:tcPr>
          <w:p w14:paraId="6CDD1822">
            <w:pPr>
              <w:rPr>
                <w:rFonts w:hint="default"/>
                <w:b/>
                <w:color w:val="auto"/>
                <w:sz w:val="32"/>
                <w:szCs w:val="32"/>
                <w:highlight w:val="none"/>
                <w:lang w:val="en-US"/>
              </w:rPr>
            </w:pPr>
            <w:r>
              <w:rPr>
                <w:rFonts w:hint="eastAsia"/>
                <w:b/>
                <w:color w:val="auto"/>
                <w:sz w:val="32"/>
                <w:szCs w:val="32"/>
                <w:highlight w:val="none"/>
                <w:lang w:eastAsia="zh-CN"/>
              </w:rPr>
              <w:t>jhjp-lxsrmyy2024-YGT-1128010058</w:t>
            </w:r>
          </w:p>
        </w:tc>
      </w:tr>
      <w:tr w14:paraId="44A6BF8D">
        <w:tblPrEx>
          <w:tblCellMar>
            <w:top w:w="0" w:type="dxa"/>
            <w:left w:w="108" w:type="dxa"/>
            <w:bottom w:w="0" w:type="dxa"/>
            <w:right w:w="108" w:type="dxa"/>
          </w:tblCellMar>
        </w:tblPrEx>
        <w:trPr>
          <w:trHeight w:val="680" w:hRule="exact"/>
          <w:jc w:val="center"/>
        </w:trPr>
        <w:tc>
          <w:tcPr>
            <w:tcW w:w="2370" w:type="dxa"/>
            <w:vAlign w:val="center"/>
          </w:tcPr>
          <w:p w14:paraId="3C2CFD94">
            <w:pPr>
              <w:rPr>
                <w:b/>
                <w:color w:val="auto"/>
                <w:sz w:val="32"/>
                <w:szCs w:val="32"/>
                <w:highlight w:val="none"/>
              </w:rPr>
            </w:pPr>
            <w:r>
              <w:rPr>
                <w:b/>
                <w:color w:val="auto"/>
                <w:sz w:val="32"/>
                <w:szCs w:val="32"/>
                <w:highlight w:val="none"/>
              </w:rPr>
              <w:t>采购单位：</w:t>
            </w:r>
          </w:p>
        </w:tc>
        <w:tc>
          <w:tcPr>
            <w:tcW w:w="7303" w:type="dxa"/>
            <w:vAlign w:val="center"/>
          </w:tcPr>
          <w:p w14:paraId="36BEF670">
            <w:pPr>
              <w:rPr>
                <w:b/>
                <w:color w:val="auto"/>
                <w:sz w:val="32"/>
                <w:szCs w:val="32"/>
                <w:highlight w:val="none"/>
              </w:rPr>
            </w:pPr>
            <w:r>
              <w:rPr>
                <w:rFonts w:hint="eastAsia"/>
                <w:b/>
                <w:color w:val="auto"/>
                <w:sz w:val="32"/>
                <w:szCs w:val="32"/>
                <w:highlight w:val="none"/>
                <w:lang w:eastAsia="zh-CN"/>
              </w:rPr>
              <w:t>兰溪市人民医院</w:t>
            </w:r>
            <w:r>
              <w:rPr>
                <w:b/>
                <w:color w:val="auto"/>
                <w:sz w:val="32"/>
                <w:szCs w:val="32"/>
                <w:highlight w:val="none"/>
              </w:rPr>
              <w:t>(盖章)</w:t>
            </w:r>
          </w:p>
        </w:tc>
      </w:tr>
      <w:tr w14:paraId="095563D8">
        <w:tblPrEx>
          <w:tblCellMar>
            <w:top w:w="0" w:type="dxa"/>
            <w:left w:w="108" w:type="dxa"/>
            <w:bottom w:w="0" w:type="dxa"/>
            <w:right w:w="108" w:type="dxa"/>
          </w:tblCellMar>
        </w:tblPrEx>
        <w:trPr>
          <w:trHeight w:val="680" w:hRule="exact"/>
          <w:jc w:val="center"/>
        </w:trPr>
        <w:tc>
          <w:tcPr>
            <w:tcW w:w="2370" w:type="dxa"/>
            <w:vAlign w:val="center"/>
          </w:tcPr>
          <w:p w14:paraId="1E31C52F">
            <w:pPr>
              <w:rPr>
                <w:b/>
                <w:color w:val="auto"/>
                <w:sz w:val="32"/>
                <w:szCs w:val="32"/>
                <w:highlight w:val="none"/>
              </w:rPr>
            </w:pPr>
            <w:r>
              <w:rPr>
                <w:b/>
                <w:color w:val="auto"/>
                <w:sz w:val="32"/>
                <w:szCs w:val="32"/>
                <w:highlight w:val="none"/>
              </w:rPr>
              <w:t>采购代理</w:t>
            </w:r>
            <w:r>
              <w:rPr>
                <w:rFonts w:hint="eastAsia"/>
                <w:b/>
                <w:color w:val="auto"/>
                <w:sz w:val="32"/>
                <w:szCs w:val="32"/>
                <w:highlight w:val="none"/>
              </w:rPr>
              <w:t>机</w:t>
            </w:r>
            <w:r>
              <w:rPr>
                <w:b/>
                <w:color w:val="auto"/>
                <w:sz w:val="32"/>
                <w:szCs w:val="32"/>
                <w:highlight w:val="none"/>
              </w:rPr>
              <w:t>构：</w:t>
            </w:r>
          </w:p>
        </w:tc>
        <w:tc>
          <w:tcPr>
            <w:tcW w:w="7303" w:type="dxa"/>
            <w:vAlign w:val="center"/>
          </w:tcPr>
          <w:p w14:paraId="436D20C5">
            <w:pPr>
              <w:rPr>
                <w:b/>
                <w:color w:val="auto"/>
                <w:sz w:val="32"/>
                <w:szCs w:val="32"/>
                <w:highlight w:val="none"/>
              </w:rPr>
            </w:pPr>
            <w:r>
              <w:rPr>
                <w:b/>
                <w:color w:val="auto"/>
                <w:sz w:val="32"/>
                <w:szCs w:val="32"/>
                <w:highlight w:val="none"/>
              </w:rPr>
              <w:t>金华景鹏工程咨询有限公司(盖章)</w:t>
            </w:r>
          </w:p>
        </w:tc>
      </w:tr>
    </w:tbl>
    <w:p w14:paraId="78A44851">
      <w:pPr>
        <w:pStyle w:val="20"/>
        <w:spacing w:after="0" w:afterLines="0"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二〇二三</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十二</w:t>
      </w:r>
      <w:r>
        <w:rPr>
          <w:rFonts w:ascii="Times New Roman" w:hAnsi="Times New Roman"/>
          <w:b/>
          <w:bCs/>
          <w:color w:val="auto"/>
          <w:sz w:val="32"/>
          <w:szCs w:val="32"/>
          <w:highlight w:val="none"/>
        </w:rPr>
        <w:t>月</w:t>
      </w:r>
    </w:p>
    <w:p w14:paraId="10FA3360">
      <w:pPr>
        <w:pStyle w:val="20"/>
        <w:spacing w:before="312" w:beforeLines="100" w:after="312" w:afterLines="100" w:line="360" w:lineRule="auto"/>
        <w:jc w:val="center"/>
        <w:outlineLvl w:val="0"/>
        <w:rPr>
          <w:rFonts w:ascii="Times New Roman" w:hAnsi="Times New Roman"/>
          <w:b/>
          <w:color w:val="auto"/>
          <w:sz w:val="44"/>
          <w:szCs w:val="44"/>
          <w:highlight w:val="none"/>
        </w:rPr>
        <w:sectPr>
          <w:headerReference r:id="rId3" w:type="default"/>
          <w:footerReference r:id="rId5" w:type="default"/>
          <w:headerReference r:id="rId4" w:type="even"/>
          <w:footerReference r:id="rId6" w:type="even"/>
          <w:pgSz w:w="11906" w:h="16838"/>
          <w:pgMar w:top="1474" w:right="1531" w:bottom="1247" w:left="1588" w:header="851" w:footer="851" w:gutter="0"/>
          <w:pgNumType w:fmt="decimal" w:start="1"/>
          <w:cols w:space="720" w:num="1"/>
          <w:titlePg/>
          <w:docGrid w:type="lines" w:linePitch="312" w:charSpace="0"/>
        </w:sectPr>
      </w:pPr>
    </w:p>
    <w:p w14:paraId="7D6F4380">
      <w:pPr>
        <w:pStyle w:val="20"/>
        <w:spacing w:before="312" w:beforeLines="100" w:after="312" w:afterLines="100" w:line="360" w:lineRule="auto"/>
        <w:jc w:val="center"/>
        <w:outlineLvl w:val="0"/>
        <w:rPr>
          <w:rFonts w:ascii="Times New Roman" w:hAnsi="Times New Roman"/>
          <w:b/>
          <w:color w:val="auto"/>
          <w:sz w:val="44"/>
          <w:szCs w:val="44"/>
          <w:highlight w:val="none"/>
        </w:rPr>
      </w:pPr>
      <w:bookmarkStart w:id="12" w:name="_Toc523150325"/>
      <w:r>
        <w:rPr>
          <w:rFonts w:ascii="Times New Roman" w:hAnsi="Times New Roman"/>
          <w:b/>
          <w:color w:val="auto"/>
          <w:sz w:val="44"/>
          <w:szCs w:val="44"/>
          <w:highlight w:val="none"/>
        </w:rPr>
        <w:t>目  录</w:t>
      </w:r>
      <w:bookmarkEnd w:id="12"/>
    </w:p>
    <w:p w14:paraId="31277C97">
      <w:pPr>
        <w:pStyle w:val="24"/>
        <w:tabs>
          <w:tab w:val="right" w:leader="dot" w:pos="8777"/>
        </w:tabs>
        <w:rPr>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105A52C9">
      <w:pPr>
        <w:pStyle w:val="24"/>
        <w:tabs>
          <w:tab w:val="right" w:leader="dot" w:pos="8777"/>
        </w:tabs>
        <w:spacing w:line="480" w:lineRule="auto"/>
        <w:rPr>
          <w:color w:val="auto"/>
          <w:sz w:val="28"/>
          <w:szCs w:val="28"/>
          <w:highlight w:val="none"/>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"_Toc523150326"</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第一章  竞争性谈判</w:t>
      </w:r>
      <w:r>
        <w:rPr>
          <w:rStyle w:val="42"/>
          <w:rFonts w:hint="eastAsia" w:ascii="Times New Roman" w:hAnsi="Times New Roman" w:cs="Times New Roman"/>
          <w:b/>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_Toc523150326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4D5433A4">
      <w:pPr>
        <w:pStyle w:val="24"/>
        <w:tabs>
          <w:tab w:val="right" w:leader="dot" w:pos="8777"/>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"_Toc523150327"</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第二章  前附表</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9</w:t>
      </w:r>
    </w:p>
    <w:p w14:paraId="7D61C9C1">
      <w:pPr>
        <w:pStyle w:val="24"/>
        <w:tabs>
          <w:tab w:val="right" w:leader="dot" w:pos="8777"/>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"_Toc523150328"</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 xml:space="preserve">第三章  </w:t>
      </w:r>
      <w:r>
        <w:rPr>
          <w:rStyle w:val="42"/>
          <w:rFonts w:ascii="Times New Roman" w:hAnsi="Times New Roman" w:cs="Times New Roman"/>
          <w:b/>
          <w:bCs/>
          <w:color w:val="auto"/>
          <w:sz w:val="28"/>
          <w:szCs w:val="28"/>
          <w:highlight w:val="none"/>
        </w:rPr>
        <w:t>采购需求</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3</w:t>
      </w:r>
    </w:p>
    <w:p w14:paraId="5D5D13F1">
      <w:pPr>
        <w:pStyle w:val="24"/>
        <w:tabs>
          <w:tab w:val="right" w:leader="dot" w:pos="8777"/>
        </w:tabs>
        <w:spacing w:line="480" w:lineRule="auto"/>
        <w:rPr>
          <w:color w:val="auto"/>
          <w:sz w:val="28"/>
          <w:szCs w:val="28"/>
          <w:highlight w:val="none"/>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"_Toc523150329"</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第四章  投标供应商须知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_Toc523150329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7CE3937C">
      <w:pPr>
        <w:pStyle w:val="24"/>
        <w:tabs>
          <w:tab w:val="right" w:leader="dot" w:pos="8777"/>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"_Toc523150330"</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第五章  开标和评标须知</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6</w:t>
      </w:r>
    </w:p>
    <w:p w14:paraId="1A934E90">
      <w:pPr>
        <w:pStyle w:val="24"/>
        <w:tabs>
          <w:tab w:val="right" w:leader="dot" w:pos="8777"/>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"_Toc523150331"</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bCs/>
          <w:color w:val="auto"/>
          <w:sz w:val="28"/>
          <w:szCs w:val="28"/>
          <w:highlight w:val="none"/>
        </w:rPr>
        <w:t>第六章  评 标 细 则</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5</w:t>
      </w:r>
    </w:p>
    <w:p w14:paraId="1B154B1E">
      <w:pPr>
        <w:pStyle w:val="24"/>
        <w:tabs>
          <w:tab w:val="right" w:leader="dot" w:pos="8777"/>
        </w:tabs>
        <w:spacing w:line="480" w:lineRule="auto"/>
        <w:rPr>
          <w:color w:val="auto"/>
          <w:sz w:val="28"/>
          <w:szCs w:val="28"/>
          <w:highlight w:val="none"/>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"_Toc523150332"</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color w:val="auto"/>
          <w:sz w:val="28"/>
          <w:szCs w:val="28"/>
          <w:highlight w:val="none"/>
        </w:rPr>
        <w:t>第七章  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_Toc523150332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color w:val="auto"/>
          <w:sz w:val="28"/>
          <w:szCs w:val="28"/>
          <w:highlight w:val="none"/>
        </w:rPr>
        <w:fldChar w:fldCharType="end"/>
      </w:r>
    </w:p>
    <w:p w14:paraId="14D7AD52">
      <w:pPr>
        <w:pStyle w:val="24"/>
        <w:tabs>
          <w:tab w:val="right" w:leader="dot" w:pos="8777"/>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rStyle w:val="42"/>
          <w:rFonts w:ascii="Times New Roman" w:hAnsi="Times New Roman" w:cs="Times New Roman"/>
          <w:color w:val="auto"/>
          <w:sz w:val="28"/>
          <w:szCs w:val="28"/>
          <w:highlight w:val="none"/>
        </w:rPr>
        <w:instrText xml:space="preserve"> </w:instrText>
      </w:r>
      <w:r>
        <w:rPr>
          <w:color w:val="auto"/>
          <w:sz w:val="28"/>
          <w:szCs w:val="28"/>
          <w:highlight w:val="none"/>
        </w:rPr>
        <w:instrText xml:space="preserve">HYPERLINK \l "_Toc523150333"</w:instrText>
      </w:r>
      <w:r>
        <w:rPr>
          <w:rStyle w:val="42"/>
          <w:rFonts w:ascii="Times New Roman" w:hAnsi="Times New Roman" w:cs="Times New Roman"/>
          <w:color w:val="auto"/>
          <w:sz w:val="28"/>
          <w:szCs w:val="28"/>
          <w:highlight w:val="none"/>
        </w:rPr>
        <w:instrText xml:space="preserve"> </w:instrText>
      </w:r>
      <w:r>
        <w:rPr>
          <w:color w:val="auto"/>
          <w:sz w:val="28"/>
          <w:szCs w:val="28"/>
          <w:highlight w:val="none"/>
        </w:rPr>
        <w:fldChar w:fldCharType="separate"/>
      </w:r>
      <w:r>
        <w:rPr>
          <w:rStyle w:val="42"/>
          <w:rFonts w:ascii="Times New Roman" w:hAnsi="Times New Roman" w:cs="Times New Roman"/>
          <w:b/>
          <w:bCs/>
          <w:color w:val="auto"/>
          <w:kern w:val="0"/>
          <w:sz w:val="28"/>
          <w:szCs w:val="28"/>
          <w:highlight w:val="none"/>
        </w:rPr>
        <w:t>第八章  响应文件格式</w:t>
      </w:r>
      <w:bookmarkStart w:id="60" w:name="_GoBack"/>
      <w:bookmarkEnd w:id="60"/>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r>
        <w:rPr>
          <w:rFonts w:hint="eastAsia"/>
          <w:color w:val="auto"/>
          <w:sz w:val="28"/>
          <w:szCs w:val="28"/>
          <w:highlight w:val="none"/>
          <w:lang w:val="en-US" w:eastAsia="zh-CN"/>
        </w:rPr>
        <w:t>1</w:t>
      </w:r>
    </w:p>
    <w:p w14:paraId="78D9A3CB">
      <w:pPr>
        <w:rPr>
          <w:color w:val="auto"/>
          <w:highlight w:val="none"/>
        </w:rPr>
      </w:pPr>
      <w:r>
        <w:rPr>
          <w:color w:val="auto"/>
          <w:sz w:val="21"/>
          <w:highlight w:val="none"/>
        </w:rPr>
        <w:fldChar w:fldCharType="end"/>
      </w:r>
    </w:p>
    <w:p w14:paraId="5A36FE9F">
      <w:pPr>
        <w:tabs>
          <w:tab w:val="center" w:pos="4393"/>
        </w:tabs>
        <w:rPr>
          <w:color w:val="auto"/>
          <w:sz w:val="21"/>
          <w:highlight w:val="none"/>
        </w:rPr>
        <w:sectPr>
          <w:footerReference r:id="rId9" w:type="first"/>
          <w:headerReference r:id="rId7" w:type="default"/>
          <w:footerReference r:id="rId8" w:type="default"/>
          <w:pgSz w:w="11906" w:h="16838"/>
          <w:pgMar w:top="1474" w:right="1531" w:bottom="1247" w:left="1588" w:header="851" w:footer="851" w:gutter="0"/>
          <w:pgNumType w:fmt="decimal" w:start="1"/>
          <w:cols w:space="720" w:num="1"/>
          <w:titlePg/>
          <w:docGrid w:type="lines" w:linePitch="312" w:charSpace="0"/>
        </w:sectPr>
      </w:pPr>
      <w:r>
        <w:rPr>
          <w:color w:val="auto"/>
          <w:sz w:val="21"/>
          <w:highlight w:val="none"/>
        </w:rPr>
        <w:tab/>
      </w:r>
    </w:p>
    <w:p w14:paraId="44026AAB">
      <w:pPr>
        <w:pStyle w:val="20"/>
        <w:snapToGrid w:val="0"/>
        <w:spacing w:before="190" w:after="190" w:line="400" w:lineRule="exact"/>
        <w:ind w:firstLine="2554" w:firstLineChars="795"/>
        <w:outlineLvl w:val="0"/>
        <w:rPr>
          <w:rFonts w:hint="eastAsia" w:ascii="Times New Roman" w:hAnsi="Times New Roman" w:eastAsia="宋体"/>
          <w:b/>
          <w:color w:val="auto"/>
          <w:sz w:val="32"/>
          <w:szCs w:val="32"/>
          <w:highlight w:val="none"/>
          <w:lang w:eastAsia="zh-CN"/>
        </w:rPr>
      </w:pPr>
      <w:bookmarkStart w:id="13" w:name="_Toc523150326"/>
      <w:r>
        <w:rPr>
          <w:rFonts w:ascii="Times New Roman" w:hAnsi="Times New Roman"/>
          <w:b/>
          <w:color w:val="auto"/>
          <w:sz w:val="32"/>
          <w:szCs w:val="32"/>
          <w:highlight w:val="none"/>
        </w:rPr>
        <w:t>第一章  竞争性谈判</w:t>
      </w:r>
      <w:bookmarkEnd w:id="13"/>
      <w:r>
        <w:rPr>
          <w:rFonts w:hint="eastAsia" w:ascii="Times New Roman" w:hAnsi="Times New Roman"/>
          <w:b/>
          <w:color w:val="auto"/>
          <w:sz w:val="32"/>
          <w:szCs w:val="32"/>
          <w:highlight w:val="none"/>
          <w:lang w:val="en-US" w:eastAsia="zh-CN"/>
        </w:rPr>
        <w:t>公告</w:t>
      </w:r>
    </w:p>
    <w:p w14:paraId="398EA0A9">
      <w:pPr>
        <w:keepNext w:val="0"/>
        <w:keepLines w:val="0"/>
        <w:pageBreakBefore w:val="0"/>
        <w:widowControl w:val="0"/>
        <w:pBdr>
          <w:top w:val="single" w:color="auto" w:sz="4" w:space="1"/>
          <w:left w:val="single" w:color="auto" w:sz="4" w:space="4"/>
          <w:bottom w:val="single" w:color="auto" w:sz="4" w:space="4"/>
          <w:right w:val="single" w:color="auto" w:sz="4" w:space="4"/>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B4AA462">
      <w:pPr>
        <w:keepNext w:val="0"/>
        <w:keepLines w:val="0"/>
        <w:pageBreakBefore w:val="0"/>
        <w:widowControl w:val="0"/>
        <w:pBdr>
          <w:top w:val="single" w:color="auto" w:sz="4" w:space="1"/>
          <w:left w:val="single" w:color="auto" w:sz="4" w:space="4"/>
          <w:bottom w:val="single" w:color="auto" w:sz="4" w:space="4"/>
          <w:right w:val="single" w:color="auto" w:sz="4" w:space="4"/>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兰溪市人民医院医共体兰江院区电子胃镜采购项目</w:t>
      </w:r>
      <w:r>
        <w:rPr>
          <w:rFonts w:hint="eastAsia" w:ascii="宋体" w:hAnsi="宋体" w:eastAsia="宋体" w:cs="宋体"/>
          <w:color w:val="auto"/>
          <w:sz w:val="24"/>
          <w:szCs w:val="24"/>
          <w:highlight w:val="none"/>
        </w:rPr>
        <w:t>的潜在投标供应商应在</w:t>
      </w:r>
      <w:r>
        <w:rPr>
          <w:rFonts w:hint="eastAsia" w:ascii="宋体" w:hAnsi="宋体" w:eastAsia="宋体" w:cs="宋体"/>
          <w:color w:val="auto"/>
          <w:sz w:val="24"/>
          <w:szCs w:val="24"/>
          <w:highlight w:val="none"/>
          <w:u w:val="single"/>
        </w:rPr>
        <w:t>政府采购云平台（https://www.zcygov.cn/）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2024年12月06日09时30分00秒</w:t>
      </w:r>
      <w:r>
        <w:rPr>
          <w:rFonts w:hint="eastAsia" w:ascii="宋体" w:hAnsi="宋体" w:eastAsia="宋体" w:cs="宋体"/>
          <w:color w:val="auto"/>
          <w:sz w:val="24"/>
          <w:szCs w:val="24"/>
          <w:highlight w:val="none"/>
        </w:rPr>
        <w:t>（北京时间）前</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rPr>
        <w:t>响应文件。</w:t>
      </w:r>
    </w:p>
    <w:p w14:paraId="7C9872D6">
      <w:pPr>
        <w:keepNext w:val="0"/>
        <w:keepLines w:val="0"/>
        <w:pageBreakBefore w:val="0"/>
        <w:widowControl w:val="0"/>
        <w:pBdr>
          <w:top w:val="single" w:color="auto" w:sz="4" w:space="1"/>
          <w:left w:val="single" w:color="auto" w:sz="4" w:space="4"/>
          <w:bottom w:val="single" w:color="auto" w:sz="4" w:space="4"/>
          <w:right w:val="single" w:color="auto" w:sz="4" w:space="4"/>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根据《政府采购非招标采购方式管理办法》（财政部令第74号令）相关规定，本项目由评审专家及采购人</w:t>
      </w:r>
      <w:r>
        <w:rPr>
          <w:rFonts w:hint="eastAsia" w:ascii="宋体" w:hAnsi="宋体" w:cs="宋体"/>
          <w:color w:val="auto"/>
          <w:sz w:val="24"/>
          <w:szCs w:val="24"/>
          <w:highlight w:val="none"/>
          <w:lang w:val="en-US" w:eastAsia="zh-CN"/>
        </w:rPr>
        <w:t>分别</w:t>
      </w:r>
      <w:r>
        <w:rPr>
          <w:rFonts w:hint="eastAsia" w:ascii="宋体" w:hAnsi="宋体" w:eastAsia="宋体" w:cs="宋体"/>
          <w:color w:val="auto"/>
          <w:sz w:val="24"/>
          <w:szCs w:val="24"/>
          <w:highlight w:val="none"/>
        </w:rPr>
        <w:t>以书面的方式推荐符合条件的</w:t>
      </w:r>
      <w:r>
        <w:rPr>
          <w:rFonts w:hint="eastAsia" w:ascii="宋体" w:hAnsi="宋体" w:eastAsia="宋体" w:cs="宋体"/>
          <w:color w:val="auto"/>
          <w:sz w:val="24"/>
          <w:szCs w:val="24"/>
          <w:highlight w:val="none"/>
          <w:u w:val="single"/>
        </w:rPr>
        <w:t>三</w:t>
      </w:r>
      <w:r>
        <w:rPr>
          <w:rFonts w:hint="eastAsia" w:ascii="宋体" w:hAnsi="宋体" w:eastAsia="宋体" w:cs="宋体"/>
          <w:b/>
          <w:color w:val="auto"/>
          <w:sz w:val="24"/>
          <w:szCs w:val="24"/>
          <w:highlight w:val="none"/>
          <w:u w:val="single"/>
        </w:rPr>
        <w:t>家</w:t>
      </w:r>
      <w:r>
        <w:rPr>
          <w:rFonts w:hint="eastAsia" w:ascii="宋体" w:hAnsi="宋体" w:eastAsia="宋体" w:cs="宋体"/>
          <w:color w:val="auto"/>
          <w:sz w:val="24"/>
          <w:szCs w:val="24"/>
          <w:highlight w:val="none"/>
        </w:rPr>
        <w:t>供应商参加本次谈判，欢迎收到邀请的单位前来参加，未收到邀请的单位，其投标将会被拒绝。</w:t>
      </w:r>
    </w:p>
    <w:p w14:paraId="2C4396C9">
      <w:pPr>
        <w:pStyle w:val="28"/>
        <w:rPr>
          <w:rFonts w:hint="eastAsia"/>
          <w:color w:val="auto"/>
          <w:highlight w:val="none"/>
        </w:rPr>
      </w:pPr>
    </w:p>
    <w:p w14:paraId="1E77CAA9">
      <w:pPr>
        <w:keepNext w:val="0"/>
        <w:keepLines w:val="0"/>
        <w:pageBreakBefore w:val="0"/>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、项目基本情况</w:t>
      </w:r>
    </w:p>
    <w:p w14:paraId="7CDD46AC">
      <w:pPr>
        <w:keepNext w:val="0"/>
        <w:keepLines w:val="0"/>
        <w:pageBreakBefore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color w:val="auto"/>
          <w:kern w:val="0"/>
          <w:sz w:val="24"/>
          <w:szCs w:val="24"/>
          <w:highlight w:val="none"/>
          <w:lang w:eastAsia="zh-CN"/>
        </w:rPr>
        <w:t>jhjp-lxsrmyy2024-YGT-1128010058</w:t>
      </w:r>
    </w:p>
    <w:p w14:paraId="249C1694">
      <w:pPr>
        <w:keepNext w:val="0"/>
        <w:keepLines w:val="0"/>
        <w:pageBreakBefore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kern w:val="0"/>
          <w:sz w:val="24"/>
          <w:szCs w:val="24"/>
          <w:highlight w:val="none"/>
          <w:lang w:eastAsia="zh-CN"/>
        </w:rPr>
        <w:t>兰溪市人民医院医共体兰江院区电子胃镜采购项目</w:t>
      </w:r>
    </w:p>
    <w:p w14:paraId="5EA4657B">
      <w:pPr>
        <w:keepNext w:val="0"/>
        <w:keepLines w:val="0"/>
        <w:pageBreakBefore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采购方式：竞争性谈判</w:t>
      </w:r>
    </w:p>
    <w:p w14:paraId="2E55CA1E">
      <w:pPr>
        <w:keepNext w:val="0"/>
        <w:keepLines w:val="0"/>
        <w:pageBreakBefore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lang w:val="en-US" w:eastAsia="zh-CN"/>
        </w:rPr>
        <w:t>0000</w:t>
      </w:r>
    </w:p>
    <w:p w14:paraId="1E400611">
      <w:pPr>
        <w:keepNext w:val="0"/>
        <w:keepLines w:val="0"/>
        <w:pageBreakBefore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lang w:val="en-US" w:eastAsia="zh-CN"/>
        </w:rPr>
        <w:t>0000</w:t>
      </w:r>
    </w:p>
    <w:p w14:paraId="1B7FDA7C">
      <w:pPr>
        <w:keepNext w:val="0"/>
        <w:keepLines w:val="0"/>
        <w:pageBreakBefore w:val="0"/>
        <w:numPr>
          <w:ilvl w:val="0"/>
          <w:numId w:val="0"/>
        </w:numPr>
        <w:kinsoku/>
        <w:wordWrap/>
        <w:overflowPunct/>
        <w:topLinePunct w:val="0"/>
        <w:autoSpaceDE/>
        <w:autoSpaceDN/>
        <w:bidi w:val="0"/>
        <w:adjustRightInd/>
        <w:spacing w:line="44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cs="宋体"/>
          <w:b/>
          <w:color w:val="auto"/>
          <w:sz w:val="24"/>
          <w:szCs w:val="24"/>
          <w:highlight w:val="none"/>
          <w:lang w:eastAsia="zh-CN"/>
        </w:rPr>
        <w:t>兰溪市人民医院医共体兰江院区电子胃镜采购项目</w:t>
      </w:r>
      <w:r>
        <w:rPr>
          <w:rFonts w:hint="eastAsia" w:ascii="宋体" w:hAnsi="宋体" w:eastAsia="宋体" w:cs="宋体"/>
          <w:b/>
          <w:color w:val="auto"/>
          <w:sz w:val="24"/>
          <w:szCs w:val="24"/>
          <w:highlight w:val="none"/>
        </w:rPr>
        <w:t>，主要内容：</w:t>
      </w:r>
      <w:r>
        <w:rPr>
          <w:rFonts w:hint="eastAsia" w:ascii="宋体" w:hAnsi="宋体" w:cs="宋体"/>
          <w:b/>
          <w:bCs/>
          <w:color w:val="auto"/>
          <w:sz w:val="24"/>
          <w:szCs w:val="24"/>
          <w:highlight w:val="none"/>
        </w:rPr>
        <w:t>高清电子胃镜</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根</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具体要求</w:t>
      </w:r>
      <w:r>
        <w:rPr>
          <w:rFonts w:hint="eastAsia" w:ascii="宋体" w:hAnsi="宋体" w:eastAsia="宋体" w:cs="宋体"/>
          <w:b/>
          <w:color w:val="auto"/>
          <w:sz w:val="24"/>
          <w:szCs w:val="24"/>
          <w:highlight w:val="none"/>
        </w:rPr>
        <w:t>详见</w:t>
      </w:r>
      <w:r>
        <w:rPr>
          <w:rFonts w:hint="eastAsia" w:ascii="宋体" w:hAnsi="宋体" w:eastAsia="宋体" w:cs="宋体"/>
          <w:b/>
          <w:color w:val="auto"/>
          <w:sz w:val="24"/>
          <w:szCs w:val="24"/>
          <w:highlight w:val="none"/>
          <w:lang w:val="en-US" w:eastAsia="zh-CN"/>
        </w:rPr>
        <w:t>谈判</w:t>
      </w:r>
      <w:r>
        <w:rPr>
          <w:rFonts w:hint="eastAsia" w:ascii="宋体" w:hAnsi="宋体" w:eastAsia="宋体" w:cs="宋体"/>
          <w:b/>
          <w:color w:val="auto"/>
          <w:sz w:val="24"/>
          <w:szCs w:val="24"/>
          <w:highlight w:val="none"/>
        </w:rPr>
        <w:t>文件。</w:t>
      </w:r>
    </w:p>
    <w:p w14:paraId="6B033078">
      <w:pPr>
        <w:keepNext w:val="0"/>
        <w:keepLines w:val="0"/>
        <w:pageBreakBefore w:val="0"/>
        <w:kinsoku/>
        <w:wordWrap/>
        <w:overflowPunct/>
        <w:topLinePunct w:val="0"/>
        <w:autoSpaceDE/>
        <w:autoSpaceDN/>
        <w:bidi w:val="0"/>
        <w:adjustRightInd/>
        <w:spacing w:line="440" w:lineRule="exact"/>
        <w:ind w:firstLine="361" w:firstLineChars="15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合同履行期限</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详见</w:t>
      </w:r>
      <w:r>
        <w:rPr>
          <w:rFonts w:hint="eastAsia" w:ascii="宋体" w:hAnsi="宋体" w:eastAsia="宋体" w:cs="宋体"/>
          <w:b/>
          <w:color w:val="auto"/>
          <w:sz w:val="24"/>
          <w:szCs w:val="24"/>
          <w:highlight w:val="none"/>
          <w:lang w:val="en-US" w:eastAsia="zh-CN"/>
        </w:rPr>
        <w:t>谈判</w:t>
      </w:r>
      <w:r>
        <w:rPr>
          <w:rFonts w:hint="eastAsia" w:ascii="宋体" w:hAnsi="宋体" w:eastAsia="宋体" w:cs="宋体"/>
          <w:b/>
          <w:color w:val="auto"/>
          <w:sz w:val="24"/>
          <w:szCs w:val="24"/>
          <w:highlight w:val="none"/>
        </w:rPr>
        <w:t>文件</w:t>
      </w:r>
    </w:p>
    <w:p w14:paraId="07254AB5">
      <w:pPr>
        <w:keepNext w:val="0"/>
        <w:keepLines w:val="0"/>
        <w:pageBreakBefore w:val="0"/>
        <w:kinsoku/>
        <w:wordWrap/>
        <w:overflowPunct/>
        <w:topLinePunct w:val="0"/>
        <w:autoSpaceDE/>
        <w:autoSpaceDN/>
        <w:bidi w:val="0"/>
        <w:adjustRightInd/>
        <w:spacing w:line="440" w:lineRule="exact"/>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本项目接受联合体投标：☐是，</w:t>
      </w: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eastAsia="宋体" w:cs="宋体"/>
          <w:b/>
          <w:color w:val="auto"/>
          <w:sz w:val="24"/>
          <w:szCs w:val="24"/>
          <w:highlight w:val="none"/>
        </w:rPr>
        <w:t>否。</w:t>
      </w:r>
    </w:p>
    <w:p w14:paraId="36DC7DEC">
      <w:pPr>
        <w:keepNext w:val="0"/>
        <w:keepLines w:val="0"/>
        <w:pageBreakBefore w:val="0"/>
        <w:widowControl/>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合同履行期限：详见采购文件</w:t>
      </w:r>
    </w:p>
    <w:p w14:paraId="01B6DA66">
      <w:pPr>
        <w:keepNext w:val="0"/>
        <w:keepLines w:val="0"/>
        <w:pageBreakBefore w:val="0"/>
        <w:widowControl/>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 否 ）接受联合体投标。</w:t>
      </w:r>
    </w:p>
    <w:p w14:paraId="60FC3FC5">
      <w:pPr>
        <w:keepNext w:val="0"/>
        <w:keepLines w:val="0"/>
        <w:pageBreakBefore w:val="0"/>
        <w:widowControl/>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二、申请人的资格要求</w:t>
      </w:r>
    </w:p>
    <w:p w14:paraId="7D65892E">
      <w:pPr>
        <w:keepNext w:val="0"/>
        <w:keepLines w:val="0"/>
        <w:pageBreakBefore w:val="0"/>
        <w:widowControl w:val="0"/>
        <w:kinsoku/>
        <w:wordWrap/>
        <w:overflowPunct/>
        <w:topLinePunct w:val="0"/>
        <w:autoSpaceDE/>
        <w:autoSpaceDN/>
        <w:bidi w:val="0"/>
        <w:spacing w:line="360" w:lineRule="auto"/>
        <w:ind w:firstLine="360" w:firstLineChars="15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289C3E">
      <w:pPr>
        <w:keepNext w:val="0"/>
        <w:keepLines w:val="0"/>
        <w:pageBreakBefore w:val="0"/>
        <w:widowControl w:val="0"/>
        <w:kinsoku/>
        <w:wordWrap/>
        <w:overflowPunct/>
        <w:topLinePunct w:val="0"/>
        <w:autoSpaceDE/>
        <w:autoSpaceDN/>
        <w:bidi w:val="0"/>
        <w:spacing w:line="360" w:lineRule="auto"/>
        <w:ind w:firstLine="360" w:firstLineChars="15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2.以联合体形式响应的，提供联合协议(本项目不接受联合体响应或者供应商不以联合体形式响应的，则不需要提供)；</w:t>
      </w:r>
    </w:p>
    <w:p w14:paraId="5E61C28C">
      <w:pPr>
        <w:keepNext w:val="0"/>
        <w:keepLines w:val="0"/>
        <w:pageBreakBefore w:val="0"/>
        <w:widowControl w:val="0"/>
        <w:kinsoku/>
        <w:wordWrap/>
        <w:overflowPunct/>
        <w:topLinePunct w:val="0"/>
        <w:autoSpaceDE/>
        <w:autoSpaceDN/>
        <w:bidi w:val="0"/>
        <w:snapToGrid/>
        <w:spacing w:line="440" w:lineRule="exact"/>
        <w:ind w:firstLine="360" w:firstLineChars="15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B3E53CA">
      <w:pPr>
        <w:keepNext w:val="0"/>
        <w:keepLines w:val="0"/>
        <w:pageBreakBefore w:val="0"/>
        <w:widowControl w:val="0"/>
        <w:kinsoku/>
        <w:wordWrap/>
        <w:overflowPunct/>
        <w:topLinePunct w:val="0"/>
        <w:autoSpaceDE/>
        <w:autoSpaceDN/>
        <w:bidi w:val="0"/>
        <w:adjustRightInd w:val="0"/>
        <w:snapToGrid/>
        <w:spacing w:line="440" w:lineRule="exact"/>
        <w:ind w:firstLine="361" w:firstLineChars="150"/>
        <w:textAlignment w:val="auto"/>
        <w:rPr>
          <w:rFonts w:hint="eastAsia" w:ascii="宋体" w:hAnsi="宋体" w:eastAsia="宋体" w:cs="宋体"/>
          <w:b w:val="0"/>
          <w:bCs w:val="0"/>
          <w:color w:val="auto"/>
          <w:sz w:val="24"/>
          <w:szCs w:val="24"/>
          <w:highlight w:val="none"/>
        </w:rPr>
      </w:pPr>
      <w:sdt>
        <w:sdtPr>
          <w:rPr>
            <w:rFonts w:hint="eastAsia" w:ascii="宋体" w:hAnsi="宋体" w:cs="宋体"/>
            <w:b/>
            <w:bCs/>
            <w:color w:val="auto"/>
            <w:kern w:val="0"/>
            <w:sz w:val="24"/>
            <w:highlight w:val="none"/>
          </w:rPr>
          <w:id w:val="147481424"/>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sym w:font="Wingdings" w:char="00FE"/>
          </w:r>
        </w:sdtContent>
      </w:sdt>
      <w:r>
        <w:rPr>
          <w:rFonts w:hint="eastAsia" w:ascii="宋体" w:hAnsi="宋体" w:eastAsia="宋体" w:cs="宋体"/>
          <w:b/>
          <w:bCs/>
          <w:color w:val="auto"/>
          <w:sz w:val="24"/>
          <w:szCs w:val="24"/>
          <w:highlight w:val="none"/>
        </w:rPr>
        <w:t>无</w:t>
      </w:r>
      <w:r>
        <w:rPr>
          <w:rFonts w:hint="eastAsia" w:ascii="宋体" w:hAnsi="宋体" w:eastAsia="宋体" w:cs="宋体"/>
          <w:b/>
          <w:bCs/>
          <w:snapToGrid w:val="0"/>
          <w:color w:val="auto"/>
          <w:kern w:val="28"/>
          <w:sz w:val="24"/>
          <w:szCs w:val="24"/>
          <w:highlight w:val="none"/>
        </w:rPr>
        <w:t>（注：不得限制大中型企业与小微企业组成联合体参与响应）</w:t>
      </w:r>
      <w:r>
        <w:rPr>
          <w:rFonts w:hint="eastAsia" w:ascii="宋体" w:hAnsi="宋体" w:eastAsia="宋体" w:cs="宋体"/>
          <w:b/>
          <w:bCs/>
          <w:color w:val="auto"/>
          <w:sz w:val="24"/>
          <w:szCs w:val="24"/>
          <w:highlight w:val="none"/>
        </w:rPr>
        <w:t>；</w:t>
      </w:r>
    </w:p>
    <w:p w14:paraId="1FAD0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p>
    <w:p w14:paraId="79D30268">
      <w:pPr>
        <w:spacing w:line="460" w:lineRule="exact"/>
        <w:ind w:firstLine="361" w:firstLineChars="150"/>
        <w:rPr>
          <w:rFonts w:ascii="宋体" w:hAnsi="宋体" w:cs="宋体"/>
          <w:b/>
          <w:bCs/>
          <w:color w:val="auto"/>
          <w:sz w:val="24"/>
          <w:highlight w:val="none"/>
        </w:rPr>
      </w:pPr>
      <w:bookmarkStart w:id="14" w:name="OLE_LINK10"/>
      <w:r>
        <w:rPr>
          <w:rFonts w:hint="eastAsia" w:ascii="宋体" w:hAnsi="宋体" w:eastAsia="宋体" w:cs="宋体"/>
          <w:b/>
          <w:bCs w:val="0"/>
          <w:color w:val="auto"/>
          <w:sz w:val="24"/>
          <w:szCs w:val="24"/>
          <w:highlight w:val="none"/>
        </w:rPr>
        <w:t>根据《医疗器械监督管理条例》（国令第739号）及《医疗器械经营监督管理办法》（国家市场监督管理总局令第54号）规定，</w:t>
      </w:r>
      <w:r>
        <w:rPr>
          <w:rFonts w:hint="eastAsia" w:ascii="宋体" w:hAnsi="宋体" w:cs="宋体"/>
          <w:b/>
          <w:bCs/>
          <w:color w:val="auto"/>
          <w:spacing w:val="8"/>
          <w:kern w:val="0"/>
          <w:sz w:val="24"/>
          <w:highlight w:val="none"/>
        </w:rPr>
        <w:t>1）</w:t>
      </w:r>
      <w:r>
        <w:rPr>
          <w:rFonts w:hint="eastAsia" w:ascii="宋体" w:hAnsi="宋体" w:cs="宋体"/>
          <w:b/>
          <w:bCs/>
          <w:color w:val="auto"/>
          <w:sz w:val="24"/>
          <w:highlight w:val="none"/>
        </w:rPr>
        <w:t>投标供应商为医疗器械生产企业的：第二类、第三类医疗器械生产企业提供《医疗器械生产许可证》复印件、第一类医疗器械生产企业提供第一类医疗器械生产备案凭证复印件；</w:t>
      </w:r>
    </w:p>
    <w:p w14:paraId="39237A61">
      <w:pPr>
        <w:spacing w:line="460" w:lineRule="exact"/>
        <w:ind w:firstLine="361" w:firstLineChars="150"/>
        <w:rPr>
          <w:rFonts w:hint="eastAsia" w:ascii="宋体" w:hAnsi="宋体" w:eastAsia="宋体" w:cs="宋体"/>
          <w:color w:val="auto"/>
          <w:sz w:val="24"/>
          <w:highlight w:val="none"/>
        </w:rPr>
      </w:pPr>
      <w:r>
        <w:rPr>
          <w:rFonts w:hint="eastAsia" w:ascii="宋体" w:hAnsi="宋体" w:cs="宋体"/>
          <w:b/>
          <w:bCs/>
          <w:color w:val="auto"/>
          <w:sz w:val="24"/>
          <w:highlight w:val="none"/>
        </w:rPr>
        <w:t>2）投标人为医疗器械经营企业的：第三类医疗器械经营企业提供《医疗器械经营许可证》复印件、第二类医疗器械经营企业提供第二类医疗器械经营备案凭证复印件；</w:t>
      </w:r>
    </w:p>
    <w:bookmarkEnd w:id="14"/>
    <w:p w14:paraId="6B2D6745">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7A610C">
      <w:pPr>
        <w:keepNext w:val="0"/>
        <w:keepLines w:val="0"/>
        <w:pageBreakBefore w:val="0"/>
        <w:widowControl/>
        <w:kinsoku/>
        <w:wordWrap/>
        <w:overflowPunct/>
        <w:topLinePunct w:val="0"/>
        <w:autoSpaceDE/>
        <w:autoSpaceDN/>
        <w:bidi w:val="0"/>
        <w:adjustRightInd/>
        <w:spacing w:line="440" w:lineRule="exact"/>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三、获取（下载）采购文件</w:t>
      </w:r>
    </w:p>
    <w:p w14:paraId="6ADDFBA8">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时间：</w:t>
      </w:r>
      <w:r>
        <w:rPr>
          <w:rFonts w:hint="eastAsia" w:ascii="宋体" w:hAnsi="宋体" w:eastAsia="宋体" w:cs="宋体"/>
          <w:bCs/>
          <w:color w:val="auto"/>
          <w:kern w:val="0"/>
          <w:sz w:val="24"/>
          <w:szCs w:val="24"/>
          <w:highlight w:val="none"/>
        </w:rPr>
        <w:t>邀请函发出之日至</w:t>
      </w:r>
      <w:r>
        <w:rPr>
          <w:rFonts w:hint="eastAsia" w:ascii="宋体" w:hAnsi="宋体" w:cs="宋体"/>
          <w:bCs/>
          <w:color w:val="auto"/>
          <w:kern w:val="0"/>
          <w:sz w:val="24"/>
          <w:szCs w:val="24"/>
          <w:highlight w:val="none"/>
          <w:lang w:eastAsia="zh-CN"/>
        </w:rPr>
        <w:t>2024年12月06日09时30分00秒</w:t>
      </w:r>
      <w:r>
        <w:rPr>
          <w:rFonts w:hint="eastAsia" w:ascii="宋体" w:hAnsi="宋体" w:eastAsia="宋体" w:cs="宋体"/>
          <w:bCs/>
          <w:color w:val="auto"/>
          <w:kern w:val="0"/>
          <w:sz w:val="24"/>
          <w:szCs w:val="24"/>
          <w:highlight w:val="none"/>
        </w:rPr>
        <w:t>前；每天上午 00:00至12:00 ，下午 12:00至23:59 （北京时间，线上获取法定节假日均可，线下获取文件法定节假日除外）</w:t>
      </w:r>
    </w:p>
    <w:p w14:paraId="5A5FC9CF">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地点（网址）：</w:t>
      </w:r>
      <w:r>
        <w:rPr>
          <w:rStyle w:val="38"/>
          <w:rFonts w:hint="eastAsia" w:ascii="宋体" w:hAnsi="宋体" w:eastAsia="宋体" w:cs="宋体"/>
          <w:b/>
          <w:bCs w:val="0"/>
          <w:color w:val="auto"/>
          <w:sz w:val="24"/>
          <w:szCs w:val="24"/>
          <w:highlight w:val="none"/>
        </w:rPr>
        <w:t>政府采购云平台（https://www.zcygov.cn/）</w:t>
      </w:r>
      <w:r>
        <w:rPr>
          <w:rFonts w:hint="eastAsia" w:ascii="宋体" w:hAnsi="宋体" w:eastAsia="宋体" w:cs="宋体"/>
          <w:b/>
          <w:bCs w:val="0"/>
          <w:color w:val="auto"/>
          <w:sz w:val="24"/>
          <w:szCs w:val="24"/>
          <w:highlight w:val="none"/>
        </w:rPr>
        <w:t>；</w:t>
      </w:r>
    </w:p>
    <w:p w14:paraId="7879F984">
      <w:pPr>
        <w:keepNext w:val="0"/>
        <w:keepLines w:val="0"/>
        <w:pageBreakBefore w:val="0"/>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r>
        <w:rPr>
          <w:rFonts w:hint="eastAsia" w:ascii="宋体" w:hAnsi="宋体" w:cs="宋体"/>
          <w:color w:val="auto"/>
          <w:sz w:val="24"/>
          <w:szCs w:val="24"/>
          <w:highlight w:val="none"/>
          <w:lang w:eastAsia="zh-CN"/>
        </w:rPr>
        <w:t>。</w:t>
      </w:r>
    </w:p>
    <w:p w14:paraId="719F5CAB">
      <w:pPr>
        <w:keepNext w:val="0"/>
        <w:keepLines w:val="0"/>
        <w:pageBreakBefore w:val="0"/>
        <w:widowControl/>
        <w:kinsoku/>
        <w:wordWrap/>
        <w:overflowPunct/>
        <w:topLinePunct w:val="0"/>
        <w:autoSpaceDE/>
        <w:autoSpaceDN/>
        <w:bidi w:val="0"/>
        <w:spacing w:line="360" w:lineRule="auto"/>
        <w:ind w:firstLine="360" w:firstLineChars="15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售价（元）：免费（不提供纸质版采购文件）。</w:t>
      </w:r>
    </w:p>
    <w:p w14:paraId="2B10A287">
      <w:pPr>
        <w:keepNext w:val="0"/>
        <w:keepLines w:val="0"/>
        <w:pageBreakBefore w:val="0"/>
        <w:widowControl/>
        <w:kinsoku/>
        <w:wordWrap/>
        <w:overflowPunct/>
        <w:topLinePunct w:val="0"/>
        <w:autoSpaceDE/>
        <w:autoSpaceDN/>
        <w:bidi w:val="0"/>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四、响应文件提交（上传）</w:t>
      </w:r>
    </w:p>
    <w:p w14:paraId="13C7C194">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w:t>
      </w:r>
      <w:r>
        <w:rPr>
          <w:rFonts w:hint="eastAsia" w:ascii="宋体" w:hAnsi="宋体" w:cs="宋体"/>
          <w:color w:val="auto"/>
          <w:kern w:val="0"/>
          <w:sz w:val="24"/>
          <w:szCs w:val="24"/>
          <w:highlight w:val="none"/>
          <w:lang w:eastAsia="zh-CN"/>
        </w:rPr>
        <w:t>2024年12月06日09时30分00秒</w:t>
      </w:r>
      <w:r>
        <w:rPr>
          <w:rFonts w:hint="eastAsia" w:ascii="宋体" w:hAnsi="宋体" w:eastAsia="宋体" w:cs="宋体"/>
          <w:color w:val="auto"/>
          <w:kern w:val="0"/>
          <w:sz w:val="24"/>
          <w:szCs w:val="24"/>
          <w:highlight w:val="none"/>
        </w:rPr>
        <w:t>（北京时间）</w:t>
      </w:r>
    </w:p>
    <w:p w14:paraId="7266C3C8">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地点（网址）：政府采购云平台（https://www.zcygov.cn/）在线响应</w:t>
      </w:r>
    </w:p>
    <w:p w14:paraId="67A35648">
      <w:pPr>
        <w:keepNext w:val="0"/>
        <w:keepLines w:val="0"/>
        <w:pageBreakBefore w:val="0"/>
        <w:widowControl/>
        <w:kinsoku/>
        <w:wordWrap/>
        <w:overflowPunct/>
        <w:topLinePunct w:val="0"/>
        <w:autoSpaceDE/>
        <w:autoSpaceDN/>
        <w:bidi w:val="0"/>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五、响应文件开启</w:t>
      </w:r>
    </w:p>
    <w:p w14:paraId="6C962B4C">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开启时间：</w:t>
      </w:r>
      <w:r>
        <w:rPr>
          <w:rFonts w:hint="eastAsia" w:ascii="宋体" w:hAnsi="宋体" w:cs="宋体"/>
          <w:bCs/>
          <w:color w:val="auto"/>
          <w:kern w:val="0"/>
          <w:sz w:val="24"/>
          <w:szCs w:val="24"/>
          <w:highlight w:val="none"/>
          <w:lang w:eastAsia="zh-CN"/>
        </w:rPr>
        <w:t>2024年12月06日09时30分00秒</w:t>
      </w:r>
    </w:p>
    <w:p w14:paraId="66A0512F">
      <w:pPr>
        <w:keepNext w:val="0"/>
        <w:keepLines w:val="0"/>
        <w:pageBreakBefore w:val="0"/>
        <w:tabs>
          <w:tab w:val="left" w:pos="420"/>
        </w:tabs>
        <w:kinsoku/>
        <w:wordWrap/>
        <w:overflowPunct/>
        <w:topLinePunct w:val="0"/>
        <w:autoSpaceDE/>
        <w:autoSpaceDN/>
        <w:bidi w:val="0"/>
        <w:spacing w:line="360" w:lineRule="auto"/>
        <w:ind w:firstLine="360" w:firstLineChars="15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地点（网址）：</w:t>
      </w:r>
      <w:r>
        <w:rPr>
          <w:rFonts w:hint="eastAsia" w:ascii="宋体" w:hAnsi="宋体" w:eastAsia="宋体" w:cs="宋体"/>
          <w:color w:val="auto"/>
          <w:kern w:val="0"/>
          <w:sz w:val="24"/>
          <w:szCs w:val="24"/>
          <w:highlight w:val="none"/>
        </w:rPr>
        <w:t>政采云平台（https://www.zcygov.cn/）</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kern w:val="0"/>
          <w:sz w:val="24"/>
          <w:szCs w:val="24"/>
          <w:highlight w:val="none"/>
        </w:rPr>
        <w:t>兰溪市兰江街道九如街150号开标室。</w:t>
      </w:r>
    </w:p>
    <w:p w14:paraId="3BC2D291">
      <w:pPr>
        <w:keepNext w:val="0"/>
        <w:keepLines w:val="0"/>
        <w:pageBreakBefore w:val="0"/>
        <w:widowControl/>
        <w:kinsoku/>
        <w:wordWrap/>
        <w:overflowPunct/>
        <w:topLinePunct w:val="0"/>
        <w:autoSpaceDE/>
        <w:autoSpaceDN/>
        <w:bidi w:val="0"/>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六、公告期限</w:t>
      </w:r>
    </w:p>
    <w:p w14:paraId="48B21366">
      <w:pPr>
        <w:keepNext w:val="0"/>
        <w:keepLines w:val="0"/>
        <w:pageBreakBefore w:val="0"/>
        <w:widowControl/>
        <w:kinsoku/>
        <w:wordWrap/>
        <w:overflowPunct/>
        <w:topLinePunct w:val="0"/>
        <w:autoSpaceDE/>
        <w:autoSpaceDN/>
        <w:bidi w:val="0"/>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6A945DA6">
      <w:pPr>
        <w:keepNext w:val="0"/>
        <w:keepLines w:val="0"/>
        <w:pageBreakBefore w:val="0"/>
        <w:kinsoku/>
        <w:wordWrap/>
        <w:overflowPunct/>
        <w:topLinePunct w:val="0"/>
        <w:autoSpaceDE/>
        <w:autoSpaceDN/>
        <w:bidi w:val="0"/>
        <w:snapToGrid w:val="0"/>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七、其他补充事宜</w:t>
      </w:r>
    </w:p>
    <w:p w14:paraId="42CA23AA">
      <w:pPr>
        <w:keepNext w:val="0"/>
        <w:keepLines w:val="0"/>
        <w:pageBreakBefore w:val="0"/>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一次性提出质疑，对其他内容的以书面形式向采购人和采购代理机构一次性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989E97">
      <w:pPr>
        <w:pStyle w:val="3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浙江省财政厅关于进一步加大政府采购支持中小企业力度 助力扎实稳住经济的通知》</w:t>
      </w:r>
      <w:r>
        <w:rPr>
          <w:rFonts w:hint="eastAsia" w:ascii="宋体" w:hAnsi="宋体" w:eastAsia="宋体" w:cs="宋体"/>
          <w:bCs/>
          <w:color w:val="auto"/>
          <w:sz w:val="24"/>
          <w:szCs w:val="24"/>
          <w:highlight w:val="none"/>
        </w:rPr>
        <w:t>（浙财采监〔2022〕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号）</w:t>
      </w:r>
      <w:r>
        <w:rPr>
          <w:rFonts w:hint="eastAsia" w:ascii="宋体" w:hAnsi="宋体" w:eastAsia="宋体" w:cs="宋体"/>
          <w:color w:val="auto"/>
          <w:sz w:val="24"/>
          <w:szCs w:val="24"/>
          <w:highlight w:val="none"/>
        </w:rPr>
        <w:t>已分别于2022年1月29日和2022年2月1日</w:t>
      </w:r>
      <w:r>
        <w:rPr>
          <w:rFonts w:hint="eastAsia" w:ascii="宋体" w:hAnsi="宋体" w:eastAsia="宋体" w:cs="宋体"/>
          <w:color w:val="auto"/>
          <w:sz w:val="24"/>
          <w:szCs w:val="24"/>
          <w:highlight w:val="none"/>
          <w:lang w:eastAsia="zh-CN"/>
        </w:rPr>
        <w:t>和</w:t>
      </w:r>
      <w:r>
        <w:rPr>
          <w:rFonts w:hint="eastAsia" w:ascii="宋体" w:hAnsi="宋体" w:eastAsia="宋体" w:cs="宋体"/>
          <w:bCs/>
          <w:color w:val="auto"/>
          <w:sz w:val="24"/>
          <w:szCs w:val="24"/>
          <w:highlight w:val="none"/>
        </w:rPr>
        <w:t>2022年</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月1日</w:t>
      </w:r>
      <w:r>
        <w:rPr>
          <w:rFonts w:hint="eastAsia" w:ascii="宋体" w:hAnsi="宋体" w:eastAsia="宋体" w:cs="宋体"/>
          <w:color w:val="auto"/>
          <w:sz w:val="24"/>
          <w:szCs w:val="24"/>
          <w:highlight w:val="none"/>
        </w:rPr>
        <w:t>开始实施，此前有关规定与上述文件内容不一致的，按上述文件要求执行。</w:t>
      </w:r>
    </w:p>
    <w:p w14:paraId="399C1226">
      <w:pPr>
        <w:keepNext w:val="0"/>
        <w:keepLines w:val="0"/>
        <w:pageBreakBefore w:val="0"/>
        <w:tabs>
          <w:tab w:val="left" w:pos="0"/>
        </w:tabs>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bidi="ar"/>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E07D9FB">
      <w:pPr>
        <w:pStyle w:val="3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1F7853">
      <w:pPr>
        <w:keepNext w:val="0"/>
        <w:keepLines w:val="0"/>
        <w:pageBreakBefore w:val="0"/>
        <w:kinsoku/>
        <w:wordWrap/>
        <w:overflowPunct/>
        <w:topLinePunct w:val="0"/>
        <w:autoSpaceDE/>
        <w:autoSpaceDN/>
        <w:bidi w:val="0"/>
        <w:snapToGrid w:val="0"/>
        <w:spacing w:line="360" w:lineRule="auto"/>
        <w:ind w:firstLine="361" w:firstLineChars="15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4.</w:t>
      </w:r>
      <w:r>
        <w:rPr>
          <w:rFonts w:hint="eastAsia" w:ascii="宋体" w:hAnsi="宋体" w:eastAsia="宋体" w:cs="宋体"/>
          <w:b/>
          <w:bCs w:val="0"/>
          <w:color w:val="auto"/>
          <w:sz w:val="24"/>
          <w:szCs w:val="24"/>
          <w:highlight w:val="none"/>
          <w:lang w:val="en-US" w:eastAsia="zh-CN"/>
        </w:rPr>
        <w:t>其他事项：</w:t>
      </w:r>
    </w:p>
    <w:p w14:paraId="299A8722">
      <w:pPr>
        <w:keepNext w:val="0"/>
        <w:keepLines w:val="0"/>
        <w:pageBreakBefore w:val="0"/>
        <w:kinsoku/>
        <w:wordWrap/>
        <w:overflowPunct/>
        <w:topLinePunct w:val="0"/>
        <w:autoSpaceDE/>
        <w:autoSpaceDN/>
        <w:bidi w:val="0"/>
        <w:spacing w:line="360" w:lineRule="auto"/>
        <w:ind w:firstLine="241"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（1）需要落实的政府采购政策：</w:t>
      </w:r>
      <w:r>
        <w:rPr>
          <w:rFonts w:hint="eastAsia" w:ascii="宋体" w:hAnsi="宋体" w:eastAsia="宋体" w:cs="宋体"/>
          <w:color w:val="auto"/>
          <w:kern w:val="0"/>
          <w:sz w:val="24"/>
          <w:szCs w:val="24"/>
          <w:highlight w:val="none"/>
        </w:rPr>
        <w:t>包括节约资源、保护环境、</w:t>
      </w:r>
      <w:r>
        <w:rPr>
          <w:rFonts w:hint="eastAsia" w:ascii="宋体" w:hAnsi="宋体" w:eastAsia="宋体" w:cs="宋体"/>
          <w:color w:val="auto"/>
          <w:sz w:val="24"/>
          <w:szCs w:val="24"/>
          <w:highlight w:val="none"/>
        </w:rPr>
        <w:t>支持创新、</w:t>
      </w:r>
      <w:r>
        <w:rPr>
          <w:rFonts w:hint="eastAsia" w:ascii="宋体" w:hAnsi="宋体" w:eastAsia="宋体" w:cs="宋体"/>
          <w:color w:val="auto"/>
          <w:kern w:val="0"/>
          <w:sz w:val="24"/>
          <w:szCs w:val="24"/>
          <w:highlight w:val="none"/>
        </w:rPr>
        <w:t>促进中小企业发展等，详见</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kern w:val="0"/>
          <w:sz w:val="24"/>
          <w:szCs w:val="24"/>
          <w:highlight w:val="none"/>
        </w:rPr>
        <w:t>文件第三部分。</w:t>
      </w:r>
    </w:p>
    <w:p w14:paraId="6C943970">
      <w:pPr>
        <w:keepNext w:val="0"/>
        <w:keepLines w:val="0"/>
        <w:pageBreakBefore w:val="0"/>
        <w:kinsoku/>
        <w:wordWrap/>
        <w:overflowPunct/>
        <w:topLinePunct w:val="0"/>
        <w:autoSpaceDE/>
        <w:autoSpaceDN/>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sz w:val="24"/>
          <w:szCs w:val="24"/>
          <w:highlight w:val="none"/>
        </w:rPr>
        <w:t>电子交易的说明:</w:t>
      </w:r>
    </w:p>
    <w:p w14:paraId="7E0827CC">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1）电子交易：</w:t>
      </w:r>
      <w:r>
        <w:rPr>
          <w:rFonts w:hint="eastAsia" w:ascii="宋体" w:hAnsi="宋体" w:eastAsia="宋体" w:cs="宋体"/>
          <w:color w:val="auto"/>
          <w:sz w:val="24"/>
          <w:szCs w:val="24"/>
          <w:highlight w:val="none"/>
        </w:rPr>
        <w:t>本项目以数据电文形式，依托“政府采购云平台（www.zcygov.cn）”进行采购活动，不接受纸质响应文件。</w:t>
      </w:r>
    </w:p>
    <w:p w14:paraId="5DE1854D">
      <w:pPr>
        <w:pStyle w:val="31"/>
        <w:keepNext w:val="0"/>
        <w:keepLines w:val="0"/>
        <w:pageBreakBefore w:val="0"/>
        <w:shd w:val="clear" w:color="auto" w:fill="FFFFFF"/>
        <w:kinsoku/>
        <w:wordWrap/>
        <w:overflowPunct/>
        <w:topLinePunct w:val="0"/>
        <w:autoSpaceDE/>
        <w:autoSpaceDN/>
        <w:bidi w:val="0"/>
        <w:spacing w:before="0" w:beforeLines="0" w:beforeAutospacing="0" w:after="0" w:afterLines="0" w:afterAutospacing="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2）响应准备：</w:t>
      </w:r>
      <w:r>
        <w:rPr>
          <w:rFonts w:hint="eastAsia" w:ascii="宋体" w:hAnsi="宋体" w:eastAsia="宋体" w:cs="宋体"/>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Cs/>
          <w:color w:val="auto"/>
          <w:sz w:val="24"/>
          <w:szCs w:val="24"/>
          <w:highlight w:val="none"/>
        </w:rPr>
        <w:t>完成CA数字证书办理预计一周左右，建议各投标供应商抓紧时间办理。</w:t>
      </w:r>
    </w:p>
    <w:p w14:paraId="085F6CD4">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3）谈判文件的获取：</w:t>
      </w:r>
      <w:r>
        <w:rPr>
          <w:rFonts w:hint="eastAsia" w:ascii="宋体" w:hAnsi="宋体" w:eastAsia="宋体" w:cs="宋体"/>
          <w:color w:val="auto"/>
          <w:sz w:val="24"/>
          <w:szCs w:val="24"/>
          <w:highlight w:val="none"/>
        </w:rPr>
        <w:t>使用账号登录或者使用CA登录政采云平台；进入“项目采购”应用，在获取采购文件菜单中选择项目，获取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w:t>
      </w:r>
    </w:p>
    <w:p w14:paraId="267A4AF4">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4）响应文件的制作：</w:t>
      </w:r>
      <w:r>
        <w:rPr>
          <w:rFonts w:hint="eastAsia" w:ascii="宋体" w:hAnsi="宋体" w:eastAsia="宋体" w:cs="宋体"/>
          <w:color w:val="auto"/>
          <w:sz w:val="24"/>
          <w:szCs w:val="24"/>
          <w:highlight w:val="none"/>
        </w:rPr>
        <w:t>在“政采云电子交易客户端”中完成“填写基本信息”、“导入投标文件”、“标书关联”、“标书检查”、“</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”、“生成电子标书”等操作。</w:t>
      </w:r>
    </w:p>
    <w:p w14:paraId="6632B34E">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将依托政采云平台完成本项目的电子交易活动，平台不接受未按本公告约定方式获取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文件的供应商进行响应活动；</w:t>
      </w:r>
    </w:p>
    <w:p w14:paraId="43FD3D0B">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对未按上述方式获取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文件的供应商对该文件提出的质疑，采购人或采购代理机构将不予处理</w:t>
      </w:r>
      <w:r>
        <w:rPr>
          <w:rFonts w:hint="eastAsia" w:ascii="宋体" w:hAnsi="宋体" w:eastAsia="宋体" w:cs="宋体"/>
          <w:b/>
          <w:color w:val="auto"/>
          <w:sz w:val="24"/>
          <w:szCs w:val="24"/>
          <w:highlight w:val="none"/>
        </w:rPr>
        <w:t>；</w:t>
      </w:r>
    </w:p>
    <w:p w14:paraId="6EB82427">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文件纸质版；</w:t>
      </w:r>
    </w:p>
    <w:p w14:paraId="59385E1C">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8）响应文件的传输提交：</w:t>
      </w:r>
      <w:r>
        <w:rPr>
          <w:rFonts w:hint="eastAsia" w:ascii="宋体" w:hAnsi="宋体" w:eastAsia="宋体" w:cs="宋体"/>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文件第三部分“备份响应文件”；</w:t>
      </w:r>
    </w:p>
    <w:p w14:paraId="7034AECC">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9）响应文件的解密：</w:t>
      </w:r>
      <w:r>
        <w:rPr>
          <w:rFonts w:hint="eastAsia" w:ascii="宋体" w:hAnsi="宋体" w:eastAsia="宋体" w:cs="宋体"/>
          <w:color w:val="auto"/>
          <w:sz w:val="24"/>
          <w:szCs w:val="24"/>
          <w:highlight w:val="none"/>
        </w:rPr>
        <w:t>供应商按照平台提示和</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45D78DAE">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10）具体操作指南：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详见政采云平台“服务中心-帮助文档-项目采购-操作流程-电子招投标-政府采购项目电子交易管理操作指南-供应商”。</w:t>
      </w:r>
    </w:p>
    <w:p w14:paraId="29FFE13F">
      <w:pPr>
        <w:keepNext w:val="0"/>
        <w:keepLines w:val="0"/>
        <w:pageBreakBefore w:val="0"/>
        <w:kinsoku/>
        <w:wordWrap/>
        <w:overflowPunct/>
        <w:topLinePunct w:val="0"/>
        <w:autoSpaceDE/>
        <w:autoSpaceDN/>
        <w:bidi w:val="0"/>
        <w:spacing w:line="360" w:lineRule="auto"/>
        <w:ind w:firstLine="361"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文件公告期限与</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公告的公告期限一致。</w:t>
      </w:r>
    </w:p>
    <w:p w14:paraId="1F03FC56">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5.本次招标采取资格后审。</w:t>
      </w:r>
    </w:p>
    <w:p w14:paraId="00437F77">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6.投标供应商的法定代表人（或其委托代人）无须出席开标现场会议。</w:t>
      </w:r>
    </w:p>
    <w:p w14:paraId="6672B188">
      <w:pPr>
        <w:keepNext w:val="0"/>
        <w:keepLines w:val="0"/>
        <w:pageBreakBefore w:val="0"/>
        <w:widowControl/>
        <w:kinsoku/>
        <w:wordWrap/>
        <w:overflowPunct/>
        <w:topLinePunct w:val="0"/>
        <w:autoSpaceDE/>
        <w:autoSpaceDN/>
        <w:bidi w:val="0"/>
        <w:adjustRightInd/>
        <w:spacing w:line="360" w:lineRule="auto"/>
        <w:ind w:leftChars="0" w:firstLine="361" w:firstLineChars="15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本采购公告中附件的采购文件仅供阅览使用，潜在供应商应当按照本采购公告规定方式获取采购文件并提供报名资料，未按照规定方式获取的采购文件的，对采购文件提起质疑投诉不予受理且采购代理机构有权拒绝其投标。同时请投标供应商在参加投标前随时关注项目的更正公告情况。</w:t>
      </w:r>
    </w:p>
    <w:p w14:paraId="3D88DC83">
      <w:pPr>
        <w:keepNext w:val="0"/>
        <w:keepLines w:val="0"/>
        <w:pageBreakBefore w:val="0"/>
        <w:widowControl/>
        <w:kinsoku/>
        <w:wordWrap/>
        <w:overflowPunct/>
        <w:topLinePunct w:val="0"/>
        <w:autoSpaceDE/>
        <w:autoSpaceDN/>
        <w:bidi w:val="0"/>
        <w:adjustRightInd/>
        <w:spacing w:line="360" w:lineRule="auto"/>
        <w:ind w:firstLine="360" w:firstLineChars="150"/>
        <w:jc w:val="left"/>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已成功报名的投标供应商请及时添加工作人员钉钉号（钉钉号：jhjp001），开标现场将在钉钉群进行全程直播。</w:t>
      </w:r>
    </w:p>
    <w:p w14:paraId="2827742B">
      <w:pPr>
        <w:keepNext w:val="0"/>
        <w:keepLines w:val="0"/>
        <w:pageBreakBefore w:val="0"/>
        <w:widowControl/>
        <w:kinsoku/>
        <w:wordWrap/>
        <w:overflowPunct/>
        <w:topLinePunct w:val="0"/>
        <w:autoSpaceDE/>
        <w:autoSpaceDN/>
        <w:bidi w:val="0"/>
        <w:adjustRightInd/>
        <w:spacing w:line="360" w:lineRule="auto"/>
        <w:ind w:firstLine="360" w:firstLineChars="150"/>
        <w:jc w:val="left"/>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784A044C">
      <w:pPr>
        <w:keepNext w:val="0"/>
        <w:keepLines w:val="0"/>
        <w:pageBreakBefore w:val="0"/>
        <w:widowControl/>
        <w:kinsoku/>
        <w:wordWrap/>
        <w:overflowPunct/>
        <w:topLinePunct w:val="0"/>
        <w:autoSpaceDE/>
        <w:autoSpaceDN/>
        <w:bidi w:val="0"/>
        <w:adjustRightInd/>
        <w:spacing w:line="360" w:lineRule="auto"/>
        <w:ind w:firstLine="360" w:firstLineChars="15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w:t>
      </w:r>
      <w:r>
        <w:rPr>
          <w:rFonts w:hint="eastAsia" w:ascii="宋体" w:hAnsi="宋体" w:eastAsia="宋体" w:cs="宋体"/>
          <w:bCs/>
          <w:color w:val="auto"/>
          <w:kern w:val="0"/>
          <w:sz w:val="24"/>
          <w:szCs w:val="24"/>
          <w:highlight w:val="none"/>
          <w:lang w:eastAsia="zh-CN"/>
        </w:rPr>
        <w:t>https://www.zcygov.cn</w:t>
      </w:r>
      <w:r>
        <w:rPr>
          <w:rFonts w:hint="eastAsia" w:ascii="宋体" w:hAnsi="宋体" w:eastAsia="宋体" w:cs="宋体"/>
          <w:bCs/>
          <w:color w:val="auto"/>
          <w:kern w:val="0"/>
          <w:sz w:val="24"/>
          <w:szCs w:val="24"/>
          <w:highlight w:val="none"/>
        </w:rPr>
        <w:t>/)首页的“金融服务”模块进入申请。</w:t>
      </w:r>
    </w:p>
    <w:p w14:paraId="7CC41CC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firstLine="361" w:firstLineChars="150"/>
        <w:textAlignment w:val="auto"/>
        <w:rPr>
          <w:rFonts w:hint="eastAsia" w:asciiTheme="minorEastAsia" w:hAnsiTheme="minorEastAsia" w:eastAsiaTheme="minorEastAsia" w:cstheme="minorEastAsia"/>
          <w:color w:val="auto"/>
          <w:sz w:val="24"/>
          <w:szCs w:val="24"/>
          <w:highlight w:val="none"/>
        </w:rPr>
      </w:pPr>
      <w:bookmarkStart w:id="15" w:name="_Toc28359018"/>
      <w:bookmarkStart w:id="16" w:name="_Toc28359095"/>
      <w:bookmarkStart w:id="17" w:name="_Toc35393805"/>
      <w:bookmarkStart w:id="18" w:name="_Toc35393636"/>
      <w:r>
        <w:rPr>
          <w:rFonts w:hint="eastAsia" w:asciiTheme="minorEastAsia" w:hAnsiTheme="minorEastAsia" w:eastAsiaTheme="minorEastAsia" w:cstheme="minorEastAsia"/>
          <w:color w:val="auto"/>
          <w:sz w:val="24"/>
          <w:szCs w:val="24"/>
          <w:highlight w:val="none"/>
        </w:rPr>
        <w:t>八、凡对本次采购提出询问、质疑、投诉，请按以下方式联系</w:t>
      </w:r>
      <w:bookmarkEnd w:id="15"/>
      <w:bookmarkEnd w:id="16"/>
      <w:bookmarkEnd w:id="17"/>
      <w:bookmarkEnd w:id="18"/>
    </w:p>
    <w:p w14:paraId="1B716DB5">
      <w:pPr>
        <w:keepNext w:val="0"/>
        <w:keepLines w:val="0"/>
        <w:pageBreakBefore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1.采购人信息</w:t>
      </w:r>
    </w:p>
    <w:p w14:paraId="3330C9EA">
      <w:pPr>
        <w:keepNext w:val="0"/>
        <w:keepLines w:val="0"/>
        <w:pageBreakBefore w:val="0"/>
        <w:widowControl/>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名称：</w:t>
      </w:r>
      <w:r>
        <w:rPr>
          <w:rFonts w:hint="eastAsia" w:asciiTheme="minorEastAsia" w:hAnsiTheme="minorEastAsia" w:eastAsiaTheme="minorEastAsia" w:cstheme="minorEastAsia"/>
          <w:bCs/>
          <w:color w:val="auto"/>
          <w:kern w:val="0"/>
          <w:sz w:val="24"/>
          <w:highlight w:val="none"/>
          <w:u w:val="single"/>
          <w:lang w:eastAsia="zh-CN"/>
        </w:rPr>
        <w:t>兰溪市人民医院</w:t>
      </w:r>
    </w:p>
    <w:p w14:paraId="39648D47">
      <w:pPr>
        <w:keepNext w:val="0"/>
        <w:keepLines w:val="0"/>
        <w:pageBreakBefore w:val="0"/>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lang w:eastAsia="zh-CN"/>
        </w:rPr>
        <w:t>兰溪市兰江街道西山路1359号</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29C0B846">
      <w:pPr>
        <w:keepNext w:val="0"/>
        <w:keepLines w:val="0"/>
        <w:pageBreakBefore w:val="0"/>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项目联系人（询问）：</w:t>
      </w:r>
      <w:r>
        <w:rPr>
          <w:rFonts w:hint="eastAsia" w:asciiTheme="minorEastAsia" w:hAnsiTheme="minorEastAsia" w:eastAsiaTheme="minorEastAsia" w:cstheme="minorEastAsia"/>
          <w:bCs/>
          <w:color w:val="auto"/>
          <w:kern w:val="0"/>
          <w:sz w:val="24"/>
          <w:highlight w:val="none"/>
          <w:u w:val="single"/>
          <w:lang w:val="en-US" w:eastAsia="zh-CN"/>
        </w:rPr>
        <w:t>王</w:t>
      </w:r>
      <w:r>
        <w:rPr>
          <w:rFonts w:hint="eastAsia" w:asciiTheme="minorEastAsia" w:hAnsiTheme="minorEastAsia" w:eastAsiaTheme="minorEastAsia" w:cstheme="minorEastAsia"/>
          <w:bCs/>
          <w:color w:val="auto"/>
          <w:kern w:val="0"/>
          <w:sz w:val="24"/>
          <w:highlight w:val="none"/>
          <w:u w:val="single"/>
          <w:lang w:eastAsia="zh-CN"/>
        </w:rPr>
        <w:t>先生</w:t>
      </w:r>
      <w:r>
        <w:rPr>
          <w:rFonts w:hint="eastAsia" w:asciiTheme="minorEastAsia" w:hAnsiTheme="minorEastAsia" w:eastAsiaTheme="minorEastAsia" w:cstheme="minorEastAsia"/>
          <w:bCs/>
          <w:color w:val="auto"/>
          <w:kern w:val="0"/>
          <w:sz w:val="24"/>
          <w:highlight w:val="none"/>
        </w:rPr>
        <w:t xml:space="preserve">          </w:t>
      </w:r>
    </w:p>
    <w:p w14:paraId="075998D1">
      <w:pPr>
        <w:keepNext w:val="0"/>
        <w:keepLines w:val="0"/>
        <w:pageBreakBefore w:val="0"/>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u w:val="single"/>
        </w:rPr>
        <w:t>0579-89010121</w:t>
      </w:r>
    </w:p>
    <w:p w14:paraId="08D16105">
      <w:pPr>
        <w:keepNext w:val="0"/>
        <w:keepLines w:val="0"/>
        <w:pageBreakBefore w:val="0"/>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single"/>
          <w:lang w:val="en-US" w:eastAsia="zh-CN"/>
        </w:rPr>
        <w:t>杜</w:t>
      </w:r>
      <w:r>
        <w:rPr>
          <w:rFonts w:hint="eastAsia" w:asciiTheme="minorEastAsia" w:hAnsiTheme="minorEastAsia" w:eastAsiaTheme="minorEastAsia" w:cstheme="minorEastAsia"/>
          <w:color w:val="auto"/>
          <w:sz w:val="24"/>
          <w:highlight w:val="none"/>
          <w:u w:val="single"/>
        </w:rPr>
        <w:t>先生</w:t>
      </w:r>
    </w:p>
    <w:p w14:paraId="13709C39">
      <w:pPr>
        <w:keepNext w:val="0"/>
        <w:keepLines w:val="0"/>
        <w:pageBreakBefore w:val="0"/>
        <w:widowControl/>
        <w:kinsoku/>
        <w:wordWrap/>
        <w:overflowPunct/>
        <w:topLinePunct w:val="0"/>
        <w:autoSpaceDE/>
        <w:autoSpaceDN/>
        <w:bidi w:val="0"/>
        <w:adjustRightInd/>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u w:val="single"/>
        </w:rPr>
        <w:t>0579-88669028</w:t>
      </w:r>
      <w:r>
        <w:rPr>
          <w:rFonts w:hint="eastAsia" w:asciiTheme="minorEastAsia" w:hAnsiTheme="minorEastAsia" w:eastAsiaTheme="minorEastAsia" w:cstheme="minorEastAsia"/>
          <w:bCs/>
          <w:color w:val="auto"/>
          <w:kern w:val="0"/>
          <w:sz w:val="24"/>
          <w:highlight w:val="none"/>
        </w:rPr>
        <w:t xml:space="preserve">              </w:t>
      </w:r>
    </w:p>
    <w:p w14:paraId="27BF3301">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2.</w:t>
      </w:r>
      <w:r>
        <w:rPr>
          <w:rFonts w:hint="eastAsia" w:asciiTheme="minorEastAsia" w:hAnsiTheme="minorEastAsia" w:eastAsiaTheme="minorEastAsia" w:cstheme="minorEastAsia"/>
          <w:bCs/>
          <w:color w:val="auto"/>
          <w:kern w:val="0"/>
          <w:sz w:val="24"/>
          <w:szCs w:val="24"/>
          <w:highlight w:val="none"/>
        </w:rPr>
        <w:t>采购代理机构信息</w:t>
      </w:r>
    </w:p>
    <w:p w14:paraId="428070BC">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名称：</w:t>
      </w:r>
      <w:r>
        <w:rPr>
          <w:rFonts w:hint="eastAsia" w:asciiTheme="minorEastAsia" w:hAnsiTheme="minorEastAsia" w:eastAsiaTheme="minorEastAsia" w:cstheme="minorEastAsia"/>
          <w:bCs/>
          <w:color w:val="auto"/>
          <w:kern w:val="0"/>
          <w:sz w:val="24"/>
          <w:szCs w:val="24"/>
          <w:highlight w:val="none"/>
          <w:u w:val="single"/>
        </w:rPr>
        <w:t>金华景鹏工程咨询有限公司</w:t>
      </w:r>
    </w:p>
    <w:p w14:paraId="2E1D8DE8">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金华市婺城区九峰街139号4幢606室</w:t>
      </w:r>
    </w:p>
    <w:p w14:paraId="21D5F22B">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项目联系人（询问）：</w:t>
      </w:r>
      <w:r>
        <w:rPr>
          <w:rFonts w:hint="eastAsia" w:asciiTheme="minorEastAsia" w:hAnsiTheme="minorEastAsia" w:eastAsiaTheme="minorEastAsia" w:cstheme="minorEastAsia"/>
          <w:bCs/>
          <w:color w:val="auto"/>
          <w:kern w:val="0"/>
          <w:sz w:val="24"/>
          <w:szCs w:val="24"/>
          <w:highlight w:val="none"/>
          <w:u w:val="single"/>
        </w:rPr>
        <w:t>黄浩轩</w:t>
      </w:r>
    </w:p>
    <w:p w14:paraId="4BE2DAE1">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项目联系方式（询问）：</w:t>
      </w:r>
      <w:r>
        <w:rPr>
          <w:rFonts w:hint="eastAsia" w:asciiTheme="minorEastAsia" w:hAnsiTheme="minorEastAsia" w:eastAsiaTheme="minorEastAsia" w:cstheme="minorEastAsia"/>
          <w:bCs/>
          <w:color w:val="auto"/>
          <w:kern w:val="0"/>
          <w:sz w:val="24"/>
          <w:szCs w:val="24"/>
          <w:highlight w:val="none"/>
          <w:u w:val="single"/>
        </w:rPr>
        <w:t>0579-81293312</w:t>
      </w:r>
    </w:p>
    <w:p w14:paraId="7B9ECA97">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质疑联系人：</w:t>
      </w:r>
      <w:r>
        <w:rPr>
          <w:rFonts w:hint="eastAsia" w:asciiTheme="minorEastAsia" w:hAnsiTheme="minorEastAsia" w:eastAsiaTheme="minorEastAsia" w:cstheme="minorEastAsia"/>
          <w:bCs/>
          <w:color w:val="auto"/>
          <w:kern w:val="0"/>
          <w:sz w:val="24"/>
          <w:szCs w:val="24"/>
          <w:highlight w:val="none"/>
          <w:u w:val="single"/>
        </w:rPr>
        <w:t>陈女士</w:t>
      </w:r>
    </w:p>
    <w:p w14:paraId="105A1A38">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质疑联系方式：</w:t>
      </w:r>
      <w:r>
        <w:rPr>
          <w:rFonts w:hint="eastAsia" w:asciiTheme="minorEastAsia" w:hAnsiTheme="minorEastAsia" w:eastAsiaTheme="minorEastAsia" w:cstheme="minorEastAsia"/>
          <w:bCs/>
          <w:color w:val="auto"/>
          <w:kern w:val="0"/>
          <w:sz w:val="24"/>
          <w:szCs w:val="24"/>
          <w:highlight w:val="none"/>
          <w:u w:val="single"/>
        </w:rPr>
        <w:t>0579-82275376</w:t>
      </w:r>
    </w:p>
    <w:p w14:paraId="271E9D1D">
      <w:pPr>
        <w:keepNext w:val="0"/>
        <w:keepLines w:val="0"/>
        <w:pageBreakBefore w:val="0"/>
        <w:numPr>
          <w:ilvl w:val="0"/>
          <w:numId w:val="0"/>
        </w:numPr>
        <w:kinsoku/>
        <w:wordWrap/>
        <w:overflowPunct/>
        <w:topLinePunct w:val="0"/>
        <w:autoSpaceDE/>
        <w:autoSpaceDN/>
        <w:bidi w:val="0"/>
        <w:adjustRightInd/>
        <w:snapToGrid w:val="0"/>
        <w:spacing w:line="460" w:lineRule="exact"/>
        <w:ind w:firstLine="360" w:firstLineChars="15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3.</w:t>
      </w:r>
      <w:r>
        <w:rPr>
          <w:rFonts w:hint="eastAsia" w:asciiTheme="minorEastAsia" w:hAnsiTheme="minorEastAsia" w:eastAsiaTheme="minorEastAsia" w:cstheme="minorEastAsia"/>
          <w:bCs/>
          <w:color w:val="auto"/>
          <w:kern w:val="0"/>
          <w:sz w:val="24"/>
          <w:szCs w:val="24"/>
          <w:highlight w:val="none"/>
        </w:rPr>
        <w:t>同级政府采购监督管理部门</w:t>
      </w:r>
    </w:p>
    <w:p w14:paraId="3C4FFD44">
      <w:pPr>
        <w:keepNext w:val="0"/>
        <w:keepLines w:val="0"/>
        <w:pageBreakBefore w:val="0"/>
        <w:tabs>
          <w:tab w:val="left" w:pos="420"/>
        </w:tabs>
        <w:kinsoku/>
        <w:wordWrap/>
        <w:overflowPunct/>
        <w:topLinePunct w:val="0"/>
        <w:autoSpaceDE/>
        <w:autoSpaceDN/>
        <w:bidi w:val="0"/>
        <w:adjustRightInd/>
        <w:spacing w:line="460" w:lineRule="exact"/>
        <w:ind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兰溪市财政局政府采购监管科</w:t>
      </w:r>
    </w:p>
    <w:p w14:paraId="1DE4F205">
      <w:pPr>
        <w:keepNext w:val="0"/>
        <w:keepLines w:val="0"/>
        <w:pageBreakBefore w:val="0"/>
        <w:tabs>
          <w:tab w:val="left" w:pos="420"/>
        </w:tabs>
        <w:kinsoku/>
        <w:wordWrap/>
        <w:overflowPunct/>
        <w:topLinePunct w:val="0"/>
        <w:autoSpaceDE/>
        <w:autoSpaceDN/>
        <w:bidi w:val="0"/>
        <w:adjustRightInd/>
        <w:spacing w:line="460" w:lineRule="exact"/>
        <w:ind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兰溪市丹溪大道28号</w:t>
      </w:r>
    </w:p>
    <w:p w14:paraId="3B13E58F">
      <w:pPr>
        <w:keepNext w:val="0"/>
        <w:keepLines w:val="0"/>
        <w:pageBreakBefore w:val="0"/>
        <w:tabs>
          <w:tab w:val="left" w:pos="420"/>
        </w:tabs>
        <w:kinsoku/>
        <w:wordWrap/>
        <w:overflowPunct/>
        <w:topLinePunct w:val="0"/>
        <w:autoSpaceDE/>
        <w:autoSpaceDN/>
        <w:bidi w:val="0"/>
        <w:adjustRightInd/>
        <w:spacing w:line="460" w:lineRule="exact"/>
        <w:ind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周老师</w:t>
      </w:r>
    </w:p>
    <w:p w14:paraId="6F51EDC4">
      <w:pPr>
        <w:keepNext w:val="0"/>
        <w:keepLines w:val="0"/>
        <w:pageBreakBefore w:val="0"/>
        <w:tabs>
          <w:tab w:val="left" w:pos="420"/>
        </w:tabs>
        <w:kinsoku/>
        <w:wordWrap/>
        <w:overflowPunct/>
        <w:topLinePunct w:val="0"/>
        <w:autoSpaceDE/>
        <w:autoSpaceDN/>
        <w:bidi w:val="0"/>
        <w:adjustRightInd/>
        <w:spacing w:line="460" w:lineRule="exact"/>
        <w:ind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color w:val="auto"/>
          <w:sz w:val="24"/>
          <w:highlight w:val="none"/>
          <w:u w:val="single"/>
        </w:rPr>
        <w:t>0579-88903507</w:t>
      </w:r>
    </w:p>
    <w:p w14:paraId="7FCCB594">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0A1E6E9D">
      <w:pPr>
        <w:keepNext w:val="0"/>
        <w:keepLines w:val="0"/>
        <w:pageBreakBefore w:val="0"/>
        <w:kinsoku/>
        <w:wordWrap/>
        <w:overflowPunct/>
        <w:topLinePunct w:val="0"/>
        <w:autoSpaceDE/>
        <w:autoSpaceDN/>
        <w:bidi w:val="0"/>
        <w:adjustRightInd/>
        <w:spacing w:line="460" w:lineRule="exact"/>
        <w:ind w:firstLine="360" w:firstLineChars="150"/>
        <w:textAlignment w:val="auto"/>
        <w:rPr>
          <w:color w:val="auto"/>
          <w:sz w:val="24"/>
          <w:highlight w:val="none"/>
          <w:u w:val="single"/>
        </w:rPr>
      </w:pPr>
      <w:r>
        <w:rPr>
          <w:rFonts w:hint="eastAsia" w:asciiTheme="minorEastAsia" w:hAnsiTheme="minorEastAsia" w:eastAsiaTheme="minorEastAsia" w:cstheme="minorEastAsia"/>
          <w:color w:val="auto"/>
          <w:sz w:val="24"/>
          <w:szCs w:val="24"/>
          <w:highlight w:val="none"/>
        </w:rPr>
        <w:t>CA问题联系电话（人工）：汇信CA400-888-4636；天谷CA400-087-8198。</w:t>
      </w:r>
      <w:r>
        <w:rPr>
          <w:color w:val="auto"/>
          <w:sz w:val="24"/>
          <w:highlight w:val="none"/>
        </w:rPr>
        <w:br w:type="page"/>
      </w:r>
      <w:bookmarkStart w:id="19" w:name="_Toc523150327"/>
    </w:p>
    <w:p w14:paraId="0BCC59E5">
      <w:pPr>
        <w:pStyle w:val="20"/>
        <w:snapToGrid w:val="0"/>
        <w:spacing w:before="190" w:after="190" w:line="40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t>第二章  前附表</w:t>
      </w:r>
      <w:bookmarkEnd w:id="19"/>
    </w:p>
    <w:tbl>
      <w:tblPr>
        <w:tblStyle w:val="35"/>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82"/>
        <w:gridCol w:w="7476"/>
      </w:tblGrid>
      <w:tr w14:paraId="085C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10" w:type="dxa"/>
            <w:noWrap w:val="0"/>
            <w:vAlign w:val="center"/>
          </w:tcPr>
          <w:p w14:paraId="7A3E02FD">
            <w:pPr>
              <w:snapToGrid w:val="0"/>
              <w:spacing w:line="400" w:lineRule="exact"/>
              <w:jc w:val="center"/>
              <w:rPr>
                <w:color w:val="auto"/>
                <w:sz w:val="24"/>
                <w:highlight w:val="none"/>
              </w:rPr>
            </w:pPr>
            <w:r>
              <w:rPr>
                <w:color w:val="auto"/>
                <w:sz w:val="24"/>
                <w:highlight w:val="none"/>
              </w:rPr>
              <w:t>序号</w:t>
            </w:r>
          </w:p>
        </w:tc>
        <w:tc>
          <w:tcPr>
            <w:tcW w:w="1682" w:type="dxa"/>
            <w:noWrap w:val="0"/>
            <w:vAlign w:val="top"/>
          </w:tcPr>
          <w:p w14:paraId="0AA8950E">
            <w:pPr>
              <w:snapToGrid w:val="0"/>
              <w:spacing w:line="400" w:lineRule="exact"/>
              <w:jc w:val="center"/>
              <w:rPr>
                <w:color w:val="auto"/>
                <w:sz w:val="24"/>
                <w:highlight w:val="none"/>
              </w:rPr>
            </w:pPr>
            <w:r>
              <w:rPr>
                <w:color w:val="auto"/>
                <w:sz w:val="24"/>
                <w:highlight w:val="none"/>
              </w:rPr>
              <w:t>名称</w:t>
            </w:r>
          </w:p>
        </w:tc>
        <w:tc>
          <w:tcPr>
            <w:tcW w:w="7476" w:type="dxa"/>
            <w:noWrap w:val="0"/>
            <w:vAlign w:val="center"/>
          </w:tcPr>
          <w:p w14:paraId="40AB39B9">
            <w:pPr>
              <w:snapToGrid w:val="0"/>
              <w:spacing w:line="400" w:lineRule="exact"/>
              <w:jc w:val="center"/>
              <w:rPr>
                <w:color w:val="auto"/>
                <w:sz w:val="24"/>
                <w:highlight w:val="none"/>
              </w:rPr>
            </w:pPr>
            <w:r>
              <w:rPr>
                <w:color w:val="auto"/>
                <w:sz w:val="24"/>
                <w:highlight w:val="none"/>
              </w:rPr>
              <w:t>内  容</w:t>
            </w:r>
          </w:p>
        </w:tc>
      </w:tr>
      <w:tr w14:paraId="66BB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10" w:type="dxa"/>
            <w:noWrap w:val="0"/>
            <w:vAlign w:val="center"/>
          </w:tcPr>
          <w:p w14:paraId="04693E31">
            <w:pPr>
              <w:snapToGrid w:val="0"/>
              <w:spacing w:line="400" w:lineRule="exact"/>
              <w:jc w:val="center"/>
              <w:rPr>
                <w:color w:val="auto"/>
                <w:sz w:val="24"/>
                <w:highlight w:val="none"/>
              </w:rPr>
            </w:pPr>
            <w:r>
              <w:rPr>
                <w:color w:val="auto"/>
                <w:sz w:val="24"/>
                <w:highlight w:val="none"/>
              </w:rPr>
              <w:t>1</w:t>
            </w:r>
          </w:p>
        </w:tc>
        <w:tc>
          <w:tcPr>
            <w:tcW w:w="1682" w:type="dxa"/>
            <w:noWrap w:val="0"/>
            <w:vAlign w:val="center"/>
          </w:tcPr>
          <w:p w14:paraId="3AE8B33C">
            <w:pPr>
              <w:snapToGrid w:val="0"/>
              <w:spacing w:line="400" w:lineRule="exact"/>
              <w:jc w:val="center"/>
              <w:rPr>
                <w:color w:val="auto"/>
                <w:sz w:val="24"/>
                <w:highlight w:val="none"/>
              </w:rPr>
            </w:pPr>
            <w:r>
              <w:rPr>
                <w:color w:val="auto"/>
                <w:sz w:val="24"/>
                <w:highlight w:val="none"/>
              </w:rPr>
              <w:t>项目名称</w:t>
            </w:r>
          </w:p>
        </w:tc>
        <w:tc>
          <w:tcPr>
            <w:tcW w:w="7476" w:type="dxa"/>
            <w:noWrap w:val="0"/>
            <w:vAlign w:val="center"/>
          </w:tcPr>
          <w:p w14:paraId="2DDCCE9F">
            <w:pPr>
              <w:snapToGrid w:val="0"/>
              <w:spacing w:line="400" w:lineRule="exact"/>
              <w:ind w:left="1205" w:hanging="1205" w:hangingChars="500"/>
              <w:jc w:val="left"/>
              <w:rPr>
                <w:rFonts w:hint="eastAsia" w:eastAsia="宋体"/>
                <w:color w:val="auto"/>
                <w:sz w:val="24"/>
                <w:highlight w:val="none"/>
                <w:lang w:eastAsia="zh-CN"/>
              </w:rPr>
            </w:pPr>
            <w:r>
              <w:rPr>
                <w:rFonts w:hint="eastAsia"/>
                <w:b/>
                <w:color w:val="auto"/>
                <w:sz w:val="24"/>
                <w:highlight w:val="none"/>
                <w:u w:val="single"/>
                <w:lang w:eastAsia="zh-CN"/>
              </w:rPr>
              <w:t>兰溪市人民医院医共体兰江院区电子胃镜采购项目</w:t>
            </w:r>
          </w:p>
        </w:tc>
      </w:tr>
      <w:tr w14:paraId="7E9F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0" w:type="dxa"/>
            <w:noWrap w:val="0"/>
            <w:vAlign w:val="center"/>
          </w:tcPr>
          <w:p w14:paraId="6ADE575E">
            <w:pPr>
              <w:snapToGrid w:val="0"/>
              <w:spacing w:line="400" w:lineRule="exact"/>
              <w:jc w:val="center"/>
              <w:rPr>
                <w:rFonts w:hint="eastAsia" w:eastAsia="宋体"/>
                <w:color w:val="auto"/>
                <w:sz w:val="24"/>
                <w:highlight w:val="none"/>
                <w:lang w:eastAsia="zh-CN"/>
              </w:rPr>
            </w:pPr>
            <w:r>
              <w:rPr>
                <w:rFonts w:hint="eastAsia"/>
                <w:color w:val="auto"/>
                <w:sz w:val="24"/>
                <w:highlight w:val="none"/>
                <w:lang w:val="en-US" w:eastAsia="zh-CN"/>
              </w:rPr>
              <w:t>2</w:t>
            </w:r>
          </w:p>
        </w:tc>
        <w:tc>
          <w:tcPr>
            <w:tcW w:w="1682" w:type="dxa"/>
            <w:noWrap w:val="0"/>
            <w:vAlign w:val="center"/>
          </w:tcPr>
          <w:p w14:paraId="69E8BBA9">
            <w:pPr>
              <w:snapToGrid w:val="0"/>
              <w:spacing w:line="400" w:lineRule="exact"/>
              <w:jc w:val="center"/>
              <w:rPr>
                <w:color w:val="auto"/>
                <w:sz w:val="24"/>
                <w:highlight w:val="none"/>
              </w:rPr>
            </w:pPr>
            <w:r>
              <w:rPr>
                <w:color w:val="auto"/>
                <w:sz w:val="24"/>
                <w:highlight w:val="none"/>
              </w:rPr>
              <w:t>投标报价及费用</w:t>
            </w:r>
          </w:p>
        </w:tc>
        <w:tc>
          <w:tcPr>
            <w:tcW w:w="7476" w:type="dxa"/>
            <w:noWrap w:val="0"/>
            <w:vAlign w:val="center"/>
          </w:tcPr>
          <w:p w14:paraId="03D6717C">
            <w:pPr>
              <w:snapToGrid w:val="0"/>
              <w:spacing w:line="400" w:lineRule="exact"/>
              <w:jc w:val="left"/>
              <w:rPr>
                <w:color w:val="auto"/>
                <w:sz w:val="24"/>
                <w:highlight w:val="none"/>
              </w:rPr>
            </w:pPr>
            <w:r>
              <w:rPr>
                <w:color w:val="auto"/>
                <w:sz w:val="24"/>
                <w:highlight w:val="none"/>
              </w:rPr>
              <w:t>1、本项目投标应以人民币报价；</w:t>
            </w:r>
            <w:r>
              <w:rPr>
                <w:bCs/>
                <w:color w:val="auto"/>
                <w:sz w:val="24"/>
                <w:highlight w:val="none"/>
              </w:rPr>
              <w:t>2、</w:t>
            </w:r>
            <w:r>
              <w:rPr>
                <w:color w:val="auto"/>
                <w:sz w:val="24"/>
                <w:highlight w:val="none"/>
              </w:rPr>
              <w:t>本项目</w:t>
            </w:r>
            <w:r>
              <w:rPr>
                <w:rFonts w:hint="eastAsia"/>
                <w:b/>
                <w:bCs/>
                <w:color w:val="auto"/>
                <w:sz w:val="24"/>
                <w:highlight w:val="none"/>
                <w:u w:val="single"/>
              </w:rPr>
              <w:t>代理费按</w:t>
            </w:r>
            <w:r>
              <w:rPr>
                <w:rFonts w:hint="eastAsia"/>
                <w:b/>
                <w:bCs/>
                <w:color w:val="auto"/>
                <w:sz w:val="24"/>
                <w:highlight w:val="none"/>
                <w:u w:val="single"/>
                <w:lang w:val="en-US" w:eastAsia="zh-CN"/>
              </w:rPr>
              <w:t>成交</w:t>
            </w:r>
            <w:r>
              <w:rPr>
                <w:rFonts w:hint="eastAsia"/>
                <w:b/>
                <w:bCs/>
                <w:color w:val="auto"/>
                <w:sz w:val="24"/>
                <w:highlight w:val="none"/>
                <w:u w:val="single"/>
              </w:rPr>
              <w:t>金额</w:t>
            </w:r>
            <w:r>
              <w:rPr>
                <w:rFonts w:hint="default" w:ascii="Arial" w:hAnsi="Arial" w:cs="Arial"/>
                <w:b/>
                <w:bCs/>
                <w:color w:val="auto"/>
                <w:sz w:val="24"/>
                <w:highlight w:val="none"/>
                <w:u w:val="single"/>
              </w:rPr>
              <w:t>×</w:t>
            </w:r>
            <w:r>
              <w:rPr>
                <w:rFonts w:hint="eastAsia"/>
                <w:b/>
                <w:bCs/>
                <w:color w:val="auto"/>
                <w:sz w:val="24"/>
                <w:highlight w:val="none"/>
                <w:u w:val="single"/>
              </w:rPr>
              <w:t>1.5％收取，</w:t>
            </w:r>
            <w:r>
              <w:rPr>
                <w:rFonts w:hint="eastAsia"/>
                <w:b/>
                <w:bCs/>
                <w:color w:val="auto"/>
                <w:sz w:val="24"/>
                <w:highlight w:val="none"/>
                <w:u w:val="single"/>
                <w:lang w:val="en-US" w:eastAsia="zh-CN"/>
              </w:rPr>
              <w:t>不足7000元按7000元收取。</w:t>
            </w:r>
            <w:r>
              <w:rPr>
                <w:color w:val="auto"/>
                <w:sz w:val="24"/>
                <w:highlight w:val="none"/>
              </w:rPr>
              <w:t>由</w:t>
            </w:r>
            <w:r>
              <w:rPr>
                <w:rFonts w:hint="eastAsia"/>
                <w:color w:val="auto"/>
                <w:sz w:val="24"/>
                <w:highlight w:val="none"/>
                <w:lang w:val="en-US" w:eastAsia="zh-CN"/>
              </w:rPr>
              <w:t>成交</w:t>
            </w:r>
            <w:r>
              <w:rPr>
                <w:color w:val="auto"/>
                <w:sz w:val="24"/>
                <w:highlight w:val="none"/>
              </w:rPr>
              <w:t>供应商支付</w:t>
            </w:r>
            <w:r>
              <w:rPr>
                <w:rFonts w:hint="eastAsia"/>
                <w:color w:val="auto"/>
                <w:sz w:val="24"/>
                <w:highlight w:val="none"/>
                <w:lang w:eastAsia="zh-CN"/>
              </w:rPr>
              <w:t>，结果公告发布后5个工作内支付</w:t>
            </w:r>
            <w:r>
              <w:rPr>
                <w:color w:val="auto"/>
                <w:sz w:val="24"/>
                <w:highlight w:val="none"/>
              </w:rPr>
              <w:t>；3、不论投标结果如何，投标供应商均应自行承担所有与投标有关的全部费用。</w:t>
            </w:r>
          </w:p>
        </w:tc>
      </w:tr>
      <w:tr w14:paraId="2E7A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0" w:type="dxa"/>
            <w:noWrap w:val="0"/>
            <w:vAlign w:val="center"/>
          </w:tcPr>
          <w:p w14:paraId="54E379AF">
            <w:pPr>
              <w:snapToGrid w:val="0"/>
              <w:spacing w:line="400" w:lineRule="exact"/>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1682" w:type="dxa"/>
            <w:noWrap w:val="0"/>
            <w:vAlign w:val="center"/>
          </w:tcPr>
          <w:p w14:paraId="5EFD536D">
            <w:pPr>
              <w:adjustRightInd w:val="0"/>
              <w:snapToGrid w:val="0"/>
              <w:spacing w:line="400" w:lineRule="exact"/>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b/>
                <w:color w:val="auto"/>
                <w:sz w:val="24"/>
                <w:highlight w:val="none"/>
              </w:rPr>
              <w:t>报价要求</w:t>
            </w:r>
          </w:p>
        </w:tc>
        <w:tc>
          <w:tcPr>
            <w:tcW w:w="7476" w:type="dxa"/>
            <w:noWrap w:val="0"/>
            <w:vAlign w:val="center"/>
          </w:tcPr>
          <w:p w14:paraId="643AB8A3">
            <w:pPr>
              <w:snapToGrid w:val="0"/>
              <w:spacing w:line="400" w:lineRule="exact"/>
              <w:jc w:val="left"/>
              <w:rPr>
                <w:color w:val="auto"/>
                <w:sz w:val="24"/>
                <w:highlight w:val="none"/>
              </w:rPr>
            </w:pPr>
            <w:r>
              <w:rPr>
                <w:rFonts w:hint="eastAsia"/>
                <w:color w:val="auto"/>
                <w:sz w:val="24"/>
                <w:highlight w:val="none"/>
              </w:rPr>
              <w:t>1、</w:t>
            </w:r>
            <w:r>
              <w:rPr>
                <w:b w:val="0"/>
                <w:bCs w:val="0"/>
                <w:color w:val="auto"/>
                <w:sz w:val="24"/>
                <w:highlight w:val="none"/>
              </w:rPr>
              <w:t>投标报价包括</w:t>
            </w:r>
            <w:r>
              <w:rPr>
                <w:rFonts w:hint="eastAsia" w:ascii="宋体" w:hAnsi="宋体" w:cs="宋体"/>
                <w:b/>
                <w:bCs/>
                <w:color w:val="auto"/>
                <w:sz w:val="24"/>
                <w:highlight w:val="none"/>
                <w:lang w:eastAsia="zh-CN"/>
              </w:rPr>
              <w:t>产品购置费、附件配件费、运输费、安装调试费、技术服务费、保修期内维护费、培训费、代理服务费和税金等</w:t>
            </w:r>
            <w:r>
              <w:rPr>
                <w:color w:val="auto"/>
                <w:sz w:val="24"/>
                <w:highlight w:val="none"/>
              </w:rPr>
              <w:t>，即投标</w:t>
            </w:r>
            <w:r>
              <w:rPr>
                <w:rFonts w:hint="eastAsia"/>
                <w:color w:val="auto"/>
                <w:sz w:val="24"/>
                <w:highlight w:val="none"/>
              </w:rPr>
              <w:t>报价为投标</w:t>
            </w:r>
            <w:r>
              <w:rPr>
                <w:color w:val="auto"/>
                <w:sz w:val="24"/>
                <w:highlight w:val="none"/>
              </w:rPr>
              <w:t>供应商所能承受整个项目的一次性最终</w:t>
            </w:r>
            <w:r>
              <w:rPr>
                <w:rFonts w:hint="eastAsia"/>
                <w:color w:val="auto"/>
                <w:sz w:val="24"/>
                <w:highlight w:val="none"/>
              </w:rPr>
              <w:t>、</w:t>
            </w:r>
            <w:r>
              <w:rPr>
                <w:color w:val="auto"/>
                <w:sz w:val="24"/>
                <w:highlight w:val="none"/>
              </w:rPr>
              <w:t>最低报价，如有漏项，视同已包含在其它项目中，合同总价和单价不做调整。</w:t>
            </w:r>
          </w:p>
          <w:p w14:paraId="7D4E7325">
            <w:pPr>
              <w:adjustRightInd w:val="0"/>
              <w:snapToGrid w:val="0"/>
              <w:spacing w:line="400" w:lineRule="exact"/>
              <w:jc w:val="left"/>
              <w:rPr>
                <w:rFonts w:ascii="宋体" w:hAnsi="宋体" w:cs="宋体"/>
                <w:color w:val="auto"/>
                <w:kern w:val="0"/>
                <w:sz w:val="24"/>
                <w:highlight w:val="none"/>
                <w:lang w:val="zh-CN"/>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E70F916">
            <w:pPr>
              <w:adjustRightInd w:val="0"/>
              <w:snapToGrid w:val="0"/>
              <w:spacing w:line="40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rPr>
              <w:t>3、</w:t>
            </w:r>
            <w:r>
              <w:rPr>
                <w:rFonts w:hint="eastAsia" w:ascii="宋体" w:hAnsi="宋体" w:cs="宋体"/>
                <w:b/>
                <w:color w:val="auto"/>
                <w:kern w:val="0"/>
                <w:sz w:val="24"/>
                <w:highlight w:val="none"/>
                <w:lang w:val="zh-CN"/>
              </w:rPr>
              <w:t>投标报价出现下列情形的，投标无效：</w:t>
            </w:r>
          </w:p>
          <w:p w14:paraId="21ACF377">
            <w:pPr>
              <w:adjustRightInd w:val="0"/>
              <w:snapToGrid w:val="0"/>
              <w:spacing w:line="40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3BB137B">
            <w:pPr>
              <w:adjustRightInd w:val="0"/>
              <w:snapToGrid w:val="0"/>
              <w:spacing w:line="400" w:lineRule="exact"/>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5198F0D">
            <w:pPr>
              <w:adjustRightInd w:val="0"/>
              <w:spacing w:line="400" w:lineRule="exact"/>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765E453A">
            <w:pPr>
              <w:adjustRightInd w:val="0"/>
              <w:spacing w:line="400" w:lineRule="exact"/>
              <w:ind w:firstLine="241" w:firstLineChars="100"/>
              <w:rPr>
                <w:rFonts w:ascii="Wingdings 2" w:hAnsi="Wingdings 2" w:eastAsia="宋体" w:cs="宋体"/>
                <w:color w:val="auto"/>
                <w:kern w:val="2"/>
                <w:sz w:val="24"/>
                <w:szCs w:val="24"/>
                <w:highlight w:val="none"/>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869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0" w:type="dxa"/>
            <w:noWrap w:val="0"/>
            <w:vAlign w:val="center"/>
          </w:tcPr>
          <w:p w14:paraId="363C90F4">
            <w:pPr>
              <w:snapToGrid w:val="0"/>
              <w:spacing w:line="400" w:lineRule="exact"/>
              <w:jc w:val="center"/>
              <w:rPr>
                <w:rFonts w:hint="eastAsia" w:eastAsia="宋体"/>
                <w:color w:val="auto"/>
                <w:sz w:val="24"/>
                <w:highlight w:val="none"/>
                <w:lang w:val="en-US" w:eastAsia="zh-CN"/>
              </w:rPr>
            </w:pPr>
            <w:r>
              <w:rPr>
                <w:rFonts w:hint="eastAsia"/>
                <w:color w:val="auto"/>
                <w:sz w:val="24"/>
                <w:highlight w:val="none"/>
                <w:lang w:val="en-US" w:eastAsia="zh-CN"/>
              </w:rPr>
              <w:t>4</w:t>
            </w:r>
          </w:p>
        </w:tc>
        <w:tc>
          <w:tcPr>
            <w:tcW w:w="1682" w:type="dxa"/>
            <w:noWrap w:val="0"/>
            <w:vAlign w:val="center"/>
          </w:tcPr>
          <w:p w14:paraId="5252F7A4">
            <w:pPr>
              <w:adjustRightInd w:val="0"/>
              <w:snapToGrid w:val="0"/>
              <w:spacing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是否允许采购进口产品</w:t>
            </w:r>
          </w:p>
        </w:tc>
        <w:tc>
          <w:tcPr>
            <w:tcW w:w="7476" w:type="dxa"/>
            <w:noWrap w:val="0"/>
            <w:vAlign w:val="center"/>
          </w:tcPr>
          <w:p w14:paraId="4372A76E">
            <w:pPr>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本项目不允许采购进口产品。</w:t>
            </w:r>
          </w:p>
          <w:p w14:paraId="233EDF39">
            <w:pPr>
              <w:adjustRightInd w:val="0"/>
              <w:spacing w:line="400" w:lineRule="exact"/>
              <w:rPr>
                <w:rFonts w:hint="eastAsia" w:ascii="宋体" w:hAnsi="宋体" w:eastAsia="宋体" w:cs="宋体"/>
                <w:b/>
                <w:color w:val="auto"/>
                <w:kern w:val="0"/>
                <w:sz w:val="24"/>
                <w:szCs w:val="24"/>
                <w:highlight w:val="none"/>
                <w:lang w:val="en-US" w:eastAsia="zh-CN" w:bidi="ar-SA"/>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可以就</w:t>
            </w:r>
            <w:r>
              <w:rPr>
                <w:rFonts w:hint="eastAsia"/>
                <w:b/>
                <w:color w:val="auto"/>
                <w:sz w:val="24"/>
                <w:highlight w:val="none"/>
                <w:u w:val="single"/>
                <w:lang w:eastAsia="zh-CN"/>
              </w:rPr>
              <w:t>电子胃镜</w:t>
            </w:r>
            <w:r>
              <w:rPr>
                <w:rFonts w:hint="eastAsia" w:ascii="宋体" w:hAnsi="宋体" w:cs="宋体"/>
                <w:color w:val="auto"/>
                <w:kern w:val="0"/>
                <w:sz w:val="24"/>
                <w:highlight w:val="none"/>
              </w:rPr>
              <w:t>采购进口产品。</w:t>
            </w:r>
          </w:p>
        </w:tc>
      </w:tr>
      <w:tr w14:paraId="52D6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0" w:type="dxa"/>
            <w:noWrap w:val="0"/>
            <w:vAlign w:val="center"/>
          </w:tcPr>
          <w:p w14:paraId="6A7FBAAA">
            <w:pPr>
              <w:snapToGrid w:val="0"/>
              <w:spacing w:line="400" w:lineRule="exact"/>
              <w:jc w:val="center"/>
              <w:rPr>
                <w:rFonts w:hint="eastAsia" w:eastAsia="宋体"/>
                <w:color w:val="auto"/>
                <w:sz w:val="24"/>
                <w:highlight w:val="none"/>
                <w:lang w:val="en-US" w:eastAsia="zh-CN"/>
              </w:rPr>
            </w:pPr>
            <w:r>
              <w:rPr>
                <w:rFonts w:hint="eastAsia"/>
                <w:color w:val="auto"/>
                <w:sz w:val="24"/>
                <w:highlight w:val="none"/>
                <w:lang w:val="en-US" w:eastAsia="zh-CN"/>
              </w:rPr>
              <w:t>5</w:t>
            </w:r>
          </w:p>
        </w:tc>
        <w:tc>
          <w:tcPr>
            <w:tcW w:w="1682" w:type="dxa"/>
            <w:noWrap w:val="0"/>
            <w:vAlign w:val="center"/>
          </w:tcPr>
          <w:p w14:paraId="1F505FF2">
            <w:pPr>
              <w:adjustRightInd w:val="0"/>
              <w:snapToGrid w:val="0"/>
              <w:spacing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7476" w:type="dxa"/>
            <w:noWrap w:val="0"/>
            <w:vAlign w:val="center"/>
          </w:tcPr>
          <w:p w14:paraId="16C5E8A5">
            <w:pPr>
              <w:adjustRightInd w:val="0"/>
              <w:spacing w:line="400" w:lineRule="exact"/>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2253F341">
            <w:pPr>
              <w:adjustRightInd w:val="0"/>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457A0C38">
            <w:pPr>
              <w:adjustRightInd w:val="0"/>
              <w:spacing w:line="400" w:lineRule="exact"/>
              <w:rPr>
                <w:rFonts w:hint="eastAsia" w:ascii="宋体" w:hAnsi="宋体" w:eastAsia="宋体" w:cs="宋体"/>
                <w:b/>
                <w:color w:val="auto"/>
                <w:kern w:val="0"/>
                <w:sz w:val="24"/>
                <w:szCs w:val="24"/>
                <w:highlight w:val="none"/>
                <w:lang w:val="en-US" w:eastAsia="zh-CN" w:bidi="ar-SA"/>
              </w:rPr>
            </w:pPr>
            <w:r>
              <w:rPr>
                <w:rFonts w:hint="eastAsia" w:ascii="宋体" w:hAnsi="宋体" w:cs="宋体"/>
                <w:color w:val="auto"/>
                <w:sz w:val="24"/>
                <w:highlight w:val="none"/>
              </w:rPr>
              <w:t>注：不得限制大中型企业向小微企业合理分包。</w:t>
            </w:r>
          </w:p>
        </w:tc>
      </w:tr>
      <w:tr w14:paraId="3700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0" w:type="dxa"/>
            <w:noWrap w:val="0"/>
            <w:vAlign w:val="center"/>
          </w:tcPr>
          <w:p w14:paraId="3CF099B3">
            <w:pPr>
              <w:snapToGrid w:val="0"/>
              <w:spacing w:line="400" w:lineRule="exact"/>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1682" w:type="dxa"/>
            <w:noWrap w:val="0"/>
            <w:vAlign w:val="center"/>
          </w:tcPr>
          <w:p w14:paraId="309BD13C">
            <w:pPr>
              <w:snapToGrid w:val="0"/>
              <w:spacing w:line="400" w:lineRule="exact"/>
              <w:jc w:val="center"/>
              <w:rPr>
                <w:color w:val="auto"/>
                <w:sz w:val="24"/>
                <w:highlight w:val="none"/>
              </w:rPr>
            </w:pPr>
            <w:r>
              <w:rPr>
                <w:color w:val="auto"/>
                <w:sz w:val="24"/>
                <w:highlight w:val="none"/>
              </w:rPr>
              <w:t>现场踏勘</w:t>
            </w:r>
          </w:p>
        </w:tc>
        <w:tc>
          <w:tcPr>
            <w:tcW w:w="7476" w:type="dxa"/>
            <w:noWrap w:val="0"/>
            <w:vAlign w:val="center"/>
          </w:tcPr>
          <w:p w14:paraId="4C36CBE4">
            <w:pPr>
              <w:snapToGrid w:val="0"/>
              <w:spacing w:line="400" w:lineRule="exac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组织</w:t>
            </w:r>
          </w:p>
          <w:p w14:paraId="1CB32005">
            <w:pPr>
              <w:snapToGrid w:val="0"/>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ascii="宋体" w:hAnsi="宋体" w:cs="宋体"/>
                <w:color w:val="auto"/>
                <w:sz w:val="24"/>
                <w:highlight w:val="none"/>
              </w:rPr>
              <w:t xml:space="preserve"> </w:t>
            </w:r>
            <w:r>
              <w:rPr>
                <w:rFonts w:hint="eastAsia" w:ascii="宋体" w:hAnsi="宋体" w:cs="宋体"/>
                <w:color w:val="auto"/>
                <w:sz w:val="24"/>
                <w:highlight w:val="none"/>
              </w:rPr>
              <w:t>不组织</w:t>
            </w:r>
          </w:p>
        </w:tc>
      </w:tr>
      <w:tr w14:paraId="13F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0" w:type="dxa"/>
            <w:noWrap w:val="0"/>
            <w:vAlign w:val="center"/>
          </w:tcPr>
          <w:p w14:paraId="1D0B8EFC">
            <w:pPr>
              <w:snapToGrid w:val="0"/>
              <w:spacing w:line="400" w:lineRule="exact"/>
              <w:jc w:val="center"/>
              <w:rPr>
                <w:rFonts w:hint="eastAsia" w:eastAsia="宋体"/>
                <w:color w:val="auto"/>
                <w:sz w:val="24"/>
                <w:highlight w:val="none"/>
                <w:lang w:eastAsia="zh-CN"/>
              </w:rPr>
            </w:pPr>
            <w:r>
              <w:rPr>
                <w:rFonts w:hint="eastAsia"/>
                <w:color w:val="auto"/>
                <w:sz w:val="24"/>
                <w:highlight w:val="none"/>
                <w:lang w:val="en-US" w:eastAsia="zh-CN"/>
              </w:rPr>
              <w:t>7</w:t>
            </w:r>
          </w:p>
        </w:tc>
        <w:tc>
          <w:tcPr>
            <w:tcW w:w="1682" w:type="dxa"/>
            <w:noWrap w:val="0"/>
            <w:vAlign w:val="center"/>
          </w:tcPr>
          <w:p w14:paraId="61EF05CD">
            <w:pPr>
              <w:snapToGrid w:val="0"/>
              <w:spacing w:line="400" w:lineRule="exact"/>
              <w:jc w:val="center"/>
              <w:rPr>
                <w:color w:val="auto"/>
                <w:sz w:val="24"/>
                <w:highlight w:val="none"/>
              </w:rPr>
            </w:pPr>
            <w:r>
              <w:rPr>
                <w:color w:val="auto"/>
                <w:sz w:val="24"/>
                <w:highlight w:val="none"/>
              </w:rPr>
              <w:t>样品</w:t>
            </w:r>
          </w:p>
        </w:tc>
        <w:tc>
          <w:tcPr>
            <w:tcW w:w="7476" w:type="dxa"/>
            <w:noWrap w:val="0"/>
            <w:vAlign w:val="center"/>
          </w:tcPr>
          <w:p w14:paraId="0C9F37A1">
            <w:pPr>
              <w:snapToGrid w:val="0"/>
              <w:spacing w:line="400" w:lineRule="exac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提供</w:t>
            </w:r>
          </w:p>
          <w:p w14:paraId="5CC1E0A8">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ascii="宋体" w:hAnsi="宋体" w:cs="宋体"/>
                <w:color w:val="auto"/>
                <w:sz w:val="24"/>
                <w:highlight w:val="none"/>
              </w:rPr>
              <w:t xml:space="preserve"> </w:t>
            </w:r>
            <w:r>
              <w:rPr>
                <w:rFonts w:hint="eastAsia" w:ascii="宋体" w:hAnsi="宋体" w:cs="宋体"/>
                <w:color w:val="auto"/>
                <w:sz w:val="24"/>
                <w:highlight w:val="none"/>
              </w:rPr>
              <w:t>不提供</w:t>
            </w:r>
          </w:p>
        </w:tc>
      </w:tr>
      <w:tr w14:paraId="1C63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0" w:type="dxa"/>
            <w:noWrap w:val="0"/>
            <w:vAlign w:val="center"/>
          </w:tcPr>
          <w:p w14:paraId="3F90AE86">
            <w:pPr>
              <w:snapToGrid w:val="0"/>
              <w:spacing w:line="400" w:lineRule="exact"/>
              <w:jc w:val="center"/>
              <w:rPr>
                <w:rFonts w:hint="eastAsia" w:eastAsia="宋体"/>
                <w:color w:val="auto"/>
                <w:sz w:val="24"/>
                <w:highlight w:val="none"/>
                <w:lang w:eastAsia="zh-CN"/>
              </w:rPr>
            </w:pPr>
            <w:r>
              <w:rPr>
                <w:rFonts w:hint="eastAsia"/>
                <w:color w:val="auto"/>
                <w:sz w:val="24"/>
                <w:highlight w:val="none"/>
                <w:lang w:val="en-US" w:eastAsia="zh-CN"/>
              </w:rPr>
              <w:t>8</w:t>
            </w:r>
          </w:p>
        </w:tc>
        <w:tc>
          <w:tcPr>
            <w:tcW w:w="1682" w:type="dxa"/>
            <w:noWrap w:val="0"/>
            <w:vAlign w:val="center"/>
          </w:tcPr>
          <w:p w14:paraId="3DAB5853">
            <w:pPr>
              <w:snapToGrid w:val="0"/>
              <w:spacing w:line="400" w:lineRule="exact"/>
              <w:jc w:val="center"/>
              <w:rPr>
                <w:color w:val="auto"/>
                <w:sz w:val="24"/>
                <w:highlight w:val="none"/>
              </w:rPr>
            </w:pPr>
            <w:r>
              <w:rPr>
                <w:color w:val="auto"/>
                <w:sz w:val="24"/>
                <w:highlight w:val="none"/>
              </w:rPr>
              <w:t>演示</w:t>
            </w:r>
          </w:p>
        </w:tc>
        <w:tc>
          <w:tcPr>
            <w:tcW w:w="7476" w:type="dxa"/>
            <w:noWrap w:val="0"/>
            <w:vAlign w:val="center"/>
          </w:tcPr>
          <w:p w14:paraId="65B75EB1">
            <w:pPr>
              <w:snapToGrid w:val="0"/>
              <w:spacing w:line="400" w:lineRule="exac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要求</w:t>
            </w:r>
          </w:p>
          <w:p w14:paraId="306C2871">
            <w:pPr>
              <w:snapToGrid w:val="0"/>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不要求</w:t>
            </w:r>
          </w:p>
        </w:tc>
      </w:tr>
      <w:tr w14:paraId="5DAD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0" w:type="dxa"/>
            <w:noWrap w:val="0"/>
            <w:vAlign w:val="center"/>
          </w:tcPr>
          <w:p w14:paraId="417F56BF">
            <w:pPr>
              <w:snapToGrid w:val="0"/>
              <w:spacing w:line="400" w:lineRule="exact"/>
              <w:jc w:val="center"/>
              <w:rPr>
                <w:rFonts w:hint="eastAsia" w:eastAsia="宋体"/>
                <w:color w:val="auto"/>
                <w:sz w:val="24"/>
                <w:highlight w:val="none"/>
                <w:lang w:eastAsia="zh-CN"/>
              </w:rPr>
            </w:pPr>
            <w:r>
              <w:rPr>
                <w:rFonts w:hint="eastAsia"/>
                <w:color w:val="auto"/>
                <w:sz w:val="24"/>
                <w:highlight w:val="none"/>
                <w:lang w:val="en-US" w:eastAsia="zh-CN"/>
              </w:rPr>
              <w:t>9</w:t>
            </w:r>
          </w:p>
        </w:tc>
        <w:tc>
          <w:tcPr>
            <w:tcW w:w="1682" w:type="dxa"/>
            <w:noWrap w:val="0"/>
            <w:vAlign w:val="center"/>
          </w:tcPr>
          <w:p w14:paraId="13C8D123">
            <w:pPr>
              <w:snapToGrid w:val="0"/>
              <w:spacing w:line="400" w:lineRule="exact"/>
              <w:jc w:val="center"/>
              <w:rPr>
                <w:color w:val="auto"/>
                <w:sz w:val="24"/>
                <w:highlight w:val="none"/>
              </w:rPr>
            </w:pPr>
            <w:r>
              <w:rPr>
                <w:color w:val="auto"/>
                <w:sz w:val="24"/>
                <w:highlight w:val="none"/>
              </w:rPr>
              <w:t>答疑与澄清</w:t>
            </w:r>
          </w:p>
        </w:tc>
        <w:tc>
          <w:tcPr>
            <w:tcW w:w="7476" w:type="dxa"/>
            <w:noWrap w:val="0"/>
            <w:vAlign w:val="center"/>
          </w:tcPr>
          <w:p w14:paraId="273655B9">
            <w:pPr>
              <w:snapToGrid w:val="0"/>
              <w:spacing w:line="400" w:lineRule="exact"/>
              <w:jc w:val="left"/>
              <w:rPr>
                <w:color w:val="auto"/>
                <w:sz w:val="24"/>
                <w:highlight w:val="none"/>
              </w:rPr>
            </w:pPr>
            <w:r>
              <w:rPr>
                <w:color w:val="auto"/>
                <w:sz w:val="24"/>
                <w:highlight w:val="none"/>
              </w:rPr>
              <w:t>投标供应商如认为采购文件表述不清晰、存在歧视性或者其它违法内容的，应当</w:t>
            </w:r>
            <w:r>
              <w:rPr>
                <w:rFonts w:hint="eastAsia"/>
                <w:color w:val="auto"/>
                <w:sz w:val="24"/>
                <w:highlight w:val="none"/>
              </w:rPr>
              <w:t>按照邀请函</w:t>
            </w:r>
            <w:r>
              <w:rPr>
                <w:color w:val="auto"/>
                <w:sz w:val="24"/>
                <w:highlight w:val="none"/>
              </w:rPr>
              <w:t>要求以书面形式要求招标采购单位和招标组织单位作出书面解释、澄清。</w:t>
            </w:r>
          </w:p>
        </w:tc>
      </w:tr>
      <w:tr w14:paraId="3007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noWrap w:val="0"/>
            <w:vAlign w:val="center"/>
          </w:tcPr>
          <w:p w14:paraId="155A1039">
            <w:pPr>
              <w:snapToGrid w:val="0"/>
              <w:spacing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1682" w:type="dxa"/>
            <w:noWrap w:val="0"/>
            <w:vAlign w:val="center"/>
          </w:tcPr>
          <w:p w14:paraId="18BBAD79">
            <w:pPr>
              <w:snapToGrid w:val="0"/>
              <w:spacing w:line="400" w:lineRule="exact"/>
              <w:jc w:val="center"/>
              <w:rPr>
                <w:color w:val="auto"/>
                <w:sz w:val="24"/>
                <w:highlight w:val="none"/>
              </w:rPr>
            </w:pPr>
            <w:r>
              <w:rPr>
                <w:color w:val="auto"/>
                <w:sz w:val="24"/>
                <w:highlight w:val="none"/>
              </w:rPr>
              <w:t>电子响应文件组成</w:t>
            </w:r>
          </w:p>
        </w:tc>
        <w:tc>
          <w:tcPr>
            <w:tcW w:w="7476" w:type="dxa"/>
            <w:noWrap w:val="0"/>
            <w:vAlign w:val="center"/>
          </w:tcPr>
          <w:p w14:paraId="787A6CE8">
            <w:pPr>
              <w:autoSpaceDE w:val="0"/>
              <w:autoSpaceDN w:val="0"/>
              <w:snapToGrid w:val="0"/>
              <w:spacing w:line="400" w:lineRule="exact"/>
              <w:jc w:val="left"/>
              <w:textAlignment w:val="bottom"/>
              <w:rPr>
                <w:color w:val="auto"/>
                <w:sz w:val="24"/>
                <w:highlight w:val="none"/>
              </w:rPr>
            </w:pPr>
            <w:r>
              <w:rPr>
                <w:color w:val="auto"/>
                <w:sz w:val="24"/>
                <w:highlight w:val="none"/>
              </w:rPr>
              <w:t>1、资格证明文件；2、技术商务文件；3、价格文件。</w:t>
            </w:r>
          </w:p>
        </w:tc>
      </w:tr>
      <w:tr w14:paraId="112D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noWrap w:val="0"/>
            <w:vAlign w:val="center"/>
          </w:tcPr>
          <w:p w14:paraId="272D622E">
            <w:pPr>
              <w:snapToGrid w:val="0"/>
              <w:spacing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1682" w:type="dxa"/>
            <w:noWrap w:val="0"/>
            <w:vAlign w:val="center"/>
          </w:tcPr>
          <w:p w14:paraId="1CFFA616">
            <w:pPr>
              <w:snapToGrid w:val="0"/>
              <w:spacing w:line="400" w:lineRule="exact"/>
              <w:jc w:val="center"/>
              <w:rPr>
                <w:color w:val="auto"/>
                <w:sz w:val="24"/>
                <w:highlight w:val="none"/>
              </w:rPr>
            </w:pPr>
            <w:r>
              <w:rPr>
                <w:color w:val="auto"/>
                <w:sz w:val="24"/>
                <w:highlight w:val="none"/>
              </w:rPr>
              <w:t>电子响应文件密封要求</w:t>
            </w:r>
          </w:p>
        </w:tc>
        <w:tc>
          <w:tcPr>
            <w:tcW w:w="7476" w:type="dxa"/>
            <w:noWrap w:val="0"/>
            <w:vAlign w:val="center"/>
          </w:tcPr>
          <w:p w14:paraId="5C29F8DF">
            <w:pPr>
              <w:autoSpaceDE w:val="0"/>
              <w:autoSpaceDN w:val="0"/>
              <w:snapToGrid w:val="0"/>
              <w:spacing w:line="400" w:lineRule="exact"/>
              <w:jc w:val="left"/>
              <w:textAlignment w:val="bottom"/>
              <w:rPr>
                <w:color w:val="auto"/>
                <w:sz w:val="24"/>
                <w:highlight w:val="none"/>
              </w:rPr>
            </w:pPr>
            <w:r>
              <w:rPr>
                <w:color w:val="auto"/>
                <w:sz w:val="24"/>
                <w:highlight w:val="none"/>
              </w:rPr>
              <w:t>1、投标供应商线上制作响应文件并采用CA数字证书进行电子签章及加密。</w:t>
            </w:r>
          </w:p>
          <w:p w14:paraId="50734802">
            <w:pPr>
              <w:autoSpaceDE w:val="0"/>
              <w:autoSpaceDN w:val="0"/>
              <w:snapToGrid w:val="0"/>
              <w:spacing w:line="400" w:lineRule="exact"/>
              <w:jc w:val="left"/>
              <w:textAlignment w:val="bottom"/>
              <w:rPr>
                <w:color w:val="auto"/>
                <w:sz w:val="24"/>
                <w:highlight w:val="none"/>
              </w:rPr>
            </w:pPr>
            <w:r>
              <w:rPr>
                <w:color w:val="auto"/>
                <w:sz w:val="24"/>
                <w:highlight w:val="none"/>
              </w:rPr>
              <w:t>2、投标供应商邮寄</w:t>
            </w:r>
            <w:r>
              <w:rPr>
                <w:rFonts w:hint="eastAsia"/>
                <w:color w:val="auto"/>
                <w:sz w:val="24"/>
                <w:highlight w:val="none"/>
              </w:rPr>
              <w:t>或</w:t>
            </w:r>
            <w:r>
              <w:rPr>
                <w:color w:val="auto"/>
                <w:sz w:val="24"/>
                <w:highlight w:val="none"/>
              </w:rPr>
              <w:t>现场递交的备份电子响应文件应密封封装，注明投标供应商名称、项目名称、项目编号等,并封口处加盖公章。</w:t>
            </w:r>
          </w:p>
        </w:tc>
      </w:tr>
      <w:tr w14:paraId="5446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noWrap w:val="0"/>
            <w:vAlign w:val="center"/>
          </w:tcPr>
          <w:p w14:paraId="2DE7D2A7">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2</w:t>
            </w:r>
          </w:p>
        </w:tc>
        <w:tc>
          <w:tcPr>
            <w:tcW w:w="1682" w:type="dxa"/>
            <w:noWrap w:val="0"/>
            <w:vAlign w:val="center"/>
          </w:tcPr>
          <w:p w14:paraId="6987E72F">
            <w:pPr>
              <w:spacing w:line="276" w:lineRule="auto"/>
              <w:jc w:val="center"/>
              <w:rPr>
                <w:b/>
                <w:color w:val="auto"/>
                <w:szCs w:val="21"/>
                <w:highlight w:val="none"/>
              </w:rPr>
            </w:pPr>
            <w:r>
              <w:rPr>
                <w:color w:val="auto"/>
                <w:sz w:val="24"/>
                <w:highlight w:val="none"/>
              </w:rPr>
              <w:t>电子响应文件的递交</w:t>
            </w:r>
          </w:p>
        </w:tc>
        <w:tc>
          <w:tcPr>
            <w:tcW w:w="7476" w:type="dxa"/>
            <w:noWrap w:val="0"/>
            <w:vAlign w:val="center"/>
          </w:tcPr>
          <w:p w14:paraId="7751782B">
            <w:pPr>
              <w:autoSpaceDE w:val="0"/>
              <w:autoSpaceDN w:val="0"/>
              <w:snapToGrid w:val="0"/>
              <w:spacing w:line="400" w:lineRule="exact"/>
              <w:jc w:val="left"/>
              <w:textAlignment w:val="bottom"/>
              <w:rPr>
                <w:color w:val="auto"/>
                <w:sz w:val="24"/>
                <w:highlight w:val="none"/>
              </w:rPr>
            </w:pPr>
            <w:r>
              <w:rPr>
                <w:color w:val="auto"/>
                <w:sz w:val="24"/>
                <w:highlight w:val="none"/>
              </w:rPr>
              <w:t>1、在开标截止时间前须在政府采购云平台系统里上传加密的电子版响应文件。</w:t>
            </w:r>
          </w:p>
          <w:p w14:paraId="787A7927">
            <w:pPr>
              <w:autoSpaceDE w:val="0"/>
              <w:autoSpaceDN w:val="0"/>
              <w:snapToGrid w:val="0"/>
              <w:spacing w:line="400" w:lineRule="exact"/>
              <w:jc w:val="left"/>
              <w:textAlignment w:val="bottom"/>
              <w:rPr>
                <w:color w:val="auto"/>
                <w:sz w:val="24"/>
                <w:highlight w:val="none"/>
              </w:rPr>
            </w:pPr>
            <w:r>
              <w:rPr>
                <w:color w:val="auto"/>
                <w:sz w:val="24"/>
                <w:highlight w:val="none"/>
              </w:rPr>
              <w:t>2、备份电子响应文件递交的方式为：邮寄</w:t>
            </w:r>
            <w:r>
              <w:rPr>
                <w:rFonts w:hint="eastAsia"/>
                <w:color w:val="auto"/>
                <w:sz w:val="24"/>
                <w:highlight w:val="none"/>
              </w:rPr>
              <w:t>或</w:t>
            </w:r>
            <w:r>
              <w:rPr>
                <w:color w:val="auto"/>
                <w:sz w:val="24"/>
                <w:highlight w:val="none"/>
              </w:rPr>
              <w:t>送达。</w:t>
            </w:r>
          </w:p>
          <w:p w14:paraId="765A4688">
            <w:pPr>
              <w:autoSpaceDE w:val="0"/>
              <w:autoSpaceDN w:val="0"/>
              <w:snapToGrid w:val="0"/>
              <w:spacing w:line="400" w:lineRule="exact"/>
              <w:jc w:val="left"/>
              <w:textAlignment w:val="bottom"/>
              <w:rPr>
                <w:color w:val="auto"/>
                <w:highlight w:val="none"/>
              </w:rPr>
            </w:pPr>
            <w:r>
              <w:rPr>
                <w:rFonts w:hint="eastAsia" w:ascii="宋体" w:hAnsi="宋体" w:cs="宋体"/>
                <w:color w:val="auto"/>
                <w:kern w:val="28"/>
                <w:sz w:val="24"/>
                <w:highlight w:val="none"/>
              </w:rPr>
              <w:t>备份投标文件送达地点：</w:t>
            </w:r>
            <w:r>
              <w:rPr>
                <w:rFonts w:hint="eastAsia" w:ascii="宋体" w:hAnsi="宋体" w:cs="宋体"/>
                <w:color w:val="auto"/>
                <w:kern w:val="28"/>
                <w:sz w:val="24"/>
                <w:highlight w:val="none"/>
                <w:u w:val="single"/>
              </w:rPr>
              <w:t>兰溪市兰江街道九如街150号</w:t>
            </w:r>
            <w:r>
              <w:rPr>
                <w:rFonts w:hint="eastAsia" w:ascii="宋体" w:hAnsi="宋体" w:cs="宋体"/>
                <w:color w:val="auto"/>
                <w:kern w:val="28"/>
                <w:sz w:val="24"/>
                <w:highlight w:val="none"/>
              </w:rPr>
              <w:t>；备份投标文件签收人</w:t>
            </w:r>
            <w:r>
              <w:rPr>
                <w:rFonts w:hint="eastAsia" w:ascii="宋体" w:hAnsi="宋体" w:cs="宋体"/>
                <w:color w:val="auto"/>
                <w:kern w:val="28"/>
                <w:sz w:val="24"/>
                <w:highlight w:val="none"/>
                <w:u w:val="single"/>
              </w:rPr>
              <w:t xml:space="preserve">  黄浩轩  </w:t>
            </w:r>
            <w:r>
              <w:rPr>
                <w:rFonts w:hint="eastAsia" w:ascii="宋体" w:hAnsi="宋体" w:cs="宋体"/>
                <w:color w:val="auto"/>
                <w:kern w:val="28"/>
                <w:sz w:val="24"/>
                <w:highlight w:val="none"/>
              </w:rPr>
              <w:t>联系电话：</w:t>
            </w:r>
            <w:r>
              <w:rPr>
                <w:rFonts w:hint="eastAsia" w:ascii="宋体" w:hAnsi="宋体" w:cs="宋体"/>
                <w:bCs/>
                <w:color w:val="auto"/>
                <w:kern w:val="0"/>
                <w:sz w:val="24"/>
                <w:highlight w:val="none"/>
                <w:u w:val="single"/>
              </w:rPr>
              <w:t>0579-81293312</w:t>
            </w:r>
            <w:r>
              <w:rPr>
                <w:rFonts w:hint="eastAsia" w:ascii="宋体" w:hAnsi="宋体" w:cs="宋体"/>
                <w:color w:val="auto"/>
                <w:sz w:val="24"/>
                <w:highlight w:val="none"/>
              </w:rPr>
              <w:t>。</w:t>
            </w:r>
            <w:r>
              <w:rPr>
                <w:rFonts w:hint="eastAsia" w:ascii="宋体" w:hAnsi="宋体" w:cs="宋体"/>
                <w:b/>
                <w:color w:val="auto"/>
                <w:sz w:val="24"/>
                <w:highlight w:val="none"/>
              </w:rPr>
              <w:t>采购人、采购代理机构不强制或变相强制投标人提交备份投标文件。</w:t>
            </w:r>
          </w:p>
          <w:p w14:paraId="39BB46E8">
            <w:pPr>
              <w:autoSpaceDE w:val="0"/>
              <w:autoSpaceDN w:val="0"/>
              <w:snapToGrid w:val="0"/>
              <w:spacing w:line="400" w:lineRule="exact"/>
              <w:jc w:val="left"/>
              <w:textAlignment w:val="bottom"/>
              <w:rPr>
                <w:color w:val="auto"/>
                <w:sz w:val="24"/>
                <w:highlight w:val="none"/>
              </w:rPr>
            </w:pPr>
            <w:r>
              <w:rPr>
                <w:color w:val="auto"/>
                <w:sz w:val="24"/>
                <w:highlight w:val="none"/>
              </w:rPr>
              <w:t>3、备份电子响应文件，介质可以是U盘或DVD光盘，只允许存储一个文件。</w:t>
            </w:r>
          </w:p>
          <w:p w14:paraId="41DFEA19">
            <w:pPr>
              <w:autoSpaceDE w:val="0"/>
              <w:autoSpaceDN w:val="0"/>
              <w:snapToGrid w:val="0"/>
              <w:spacing w:line="400" w:lineRule="exact"/>
              <w:jc w:val="left"/>
              <w:textAlignment w:val="bottom"/>
              <w:rPr>
                <w:color w:val="auto"/>
                <w:sz w:val="24"/>
                <w:highlight w:val="none"/>
              </w:rPr>
            </w:pPr>
            <w:r>
              <w:rPr>
                <w:color w:val="auto"/>
                <w:sz w:val="24"/>
                <w:highlight w:val="none"/>
              </w:rPr>
              <w:t>4、当发生加密文件解密异常时，采购代理机构将启用已提交的备份电子响应文件。</w:t>
            </w:r>
          </w:p>
          <w:p w14:paraId="63A5E4E6">
            <w:pPr>
              <w:autoSpaceDE w:val="0"/>
              <w:autoSpaceDN w:val="0"/>
              <w:snapToGrid w:val="0"/>
              <w:spacing w:line="400" w:lineRule="exact"/>
              <w:jc w:val="left"/>
              <w:textAlignment w:val="bottom"/>
              <w:rPr>
                <w:color w:val="auto"/>
                <w:sz w:val="24"/>
                <w:highlight w:val="none"/>
              </w:rPr>
            </w:pPr>
            <w:r>
              <w:rPr>
                <w:color w:val="auto"/>
                <w:sz w:val="24"/>
                <w:highlight w:val="none"/>
              </w:rPr>
              <w:t>5、以下情形视为未提交有效响应文件：</w:t>
            </w:r>
          </w:p>
          <w:p w14:paraId="6F44C9AA">
            <w:pPr>
              <w:autoSpaceDE w:val="0"/>
              <w:autoSpaceDN w:val="0"/>
              <w:snapToGrid w:val="0"/>
              <w:spacing w:line="400" w:lineRule="exact"/>
              <w:jc w:val="left"/>
              <w:textAlignment w:val="bottom"/>
              <w:rPr>
                <w:color w:val="auto"/>
                <w:sz w:val="24"/>
                <w:highlight w:val="none"/>
              </w:rPr>
            </w:pPr>
            <w:r>
              <w:rPr>
                <w:color w:val="auto"/>
                <w:sz w:val="24"/>
                <w:highlight w:val="none"/>
              </w:rPr>
              <w:t>（1）仅提交备份电子响应文件的；</w:t>
            </w:r>
          </w:p>
          <w:p w14:paraId="522995C1">
            <w:pPr>
              <w:autoSpaceDE w:val="0"/>
              <w:autoSpaceDN w:val="0"/>
              <w:snapToGrid w:val="0"/>
              <w:spacing w:line="400" w:lineRule="exact"/>
              <w:jc w:val="left"/>
              <w:textAlignment w:val="bottom"/>
              <w:rPr>
                <w:color w:val="auto"/>
                <w:sz w:val="24"/>
                <w:highlight w:val="none"/>
              </w:rPr>
            </w:pPr>
            <w:r>
              <w:rPr>
                <w:color w:val="auto"/>
                <w:sz w:val="24"/>
                <w:highlight w:val="none"/>
              </w:rPr>
              <w:t>（2）加密文件解密异常，且提交备份电子响应文件无效的；</w:t>
            </w:r>
          </w:p>
          <w:p w14:paraId="00C592FF">
            <w:pPr>
              <w:autoSpaceDE w:val="0"/>
              <w:autoSpaceDN w:val="0"/>
              <w:snapToGrid w:val="0"/>
              <w:spacing w:line="400" w:lineRule="exact"/>
              <w:jc w:val="left"/>
              <w:textAlignment w:val="bottom"/>
              <w:rPr>
                <w:color w:val="auto"/>
                <w:sz w:val="24"/>
                <w:highlight w:val="none"/>
              </w:rPr>
            </w:pPr>
            <w:r>
              <w:rPr>
                <w:color w:val="auto"/>
                <w:sz w:val="24"/>
                <w:highlight w:val="none"/>
              </w:rPr>
              <w:t>（3）加密文件解密异常，且提交的备份电子响应文件不明确，存在一个或一个以上备选（替代）备份电子响应文件。</w:t>
            </w:r>
          </w:p>
          <w:p w14:paraId="3BB3D22E">
            <w:pPr>
              <w:autoSpaceDE w:val="0"/>
              <w:autoSpaceDN w:val="0"/>
              <w:snapToGrid w:val="0"/>
              <w:spacing w:line="400" w:lineRule="exact"/>
              <w:jc w:val="left"/>
              <w:textAlignment w:val="bottom"/>
              <w:rPr>
                <w:color w:val="auto"/>
                <w:sz w:val="24"/>
                <w:highlight w:val="none"/>
              </w:rPr>
            </w:pPr>
            <w:r>
              <w:rPr>
                <w:color w:val="auto"/>
                <w:sz w:val="24"/>
                <w:highlight w:val="none"/>
              </w:rPr>
              <w:t>6、投标供应商递交备份电子响应文件时，如出现下列情况之一的，将被拒收：</w:t>
            </w:r>
          </w:p>
          <w:p w14:paraId="37F8FEFF">
            <w:pPr>
              <w:autoSpaceDE w:val="0"/>
              <w:autoSpaceDN w:val="0"/>
              <w:snapToGrid w:val="0"/>
              <w:spacing w:line="400" w:lineRule="exact"/>
              <w:jc w:val="left"/>
              <w:textAlignment w:val="bottom"/>
              <w:rPr>
                <w:color w:val="auto"/>
                <w:sz w:val="24"/>
                <w:highlight w:val="none"/>
              </w:rPr>
            </w:pPr>
            <w:r>
              <w:rPr>
                <w:color w:val="auto"/>
                <w:sz w:val="24"/>
                <w:highlight w:val="none"/>
              </w:rPr>
              <w:t>（1）未按规定密封或标记的响应文件；</w:t>
            </w:r>
          </w:p>
          <w:p w14:paraId="7DB7EB6D">
            <w:pPr>
              <w:autoSpaceDE w:val="0"/>
              <w:autoSpaceDN w:val="0"/>
              <w:snapToGrid w:val="0"/>
              <w:spacing w:line="400" w:lineRule="exact"/>
              <w:jc w:val="left"/>
              <w:textAlignment w:val="bottom"/>
              <w:rPr>
                <w:color w:val="auto"/>
                <w:sz w:val="24"/>
                <w:highlight w:val="none"/>
              </w:rPr>
            </w:pPr>
            <w:r>
              <w:rPr>
                <w:color w:val="auto"/>
                <w:sz w:val="24"/>
                <w:highlight w:val="none"/>
              </w:rPr>
              <w:t>（2）由于包装不妥，在送交途中严重损坏的；</w:t>
            </w:r>
          </w:p>
          <w:p w14:paraId="4F4AB10D">
            <w:pPr>
              <w:autoSpaceDE w:val="0"/>
              <w:autoSpaceDN w:val="0"/>
              <w:snapToGrid w:val="0"/>
              <w:spacing w:line="400" w:lineRule="exact"/>
              <w:jc w:val="left"/>
              <w:textAlignment w:val="bottom"/>
              <w:rPr>
                <w:color w:val="auto"/>
                <w:sz w:val="24"/>
                <w:highlight w:val="none"/>
              </w:rPr>
            </w:pPr>
            <w:r>
              <w:rPr>
                <w:color w:val="auto"/>
                <w:sz w:val="24"/>
                <w:highlight w:val="none"/>
              </w:rPr>
              <w:t>（3）超过规定时间送达的。</w:t>
            </w:r>
          </w:p>
        </w:tc>
      </w:tr>
      <w:tr w14:paraId="33E5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0" w:type="dxa"/>
            <w:noWrap w:val="0"/>
            <w:vAlign w:val="center"/>
          </w:tcPr>
          <w:p w14:paraId="1B801D70">
            <w:pPr>
              <w:snapToGrid w:val="0"/>
              <w:spacing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13</w:t>
            </w:r>
          </w:p>
        </w:tc>
        <w:tc>
          <w:tcPr>
            <w:tcW w:w="1682" w:type="dxa"/>
            <w:noWrap w:val="0"/>
            <w:vAlign w:val="center"/>
          </w:tcPr>
          <w:p w14:paraId="199351F2">
            <w:pPr>
              <w:snapToGrid w:val="0"/>
              <w:spacing w:line="400" w:lineRule="exact"/>
              <w:jc w:val="center"/>
              <w:rPr>
                <w:color w:val="auto"/>
                <w:sz w:val="24"/>
                <w:highlight w:val="none"/>
              </w:rPr>
            </w:pPr>
            <w:r>
              <w:rPr>
                <w:color w:val="auto"/>
                <w:sz w:val="24"/>
                <w:highlight w:val="none"/>
              </w:rPr>
              <w:t>响应截止时间</w:t>
            </w:r>
          </w:p>
        </w:tc>
        <w:tc>
          <w:tcPr>
            <w:tcW w:w="7476" w:type="dxa"/>
            <w:noWrap w:val="0"/>
            <w:vAlign w:val="center"/>
          </w:tcPr>
          <w:p w14:paraId="5CB7F471">
            <w:pPr>
              <w:snapToGrid w:val="0"/>
              <w:spacing w:line="400" w:lineRule="exact"/>
              <w:jc w:val="left"/>
              <w:rPr>
                <w:color w:val="auto"/>
                <w:sz w:val="24"/>
                <w:highlight w:val="none"/>
              </w:rPr>
            </w:pPr>
            <w:r>
              <w:rPr>
                <w:rFonts w:hint="eastAsia"/>
                <w:color w:val="auto"/>
                <w:sz w:val="24"/>
                <w:highlight w:val="none"/>
                <w:lang w:eastAsia="zh-CN"/>
              </w:rPr>
              <w:t>2024年12月06日09时30分00秒</w:t>
            </w:r>
            <w:r>
              <w:rPr>
                <w:color w:val="auto"/>
                <w:sz w:val="24"/>
                <w:highlight w:val="none"/>
              </w:rPr>
              <w:t>。</w:t>
            </w:r>
          </w:p>
        </w:tc>
      </w:tr>
      <w:tr w14:paraId="1B9F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0" w:type="dxa"/>
            <w:noWrap w:val="0"/>
            <w:vAlign w:val="center"/>
          </w:tcPr>
          <w:p w14:paraId="719ABCBE">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4</w:t>
            </w:r>
          </w:p>
        </w:tc>
        <w:tc>
          <w:tcPr>
            <w:tcW w:w="1682" w:type="dxa"/>
            <w:noWrap w:val="0"/>
            <w:vAlign w:val="center"/>
          </w:tcPr>
          <w:p w14:paraId="48B5F999">
            <w:pPr>
              <w:snapToGrid w:val="0"/>
              <w:spacing w:line="400" w:lineRule="exact"/>
              <w:jc w:val="center"/>
              <w:rPr>
                <w:color w:val="auto"/>
                <w:sz w:val="24"/>
                <w:highlight w:val="none"/>
              </w:rPr>
            </w:pPr>
            <w:r>
              <w:rPr>
                <w:color w:val="auto"/>
                <w:sz w:val="24"/>
                <w:highlight w:val="none"/>
              </w:rPr>
              <w:t>响应文件开启时间及地点</w:t>
            </w:r>
          </w:p>
        </w:tc>
        <w:tc>
          <w:tcPr>
            <w:tcW w:w="7476" w:type="dxa"/>
            <w:noWrap w:val="0"/>
            <w:vAlign w:val="center"/>
          </w:tcPr>
          <w:p w14:paraId="06A1C608">
            <w:pPr>
              <w:tabs>
                <w:tab w:val="left" w:pos="420"/>
              </w:tabs>
              <w:spacing w:line="460" w:lineRule="exact"/>
              <w:rPr>
                <w:color w:val="auto"/>
                <w:kern w:val="0"/>
                <w:sz w:val="24"/>
                <w:highlight w:val="none"/>
              </w:rPr>
            </w:pPr>
            <w:r>
              <w:rPr>
                <w:rFonts w:hint="eastAsia"/>
                <w:color w:val="auto"/>
                <w:sz w:val="24"/>
                <w:highlight w:val="none"/>
                <w:lang w:eastAsia="zh-CN"/>
              </w:rPr>
              <w:t>2024年12月06日09时30分00秒</w:t>
            </w:r>
            <w:r>
              <w:rPr>
                <w:rFonts w:hint="eastAsia"/>
                <w:color w:val="auto"/>
                <w:sz w:val="24"/>
                <w:highlight w:val="none"/>
              </w:rPr>
              <w:t>在</w:t>
            </w:r>
            <w:r>
              <w:rPr>
                <w:rFonts w:hint="eastAsia" w:ascii="宋体" w:hAnsi="宋体" w:cs="宋体"/>
                <w:bCs/>
                <w:color w:val="auto"/>
                <w:kern w:val="0"/>
                <w:sz w:val="24"/>
                <w:highlight w:val="none"/>
              </w:rPr>
              <w:t>兰溪市兰江街道九如街150号开标室。</w:t>
            </w:r>
          </w:p>
        </w:tc>
      </w:tr>
      <w:tr w14:paraId="0303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0" w:type="dxa"/>
            <w:noWrap w:val="0"/>
            <w:vAlign w:val="center"/>
          </w:tcPr>
          <w:p w14:paraId="4E7458B7">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5</w:t>
            </w:r>
          </w:p>
        </w:tc>
        <w:tc>
          <w:tcPr>
            <w:tcW w:w="1682" w:type="dxa"/>
            <w:noWrap w:val="0"/>
            <w:vAlign w:val="center"/>
          </w:tcPr>
          <w:p w14:paraId="682991CB">
            <w:pPr>
              <w:snapToGrid w:val="0"/>
              <w:spacing w:line="400" w:lineRule="exact"/>
              <w:jc w:val="center"/>
              <w:rPr>
                <w:color w:val="auto"/>
                <w:sz w:val="24"/>
                <w:highlight w:val="none"/>
              </w:rPr>
            </w:pPr>
            <w:r>
              <w:rPr>
                <w:color w:val="auto"/>
                <w:sz w:val="24"/>
                <w:highlight w:val="none"/>
              </w:rPr>
              <w:t>评标办法及评分标准</w:t>
            </w:r>
          </w:p>
        </w:tc>
        <w:tc>
          <w:tcPr>
            <w:tcW w:w="7476" w:type="dxa"/>
            <w:noWrap w:val="0"/>
            <w:vAlign w:val="center"/>
          </w:tcPr>
          <w:p w14:paraId="3B3C879C">
            <w:pPr>
              <w:snapToGrid w:val="0"/>
              <w:spacing w:line="400" w:lineRule="exact"/>
              <w:jc w:val="left"/>
              <w:rPr>
                <w:color w:val="auto"/>
                <w:sz w:val="24"/>
                <w:highlight w:val="none"/>
              </w:rPr>
            </w:pPr>
            <w:r>
              <w:rPr>
                <w:color w:val="auto"/>
                <w:sz w:val="24"/>
                <w:highlight w:val="none"/>
              </w:rPr>
              <w:t>最低评标价法</w:t>
            </w:r>
          </w:p>
        </w:tc>
      </w:tr>
      <w:tr w14:paraId="0FDB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 w:type="dxa"/>
            <w:noWrap w:val="0"/>
            <w:vAlign w:val="center"/>
          </w:tcPr>
          <w:p w14:paraId="0B61D285">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6</w:t>
            </w:r>
          </w:p>
        </w:tc>
        <w:tc>
          <w:tcPr>
            <w:tcW w:w="1682" w:type="dxa"/>
            <w:noWrap w:val="0"/>
            <w:vAlign w:val="center"/>
          </w:tcPr>
          <w:p w14:paraId="636C1012">
            <w:pPr>
              <w:snapToGrid w:val="0"/>
              <w:spacing w:line="400" w:lineRule="exact"/>
              <w:jc w:val="center"/>
              <w:rPr>
                <w:color w:val="auto"/>
                <w:sz w:val="24"/>
                <w:highlight w:val="none"/>
              </w:rPr>
            </w:pPr>
            <w:r>
              <w:rPr>
                <w:color w:val="auto"/>
                <w:sz w:val="24"/>
                <w:highlight w:val="none"/>
              </w:rPr>
              <w:t>评标结果公示</w:t>
            </w:r>
          </w:p>
        </w:tc>
        <w:tc>
          <w:tcPr>
            <w:tcW w:w="7476" w:type="dxa"/>
            <w:noWrap w:val="0"/>
            <w:vAlign w:val="center"/>
          </w:tcPr>
          <w:p w14:paraId="34CA13AA">
            <w:pPr>
              <w:autoSpaceDE w:val="0"/>
              <w:autoSpaceDN w:val="0"/>
              <w:snapToGrid w:val="0"/>
              <w:spacing w:line="400" w:lineRule="exact"/>
              <w:jc w:val="left"/>
              <w:textAlignment w:val="bottom"/>
              <w:rPr>
                <w:color w:val="auto"/>
                <w:sz w:val="24"/>
                <w:highlight w:val="none"/>
              </w:rPr>
            </w:pPr>
            <w:r>
              <w:rPr>
                <w:color w:val="auto"/>
                <w:sz w:val="24"/>
                <w:highlight w:val="none"/>
              </w:rPr>
              <w:t>评标结束后2个工作日内，评标结果公示于</w:t>
            </w:r>
            <w:r>
              <w:rPr>
                <w:rFonts w:hint="eastAsia" w:ascii="宋体" w:hAnsi="宋体" w:cs="仿宋_GB2312"/>
                <w:color w:val="auto"/>
                <w:kern w:val="0"/>
                <w:sz w:val="24"/>
                <w:highlight w:val="none"/>
              </w:rPr>
              <w:t>浙江政府采购网(https://zfcg.czt.zj.gov.cn/)</w:t>
            </w:r>
            <w:r>
              <w:rPr>
                <w:color w:val="auto"/>
                <w:sz w:val="24"/>
                <w:highlight w:val="none"/>
              </w:rPr>
              <w:t>网站</w:t>
            </w:r>
          </w:p>
        </w:tc>
      </w:tr>
      <w:tr w14:paraId="17F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0" w:type="dxa"/>
            <w:noWrap w:val="0"/>
            <w:vAlign w:val="center"/>
          </w:tcPr>
          <w:p w14:paraId="12C6872A">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7</w:t>
            </w:r>
          </w:p>
        </w:tc>
        <w:tc>
          <w:tcPr>
            <w:tcW w:w="1682" w:type="dxa"/>
            <w:noWrap w:val="0"/>
            <w:vAlign w:val="center"/>
          </w:tcPr>
          <w:p w14:paraId="6D29CCDF">
            <w:pPr>
              <w:snapToGrid w:val="0"/>
              <w:spacing w:line="400" w:lineRule="exact"/>
              <w:jc w:val="center"/>
              <w:rPr>
                <w:color w:val="auto"/>
                <w:sz w:val="24"/>
                <w:highlight w:val="none"/>
              </w:rPr>
            </w:pPr>
            <w:r>
              <w:rPr>
                <w:color w:val="auto"/>
                <w:sz w:val="24"/>
                <w:highlight w:val="none"/>
              </w:rPr>
              <w:t>成交公告及成交通知书</w:t>
            </w:r>
          </w:p>
        </w:tc>
        <w:tc>
          <w:tcPr>
            <w:tcW w:w="7476" w:type="dxa"/>
            <w:noWrap w:val="0"/>
            <w:vAlign w:val="center"/>
          </w:tcPr>
          <w:p w14:paraId="429A504E">
            <w:pPr>
              <w:autoSpaceDE w:val="0"/>
              <w:autoSpaceDN w:val="0"/>
              <w:snapToGrid w:val="0"/>
              <w:spacing w:line="400" w:lineRule="exact"/>
              <w:jc w:val="left"/>
              <w:textAlignment w:val="bottom"/>
              <w:rPr>
                <w:color w:val="auto"/>
                <w:sz w:val="24"/>
                <w:highlight w:val="none"/>
              </w:rPr>
            </w:pPr>
            <w:r>
              <w:rPr>
                <w:rFonts w:hint="eastAsia"/>
                <w:color w:val="auto"/>
                <w:sz w:val="24"/>
                <w:highlight w:val="none"/>
              </w:rPr>
              <w:t>采购人确定成交供应商之日起</w:t>
            </w:r>
            <w:r>
              <w:rPr>
                <w:color w:val="auto"/>
                <w:sz w:val="24"/>
                <w:highlight w:val="none"/>
              </w:rPr>
              <w:t>2</w:t>
            </w:r>
            <w:r>
              <w:rPr>
                <w:rFonts w:hint="eastAsia"/>
                <w:color w:val="auto"/>
                <w:sz w:val="24"/>
                <w:highlight w:val="none"/>
              </w:rPr>
              <w:t>个工作日内，在上述媒体发布成交公告，成交公告期限为</w:t>
            </w:r>
            <w:r>
              <w:rPr>
                <w:color w:val="auto"/>
                <w:sz w:val="24"/>
                <w:highlight w:val="none"/>
              </w:rPr>
              <w:t>1</w:t>
            </w:r>
            <w:r>
              <w:rPr>
                <w:rFonts w:hint="eastAsia"/>
                <w:color w:val="auto"/>
                <w:sz w:val="24"/>
                <w:highlight w:val="none"/>
              </w:rPr>
              <w:t>个工作日，在公告成交结果的同时向成交供应商发出成交通知书。</w:t>
            </w:r>
          </w:p>
        </w:tc>
      </w:tr>
      <w:tr w14:paraId="496A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0" w:type="dxa"/>
            <w:noWrap w:val="0"/>
            <w:vAlign w:val="center"/>
          </w:tcPr>
          <w:p w14:paraId="2A12C531">
            <w:pPr>
              <w:snapToGrid w:val="0"/>
              <w:spacing w:line="420" w:lineRule="exact"/>
              <w:jc w:val="center"/>
              <w:rPr>
                <w:rFonts w:hint="eastAsia" w:eastAsia="宋体"/>
                <w:color w:val="auto"/>
                <w:sz w:val="24"/>
                <w:highlight w:val="none"/>
                <w:lang w:eastAsia="zh-CN"/>
              </w:rPr>
            </w:pPr>
            <w:r>
              <w:rPr>
                <w:rFonts w:hint="eastAsia"/>
                <w:color w:val="auto"/>
                <w:sz w:val="24"/>
                <w:highlight w:val="none"/>
              </w:rPr>
              <w:t>1</w:t>
            </w:r>
            <w:r>
              <w:rPr>
                <w:rFonts w:hint="eastAsia"/>
                <w:color w:val="auto"/>
                <w:sz w:val="24"/>
                <w:highlight w:val="none"/>
                <w:lang w:val="en-US" w:eastAsia="zh-CN"/>
              </w:rPr>
              <w:t>8</w:t>
            </w:r>
          </w:p>
        </w:tc>
        <w:tc>
          <w:tcPr>
            <w:tcW w:w="1682" w:type="dxa"/>
            <w:noWrap w:val="0"/>
            <w:vAlign w:val="center"/>
          </w:tcPr>
          <w:p w14:paraId="37CD0192">
            <w:pPr>
              <w:snapToGrid w:val="0"/>
              <w:spacing w:line="420" w:lineRule="exact"/>
              <w:jc w:val="center"/>
              <w:rPr>
                <w:color w:val="auto"/>
                <w:sz w:val="24"/>
                <w:highlight w:val="none"/>
              </w:rPr>
            </w:pPr>
            <w:r>
              <w:rPr>
                <w:rFonts w:hint="eastAsia"/>
                <w:color w:val="auto"/>
                <w:sz w:val="24"/>
                <w:highlight w:val="none"/>
              </w:rPr>
              <w:t>政策落实</w:t>
            </w:r>
          </w:p>
        </w:tc>
        <w:tc>
          <w:tcPr>
            <w:tcW w:w="7476" w:type="dxa"/>
            <w:noWrap w:val="0"/>
            <w:vAlign w:val="center"/>
          </w:tcPr>
          <w:p w14:paraId="0BD9E54D">
            <w:pPr>
              <w:widowControl/>
              <w:adjustRightInd w:val="0"/>
              <w:snapToGrid w:val="0"/>
              <w:spacing w:line="400" w:lineRule="exact"/>
              <w:ind w:firstLine="360" w:firstLineChars="15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1、扶持中小企业（监狱企业、残疾人福利性单位）：</w:t>
            </w:r>
          </w:p>
          <w:p w14:paraId="7743E644">
            <w:pPr>
              <w:widowControl/>
              <w:adjustRightInd w:val="0"/>
              <w:snapToGrid w:val="0"/>
              <w:spacing w:line="400" w:lineRule="exact"/>
              <w:ind w:firstLine="360" w:firstLineChars="15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A50303F">
            <w:pPr>
              <w:widowControl/>
              <w:numPr>
                <w:ilvl w:val="0"/>
                <w:numId w:val="3"/>
              </w:numPr>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项目预算：</w:t>
            </w:r>
            <w:r>
              <w:rPr>
                <w:rFonts w:hint="eastAsia" w:ascii="宋体" w:hAnsi="宋体" w:cs="仿宋_GB2312"/>
                <w:color w:val="auto"/>
                <w:kern w:val="0"/>
                <w:sz w:val="24"/>
                <w:highlight w:val="none"/>
                <w:u w:val="single"/>
                <w:lang w:val="en-US" w:eastAsia="zh-CN"/>
              </w:rPr>
              <w:t>68万元</w:t>
            </w:r>
            <w:r>
              <w:rPr>
                <w:rFonts w:hint="eastAsia" w:ascii="宋体" w:hAnsi="宋体" w:cs="仿宋_GB2312"/>
                <w:color w:val="auto"/>
                <w:kern w:val="0"/>
                <w:sz w:val="24"/>
                <w:highlight w:val="none"/>
                <w:u w:val="single"/>
                <w:lang w:eastAsia="zh-CN"/>
              </w:rPr>
              <w:t>；</w:t>
            </w:r>
          </w:p>
          <w:p w14:paraId="5A8A876E">
            <w:pPr>
              <w:widowControl/>
              <w:numPr>
                <w:ilvl w:val="0"/>
                <w:numId w:val="0"/>
              </w:numPr>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（2）项目属性：</w:t>
            </w:r>
            <w:r>
              <w:rPr>
                <w:rFonts w:hint="eastAsia" w:ascii="宋体" w:hAnsi="宋体" w:cs="仿宋_GB2312"/>
                <w:color w:val="auto"/>
                <w:kern w:val="0"/>
                <w:sz w:val="24"/>
                <w:highlight w:val="none"/>
                <w:u w:val="single"/>
              </w:rPr>
              <w:t>①货物类</w:t>
            </w:r>
            <w:r>
              <w:rPr>
                <w:rFonts w:hint="eastAsia" w:ascii="宋体" w:hAnsi="宋体" w:cs="仿宋_GB2312"/>
                <w:color w:val="auto"/>
                <w:kern w:val="0"/>
                <w:sz w:val="24"/>
                <w:highlight w:val="none"/>
              </w:rPr>
              <w:t>（①货物类/②服务类/③工程类）</w:t>
            </w:r>
          </w:p>
          <w:p w14:paraId="66E842DD">
            <w:pPr>
              <w:widowControl/>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（3）项目对应的中小企业划分标准所属行业：</w:t>
            </w:r>
            <w:r>
              <w:rPr>
                <w:rFonts w:hint="eastAsia" w:ascii="宋体" w:hAnsi="宋体" w:cs="仿宋_GB2312"/>
                <w:color w:val="auto"/>
                <w:kern w:val="0"/>
                <w:sz w:val="24"/>
                <w:highlight w:val="none"/>
                <w:u w:val="single"/>
              </w:rPr>
              <w:t> 工业（</w:t>
            </w:r>
            <w:r>
              <w:rPr>
                <w:rFonts w:hint="eastAsia" w:ascii="宋体" w:hAnsi="宋体" w:cs="仿宋_GB2312"/>
                <w:color w:val="auto"/>
                <w:kern w:val="0"/>
                <w:sz w:val="24"/>
                <w:highlight w:val="none"/>
              </w:rPr>
              <w:t>具体根据《中小企业划型标准规定》执行）</w:t>
            </w:r>
          </w:p>
          <w:p w14:paraId="7E05C2F7">
            <w:pPr>
              <w:widowControl/>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50CE2FE">
            <w:pPr>
              <w:widowControl/>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（4）本项目</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b/>
                <w:bCs/>
                <w:color w:val="auto"/>
                <w:kern w:val="0"/>
                <w:sz w:val="24"/>
                <w:highlight w:val="none"/>
                <w:u w:val="single"/>
                <w:lang w:val="en-US" w:eastAsia="zh-CN"/>
              </w:rPr>
              <w:t>否</w:t>
            </w:r>
            <w:r>
              <w:rPr>
                <w:rFonts w:hint="eastAsia" w:ascii="宋体" w:hAnsi="宋体" w:cs="仿宋_GB2312"/>
                <w:b/>
                <w:bCs/>
                <w:color w:val="auto"/>
                <w:kern w:val="0"/>
                <w:sz w:val="24"/>
                <w:highlight w:val="none"/>
                <w:u w:val="single"/>
              </w:rPr>
              <w:t xml:space="preserve"> </w:t>
            </w:r>
            <w:r>
              <w:rPr>
                <w:rFonts w:hint="eastAsia" w:ascii="宋体" w:hAnsi="宋体" w:cs="仿宋_GB2312"/>
                <w:color w:val="auto"/>
                <w:kern w:val="0"/>
                <w:sz w:val="24"/>
                <w:highlight w:val="none"/>
              </w:rPr>
              <w:t>（是/否）属于预留份额专门面向中小企业采购的项目。</w:t>
            </w:r>
          </w:p>
          <w:p w14:paraId="1F342A75">
            <w:pPr>
              <w:widowControl/>
              <w:adjustRightInd w:val="0"/>
              <w:snapToGrid w:val="0"/>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（5）上述第4项中确定为“是”的采购项目，预留份额通过（①）措施进行：</w:t>
            </w:r>
          </w:p>
          <w:p w14:paraId="70488276">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①将采购项目整体或者设置采购包专门面向中小企业采购； </w:t>
            </w:r>
          </w:p>
          <w:p w14:paraId="4A7BCEAE">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②要求供应商以联合体形式参加采购活动，且联合体中中小企业承担的部分达到</w:t>
            </w:r>
            <w:r>
              <w:rPr>
                <w:rFonts w:hint="eastAsia" w:ascii="宋体" w:hAnsi="宋体" w:cs="仿宋_GB2312"/>
                <w:color w:val="auto"/>
                <w:kern w:val="0"/>
                <w:sz w:val="24"/>
                <w:highlight w:val="none"/>
                <w:u w:val="single"/>
              </w:rPr>
              <w:t> / </w:t>
            </w:r>
            <w:r>
              <w:rPr>
                <w:rFonts w:hint="eastAsia" w:ascii="宋体" w:hAnsi="宋体" w:cs="仿宋_GB2312"/>
                <w:color w:val="auto"/>
                <w:kern w:val="0"/>
                <w:sz w:val="24"/>
                <w:highlight w:val="none"/>
              </w:rPr>
              <w:t xml:space="preserve">(比例)； </w:t>
            </w:r>
          </w:p>
          <w:p w14:paraId="15D637AB">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③要求获得采购合同的供应商将采购项目中的</w:t>
            </w:r>
            <w:r>
              <w:rPr>
                <w:rFonts w:hint="eastAsia" w:ascii="宋体" w:hAnsi="宋体" w:cs="仿宋_GB2312"/>
                <w:color w:val="auto"/>
                <w:kern w:val="0"/>
                <w:sz w:val="24"/>
                <w:highlight w:val="none"/>
                <w:u w:val="single"/>
              </w:rPr>
              <w:t xml:space="preserve"> / </w:t>
            </w:r>
            <w:r>
              <w:rPr>
                <w:rFonts w:hint="eastAsia" w:ascii="宋体" w:hAnsi="宋体" w:cs="仿宋_GB2312"/>
                <w:color w:val="auto"/>
                <w:kern w:val="0"/>
                <w:sz w:val="24"/>
                <w:highlight w:val="none"/>
              </w:rPr>
              <w:t>(比例)分包给一家或者多家中小企业。</w:t>
            </w:r>
          </w:p>
          <w:p w14:paraId="24FC1FBE">
            <w:pPr>
              <w:widowControl/>
              <w:snapToGrid w:val="0"/>
              <w:spacing w:line="46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仿宋_GB2312"/>
                <w:color w:val="auto"/>
                <w:kern w:val="0"/>
                <w:sz w:val="24"/>
                <w:highlight w:val="none"/>
                <w:u w:val="single"/>
              </w:rPr>
              <w:t> </w:t>
            </w:r>
            <w:r>
              <w:rPr>
                <w:rFonts w:hint="eastAsia" w:ascii="宋体" w:hAnsi="宋体" w:cs="仿宋_GB2312"/>
                <w:color w:val="auto"/>
                <w:kern w:val="0"/>
                <w:sz w:val="24"/>
                <w:highlight w:val="none"/>
                <w:u w:val="single"/>
                <w:lang w:val="en-US" w:eastAsia="zh-CN"/>
              </w:rPr>
              <w:t>10%</w:t>
            </w:r>
            <w:r>
              <w:rPr>
                <w:rFonts w:hint="eastAsia" w:ascii="宋体" w:hAnsi="宋体" w:cs="仿宋_GB2312"/>
                <w:color w:val="auto"/>
                <w:kern w:val="0"/>
                <w:sz w:val="24"/>
                <w:highlight w:val="none"/>
              </w:rPr>
              <w:t xml:space="preserve"> 的扣除，用扣除后的价格参加评审。 </w:t>
            </w:r>
          </w:p>
          <w:p w14:paraId="70A2164A">
            <w:pPr>
              <w:widowControl/>
              <w:snapToGrid w:val="0"/>
              <w:spacing w:line="46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仿宋_GB2312"/>
                <w:color w:val="auto"/>
                <w:kern w:val="0"/>
                <w:sz w:val="24"/>
                <w:highlight w:val="none"/>
                <w:u w:val="single"/>
              </w:rPr>
              <w:t> </w:t>
            </w:r>
            <w:r>
              <w:rPr>
                <w:rFonts w:hint="eastAsia" w:ascii="宋体" w:hAnsi="宋体" w:cs="仿宋_GB2312"/>
                <w:color w:val="auto"/>
                <w:kern w:val="0"/>
                <w:sz w:val="24"/>
                <w:highlight w:val="none"/>
                <w:u w:val="single"/>
                <w:lang w:val="en-US" w:eastAsia="zh-CN"/>
              </w:rPr>
              <w:t>4%</w:t>
            </w:r>
            <w:r>
              <w:rPr>
                <w:rFonts w:hint="eastAsia" w:ascii="宋体" w:hAnsi="宋体" w:cs="仿宋_GB2312"/>
                <w:color w:val="auto"/>
                <w:kern w:val="0"/>
                <w:sz w:val="24"/>
                <w:highlight w:val="none"/>
                <w:u w:val="single"/>
              </w:rPr>
              <w:t> </w:t>
            </w:r>
            <w:r>
              <w:rPr>
                <w:rFonts w:hint="eastAsia" w:ascii="宋体" w:hAnsi="宋体" w:cs="仿宋_GB2312"/>
                <w:color w:val="auto"/>
                <w:kern w:val="0"/>
                <w:sz w:val="24"/>
                <w:highlight w:val="none"/>
              </w:rPr>
              <w:t>的扣除，用扣除后的价格参加评审。</w:t>
            </w:r>
          </w:p>
          <w:p w14:paraId="2D526C95">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专门面向中小企业采购的项目或者标项，不再执行价格评审优惠的扶持政策。</w:t>
            </w:r>
          </w:p>
          <w:p w14:paraId="009A1CE7">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2、节能产品、环境标志产品的强制采购政策</w:t>
            </w:r>
          </w:p>
          <w:p w14:paraId="754D2A20">
            <w:pPr>
              <w:widowControl/>
              <w:snapToGrid w:val="0"/>
              <w:spacing w:line="400" w:lineRule="exact"/>
              <w:jc w:val="left"/>
              <w:rPr>
                <w:rFonts w:hint="eastAsia" w:ascii="宋体" w:hAnsi="宋体" w:eastAsia="宋体" w:cs="仿宋_GB2312"/>
                <w:color w:val="auto"/>
                <w:kern w:val="0"/>
                <w:sz w:val="24"/>
                <w:highlight w:val="none"/>
                <w:lang w:eastAsia="zh-CN"/>
              </w:rPr>
            </w:pPr>
            <w:r>
              <w:rPr>
                <w:rFonts w:hint="eastAsia" w:ascii="宋体" w:hAnsi="宋体" w:cs="仿宋_GB2312"/>
                <w:color w:val="auto"/>
                <w:kern w:val="0"/>
                <w:sz w:val="24"/>
                <w:highlight w:val="none"/>
              </w:rPr>
              <w:t xml:space="preserve"> 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r>
              <w:rPr>
                <w:rFonts w:hint="eastAsia" w:ascii="宋体" w:hAnsi="宋体" w:cs="仿宋_GB2312"/>
                <w:color w:val="auto"/>
                <w:kern w:val="0"/>
                <w:sz w:val="24"/>
                <w:highlight w:val="none"/>
                <w:lang w:eastAsia="zh-CN"/>
              </w:rPr>
              <w:t>。</w:t>
            </w:r>
          </w:p>
          <w:p w14:paraId="70AB9252">
            <w:pPr>
              <w:widowControl/>
              <w:snapToGrid w:val="0"/>
              <w:spacing w:line="400" w:lineRule="exact"/>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 xml:space="preserve"> 3、节能产品、环境标志产品的优先采购政策</w:t>
            </w:r>
          </w:p>
          <w:p w14:paraId="789D40C0">
            <w:pPr>
              <w:autoSpaceDE w:val="0"/>
              <w:autoSpaceDN w:val="0"/>
              <w:snapToGrid w:val="0"/>
              <w:spacing w:line="400" w:lineRule="exact"/>
              <w:jc w:val="left"/>
              <w:textAlignment w:val="bottom"/>
              <w:rPr>
                <w:rFonts w:hint="eastAsia" w:ascii="宋体" w:hAnsi="宋体"/>
                <w:color w:val="auto"/>
                <w:sz w:val="24"/>
                <w:highlight w:val="none"/>
              </w:rPr>
            </w:pPr>
            <w:r>
              <w:rPr>
                <w:rFonts w:hint="eastAsia" w:ascii="宋体" w:hAnsi="宋体" w:cs="仿宋_GB2312"/>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7CB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0" w:type="dxa"/>
            <w:noWrap w:val="0"/>
            <w:vAlign w:val="center"/>
          </w:tcPr>
          <w:p w14:paraId="3612574C">
            <w:pPr>
              <w:snapToGrid w:val="0"/>
              <w:spacing w:line="400" w:lineRule="exact"/>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9</w:t>
            </w:r>
          </w:p>
        </w:tc>
        <w:tc>
          <w:tcPr>
            <w:tcW w:w="1682" w:type="dxa"/>
            <w:noWrap w:val="0"/>
            <w:vAlign w:val="center"/>
          </w:tcPr>
          <w:p w14:paraId="62EDB2BF">
            <w:pPr>
              <w:autoSpaceDE w:val="0"/>
              <w:autoSpaceDN w:val="0"/>
              <w:snapToGrid w:val="0"/>
              <w:spacing w:line="420" w:lineRule="exact"/>
              <w:jc w:val="center"/>
              <w:textAlignment w:val="bottom"/>
              <w:rPr>
                <w:color w:val="auto"/>
                <w:sz w:val="24"/>
                <w:highlight w:val="none"/>
              </w:rPr>
            </w:pPr>
            <w:r>
              <w:rPr>
                <w:bCs/>
                <w:color w:val="auto"/>
                <w:sz w:val="24"/>
                <w:highlight w:val="none"/>
              </w:rPr>
              <w:t>信用</w:t>
            </w:r>
            <w:r>
              <w:rPr>
                <w:rFonts w:hint="eastAsia"/>
                <w:bCs/>
                <w:color w:val="auto"/>
                <w:sz w:val="24"/>
                <w:highlight w:val="none"/>
              </w:rPr>
              <w:t>查询</w:t>
            </w:r>
          </w:p>
        </w:tc>
        <w:tc>
          <w:tcPr>
            <w:tcW w:w="7476" w:type="dxa"/>
            <w:noWrap w:val="0"/>
            <w:vAlign w:val="center"/>
          </w:tcPr>
          <w:p w14:paraId="5515135A">
            <w:pPr>
              <w:keepNext w:val="0"/>
              <w:keepLines w:val="0"/>
              <w:pageBreakBefore w:val="0"/>
              <w:widowControl w:val="0"/>
              <w:kinsoku/>
              <w:wordWrap/>
              <w:overflowPunct/>
              <w:topLinePunct w:val="0"/>
              <w:bidi w:val="0"/>
              <w:adjustRightInd/>
              <w:snapToGrid w:val="0"/>
              <w:spacing w:line="400" w:lineRule="exact"/>
              <w:ind w:left="0" w:leftChars="0"/>
              <w:rPr>
                <w:rFonts w:hint="eastAsia" w:ascii="宋体" w:hAnsi="宋体" w:cs="仿宋_GB2312"/>
                <w:color w:val="auto"/>
                <w:sz w:val="24"/>
                <w:highlight w:val="none"/>
              </w:rPr>
            </w:pPr>
            <w:r>
              <w:rPr>
                <w:rFonts w:hint="eastAsia" w:ascii="宋体" w:hAnsi="宋体" w:cs="仿宋_GB2312"/>
                <w:color w:val="auto"/>
                <w:sz w:val="24"/>
                <w:highlight w:val="none"/>
              </w:rPr>
              <w:t>根据《关于在政府采购活动中查询及使用信用记录有关问题的通知》财库[2016]125号的规定：</w:t>
            </w:r>
          </w:p>
          <w:p w14:paraId="0413031A">
            <w:pPr>
              <w:keepNext w:val="0"/>
              <w:keepLines w:val="0"/>
              <w:pageBreakBefore w:val="0"/>
              <w:widowControl w:val="0"/>
              <w:kinsoku/>
              <w:wordWrap/>
              <w:overflowPunct/>
              <w:topLinePunct w:val="0"/>
              <w:bidi w:val="0"/>
              <w:adjustRightInd/>
              <w:snapToGrid w:val="0"/>
              <w:spacing w:line="400" w:lineRule="exact"/>
              <w:ind w:left="0" w:leftChars="0"/>
              <w:rPr>
                <w:rFonts w:hint="eastAsia" w:ascii="宋体" w:hAnsi="宋体" w:cs="仿宋_GB2312"/>
                <w:color w:val="auto"/>
                <w:sz w:val="24"/>
                <w:highlight w:val="none"/>
              </w:rPr>
            </w:pPr>
            <w:r>
              <w:rPr>
                <w:rFonts w:hint="eastAsia" w:ascii="宋体" w:hAnsi="宋体" w:cs="仿宋_GB2312"/>
                <w:color w:val="auto"/>
                <w:kern w:val="0"/>
                <w:sz w:val="24"/>
                <w:highlight w:val="none"/>
              </w:rPr>
              <w:t>（</w:t>
            </w:r>
            <w:r>
              <w:rPr>
                <w:rFonts w:hint="eastAsia" w:ascii="宋体" w:hAnsi="宋体" w:cs="仿宋_GB2312"/>
                <w:color w:val="auto"/>
                <w:sz w:val="24"/>
                <w:highlight w:val="none"/>
              </w:rPr>
              <w:t>1）采购人或采购代理机构将对本项目供应商的信用记录进行查询。查询渠道为信用中国网站（www.creditchina.gov.cn）、中国政府采购网（www.ccgp.gov.cn）；</w:t>
            </w:r>
          </w:p>
          <w:p w14:paraId="30EBDFD4">
            <w:pPr>
              <w:keepNext w:val="0"/>
              <w:keepLines w:val="0"/>
              <w:pageBreakBefore w:val="0"/>
              <w:widowControl w:val="0"/>
              <w:kinsoku/>
              <w:wordWrap/>
              <w:overflowPunct/>
              <w:topLinePunct w:val="0"/>
              <w:bidi w:val="0"/>
              <w:adjustRightInd/>
              <w:snapToGrid w:val="0"/>
              <w:spacing w:line="400" w:lineRule="exact"/>
              <w:rPr>
                <w:rFonts w:hint="eastAsia" w:ascii="宋体" w:hAnsi="宋体" w:cs="仿宋_GB2312"/>
                <w:color w:val="auto"/>
                <w:sz w:val="24"/>
                <w:highlight w:val="none"/>
              </w:rPr>
            </w:pPr>
            <w:r>
              <w:rPr>
                <w:rFonts w:hint="eastAsia" w:ascii="宋体" w:hAnsi="宋体" w:cs="仿宋_GB2312"/>
                <w:color w:val="auto"/>
                <w:kern w:val="0"/>
                <w:sz w:val="24"/>
                <w:highlight w:val="none"/>
              </w:rPr>
              <w:t>（</w:t>
            </w:r>
            <w:r>
              <w:rPr>
                <w:rFonts w:hint="eastAsia" w:ascii="宋体" w:hAnsi="宋体" w:cs="仿宋_GB2312"/>
                <w:color w:val="auto"/>
                <w:sz w:val="24"/>
                <w:highlight w:val="none"/>
              </w:rPr>
              <w:t>2）截止时点：提交投标文件（响应文件）截止时间前3年内；</w:t>
            </w:r>
          </w:p>
          <w:p w14:paraId="131CCBFB">
            <w:pPr>
              <w:keepNext w:val="0"/>
              <w:keepLines w:val="0"/>
              <w:pageBreakBefore w:val="0"/>
              <w:widowControl w:val="0"/>
              <w:kinsoku/>
              <w:wordWrap/>
              <w:overflowPunct/>
              <w:topLinePunct w:val="0"/>
              <w:bidi w:val="0"/>
              <w:adjustRightInd/>
              <w:snapToGrid w:val="0"/>
              <w:spacing w:line="400" w:lineRule="exact"/>
              <w:ind w:left="0" w:leftChars="0"/>
              <w:rPr>
                <w:rFonts w:hint="eastAsia" w:ascii="宋体" w:hAnsi="宋体" w:cs="仿宋_GB2312"/>
                <w:color w:val="auto"/>
                <w:sz w:val="24"/>
                <w:highlight w:val="none"/>
              </w:rPr>
            </w:pPr>
            <w:r>
              <w:rPr>
                <w:rFonts w:hint="eastAsia" w:ascii="宋体" w:hAnsi="宋体" w:cs="仿宋_GB2312"/>
                <w:color w:val="auto"/>
                <w:kern w:val="0"/>
                <w:sz w:val="24"/>
                <w:highlight w:val="none"/>
              </w:rPr>
              <w:t>（</w:t>
            </w:r>
            <w:r>
              <w:rPr>
                <w:rFonts w:hint="eastAsia" w:ascii="宋体" w:hAnsi="宋体" w:cs="仿宋_GB2312"/>
                <w:color w:val="auto"/>
                <w:sz w:val="24"/>
                <w:highlight w:val="none"/>
              </w:rPr>
              <w:t>3）查询记录和证据的留存：信用信息查询记录和证据以网页截图等方式留存。</w:t>
            </w:r>
          </w:p>
          <w:p w14:paraId="2AEC481F">
            <w:pPr>
              <w:keepNext w:val="0"/>
              <w:keepLines w:val="0"/>
              <w:pageBreakBefore w:val="0"/>
              <w:widowControl w:val="0"/>
              <w:kinsoku/>
              <w:wordWrap/>
              <w:overflowPunct/>
              <w:topLinePunct w:val="0"/>
              <w:bidi w:val="0"/>
              <w:adjustRightInd/>
              <w:snapToGrid w:val="0"/>
              <w:spacing w:line="400" w:lineRule="exact"/>
              <w:ind w:left="0" w:leftChars="0"/>
              <w:rPr>
                <w:rFonts w:hint="eastAsia" w:ascii="宋体" w:hAnsi="宋体" w:cs="仿宋_GB2312"/>
                <w:color w:val="auto"/>
                <w:sz w:val="24"/>
                <w:highlight w:val="none"/>
              </w:rPr>
            </w:pPr>
            <w:r>
              <w:rPr>
                <w:rFonts w:hint="eastAsia" w:ascii="宋体" w:hAnsi="宋体" w:cs="仿宋_GB2312"/>
                <w:color w:val="auto"/>
                <w:kern w:val="0"/>
                <w:sz w:val="24"/>
                <w:highlight w:val="none"/>
              </w:rPr>
              <w:t>（</w:t>
            </w:r>
            <w:r>
              <w:rPr>
                <w:rFonts w:hint="eastAsia" w:ascii="宋体" w:hAnsi="宋体" w:cs="仿宋_GB2312"/>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01301ED">
            <w:pPr>
              <w:keepNext w:val="0"/>
              <w:keepLines w:val="0"/>
              <w:pageBreakBefore w:val="0"/>
              <w:widowControl w:val="0"/>
              <w:kinsoku/>
              <w:wordWrap/>
              <w:overflowPunct/>
              <w:topLinePunct w:val="0"/>
              <w:autoSpaceDE w:val="0"/>
              <w:autoSpaceDN w:val="0"/>
              <w:bidi w:val="0"/>
              <w:adjustRightInd/>
              <w:snapToGrid w:val="0"/>
              <w:spacing w:line="400" w:lineRule="exact"/>
              <w:ind w:left="0" w:leftChars="0"/>
              <w:jc w:val="left"/>
              <w:textAlignment w:val="bottom"/>
              <w:rPr>
                <w:color w:val="auto"/>
                <w:sz w:val="24"/>
                <w:highlight w:val="none"/>
              </w:rPr>
            </w:pPr>
            <w:r>
              <w:rPr>
                <w:rFonts w:hint="eastAsia" w:ascii="宋体" w:hAnsi="宋体" w:cs="仿宋_GB2312"/>
                <w:color w:val="auto"/>
                <w:kern w:val="0"/>
                <w:sz w:val="24"/>
                <w:highlight w:val="none"/>
              </w:rPr>
              <w:t>（</w:t>
            </w:r>
            <w:r>
              <w:rPr>
                <w:rFonts w:hint="eastAsia" w:ascii="宋体" w:hAnsi="宋体" w:cs="仿宋_GB2312"/>
                <w:color w:val="auto"/>
                <w:sz w:val="24"/>
                <w:highlight w:val="none"/>
              </w:rPr>
              <w:t>5）联合体成员任意一方存在不良信用记录的，视同联合体存在不良信用记录。</w:t>
            </w:r>
          </w:p>
        </w:tc>
      </w:tr>
      <w:tr w14:paraId="084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10" w:type="dxa"/>
            <w:noWrap w:val="0"/>
            <w:vAlign w:val="center"/>
          </w:tcPr>
          <w:p w14:paraId="20884E14">
            <w:pPr>
              <w:snapToGrid w:val="0"/>
              <w:spacing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20</w:t>
            </w:r>
          </w:p>
        </w:tc>
        <w:tc>
          <w:tcPr>
            <w:tcW w:w="1682" w:type="dxa"/>
            <w:noWrap w:val="0"/>
            <w:vAlign w:val="center"/>
          </w:tcPr>
          <w:p w14:paraId="357F36BB">
            <w:pPr>
              <w:snapToGrid w:val="0"/>
              <w:spacing w:line="400" w:lineRule="exact"/>
              <w:jc w:val="center"/>
              <w:rPr>
                <w:color w:val="auto"/>
                <w:sz w:val="24"/>
                <w:highlight w:val="none"/>
              </w:rPr>
            </w:pPr>
            <w:r>
              <w:rPr>
                <w:color w:val="auto"/>
                <w:sz w:val="24"/>
                <w:highlight w:val="none"/>
              </w:rPr>
              <w:t>签订合同</w:t>
            </w:r>
          </w:p>
        </w:tc>
        <w:tc>
          <w:tcPr>
            <w:tcW w:w="7476" w:type="dxa"/>
            <w:noWrap w:val="0"/>
            <w:vAlign w:val="center"/>
          </w:tcPr>
          <w:p w14:paraId="5FF11155">
            <w:pPr>
              <w:autoSpaceDE w:val="0"/>
              <w:autoSpaceDN w:val="0"/>
              <w:snapToGrid w:val="0"/>
              <w:spacing w:line="400" w:lineRule="exact"/>
              <w:jc w:val="left"/>
              <w:textAlignment w:val="bottom"/>
              <w:rPr>
                <w:color w:val="auto"/>
                <w:sz w:val="24"/>
                <w:highlight w:val="none"/>
              </w:rPr>
            </w:pPr>
            <w:r>
              <w:rPr>
                <w:color w:val="auto"/>
                <w:sz w:val="24"/>
                <w:highlight w:val="none"/>
              </w:rPr>
              <w:t>成交通知书发出后</w:t>
            </w:r>
            <w:r>
              <w:rPr>
                <w:rFonts w:hint="eastAsia"/>
                <w:color w:val="auto"/>
                <w:sz w:val="24"/>
                <w:highlight w:val="none"/>
              </w:rPr>
              <w:t>2</w:t>
            </w:r>
            <w:r>
              <w:rPr>
                <w:color w:val="auto"/>
                <w:sz w:val="24"/>
                <w:highlight w:val="none"/>
              </w:rPr>
              <w:t>0天内。</w:t>
            </w:r>
          </w:p>
        </w:tc>
      </w:tr>
      <w:tr w14:paraId="0CFE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0" w:type="dxa"/>
            <w:noWrap w:val="0"/>
            <w:vAlign w:val="center"/>
          </w:tcPr>
          <w:p w14:paraId="03D25A13">
            <w:pPr>
              <w:snapToGrid w:val="0"/>
              <w:spacing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21</w:t>
            </w:r>
          </w:p>
        </w:tc>
        <w:tc>
          <w:tcPr>
            <w:tcW w:w="1682" w:type="dxa"/>
            <w:noWrap w:val="0"/>
            <w:vAlign w:val="center"/>
          </w:tcPr>
          <w:p w14:paraId="17FB3435">
            <w:pPr>
              <w:snapToGrid w:val="0"/>
              <w:spacing w:line="400" w:lineRule="exact"/>
              <w:jc w:val="center"/>
              <w:rPr>
                <w:color w:val="auto"/>
                <w:sz w:val="24"/>
                <w:highlight w:val="none"/>
              </w:rPr>
            </w:pPr>
            <w:r>
              <w:rPr>
                <w:color w:val="auto"/>
                <w:sz w:val="24"/>
                <w:highlight w:val="none"/>
              </w:rPr>
              <w:t>履约保证金</w:t>
            </w:r>
          </w:p>
        </w:tc>
        <w:tc>
          <w:tcPr>
            <w:tcW w:w="7476" w:type="dxa"/>
            <w:noWrap w:val="0"/>
            <w:vAlign w:val="center"/>
          </w:tcPr>
          <w:p w14:paraId="20F3A390">
            <w:pPr>
              <w:autoSpaceDE w:val="0"/>
              <w:autoSpaceDN w:val="0"/>
              <w:snapToGrid w:val="0"/>
              <w:spacing w:line="400" w:lineRule="exact"/>
              <w:jc w:val="left"/>
              <w:textAlignment w:val="bottom"/>
              <w:rPr>
                <w:rFonts w:hint="default" w:eastAsia="宋体"/>
                <w:color w:val="auto"/>
                <w:sz w:val="24"/>
                <w:highlight w:val="none"/>
                <w:lang w:val="en-US" w:eastAsia="zh-CN"/>
              </w:rPr>
            </w:pPr>
            <w:r>
              <w:rPr>
                <w:rFonts w:hint="eastAsia"/>
                <w:color w:val="auto"/>
                <w:sz w:val="24"/>
                <w:highlight w:val="none"/>
                <w:lang w:val="en-US" w:eastAsia="zh-CN"/>
              </w:rPr>
              <w:t>不收取</w:t>
            </w:r>
          </w:p>
        </w:tc>
      </w:tr>
      <w:tr w14:paraId="12D6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10" w:type="dxa"/>
            <w:noWrap w:val="0"/>
            <w:vAlign w:val="center"/>
          </w:tcPr>
          <w:p w14:paraId="548698D1">
            <w:pPr>
              <w:snapToGrid w:val="0"/>
              <w:spacing w:line="400" w:lineRule="exact"/>
              <w:jc w:val="center"/>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eastAsia="zh-CN"/>
              </w:rPr>
              <w:t>2</w:t>
            </w:r>
          </w:p>
        </w:tc>
        <w:tc>
          <w:tcPr>
            <w:tcW w:w="1682" w:type="dxa"/>
            <w:noWrap w:val="0"/>
            <w:vAlign w:val="center"/>
          </w:tcPr>
          <w:p w14:paraId="2AEF467A">
            <w:pPr>
              <w:snapToGrid w:val="0"/>
              <w:spacing w:line="400" w:lineRule="exact"/>
              <w:jc w:val="center"/>
              <w:rPr>
                <w:color w:val="auto"/>
                <w:sz w:val="24"/>
                <w:highlight w:val="none"/>
              </w:rPr>
            </w:pPr>
            <w:r>
              <w:rPr>
                <w:color w:val="auto"/>
                <w:sz w:val="24"/>
                <w:highlight w:val="none"/>
              </w:rPr>
              <w:t>付款方式</w:t>
            </w:r>
          </w:p>
        </w:tc>
        <w:tc>
          <w:tcPr>
            <w:tcW w:w="7476" w:type="dxa"/>
            <w:noWrap w:val="0"/>
            <w:vAlign w:val="center"/>
          </w:tcPr>
          <w:p w14:paraId="0A389A2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b/>
                <w:bCs/>
                <w:color w:val="auto"/>
                <w:sz w:val="24"/>
                <w:highlight w:val="none"/>
                <w:lang w:eastAsia="zh-CN"/>
              </w:rPr>
            </w:pPr>
            <w:r>
              <w:rPr>
                <w:rFonts w:hint="eastAsia"/>
                <w:b/>
                <w:bCs/>
                <w:color w:val="auto"/>
                <w:sz w:val="24"/>
                <w:highlight w:val="none"/>
                <w:lang w:val="en-US" w:eastAsia="zh-CN"/>
              </w:rPr>
              <w:t>1.</w:t>
            </w:r>
            <w:r>
              <w:rPr>
                <w:rFonts w:hint="eastAsia"/>
                <w:b/>
                <w:bCs/>
                <w:color w:val="auto"/>
                <w:sz w:val="24"/>
                <w:highlight w:val="none"/>
                <w:lang w:eastAsia="zh-CN"/>
              </w:rPr>
              <w:t>合同生效后7个工作日内支付合同金额的</w:t>
            </w:r>
            <w:r>
              <w:rPr>
                <w:rFonts w:hint="eastAsia"/>
                <w:b/>
                <w:bCs/>
                <w:color w:val="auto"/>
                <w:sz w:val="24"/>
                <w:highlight w:val="none"/>
                <w:lang w:val="en-US" w:eastAsia="zh-CN"/>
              </w:rPr>
              <w:t>4</w:t>
            </w:r>
            <w:r>
              <w:rPr>
                <w:rFonts w:hint="eastAsia"/>
                <w:b/>
                <w:bCs/>
                <w:color w:val="auto"/>
                <w:sz w:val="24"/>
                <w:highlight w:val="none"/>
                <w:lang w:eastAsia="zh-CN"/>
              </w:rPr>
              <w:t>0%，余款在项目验收合格后支付；</w:t>
            </w:r>
          </w:p>
          <w:p w14:paraId="11EC85E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成交</w:t>
            </w:r>
            <w:r>
              <w:rPr>
                <w:rFonts w:hint="eastAsia" w:ascii="宋体" w:hAnsi="宋体"/>
                <w:color w:val="auto"/>
                <w:sz w:val="24"/>
                <w:highlight w:val="none"/>
              </w:rPr>
              <w:t>人在结算合同价款时</w:t>
            </w:r>
            <w:r>
              <w:rPr>
                <w:rFonts w:hint="eastAsia" w:ascii="宋体" w:hAnsi="宋体"/>
                <w:color w:val="auto"/>
                <w:sz w:val="24"/>
                <w:highlight w:val="none"/>
                <w:lang w:eastAsia="zh-CN"/>
              </w:rPr>
              <w:t>需</w:t>
            </w:r>
            <w:r>
              <w:rPr>
                <w:rFonts w:hint="eastAsia" w:ascii="宋体" w:hAnsi="宋体"/>
                <w:color w:val="auto"/>
                <w:sz w:val="24"/>
                <w:highlight w:val="none"/>
              </w:rPr>
              <w:t>提供正式发票、合同。</w:t>
            </w:r>
          </w:p>
        </w:tc>
      </w:tr>
      <w:tr w14:paraId="12C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noWrap w:val="0"/>
            <w:vAlign w:val="center"/>
          </w:tcPr>
          <w:p w14:paraId="0980A54C">
            <w:pPr>
              <w:snapToGrid w:val="0"/>
              <w:spacing w:line="400" w:lineRule="exact"/>
              <w:jc w:val="center"/>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eastAsia="zh-CN"/>
              </w:rPr>
              <w:t>3</w:t>
            </w:r>
          </w:p>
        </w:tc>
        <w:tc>
          <w:tcPr>
            <w:tcW w:w="1682" w:type="dxa"/>
            <w:noWrap w:val="0"/>
            <w:vAlign w:val="center"/>
          </w:tcPr>
          <w:p w14:paraId="203F8BAE">
            <w:pPr>
              <w:snapToGrid w:val="0"/>
              <w:spacing w:line="400" w:lineRule="exact"/>
              <w:jc w:val="center"/>
              <w:rPr>
                <w:color w:val="auto"/>
                <w:sz w:val="24"/>
                <w:highlight w:val="none"/>
              </w:rPr>
            </w:pPr>
            <w:r>
              <w:rPr>
                <w:color w:val="auto"/>
                <w:sz w:val="24"/>
                <w:highlight w:val="none"/>
              </w:rPr>
              <w:t>响应文件有效期</w:t>
            </w:r>
          </w:p>
        </w:tc>
        <w:tc>
          <w:tcPr>
            <w:tcW w:w="7476" w:type="dxa"/>
            <w:noWrap w:val="0"/>
            <w:vAlign w:val="center"/>
          </w:tcPr>
          <w:p w14:paraId="57000F6F">
            <w:pPr>
              <w:snapToGrid w:val="0"/>
              <w:spacing w:line="400" w:lineRule="exact"/>
              <w:jc w:val="left"/>
              <w:rPr>
                <w:color w:val="auto"/>
                <w:sz w:val="24"/>
                <w:highlight w:val="none"/>
              </w:rPr>
            </w:pPr>
            <w:r>
              <w:rPr>
                <w:color w:val="auto"/>
                <w:sz w:val="24"/>
                <w:highlight w:val="none"/>
                <w:u w:val="single"/>
              </w:rPr>
              <w:t>90</w:t>
            </w:r>
            <w:r>
              <w:rPr>
                <w:color w:val="auto"/>
                <w:sz w:val="24"/>
                <w:highlight w:val="none"/>
              </w:rPr>
              <w:t>天。</w:t>
            </w:r>
          </w:p>
        </w:tc>
      </w:tr>
      <w:tr w14:paraId="1EEB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noWrap w:val="0"/>
            <w:vAlign w:val="center"/>
          </w:tcPr>
          <w:p w14:paraId="0D78FB23">
            <w:pPr>
              <w:snapToGrid w:val="0"/>
              <w:spacing w:line="400" w:lineRule="exact"/>
              <w:jc w:val="center"/>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eastAsia="zh-CN"/>
              </w:rPr>
              <w:t>4</w:t>
            </w:r>
          </w:p>
        </w:tc>
        <w:tc>
          <w:tcPr>
            <w:tcW w:w="1682" w:type="dxa"/>
            <w:noWrap w:val="0"/>
            <w:vAlign w:val="center"/>
          </w:tcPr>
          <w:p w14:paraId="6454DD0B">
            <w:pPr>
              <w:snapToGrid w:val="0"/>
              <w:spacing w:line="420" w:lineRule="exact"/>
              <w:jc w:val="center"/>
              <w:rPr>
                <w:color w:val="auto"/>
                <w:sz w:val="24"/>
                <w:highlight w:val="none"/>
              </w:rPr>
            </w:pPr>
            <w:r>
              <w:rPr>
                <w:color w:val="auto"/>
                <w:sz w:val="24"/>
                <w:highlight w:val="none"/>
              </w:rPr>
              <w:t>节能产品</w:t>
            </w:r>
          </w:p>
        </w:tc>
        <w:tc>
          <w:tcPr>
            <w:tcW w:w="7476" w:type="dxa"/>
            <w:noWrap w:val="0"/>
            <w:vAlign w:val="center"/>
          </w:tcPr>
          <w:p w14:paraId="7CFEAFBB">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□强制采购节能产品</w:t>
            </w:r>
          </w:p>
          <w:p w14:paraId="3180825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优先采购节能产品</w:t>
            </w:r>
          </w:p>
          <w:p w14:paraId="394A7E81">
            <w:pPr>
              <w:snapToGrid w:val="0"/>
              <w:spacing w:line="420" w:lineRule="exact"/>
              <w:jc w:val="left"/>
              <w:rPr>
                <w:rFonts w:hint="eastAsia" w:ascii="宋体" w:hAnsi="宋体" w:cs="宋体"/>
                <w:color w:val="auto"/>
                <w:sz w:val="24"/>
                <w:highlight w:val="none"/>
              </w:rPr>
            </w:pPr>
            <w:r>
              <w:rPr>
                <w:rFonts w:hint="eastAsia" w:ascii="宋体" w:hAnsi="宋体" w:cs="宋体"/>
                <w:color w:val="auto"/>
                <w:sz w:val="24"/>
                <w:highlight w:val="none"/>
              </w:rPr>
              <w:t>□不适用</w:t>
            </w:r>
          </w:p>
        </w:tc>
      </w:tr>
      <w:tr w14:paraId="7B1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noWrap w:val="0"/>
            <w:vAlign w:val="center"/>
          </w:tcPr>
          <w:p w14:paraId="5A9F4E22">
            <w:pPr>
              <w:snapToGrid w:val="0"/>
              <w:spacing w:line="400" w:lineRule="exact"/>
              <w:jc w:val="center"/>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eastAsia="zh-CN"/>
              </w:rPr>
              <w:t>5</w:t>
            </w:r>
          </w:p>
        </w:tc>
        <w:tc>
          <w:tcPr>
            <w:tcW w:w="1682" w:type="dxa"/>
            <w:noWrap w:val="0"/>
            <w:vAlign w:val="center"/>
          </w:tcPr>
          <w:p w14:paraId="39331D0D">
            <w:pPr>
              <w:snapToGrid w:val="0"/>
              <w:spacing w:line="420" w:lineRule="exact"/>
              <w:jc w:val="center"/>
              <w:rPr>
                <w:color w:val="auto"/>
                <w:sz w:val="24"/>
                <w:highlight w:val="none"/>
              </w:rPr>
            </w:pPr>
            <w:r>
              <w:rPr>
                <w:color w:val="auto"/>
                <w:sz w:val="24"/>
                <w:highlight w:val="none"/>
              </w:rPr>
              <w:t>环境标志产品</w:t>
            </w:r>
          </w:p>
        </w:tc>
        <w:tc>
          <w:tcPr>
            <w:tcW w:w="7476" w:type="dxa"/>
            <w:noWrap w:val="0"/>
            <w:vAlign w:val="center"/>
          </w:tcPr>
          <w:p w14:paraId="6C586BE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优先采购环境标志产品</w:t>
            </w:r>
          </w:p>
          <w:p w14:paraId="4B539C46">
            <w:pPr>
              <w:snapToGrid w:val="0"/>
              <w:spacing w:line="420" w:lineRule="exact"/>
              <w:jc w:val="left"/>
              <w:rPr>
                <w:rFonts w:hint="eastAsia" w:ascii="宋体" w:hAnsi="宋体" w:cs="宋体"/>
                <w:color w:val="auto"/>
                <w:sz w:val="24"/>
                <w:highlight w:val="none"/>
              </w:rPr>
            </w:pPr>
            <w:r>
              <w:rPr>
                <w:rFonts w:hint="eastAsia" w:ascii="宋体" w:hAnsi="宋体" w:cs="宋体"/>
                <w:color w:val="auto"/>
                <w:sz w:val="24"/>
                <w:highlight w:val="none"/>
              </w:rPr>
              <w:t>□不适用</w:t>
            </w:r>
          </w:p>
        </w:tc>
      </w:tr>
      <w:tr w14:paraId="7B7F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noWrap w:val="0"/>
            <w:vAlign w:val="center"/>
          </w:tcPr>
          <w:p w14:paraId="2724F49B">
            <w:pPr>
              <w:snapToGrid w:val="0"/>
              <w:spacing w:line="420" w:lineRule="exact"/>
              <w:jc w:val="center"/>
              <w:rPr>
                <w:rFonts w:hint="eastAsia" w:eastAsia="宋体"/>
                <w:color w:val="auto"/>
                <w:sz w:val="24"/>
                <w:highlight w:val="none"/>
                <w:lang w:eastAsia="zh-CN"/>
              </w:rPr>
            </w:pPr>
            <w:r>
              <w:rPr>
                <w:rFonts w:hint="eastAsia"/>
                <w:color w:val="auto"/>
                <w:sz w:val="24"/>
                <w:highlight w:val="none"/>
              </w:rPr>
              <w:t>2</w:t>
            </w:r>
            <w:r>
              <w:rPr>
                <w:rFonts w:hint="eastAsia"/>
                <w:color w:val="auto"/>
                <w:sz w:val="24"/>
                <w:highlight w:val="none"/>
                <w:lang w:val="en-US" w:eastAsia="zh-CN"/>
              </w:rPr>
              <w:t>6</w:t>
            </w:r>
          </w:p>
        </w:tc>
        <w:tc>
          <w:tcPr>
            <w:tcW w:w="1682" w:type="dxa"/>
            <w:noWrap w:val="0"/>
            <w:vAlign w:val="center"/>
          </w:tcPr>
          <w:p w14:paraId="58654C46">
            <w:pPr>
              <w:ind w:left="-140" w:leftChars="-50" w:right="-140" w:rightChars="-50"/>
              <w:jc w:val="center"/>
              <w:rPr>
                <w:color w:val="auto"/>
                <w:sz w:val="24"/>
                <w:highlight w:val="none"/>
              </w:rPr>
            </w:pPr>
            <w:r>
              <w:rPr>
                <w:color w:val="auto"/>
                <w:sz w:val="24"/>
                <w:highlight w:val="none"/>
              </w:rPr>
              <w:t>企业信用融资</w:t>
            </w:r>
          </w:p>
        </w:tc>
        <w:tc>
          <w:tcPr>
            <w:tcW w:w="7476" w:type="dxa"/>
            <w:noWrap w:val="0"/>
            <w:vAlign w:val="center"/>
          </w:tcPr>
          <w:p w14:paraId="5A197143">
            <w:pPr>
              <w:spacing w:line="400" w:lineRule="exact"/>
              <w:ind w:firstLine="240" w:firstLineChars="100"/>
              <w:rPr>
                <w:rFonts w:hint="eastAsia"/>
                <w:bCs/>
                <w:color w:val="auto"/>
                <w:kern w:val="0"/>
                <w:sz w:val="24"/>
                <w:highlight w:val="none"/>
              </w:rPr>
            </w:pPr>
            <w:r>
              <w:rPr>
                <w:rFonts w:hint="eastAsia" w:ascii="宋体" w:hAnsi="宋体" w:cs="仿宋_GB2312"/>
                <w:color w:val="auto"/>
                <w:kern w:val="0"/>
                <w:sz w:val="24"/>
                <w:highlight w:val="none"/>
                <w:lang w:bidi="ar"/>
              </w:rPr>
              <w:t>浙江省财政厅、浙江银监局、浙江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w:t>
            </w:r>
            <w:r>
              <w:rPr>
                <w:rFonts w:hint="eastAsia" w:ascii="宋体" w:hAnsi="宋体" w:cs="仿宋_GB2312"/>
                <w:color w:val="auto"/>
                <w:kern w:val="0"/>
                <w:sz w:val="24"/>
                <w:highlight w:val="none"/>
                <w:lang w:val="en-US" w:eastAsia="zh-CN" w:bidi="ar"/>
              </w:rPr>
              <w:t>网</w:t>
            </w:r>
            <w:r>
              <w:rPr>
                <w:rFonts w:hint="eastAsia" w:ascii="宋体" w:hAnsi="宋体" w:cs="仿宋_GB2312"/>
                <w:color w:val="auto"/>
                <w:kern w:val="0"/>
                <w:sz w:val="24"/>
                <w:highlight w:val="none"/>
                <w:lang w:bidi="ar"/>
              </w:rPr>
              <w:t>(https://zfcg.czt.zj.gov.cn/)的中小企业信用融资栏目了解相关信息。 供应商可以通过浙江政府采购</w:t>
            </w:r>
            <w:r>
              <w:rPr>
                <w:rFonts w:hint="eastAsia" w:ascii="宋体" w:hAnsi="宋体" w:cs="仿宋_GB2312"/>
                <w:color w:val="auto"/>
                <w:kern w:val="0"/>
                <w:sz w:val="24"/>
                <w:highlight w:val="none"/>
                <w:lang w:val="en-US" w:eastAsia="zh-CN" w:bidi="ar"/>
              </w:rPr>
              <w:t>网</w:t>
            </w:r>
            <w:r>
              <w:rPr>
                <w:rFonts w:hint="eastAsia" w:ascii="宋体" w:hAnsi="宋体" w:cs="仿宋_GB2312"/>
                <w:color w:val="auto"/>
                <w:kern w:val="0"/>
                <w:sz w:val="24"/>
                <w:highlight w:val="none"/>
                <w:lang w:bidi="ar"/>
              </w:rPr>
              <w:t>(https://zfcg.czt.zj.gov.cn/)首页的“浙江政采贷”模块进入申请，还可以通过政府采购云平台(</w:t>
            </w:r>
            <w:r>
              <w:rPr>
                <w:rFonts w:hint="eastAsia" w:ascii="宋体" w:hAnsi="宋体" w:cs="仿宋_GB2312"/>
                <w:color w:val="auto"/>
                <w:kern w:val="0"/>
                <w:sz w:val="24"/>
                <w:highlight w:val="none"/>
                <w:lang w:eastAsia="zh-CN" w:bidi="ar"/>
              </w:rPr>
              <w:t>https://www.zcygov.cn</w:t>
            </w:r>
            <w:r>
              <w:rPr>
                <w:rFonts w:hint="eastAsia" w:ascii="宋体" w:hAnsi="宋体" w:cs="仿宋_GB2312"/>
                <w:color w:val="auto"/>
                <w:kern w:val="0"/>
                <w:sz w:val="24"/>
                <w:highlight w:val="none"/>
                <w:lang w:bidi="ar"/>
              </w:rPr>
              <w:t>/)首页的“金融服务”模块进入申请。</w:t>
            </w:r>
          </w:p>
        </w:tc>
      </w:tr>
    </w:tbl>
    <w:p w14:paraId="53A5E621">
      <w:pPr>
        <w:snapToGrid w:val="0"/>
        <w:spacing w:line="460" w:lineRule="exact"/>
        <w:jc w:val="center"/>
        <w:outlineLvl w:val="0"/>
        <w:rPr>
          <w:b/>
          <w:color w:val="auto"/>
          <w:sz w:val="32"/>
          <w:szCs w:val="32"/>
          <w:highlight w:val="none"/>
        </w:rPr>
      </w:pPr>
      <w:r>
        <w:rPr>
          <w:color w:val="auto"/>
          <w:highlight w:val="none"/>
        </w:rPr>
        <w:br w:type="page"/>
      </w:r>
      <w:bookmarkStart w:id="20" w:name="_Toc523150328"/>
      <w:r>
        <w:rPr>
          <w:b/>
          <w:color w:val="auto"/>
          <w:sz w:val="32"/>
          <w:szCs w:val="32"/>
          <w:highlight w:val="none"/>
        </w:rPr>
        <w:t xml:space="preserve">第三章  </w:t>
      </w:r>
      <w:r>
        <w:rPr>
          <w:b/>
          <w:bCs/>
          <w:color w:val="auto"/>
          <w:sz w:val="32"/>
          <w:szCs w:val="32"/>
          <w:highlight w:val="none"/>
        </w:rPr>
        <w:t>采购需求</w:t>
      </w:r>
      <w:bookmarkEnd w:id="20"/>
    </w:p>
    <w:p w14:paraId="710E76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b/>
          <w:bCs/>
          <w:color w:val="auto"/>
          <w:sz w:val="24"/>
          <w:highlight w:val="none"/>
          <w:lang w:val="en-US" w:eastAsia="zh-CN"/>
        </w:rPr>
      </w:pPr>
      <w:r>
        <w:rPr>
          <w:b/>
          <w:bCs/>
          <w:color w:val="auto"/>
          <w:sz w:val="24"/>
          <w:highlight w:val="none"/>
        </w:rPr>
        <w:t>一、项目编号：</w:t>
      </w:r>
      <w:r>
        <w:rPr>
          <w:rFonts w:hint="eastAsia"/>
          <w:b/>
          <w:bCs/>
          <w:color w:val="auto"/>
          <w:sz w:val="24"/>
          <w:highlight w:val="none"/>
          <w:lang w:eastAsia="zh-CN"/>
        </w:rPr>
        <w:t>jhjp-lxsrmyy2024-YGT-1128010058</w:t>
      </w:r>
    </w:p>
    <w:p w14:paraId="149DF47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b/>
          <w:bCs/>
          <w:color w:val="auto"/>
          <w:sz w:val="24"/>
          <w:highlight w:val="none"/>
          <w:lang w:val="en-US" w:eastAsia="zh-CN"/>
        </w:rPr>
      </w:pPr>
      <w:r>
        <w:rPr>
          <w:b/>
          <w:bCs/>
          <w:color w:val="auto"/>
          <w:sz w:val="24"/>
          <w:highlight w:val="none"/>
        </w:rPr>
        <w:t>二、采购单位名称：</w:t>
      </w:r>
      <w:r>
        <w:rPr>
          <w:rFonts w:hint="eastAsia"/>
          <w:b/>
          <w:bCs/>
          <w:color w:val="auto"/>
          <w:sz w:val="24"/>
          <w:highlight w:val="none"/>
        </w:rPr>
        <w:t xml:space="preserve"> </w:t>
      </w:r>
      <w:r>
        <w:rPr>
          <w:rFonts w:hint="eastAsia"/>
          <w:b/>
          <w:bCs/>
          <w:color w:val="auto"/>
          <w:sz w:val="24"/>
          <w:highlight w:val="none"/>
          <w:lang w:eastAsia="zh-CN"/>
        </w:rPr>
        <w:t>兰溪市人民医院</w:t>
      </w:r>
    </w:p>
    <w:p w14:paraId="56F90C6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三、项目需求及技术要求：</w:t>
      </w:r>
    </w:p>
    <w:p w14:paraId="11619777">
      <w:pPr>
        <w:pStyle w:val="102"/>
        <w:keepNext w:val="0"/>
        <w:keepLines w:val="0"/>
        <w:pageBreakBefore w:val="0"/>
        <w:widowControl w:val="0"/>
        <w:kinsoku/>
        <w:wordWrap/>
        <w:overflowPunct/>
        <w:topLinePunct w:val="0"/>
        <w:bidi w:val="0"/>
        <w:snapToGrid/>
        <w:spacing w:line="36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项目概况：</w:t>
      </w:r>
      <w:r>
        <w:rPr>
          <w:rFonts w:hint="eastAsia" w:ascii="宋体" w:hAnsi="宋体" w:eastAsia="宋体" w:cs="宋体"/>
          <w:color w:val="auto"/>
          <w:sz w:val="24"/>
          <w:szCs w:val="24"/>
          <w:highlight w:val="none"/>
        </w:rPr>
        <w:t>兰江院区肠镜业务近二十余年，技术力量雄厚，并有上级医院专家定期来院区门诊，并给予技术力量的支持。病人普遍要求在肠镜检查的同时，胃镜也要检查，此项业务的开展对医院的可持续发展有着重要作用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胃肠不分家，兰江院区</w:t>
      </w:r>
      <w:r>
        <w:rPr>
          <w:rFonts w:hint="eastAsia" w:ascii="宋体" w:hAnsi="宋体" w:eastAsia="宋体" w:cs="宋体"/>
          <w:color w:val="auto"/>
          <w:sz w:val="24"/>
          <w:szCs w:val="24"/>
          <w:highlight w:val="none"/>
          <w:lang w:val="en-US" w:eastAsia="zh-CN"/>
        </w:rPr>
        <w:t>现有的</w:t>
      </w:r>
      <w:r>
        <w:rPr>
          <w:rFonts w:hint="eastAsia" w:ascii="宋体" w:hAnsi="宋体" w:eastAsia="宋体" w:cs="宋体"/>
          <w:color w:val="auto"/>
          <w:sz w:val="24"/>
          <w:szCs w:val="24"/>
          <w:highlight w:val="none"/>
        </w:rPr>
        <w:t>电子肠镜（内窥镜)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为ELUXEO内窥镜系统，只有</w:t>
      </w:r>
      <w:r>
        <w:rPr>
          <w:rFonts w:hint="eastAsia" w:ascii="宋体" w:hAnsi="宋体" w:eastAsia="宋体" w:cs="宋体"/>
          <w:color w:val="auto"/>
          <w:sz w:val="24"/>
          <w:szCs w:val="24"/>
          <w:highlight w:val="none"/>
        </w:rPr>
        <w:t>肠镜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现需采购配套</w:t>
      </w:r>
      <w:r>
        <w:rPr>
          <w:rFonts w:hint="eastAsia" w:ascii="宋体" w:hAnsi="宋体" w:eastAsia="宋体" w:cs="宋体"/>
          <w:color w:val="auto"/>
          <w:sz w:val="24"/>
          <w:szCs w:val="24"/>
          <w:highlight w:val="none"/>
        </w:rPr>
        <w:t>电子胃镜</w:t>
      </w:r>
      <w:r>
        <w:rPr>
          <w:rFonts w:hint="eastAsia" w:ascii="宋体" w:hAnsi="宋体" w:eastAsia="宋体" w:cs="宋体"/>
          <w:color w:val="auto"/>
          <w:sz w:val="24"/>
          <w:szCs w:val="24"/>
          <w:highlight w:val="none"/>
          <w:lang w:val="en-US" w:eastAsia="zh-CN"/>
        </w:rPr>
        <w:t>2根。</w:t>
      </w:r>
      <w:r>
        <w:rPr>
          <w:rFonts w:hint="eastAsia" w:ascii="宋体" w:hAnsi="宋体" w:eastAsia="宋体" w:cs="宋体"/>
          <w:color w:val="auto"/>
          <w:sz w:val="24"/>
          <w:szCs w:val="24"/>
          <w:highlight w:val="none"/>
        </w:rPr>
        <w:t>院区</w:t>
      </w:r>
      <w:r>
        <w:rPr>
          <w:rFonts w:hint="eastAsia" w:ascii="宋体" w:hAnsi="宋体" w:eastAsia="宋体" w:cs="宋体"/>
          <w:color w:val="auto"/>
          <w:sz w:val="24"/>
          <w:szCs w:val="24"/>
          <w:highlight w:val="none"/>
          <w:lang w:val="en-US" w:eastAsia="zh-CN"/>
        </w:rPr>
        <w:t>现有</w:t>
      </w:r>
      <w:r>
        <w:rPr>
          <w:rFonts w:hint="eastAsia" w:ascii="宋体" w:hAnsi="宋体" w:eastAsia="宋体" w:cs="宋体"/>
          <w:color w:val="auto"/>
          <w:sz w:val="24"/>
          <w:szCs w:val="24"/>
          <w:highlight w:val="none"/>
        </w:rPr>
        <w:t>三间标准化胃肠镜室，肛肠病区床位有 60张，新胃镜的购置对医疗业务、对教学、对可研都起到举足重轻的作用。</w:t>
      </w:r>
    </w:p>
    <w:p w14:paraId="2F0ABDB3">
      <w:pPr>
        <w:pStyle w:val="2"/>
        <w:keepNext w:val="0"/>
        <w:keepLines w:val="0"/>
        <w:pageBreakBefore w:val="0"/>
        <w:widowControl w:val="0"/>
        <w:kinsoku/>
        <w:wordWrap/>
        <w:overflowPunct/>
        <w:topLinePunct w:val="0"/>
        <w:bidi w:val="0"/>
        <w:snapToGrid/>
        <w:spacing w:after="0" w:afterLines="0" w:line="360" w:lineRule="auto"/>
        <w:ind w:firstLine="360" w:firstLineChars="1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院内现有</w:t>
      </w:r>
      <w:r>
        <w:rPr>
          <w:rFonts w:hint="eastAsia" w:ascii="宋体" w:hAnsi="宋体" w:eastAsia="宋体" w:cs="宋体"/>
          <w:color w:val="auto"/>
          <w:sz w:val="24"/>
          <w:szCs w:val="24"/>
          <w:highlight w:val="none"/>
        </w:rPr>
        <w:t>电子肠镜（内窥镜)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w:t>
      </w:r>
      <w:r>
        <w:rPr>
          <w:rFonts w:hint="eastAsia" w:ascii="宋体" w:hAnsi="宋体" w:eastAsia="宋体" w:cs="宋体"/>
          <w:caps/>
          <w:color w:val="auto"/>
          <w:sz w:val="24"/>
          <w:szCs w:val="24"/>
          <w:highlight w:val="none"/>
        </w:rPr>
        <w:t>日本东京</w:t>
      </w:r>
      <w:r>
        <w:rPr>
          <w:rFonts w:hint="eastAsia" w:ascii="宋体" w:hAnsi="宋体" w:eastAsia="宋体" w:cs="宋体"/>
          <w:caps/>
          <w:color w:val="auto"/>
          <w:sz w:val="24"/>
          <w:szCs w:val="24"/>
          <w:highlight w:val="none"/>
          <w:lang w:val="en-US" w:eastAsia="zh-CN"/>
        </w:rPr>
        <w:t>/</w:t>
      </w:r>
      <w:r>
        <w:rPr>
          <w:rFonts w:hint="eastAsia" w:ascii="宋体" w:hAnsi="宋体" w:eastAsia="宋体" w:cs="宋体"/>
          <w:caps/>
          <w:color w:val="auto"/>
          <w:sz w:val="24"/>
          <w:szCs w:val="24"/>
          <w:highlight w:val="none"/>
        </w:rPr>
        <w:t>富士胶片</w:t>
      </w:r>
      <w:r>
        <w:rPr>
          <w:rFonts w:hint="eastAsia" w:ascii="宋体" w:hAnsi="宋体" w:eastAsia="宋体" w:cs="宋体"/>
          <w:caps/>
          <w:color w:val="auto"/>
          <w:sz w:val="24"/>
          <w:szCs w:val="24"/>
          <w:highlight w:val="none"/>
          <w:lang w:val="en-US" w:eastAsia="zh-CN"/>
        </w:rPr>
        <w:t>株式会社的</w:t>
      </w:r>
      <w:r>
        <w:rPr>
          <w:rFonts w:hint="eastAsia" w:ascii="宋体" w:hAnsi="宋体" w:eastAsia="宋体" w:cs="宋体"/>
          <w:color w:val="auto"/>
          <w:sz w:val="24"/>
          <w:szCs w:val="24"/>
          <w:highlight w:val="none"/>
          <w:lang w:val="en-US" w:eastAsia="zh-CN"/>
        </w:rPr>
        <w:t>ELUXEO内窥镜系统，数</w:t>
      </w:r>
      <w:r>
        <w:rPr>
          <w:rFonts w:hint="eastAsia" w:ascii="宋体" w:hAnsi="宋体" w:eastAsia="宋体" w:cs="宋体"/>
          <w:color w:val="auto"/>
          <w:sz w:val="24"/>
          <w:szCs w:val="24"/>
          <w:highlight w:val="none"/>
        </w:rPr>
        <w:t>字画内窥镜图像处理器</w:t>
      </w:r>
      <w:r>
        <w:rPr>
          <w:rFonts w:hint="eastAsia" w:ascii="宋体" w:hAnsi="宋体" w:eastAsia="宋体" w:cs="宋体"/>
          <w:color w:val="auto"/>
          <w:sz w:val="24"/>
          <w:szCs w:val="24"/>
          <w:highlight w:val="none"/>
          <w:lang w:eastAsia="zh-CN"/>
        </w:rPr>
        <w:t>，</w:t>
      </w:r>
      <w:r>
        <w:rPr>
          <w:rFonts w:hint="eastAsia" w:ascii="宋体" w:hAnsi="宋体" w:eastAsia="宋体" w:cs="宋体"/>
          <w:caps/>
          <w:color w:val="auto"/>
          <w:sz w:val="24"/>
          <w:szCs w:val="24"/>
          <w:highlight w:val="none"/>
          <w:lang w:val="en-US" w:eastAsia="zh-CN"/>
        </w:rPr>
        <w:t>VP-7000，</w:t>
      </w:r>
      <w:r>
        <w:rPr>
          <w:rFonts w:hint="eastAsia" w:ascii="宋体" w:hAnsi="宋体" w:eastAsia="宋体" w:cs="宋体"/>
          <w:color w:val="auto"/>
          <w:sz w:val="24"/>
          <w:szCs w:val="24"/>
          <w:highlight w:val="none"/>
        </w:rPr>
        <w:t>内窥镜处理器光源</w:t>
      </w:r>
      <w:r>
        <w:rPr>
          <w:rFonts w:hint="eastAsia" w:ascii="宋体" w:hAnsi="宋体" w:eastAsia="宋体" w:cs="宋体"/>
          <w:caps/>
          <w:color w:val="auto"/>
          <w:sz w:val="24"/>
          <w:szCs w:val="24"/>
          <w:highlight w:val="none"/>
          <w:lang w:val="en-US" w:eastAsia="zh-CN"/>
        </w:rPr>
        <w:t>BL-7000，本次招标</w:t>
      </w:r>
      <w:r>
        <w:rPr>
          <w:rFonts w:hint="eastAsia" w:ascii="宋体" w:hAnsi="宋体" w:eastAsia="宋体" w:cs="宋体"/>
          <w:color w:val="auto"/>
          <w:sz w:val="24"/>
          <w:szCs w:val="24"/>
          <w:highlight w:val="none"/>
        </w:rPr>
        <w:t>电子胃镜</w:t>
      </w:r>
      <w:r>
        <w:rPr>
          <w:rFonts w:hint="eastAsia" w:ascii="宋体" w:hAnsi="宋体" w:eastAsia="宋体" w:cs="宋体"/>
          <w:color w:val="auto"/>
          <w:sz w:val="24"/>
          <w:szCs w:val="24"/>
          <w:highlight w:val="none"/>
          <w:lang w:val="en-US" w:eastAsia="zh-CN"/>
        </w:rPr>
        <w:t>2根，</w:t>
      </w:r>
      <w:r>
        <w:rPr>
          <w:rFonts w:hint="eastAsia" w:ascii="宋体" w:hAnsi="宋体" w:eastAsia="宋体" w:cs="宋体"/>
          <w:color w:val="auto"/>
          <w:kern w:val="2"/>
          <w:sz w:val="24"/>
          <w:szCs w:val="24"/>
          <w:highlight w:val="none"/>
          <w:lang w:val="en-US" w:eastAsia="zh-CN" w:bidi="ar-SA"/>
        </w:rPr>
        <w:t>投标供应商所投产品须与院内现有主机型号配套使用</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如不能与原机型配套使用，投标供应商需提供解决方案。</w:t>
      </w:r>
    </w:p>
    <w:p w14:paraId="0275637F">
      <w:pPr>
        <w:pStyle w:val="2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1、设备清单</w:t>
      </w:r>
    </w:p>
    <w:tbl>
      <w:tblPr>
        <w:tblStyle w:val="35"/>
        <w:tblW w:w="8212" w:type="dxa"/>
        <w:jc w:val="center"/>
        <w:tblLayout w:type="fixed"/>
        <w:tblCellMar>
          <w:top w:w="0" w:type="dxa"/>
          <w:left w:w="0" w:type="dxa"/>
          <w:bottom w:w="0" w:type="dxa"/>
          <w:right w:w="0" w:type="dxa"/>
        </w:tblCellMar>
      </w:tblPr>
      <w:tblGrid>
        <w:gridCol w:w="1102"/>
        <w:gridCol w:w="2726"/>
        <w:gridCol w:w="1227"/>
        <w:gridCol w:w="1000"/>
        <w:gridCol w:w="2157"/>
      </w:tblGrid>
      <w:tr w14:paraId="3DC90474">
        <w:tblPrEx>
          <w:tblCellMar>
            <w:top w:w="0" w:type="dxa"/>
            <w:left w:w="0" w:type="dxa"/>
            <w:bottom w:w="0" w:type="dxa"/>
            <w:right w:w="0" w:type="dxa"/>
          </w:tblCellMar>
        </w:tblPrEx>
        <w:trPr>
          <w:cantSplit/>
          <w:trHeight w:val="459" w:hRule="atLeast"/>
          <w:jc w:val="center"/>
        </w:trPr>
        <w:tc>
          <w:tcPr>
            <w:tcW w:w="11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97E754">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7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C6F67">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12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0F2946">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C4F3F">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1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2E79A">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4C0A7475">
        <w:tblPrEx>
          <w:tblCellMar>
            <w:top w:w="0" w:type="dxa"/>
            <w:left w:w="0" w:type="dxa"/>
            <w:bottom w:w="0" w:type="dxa"/>
            <w:right w:w="0" w:type="dxa"/>
          </w:tblCellMar>
        </w:tblPrEx>
        <w:trPr>
          <w:cantSplit/>
          <w:trHeight w:val="561" w:hRule="atLeast"/>
          <w:jc w:val="center"/>
        </w:trPr>
        <w:tc>
          <w:tcPr>
            <w:tcW w:w="11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BB636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7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C5FA6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color w:val="auto"/>
                <w:sz w:val="24"/>
                <w:szCs w:val="24"/>
                <w:highlight w:val="none"/>
              </w:rPr>
              <w:t>电子胃镜</w:t>
            </w:r>
          </w:p>
        </w:tc>
        <w:tc>
          <w:tcPr>
            <w:tcW w:w="12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3A796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根</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34DE2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21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82B25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允许进口</w:t>
            </w:r>
          </w:p>
        </w:tc>
      </w:tr>
    </w:tbl>
    <w:p w14:paraId="407723E7">
      <w:pPr>
        <w:pStyle w:val="28"/>
        <w:ind w:left="0" w:leftChars="0" w:firstLine="0" w:firstLineChars="0"/>
        <w:rPr>
          <w:rFonts w:hint="eastAsia" w:ascii="宋体" w:hAnsi="宋体" w:eastAsia="宋体" w:cs="宋体"/>
          <w:b/>
          <w:bCs/>
          <w:color w:val="auto"/>
          <w:sz w:val="24"/>
          <w:szCs w:val="24"/>
          <w:highlight w:val="none"/>
          <w:lang w:val="en-US" w:eastAsia="zh-CN"/>
        </w:rPr>
      </w:pPr>
    </w:p>
    <w:p w14:paraId="709D65E2">
      <w:pPr>
        <w:pStyle w:val="28"/>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2、规格参数及技术要求</w:t>
      </w:r>
    </w:p>
    <w:tbl>
      <w:tblPr>
        <w:tblStyle w:val="35"/>
        <w:tblW w:w="8250" w:type="dxa"/>
        <w:tblInd w:w="14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7329"/>
      </w:tblGrid>
      <w:tr w14:paraId="7561C8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6B3278DC">
            <w:pPr>
              <w:jc w:val="center"/>
              <w:rPr>
                <w:caps/>
                <w:color w:val="auto"/>
                <w:sz w:val="24"/>
                <w:szCs w:val="24"/>
                <w:highlight w:val="none"/>
              </w:rPr>
            </w:pPr>
            <w:r>
              <w:rPr>
                <w:rFonts w:hint="eastAsia"/>
                <w:caps/>
                <w:color w:val="auto"/>
                <w:sz w:val="24"/>
                <w:szCs w:val="24"/>
                <w:highlight w:val="none"/>
              </w:rPr>
              <w:t>序号</w:t>
            </w:r>
          </w:p>
        </w:tc>
        <w:tc>
          <w:tcPr>
            <w:tcW w:w="7329" w:type="dxa"/>
            <w:noWrap w:val="0"/>
            <w:vAlign w:val="center"/>
          </w:tcPr>
          <w:p w14:paraId="223A0FEB">
            <w:pPr>
              <w:jc w:val="center"/>
              <w:rPr>
                <w:caps/>
                <w:color w:val="auto"/>
                <w:sz w:val="24"/>
                <w:szCs w:val="24"/>
                <w:highlight w:val="none"/>
              </w:rPr>
            </w:pPr>
            <w:r>
              <w:rPr>
                <w:rFonts w:hint="eastAsia"/>
                <w:caps/>
                <w:color w:val="auto"/>
                <w:sz w:val="24"/>
                <w:szCs w:val="24"/>
                <w:highlight w:val="none"/>
              </w:rPr>
              <w:t>技术参数要求及配置</w:t>
            </w:r>
          </w:p>
        </w:tc>
      </w:tr>
      <w:tr w14:paraId="31A866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BF64FFC">
            <w:pPr>
              <w:jc w:val="center"/>
              <w:rPr>
                <w:rFonts w:hint="eastAsia" w:ascii="宋体" w:hAnsi="Times New Roman" w:eastAsia="宋体" w:cs="宋体"/>
                <w:b/>
                <w:color w:val="auto"/>
                <w:kern w:val="2"/>
                <w:sz w:val="24"/>
                <w:szCs w:val="24"/>
                <w:highlight w:val="none"/>
                <w:lang w:val="en-US" w:eastAsia="zh-CN" w:bidi="ar-SA"/>
              </w:rPr>
            </w:pPr>
            <w:r>
              <w:rPr>
                <w:rFonts w:hint="eastAsia" w:ascii="宋体" w:cs="宋体"/>
                <w:b/>
                <w:color w:val="auto"/>
                <w:sz w:val="24"/>
                <w:szCs w:val="24"/>
                <w:highlight w:val="none"/>
                <w:lang w:val="en-US" w:eastAsia="zh-CN"/>
              </w:rPr>
              <w:t>1</w:t>
            </w:r>
          </w:p>
        </w:tc>
        <w:tc>
          <w:tcPr>
            <w:tcW w:w="7329" w:type="dxa"/>
            <w:noWrap w:val="0"/>
            <w:vAlign w:val="center"/>
          </w:tcPr>
          <w:p w14:paraId="08BE2E7A">
            <w:pPr>
              <w:rPr>
                <w:rFonts w:hint="eastAsia" w:ascii="宋体" w:hAnsi="Times New Roman" w:eastAsia="宋体" w:cs="宋体"/>
                <w:b/>
                <w:color w:val="auto"/>
                <w:kern w:val="2"/>
                <w:sz w:val="24"/>
                <w:szCs w:val="24"/>
                <w:highlight w:val="none"/>
                <w:lang w:val="en-US" w:eastAsia="zh-CN" w:bidi="ar-SA"/>
              </w:rPr>
            </w:pPr>
            <w:r>
              <w:rPr>
                <w:rFonts w:hint="eastAsia" w:ascii="宋体" w:hAnsi="宋体" w:cs="宋体"/>
                <w:b/>
                <w:bCs/>
                <w:color w:val="auto"/>
                <w:sz w:val="24"/>
                <w:szCs w:val="24"/>
                <w:highlight w:val="none"/>
              </w:rPr>
              <w:t>高清电子胃镜</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根）</w:t>
            </w:r>
          </w:p>
        </w:tc>
      </w:tr>
      <w:tr w14:paraId="1693DF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B392E3F">
            <w:pPr>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329" w:type="dxa"/>
            <w:noWrap w:val="0"/>
            <w:vAlign w:val="center"/>
          </w:tcPr>
          <w:p w14:paraId="47D43DF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观察方向： 0 ° ( 直视 ) ；</w:t>
            </w:r>
          </w:p>
        </w:tc>
      </w:tr>
      <w:tr w14:paraId="418C5E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99B549E">
            <w:pPr>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2</w:t>
            </w:r>
          </w:p>
        </w:tc>
        <w:tc>
          <w:tcPr>
            <w:tcW w:w="7329" w:type="dxa"/>
            <w:noWrap w:val="0"/>
            <w:vAlign w:val="center"/>
          </w:tcPr>
          <w:p w14:paraId="74AC321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视野角度：≥ 140 °；</w:t>
            </w:r>
          </w:p>
        </w:tc>
      </w:tr>
      <w:tr w14:paraId="56ED10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602DA12F">
            <w:pPr>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rPr>
              <w:t>3</w:t>
            </w:r>
          </w:p>
        </w:tc>
        <w:tc>
          <w:tcPr>
            <w:tcW w:w="7329" w:type="dxa"/>
            <w:noWrap w:val="0"/>
            <w:vAlign w:val="center"/>
          </w:tcPr>
          <w:p w14:paraId="73DA614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观察景深： 2-100mm ；</w:t>
            </w:r>
          </w:p>
        </w:tc>
      </w:tr>
      <w:tr w14:paraId="220D03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359A16FC">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.4</w:t>
            </w:r>
          </w:p>
        </w:tc>
        <w:tc>
          <w:tcPr>
            <w:tcW w:w="7329" w:type="dxa"/>
            <w:noWrap w:val="0"/>
            <w:vAlign w:val="center"/>
          </w:tcPr>
          <w:p w14:paraId="52796BA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头端部外径：Ф≤ 9.2mm ；</w:t>
            </w:r>
          </w:p>
        </w:tc>
      </w:tr>
      <w:tr w14:paraId="650053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C190BBD">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.5</w:t>
            </w:r>
          </w:p>
        </w:tc>
        <w:tc>
          <w:tcPr>
            <w:tcW w:w="7329" w:type="dxa"/>
            <w:noWrap w:val="0"/>
            <w:vAlign w:val="center"/>
          </w:tcPr>
          <w:p w14:paraId="04FC923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插入最大部外径：Ф≤ 9.3mm ；</w:t>
            </w:r>
          </w:p>
        </w:tc>
      </w:tr>
      <w:tr w14:paraId="7D0D34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5D4E801">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.6</w:t>
            </w:r>
          </w:p>
        </w:tc>
        <w:tc>
          <w:tcPr>
            <w:tcW w:w="7329" w:type="dxa"/>
            <w:noWrap w:val="0"/>
            <w:vAlign w:val="center"/>
          </w:tcPr>
          <w:p w14:paraId="681EE86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有效长度：≥ 1100mm ；</w:t>
            </w:r>
          </w:p>
        </w:tc>
      </w:tr>
      <w:tr w14:paraId="31F394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6A19B5AB">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.7</w:t>
            </w:r>
          </w:p>
        </w:tc>
        <w:tc>
          <w:tcPr>
            <w:tcW w:w="7329" w:type="dxa"/>
            <w:noWrap w:val="0"/>
            <w:vAlign w:val="center"/>
          </w:tcPr>
          <w:p w14:paraId="4B4916E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全长：≥ 1400mm ；</w:t>
            </w:r>
          </w:p>
        </w:tc>
      </w:tr>
      <w:tr w14:paraId="4AA28B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7077529D">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.8</w:t>
            </w:r>
          </w:p>
        </w:tc>
        <w:tc>
          <w:tcPr>
            <w:tcW w:w="7329" w:type="dxa"/>
            <w:noWrap w:val="0"/>
            <w:vAlign w:val="center"/>
          </w:tcPr>
          <w:p w14:paraId="7A06208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弯曲角度：≥上： 210 °、下： 90 °、左： 100 °、右： 100 °；</w:t>
            </w:r>
          </w:p>
        </w:tc>
      </w:tr>
      <w:tr w14:paraId="5B94DE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54A868A2">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.9</w:t>
            </w:r>
          </w:p>
        </w:tc>
        <w:tc>
          <w:tcPr>
            <w:tcW w:w="7329" w:type="dxa"/>
            <w:noWrap w:val="0"/>
            <w:vAlign w:val="center"/>
          </w:tcPr>
          <w:p w14:paraId="1AD0628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钳道直径：Ф≥ 2.8mm ；</w:t>
            </w:r>
          </w:p>
        </w:tc>
      </w:tr>
      <w:tr w14:paraId="4C1A3A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65A1F5C5">
            <w:pPr>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1.10</w:t>
            </w:r>
          </w:p>
        </w:tc>
        <w:tc>
          <w:tcPr>
            <w:tcW w:w="7329" w:type="dxa"/>
            <w:noWrap w:val="0"/>
            <w:vAlign w:val="center"/>
          </w:tcPr>
          <w:p w14:paraId="3A2E76DB">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感光元件：CMOS；</w:t>
            </w:r>
          </w:p>
        </w:tc>
      </w:tr>
      <w:tr w14:paraId="2C2081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21" w:type="dxa"/>
            <w:noWrap w:val="0"/>
            <w:vAlign w:val="center"/>
          </w:tcPr>
          <w:p w14:paraId="414EDCE1">
            <w:pPr>
              <w:jc w:val="center"/>
              <w:rPr>
                <w:rFonts w:hint="default" w:ascii="宋体" w:hAnsi="Times New Roman" w:eastAsia="宋体" w:cs="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.11</w:t>
            </w:r>
          </w:p>
        </w:tc>
        <w:tc>
          <w:tcPr>
            <w:tcW w:w="7329" w:type="dxa"/>
            <w:noWrap w:val="0"/>
            <w:vAlign w:val="center"/>
          </w:tcPr>
          <w:p w14:paraId="52E21119">
            <w:pPr>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适配性：用于富士7000主机</w:t>
            </w:r>
            <w:r>
              <w:rPr>
                <w:rFonts w:hint="eastAsia" w:ascii="宋体" w:hAnsi="宋体" w:cs="宋体"/>
                <w:color w:val="auto"/>
                <w:kern w:val="2"/>
                <w:sz w:val="24"/>
                <w:szCs w:val="24"/>
                <w:highlight w:val="none"/>
                <w:lang w:val="en-US" w:eastAsia="zh-CN" w:bidi="ar-SA"/>
              </w:rPr>
              <w:t>，如不适配，投标供应商需提供解决方案。</w:t>
            </w:r>
          </w:p>
        </w:tc>
      </w:tr>
    </w:tbl>
    <w:p w14:paraId="3436BC08">
      <w:pPr>
        <w:snapToGrid w:val="0"/>
        <w:spacing w:before="190" w:beforeLines="50" w:after="190" w:afterLines="50"/>
        <w:jc w:val="left"/>
        <w:rPr>
          <w:rFonts w:hint="eastAsia" w:ascii="宋体" w:hAnsi="宋体" w:eastAsia="宋体" w:cs="宋体"/>
          <w:b/>
          <w:color w:val="auto"/>
          <w:sz w:val="24"/>
          <w:szCs w:val="24"/>
          <w:highlight w:val="none"/>
        </w:rPr>
      </w:pPr>
    </w:p>
    <w:p w14:paraId="16F0C60B">
      <w:pPr>
        <w:snapToGrid w:val="0"/>
        <w:spacing w:before="190" w:beforeLines="50" w:after="190" w:afterLines="50"/>
        <w:jc w:val="left"/>
        <w:rPr>
          <w:rFonts w:hint="eastAsia" w:ascii="宋体" w:hAnsi="宋体" w:eastAsia="宋体" w:cs="宋体"/>
          <w:b/>
          <w:color w:val="auto"/>
          <w:sz w:val="24"/>
          <w:szCs w:val="24"/>
          <w:highlight w:val="none"/>
        </w:rPr>
      </w:pPr>
    </w:p>
    <w:p w14:paraId="09589EAC">
      <w:pPr>
        <w:snapToGrid w:val="0"/>
        <w:spacing w:before="190" w:beforeLines="50" w:after="190" w:afterLines="50"/>
        <w:jc w:val="left"/>
        <w:rPr>
          <w:rFonts w:ascii="Segoe UI Symbol" w:hAnsi="Segoe UI Symbol" w:cs="Segoe UI Symbol"/>
          <w:b/>
          <w:color w:val="auto"/>
          <w:sz w:val="24"/>
          <w:highlight w:val="none"/>
        </w:rPr>
      </w:pPr>
    </w:p>
    <w:p w14:paraId="1D42C1D6">
      <w:pPr>
        <w:snapToGrid w:val="0"/>
        <w:spacing w:before="190" w:beforeLines="50" w:after="190" w:afterLines="50"/>
        <w:jc w:val="left"/>
        <w:rPr>
          <w:rFonts w:ascii="Segoe UI Symbol" w:hAnsi="Segoe UI Symbol" w:cs="Segoe UI Symbol"/>
          <w:b/>
          <w:color w:val="auto"/>
          <w:sz w:val="24"/>
          <w:highlight w:val="none"/>
        </w:rPr>
      </w:pPr>
    </w:p>
    <w:p w14:paraId="13B7A575">
      <w:pPr>
        <w:snapToGrid w:val="0"/>
        <w:spacing w:before="190" w:beforeLines="50" w:after="190" w:afterLines="50"/>
        <w:jc w:val="left"/>
        <w:rPr>
          <w:rFonts w:ascii="Segoe UI Symbol" w:hAnsi="Segoe UI Symbol" w:cs="Segoe UI Symbol"/>
          <w:b/>
          <w:color w:val="auto"/>
          <w:sz w:val="24"/>
          <w:highlight w:val="none"/>
        </w:rPr>
      </w:pPr>
    </w:p>
    <w:p w14:paraId="6AF4371B">
      <w:pPr>
        <w:snapToGrid w:val="0"/>
        <w:spacing w:before="190" w:beforeLines="50" w:after="190" w:afterLines="50"/>
        <w:jc w:val="left"/>
        <w:rPr>
          <w:rFonts w:ascii="Segoe UI Symbol" w:hAnsi="Segoe UI Symbol" w:cs="Segoe UI Symbol"/>
          <w:b/>
          <w:color w:val="auto"/>
          <w:sz w:val="24"/>
          <w:highlight w:val="none"/>
        </w:rPr>
      </w:pPr>
    </w:p>
    <w:p w14:paraId="15311C30">
      <w:pPr>
        <w:snapToGrid w:val="0"/>
        <w:spacing w:before="190" w:beforeLines="50" w:after="190" w:afterLines="50"/>
        <w:jc w:val="left"/>
        <w:rPr>
          <w:rFonts w:ascii="Segoe UI Symbol" w:hAnsi="Segoe UI Symbol" w:cs="Segoe UI Symbol"/>
          <w:b/>
          <w:color w:val="auto"/>
          <w:sz w:val="24"/>
          <w:highlight w:val="none"/>
        </w:rPr>
      </w:pPr>
    </w:p>
    <w:p w14:paraId="0A287625">
      <w:pPr>
        <w:snapToGrid w:val="0"/>
        <w:spacing w:before="190" w:beforeLines="50" w:after="190" w:afterLines="50"/>
        <w:jc w:val="left"/>
        <w:rPr>
          <w:rFonts w:ascii="Segoe UI Symbol" w:hAnsi="Segoe UI Symbol" w:cs="Segoe UI Symbol"/>
          <w:b/>
          <w:color w:val="auto"/>
          <w:sz w:val="24"/>
          <w:highlight w:val="none"/>
        </w:rPr>
      </w:pPr>
    </w:p>
    <w:p w14:paraId="29E64AD4">
      <w:pPr>
        <w:pStyle w:val="2"/>
        <w:rPr>
          <w:color w:val="auto"/>
          <w:highlight w:val="none"/>
        </w:rPr>
      </w:pPr>
    </w:p>
    <w:p w14:paraId="21ACC2C0">
      <w:pPr>
        <w:rPr>
          <w:color w:val="auto"/>
          <w:highlight w:val="none"/>
        </w:rPr>
      </w:pPr>
    </w:p>
    <w:p w14:paraId="66A5DA78">
      <w:pPr>
        <w:pStyle w:val="2"/>
        <w:rPr>
          <w:color w:val="auto"/>
          <w:highlight w:val="none"/>
        </w:rPr>
      </w:pPr>
    </w:p>
    <w:p w14:paraId="36E1AE0D">
      <w:pPr>
        <w:rPr>
          <w:color w:val="auto"/>
          <w:highlight w:val="none"/>
        </w:rPr>
      </w:pPr>
    </w:p>
    <w:p w14:paraId="24A685B9">
      <w:pPr>
        <w:pStyle w:val="2"/>
        <w:rPr>
          <w:color w:val="auto"/>
          <w:highlight w:val="none"/>
        </w:rPr>
      </w:pPr>
    </w:p>
    <w:p w14:paraId="2714CF3F">
      <w:pPr>
        <w:rPr>
          <w:color w:val="auto"/>
          <w:highlight w:val="none"/>
        </w:rPr>
      </w:pPr>
    </w:p>
    <w:p w14:paraId="10641C6D">
      <w:pPr>
        <w:pStyle w:val="2"/>
        <w:rPr>
          <w:color w:val="auto"/>
          <w:highlight w:val="none"/>
        </w:rPr>
      </w:pPr>
    </w:p>
    <w:p w14:paraId="197C1F61">
      <w:pPr>
        <w:rPr>
          <w:color w:val="auto"/>
          <w:highlight w:val="none"/>
        </w:rPr>
      </w:pPr>
    </w:p>
    <w:p w14:paraId="0D159030">
      <w:pPr>
        <w:pStyle w:val="2"/>
        <w:rPr>
          <w:color w:val="auto"/>
          <w:highlight w:val="none"/>
        </w:rPr>
      </w:pPr>
    </w:p>
    <w:p w14:paraId="0F47B68E">
      <w:pPr>
        <w:rPr>
          <w:color w:val="auto"/>
          <w:highlight w:val="none"/>
        </w:rPr>
      </w:pPr>
    </w:p>
    <w:p w14:paraId="1BB7067A">
      <w:pPr>
        <w:pStyle w:val="2"/>
        <w:rPr>
          <w:color w:val="auto"/>
          <w:highlight w:val="none"/>
        </w:rPr>
      </w:pPr>
    </w:p>
    <w:p w14:paraId="736774D4">
      <w:pPr>
        <w:rPr>
          <w:color w:val="auto"/>
          <w:highlight w:val="none"/>
        </w:rPr>
      </w:pPr>
    </w:p>
    <w:p w14:paraId="7E7D42B3">
      <w:pPr>
        <w:pStyle w:val="2"/>
        <w:rPr>
          <w:color w:val="auto"/>
          <w:highlight w:val="none"/>
        </w:rPr>
      </w:pPr>
    </w:p>
    <w:p w14:paraId="015BCDA1">
      <w:pPr>
        <w:rPr>
          <w:color w:val="auto"/>
          <w:highlight w:val="none"/>
        </w:rPr>
      </w:pPr>
    </w:p>
    <w:p w14:paraId="08103C1B">
      <w:pPr>
        <w:pStyle w:val="2"/>
        <w:rPr>
          <w:color w:val="auto"/>
          <w:highlight w:val="none"/>
        </w:rPr>
      </w:pPr>
    </w:p>
    <w:p w14:paraId="31ACDA39">
      <w:pPr>
        <w:rPr>
          <w:color w:val="auto"/>
          <w:highlight w:val="none"/>
        </w:rPr>
      </w:pPr>
    </w:p>
    <w:p w14:paraId="279E5A2A">
      <w:pPr>
        <w:pStyle w:val="2"/>
        <w:rPr>
          <w:color w:val="auto"/>
          <w:highlight w:val="none"/>
        </w:rPr>
      </w:pPr>
    </w:p>
    <w:p w14:paraId="6CF18604">
      <w:pPr>
        <w:rPr>
          <w:color w:val="auto"/>
          <w:highlight w:val="none"/>
        </w:rPr>
      </w:pPr>
    </w:p>
    <w:p w14:paraId="4CACA5F5">
      <w:pPr>
        <w:pStyle w:val="2"/>
        <w:rPr>
          <w:color w:val="auto"/>
          <w:highlight w:val="none"/>
        </w:rPr>
      </w:pPr>
    </w:p>
    <w:p w14:paraId="7095EE8E">
      <w:pPr>
        <w:rPr>
          <w:color w:val="auto"/>
          <w:highlight w:val="none"/>
        </w:rPr>
      </w:pPr>
    </w:p>
    <w:p w14:paraId="2FF2049E">
      <w:pPr>
        <w:pStyle w:val="2"/>
        <w:rPr>
          <w:color w:val="auto"/>
          <w:highlight w:val="none"/>
        </w:rPr>
      </w:pPr>
    </w:p>
    <w:p w14:paraId="4B299901">
      <w:pPr>
        <w:snapToGrid w:val="0"/>
        <w:spacing w:before="190" w:beforeLines="50" w:after="190" w:afterLines="50"/>
        <w:jc w:val="left"/>
        <w:rPr>
          <w:rFonts w:ascii="Segoe UI Symbol" w:hAnsi="Segoe UI Symbol" w:cs="Segoe UI Symbol"/>
          <w:b/>
          <w:color w:val="auto"/>
          <w:sz w:val="24"/>
          <w:highlight w:val="none"/>
        </w:rPr>
      </w:pPr>
    </w:p>
    <w:p w14:paraId="3215091A">
      <w:pPr>
        <w:snapToGrid w:val="0"/>
        <w:spacing w:before="190" w:beforeLines="50" w:after="190" w:afterLines="50"/>
        <w:jc w:val="left"/>
        <w:rPr>
          <w:b/>
          <w:color w:val="auto"/>
          <w:sz w:val="24"/>
          <w:highlight w:val="none"/>
        </w:rPr>
      </w:pPr>
      <w:r>
        <w:rPr>
          <w:rFonts w:ascii="Segoe UI Symbol" w:hAnsi="Segoe UI Symbol" w:cs="Segoe UI Symbol"/>
          <w:b/>
          <w:color w:val="auto"/>
          <w:sz w:val="24"/>
          <w:highlight w:val="none"/>
        </w:rPr>
        <w:t>★</w:t>
      </w:r>
      <w:r>
        <w:rPr>
          <w:b/>
          <w:color w:val="auto"/>
          <w:sz w:val="24"/>
          <w:highlight w:val="none"/>
        </w:rPr>
        <w:t>四．商务条款</w:t>
      </w:r>
    </w:p>
    <w:tbl>
      <w:tblPr>
        <w:tblStyle w:val="35"/>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7"/>
        <w:gridCol w:w="8172"/>
      </w:tblGrid>
      <w:tr w14:paraId="18824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684F7AE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包装及运输</w:t>
            </w:r>
          </w:p>
        </w:tc>
        <w:tc>
          <w:tcPr>
            <w:tcW w:w="8172" w:type="dxa"/>
            <w:tcBorders>
              <w:top w:val="single" w:color="auto" w:sz="4" w:space="0"/>
              <w:left w:val="single" w:color="auto" w:sz="4" w:space="0"/>
              <w:bottom w:val="single" w:color="auto" w:sz="4" w:space="0"/>
              <w:right w:val="single" w:color="auto" w:sz="4" w:space="0"/>
            </w:tcBorders>
            <w:noWrap/>
            <w:vAlign w:val="center"/>
          </w:tcPr>
          <w:p w14:paraId="6B28A927">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包装应符合国家或专业（部）标准规定。货物的交付时，应附有产品合格证书（包括合格证、部件合格证、材料合格证等）、产品说明书、装箱单、易损件、备件及专用工具清单等，一套完整的技术文件资料。</w:t>
            </w:r>
          </w:p>
          <w:p w14:paraId="7FE8AA00">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2．中标供应商应保证所供货物是全新的、未使用过的货物。中标供应商应保证其货物在正确安装、正常使用和保养条件下，在建筑物使用寿命内应确保正常使用。</w:t>
            </w:r>
          </w:p>
          <w:p w14:paraId="07206860">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中标供应商应负责设备的途中运输，对途中运输的安全负责。</w:t>
            </w:r>
          </w:p>
        </w:tc>
      </w:tr>
      <w:tr w14:paraId="22DA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13D34BA4">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合格标准</w:t>
            </w:r>
          </w:p>
        </w:tc>
        <w:tc>
          <w:tcPr>
            <w:tcW w:w="8172" w:type="dxa"/>
            <w:tcBorders>
              <w:top w:val="single" w:color="auto" w:sz="4" w:space="0"/>
              <w:left w:val="single" w:color="auto" w:sz="4" w:space="0"/>
              <w:bottom w:val="single" w:color="auto" w:sz="4" w:space="0"/>
              <w:right w:val="single" w:color="auto" w:sz="4" w:space="0"/>
            </w:tcBorders>
            <w:noWrap/>
            <w:vAlign w:val="center"/>
          </w:tcPr>
          <w:p w14:paraId="2F0226A9">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一次性验收。</w:t>
            </w:r>
          </w:p>
        </w:tc>
      </w:tr>
      <w:tr w14:paraId="17A1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41684C00">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保修期及售后服务</w:t>
            </w:r>
          </w:p>
        </w:tc>
        <w:tc>
          <w:tcPr>
            <w:tcW w:w="8172" w:type="dxa"/>
            <w:tcBorders>
              <w:top w:val="single" w:color="auto" w:sz="4" w:space="0"/>
              <w:left w:val="single" w:color="auto" w:sz="4" w:space="0"/>
              <w:bottom w:val="single" w:color="auto" w:sz="4" w:space="0"/>
              <w:right w:val="single" w:color="auto" w:sz="4" w:space="0"/>
            </w:tcBorders>
            <w:noWrap/>
            <w:vAlign w:val="center"/>
          </w:tcPr>
          <w:p w14:paraId="183EA787">
            <w:pPr>
              <w:snapToGri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b/>
                <w:color w:val="auto"/>
                <w:sz w:val="24"/>
                <w:highlight w:val="none"/>
              </w:rPr>
              <w:t>至少</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年，</w:t>
            </w:r>
            <w:r>
              <w:rPr>
                <w:rFonts w:hint="eastAsia" w:ascii="宋体" w:hAnsi="宋体" w:cs="宋体"/>
                <w:color w:val="auto"/>
                <w:sz w:val="24"/>
                <w:highlight w:val="none"/>
              </w:rPr>
              <w:t>保修期从安装调试完毕，最终验收合格之日开始计算。除非采购人另有要求，保修期内的服务均为免费上门服务。保修期内乙方负责对其提供的设备进行免费的维修。</w:t>
            </w:r>
            <w:r>
              <w:rPr>
                <w:rFonts w:hint="eastAsia" w:ascii="宋体" w:hAnsi="宋体" w:cs="宋体"/>
                <w:bCs/>
                <w:color w:val="auto"/>
                <w:kern w:val="0"/>
                <w:sz w:val="24"/>
                <w:highlight w:val="none"/>
              </w:rPr>
              <w:t>投标人</w:t>
            </w:r>
            <w:r>
              <w:rPr>
                <w:rFonts w:hint="eastAsia" w:ascii="宋体" w:hAnsi="宋体" w:cs="宋体"/>
                <w:bCs/>
                <w:color w:val="auto"/>
                <w:kern w:val="0"/>
                <w:sz w:val="24"/>
                <w:highlight w:val="none"/>
                <w:lang w:eastAsia="zh-CN"/>
              </w:rPr>
              <w:t>需提供</w:t>
            </w:r>
            <w:r>
              <w:rPr>
                <w:rFonts w:hint="eastAsia" w:ascii="宋体" w:hAnsi="宋体" w:cs="宋体"/>
                <w:bCs/>
                <w:color w:val="auto"/>
                <w:kern w:val="0"/>
                <w:sz w:val="24"/>
                <w:highlight w:val="none"/>
              </w:rPr>
              <w:t>原厂商售后服务承诺书。保质期内因设备本身缺陷造成各种故障应由卖方免费技术服务和维修。</w:t>
            </w:r>
          </w:p>
          <w:p w14:paraId="705A4D39">
            <w:pPr>
              <w:snapToGri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2.在保修期内，采购人有故障申报，中标供应商须在2小时内电话响应并提供解决方案，提供24小时服务；若不能以电话方式解决故障，须在4小时内赶到现场24小时解决。若不能现场解决，</w:t>
            </w:r>
            <w:r>
              <w:rPr>
                <w:rFonts w:hint="eastAsia" w:ascii="宋体" w:hAnsi="宋体" w:cs="宋体"/>
                <w:color w:val="auto"/>
                <w:sz w:val="24"/>
                <w:highlight w:val="none"/>
                <w:lang w:eastAsia="zh-CN"/>
              </w:rPr>
              <w:t>需提供</w:t>
            </w:r>
            <w:r>
              <w:rPr>
                <w:rFonts w:hint="eastAsia" w:ascii="宋体" w:hAnsi="宋体" w:cs="宋体"/>
                <w:color w:val="auto"/>
                <w:sz w:val="24"/>
                <w:highlight w:val="none"/>
              </w:rPr>
              <w:t>同等性能、同等质量的设备替换，以确保采购人的设备不中断使用；或与采购人协商解决。</w:t>
            </w:r>
          </w:p>
          <w:p w14:paraId="244C5528">
            <w:pPr>
              <w:snapToGrid w:val="0"/>
              <w:spacing w:line="360" w:lineRule="exact"/>
              <w:jc w:val="left"/>
              <w:rPr>
                <w:rFonts w:ascii="宋体" w:hAnsi="宋体" w:cs="宋体"/>
                <w:bCs/>
                <w:color w:val="auto"/>
                <w:kern w:val="0"/>
                <w:sz w:val="24"/>
                <w:highlight w:val="none"/>
              </w:rPr>
            </w:pPr>
            <w:r>
              <w:rPr>
                <w:rFonts w:hint="eastAsia" w:ascii="宋体" w:hAnsi="宋体" w:cs="宋体"/>
                <w:color w:val="auto"/>
                <w:sz w:val="24"/>
                <w:highlight w:val="none"/>
              </w:rPr>
              <w:t>3.供应商需提供保修期内巡视和保养措施，至少每6个月对设备进行一次维护保养。</w:t>
            </w:r>
          </w:p>
          <w:p w14:paraId="7779880D">
            <w:pPr>
              <w:snapToGrid w:val="0"/>
              <w:spacing w:line="36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、在设备整个使用期内，供应商应确保设备的正常使用。</w:t>
            </w:r>
          </w:p>
          <w:p w14:paraId="1B088844">
            <w:pPr>
              <w:snapToGrid w:val="0"/>
              <w:spacing w:line="360" w:lineRule="exact"/>
              <w:jc w:val="left"/>
              <w:rPr>
                <w:rFonts w:ascii="宋体" w:hAnsi="宋体" w:cs="宋体"/>
                <w:color w:val="auto"/>
                <w:sz w:val="24"/>
                <w:highlight w:val="none"/>
              </w:rPr>
            </w:pP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、投标人应在投标文件中应详细说明其服务计划及收费标准，提供维修点的分布情况，及配件供应情况。</w:t>
            </w:r>
          </w:p>
          <w:p w14:paraId="007D8DB2">
            <w:pPr>
              <w:snapToGrid w:val="0"/>
              <w:spacing w:line="400" w:lineRule="exact"/>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.保修期内，与维修相关的所有费用由中标供应商负责。</w:t>
            </w:r>
          </w:p>
        </w:tc>
      </w:tr>
      <w:tr w14:paraId="505FB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1F40B56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w:t>
            </w:r>
          </w:p>
        </w:tc>
        <w:tc>
          <w:tcPr>
            <w:tcW w:w="8172" w:type="dxa"/>
            <w:tcBorders>
              <w:top w:val="single" w:color="auto" w:sz="4" w:space="0"/>
              <w:left w:val="single" w:color="auto" w:sz="4" w:space="0"/>
              <w:bottom w:val="single" w:color="auto" w:sz="4" w:space="0"/>
              <w:right w:val="single" w:color="auto" w:sz="4" w:space="0"/>
            </w:tcBorders>
            <w:noWrap/>
            <w:vAlign w:val="center"/>
          </w:tcPr>
          <w:p w14:paraId="12B35576">
            <w:pPr>
              <w:pStyle w:val="2"/>
              <w:spacing w:line="400" w:lineRule="exact"/>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1.供应商应对用户免费提供操作和维修培训。使其能对设备进行熟练的操作，以及能对设备进行日常的维护保养及能对一般故障进行维修，并向培训人员提供维修图纸及维修手册、维修密码及软件备份。使用期间如有需求，供方仍有义务继续提供免费培训服务。</w:t>
            </w:r>
          </w:p>
        </w:tc>
      </w:tr>
      <w:tr w14:paraId="600C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5C677EF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项目投标报价要求</w:t>
            </w:r>
          </w:p>
        </w:tc>
        <w:tc>
          <w:tcPr>
            <w:tcW w:w="8172" w:type="dxa"/>
            <w:tcBorders>
              <w:top w:val="single" w:color="auto" w:sz="4" w:space="0"/>
              <w:left w:val="single" w:color="auto" w:sz="4" w:space="0"/>
              <w:bottom w:val="single" w:color="auto" w:sz="4" w:space="0"/>
              <w:right w:val="single" w:color="auto" w:sz="4" w:space="0"/>
            </w:tcBorders>
            <w:noWrap/>
            <w:vAlign w:val="center"/>
          </w:tcPr>
          <w:p w14:paraId="5E02009F">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1.投标报价包括</w:t>
            </w:r>
            <w:r>
              <w:rPr>
                <w:rFonts w:hint="eastAsia" w:ascii="宋体" w:hAnsi="宋体" w:cs="宋体"/>
                <w:b/>
                <w:bCs/>
                <w:color w:val="auto"/>
                <w:sz w:val="24"/>
                <w:highlight w:val="none"/>
              </w:rPr>
              <w:t>产品购置费、附件配件费、运输费、安装调试费、技术服务费、保修期内维护费、培训费、代理服务费和税金等</w:t>
            </w:r>
            <w:r>
              <w:rPr>
                <w:rFonts w:hint="eastAsia" w:ascii="宋体" w:hAnsi="宋体" w:eastAsia="宋体" w:cs="宋体"/>
                <w:color w:val="auto"/>
                <w:sz w:val="24"/>
                <w:szCs w:val="24"/>
                <w:highlight w:val="none"/>
              </w:rPr>
              <w:t>，即投标报价为投标供应商所能承受整个项目的一次性最终、最低报价，如有漏项，视同已包含在其它项目中，合同总价和单价不做调整。</w:t>
            </w:r>
          </w:p>
          <w:p w14:paraId="30F509A6">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2.按国家规定由中标供应商缴纳的各种税收已包含在投标总价内，由中标供应商向税务机关缴纳。</w:t>
            </w:r>
          </w:p>
        </w:tc>
      </w:tr>
      <w:tr w14:paraId="014CB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1F4B3FF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交货时间及地点</w:t>
            </w:r>
          </w:p>
        </w:tc>
        <w:tc>
          <w:tcPr>
            <w:tcW w:w="8172" w:type="dxa"/>
            <w:tcBorders>
              <w:top w:val="single" w:color="auto" w:sz="4" w:space="0"/>
              <w:left w:val="single" w:color="auto" w:sz="4" w:space="0"/>
              <w:bottom w:val="single" w:color="auto" w:sz="4" w:space="0"/>
              <w:right w:val="single" w:color="auto" w:sz="4" w:space="0"/>
            </w:tcBorders>
            <w:noWrap/>
            <w:vAlign w:val="center"/>
          </w:tcPr>
          <w:p w14:paraId="396B3A51">
            <w:pPr>
              <w:snapToGrid w:val="0"/>
              <w:spacing w:line="360" w:lineRule="exact"/>
              <w:jc w:val="left"/>
              <w:rPr>
                <w:rFonts w:hint="eastAsia" w:ascii="宋体" w:hAnsi="宋体" w:eastAsia="宋体" w:cs="宋体"/>
                <w:b/>
                <w:bCs/>
                <w:color w:val="auto"/>
                <w:sz w:val="24"/>
                <w:highlight w:val="none"/>
                <w:lang w:val="en-US" w:eastAsia="zh-CN"/>
              </w:rPr>
            </w:pPr>
            <w:r>
              <w:rPr>
                <w:rFonts w:hint="eastAsia"/>
                <w:color w:val="auto"/>
                <w:sz w:val="24"/>
                <w:highlight w:val="none"/>
              </w:rPr>
              <w:t>交货时间</w:t>
            </w:r>
            <w:r>
              <w:rPr>
                <w:color w:val="auto"/>
                <w:sz w:val="24"/>
                <w:highlight w:val="none"/>
              </w:rPr>
              <w:t>：</w:t>
            </w:r>
            <w:r>
              <w:rPr>
                <w:rFonts w:hint="eastAsia" w:ascii="宋体" w:hAnsi="宋体" w:eastAsia="宋体" w:cs="宋体"/>
                <w:b/>
                <w:bCs/>
                <w:color w:val="auto"/>
                <w:sz w:val="24"/>
                <w:highlight w:val="none"/>
                <w:lang w:val="en-US" w:eastAsia="zh-CN"/>
              </w:rPr>
              <w:t>合同签订后90日历天内完成安装、调试，且验收合格。</w:t>
            </w:r>
          </w:p>
          <w:p w14:paraId="0FE80CD9">
            <w:pPr>
              <w:snapToGrid w:val="0"/>
              <w:spacing w:line="400" w:lineRule="exact"/>
              <w:jc w:val="left"/>
              <w:rPr>
                <w:rFonts w:hint="eastAsia" w:ascii="宋体" w:hAnsi="宋体" w:eastAsia="宋体" w:cs="宋体"/>
                <w:color w:val="auto"/>
                <w:sz w:val="24"/>
                <w:szCs w:val="24"/>
                <w:highlight w:val="none"/>
              </w:rPr>
            </w:pPr>
            <w:r>
              <w:rPr>
                <w:color w:val="auto"/>
                <w:sz w:val="24"/>
                <w:highlight w:val="none"/>
              </w:rPr>
              <w:t>地点：由</w:t>
            </w:r>
            <w:r>
              <w:rPr>
                <w:rFonts w:hint="eastAsia"/>
                <w:b/>
                <w:color w:val="auto"/>
                <w:sz w:val="24"/>
                <w:highlight w:val="none"/>
              </w:rPr>
              <w:t>兰溪市人民医院</w:t>
            </w:r>
            <w:r>
              <w:rPr>
                <w:color w:val="auto"/>
                <w:sz w:val="24"/>
                <w:highlight w:val="none"/>
              </w:rPr>
              <w:t>指定</w:t>
            </w:r>
            <w:r>
              <w:rPr>
                <w:rFonts w:hint="eastAsia"/>
                <w:color w:val="auto"/>
                <w:sz w:val="24"/>
                <w:highlight w:val="none"/>
              </w:rPr>
              <w:t>。</w:t>
            </w:r>
          </w:p>
        </w:tc>
      </w:tr>
      <w:tr w14:paraId="33B02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7909AB4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w:t>
            </w:r>
          </w:p>
        </w:tc>
        <w:tc>
          <w:tcPr>
            <w:tcW w:w="8172" w:type="dxa"/>
            <w:tcBorders>
              <w:top w:val="single" w:color="auto" w:sz="4" w:space="0"/>
              <w:left w:val="single" w:color="auto" w:sz="4" w:space="0"/>
              <w:bottom w:val="single" w:color="auto" w:sz="4" w:space="0"/>
              <w:right w:val="single" w:color="auto" w:sz="4" w:space="0"/>
            </w:tcBorders>
            <w:noWrap/>
            <w:vAlign w:val="center"/>
          </w:tcPr>
          <w:p w14:paraId="1ABFCAA8">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1.安装地点：兰溪市人民医院；</w:t>
            </w:r>
          </w:p>
          <w:p w14:paraId="7D786EE7">
            <w:pPr>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2.安装完成时间：</w:t>
            </w:r>
            <w:r>
              <w:rPr>
                <w:rFonts w:hint="eastAsia" w:ascii="宋体" w:hAnsi="宋体" w:eastAsia="宋体" w:cs="宋体"/>
                <w:b/>
                <w:bCs/>
                <w:color w:val="auto"/>
                <w:sz w:val="24"/>
                <w:highlight w:val="none"/>
                <w:lang w:val="en-US" w:eastAsia="zh-CN"/>
              </w:rPr>
              <w:t>合同签订后90日历天内完成安装、调试，且验收合格</w:t>
            </w:r>
            <w:r>
              <w:rPr>
                <w:rFonts w:hint="eastAsia" w:ascii="宋体" w:hAnsi="宋体" w:eastAsia="宋体" w:cs="宋体"/>
                <w:color w:val="auto"/>
                <w:sz w:val="24"/>
                <w:szCs w:val="24"/>
                <w:highlight w:val="none"/>
              </w:rPr>
              <w:t>，如在规定的时间内由于卖方的原因不能完成安装和调试，投标供应商应承担由此给用户造成的损失；</w:t>
            </w:r>
          </w:p>
          <w:p w14:paraId="597CCF0D">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3.安装标准：符合我国国家有关技术规范要求和技术标准；</w:t>
            </w:r>
          </w:p>
          <w:p w14:paraId="079D7FFD">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4.安装过程中发生的费用由卖方负责；</w:t>
            </w:r>
          </w:p>
          <w:p w14:paraId="1601430F">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5.供应商应在投标文件中提供其安装调试过程中买方需配合的内容；</w:t>
            </w:r>
          </w:p>
          <w:p w14:paraId="072A1C23">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6.随机资料：提供使用操作手册2份，维修手册1份。</w:t>
            </w:r>
          </w:p>
        </w:tc>
      </w:tr>
      <w:tr w14:paraId="57BA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23434E4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验收标准及要求</w:t>
            </w:r>
          </w:p>
        </w:tc>
        <w:tc>
          <w:tcPr>
            <w:tcW w:w="8172" w:type="dxa"/>
            <w:tcBorders>
              <w:top w:val="single" w:color="auto" w:sz="4" w:space="0"/>
              <w:left w:val="single" w:color="auto" w:sz="4" w:space="0"/>
              <w:bottom w:val="single" w:color="auto" w:sz="4" w:space="0"/>
              <w:right w:val="single" w:color="auto" w:sz="4" w:space="0"/>
            </w:tcBorders>
            <w:noWrap/>
            <w:vAlign w:val="center"/>
          </w:tcPr>
          <w:p w14:paraId="16545DC8">
            <w:pPr>
              <w:snapToGrid w:val="0"/>
              <w:spacing w:line="440" w:lineRule="exact"/>
              <w:jc w:val="left"/>
              <w:rPr>
                <w:bCs/>
                <w:color w:val="auto"/>
                <w:sz w:val="24"/>
                <w:highlight w:val="none"/>
              </w:rPr>
            </w:pPr>
            <w:r>
              <w:rPr>
                <w:rFonts w:hint="eastAsia" w:ascii="宋体" w:hAnsi="宋体" w:eastAsia="宋体" w:cs="宋体"/>
                <w:bCs/>
                <w:color w:val="auto"/>
                <w:sz w:val="24"/>
                <w:szCs w:val="24"/>
                <w:highlight w:val="none"/>
              </w:rPr>
              <w:t xml:space="preserve"> </w:t>
            </w:r>
            <w:r>
              <w:rPr>
                <w:bCs/>
                <w:color w:val="auto"/>
                <w:sz w:val="24"/>
                <w:highlight w:val="none"/>
              </w:rPr>
              <w:t>根据中华人民共和国现行技术标准，按招标文件以及合同规定的验收评定标准等规范，由</w:t>
            </w:r>
            <w:r>
              <w:rPr>
                <w:rFonts w:hint="eastAsia"/>
                <w:bCs/>
                <w:color w:val="auto"/>
                <w:sz w:val="24"/>
                <w:highlight w:val="none"/>
              </w:rPr>
              <w:t>采购人</w:t>
            </w:r>
            <w:r>
              <w:rPr>
                <w:bCs/>
                <w:color w:val="auto"/>
                <w:sz w:val="24"/>
                <w:highlight w:val="none"/>
              </w:rPr>
              <w:t>统一组织验收。</w:t>
            </w:r>
          </w:p>
          <w:p w14:paraId="42A2269D">
            <w:pPr>
              <w:snapToGrid w:val="0"/>
              <w:spacing w:line="440" w:lineRule="exact"/>
              <w:jc w:val="left"/>
              <w:rPr>
                <w:bCs/>
                <w:color w:val="auto"/>
                <w:sz w:val="24"/>
                <w:highlight w:val="none"/>
              </w:rPr>
            </w:pPr>
            <w:r>
              <w:rPr>
                <w:rFonts w:hint="eastAsia" w:ascii="宋体" w:hAnsi="宋体" w:cs="Helvetica"/>
                <w:color w:val="auto"/>
                <w:kern w:val="0"/>
                <w:sz w:val="24"/>
                <w:highlight w:val="none"/>
              </w:rPr>
              <w:t xml:space="preserve"> 1.</w:t>
            </w:r>
            <w:r>
              <w:rPr>
                <w:rFonts w:ascii="宋体" w:hAnsi="宋体" w:cs="Helvetica"/>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0BFE21">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2.</w:t>
            </w:r>
            <w:r>
              <w:rPr>
                <w:rFonts w:ascii="宋体" w:hAnsi="宋体" w:cs="Helvetica"/>
                <w:color w:val="auto"/>
                <w:kern w:val="0"/>
                <w:sz w:val="24"/>
                <w:highlight w:val="none"/>
              </w:rPr>
              <w:t>采购人可以邀请参加本项目的其他供应商或者第三方机构参与验收。参与验收的供应商或者第三方机构的意见作为</w:t>
            </w:r>
            <w:r>
              <w:rPr>
                <w:rFonts w:hint="eastAsia" w:ascii="宋体" w:hAnsi="宋体" w:cs="Helvetica"/>
                <w:color w:val="auto"/>
                <w:kern w:val="0"/>
                <w:sz w:val="24"/>
                <w:highlight w:val="none"/>
              </w:rPr>
              <w:t>验收书的参考资料一并存档。</w:t>
            </w:r>
          </w:p>
          <w:p w14:paraId="2D62DEDA">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3.</w:t>
            </w:r>
            <w:r>
              <w:rPr>
                <w:rFonts w:ascii="宋体" w:hAnsi="宋体" w:cs="Helvetica"/>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C56379E">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4.采购人原则上应当在履约验收之日起2个工作日内，将履约验收结果在浙江政府采购网上公告。</w:t>
            </w:r>
            <w:r>
              <w:rPr>
                <w:rFonts w:hint="eastAsia"/>
                <w:bCs/>
                <w:color w:val="auto"/>
                <w:sz w:val="24"/>
                <w:highlight w:val="none"/>
              </w:rPr>
              <w:t xml:space="preserve"> </w:t>
            </w:r>
          </w:p>
          <w:p w14:paraId="55490017">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5.</w:t>
            </w:r>
            <w:r>
              <w:rPr>
                <w:rFonts w:ascii="宋体" w:hAnsi="宋体" w:cs="Helvetica"/>
                <w:color w:val="auto"/>
                <w:kern w:val="0"/>
                <w:sz w:val="24"/>
                <w:highlight w:val="none"/>
              </w:rPr>
              <w:t>验收合格的项目，采购人将根据采购合同的约定及时向供应商支付采购资金。</w:t>
            </w:r>
          </w:p>
          <w:p w14:paraId="46C58D37">
            <w:pPr>
              <w:snapToGrid w:val="0"/>
              <w:spacing w:line="400" w:lineRule="exact"/>
              <w:jc w:val="left"/>
              <w:rPr>
                <w:rFonts w:hint="eastAsia" w:ascii="宋体" w:hAnsi="宋体" w:eastAsia="宋体" w:cs="宋体"/>
                <w:bCs/>
                <w:color w:val="auto"/>
                <w:sz w:val="24"/>
                <w:szCs w:val="24"/>
                <w:highlight w:val="none"/>
              </w:rPr>
            </w:pPr>
            <w:r>
              <w:rPr>
                <w:rFonts w:hint="eastAsia" w:ascii="宋体" w:hAnsi="宋体" w:cs="Helvetica"/>
                <w:color w:val="auto"/>
                <w:kern w:val="0"/>
                <w:sz w:val="24"/>
                <w:highlight w:val="none"/>
              </w:rPr>
              <w:t xml:space="preserve">  </w:t>
            </w:r>
            <w:r>
              <w:rPr>
                <w:rFonts w:ascii="宋体" w:hAnsi="宋体" w:cs="Helvetic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1C6C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1E8D5C31">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8172" w:type="dxa"/>
            <w:tcBorders>
              <w:top w:val="single" w:color="auto" w:sz="4" w:space="0"/>
              <w:left w:val="single" w:color="auto" w:sz="4" w:space="0"/>
              <w:bottom w:val="single" w:color="auto" w:sz="4" w:space="0"/>
              <w:right w:val="single" w:color="auto" w:sz="4" w:space="0"/>
            </w:tcBorders>
            <w:noWrap/>
            <w:vAlign w:val="center"/>
          </w:tcPr>
          <w:p w14:paraId="1916D3FE">
            <w:pPr>
              <w:numPr>
                <w:ilvl w:val="0"/>
                <w:numId w:val="4"/>
              </w:numPr>
              <w:snapToGrid w:val="0"/>
              <w:spacing w:line="400" w:lineRule="exact"/>
              <w:jc w:val="left"/>
              <w:rPr>
                <w:rFonts w:hint="eastAsia" w:ascii="宋体" w:hAnsi="宋体" w:cs="宋体"/>
                <w:b/>
                <w:color w:val="auto"/>
                <w:sz w:val="24"/>
                <w:szCs w:val="24"/>
                <w:highlight w:val="none"/>
                <w:lang w:eastAsia="zh-CN"/>
              </w:rPr>
            </w:pPr>
            <w:r>
              <w:rPr>
                <w:rFonts w:hint="eastAsia" w:ascii="宋体" w:hAnsi="宋体" w:eastAsia="宋体" w:cs="宋体"/>
                <w:b/>
                <w:bCs/>
                <w:color w:val="auto"/>
                <w:sz w:val="24"/>
                <w:szCs w:val="24"/>
                <w:highlight w:val="none"/>
              </w:rPr>
              <w:t>合同生效后7个工作日内支付合同金额的</w:t>
            </w:r>
            <w:r>
              <w:rPr>
                <w:rFonts w:hint="eastAsia" w:ascii="宋体" w:hAnsi="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%，余款在项目验</w:t>
            </w:r>
            <w:r>
              <w:rPr>
                <w:rFonts w:hint="eastAsia" w:ascii="宋体" w:hAnsi="宋体" w:eastAsia="宋体" w:cs="宋体"/>
                <w:b/>
                <w:color w:val="auto"/>
                <w:sz w:val="24"/>
                <w:szCs w:val="24"/>
                <w:highlight w:val="none"/>
              </w:rPr>
              <w:t>收合格后支付</w:t>
            </w:r>
            <w:r>
              <w:rPr>
                <w:rFonts w:hint="eastAsia" w:ascii="宋体" w:hAnsi="宋体" w:cs="宋体"/>
                <w:b/>
                <w:color w:val="auto"/>
                <w:sz w:val="24"/>
                <w:szCs w:val="24"/>
                <w:highlight w:val="none"/>
                <w:lang w:eastAsia="zh-CN"/>
              </w:rPr>
              <w:t>；</w:t>
            </w:r>
          </w:p>
          <w:p w14:paraId="5DCE2A58">
            <w:pPr>
              <w:snapToGrid w:val="0"/>
              <w:spacing w:line="400" w:lineRule="exact"/>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ascii="宋体" w:hAnsi="宋体" w:eastAsia="宋体" w:cs="宋体"/>
                <w:bCs/>
                <w:color w:val="auto"/>
                <w:sz w:val="24"/>
                <w:szCs w:val="24"/>
                <w:highlight w:val="none"/>
              </w:rPr>
              <w:t>中标供应商在结算合同价款时需提供发票。</w:t>
            </w:r>
          </w:p>
        </w:tc>
      </w:tr>
      <w:tr w14:paraId="40BE7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207" w:type="dxa"/>
            <w:tcBorders>
              <w:top w:val="single" w:color="auto" w:sz="4" w:space="0"/>
              <w:left w:val="single" w:color="auto" w:sz="4" w:space="0"/>
              <w:bottom w:val="single" w:color="auto" w:sz="4" w:space="0"/>
              <w:right w:val="single" w:color="auto" w:sz="4" w:space="0"/>
            </w:tcBorders>
            <w:noWrap/>
            <w:vAlign w:val="center"/>
          </w:tcPr>
          <w:p w14:paraId="229526A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8172" w:type="dxa"/>
            <w:tcBorders>
              <w:top w:val="single" w:color="auto" w:sz="4" w:space="0"/>
              <w:left w:val="single" w:color="auto" w:sz="4" w:space="0"/>
              <w:bottom w:val="single" w:color="auto" w:sz="4" w:space="0"/>
              <w:right w:val="single" w:color="auto" w:sz="4" w:space="0"/>
            </w:tcBorders>
            <w:noWrap/>
            <w:vAlign w:val="center"/>
          </w:tcPr>
          <w:p w14:paraId="3E109B34">
            <w:pPr>
              <w:numPr>
                <w:ilvl w:val="0"/>
                <w:numId w:val="5"/>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出详细的设备配置清单（包括附件及选配件），清单包括：硬件、软件、附件及选配件的规格型号、接口。招标文件中未提及的某些属选配的功能、软硬件，供方必须充分告知采购人，以采购人选择为准。若在交付使用后采购人发现其功能或软件未告知采购人的，</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人必须无条件提供。</w:t>
            </w:r>
          </w:p>
          <w:p w14:paraId="59AFA642">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提供各类必要证件（书），包括但不限于医疗器械注册证</w:t>
            </w:r>
            <w:r>
              <w:rPr>
                <w:rFonts w:hint="eastAsia" w:ascii="宋体" w:hAnsi="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全套设备必须为全新，未曾使用过的原装产品，软件版本为最新版本（投标文件中须注明设备进入市场时间及软件最新版本号）。</w:t>
            </w:r>
          </w:p>
          <w:p w14:paraId="0C49D6D7">
            <w:pPr>
              <w:pStyle w:val="34"/>
              <w:spacing w:after="0" w:line="4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3、提供纸质和电子版操作手册（包括纸质版两套和电子版一套）、维修手册（包括维修技术资料及线路图）、软件、维修零配件、维修密码等。</w:t>
            </w:r>
          </w:p>
        </w:tc>
      </w:tr>
    </w:tbl>
    <w:p w14:paraId="5D747133">
      <w:pPr>
        <w:snapToGrid w:val="0"/>
        <w:spacing w:line="360" w:lineRule="auto"/>
        <w:ind w:firstLine="361" w:firstLineChars="150"/>
        <w:jc w:val="center"/>
        <w:outlineLvl w:val="0"/>
        <w:rPr>
          <w:b/>
          <w:color w:val="auto"/>
          <w:sz w:val="32"/>
          <w:szCs w:val="32"/>
          <w:highlight w:val="none"/>
        </w:rPr>
      </w:pPr>
      <w:r>
        <w:rPr>
          <w:rFonts w:hint="eastAsia" w:ascii="宋体" w:hAnsi="宋体" w:eastAsia="宋体" w:cs="宋体"/>
          <w:b/>
          <w:color w:val="auto"/>
          <w:sz w:val="24"/>
          <w:szCs w:val="24"/>
          <w:highlight w:val="none"/>
        </w:rPr>
        <w:br w:type="page"/>
      </w:r>
      <w:bookmarkStart w:id="21" w:name="_Toc523150329"/>
      <w:r>
        <w:rPr>
          <w:b/>
          <w:color w:val="auto"/>
          <w:sz w:val="32"/>
          <w:szCs w:val="32"/>
          <w:highlight w:val="none"/>
        </w:rPr>
        <w:t>第四章  投标供应商须知</w:t>
      </w:r>
      <w:bookmarkEnd w:id="21"/>
    </w:p>
    <w:p w14:paraId="4F28712C">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一、说明</w:t>
      </w:r>
    </w:p>
    <w:p w14:paraId="52216213">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1.适用范围</w:t>
      </w:r>
    </w:p>
    <w:p w14:paraId="3D9B4EEA">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1.1本采购文件仅适用于本次谈判采购所叙述的</w:t>
      </w:r>
      <w:r>
        <w:rPr>
          <w:rFonts w:hint="eastAsia" w:asciiTheme="minorEastAsia" w:hAnsiTheme="minorEastAsia" w:eastAsiaTheme="minorEastAsia" w:cstheme="minorEastAsia"/>
          <w:b/>
          <w:color w:val="auto"/>
          <w:sz w:val="24"/>
          <w:szCs w:val="24"/>
          <w:highlight w:val="none"/>
          <w:u w:val="single"/>
          <w:lang w:eastAsia="zh-CN"/>
        </w:rPr>
        <w:t>兰溪市人民医院医共体兰江院区电子胃镜采购项目</w:t>
      </w:r>
      <w:r>
        <w:rPr>
          <w:rFonts w:hint="eastAsia" w:asciiTheme="minorEastAsia" w:hAnsiTheme="minorEastAsia" w:eastAsiaTheme="minorEastAsia" w:cstheme="minorEastAsia"/>
          <w:b/>
          <w:color w:val="auto"/>
          <w:sz w:val="24"/>
          <w:szCs w:val="24"/>
          <w:highlight w:val="none"/>
          <w:u w:val="single"/>
        </w:rPr>
        <w:t>;</w:t>
      </w:r>
    </w:p>
    <w:p w14:paraId="0117D3B7">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2.定义</w:t>
      </w:r>
    </w:p>
    <w:p w14:paraId="56587513">
      <w:pPr>
        <w:pStyle w:val="20"/>
        <w:keepNext w:val="0"/>
        <w:keepLines w:val="0"/>
        <w:pageBreakBefore w:val="0"/>
        <w:kinsoku/>
        <w:wordWrap/>
        <w:overflowPunct/>
        <w:topLinePunct w:val="0"/>
        <w:bidi w:val="0"/>
        <w:spacing w:before="0" w:beforeLines="0"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2.1“采购代理机构”系指组织本次招标的</w:t>
      </w:r>
      <w:r>
        <w:rPr>
          <w:rFonts w:hint="eastAsia" w:asciiTheme="minorEastAsia" w:hAnsiTheme="minorEastAsia" w:eastAsiaTheme="minorEastAsia" w:cstheme="minorEastAsia"/>
          <w:b/>
          <w:bCs/>
          <w:color w:val="auto"/>
          <w:sz w:val="24"/>
          <w:szCs w:val="24"/>
          <w:highlight w:val="none"/>
        </w:rPr>
        <w:t>金华景鹏工程咨询有限公司</w:t>
      </w:r>
      <w:r>
        <w:rPr>
          <w:rFonts w:hint="eastAsia" w:asciiTheme="minorEastAsia" w:hAnsiTheme="minorEastAsia" w:eastAsiaTheme="minorEastAsia" w:cstheme="minorEastAsia"/>
          <w:color w:val="auto"/>
          <w:sz w:val="24"/>
          <w:szCs w:val="24"/>
          <w:highlight w:val="none"/>
        </w:rPr>
        <w:t>；</w:t>
      </w:r>
    </w:p>
    <w:p w14:paraId="38ECBEB3">
      <w:pPr>
        <w:pStyle w:val="20"/>
        <w:keepNext w:val="0"/>
        <w:keepLines w:val="0"/>
        <w:pageBreakBefore w:val="0"/>
        <w:kinsoku/>
        <w:wordWrap/>
        <w:overflowPunct/>
        <w:topLinePunct w:val="0"/>
        <w:bidi w:val="0"/>
        <w:spacing w:before="0" w:beforeLines="0"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2.2“采购人”系指组织本次招标的</w:t>
      </w:r>
      <w:r>
        <w:rPr>
          <w:rFonts w:hint="eastAsia" w:asciiTheme="minorEastAsia" w:hAnsiTheme="minorEastAsia" w:eastAsiaTheme="minorEastAsia" w:cstheme="minorEastAsia"/>
          <w:b/>
          <w:bCs/>
          <w:color w:val="auto"/>
          <w:sz w:val="24"/>
          <w:szCs w:val="24"/>
          <w:highlight w:val="none"/>
          <w:u w:val="single"/>
          <w:lang w:eastAsia="zh-CN"/>
        </w:rPr>
        <w:t>兰溪市人民医院</w:t>
      </w:r>
      <w:r>
        <w:rPr>
          <w:rFonts w:hint="eastAsia" w:asciiTheme="minorEastAsia" w:hAnsiTheme="minorEastAsia" w:eastAsiaTheme="minorEastAsia" w:cstheme="minorEastAsia"/>
          <w:color w:val="auto"/>
          <w:sz w:val="24"/>
          <w:szCs w:val="24"/>
          <w:highlight w:val="none"/>
        </w:rPr>
        <w:t>；</w:t>
      </w:r>
    </w:p>
    <w:p w14:paraId="7330BE0E">
      <w:pPr>
        <w:pStyle w:val="20"/>
        <w:keepNext w:val="0"/>
        <w:keepLines w:val="0"/>
        <w:pageBreakBefore w:val="0"/>
        <w:kinsoku/>
        <w:wordWrap/>
        <w:overflowPunct/>
        <w:topLinePunct w:val="0"/>
        <w:bidi w:val="0"/>
        <w:spacing w:before="0" w:beforeLines="0"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2.3“投标方”系指向采购代理机构提交响应文件的投标供应商；</w:t>
      </w:r>
    </w:p>
    <w:p w14:paraId="39ACFF00">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2.4“货物”系指投标供应商按采购文件规定须向采购人提供的一切设备、备品备件、工具、手册及其它有关工程、技术资料和文字材料；</w:t>
      </w:r>
    </w:p>
    <w:p w14:paraId="5F080BFB">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2.5 “服务”系指采购文件规定</w:t>
      </w:r>
      <w:r>
        <w:rPr>
          <w:rFonts w:hint="eastAsia" w:asciiTheme="minorEastAsia" w:hAnsiTheme="minorEastAsia" w:eastAsiaTheme="minorEastAsia" w:cstheme="minorEastAsia"/>
          <w:color w:val="auto"/>
          <w:sz w:val="24"/>
          <w:szCs w:val="24"/>
          <w:highlight w:val="none"/>
        </w:rPr>
        <w:t>投标供应商</w:t>
      </w:r>
      <w:r>
        <w:rPr>
          <w:rFonts w:hint="eastAsia" w:asciiTheme="minorEastAsia" w:hAnsiTheme="minorEastAsia" w:eastAsiaTheme="minorEastAsia" w:cstheme="minorEastAsia"/>
          <w:bCs/>
          <w:color w:val="auto"/>
          <w:sz w:val="24"/>
          <w:szCs w:val="24"/>
          <w:highlight w:val="none"/>
        </w:rPr>
        <w:t>须承担的运输、调试、技术支持、维修保养及其它类似的服务；</w:t>
      </w:r>
    </w:p>
    <w:p w14:paraId="66BE6C10">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2.6 “项目”系指投标供应商按采购文件规定向采购人提供的产品和服务。</w:t>
      </w:r>
    </w:p>
    <w:p w14:paraId="7C58BA01">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w:t>
      </w:r>
      <w:r>
        <w:rPr>
          <w:rFonts w:hint="eastAsia" w:asciiTheme="minorEastAsia" w:hAnsiTheme="minorEastAsia" w:eastAsiaTheme="minorEastAsia" w:cstheme="minorEastAsia"/>
          <w:b/>
          <w:color w:val="auto"/>
          <w:sz w:val="24"/>
          <w:szCs w:val="24"/>
          <w:highlight w:val="none"/>
        </w:rPr>
        <w:t>标记且加黑的文字系指必须满足不能负偏离或必须应答的条款。</w:t>
      </w:r>
    </w:p>
    <w:p w14:paraId="6DAA2786">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3.合格的投标供应商</w:t>
      </w:r>
    </w:p>
    <w:p w14:paraId="259634CB">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具有独立承担民事责任的能力；</w:t>
      </w:r>
    </w:p>
    <w:p w14:paraId="17D5723D">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具有良好的商业信誉和健全的财务会计制度；</w:t>
      </w:r>
    </w:p>
    <w:p w14:paraId="39FD0415">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具有履行合同所必需的设备和专业技术能力；</w:t>
      </w:r>
    </w:p>
    <w:p w14:paraId="6DDA2CB1">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有依法交纳税收和社会保障资金的良好记录；</w:t>
      </w:r>
    </w:p>
    <w:p w14:paraId="71A05DE0">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 参加本次政府采购活动前三年内，在经营活动中没有重大违法记录；</w:t>
      </w:r>
    </w:p>
    <w:p w14:paraId="7E562AA3">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法律、行政法规规定的其它条件；</w:t>
      </w:r>
    </w:p>
    <w:p w14:paraId="0E6B432C">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 该行业国家规定必备的资质、资格；</w:t>
      </w:r>
    </w:p>
    <w:p w14:paraId="41F6CBBB">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bCs/>
          <w:color w:val="auto"/>
          <w:sz w:val="24"/>
          <w:szCs w:val="24"/>
          <w:highlight w:val="none"/>
        </w:rPr>
        <w:t>3.8</w:t>
      </w:r>
      <w:r>
        <w:rPr>
          <w:rFonts w:hint="eastAsia" w:asciiTheme="minorEastAsia" w:hAnsiTheme="minorEastAsia" w:eastAsiaTheme="minorEastAsia" w:cstheme="minorEastAsia"/>
          <w:color w:val="auto"/>
          <w:sz w:val="24"/>
          <w:szCs w:val="24"/>
          <w:highlight w:val="none"/>
        </w:rPr>
        <w:t>本《采购文件》中所要求其他条件；</w:t>
      </w:r>
    </w:p>
    <w:p w14:paraId="7CBDEED6">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4.投标费用</w:t>
      </w:r>
    </w:p>
    <w:p w14:paraId="0DAB2AEC">
      <w:pPr>
        <w:pStyle w:val="2"/>
        <w:keepNext w:val="0"/>
        <w:keepLines w:val="0"/>
        <w:pageBreakBefore w:val="0"/>
        <w:kinsoku/>
        <w:wordWrap/>
        <w:overflowPunct/>
        <w:topLinePunct w:val="0"/>
        <w:bidi w:val="0"/>
        <w:spacing w:after="0" w:afterLines="0" w:line="460" w:lineRule="exact"/>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4.1不论投标结果如何，投标供应商应自行承担所有与投标有关的全部费用。采购代理机构在任何情况下均无义务和责任承担上述这些费用。</w:t>
      </w:r>
    </w:p>
    <w:p w14:paraId="4B69EE68">
      <w:pPr>
        <w:pStyle w:val="2"/>
        <w:keepNext w:val="0"/>
        <w:keepLines w:val="0"/>
        <w:pageBreakBefore w:val="0"/>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二、采购文件细则</w:t>
      </w:r>
    </w:p>
    <w:p w14:paraId="3E558ADC">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5.采购文件的组成</w:t>
      </w:r>
    </w:p>
    <w:p w14:paraId="3238D39E">
      <w:pPr>
        <w:pStyle w:val="23"/>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5.1采购文件除本《采购文件》内容外，采购代理机构在招标期间发出的质疑回答、补遗书和其他正式有效函件，均构成采购文件的组成部分。</w:t>
      </w:r>
    </w:p>
    <w:p w14:paraId="529CC191">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投标供应商应认真对照阅读采购文件中所有的事项、格式、条款和技术规范等。投标供应商没有按照采购文件要求提交全部资料，或者投标供应商没有对采购文件在各方面都做出实质性响应是投标供应商的风险，并可能导致其投标被拒绝。</w:t>
      </w:r>
    </w:p>
    <w:p w14:paraId="526162BE">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6.质疑与投诉</w:t>
      </w:r>
    </w:p>
    <w:p w14:paraId="1E93926D">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6.1质疑</w:t>
      </w:r>
    </w:p>
    <w:p w14:paraId="76E02ECD">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根据《政府采购质疑和投诉办法》（财政部94号令）的规定，供应商认为采购文件、采购过程、中标或者成交结果使自己的权益受到损害的，可以在知道或者应知其权益受到损害之日起7个工作日内，以书面形式向采购人、采购代理机构提出质疑。</w:t>
      </w:r>
    </w:p>
    <w:p w14:paraId="24D41968">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采购文件要求投标供应商在法定质疑期内一次性提出针对同一采购程序环节的质疑。</w:t>
      </w:r>
    </w:p>
    <w:p w14:paraId="73AE1DD8">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6.1.2.质疑应当以书面形式提出，格式见《政府采购质疑和投诉办法》（财政部令第 94号）附件范本，下载网址：浙江政府采购网(https://zfcg.czt.zj.gov.cn/)，位置：“首页-下载专区-质疑投诉模板”。供应商提出质疑应当提交质疑函和必要的证明材料。质疑函应当包括下列内容：</w:t>
      </w:r>
    </w:p>
    <w:p w14:paraId="442B8A19">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①供应商的姓名或者名称、地址、邮编、联系人及联系电话；</w:t>
      </w:r>
    </w:p>
    <w:p w14:paraId="6E81DF63">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②质疑项目的名称、编号；</w:t>
      </w:r>
    </w:p>
    <w:p w14:paraId="3CEC1E91">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③具体、明确的质疑事项和与质疑事项相关的请求；</w:t>
      </w:r>
    </w:p>
    <w:p w14:paraId="3D46B222">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④事实依据；</w:t>
      </w:r>
    </w:p>
    <w:p w14:paraId="19F2AFE4">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⑤必要的法律依据；</w:t>
      </w:r>
    </w:p>
    <w:p w14:paraId="43EE4950">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⑥提出质疑的日期。</w:t>
      </w:r>
    </w:p>
    <w:p w14:paraId="56D095C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为自然人的，应当由本人签字；供应商为法人或者其他组织的，应当由法定代表人、主要负责人，或者其授权代表签字或者盖章，并加盖公章。质疑函应明确阐述招标过程或中标结果中使自己合法权益受到损害的实质性内容。</w:t>
      </w:r>
    </w:p>
    <w:p w14:paraId="438B6AF1">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6.2投诉</w:t>
      </w:r>
    </w:p>
    <w:p w14:paraId="39CF4252">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6.2.1质疑供应商对采购人、采购代理机构的答复不满意，或者采购人、采购代理机构未在规定时间内作出答复的，可以在答复期满后15个工作日内向《政府采购质疑和投诉办法》第六条规定的财政部门提起投诉。</w:t>
      </w:r>
    </w:p>
    <w:p w14:paraId="6C8A166C">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7.采购文件的修改</w:t>
      </w:r>
    </w:p>
    <w:p w14:paraId="2BB8A284">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在响应截止时间前，采购代理机构有权修改采购文件。采购代理机构可主动地或在解答投标供应商提出的澄清问题时对采购文件进行修改。</w:t>
      </w:r>
    </w:p>
    <w:p w14:paraId="4F631BC5">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采购文件的修改将以书面形式通知所有购买采购文件的投标供应商，并对其具有约束力。投标供应商在收到上述通知后，应立即向采购代理机构回函确认。</w:t>
      </w:r>
    </w:p>
    <w:p w14:paraId="7520337B">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为使投标供应商准备投标时有充分时间对采购文件的修改部分进行研究，采购代理机构可在响应截止前通知投标供应商，适当延长响应截止期。</w:t>
      </w:r>
    </w:p>
    <w:p w14:paraId="4EA30333">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采购文件的澄清、答疑、修改、补充文件是采购文件的组成部分，投标供应商须按照采购文件的澄清、答疑、修改、补充文件的要求参与投标，投标供应商没有做出实质性响应是投标供应商的风险，并可能导致其投标被拒绝。</w:t>
      </w:r>
    </w:p>
    <w:p w14:paraId="3723F5C2">
      <w:pPr>
        <w:pStyle w:val="24"/>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三、响应文件</w:t>
      </w:r>
    </w:p>
    <w:p w14:paraId="4488A558">
      <w:pPr>
        <w:keepNext w:val="0"/>
        <w:keepLines w:val="0"/>
        <w:pageBreakBefore w:val="0"/>
        <w:kinsoku/>
        <w:wordWrap/>
        <w:overflowPunct/>
        <w:topLinePunct w:val="0"/>
        <w:autoSpaceDE w:val="0"/>
        <w:autoSpaceDN w:val="0"/>
        <w:bidi w:val="0"/>
        <w:spacing w:line="460" w:lineRule="exact"/>
        <w:ind w:firstLine="360" w:firstLineChars="15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8.响应文件的语言、计量及货币</w:t>
      </w:r>
    </w:p>
    <w:p w14:paraId="617187C5">
      <w:pPr>
        <w:keepNext w:val="0"/>
        <w:keepLines w:val="0"/>
        <w:pageBreakBefore w:val="0"/>
        <w:kinsoku/>
        <w:wordWrap/>
        <w:overflowPunct/>
        <w:topLinePunct w:val="0"/>
        <w:autoSpaceDE w:val="0"/>
        <w:autoSpaceDN w:val="0"/>
        <w:bidi w:val="0"/>
        <w:spacing w:line="460" w:lineRule="exact"/>
        <w:ind w:firstLine="360" w:firstLineChars="15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 投标及投标供应商与采购有关的来往通知、函件和文件均应使用中文编写。</w:t>
      </w:r>
    </w:p>
    <w:p w14:paraId="10D62EC9">
      <w:pPr>
        <w:keepNext w:val="0"/>
        <w:keepLines w:val="0"/>
        <w:pageBreakBefore w:val="0"/>
        <w:kinsoku/>
        <w:wordWrap/>
        <w:overflowPunct/>
        <w:topLinePunct w:val="0"/>
        <w:autoSpaceDE w:val="0"/>
        <w:autoSpaceDN w:val="0"/>
        <w:bidi w:val="0"/>
        <w:spacing w:line="460" w:lineRule="exact"/>
        <w:ind w:firstLine="360" w:firstLineChars="15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 除在技术规格中另有规定外，计量单位应使用公制单位。</w:t>
      </w:r>
    </w:p>
    <w:p w14:paraId="08E81C6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 投标货币为人民币，单位为元。</w:t>
      </w:r>
    </w:p>
    <w:p w14:paraId="2CA99D11">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9.对响应文件的要求</w:t>
      </w:r>
    </w:p>
    <w:p w14:paraId="55685AE9">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投标供应商应仔细阅读采购文件的所有内容，按采购文件的要求提供响应文件，并保证所提供的全部资料的真实性，以使其投标对采购文件做出实质性响应，否则，其投标可能被拒绝。</w:t>
      </w:r>
    </w:p>
    <w:p w14:paraId="5D8F1218">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9.2 在采购文件对需求参数及服务要求中，投标供应商必须充分应答应满足采购人的强制性的需求，如“★”等，否则将导致废标</w:t>
      </w:r>
      <w:r>
        <w:rPr>
          <w:rFonts w:hint="eastAsia" w:asciiTheme="minorEastAsia" w:hAnsiTheme="minorEastAsia" w:eastAsiaTheme="minorEastAsia" w:cstheme="minorEastAsia"/>
          <w:b/>
          <w:color w:val="auto"/>
          <w:sz w:val="24"/>
          <w:szCs w:val="24"/>
          <w:highlight w:val="none"/>
        </w:rPr>
        <w:t>。</w:t>
      </w:r>
    </w:p>
    <w:p w14:paraId="7176F6A3">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9.3 </w:t>
      </w:r>
      <w:r>
        <w:rPr>
          <w:rFonts w:hint="eastAsia" w:asciiTheme="minorEastAsia" w:hAnsiTheme="minorEastAsia" w:eastAsiaTheme="minorEastAsia" w:cstheme="minorEastAsia"/>
          <w:color w:val="auto"/>
          <w:kern w:val="0"/>
          <w:sz w:val="24"/>
          <w:szCs w:val="24"/>
          <w:highlight w:val="none"/>
          <w:lang w:val="zh-CN"/>
        </w:rPr>
        <w:t>投标供应商须对所参投的服务的专利等知识产权负责，因知识产权问题引起的纠纷由投标供应商自行承担，采购方不承担因此产生的任何责任。</w:t>
      </w:r>
    </w:p>
    <w:p w14:paraId="5FC59588">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10.电子响应文件的组成</w:t>
      </w:r>
    </w:p>
    <w:p w14:paraId="67E79C6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10.1 电子响应文件由资格证明文件、技术商务文件、价格文件三部分组成。</w:t>
      </w:r>
      <w:r>
        <w:rPr>
          <w:rFonts w:hint="eastAsia" w:asciiTheme="minorEastAsia" w:hAnsiTheme="minorEastAsia" w:eastAsiaTheme="minorEastAsia" w:cstheme="minorEastAsia"/>
          <w:b/>
          <w:bCs/>
          <w:color w:val="auto"/>
          <w:sz w:val="24"/>
          <w:szCs w:val="24"/>
          <w:highlight w:val="none"/>
          <w:u w:val="single"/>
        </w:rPr>
        <w:t>电子响应文件中均需采用CA签章。</w:t>
      </w:r>
      <w:r>
        <w:rPr>
          <w:rFonts w:hint="eastAsia" w:asciiTheme="minorEastAsia" w:hAnsiTheme="minorEastAsia" w:eastAsiaTheme="minorEastAsia" w:cstheme="minorEastAsia"/>
          <w:bCs/>
          <w:color w:val="auto"/>
          <w:sz w:val="24"/>
          <w:szCs w:val="24"/>
          <w:highlight w:val="none"/>
        </w:rPr>
        <w:t>投标供应商应根据“政府采购云供应商项目采购-电子交易操作指南”及本采购文件规定的格式和顺序编制电子响应文件并进行关联定位。</w:t>
      </w:r>
    </w:p>
    <w:p w14:paraId="7A0CE591">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10.2 递交的响应文件应分为资格证明文件、技术商务文件和价格文件，资格证明文件、技术商务文件为除报价及价格组成外的所有内容。</w:t>
      </w:r>
      <w:r>
        <w:rPr>
          <w:rFonts w:hint="eastAsia" w:asciiTheme="minorEastAsia" w:hAnsiTheme="minorEastAsia" w:eastAsiaTheme="minorEastAsia" w:cstheme="minorEastAsia"/>
          <w:b/>
          <w:color w:val="auto"/>
          <w:sz w:val="24"/>
          <w:szCs w:val="24"/>
          <w:highlight w:val="none"/>
          <w:u w:val="single"/>
        </w:rPr>
        <w:t>资格证明文件、技术商务文件不得含报价，否则作废标处理</w:t>
      </w:r>
      <w:r>
        <w:rPr>
          <w:rFonts w:hint="eastAsia" w:asciiTheme="minorEastAsia" w:hAnsiTheme="minorEastAsia" w:eastAsiaTheme="minorEastAsia" w:cstheme="minorEastAsia"/>
          <w:b/>
          <w:color w:val="auto"/>
          <w:sz w:val="24"/>
          <w:szCs w:val="24"/>
          <w:highlight w:val="none"/>
        </w:rPr>
        <w:t>。</w:t>
      </w:r>
    </w:p>
    <w:p w14:paraId="6491CBC3">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10.3资格证明文件的组成</w:t>
      </w:r>
    </w:p>
    <w:p w14:paraId="69E5C936">
      <w:pPr>
        <w:keepNext w:val="0"/>
        <w:keepLines w:val="0"/>
        <w:pageBreakBefore w:val="0"/>
        <w:kinsoku/>
        <w:wordWrap/>
        <w:overflowPunct/>
        <w:topLinePunct w:val="0"/>
        <w:bidi w:val="0"/>
        <w:snapToGrid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10.</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经有关部门年检通过且在有效期内的《营业执照副</w:t>
      </w:r>
      <w:r>
        <w:rPr>
          <w:rFonts w:hint="eastAsia" w:asciiTheme="minorEastAsia" w:hAnsiTheme="minorEastAsia" w:eastAsiaTheme="minorEastAsia" w:cstheme="minorEastAsia"/>
          <w:bCs/>
          <w:color w:val="auto"/>
          <w:sz w:val="24"/>
          <w:szCs w:val="24"/>
          <w:highlight w:val="none"/>
        </w:rPr>
        <w:t>本》</w:t>
      </w:r>
      <w:r>
        <w:rPr>
          <w:rFonts w:hint="eastAsia" w:asciiTheme="minorEastAsia" w:hAnsiTheme="minorEastAsia" w:eastAsiaTheme="minorEastAsia" w:cstheme="minorEastAsia"/>
          <w:color w:val="auto"/>
          <w:sz w:val="24"/>
          <w:szCs w:val="24"/>
          <w:highlight w:val="none"/>
        </w:rPr>
        <w:t>或《事业单位法人证》复印件；</w:t>
      </w:r>
    </w:p>
    <w:p w14:paraId="241AD1C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10.3.2提符合参加政府采购活动应当具备的一般条件的承诺函；</w:t>
      </w:r>
    </w:p>
    <w:p w14:paraId="7742E894">
      <w:pPr>
        <w:keepNext w:val="0"/>
        <w:keepLines w:val="0"/>
        <w:pageBreakBefore w:val="0"/>
        <w:kinsoku/>
        <w:wordWrap/>
        <w:overflowPunct/>
        <w:topLinePunct w:val="0"/>
        <w:autoSpaceDE/>
        <w:autoSpaceDN/>
        <w:bidi w:val="0"/>
        <w:adjustRightInd/>
        <w:snapToGrid/>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3.3</w:t>
      </w:r>
      <w:r>
        <w:rPr>
          <w:rFonts w:hint="eastAsia" w:asciiTheme="minorEastAsia" w:hAnsiTheme="minorEastAsia" w:eastAsiaTheme="minorEastAsia" w:cstheme="minorEastAsia"/>
          <w:color w:val="auto"/>
          <w:sz w:val="24"/>
          <w:szCs w:val="24"/>
          <w:highlight w:val="none"/>
        </w:rPr>
        <w:t>提供招标公告中符合</w:t>
      </w:r>
      <w:r>
        <w:rPr>
          <w:rFonts w:hint="eastAsia" w:asciiTheme="minorEastAsia" w:hAnsiTheme="minorEastAsia" w:eastAsiaTheme="minorEastAsia" w:cstheme="minorEastAsia"/>
          <w:bCs/>
          <w:color w:val="auto"/>
          <w:sz w:val="24"/>
          <w:szCs w:val="24"/>
          <w:highlight w:val="none"/>
        </w:rPr>
        <w:t>投标供应商特定条件要求的有效</w:t>
      </w:r>
      <w:r>
        <w:rPr>
          <w:rFonts w:hint="eastAsia" w:asciiTheme="minorEastAsia" w:hAnsiTheme="minorEastAsia" w:eastAsiaTheme="minorEastAsia" w:cstheme="minorEastAsia"/>
          <w:color w:val="auto"/>
          <w:sz w:val="24"/>
          <w:szCs w:val="24"/>
          <w:highlight w:val="none"/>
        </w:rPr>
        <w:t>资质证书复印件（如有）；</w:t>
      </w:r>
    </w:p>
    <w:p w14:paraId="6D3C97F6">
      <w:pPr>
        <w:pStyle w:val="2"/>
        <w:keepNext w:val="0"/>
        <w:keepLines w:val="0"/>
        <w:pageBreakBefore w:val="0"/>
        <w:kinsoku/>
        <w:wordWrap/>
        <w:overflowPunct/>
        <w:topLinePunct w:val="0"/>
        <w:autoSpaceDE/>
        <w:autoSpaceDN/>
        <w:bidi w:val="0"/>
        <w:adjustRightInd/>
        <w:spacing w:after="0" w:afterLines="0" w:line="460" w:lineRule="exact"/>
        <w:ind w:left="0" w:firstLine="361" w:firstLineChars="15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10.4技术商务文件的组成</w:t>
      </w:r>
    </w:p>
    <w:p w14:paraId="08D1D04F">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投标声明书(格式见附件)； </w:t>
      </w:r>
    </w:p>
    <w:p w14:paraId="1D2B2C16">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法定代表人身份证明书及身份证复印件</w:t>
      </w:r>
      <w:r>
        <w:rPr>
          <w:rFonts w:hint="eastAsia" w:asciiTheme="minorEastAsia" w:hAnsiTheme="minorEastAsia" w:eastAsiaTheme="minorEastAsia" w:cstheme="minorEastAsia"/>
          <w:color w:val="auto"/>
          <w:sz w:val="24"/>
          <w:szCs w:val="24"/>
          <w:highlight w:val="none"/>
        </w:rPr>
        <w:t xml:space="preserve">(格式见附件）； </w:t>
      </w:r>
    </w:p>
    <w:p w14:paraId="000DEA69">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法定代表人授权委托书原件和委托代理人身份证复印件(格式见附件）（委托代理时</w:t>
      </w:r>
      <w:r>
        <w:rPr>
          <w:rFonts w:hint="eastAsia" w:asciiTheme="minorEastAsia" w:hAnsiTheme="minorEastAsia" w:eastAsiaTheme="minorEastAsia" w:cstheme="minorEastAsia"/>
          <w:color w:val="auto"/>
          <w:sz w:val="24"/>
          <w:szCs w:val="24"/>
          <w:highlight w:val="none"/>
          <w:lang w:eastAsia="zh-CN"/>
        </w:rPr>
        <w:t>需提供</w:t>
      </w:r>
      <w:r>
        <w:rPr>
          <w:rFonts w:hint="eastAsia" w:asciiTheme="minorEastAsia" w:hAnsiTheme="minorEastAsia" w:eastAsiaTheme="minorEastAsia" w:cstheme="minorEastAsia"/>
          <w:color w:val="auto"/>
          <w:sz w:val="24"/>
          <w:szCs w:val="24"/>
          <w:highlight w:val="none"/>
        </w:rPr>
        <w:t>）；</w:t>
      </w:r>
    </w:p>
    <w:p w14:paraId="6F43E429">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提供有效的营业执照副本或事业单位法人证</w:t>
      </w:r>
      <w:r>
        <w:rPr>
          <w:rFonts w:hint="eastAsia" w:asciiTheme="minorEastAsia" w:hAnsiTheme="minorEastAsia" w:eastAsiaTheme="minorEastAsia" w:cstheme="minorEastAsia"/>
          <w:bCs/>
          <w:color w:val="auto"/>
          <w:sz w:val="24"/>
          <w:szCs w:val="24"/>
          <w:highlight w:val="none"/>
        </w:rPr>
        <w:t xml:space="preserve">复印件并加盖单位公章； </w:t>
      </w:r>
    </w:p>
    <w:p w14:paraId="1527676E">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提供招标公告中符合</w:t>
      </w:r>
      <w:r>
        <w:rPr>
          <w:rFonts w:hint="eastAsia" w:asciiTheme="minorEastAsia" w:hAnsiTheme="minorEastAsia" w:eastAsiaTheme="minorEastAsia" w:cstheme="minorEastAsia"/>
          <w:bCs/>
          <w:color w:val="auto"/>
          <w:sz w:val="24"/>
          <w:szCs w:val="24"/>
          <w:highlight w:val="none"/>
        </w:rPr>
        <w:t>投标供应商特定条件要求的有效的</w:t>
      </w:r>
      <w:r>
        <w:rPr>
          <w:rFonts w:hint="eastAsia" w:asciiTheme="minorEastAsia" w:hAnsiTheme="minorEastAsia" w:eastAsiaTheme="minorEastAsia" w:cstheme="minorEastAsia"/>
          <w:color w:val="auto"/>
          <w:sz w:val="24"/>
          <w:szCs w:val="24"/>
          <w:highlight w:val="none"/>
        </w:rPr>
        <w:t>其他资质复印件并加盖单位公章及需要说明的资料（如有）；</w:t>
      </w:r>
    </w:p>
    <w:p w14:paraId="2EA3758E">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投标供应商同类项目实施情况一览表（格式见附件）；</w:t>
      </w:r>
    </w:p>
    <w:p w14:paraId="5557AF98">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资信及商务响应表（格式见附件）； </w:t>
      </w:r>
    </w:p>
    <w:p w14:paraId="517207D2">
      <w:pPr>
        <w:keepNext w:val="0"/>
        <w:keepLines w:val="0"/>
        <w:pageBreakBefore w:val="0"/>
        <w:widowControl/>
        <w:numPr>
          <w:ilvl w:val="0"/>
          <w:numId w:val="6"/>
        </w:numPr>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投标供应商的基本情况；</w:t>
      </w:r>
    </w:p>
    <w:p w14:paraId="1DC838F4">
      <w:pPr>
        <w:keepNext w:val="0"/>
        <w:keepLines w:val="0"/>
        <w:pageBreakBefore w:val="0"/>
        <w:widowControl/>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投标供应商质量管理和质量保证体系等方面的认证证书；（如有）</w:t>
      </w:r>
    </w:p>
    <w:p w14:paraId="0D2CF65D">
      <w:pPr>
        <w:keepNext w:val="0"/>
        <w:keepLines w:val="0"/>
        <w:pageBreakBefore w:val="0"/>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技术规格偏离表（</w:t>
      </w:r>
      <w:r>
        <w:rPr>
          <w:rFonts w:hint="eastAsia" w:asciiTheme="minorEastAsia" w:hAnsiTheme="minorEastAsia" w:eastAsiaTheme="minorEastAsia" w:cstheme="minorEastAsia"/>
          <w:color w:val="auto"/>
          <w:sz w:val="24"/>
          <w:szCs w:val="24"/>
          <w:highlight w:val="none"/>
        </w:rPr>
        <w:t>格式见附件</w:t>
      </w:r>
      <w:r>
        <w:rPr>
          <w:rFonts w:hint="eastAsia" w:asciiTheme="minorEastAsia" w:hAnsiTheme="minorEastAsia" w:eastAsiaTheme="minorEastAsia" w:cstheme="minorEastAsia"/>
          <w:color w:val="auto"/>
          <w:kern w:val="0"/>
          <w:sz w:val="24"/>
          <w:szCs w:val="24"/>
          <w:highlight w:val="none"/>
        </w:rPr>
        <w:t>）；</w:t>
      </w:r>
    </w:p>
    <w:p w14:paraId="4948B6A1">
      <w:pPr>
        <w:keepNext w:val="0"/>
        <w:keepLines w:val="0"/>
        <w:pageBreakBefore w:val="0"/>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项目实施人员一览表（</w:t>
      </w:r>
      <w:r>
        <w:rPr>
          <w:rFonts w:hint="eastAsia" w:asciiTheme="minorEastAsia" w:hAnsiTheme="minorEastAsia" w:eastAsiaTheme="minorEastAsia" w:cstheme="minorEastAsia"/>
          <w:color w:val="auto"/>
          <w:sz w:val="24"/>
          <w:szCs w:val="24"/>
          <w:highlight w:val="none"/>
        </w:rPr>
        <w:t>格式见附件</w:t>
      </w:r>
      <w:r>
        <w:rPr>
          <w:rFonts w:hint="eastAsia" w:asciiTheme="minorEastAsia" w:hAnsiTheme="minorEastAsia" w:eastAsiaTheme="minorEastAsia" w:cstheme="minorEastAsia"/>
          <w:color w:val="auto"/>
          <w:kern w:val="0"/>
          <w:sz w:val="24"/>
          <w:szCs w:val="24"/>
          <w:highlight w:val="none"/>
        </w:rPr>
        <w:t>）；</w:t>
      </w:r>
    </w:p>
    <w:p w14:paraId="15CF714D">
      <w:pPr>
        <w:keepNext w:val="0"/>
        <w:keepLines w:val="0"/>
        <w:pageBreakBefore w:val="0"/>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服务质量承诺书（</w:t>
      </w:r>
      <w:r>
        <w:rPr>
          <w:rFonts w:hint="eastAsia" w:asciiTheme="minorEastAsia" w:hAnsiTheme="minorEastAsia" w:eastAsiaTheme="minorEastAsia" w:cstheme="minorEastAsia"/>
          <w:color w:val="auto"/>
          <w:sz w:val="24"/>
          <w:szCs w:val="24"/>
          <w:highlight w:val="none"/>
        </w:rPr>
        <w:t>格式见附件</w:t>
      </w:r>
      <w:r>
        <w:rPr>
          <w:rFonts w:hint="eastAsia" w:asciiTheme="minorEastAsia" w:hAnsiTheme="minorEastAsia" w:eastAsiaTheme="minorEastAsia" w:cstheme="minorEastAsia"/>
          <w:color w:val="auto"/>
          <w:kern w:val="0"/>
          <w:sz w:val="24"/>
          <w:szCs w:val="24"/>
          <w:highlight w:val="none"/>
        </w:rPr>
        <w:t>）；</w:t>
      </w:r>
    </w:p>
    <w:p w14:paraId="065B018E">
      <w:pPr>
        <w:keepNext w:val="0"/>
        <w:keepLines w:val="0"/>
        <w:pageBreakBefore w:val="0"/>
        <w:kinsoku/>
        <w:wordWrap/>
        <w:overflowPunct/>
        <w:topLinePunct w:val="0"/>
        <w:autoSpaceDE/>
        <w:autoSpaceDN/>
        <w:bidi w:val="0"/>
        <w:adjustRightInd/>
        <w:spacing w:line="460" w:lineRule="exact"/>
        <w:ind w:left="0" w:firstLine="360" w:firstLineChars="15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10.4.1</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投标供应商</w:t>
      </w:r>
      <w:r>
        <w:rPr>
          <w:rFonts w:hint="eastAsia" w:asciiTheme="minorEastAsia" w:hAnsiTheme="minorEastAsia" w:eastAsiaTheme="minorEastAsia" w:cstheme="minorEastAsia"/>
          <w:color w:val="auto"/>
          <w:kern w:val="0"/>
          <w:sz w:val="24"/>
          <w:szCs w:val="24"/>
          <w:highlight w:val="none"/>
        </w:rPr>
        <w:t>需要说明的其他文件和说明</w:t>
      </w:r>
      <w:r>
        <w:rPr>
          <w:rFonts w:hint="eastAsia" w:asciiTheme="minorEastAsia" w:hAnsiTheme="minorEastAsia" w:eastAsiaTheme="minorEastAsia" w:cstheme="minorEastAsia"/>
          <w:color w:val="auto"/>
          <w:kern w:val="0"/>
          <w:sz w:val="24"/>
          <w:szCs w:val="24"/>
          <w:highlight w:val="none"/>
          <w:lang w:eastAsia="zh-CN"/>
        </w:rPr>
        <w:t>。</w:t>
      </w:r>
    </w:p>
    <w:p w14:paraId="40D3B663">
      <w:pPr>
        <w:keepNext w:val="0"/>
        <w:keepLines w:val="0"/>
        <w:pageBreakBefore w:val="0"/>
        <w:kinsoku/>
        <w:wordWrap/>
        <w:overflowPunct/>
        <w:topLinePunct w:val="0"/>
        <w:autoSpaceDE/>
        <w:autoSpaceDN/>
        <w:bidi w:val="0"/>
        <w:adjustRightInd/>
        <w:spacing w:line="460" w:lineRule="exact"/>
        <w:ind w:left="0" w:firstLine="361" w:firstLineChars="15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10.5价格文件的组成</w:t>
      </w:r>
    </w:p>
    <w:p w14:paraId="1B2C8B7B">
      <w:pPr>
        <w:keepNext w:val="0"/>
        <w:keepLines w:val="0"/>
        <w:pageBreakBefore w:val="0"/>
        <w:tabs>
          <w:tab w:val="left" w:pos="720"/>
        </w:tabs>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10.5.1投标函</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格式见附件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w:t>
      </w:r>
    </w:p>
    <w:p w14:paraId="7463175F">
      <w:pPr>
        <w:keepNext w:val="0"/>
        <w:keepLines w:val="0"/>
        <w:pageBreakBefore w:val="0"/>
        <w:tabs>
          <w:tab w:val="left" w:pos="720"/>
        </w:tabs>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10.5.2开标一览表</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格式见附件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w:t>
      </w:r>
    </w:p>
    <w:p w14:paraId="53B7671E">
      <w:pPr>
        <w:keepNext w:val="0"/>
        <w:keepLines w:val="0"/>
        <w:pageBreakBefore w:val="0"/>
        <w:tabs>
          <w:tab w:val="left" w:pos="720"/>
        </w:tabs>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10.5.3</w:t>
      </w:r>
      <w:r>
        <w:rPr>
          <w:rFonts w:hint="eastAsia" w:asciiTheme="minorEastAsia" w:hAnsiTheme="minorEastAsia" w:eastAsiaTheme="minorEastAsia" w:cstheme="minorEastAsia"/>
          <w:bCs/>
          <w:color w:val="auto"/>
          <w:sz w:val="24"/>
          <w:szCs w:val="24"/>
          <w:highlight w:val="none"/>
        </w:rPr>
        <w:t>分项报价表（格式见附件）；</w:t>
      </w:r>
    </w:p>
    <w:p w14:paraId="659BFC85">
      <w:pPr>
        <w:keepNext w:val="0"/>
        <w:keepLines w:val="0"/>
        <w:pageBreakBefore w:val="0"/>
        <w:tabs>
          <w:tab w:val="left" w:pos="720"/>
        </w:tabs>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10.5.4中</w:t>
      </w:r>
      <w:r>
        <w:rPr>
          <w:rFonts w:hint="eastAsia" w:asciiTheme="minorEastAsia" w:hAnsiTheme="minorEastAsia" w:eastAsiaTheme="minorEastAsia" w:cstheme="minorEastAsia"/>
          <w:color w:val="auto"/>
          <w:sz w:val="24"/>
          <w:szCs w:val="24"/>
          <w:highlight w:val="none"/>
        </w:rPr>
        <w:t>小企业声明函（如有）（格式见附件）；</w:t>
      </w:r>
    </w:p>
    <w:p w14:paraId="203EDF17">
      <w:pPr>
        <w:pStyle w:val="2"/>
        <w:keepNext w:val="0"/>
        <w:keepLines w:val="0"/>
        <w:pageBreakBefore w:val="0"/>
        <w:tabs>
          <w:tab w:val="left" w:pos="720"/>
        </w:tabs>
        <w:kinsoku/>
        <w:wordWrap/>
        <w:overflowPunct/>
        <w:topLinePunct w:val="0"/>
        <w:bidi w:val="0"/>
        <w:spacing w:after="0" w:afterLines="0"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投标供应商认为有必要提供的其他资料。</w:t>
      </w:r>
    </w:p>
    <w:p w14:paraId="767DA111">
      <w:pPr>
        <w:pStyle w:val="2"/>
        <w:keepNext w:val="0"/>
        <w:keepLines w:val="0"/>
        <w:pageBreakBefore w:val="0"/>
        <w:tabs>
          <w:tab w:val="left" w:pos="720"/>
        </w:tabs>
        <w:kinsoku/>
        <w:wordWrap/>
        <w:overflowPunct/>
        <w:topLinePunct w:val="0"/>
        <w:autoSpaceDE/>
        <w:autoSpaceDN/>
        <w:bidi w:val="0"/>
        <w:adjustRightInd/>
        <w:spacing w:after="0" w:afterLines="0" w:line="460" w:lineRule="exact"/>
        <w:ind w:left="0"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注：法定代表人授权委托书必须由法定代表人签字或盖章并加盖单位公章。本项目参投分支机构负责代表人身份或其授权书法律效力参照“浙财采监[2013]24号”文件执行。</w:t>
      </w:r>
      <w:r>
        <w:rPr>
          <w:rFonts w:hint="eastAsia" w:asciiTheme="minorEastAsia" w:hAnsiTheme="minorEastAsia" w:eastAsiaTheme="minorEastAsia" w:cstheme="minorEastAsia"/>
          <w:b/>
          <w:bCs/>
          <w:color w:val="auto"/>
          <w:sz w:val="24"/>
          <w:szCs w:val="24"/>
          <w:highlight w:val="none"/>
        </w:rPr>
        <w:t>投标供应商法定代表人或其授权代表人未参加开标的，视同认可开标结果。</w:t>
      </w:r>
    </w:p>
    <w:p w14:paraId="0E6C1055">
      <w:pPr>
        <w:keepNext w:val="0"/>
        <w:keepLines w:val="0"/>
        <w:pageBreakBefore w:val="0"/>
        <w:kinsoku/>
        <w:wordWrap/>
        <w:overflowPunct/>
        <w:topLinePunct w:val="0"/>
        <w:autoSpaceDE/>
        <w:autoSpaceDN/>
        <w:bidi w:val="0"/>
        <w:adjustRightInd/>
        <w:spacing w:line="460" w:lineRule="exact"/>
        <w:ind w:left="0" w:firstLine="360" w:firstLineChars="15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11.投标报价（本项目设有最高限价</w:t>
      </w:r>
      <w:r>
        <w:rPr>
          <w:rFonts w:hint="eastAsia" w:asciiTheme="minorEastAsia" w:hAnsiTheme="minorEastAsia" w:eastAsiaTheme="minorEastAsia" w:cstheme="minorEastAsia"/>
          <w:b w:val="0"/>
          <w:bCs w:val="0"/>
          <w:color w:val="auto"/>
          <w:sz w:val="24"/>
          <w:szCs w:val="24"/>
          <w:highlight w:val="none"/>
          <w:lang w:val="en-US" w:eastAsia="zh-CN"/>
        </w:rPr>
        <w:t>68万元</w:t>
      </w:r>
      <w:r>
        <w:rPr>
          <w:rFonts w:hint="eastAsia" w:asciiTheme="minorEastAsia" w:hAnsiTheme="minorEastAsia" w:eastAsiaTheme="minorEastAsia" w:cstheme="minorEastAsia"/>
          <w:b w:val="0"/>
          <w:bCs w:val="0"/>
          <w:color w:val="auto"/>
          <w:sz w:val="24"/>
          <w:szCs w:val="24"/>
          <w:highlight w:val="none"/>
        </w:rPr>
        <w:t>，高于最高限价为废标）为整个项目报价，</w:t>
      </w:r>
      <w:r>
        <w:rPr>
          <w:rFonts w:hint="eastAsia" w:asciiTheme="minorEastAsia" w:hAnsiTheme="minorEastAsia" w:eastAsiaTheme="minorEastAsia" w:cstheme="minorEastAsia"/>
          <w:b w:val="0"/>
          <w:bCs w:val="0"/>
          <w:color w:val="auto"/>
          <w:sz w:val="24"/>
          <w:szCs w:val="24"/>
          <w:highlight w:val="none"/>
          <w:lang w:val="en-US" w:eastAsia="zh-CN"/>
        </w:rPr>
        <w:t>包括</w:t>
      </w:r>
      <w:r>
        <w:rPr>
          <w:rFonts w:hint="eastAsia" w:asciiTheme="minorEastAsia" w:hAnsiTheme="minorEastAsia" w:eastAsiaTheme="minorEastAsia" w:cstheme="minorEastAsia"/>
          <w:b/>
          <w:bCs/>
          <w:color w:val="auto"/>
          <w:sz w:val="24"/>
          <w:szCs w:val="24"/>
          <w:highlight w:val="none"/>
        </w:rPr>
        <w:t>产品购置费、附件配件费、运输费、安装调试费、技术服务费、保修期内维护费、培训费、代理服务费和税金等所有费用。</w:t>
      </w:r>
      <w:r>
        <w:rPr>
          <w:rFonts w:hint="eastAsia" w:asciiTheme="minorEastAsia" w:hAnsiTheme="minorEastAsia" w:eastAsiaTheme="minorEastAsia" w:cstheme="minorEastAsia"/>
          <w:b w:val="0"/>
          <w:bCs w:val="0"/>
          <w:color w:val="auto"/>
          <w:sz w:val="24"/>
          <w:szCs w:val="24"/>
          <w:highlight w:val="none"/>
        </w:rPr>
        <w:t>投标报价为投标供应商所能承受的最低、最终一次性报价。投</w:t>
      </w:r>
      <w:r>
        <w:rPr>
          <w:rFonts w:hint="eastAsia" w:asciiTheme="minorEastAsia" w:hAnsiTheme="minorEastAsia" w:eastAsiaTheme="minorEastAsia" w:cstheme="minorEastAsia"/>
          <w:color w:val="auto"/>
          <w:sz w:val="24"/>
          <w:szCs w:val="24"/>
          <w:highlight w:val="none"/>
        </w:rPr>
        <w:t>标供应商的投标报价为整个采购项目的总报价，如有漏项，视同已包含在其总项目中，合同总价不做调整。</w:t>
      </w:r>
    </w:p>
    <w:p w14:paraId="1E2E3FBD">
      <w:pPr>
        <w:keepNext w:val="0"/>
        <w:keepLines w:val="0"/>
        <w:pageBreakBefore w:val="0"/>
        <w:kinsoku/>
        <w:wordWrap/>
        <w:overflowPunct/>
        <w:topLinePunct w:val="0"/>
        <w:autoSpaceDE/>
        <w:autoSpaceDN/>
        <w:bidi w:val="0"/>
        <w:adjustRightInd/>
        <w:spacing w:line="460" w:lineRule="exact"/>
        <w:ind w:left="0"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11.1投标报价应以人民币为结算货币</w:t>
      </w:r>
      <w:r>
        <w:rPr>
          <w:rFonts w:hint="eastAsia" w:asciiTheme="minorEastAsia" w:hAnsiTheme="minorEastAsia" w:eastAsiaTheme="minorEastAsia" w:cstheme="minorEastAsia"/>
          <w:b/>
          <w:color w:val="auto"/>
          <w:sz w:val="24"/>
          <w:szCs w:val="24"/>
          <w:highlight w:val="none"/>
        </w:rPr>
        <w:t>。</w:t>
      </w:r>
    </w:p>
    <w:p w14:paraId="34539755">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1" w:firstLineChars="15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11.2响应文件报价出现前后不一致的，除采购文件另有规定外，按照下列规定修正：</w:t>
      </w:r>
    </w:p>
    <w:p w14:paraId="2A152CD0">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0"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11.2.1响应文件中开标一览表（报价表）内容与响应文件中相应内容不一致的，以开标一览表（报价表）为准；</w:t>
      </w:r>
    </w:p>
    <w:p w14:paraId="1F0A2D8F">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0"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11.2.2大写金额和小写金额不一致的，以大写金额为准；</w:t>
      </w:r>
    </w:p>
    <w:p w14:paraId="7B04672B">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0"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11.2.3单价金额小数点或者百分比有明显错位的，以开标一览表的总价为准，并修改单价；</w:t>
      </w:r>
    </w:p>
    <w:p w14:paraId="0F01457D">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0"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11.2.4总价金额与按单价汇总金额不一致的，以单价金额计算结果为准。</w:t>
      </w:r>
    </w:p>
    <w:p w14:paraId="72F53DAF">
      <w:pPr>
        <w:pStyle w:val="31"/>
        <w:keepNext w:val="0"/>
        <w:keepLines w:val="0"/>
        <w:pageBreakBefore w:val="0"/>
        <w:kinsoku/>
        <w:wordWrap/>
        <w:overflowPunct/>
        <w:topLinePunct w:val="0"/>
        <w:autoSpaceDE/>
        <w:autoSpaceDN/>
        <w:bidi w:val="0"/>
        <w:adjustRightInd/>
        <w:spacing w:before="0" w:beforeLines="0" w:beforeAutospacing="0" w:after="0" w:afterLines="0" w:afterAutospacing="0" w:line="460" w:lineRule="exact"/>
        <w:ind w:left="0" w:firstLine="360"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同时出现两种以上不一致的，按照前款规定的顺序修正。</w:t>
      </w:r>
      <w:r>
        <w:rPr>
          <w:rFonts w:hint="eastAsia" w:asciiTheme="minorEastAsia" w:hAnsiTheme="minorEastAsia" w:eastAsiaTheme="minorEastAsia" w:cstheme="minorEastAsia"/>
          <w:color w:val="auto"/>
          <w:sz w:val="24"/>
          <w:szCs w:val="24"/>
          <w:highlight w:val="none"/>
        </w:rPr>
        <w:t>评标委员会应当要求供应商对修正后的报价予以确认并对供应商产生约束力</w:t>
      </w:r>
      <w:r>
        <w:rPr>
          <w:rFonts w:hint="eastAsia" w:asciiTheme="minorEastAsia" w:hAnsiTheme="minorEastAsia" w:eastAsiaTheme="minorEastAsia" w:cstheme="minorEastAsia"/>
          <w:bCs/>
          <w:color w:val="auto"/>
          <w:sz w:val="24"/>
          <w:szCs w:val="24"/>
          <w:highlight w:val="none"/>
        </w:rPr>
        <w:t>，投标供应商不确认的，其投标无效。</w:t>
      </w:r>
    </w:p>
    <w:p w14:paraId="007ED0E2">
      <w:pPr>
        <w:keepNext w:val="0"/>
        <w:keepLines w:val="0"/>
        <w:pageBreakBefore w:val="0"/>
        <w:kinsoku/>
        <w:wordWrap/>
        <w:overflowPunct/>
        <w:topLinePunct w:val="0"/>
        <w:autoSpaceDE/>
        <w:autoSpaceDN/>
        <w:bidi w:val="0"/>
        <w:adjustRightInd/>
        <w:spacing w:line="460" w:lineRule="exact"/>
        <w:ind w:left="0" w:firstLine="361" w:firstLineChars="15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 xml:space="preserve">★11.3 </w:t>
      </w:r>
      <w:r>
        <w:rPr>
          <w:rFonts w:hint="eastAsia" w:asciiTheme="minorEastAsia" w:hAnsiTheme="minorEastAsia" w:eastAsiaTheme="minorEastAsia" w:cstheme="minorEastAsia"/>
          <w:b/>
          <w:color w:val="auto"/>
          <w:kern w:val="0"/>
          <w:sz w:val="24"/>
          <w:szCs w:val="24"/>
          <w:highlight w:val="none"/>
          <w:u w:val="single"/>
        </w:rPr>
        <w:t>采购项目只允许有一个报价，有选择的报价将不予接受，并作无效标处理。</w:t>
      </w:r>
    </w:p>
    <w:p w14:paraId="65ED0785">
      <w:pPr>
        <w:pStyle w:val="20"/>
        <w:keepNext w:val="0"/>
        <w:keepLines w:val="0"/>
        <w:pageBreakBefore w:val="0"/>
        <w:kinsoku/>
        <w:wordWrap/>
        <w:overflowPunct/>
        <w:topLinePunct w:val="0"/>
        <w:autoSpaceDE/>
        <w:autoSpaceDN/>
        <w:bidi w:val="0"/>
        <w:adjustRightInd/>
        <w:spacing w:before="0" w:beforeLines="0" w:after="0" w:afterLines="0" w:line="460" w:lineRule="exact"/>
        <w:ind w:left="0" w:firstLine="361" w:firstLineChars="15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11.4 </w:t>
      </w:r>
      <w:r>
        <w:rPr>
          <w:rFonts w:hint="eastAsia" w:asciiTheme="minorEastAsia" w:hAnsiTheme="minorEastAsia" w:eastAsiaTheme="minorEastAsia" w:cstheme="minorEastAsia"/>
          <w:b/>
          <w:color w:val="auto"/>
          <w:sz w:val="24"/>
          <w:szCs w:val="24"/>
          <w:highlight w:val="none"/>
        </w:rPr>
        <w:t>投标分项报价表填写时应详细注明该表列举的费用及分项清单。</w:t>
      </w:r>
    </w:p>
    <w:p w14:paraId="1FECE9DA">
      <w:pPr>
        <w:keepNext w:val="0"/>
        <w:keepLines w:val="0"/>
        <w:pageBreakBefore w:val="0"/>
        <w:kinsoku/>
        <w:wordWrap/>
        <w:overflowPunct/>
        <w:topLinePunct w:val="0"/>
        <w:autoSpaceDE/>
        <w:autoSpaceDN/>
        <w:bidi w:val="0"/>
        <w:adjustRightInd/>
        <w:spacing w:line="460" w:lineRule="exact"/>
        <w:ind w:left="0" w:firstLine="361" w:firstLineChars="15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12.履约保证金</w:t>
      </w:r>
      <w:r>
        <w:rPr>
          <w:rFonts w:hint="eastAsia" w:asciiTheme="minorEastAsia" w:hAnsiTheme="minorEastAsia" w:eastAsiaTheme="minorEastAsia" w:cstheme="minorEastAsia"/>
          <w:b/>
          <w:color w:val="auto"/>
          <w:sz w:val="24"/>
          <w:szCs w:val="24"/>
          <w:highlight w:val="none"/>
          <w:lang w:val="en-US" w:eastAsia="zh-CN"/>
        </w:rPr>
        <w:t xml:space="preserve">   不收取</w:t>
      </w:r>
    </w:p>
    <w:p w14:paraId="32EDE319">
      <w:pPr>
        <w:keepNext w:val="0"/>
        <w:keepLines w:val="0"/>
        <w:pageBreakBefore w:val="0"/>
        <w:kinsoku/>
        <w:wordWrap/>
        <w:overflowPunct/>
        <w:topLinePunct w:val="0"/>
        <w:autoSpaceDE/>
        <w:autoSpaceDN/>
        <w:bidi w:val="0"/>
        <w:adjustRightInd/>
        <w:snapToGrid w:val="0"/>
        <w:spacing w:line="460" w:lineRule="exact"/>
        <w:ind w:left="0" w:firstLine="361"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13.投标有效期 </w:t>
      </w:r>
    </w:p>
    <w:p w14:paraId="6C540CCD">
      <w:pPr>
        <w:keepNext w:val="0"/>
        <w:keepLines w:val="0"/>
        <w:pageBreakBefore w:val="0"/>
        <w:kinsoku/>
        <w:wordWrap/>
        <w:overflowPunct/>
        <w:topLinePunct w:val="0"/>
        <w:autoSpaceDE/>
        <w:autoSpaceDN/>
        <w:bidi w:val="0"/>
        <w:adjustRightInd/>
        <w:snapToGrid w:val="0"/>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响应文件从开标之日起，投标有效期为90天。</w:t>
      </w:r>
    </w:p>
    <w:p w14:paraId="538E184E">
      <w:pPr>
        <w:keepNext w:val="0"/>
        <w:keepLines w:val="0"/>
        <w:pageBreakBefore w:val="0"/>
        <w:kinsoku/>
        <w:wordWrap/>
        <w:overflowPunct/>
        <w:topLinePunct w:val="0"/>
        <w:autoSpaceDE/>
        <w:autoSpaceDN/>
        <w:bidi w:val="0"/>
        <w:adjustRightInd/>
        <w:snapToGrid w:val="0"/>
        <w:spacing w:line="460" w:lineRule="exact"/>
        <w:ind w:left="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特殊情况下，在原投标有效期截止之前，采购人可要求投标供应商同意延长有效期，这种要求与答复均应以书面形式提交。</w:t>
      </w:r>
    </w:p>
    <w:p w14:paraId="174DC5E0">
      <w:pPr>
        <w:keepNext w:val="0"/>
        <w:keepLines w:val="0"/>
        <w:pageBreakBefore w:val="0"/>
        <w:kinsoku/>
        <w:wordWrap/>
        <w:overflowPunct/>
        <w:topLinePunct w:val="0"/>
        <w:autoSpaceDE/>
        <w:autoSpaceDN/>
        <w:bidi w:val="0"/>
        <w:adjustRightInd/>
        <w:spacing w:line="460" w:lineRule="exact"/>
        <w:ind w:left="0" w:firstLine="361" w:firstLineChars="15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14.投标偏离及建议</w:t>
      </w:r>
    </w:p>
    <w:p w14:paraId="03F0E98A">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投标供应商如对采购项目的要求在技术和商务方面有偏离，均须在规范的偏离表中提出。</w:t>
      </w:r>
    </w:p>
    <w:p w14:paraId="28532300">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投标供应商可以在响应文件中对采购设备的技术规格要求提出推荐和替代意见，但所提出的意见应优于采购文件中提出的响应要求，并且使采购人满意。</w:t>
      </w:r>
    </w:p>
    <w:p w14:paraId="3C803D74">
      <w:pPr>
        <w:pStyle w:val="2"/>
        <w:keepNext w:val="0"/>
        <w:keepLines w:val="0"/>
        <w:pageBreakBefore w:val="0"/>
        <w:kinsoku/>
        <w:wordWrap/>
        <w:overflowPunct/>
        <w:topLinePunct w:val="0"/>
        <w:bidi w:val="0"/>
        <w:spacing w:after="0" w:afterLines="0"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响应文件格式和装订</w:t>
      </w:r>
    </w:p>
    <w:p w14:paraId="6A7FE388">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投标供应商应参照采购文件中第八章提供的“响应文件格式”填写并装订。</w:t>
      </w:r>
    </w:p>
    <w:p w14:paraId="436A48A8">
      <w:pPr>
        <w:keepNext w:val="0"/>
        <w:keepLines w:val="0"/>
        <w:pageBreakBefore w:val="0"/>
        <w:kinsoku/>
        <w:wordWrap/>
        <w:overflowPunct/>
        <w:topLinePunct w:val="0"/>
        <w:bidi w:val="0"/>
        <w:spacing w:line="460" w:lineRule="exact"/>
        <w:ind w:firstLine="361" w:firstLineChars="1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四、响应文件的递交</w:t>
      </w:r>
    </w:p>
    <w:p w14:paraId="2520C141">
      <w:pPr>
        <w:keepNext w:val="0"/>
        <w:keepLines w:val="0"/>
        <w:pageBreakBefore w:val="0"/>
        <w:kinsoku/>
        <w:wordWrap/>
        <w:overflowPunct/>
        <w:topLinePunct w:val="0"/>
        <w:bidi w:val="0"/>
        <w:spacing w:line="460" w:lineRule="exact"/>
        <w:ind w:firstLine="361" w:firstLineChars="15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16.响应文件的签署和盖章</w:t>
      </w:r>
    </w:p>
    <w:p w14:paraId="19962821">
      <w:pPr>
        <w:keepNext w:val="0"/>
        <w:keepLines w:val="0"/>
        <w:pageBreakBefore w:val="0"/>
        <w:kinsoku/>
        <w:wordWrap/>
        <w:overflowPunct/>
        <w:topLinePunct w:val="0"/>
        <w:bidi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投标供应商应按本投标须知规定，涉及签字或盖章地方，由投标供应商法定代表人或其法定代表人授权代表签章；若系授权代表签署，应将法定代表人授权投标委托书装订在响应文件内。投标供应商名称应为全称，并加盖公章。</w:t>
      </w:r>
    </w:p>
    <w:p w14:paraId="3D37A3FC">
      <w:pPr>
        <w:keepNext w:val="0"/>
        <w:keepLines w:val="0"/>
        <w:pageBreakBefore w:val="0"/>
        <w:kinsoku/>
        <w:wordWrap/>
        <w:overflowPunct/>
        <w:topLinePunct w:val="0"/>
        <w:bidi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响应文件的任何一页不得涂改、行间插字或删除。如有错漏必需修改，修改处须由同一签署人签字并加盖公章。由于字迹模糊或表达不清引起的后果由投标供应商负责。</w:t>
      </w:r>
    </w:p>
    <w:p w14:paraId="0C04FB79">
      <w:pPr>
        <w:keepNext w:val="0"/>
        <w:keepLines w:val="0"/>
        <w:pageBreakBefore w:val="0"/>
        <w:kinsoku/>
        <w:wordWrap/>
        <w:overflowPunct/>
        <w:topLinePunct w:val="0"/>
        <w:bidi w:val="0"/>
        <w:spacing w:line="460" w:lineRule="exact"/>
        <w:ind w:firstLine="361" w:firstLineChars="15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17.响应文件的密封和标记</w:t>
      </w:r>
    </w:p>
    <w:p w14:paraId="33DBA158">
      <w:pPr>
        <w:keepNext w:val="0"/>
        <w:keepLines w:val="0"/>
        <w:pageBreakBefore w:val="0"/>
        <w:kinsoku/>
        <w:wordWrap/>
        <w:overflowPunct/>
        <w:topLinePunct w:val="0"/>
        <w:autoSpaceDE w:val="0"/>
        <w:autoSpaceDN w:val="0"/>
        <w:bidi w:val="0"/>
        <w:snapToGrid w:val="0"/>
        <w:spacing w:line="460" w:lineRule="exact"/>
        <w:ind w:firstLine="360" w:firstLineChars="150"/>
        <w:jc w:val="left"/>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17.1.投标供应商线上制作响应文件并采用CA数字证书进行电子签章及加密。</w:t>
      </w:r>
    </w:p>
    <w:p w14:paraId="73EEA8D6">
      <w:pPr>
        <w:keepNext w:val="0"/>
        <w:keepLines w:val="0"/>
        <w:pageBreakBefore w:val="0"/>
        <w:kinsoku/>
        <w:wordWrap/>
        <w:overflowPunct/>
        <w:topLinePunct w:val="0"/>
        <w:bidi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17.2.投标供应商邮寄或现场递交的备份电子响应文件应密封封装，注明投标供应商名称、项目名称、项目编号等,并封口处加盖公章。</w:t>
      </w:r>
    </w:p>
    <w:p w14:paraId="62B1B25C">
      <w:pPr>
        <w:keepNext w:val="0"/>
        <w:keepLines w:val="0"/>
        <w:pageBreakBefore w:val="0"/>
        <w:kinsoku/>
        <w:wordWrap/>
        <w:overflowPunct/>
        <w:topLinePunct w:val="0"/>
        <w:bidi w:val="0"/>
        <w:spacing w:line="460" w:lineRule="exact"/>
        <w:ind w:firstLine="361" w:firstLineChars="15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18.电子投标地点和时间</w:t>
      </w:r>
    </w:p>
    <w:p w14:paraId="340D2672">
      <w:pPr>
        <w:keepNext w:val="0"/>
        <w:keepLines w:val="0"/>
        <w:pageBreakBefore w:val="0"/>
        <w:widowControl/>
        <w:kinsoku/>
        <w:wordWrap/>
        <w:overflowPunct/>
        <w:topLinePunct w:val="0"/>
        <w:bidi w:val="0"/>
        <w:spacing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18.1响应地点：</w:t>
      </w:r>
      <w:r>
        <w:rPr>
          <w:rFonts w:hint="eastAsia" w:asciiTheme="minorEastAsia" w:hAnsiTheme="minorEastAsia" w:eastAsiaTheme="minorEastAsia" w:cstheme="minorEastAsia"/>
          <w:b/>
          <w:bCs/>
          <w:color w:val="auto"/>
          <w:kern w:val="0"/>
          <w:sz w:val="24"/>
          <w:szCs w:val="24"/>
          <w:highlight w:val="none"/>
        </w:rPr>
        <w:t>政府采购云平台（https://www.zcygov.cn/）在线响应。</w:t>
      </w:r>
    </w:p>
    <w:p w14:paraId="2A1B7B3E">
      <w:pPr>
        <w:keepNext w:val="0"/>
        <w:keepLines w:val="0"/>
        <w:pageBreakBefore w:val="0"/>
        <w:kinsoku/>
        <w:wordWrap/>
        <w:overflowPunct/>
        <w:topLinePunct w:val="0"/>
        <w:bidi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18.2响应截止时间：</w:t>
      </w:r>
      <w:r>
        <w:rPr>
          <w:rFonts w:hint="eastAsia" w:asciiTheme="minorEastAsia" w:hAnsiTheme="minorEastAsia" w:eastAsiaTheme="minorEastAsia" w:cstheme="minorEastAsia"/>
          <w:b/>
          <w:bCs/>
          <w:color w:val="auto"/>
          <w:sz w:val="24"/>
          <w:szCs w:val="24"/>
          <w:highlight w:val="none"/>
          <w:u w:val="single"/>
          <w:lang w:eastAsia="zh-CN"/>
        </w:rPr>
        <w:t>2024年12月06日09时30分00秒</w:t>
      </w:r>
      <w:r>
        <w:rPr>
          <w:rFonts w:hint="eastAsia" w:asciiTheme="minorEastAsia" w:hAnsiTheme="minorEastAsia" w:eastAsiaTheme="minorEastAsia" w:cstheme="minorEastAsia"/>
          <w:color w:val="auto"/>
          <w:sz w:val="24"/>
          <w:szCs w:val="24"/>
          <w:highlight w:val="none"/>
        </w:rPr>
        <w:t>。</w:t>
      </w:r>
    </w:p>
    <w:p w14:paraId="59384B82">
      <w:pPr>
        <w:keepNext w:val="0"/>
        <w:keepLines w:val="0"/>
        <w:pageBreakBefore w:val="0"/>
        <w:kinsoku/>
        <w:wordWrap/>
        <w:overflowPunct/>
        <w:topLinePunct w:val="0"/>
        <w:bidi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响应截止前，允许投标供应商补充、修改或者撤回电子响应文件。补充或者修改电子响应文件的，应当先行撤回原文件，补充、修改后重新传输递交。响应截止时间前未完成传输的，视为撤回响应文件。响应截止时间后送达的响应文件，将被政府采购云平台拒收。</w:t>
      </w:r>
    </w:p>
    <w:p w14:paraId="339273C8">
      <w:pPr>
        <w:keepNext w:val="0"/>
        <w:keepLines w:val="0"/>
        <w:pageBreakBefore w:val="0"/>
        <w:kinsoku/>
        <w:wordWrap/>
        <w:overflowPunct/>
        <w:topLinePunct w:val="0"/>
        <w:bidi w:val="0"/>
        <w:snapToGrid w:val="0"/>
        <w:spacing w:line="460" w:lineRule="exact"/>
        <w:ind w:firstLine="361" w:firstLineChars="150"/>
        <w:jc w:val="left"/>
        <w:rPr>
          <w:rFonts w:hint="eastAsia" w:asciiTheme="minorEastAsia" w:hAnsiTheme="minorEastAsia" w:eastAsiaTheme="minorEastAsia" w:cstheme="minorEastAsia"/>
          <w:b/>
          <w:bCs/>
          <w:color w:val="auto"/>
          <w:sz w:val="24"/>
          <w:szCs w:val="24"/>
          <w:highlight w:val="none"/>
        </w:rPr>
      </w:pPr>
      <w:bookmarkStart w:id="22" w:name="_Toc523150330"/>
      <w:r>
        <w:rPr>
          <w:rFonts w:hint="eastAsia" w:asciiTheme="minorEastAsia" w:hAnsiTheme="minorEastAsia" w:eastAsiaTheme="minorEastAsia" w:cstheme="minorEastAsia"/>
          <w:b/>
          <w:bCs/>
          <w:color w:val="auto"/>
          <w:sz w:val="24"/>
          <w:szCs w:val="24"/>
          <w:highlight w:val="none"/>
        </w:rPr>
        <w:t>五、关联企业投标</w:t>
      </w:r>
    </w:p>
    <w:p w14:paraId="756E32B0">
      <w:pPr>
        <w:keepNext w:val="0"/>
        <w:keepLines w:val="0"/>
        <w:pageBreakBefore w:val="0"/>
        <w:kinsoku/>
        <w:wordWrap/>
        <w:overflowPunct/>
        <w:topLinePunct w:val="0"/>
        <w:bidi w:val="0"/>
        <w:snapToGrid w:val="0"/>
        <w:spacing w:line="4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19.1本采购文件所称关联企业,是指存在关联关系的企业；“关联关系”的界定适用《中华人民共和国公司法》之规定。</w:t>
      </w:r>
    </w:p>
    <w:p w14:paraId="4FC8A8CD">
      <w:pPr>
        <w:keepNext w:val="0"/>
        <w:keepLines w:val="0"/>
        <w:pageBreakBefore w:val="0"/>
        <w:kinsoku/>
        <w:wordWrap/>
        <w:overflowPunct/>
        <w:topLinePunct w:val="0"/>
        <w:bidi w:val="0"/>
        <w:snapToGrid w:val="0"/>
        <w:spacing w:line="460" w:lineRule="exact"/>
        <w:ind w:firstLine="361" w:firstLineChars="1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19.2单位负责人为同一人或者存在直接控股、管理关系的不同供应商，不得参加同一合同项下投标。</w:t>
      </w:r>
    </w:p>
    <w:p w14:paraId="633FC3D8">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六、无效投标的具体情形</w:t>
      </w:r>
    </w:p>
    <w:p w14:paraId="5331403B">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20.有以下情形之一将作无效标处理</w:t>
      </w:r>
    </w:p>
    <w:p w14:paraId="6A933806">
      <w:pPr>
        <w:pStyle w:val="31"/>
        <w:keepNext w:val="0"/>
        <w:keepLines w:val="0"/>
        <w:pageBreakBefore w:val="0"/>
        <w:kinsoku/>
        <w:wordWrap/>
        <w:overflowPunct/>
        <w:topLinePunct w:val="0"/>
        <w:bidi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.1投标文件未按招标文件要求签署、盖章的；</w:t>
      </w:r>
    </w:p>
    <w:p w14:paraId="671829E0">
      <w:pPr>
        <w:pStyle w:val="31"/>
        <w:keepNext w:val="0"/>
        <w:keepLines w:val="0"/>
        <w:pageBreakBefore w:val="0"/>
        <w:kinsoku/>
        <w:wordWrap/>
        <w:overflowPunct/>
        <w:topLinePunct w:val="0"/>
        <w:bidi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.2不具备招标文件中规定的资格要求的；</w:t>
      </w:r>
    </w:p>
    <w:p w14:paraId="1D3B3217">
      <w:pPr>
        <w:pStyle w:val="31"/>
        <w:keepNext w:val="0"/>
        <w:keepLines w:val="0"/>
        <w:pageBreakBefore w:val="0"/>
        <w:kinsoku/>
        <w:wordWrap/>
        <w:overflowPunct/>
        <w:topLinePunct w:val="0"/>
        <w:bidi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.3报价超过招标文件中规定的最高限价的；</w:t>
      </w:r>
    </w:p>
    <w:p w14:paraId="2F487F2A">
      <w:pPr>
        <w:pStyle w:val="31"/>
        <w:keepNext w:val="0"/>
        <w:keepLines w:val="0"/>
        <w:pageBreakBefore w:val="0"/>
        <w:kinsoku/>
        <w:wordWrap/>
        <w:overflowPunct/>
        <w:topLinePunct w:val="0"/>
        <w:bidi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.4投标文件含有采购人不能接受的附加条件的;</w:t>
      </w:r>
    </w:p>
    <w:p w14:paraId="017A5D04">
      <w:pPr>
        <w:pStyle w:val="31"/>
        <w:keepNext w:val="0"/>
        <w:keepLines w:val="0"/>
        <w:pageBreakBefore w:val="0"/>
        <w:kinsoku/>
        <w:wordWrap/>
        <w:overflowPunct/>
        <w:topLinePunct w:val="0"/>
        <w:bidi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.5法律、法规和招标文件规定的其他无效情形。</w:t>
      </w:r>
    </w:p>
    <w:p w14:paraId="603E8118">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sz w:val="24"/>
          <w:szCs w:val="24"/>
          <w:highlight w:val="none"/>
        </w:rPr>
        <w:t>七、</w:t>
      </w:r>
      <w:r>
        <w:rPr>
          <w:rFonts w:hint="eastAsia" w:asciiTheme="minorEastAsia" w:hAnsiTheme="minorEastAsia" w:eastAsiaTheme="minorEastAsia" w:cstheme="minorEastAsia"/>
          <w:b/>
          <w:bCs/>
          <w:color w:val="auto"/>
          <w:kern w:val="0"/>
          <w:sz w:val="24"/>
          <w:szCs w:val="24"/>
          <w:highlight w:val="none"/>
          <w:lang w:bidi="ar"/>
        </w:rPr>
        <w:t>政府采购政策落实</w:t>
      </w:r>
    </w:p>
    <w:p w14:paraId="435CC8AD">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.采购项目需要落实的政府采购政策</w:t>
      </w:r>
    </w:p>
    <w:p w14:paraId="715063AE">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85CA52C">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.2 支持绿色发展</w:t>
      </w:r>
    </w:p>
    <w:p w14:paraId="29DCBA9A">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bidi="ar"/>
        </w:rPr>
        <w:t>采购人拟采购的产品属于政府强制采购的节能产品品目清单范围的，供应商未按采购文件要求提供国家确定的认证机构出具的、处于有效期之内的节能产品认证证书的，投标无效。</w:t>
      </w:r>
    </w:p>
    <w:p w14:paraId="241ACA4A">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FE68FC">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.3支持中小企业发展</w:t>
      </w:r>
    </w:p>
    <w:p w14:paraId="5A4ED4EB">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4B12BD5">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符合中小企业划分标准的个体工商户，在政府采购活动中视同中小企业。</w:t>
      </w:r>
    </w:p>
    <w:p w14:paraId="4E7EE1F4">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.3.2在政府采购活动中，供应商提供的货物、工程或者服务符合下列情形的，享受中小企业扶持政策：</w:t>
      </w:r>
    </w:p>
    <w:p w14:paraId="4372DA06">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.3.2.1在货物采购项目中，货物由中小企业制造，即货物由中小企业生产且使用该中小企业商号或者注册商标；</w:t>
      </w:r>
    </w:p>
    <w:p w14:paraId="57E0A7C1">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.3.2.2在工程采购项目中，工程由中小企业承建，即工程施工单位为中小企业；</w:t>
      </w:r>
    </w:p>
    <w:p w14:paraId="12912572">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.3.2.3在服务采购项目中，服务由中小企业承接，即提供服务的人员为中小企业依照《中华人民共和国劳动合同法》订立劳动合同的从业人员。</w:t>
      </w:r>
    </w:p>
    <w:p w14:paraId="4AE56E75">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在货物采购项目中，供应商提供的货物既有中小企业制造货物，也有大型企业制造货物的，不享受中小企业扶持政策。</w:t>
      </w:r>
    </w:p>
    <w:p w14:paraId="52286F69">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63944940">
      <w:pPr>
        <w:pStyle w:val="128"/>
        <w:keepNext w:val="0"/>
        <w:keepLines w:val="0"/>
        <w:pageBreakBefore w:val="0"/>
        <w:kinsoku/>
        <w:wordWrap/>
        <w:overflowPunct/>
        <w:topLinePunct w:val="0"/>
        <w:bidi w:val="0"/>
        <w:spacing w:before="0" w:beforeAutospacing="0" w:after="0" w:afterAutospacing="0" w:line="4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 w:bidi="ar"/>
        </w:rPr>
        <w:t>21</w:t>
      </w:r>
      <w:r>
        <w:rPr>
          <w:rFonts w:hint="eastAsia" w:asciiTheme="minorEastAsia" w:hAnsiTheme="minorEastAsia" w:eastAsiaTheme="minorEastAsia" w:cstheme="minorEastAsia"/>
          <w:color w:val="auto"/>
          <w:sz w:val="24"/>
          <w:szCs w:val="24"/>
          <w:highlight w:val="none"/>
          <w:lang w:bidi="ar"/>
        </w:rPr>
        <w:t>.3.3</w:t>
      </w:r>
      <w:r>
        <w:rPr>
          <w:rFonts w:hint="eastAsia" w:asciiTheme="minorEastAsia" w:hAnsiTheme="minorEastAsia" w:eastAsiaTheme="minorEastAsia" w:cstheme="minorEastAsia"/>
          <w:color w:val="auto"/>
          <w:sz w:val="24"/>
          <w:szCs w:val="24"/>
          <w:highlight w:val="none"/>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518F688">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.3.4符合《关于促进残疾人就业政府采购政策的通知》（财库〔2017〕141号）规定的条件并提供《残疾人福利性单位声明函》（附件1）的残疾人福利性单位视同小型、微型企业；</w:t>
      </w:r>
    </w:p>
    <w:p w14:paraId="0394B615">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5B9C7E">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2751A21">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.3.7中小企业享受扶持政策获得政府采购合同的，小微企业不得将合同分包给大中型企业，中型企业不得将合同分包给大型企业。</w:t>
      </w:r>
    </w:p>
    <w:p w14:paraId="032AE01C">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.4支持创新发展</w:t>
      </w:r>
    </w:p>
    <w:p w14:paraId="52185BB5">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.4.1 采购人优先采购被认定为首台套产品和“制造精品”的自主创新产品。</w:t>
      </w:r>
    </w:p>
    <w:p w14:paraId="2CC9C302">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 w:eastAsia="zh-CN" w:bidi="ar"/>
        </w:rPr>
        <w:t>1</w:t>
      </w:r>
      <w:r>
        <w:rPr>
          <w:rFonts w:hint="eastAsia" w:asciiTheme="minorEastAsia" w:hAnsiTheme="minorEastAsia" w:eastAsiaTheme="minorEastAsia" w:cstheme="minorEastAsia"/>
          <w:color w:val="auto"/>
          <w:sz w:val="24"/>
          <w:szCs w:val="24"/>
          <w:highlight w:val="none"/>
          <w:lang w:val="en-US" w:eastAsia="zh-CN" w:bidi="ar"/>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0FEDE59">
      <w:pPr>
        <w:pStyle w:val="31"/>
        <w:keepNext w:val="0"/>
        <w:keepLines w:val="0"/>
        <w:pageBreakBefore w:val="0"/>
        <w:kinsoku/>
        <w:wordWrap/>
        <w:overflowPunct/>
        <w:topLinePunct w:val="0"/>
        <w:bidi w:val="0"/>
        <w:adjustRightInd w:val="0"/>
        <w:snapToGrid w:val="0"/>
        <w:spacing w:before="0" w:beforeLines="0" w:beforeAutospacing="0" w:after="0" w:afterLines="0" w:afterAutospacing="0"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 w:eastAsia="zh-CN" w:bidi="ar"/>
        </w:rPr>
        <w:t>21</w:t>
      </w:r>
      <w:r>
        <w:rPr>
          <w:rFonts w:hint="eastAsia" w:asciiTheme="minorEastAsia" w:hAnsiTheme="minorEastAsia" w:eastAsiaTheme="minorEastAsia" w:cstheme="minorEastAsia"/>
          <w:color w:val="auto"/>
          <w:sz w:val="24"/>
          <w:szCs w:val="24"/>
          <w:highlight w:val="none"/>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color w:val="auto"/>
          <w:sz w:val="24"/>
          <w:szCs w:val="24"/>
          <w:highlight w:val="none"/>
          <w:lang w:bidi="ar"/>
        </w:rPr>
        <w:t>登录</w:t>
      </w:r>
      <w:r>
        <w:rPr>
          <w:rFonts w:hint="eastAsia" w:asciiTheme="minorEastAsia" w:hAnsiTheme="minorEastAsia" w:eastAsiaTheme="minorEastAsia" w:cstheme="minorEastAsia"/>
          <w:color w:val="auto"/>
          <w:kern w:val="0"/>
          <w:sz w:val="24"/>
          <w:szCs w:val="24"/>
          <w:highlight w:val="none"/>
          <w:lang w:bidi="ar"/>
        </w:rPr>
        <w:t>浙江政府采购</w:t>
      </w:r>
      <w:r>
        <w:rPr>
          <w:rFonts w:hint="eastAsia" w:asciiTheme="minorEastAsia" w:hAnsiTheme="minorEastAsia" w:eastAsiaTheme="minorEastAsia" w:cstheme="minorEastAsia"/>
          <w:color w:val="auto"/>
          <w:kern w:val="0"/>
          <w:sz w:val="24"/>
          <w:szCs w:val="24"/>
          <w:highlight w:val="none"/>
          <w:lang w:val="en-US" w:eastAsia="zh-CN" w:bidi="ar"/>
        </w:rPr>
        <w:t>网</w:t>
      </w:r>
      <w:r>
        <w:rPr>
          <w:rFonts w:hint="eastAsia" w:asciiTheme="minorEastAsia" w:hAnsiTheme="minorEastAsia" w:eastAsiaTheme="minorEastAsia" w:cstheme="minorEastAsia"/>
          <w:color w:val="auto"/>
          <w:kern w:val="0"/>
          <w:sz w:val="24"/>
          <w:szCs w:val="24"/>
          <w:highlight w:val="none"/>
          <w:lang w:bidi="ar"/>
        </w:rPr>
        <w:t>(https://zfcg.czt.zj.gov.cn/)</w:t>
      </w:r>
      <w:r>
        <w:rPr>
          <w:rFonts w:hint="eastAsia" w:asciiTheme="minorEastAsia" w:hAnsiTheme="minorEastAsia" w:eastAsiaTheme="minorEastAsia" w:cstheme="minorEastAsia"/>
          <w:color w:val="auto"/>
          <w:sz w:val="24"/>
          <w:szCs w:val="24"/>
          <w:highlight w:val="none"/>
          <w:lang w:val="en-US" w:eastAsia="zh-CN" w:bidi="ar"/>
        </w:rPr>
        <w:t>的中小企业信用融资栏目了解相关信息。 供应商可以通过</w:t>
      </w:r>
      <w:r>
        <w:rPr>
          <w:rFonts w:hint="eastAsia" w:asciiTheme="minorEastAsia" w:hAnsiTheme="minorEastAsia" w:eastAsiaTheme="minorEastAsia" w:cstheme="minorEastAsia"/>
          <w:color w:val="auto"/>
          <w:kern w:val="0"/>
          <w:sz w:val="24"/>
          <w:szCs w:val="24"/>
          <w:highlight w:val="none"/>
          <w:lang w:bidi="ar"/>
        </w:rPr>
        <w:t>浙江政府采购</w:t>
      </w:r>
      <w:r>
        <w:rPr>
          <w:rFonts w:hint="eastAsia" w:asciiTheme="minorEastAsia" w:hAnsiTheme="minorEastAsia" w:eastAsiaTheme="minorEastAsia" w:cstheme="minorEastAsia"/>
          <w:color w:val="auto"/>
          <w:kern w:val="0"/>
          <w:sz w:val="24"/>
          <w:szCs w:val="24"/>
          <w:highlight w:val="none"/>
          <w:lang w:val="en-US" w:eastAsia="zh-CN" w:bidi="ar"/>
        </w:rPr>
        <w:t>网</w:t>
      </w:r>
      <w:r>
        <w:rPr>
          <w:rFonts w:hint="eastAsia" w:asciiTheme="minorEastAsia" w:hAnsiTheme="minorEastAsia" w:eastAsiaTheme="minorEastAsia" w:cstheme="minorEastAsia"/>
          <w:color w:val="auto"/>
          <w:kern w:val="0"/>
          <w:sz w:val="24"/>
          <w:szCs w:val="24"/>
          <w:highlight w:val="none"/>
          <w:lang w:bidi="ar"/>
        </w:rPr>
        <w:t>(https://zfcg.czt.zj.gov.cn/)</w:t>
      </w:r>
      <w:r>
        <w:rPr>
          <w:rFonts w:hint="eastAsia" w:asciiTheme="minorEastAsia" w:hAnsiTheme="minorEastAsia" w:eastAsiaTheme="minorEastAsia" w:cstheme="minorEastAsia"/>
          <w:color w:val="auto"/>
          <w:sz w:val="24"/>
          <w:szCs w:val="24"/>
          <w:highlight w:val="none"/>
          <w:lang w:val="en-US" w:eastAsia="zh-CN" w:bidi="ar"/>
        </w:rPr>
        <w:t>首页的“浙江政采贷”模块进入申请，还可以通过政府采购云平台(https://www.zcygov.cn/)首页的“金融服务”模块进入申请。</w:t>
      </w:r>
    </w:p>
    <w:p w14:paraId="0D65F752">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八、中止电子交易活动的情形</w:t>
      </w:r>
    </w:p>
    <w:p w14:paraId="7924A572">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 w:bidi="ar"/>
        </w:rPr>
        <w:t>22</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bCs/>
          <w:color w:val="auto"/>
          <w:sz w:val="24"/>
          <w:szCs w:val="24"/>
          <w:highlight w:val="none"/>
        </w:rPr>
        <w:t>出现以下情形，导致电子交易平台无法正常运行，或者无法保证电子交易的公平、公正和安全时，中止电子交易活动：</w:t>
      </w:r>
    </w:p>
    <w:p w14:paraId="60F6C73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22.1电子交易平台发生故障而无法登录访问的；</w:t>
      </w:r>
    </w:p>
    <w:p w14:paraId="5ABD336D">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22.2电子交易平台应用或数据库出现错误，不能进行正常操作的；</w:t>
      </w:r>
    </w:p>
    <w:p w14:paraId="5A358690">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22.3电子交易平台发现严重安全漏洞，有潜在泄密危险的；</w:t>
      </w:r>
    </w:p>
    <w:p w14:paraId="6E64EF05">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22.4病毒发作导致不能进行正常操作的；</w:t>
      </w:r>
    </w:p>
    <w:p w14:paraId="5924DDB1">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22.5无法保证电子交易的公平、公正和安全的其他情况。</w:t>
      </w:r>
    </w:p>
    <w:p w14:paraId="5D49EFC3">
      <w:pPr>
        <w:keepNext w:val="0"/>
        <w:keepLines w:val="0"/>
        <w:pageBreakBefore w:val="0"/>
        <w:kinsoku/>
        <w:wordWrap/>
        <w:overflowPunct/>
        <w:topLinePunct w:val="0"/>
        <w:bidi w:val="0"/>
        <w:snapToGrid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64C4784F">
      <w:pPr>
        <w:keepNext w:val="0"/>
        <w:keepLines w:val="0"/>
        <w:pageBreakBefore w:val="0"/>
        <w:kinsoku/>
        <w:wordWrap/>
        <w:overflowPunct/>
        <w:topLinePunct w:val="0"/>
        <w:bidi w:val="0"/>
        <w:spacing w:line="460" w:lineRule="exact"/>
        <w:ind w:firstLine="361" w:firstLineChars="1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九、电子投标特别提醒</w:t>
      </w:r>
    </w:p>
    <w:p w14:paraId="79CDEE76">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23.请所有投标供应商在政府采购云平台系统准时参加线上开标活动,并且要求法定代表人或授权委托人全程在线。</w:t>
      </w:r>
    </w:p>
    <w:p w14:paraId="4DAE0B8C">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24.投标截止时间后，采购代理机构将线上开启解密，投标供应商需及时用CA锁在线解密，解密时间为半小时，逾期解密，投标供应商自行承担风险。</w:t>
      </w:r>
    </w:p>
    <w:p w14:paraId="50C37872">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25.解密投标文件的CA锁必须跟制作投标文件的CA锁为同一个，否则将导致解密失败。</w:t>
      </w:r>
    </w:p>
    <w:p w14:paraId="02000C3E">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26.若解密失败，且投标供应商未按要求提供备份电子投标文件，将导致废标。</w:t>
      </w:r>
    </w:p>
    <w:p w14:paraId="7167412A">
      <w:pPr>
        <w:keepNext w:val="0"/>
        <w:keepLines w:val="0"/>
        <w:pageBreakBefore w:val="0"/>
        <w:kinsoku/>
        <w:wordWrap/>
        <w:overflowPunct/>
        <w:topLinePunct w:val="0"/>
        <w:bidi w:val="0"/>
        <w:spacing w:line="460" w:lineRule="exact"/>
        <w:ind w:firstLine="360" w:firstLineChars="1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27.成交供应商还需将</w:t>
      </w:r>
      <w:r>
        <w:rPr>
          <w:rFonts w:hint="eastAsia" w:asciiTheme="minorEastAsia" w:hAnsiTheme="minorEastAsia" w:eastAsiaTheme="minorEastAsia" w:cstheme="minorEastAsia"/>
          <w:b/>
          <w:bCs/>
          <w:color w:val="auto"/>
          <w:sz w:val="24"/>
          <w:szCs w:val="24"/>
          <w:highlight w:val="none"/>
        </w:rPr>
        <w:t>纸质版投标文件(正本1份、副本</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份)</w:t>
      </w:r>
      <w:r>
        <w:rPr>
          <w:rFonts w:hint="eastAsia" w:asciiTheme="minorEastAsia" w:hAnsiTheme="minorEastAsia" w:eastAsiaTheme="minorEastAsia" w:cstheme="minorEastAsia"/>
          <w:bCs/>
          <w:color w:val="auto"/>
          <w:sz w:val="24"/>
          <w:szCs w:val="24"/>
          <w:highlight w:val="none"/>
        </w:rPr>
        <w:t>邮寄到金华景鹏工程咨询有限公司留档备用,纸质版投标文件由资格证明文件、技术商务文件、价格文件三部分组成，并且分别胶装成册。</w:t>
      </w:r>
      <w:r>
        <w:rPr>
          <w:rFonts w:hint="eastAsia" w:asciiTheme="minorEastAsia" w:hAnsiTheme="minorEastAsia" w:eastAsiaTheme="minorEastAsia" w:cstheme="minorEastAsia"/>
          <w:b/>
          <w:bCs/>
          <w:color w:val="auto"/>
          <w:sz w:val="24"/>
          <w:szCs w:val="24"/>
          <w:highlight w:val="none"/>
        </w:rPr>
        <w:t>纸质投标文件必须与上传到政府采购云平台系统的电子加密文件一致，并且均需加盖单位公章。</w:t>
      </w:r>
    </w:p>
    <w:p w14:paraId="78EE6FBD">
      <w:pPr>
        <w:spacing w:line="440" w:lineRule="exact"/>
        <w:ind w:firstLine="482" w:firstLineChars="150"/>
        <w:jc w:val="center"/>
        <w:outlineLvl w:val="0"/>
        <w:rPr>
          <w:b/>
          <w:color w:val="auto"/>
          <w:sz w:val="32"/>
          <w:szCs w:val="32"/>
          <w:highlight w:val="none"/>
        </w:rPr>
      </w:pPr>
      <w:r>
        <w:rPr>
          <w:b/>
          <w:color w:val="auto"/>
          <w:sz w:val="32"/>
          <w:szCs w:val="32"/>
          <w:highlight w:val="none"/>
        </w:rPr>
        <w:br w:type="page"/>
      </w:r>
      <w:r>
        <w:rPr>
          <w:b/>
          <w:color w:val="auto"/>
          <w:sz w:val="32"/>
          <w:szCs w:val="32"/>
          <w:highlight w:val="none"/>
        </w:rPr>
        <w:t>第五章  开标和评标须知</w:t>
      </w:r>
      <w:bookmarkEnd w:id="22"/>
    </w:p>
    <w:p w14:paraId="72C6A1D1">
      <w:pPr>
        <w:pStyle w:val="20"/>
        <w:keepNext w:val="0"/>
        <w:keepLines w:val="0"/>
        <w:pageBreakBefore w:val="0"/>
        <w:numPr>
          <w:ilvl w:val="0"/>
          <w:numId w:val="0"/>
        </w:numPr>
        <w:kinsoku/>
        <w:wordWrap/>
        <w:overflowPunct/>
        <w:topLinePunct w:val="0"/>
        <w:autoSpaceDE/>
        <w:autoSpaceDN/>
        <w:bidi w:val="0"/>
        <w:spacing w:before="0" w:beforeLines="0" w:after="0" w:afterLines="0" w:line="460" w:lineRule="exact"/>
        <w:ind w:leftChars="0" w:firstLine="361" w:firstLineChars="15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组织开标</w:t>
      </w:r>
    </w:p>
    <w:p w14:paraId="19F5EE6C">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1.1采购组织机构按照规定的时间通过政府采购云平台系统组织开标、开启响应文件，所有投标供应商均应当准时在线参加。</w:t>
      </w:r>
    </w:p>
    <w:p w14:paraId="6C064678">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1.2响应截止时间后，投标供应商登录政府采购云平台，用“项目采购-开标评标”功能对电子响应文件进行在线解密。在线解密电子响应文件时间为开启解密后半个小时内；</w:t>
      </w:r>
    </w:p>
    <w:p w14:paraId="08BCA9B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1.3评标委员会对响应文件及价格文件进行评审并进行谈判；</w:t>
      </w:r>
    </w:p>
    <w:p w14:paraId="7986ABA9">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1.4各供应商进行二次报价；</w:t>
      </w:r>
    </w:p>
    <w:p w14:paraId="6B5C7035">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1.5在系统上公开报价开标情况；</w:t>
      </w:r>
    </w:p>
    <w:p w14:paraId="3BA1BD89">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1.6评标委员会对报价情况进行评审；</w:t>
      </w:r>
    </w:p>
    <w:p w14:paraId="0B4FF3F6">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1.7在系统上公布评审结果。</w:t>
      </w:r>
    </w:p>
    <w:p w14:paraId="529C220F">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特别说明：政采云公司如对电子化开标及评审程序有调整的，按调整后的程序操作。</w:t>
      </w:r>
    </w:p>
    <w:p w14:paraId="04691060">
      <w:pPr>
        <w:keepNext w:val="0"/>
        <w:keepLines w:val="0"/>
        <w:pageBreakBefore w:val="0"/>
        <w:numPr>
          <w:ilvl w:val="0"/>
          <w:numId w:val="0"/>
        </w:numPr>
        <w:kinsoku/>
        <w:wordWrap/>
        <w:overflowPunct/>
        <w:topLinePunct w:val="0"/>
        <w:autoSpaceDE/>
        <w:autoSpaceDN/>
        <w:bidi w:val="0"/>
        <w:spacing w:line="460" w:lineRule="exact"/>
        <w:ind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组织评标程序和评标委员评审程序</w:t>
      </w:r>
    </w:p>
    <w:p w14:paraId="15295F2F">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2.1组织评标程序</w:t>
      </w:r>
    </w:p>
    <w:p w14:paraId="7F6525F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2.1.1采购代理机构</w:t>
      </w:r>
      <w:r>
        <w:rPr>
          <w:rFonts w:hint="eastAsia" w:asciiTheme="minorEastAsia" w:hAnsiTheme="minorEastAsia" w:eastAsiaTheme="minorEastAsia" w:cstheme="minorEastAsia"/>
          <w:bCs/>
          <w:color w:val="auto"/>
          <w:sz w:val="24"/>
          <w:highlight w:val="none"/>
        </w:rPr>
        <w:t>将按照采购文件规定的时间、地点和程序组织评标，各评审专家及相关人员应参加评审活动并接受核验、签到，无关人员不得进入评审现场。</w:t>
      </w:r>
      <w:r>
        <w:rPr>
          <w:rFonts w:hint="eastAsia" w:asciiTheme="minorEastAsia" w:hAnsiTheme="minorEastAsia" w:eastAsiaTheme="minorEastAsia" w:cstheme="minorEastAsia"/>
          <w:b/>
          <w:bCs/>
          <w:color w:val="auto"/>
          <w:sz w:val="24"/>
          <w:highlight w:val="none"/>
        </w:rPr>
        <w:t>采购代理机构工作人员和采购单位监督人员一起负责检查备份电子响应文件密封的完整性并签字确认。</w:t>
      </w:r>
    </w:p>
    <w:p w14:paraId="67FAE8A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2.1.2 核验出席评审活动现场的评审小组各成员和相关监督人员身份，并要求其分别登记、签到，按规定统一收缴、保存其通讯工具，无关人员一律拒绝其进入评审现场。</w:t>
      </w:r>
    </w:p>
    <w:p w14:paraId="3E5269D2">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2.1.3</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sz w:val="24"/>
          <w:highlight w:val="none"/>
        </w:rPr>
        <w:t>介绍评审现场的人员情况，宣布评审工作纪律，告知评审人员应当回避情形；组织推选评审小组组长。</w:t>
      </w:r>
    </w:p>
    <w:p w14:paraId="23D46C2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2.1.4 宣读提交响应文件的供应商名单，组织评审小组各位成员签订《政府采购评审人员廉洁自律承诺书》</w:t>
      </w:r>
    </w:p>
    <w:p w14:paraId="02085DE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2.1.5 </w:t>
      </w:r>
      <w:r>
        <w:rPr>
          <w:rFonts w:hint="eastAsia" w:asciiTheme="minorEastAsia" w:hAnsiTheme="minorEastAsia" w:eastAsiaTheme="minorEastAsia" w:cstheme="minorEastAsia"/>
          <w:bCs/>
          <w:color w:val="auto"/>
          <w:sz w:val="24"/>
          <w:highlight w:val="none"/>
        </w:rPr>
        <w:t>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响应文件的问题进行必要的说明、解释或讨论。</w:t>
      </w:r>
    </w:p>
    <w:p w14:paraId="2B0D229C">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2.1.6 </w:t>
      </w:r>
      <w:r>
        <w:rPr>
          <w:rFonts w:hint="eastAsia" w:asciiTheme="minorEastAsia" w:hAnsiTheme="minorEastAsia" w:eastAsiaTheme="minorEastAsia" w:cstheme="minorEastAsia"/>
          <w:bCs/>
          <w:color w:val="auto"/>
          <w:sz w:val="24"/>
          <w:highlight w:val="none"/>
        </w:rPr>
        <w:t>评审小组组长组织评审人员独立评审。评审小组对拟认定为响应文件无效、供应商资格不符合的，应组织相关供应商代表进行陈述、澄清或申辩；评审小组组长应提醒相关评审人员进行复核或书面说明理由，评审人员拒绝说明的，由现场监督员据实记录；评审人员的评审、修改记录应保留原件，随项目其他资料一并存档。</w:t>
      </w:r>
    </w:p>
    <w:p w14:paraId="6D1F8233">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2.1.7 </w:t>
      </w:r>
      <w:r>
        <w:rPr>
          <w:rFonts w:hint="eastAsia" w:asciiTheme="minorEastAsia" w:hAnsiTheme="minorEastAsia" w:eastAsiaTheme="minorEastAsia" w:cstheme="minorEastAsia"/>
          <w:bCs/>
          <w:color w:val="auto"/>
          <w:sz w:val="24"/>
          <w:highlight w:val="none"/>
        </w:rPr>
        <w:t>做好评审现场相关记录，协助评审小组组长做好评审报告起草、有关内容电脑文字录入等工作，并要求评审小组各成员签字确认。</w:t>
      </w:r>
    </w:p>
    <w:p w14:paraId="210ABC4C">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2.1.8 </w:t>
      </w:r>
      <w:r>
        <w:rPr>
          <w:rFonts w:hint="eastAsia" w:asciiTheme="minorEastAsia" w:hAnsiTheme="minorEastAsia" w:eastAsiaTheme="minorEastAsia" w:cstheme="minorEastAsia"/>
          <w:bCs/>
          <w:color w:val="auto"/>
          <w:sz w:val="24"/>
          <w:highlight w:val="none"/>
        </w:rPr>
        <w:t>评审结束后，</w:t>
      </w:r>
      <w:r>
        <w:rPr>
          <w:rFonts w:hint="eastAsia" w:asciiTheme="minorEastAsia" w:hAnsiTheme="minorEastAsia" w:eastAsiaTheme="minorEastAsia" w:cstheme="minorEastAsia"/>
          <w:color w:val="auto"/>
          <w:sz w:val="24"/>
          <w:highlight w:val="none"/>
        </w:rPr>
        <w:t>采购代理机构</w:t>
      </w:r>
      <w:r>
        <w:rPr>
          <w:rFonts w:hint="eastAsia" w:asciiTheme="minorEastAsia" w:hAnsiTheme="minorEastAsia" w:eastAsiaTheme="minorEastAsia" w:cstheme="minorEastAsia"/>
          <w:bCs/>
          <w:color w:val="auto"/>
          <w:sz w:val="24"/>
          <w:highlight w:val="none"/>
        </w:rPr>
        <w:t>对评审小组各成员的专业水平、职业道德、遵纪守法等情况进行评价；同时按规定向评审专家发放评审费，并交还评审人员及其他现场相关人员的通讯工具。</w:t>
      </w:r>
    </w:p>
    <w:p w14:paraId="72233FAE">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2.1.9在线询标期间，评审小组给予供应商提交澄清、说明或补正的时间不得少于半小时，供应商已经明确表示澄清、说明或补正完毕的除外。</w:t>
      </w:r>
    </w:p>
    <w:p w14:paraId="2BAB1AA1">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 评标委员会评审程序</w:t>
      </w:r>
    </w:p>
    <w:p w14:paraId="7529EA34">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2.2.1 </w:t>
      </w:r>
      <w:r>
        <w:rPr>
          <w:rFonts w:hint="eastAsia" w:asciiTheme="minorEastAsia" w:hAnsiTheme="minorEastAsia" w:eastAsiaTheme="minorEastAsia" w:cstheme="minorEastAsia"/>
          <w:bCs/>
          <w:color w:val="auto"/>
          <w:sz w:val="24"/>
          <w:highlight w:val="none"/>
        </w:rPr>
        <w:t>在评审专家中推选评审小组组长。</w:t>
      </w:r>
    </w:p>
    <w:p w14:paraId="097118C8">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2.2.2 评审小组组长召集成员认真阅读采购文件以及相关补充、质疑、答复文件、项目书面说明等材料，熟悉采购项目的基本概况，采购项目的质量要求、数量、主要技术标准或服务需求，采购合同主要条款，响应文件无效情形，谈判方法、谈判依据、谈判标准等。</w:t>
      </w:r>
    </w:p>
    <w:p w14:paraId="4CCFD4F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2.2.3评审小组依据采购文件的规定，从响应文件的有效性、完整性和对响应文件的响应程度进行符合性审查，以确定是否对采购文件的实质性要求作出响应。</w:t>
      </w:r>
    </w:p>
    <w:p w14:paraId="529FBA2E">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2.2.4评审小组所有成员根据响应文件的内容与各供应商分别进行谈判，给予所有参加谈判的供应商平等的谈判机会。在谈判过程中，征得采购人代表同意的情况下，评审小组可以根据采购文件和谈判情况实质性变动采购需求中的技术、服务要求以及合同草案条款，但不得变动采购文件中的其他内容。对采购文件作出的实质性变动是采购文件的有效组成部分，评审小组应当及时在政府采购云平台线上通知所有参加谈判的供应商。供应商应当按照采购文件的变动情况和评审小组的要求重新提交响应文件，并签盖电子公章。</w:t>
      </w:r>
    </w:p>
    <w:p w14:paraId="5587DDE5">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2.2.5已提交响应文件的供应商，在提交最后报价之前，可以根据谈判情况退出谈判。</w:t>
      </w:r>
    </w:p>
    <w:p w14:paraId="0889C779">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2.2.6谈判结束后，评审小组应当要求实质上响应采购文件要求的供应商在规定时间内提交最后报价。</w:t>
      </w:r>
    </w:p>
    <w:p w14:paraId="36661D40">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2.2.7经谈判确定最终采购需求和提交最后报价的供应商后，由评审小组采用最低评标价法对提交最后报价的供应商的响应文件和最后报价进行评审。按照最后报价由低到高的顺序排列成交候选人。</w:t>
      </w:r>
    </w:p>
    <w:p w14:paraId="00135DF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2.2.8 起草评标报告，所有评审人员须在评标报告上签字确认。</w:t>
      </w:r>
    </w:p>
    <w:p w14:paraId="400F49D8">
      <w:pPr>
        <w:keepNext w:val="0"/>
        <w:keepLines w:val="0"/>
        <w:pageBreakBefore w:val="0"/>
        <w:numPr>
          <w:ilvl w:val="0"/>
          <w:numId w:val="0"/>
        </w:numPr>
        <w:kinsoku/>
        <w:wordWrap/>
        <w:overflowPunct/>
        <w:topLinePunct w:val="0"/>
        <w:autoSpaceDE/>
        <w:autoSpaceDN/>
        <w:bidi w:val="0"/>
        <w:spacing w:line="460" w:lineRule="exact"/>
        <w:ind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3.</w:t>
      </w:r>
      <w:r>
        <w:rPr>
          <w:rFonts w:hint="eastAsia" w:asciiTheme="minorEastAsia" w:hAnsiTheme="minorEastAsia" w:eastAsiaTheme="minorEastAsia" w:cstheme="minorEastAsia"/>
          <w:b/>
          <w:color w:val="auto"/>
          <w:sz w:val="24"/>
          <w:highlight w:val="none"/>
        </w:rPr>
        <w:t>对响应文件的审查和响应性的确定</w:t>
      </w:r>
    </w:p>
    <w:p w14:paraId="29C55DEF">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3.1开标后，评审人员组织审查响应文件是否完整，文件是否恰当地签署。</w:t>
      </w:r>
    </w:p>
    <w:p w14:paraId="0A06AA9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3.2对于响应文件中不构成实质性偏差的不正规、不一致或不规则，采购代理机构可以接受，但这种接受不能损害或影响任何投标供应商的相对排序。</w:t>
      </w:r>
    </w:p>
    <w:p w14:paraId="28244BDF">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在详细评标之前，评审人员审查每份响应文件是否实质上响应了采购文件的要求。实质上响应的投标应该是与采购文件要求的全部条款、条件和规格相符，没有重大偏离的投标。对关键条文的偏离、保留或反对，</w:t>
      </w:r>
      <w:r>
        <w:rPr>
          <w:rFonts w:hint="eastAsia" w:asciiTheme="minorEastAsia" w:hAnsiTheme="minorEastAsia" w:eastAsiaTheme="minorEastAsia" w:cstheme="minorEastAsia"/>
          <w:b/>
          <w:color w:val="auto"/>
          <w:sz w:val="24"/>
          <w:highlight w:val="none"/>
        </w:rPr>
        <w:t>例如关于“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”条款及特别说明为强制性要求的偏离将被认为是实质上的偏离。</w:t>
      </w:r>
      <w:r>
        <w:rPr>
          <w:rFonts w:hint="eastAsia" w:asciiTheme="minorEastAsia" w:hAnsiTheme="minorEastAsia" w:eastAsiaTheme="minorEastAsia" w:cstheme="minorEastAsia"/>
          <w:color w:val="auto"/>
          <w:sz w:val="24"/>
          <w:highlight w:val="none"/>
        </w:rPr>
        <w:t>投标的响应性只根据响应文件的内容，而不寻求外部的证据。</w:t>
      </w:r>
    </w:p>
    <w:p w14:paraId="221B7BE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 实质上没有响应采购文件要求的投标将被拒绝。投标供应商不得通过修改或撤消不符合要求的偏离或保留从而使其投标成为实质上响应的投标。</w:t>
      </w:r>
    </w:p>
    <w:p w14:paraId="4AFA4891">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如发现下列情况之一的，其投标将被拒绝或无效：</w:t>
      </w:r>
    </w:p>
    <w:p w14:paraId="3901613A">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3.4.1未按采购文件规定提供相关文件，如资格证明、身份证明等；提供虚假资料的（含成交后查实的）；联合体投标未附联合各方共同投标协议的。</w:t>
      </w:r>
    </w:p>
    <w:p w14:paraId="49458AEA">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3.4.2响应文件不符合采购文件规定，未按规定格式填写，内容不全或关键字迹模糊、无法辨认的。涂改文件、伪造或编造响应文件的。</w:t>
      </w:r>
    </w:p>
    <w:p w14:paraId="529CE377">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3.4.3借用或冒用他人名义或证件投标的。</w:t>
      </w:r>
    </w:p>
    <w:p w14:paraId="380C25C4">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3.4.4投标供应商逾期送达响应文件。</w:t>
      </w:r>
    </w:p>
    <w:p w14:paraId="36B3D399">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3.4.5 参投服务的技术或商务与采购文件偏离的部分，不能使采购人满意，或实质上不响应采购文件的。</w:t>
      </w:r>
    </w:p>
    <w:p w14:paraId="7416807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3.4.6投标中不同投标供应商的响应文件出现雷同或相似（包括部分雷同或相似），对所有雷同或相似投标供应商按废标处理，采购方将保留进一步追究责任的权利。</w:t>
      </w:r>
    </w:p>
    <w:p w14:paraId="31A6F5D9">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3.4.7投标供应商递交二份内容不同的响应文件，或在一份响应文件中对同一项目有二个或多个报价，且未声明哪个有效的。按照采购文件规定提交备选投标方案的除外。</w:t>
      </w:r>
    </w:p>
    <w:p w14:paraId="617E9828">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3.4.8投标供应商名称或组织结构与资格审查时不一致，投标供应商不以自己真正身份参加竞标，以挂户或以他人名义参与竞标的。投标供应商参加政府采购活动前三年内在经济活动中有重大违法记录的。</w:t>
      </w:r>
    </w:p>
    <w:p w14:paraId="486D5D2C">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3.4.9投标供应商的报价超过限价的和其它不符合《政府采购法》或省、市有关政府采购法律、法规要求的。</w:t>
      </w:r>
    </w:p>
    <w:p w14:paraId="78F0B61D">
      <w:pPr>
        <w:keepNext w:val="0"/>
        <w:keepLines w:val="0"/>
        <w:pageBreakBefore w:val="0"/>
        <w:kinsoku/>
        <w:wordWrap/>
        <w:overflowPunct/>
        <w:topLinePunct w:val="0"/>
        <w:autoSpaceDE/>
        <w:autoSpaceDN/>
        <w:bidi w:val="0"/>
        <w:spacing w:line="460" w:lineRule="exact"/>
        <w:ind w:leftChars="0" w:firstLine="361" w:firstLineChars="15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.1</w:t>
      </w:r>
      <w:r>
        <w:rPr>
          <w:rFonts w:hint="eastAsia" w:asciiTheme="minorEastAsia" w:hAnsiTheme="minorEastAsia" w:eastAsiaTheme="minorEastAsia" w:cstheme="minorEastAsia"/>
          <w:b/>
          <w:bCs/>
          <w:color w:val="auto"/>
          <w:kern w:val="0"/>
          <w:sz w:val="24"/>
          <w:highlight w:val="none"/>
          <w:lang w:val="en-US" w:eastAsia="zh-CN"/>
        </w:rPr>
        <w:t>0</w:t>
      </w:r>
      <w:r>
        <w:rPr>
          <w:rFonts w:hint="eastAsia" w:asciiTheme="minorEastAsia" w:hAnsiTheme="minorEastAsia" w:eastAsiaTheme="minorEastAsia" w:cstheme="minorEastAsia"/>
          <w:b/>
          <w:bCs/>
          <w:color w:val="auto"/>
          <w:kern w:val="0"/>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861275B">
      <w:pPr>
        <w:keepNext w:val="0"/>
        <w:keepLines w:val="0"/>
        <w:pageBreakBefore w:val="0"/>
        <w:numPr>
          <w:ilvl w:val="0"/>
          <w:numId w:val="0"/>
        </w:numPr>
        <w:kinsoku/>
        <w:wordWrap/>
        <w:overflowPunct/>
        <w:topLinePunct w:val="0"/>
        <w:autoSpaceDE/>
        <w:autoSpaceDN/>
        <w:bidi w:val="0"/>
        <w:spacing w:line="460" w:lineRule="exact"/>
        <w:ind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响应文件的澄清</w:t>
      </w:r>
    </w:p>
    <w:p w14:paraId="6AC07266">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在评标期间，采购代理机构可要求投标供应商对其响应文件进行澄清，但不得寻求、提供或允许对投标价格等实质性内容做任何更改。有关澄清的要求和答复均应通过电子交易平台在线的形式提交。</w:t>
      </w:r>
    </w:p>
    <w:p w14:paraId="32B84675">
      <w:pPr>
        <w:keepNext w:val="0"/>
        <w:keepLines w:val="0"/>
        <w:pageBreakBefore w:val="0"/>
        <w:numPr>
          <w:ilvl w:val="0"/>
          <w:numId w:val="0"/>
        </w:numPr>
        <w:kinsoku/>
        <w:wordWrap/>
        <w:overflowPunct/>
        <w:topLinePunct w:val="0"/>
        <w:autoSpaceDE/>
        <w:autoSpaceDN/>
        <w:bidi w:val="0"/>
        <w:spacing w:line="460" w:lineRule="exact"/>
        <w:ind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对响应文件的评估和比较</w:t>
      </w:r>
    </w:p>
    <w:p w14:paraId="3696E73B">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5.1由评标委员会对各响应文件的全部内容进行审阅，并确定各响应文件是否合格有效。凡是对采购文件的实质性要约内容不作响应的投标，将被视为不合格的投标，而不予接受。经过审标，对其响应文件中须要进行澄清的问题，将由评标委员会向投标供应商在政府采购云平台线上进行询标，投标供应商应接受询标、澄清；其记录须经投标供应商授权代表审阅签章，并应视作响应文件的补充，对投标供应商具有约束力。</w:t>
      </w:r>
      <w:r>
        <w:rPr>
          <w:rFonts w:hint="eastAsia" w:asciiTheme="minorEastAsia" w:hAnsiTheme="minorEastAsia" w:eastAsiaTheme="minorEastAsia" w:cstheme="minorEastAsia"/>
          <w:b/>
          <w:bCs/>
          <w:color w:val="auto"/>
          <w:sz w:val="24"/>
          <w:highlight w:val="none"/>
        </w:rPr>
        <w:t>评标过程中如发现有异常情况，由评委集体讨论决定。</w:t>
      </w:r>
    </w:p>
    <w:p w14:paraId="6BD5240D">
      <w:pPr>
        <w:keepNext w:val="0"/>
        <w:keepLines w:val="0"/>
        <w:pageBreakBefore w:val="0"/>
        <w:widowControl w:val="0"/>
        <w:kinsoku/>
        <w:wordWrap/>
        <w:overflowPunct/>
        <w:topLinePunct w:val="0"/>
        <w:autoSpaceDE/>
        <w:autoSpaceDN/>
        <w:bidi w:val="0"/>
        <w:spacing w:line="460" w:lineRule="exact"/>
        <w:ind w:left="0" w:leftChars="0" w:firstLine="361"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5.2若本项目采购响应（指投标或谈判、报价）截止时间止及评审期间，出现有效供应商不足3家的，将依法重新组织采购活动或按规定向同级财政部门说明情况，申请采用原方式或其他采购方式组织采购。</w:t>
      </w:r>
    </w:p>
    <w:p w14:paraId="2244E8C8">
      <w:pPr>
        <w:keepNext w:val="0"/>
        <w:keepLines w:val="0"/>
        <w:pageBreakBefore w:val="0"/>
        <w:widowControl w:val="0"/>
        <w:kinsoku/>
        <w:wordWrap/>
        <w:overflowPunct/>
        <w:topLinePunct w:val="0"/>
        <w:autoSpaceDE/>
        <w:autoSpaceDN/>
        <w:bidi w:val="0"/>
        <w:spacing w:line="460" w:lineRule="exact"/>
        <w:ind w:left="0" w:leftChars="0" w:firstLine="361" w:firstLineChars="15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6.评审纪律和原则</w:t>
      </w:r>
    </w:p>
    <w:p w14:paraId="1479A52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highlight w:val="none"/>
        </w:rPr>
        <w:t>6.</w:t>
      </w:r>
      <w:r>
        <w:rPr>
          <w:rFonts w:hint="eastAsia" w:asciiTheme="minorEastAsia" w:hAnsiTheme="minorEastAsia" w:eastAsiaTheme="minorEastAsia" w:cstheme="minorEastAsia"/>
          <w:color w:val="auto"/>
          <w:sz w:val="24"/>
          <w:highlight w:val="none"/>
        </w:rPr>
        <w:t>1.评审专家必须公平、公正评审，遵纪守法，客观、廉洁地履行职责。</w:t>
      </w:r>
    </w:p>
    <w:p w14:paraId="41C22F1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6.2.评审专家在评审开始前，应关闭并上交随身携带的各种通信工具。</w:t>
      </w:r>
    </w:p>
    <w:p w14:paraId="303A5AE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360" w:firstLineChars="1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6.3.评审专家在评审过程中，未经许可不得中途离开评审现场，不得迟到早退。</w:t>
      </w:r>
    </w:p>
    <w:p w14:paraId="05F36D8A">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6.4.评审专家和工作人员不得透露评审过程中的讨论情况和评审结果。</w:t>
      </w:r>
    </w:p>
    <w:p w14:paraId="4FFC3D47">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38BA6A8">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6.6.采购人、采购代理机构不得向评审委员会的评审专家作倾向性、误导性的解释或者说明。</w:t>
      </w:r>
    </w:p>
    <w:p w14:paraId="24128D51">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6.7.采购代理机构应当为评审专家提供必要的评审条件和相应的评审工作底稿，并严格按规定程序组织评审专家有步骤地进行项目评审，对各评审专家的评审情况和评审意见进行合理性和合规性审查。</w:t>
      </w:r>
    </w:p>
    <w:p w14:paraId="1AF93BD0">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6.8.评审专家在评审过程中不得将自己的观点强加给其他评审专家，评审专家应自主发表见解，对评审意见承担个人责任。</w:t>
      </w:r>
    </w:p>
    <w:p w14:paraId="71F8D79A">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评审结束后，评审委员会应向采购代理机构提交项目评审报告。评审报告是采购人确定成交人的合法依据，评审委员会应当如实、客观地反映评审情况，说明推荐理由，并重点对成交候选人的技术、服务和价格等情况进行评价和比较。</w:t>
      </w:r>
    </w:p>
    <w:p w14:paraId="6B5B1698">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6.10.评审专家应当独立、客观、公正地提出评审意见，不得带有倾向性，不得影响其他评审专家评审，并在评审报告上签字；如对评审报告有异议的，可在报告上签署不同意见，并说明理由，否则将视为同意。</w:t>
      </w:r>
    </w:p>
    <w:p w14:paraId="674832B8">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6.11.评审专家应当遵守评审工作纪律，不得泄露评审文件、评审情况和评审中获悉的商业秘密。</w:t>
      </w:r>
    </w:p>
    <w:p w14:paraId="05C041AE">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评审委员会在评审过程中发现投标人有行贿、提供虚假材料或者串通等违法行为的，应当及时向财政部门报告。</w:t>
      </w:r>
    </w:p>
    <w:p w14:paraId="1081EDEF">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6.12.招标文件内容违反国家有关强制性规定的，评审委员会应当停止评审并向采购代理机构说明情况。</w:t>
      </w:r>
    </w:p>
    <w:p w14:paraId="06479322">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6.13.评审专家应当配合采购人、采购代理机构答复投标人提出的质疑。</w:t>
      </w:r>
    </w:p>
    <w:p w14:paraId="790CEF46">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6.14.评审专家应当配合财政部门的投诉处理工作。</w:t>
      </w:r>
    </w:p>
    <w:p w14:paraId="4464E4B2">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6.15.评审专家有如下行为之一的，责令改正，给予警告，可以并处一千元以下的罚款：</w:t>
      </w:r>
    </w:p>
    <w:p w14:paraId="6F2240FB">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①明知应当回避而未主动回避的；</w:t>
      </w:r>
    </w:p>
    <w:p w14:paraId="0096DBF4">
      <w:pPr>
        <w:keepNext w:val="0"/>
        <w:keepLines w:val="0"/>
        <w:pageBreakBefore w:val="0"/>
        <w:kinsoku/>
        <w:wordWrap/>
        <w:overflowPunct/>
        <w:topLinePunct w:val="0"/>
        <w:autoSpaceDE/>
        <w:autoSpaceDN/>
        <w:bidi w:val="0"/>
        <w:adjustRightInd w:val="0"/>
        <w:snapToGrid w:val="0"/>
        <w:spacing w:line="460" w:lineRule="exact"/>
        <w:ind w:left="0" w:leftChars="0" w:firstLine="327"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pacing w:val="-11"/>
          <w:kern w:val="0"/>
          <w:sz w:val="24"/>
          <w:highlight w:val="none"/>
        </w:rPr>
        <w:t>②在得知自己为评审专家身份后至评审结束前时段内私下接触投标人的</w:t>
      </w:r>
      <w:r>
        <w:rPr>
          <w:rFonts w:hint="eastAsia" w:asciiTheme="minorEastAsia" w:hAnsiTheme="minorEastAsia" w:eastAsiaTheme="minorEastAsia" w:cstheme="minorEastAsia"/>
          <w:color w:val="auto"/>
          <w:sz w:val="24"/>
          <w:highlight w:val="none"/>
        </w:rPr>
        <w:t>；</w:t>
      </w:r>
    </w:p>
    <w:p w14:paraId="313BA42C">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③在评审过程中擅离职守，影响评审程序正常进行的；</w:t>
      </w:r>
    </w:p>
    <w:p w14:paraId="74C301A4">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④在评审过程有明显不合理或者不正当倾向性的；</w:t>
      </w:r>
    </w:p>
    <w:p w14:paraId="500BA185">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⑤未按招标文件规定的评审方法和标准进行评审的。</w:t>
      </w:r>
    </w:p>
    <w:p w14:paraId="2502C5FE">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⑥上述①至⑤行为影响成交结果的，成交结果无效。</w:t>
      </w:r>
    </w:p>
    <w:p w14:paraId="218A01AE">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B4A47F1">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政府采购评审专家与投标人存在利害关系未回避的，处2万元以上5万元以下的罚款，禁止其参加政府采购评审活动。</w:t>
      </w:r>
    </w:p>
    <w:p w14:paraId="0A356128">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F6A7C2E">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政府采购评审专家有上述违法行为的，其评审意见无效，不得获取评审费；有违法所得的，没收违法所得；给他人造成损失的，依法承担民事责任</w:t>
      </w:r>
    </w:p>
    <w:p w14:paraId="4CEE3430">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6.17</w:t>
      </w:r>
      <w:r>
        <w:rPr>
          <w:rFonts w:hint="eastAsia" w:asciiTheme="minorEastAsia" w:hAnsiTheme="minorEastAsia" w:eastAsiaTheme="minorEastAsia" w:cstheme="minorEastAsia"/>
          <w:b/>
          <w:bCs/>
          <w:color w:val="auto"/>
          <w:sz w:val="24"/>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3E5BC9B3">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 xml:space="preserve">6.18 </w:t>
      </w:r>
      <w:r>
        <w:rPr>
          <w:rFonts w:hint="eastAsia" w:asciiTheme="minorEastAsia" w:hAnsiTheme="minorEastAsia" w:eastAsiaTheme="minorEastAsia" w:cstheme="minorEastAsia"/>
          <w:b/>
          <w:bCs/>
          <w:color w:val="auto"/>
          <w:sz w:val="24"/>
          <w:highlight w:val="none"/>
        </w:rPr>
        <w:t>评审人员对有关采购文件、响应文件、样品、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6B55A7EF">
      <w:pPr>
        <w:keepNext w:val="0"/>
        <w:keepLines w:val="0"/>
        <w:pageBreakBefore w:val="0"/>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7.保密</w:t>
      </w:r>
    </w:p>
    <w:p w14:paraId="5E39208A">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 在开标、投标期间，投标供应商不得向评标委员会成员询问评标情况，不得进行旨在影响评标结果的活动。</w:t>
      </w:r>
    </w:p>
    <w:p w14:paraId="1711631F">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 为保证定标的公正性，在评标过程中，评标成员不得与投标供应商私人交换意见。在招标工作结束后，凡与评标情况有接触的任何人不得也不应将评标情况扩散出评标成员之外。</w:t>
      </w:r>
    </w:p>
    <w:p w14:paraId="35737F68">
      <w:pPr>
        <w:keepNext w:val="0"/>
        <w:keepLines w:val="0"/>
        <w:pageBreakBefore w:val="0"/>
        <w:kinsoku/>
        <w:wordWrap/>
        <w:overflowPunct/>
        <w:topLinePunct w:val="0"/>
        <w:autoSpaceDE/>
        <w:autoSpaceDN/>
        <w:bidi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  评标委员会不向落标方解释未成交原因，不退还响应文件。</w:t>
      </w:r>
    </w:p>
    <w:p w14:paraId="4AC8D13C">
      <w:pPr>
        <w:keepNext w:val="0"/>
        <w:keepLines w:val="0"/>
        <w:pageBreakBefore w:val="0"/>
        <w:numPr>
          <w:ilvl w:val="0"/>
          <w:numId w:val="0"/>
        </w:numPr>
        <w:kinsoku/>
        <w:wordWrap/>
        <w:overflowPunct/>
        <w:topLinePunct w:val="0"/>
        <w:autoSpaceDE/>
        <w:autoSpaceDN/>
        <w:bidi w:val="0"/>
        <w:spacing w:line="460" w:lineRule="exact"/>
        <w:ind w:left="0" w:leftChars="0" w:firstLine="361" w:firstLineChars="1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8.</w:t>
      </w:r>
      <w:r>
        <w:rPr>
          <w:rFonts w:hint="eastAsia" w:asciiTheme="minorEastAsia" w:hAnsiTheme="minorEastAsia" w:eastAsiaTheme="minorEastAsia" w:cstheme="minorEastAsia"/>
          <w:b/>
          <w:color w:val="auto"/>
          <w:sz w:val="24"/>
          <w:highlight w:val="none"/>
        </w:rPr>
        <w:t>定标</w:t>
      </w:r>
    </w:p>
    <w:p w14:paraId="08E28A1A">
      <w:pPr>
        <w:keepNext w:val="0"/>
        <w:keepLines w:val="0"/>
        <w:pageBreakBefore w:val="0"/>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 项目由评标委员会根据第六章《评标细则》规定推荐成交候选人。</w:t>
      </w:r>
    </w:p>
    <w:p w14:paraId="4071311E">
      <w:pPr>
        <w:keepNext w:val="0"/>
        <w:keepLines w:val="0"/>
        <w:pageBreakBefore w:val="0"/>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 采购结果由采购人代表确认。采购人未确定成交供应商且在规定时间内不提出异议的，视为默认。</w:t>
      </w:r>
    </w:p>
    <w:p w14:paraId="633BE6B1">
      <w:pPr>
        <w:keepNext w:val="0"/>
        <w:keepLines w:val="0"/>
        <w:pageBreakBefore w:val="0"/>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8.3 采购结果经采购人确认后，在浙江政府采购网上发布成交公告，并向成交方签发书面《成交通知书》。如有投标供应商对评标结果提出质疑的，采购人可在质疑处理完毕后确定成交供应商。</w:t>
      </w:r>
    </w:p>
    <w:p w14:paraId="01CE323F">
      <w:pPr>
        <w:keepNext w:val="0"/>
        <w:keepLines w:val="0"/>
        <w:pageBreakBefore w:val="0"/>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8.4 《成交通知书》将作为签订合同的重要依据。</w:t>
      </w:r>
    </w:p>
    <w:p w14:paraId="4E58F6B6">
      <w:pPr>
        <w:keepNext w:val="0"/>
        <w:keepLines w:val="0"/>
        <w:pageBreakBefore w:val="0"/>
        <w:kinsoku/>
        <w:wordWrap/>
        <w:overflowPunct/>
        <w:topLinePunct w:val="0"/>
        <w:autoSpaceDE/>
        <w:autoSpaceDN/>
        <w:bidi w:val="0"/>
        <w:snapToGrid w:val="0"/>
        <w:spacing w:line="460" w:lineRule="exact"/>
        <w:ind w:left="0" w:leftChars="0" w:firstLine="361" w:firstLineChars="150"/>
        <w:rPr>
          <w:rFonts w:hint="eastAsia" w:asciiTheme="minorEastAsia" w:hAnsiTheme="minorEastAsia" w:eastAsiaTheme="minorEastAsia" w:cstheme="minorEastAsia"/>
          <w:b/>
          <w:bCs/>
          <w:color w:val="auto"/>
          <w:kern w:val="0"/>
          <w:sz w:val="24"/>
          <w:highlight w:val="none"/>
          <w:lang w:bidi="ar"/>
        </w:rPr>
      </w:pPr>
      <w:bookmarkStart w:id="23" w:name="_Toc523150331"/>
      <w:r>
        <w:rPr>
          <w:rFonts w:hint="eastAsia" w:asciiTheme="minorEastAsia" w:hAnsiTheme="minorEastAsia" w:eastAsiaTheme="minorEastAsia" w:cstheme="minorEastAsia"/>
          <w:b/>
          <w:bCs/>
          <w:color w:val="auto"/>
          <w:kern w:val="0"/>
          <w:sz w:val="24"/>
          <w:highlight w:val="none"/>
          <w:lang w:bidi="ar"/>
        </w:rPr>
        <w:t>9</w:t>
      </w:r>
      <w:r>
        <w:rPr>
          <w:rFonts w:hint="eastAsia" w:asciiTheme="minorEastAsia" w:hAnsiTheme="minorEastAsia" w:eastAsiaTheme="minorEastAsia" w:cstheme="minorEastAsia"/>
          <w:b/>
          <w:bCs/>
          <w:color w:val="auto"/>
          <w:kern w:val="0"/>
          <w:sz w:val="24"/>
          <w:highlight w:val="none"/>
          <w:lang w:eastAsia="zh-CN" w:bidi="ar"/>
        </w:rPr>
        <w:t>.</w:t>
      </w:r>
      <w:r>
        <w:rPr>
          <w:rFonts w:hint="eastAsia" w:asciiTheme="minorEastAsia" w:hAnsiTheme="minorEastAsia" w:eastAsiaTheme="minorEastAsia" w:cstheme="minorEastAsia"/>
          <w:b/>
          <w:bCs/>
          <w:color w:val="auto"/>
          <w:kern w:val="0"/>
          <w:sz w:val="24"/>
          <w:highlight w:val="none"/>
          <w:lang w:bidi="ar"/>
        </w:rPr>
        <w:t>合同授予</w:t>
      </w:r>
    </w:p>
    <w:p w14:paraId="37444417">
      <w:pPr>
        <w:pStyle w:val="10"/>
        <w:keepNext w:val="0"/>
        <w:keepLines w:val="0"/>
        <w:pageBreakBefore w:val="0"/>
        <w:kinsoku/>
        <w:wordWrap/>
        <w:overflowPunct/>
        <w:topLinePunct w:val="0"/>
        <w:autoSpaceDE/>
        <w:autoSpaceDN/>
        <w:bidi w:val="0"/>
        <w:adjustRightInd w:val="0"/>
        <w:snapToGrid w:val="0"/>
        <w:spacing w:line="460" w:lineRule="exact"/>
        <w:ind w:left="0" w:leftChars="0" w:firstLine="349"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9.1</w:t>
      </w:r>
      <w:r>
        <w:rPr>
          <w:rFonts w:hint="eastAsia" w:asciiTheme="minorEastAsia" w:hAnsiTheme="minorEastAsia" w:eastAsiaTheme="minorEastAsia" w:cstheme="minorEastAsia"/>
          <w:b/>
          <w:color w:val="auto"/>
          <w:sz w:val="24"/>
          <w:szCs w:val="24"/>
          <w:highlight w:val="none"/>
        </w:rPr>
        <w:t>. 合同的签订</w:t>
      </w:r>
    </w:p>
    <w:p w14:paraId="44A38AC9">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9.1.1除不可抗力等特殊情况外，采购人原则上应当在成交通知书发出之日起20日内，与成交人按照采购文件确定的事项签订政府采购合同，并在签订之日起2个工作日内将政府采购合同在浙江政府采购网上公告。</w:t>
      </w:r>
    </w:p>
    <w:p w14:paraId="6C560515">
      <w:pPr>
        <w:pStyle w:val="126"/>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w:t>
      </w:r>
      <w:r>
        <w:rPr>
          <w:rFonts w:hint="eastAsia" w:asciiTheme="minorEastAsia" w:hAnsiTheme="minorEastAsia" w:eastAsiaTheme="minorEastAsia" w:cstheme="minorEastAsia"/>
          <w:color w:val="auto"/>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3A8BC14C">
      <w:pPr>
        <w:pStyle w:val="126"/>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9.1.3如签订合同并生效后，供应商无故拒绝或延期，除按照合同条款处理外，列入不良行为记录一次，并给予通报。</w:t>
      </w:r>
    </w:p>
    <w:p w14:paraId="6504BF7F">
      <w:pPr>
        <w:pStyle w:val="126"/>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9.1.4成交人拒绝与采购人签订合同的，采购人可以按照评审报告推荐的中标或者成交候选人名单排序，确定下一候选人为成交人，也可以重新开展政府采购活动。</w:t>
      </w:r>
    </w:p>
    <w:p w14:paraId="4DF5660C">
      <w:pPr>
        <w:pStyle w:val="126"/>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9.1.5采购合同由采购人与成交人根据采购文件、</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响应文件等内容通过政府采购电子交易平台在线签订，自动备案。</w:t>
      </w:r>
    </w:p>
    <w:p w14:paraId="6B6375BE">
      <w:pPr>
        <w:pStyle w:val="126"/>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9.1.6政府采购货物和服务项目不得收取质量保证金。政府采购工程以及与工程建设有关的货物、服务，采用招标方式采购的，按国家和省有关规定执行。</w:t>
      </w:r>
    </w:p>
    <w:p w14:paraId="7C36199B">
      <w:pPr>
        <w:pStyle w:val="4"/>
        <w:keepNext w:val="0"/>
        <w:keepLines w:val="0"/>
        <w:pageBreakBefore w:val="0"/>
        <w:widowControl/>
        <w:kinsoku/>
        <w:wordWrap/>
        <w:overflowPunct/>
        <w:topLinePunct w:val="0"/>
        <w:autoSpaceDE/>
        <w:autoSpaceDN/>
        <w:bidi w:val="0"/>
        <w:spacing w:before="0" w:beforeLines="0" w:after="0" w:afterLines="0" w:line="460" w:lineRule="exact"/>
        <w:ind w:left="0" w:leftChars="0" w:firstLine="360" w:firstLineChars="150"/>
        <w:jc w:val="left"/>
        <w:textAlignment w:val="baseline"/>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t>9.</w:t>
      </w:r>
      <w:r>
        <w:rPr>
          <w:rFonts w:hint="eastAsia" w:asciiTheme="minorEastAsia" w:hAnsiTheme="minorEastAsia" w:eastAsiaTheme="minorEastAsia" w:cstheme="minorEastAsia"/>
          <w:b w:val="0"/>
          <w:color w:val="auto"/>
          <w:sz w:val="24"/>
          <w:szCs w:val="24"/>
          <w:highlight w:val="none"/>
          <w:lang w:val="en-US" w:eastAsia="zh-CN"/>
        </w:rPr>
        <w:t>2</w:t>
      </w:r>
      <w:r>
        <w:rPr>
          <w:rFonts w:hint="eastAsia" w:asciiTheme="minorEastAsia" w:hAnsiTheme="minorEastAsia" w:eastAsiaTheme="minorEastAsia" w:cstheme="minorEastAsia"/>
          <w:b w:val="0"/>
          <w:color w:val="auto"/>
          <w:sz w:val="24"/>
          <w:szCs w:val="24"/>
          <w:highlight w:val="none"/>
        </w:rPr>
        <w:t>预付款</w:t>
      </w:r>
    </w:p>
    <w:p w14:paraId="59D47FB8">
      <w:pPr>
        <w:pStyle w:val="128"/>
        <w:keepNext w:val="0"/>
        <w:keepLines w:val="0"/>
        <w:pageBreakBefore w:val="0"/>
        <w:kinsoku/>
        <w:wordWrap/>
        <w:overflowPunct/>
        <w:topLinePunct w:val="0"/>
        <w:autoSpaceDE/>
        <w:autoSpaceDN/>
        <w:bidi w:val="0"/>
        <w:spacing w:before="0" w:beforeAutospacing="0" w:after="0" w:afterAutospacing="0" w:line="460" w:lineRule="exact"/>
        <w:ind w:left="0" w:leftChars="0" w:firstLine="360" w:firstLineChars="15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Theme="minorEastAsia" w:hAnsiTheme="minorEastAsia" w:eastAsiaTheme="minorEastAsia" w:cstheme="minorEastAsia"/>
          <w:bCs/>
          <w:color w:val="auto"/>
          <w:highlight w:val="none"/>
        </w:rPr>
        <w:t>人工投入为主</w:t>
      </w:r>
      <w:r>
        <w:rPr>
          <w:rFonts w:hint="eastAsia" w:asciiTheme="minorEastAsia" w:hAnsiTheme="minorEastAsia" w:eastAsiaTheme="minorEastAsia" w:cstheme="minorEastAsia"/>
          <w:color w:val="auto"/>
          <w:highlight w:val="none"/>
        </w:rPr>
        <w:t>的，可适当降低预付款比例，但不得低于</w:t>
      </w:r>
      <w:r>
        <w:rPr>
          <w:rFonts w:hint="eastAsia" w:asciiTheme="minorEastAsia" w:hAnsiTheme="minorEastAsia" w:eastAsiaTheme="minorEastAsia" w:cstheme="minorEastAsia"/>
          <w:bCs/>
          <w:color w:val="auto"/>
          <w:highlight w:val="none"/>
        </w:rPr>
        <w:t>30%。</w:t>
      </w:r>
      <w:r>
        <w:rPr>
          <w:rFonts w:hint="eastAsia" w:asciiTheme="minorEastAsia" w:hAnsiTheme="minorEastAsia" w:eastAsiaTheme="minorEastAsia" w:cstheme="minorEastAsia"/>
          <w:color w:val="auto"/>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asciiTheme="minorEastAsia" w:hAnsiTheme="minorEastAsia" w:eastAsiaTheme="minorEastAsia" w:cstheme="minorEastAsia"/>
          <w:color w:val="auto"/>
          <w:highlight w:val="none"/>
          <w:u w:val="single"/>
        </w:rPr>
        <w:t>合同生效以及具备实施条件后</w:t>
      </w:r>
      <w:r>
        <w:rPr>
          <w:rFonts w:hint="eastAsia" w:asciiTheme="minorEastAsia" w:hAnsiTheme="minorEastAsia" w:eastAsiaTheme="minorEastAsia" w:cstheme="minorEastAsia"/>
          <w:bCs/>
          <w:color w:val="auto"/>
          <w:highlight w:val="none"/>
        </w:rPr>
        <w:t>7个工作日内</w:t>
      </w:r>
      <w:r>
        <w:rPr>
          <w:rFonts w:hint="eastAsia" w:asciiTheme="minorEastAsia" w:hAnsiTheme="minorEastAsia" w:eastAsiaTheme="minorEastAsia" w:cstheme="minorEastAsia"/>
          <w:color w:val="auto"/>
          <w:highlight w:val="none"/>
        </w:rPr>
        <w:t>支付。政府采购工程以及与工程建设有关的货物、服务，采用招标方式采购的，预付款从其相关规定。</w:t>
      </w:r>
    </w:p>
    <w:p w14:paraId="3021A376">
      <w:pPr>
        <w:pStyle w:val="4"/>
        <w:keepNext w:val="0"/>
        <w:keepLines w:val="0"/>
        <w:pageBreakBefore w:val="0"/>
        <w:widowControl/>
        <w:kinsoku/>
        <w:wordWrap/>
        <w:overflowPunct/>
        <w:topLinePunct w:val="0"/>
        <w:autoSpaceDE/>
        <w:autoSpaceDN/>
        <w:bidi w:val="0"/>
        <w:spacing w:before="0" w:beforeLines="0" w:after="0" w:afterLines="0" w:line="460" w:lineRule="exact"/>
        <w:ind w:left="0" w:leftChars="0" w:firstLine="360" w:firstLineChars="150"/>
        <w:jc w:val="left"/>
        <w:textAlignment w:val="baseline"/>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t>9.</w:t>
      </w:r>
      <w:r>
        <w:rPr>
          <w:rFonts w:hint="eastAsia" w:asciiTheme="minorEastAsia" w:hAnsiTheme="minorEastAsia" w:eastAsiaTheme="minorEastAsia" w:cstheme="minorEastAsia"/>
          <w:b w:val="0"/>
          <w:color w:val="auto"/>
          <w:sz w:val="24"/>
          <w:szCs w:val="24"/>
          <w:highlight w:val="none"/>
          <w:lang w:val="en-US" w:eastAsia="zh-CN"/>
        </w:rPr>
        <w:t>3</w:t>
      </w:r>
      <w:r>
        <w:rPr>
          <w:rFonts w:hint="eastAsia" w:asciiTheme="minorEastAsia" w:hAnsiTheme="minorEastAsia" w:eastAsiaTheme="minorEastAsia" w:cstheme="minorEastAsia"/>
          <w:b w:val="0"/>
          <w:color w:val="auto"/>
          <w:sz w:val="24"/>
          <w:szCs w:val="24"/>
          <w:highlight w:val="none"/>
        </w:rPr>
        <w:t>资金支付</w:t>
      </w:r>
    </w:p>
    <w:p w14:paraId="533CA13D">
      <w:pPr>
        <w:pStyle w:val="128"/>
        <w:keepNext w:val="0"/>
        <w:keepLines w:val="0"/>
        <w:pageBreakBefore w:val="0"/>
        <w:kinsoku/>
        <w:wordWrap/>
        <w:overflowPunct/>
        <w:topLinePunct w:val="0"/>
        <w:autoSpaceDE/>
        <w:autoSpaceDN/>
        <w:bidi w:val="0"/>
        <w:spacing w:before="0" w:beforeAutospacing="0" w:after="0" w:afterAutospacing="0" w:line="460" w:lineRule="exact"/>
        <w:ind w:left="0" w:leftChars="0" w:firstLine="360" w:firstLineChars="15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采购单位应当及时组织项目验收，</w:t>
      </w:r>
      <w:r>
        <w:rPr>
          <w:rFonts w:hint="eastAsia" w:asciiTheme="minorEastAsia" w:hAnsiTheme="minorEastAsia" w:eastAsiaTheme="minorEastAsia" w:cstheme="minorEastAsia"/>
          <w:bCs/>
          <w:color w:val="auto"/>
          <w:highlight w:val="none"/>
        </w:rPr>
        <w:t>不得以政府部门审计作为支付供应商款项的条件。</w:t>
      </w:r>
      <w:r>
        <w:rPr>
          <w:rFonts w:hint="eastAsia" w:asciiTheme="minorEastAsia" w:hAnsiTheme="minorEastAsia" w:eastAsiaTheme="minorEastAsia" w:cstheme="minorEastAsia"/>
          <w:color w:val="auto"/>
          <w:highlight w:val="none"/>
        </w:rPr>
        <w:t>采购单位对于满足合同约定支付条件的，</w:t>
      </w:r>
      <w:r>
        <w:rPr>
          <w:rFonts w:hint="eastAsia" w:asciiTheme="minorEastAsia" w:hAnsiTheme="minorEastAsia" w:eastAsiaTheme="minorEastAsia" w:cstheme="minorEastAsia"/>
          <w:bCs/>
          <w:color w:val="auto"/>
          <w:highlight w:val="none"/>
        </w:rPr>
        <w:t>自收到发票后7个工作日内</w:t>
      </w:r>
      <w:r>
        <w:rPr>
          <w:rFonts w:hint="eastAsia" w:asciiTheme="minorEastAsia" w:hAnsiTheme="minorEastAsia" w:eastAsiaTheme="minorEastAsia" w:cstheme="minorEastAsia"/>
          <w:color w:val="auto"/>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D3F77C5">
      <w:pPr>
        <w:keepNext w:val="0"/>
        <w:keepLines w:val="0"/>
        <w:pageBreakBefore w:val="0"/>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bCs/>
          <w:color w:val="auto"/>
          <w:kern w:val="0"/>
          <w:sz w:val="24"/>
          <w:highlight w:val="none"/>
          <w:lang w:bidi="ar"/>
        </w:rPr>
      </w:pPr>
      <w:r>
        <w:rPr>
          <w:rFonts w:hint="eastAsia" w:asciiTheme="minorEastAsia" w:hAnsiTheme="minorEastAsia" w:eastAsiaTheme="minorEastAsia" w:cstheme="minorEastAsia"/>
          <w:bCs/>
          <w:color w:val="auto"/>
          <w:kern w:val="0"/>
          <w:sz w:val="24"/>
          <w:highlight w:val="none"/>
          <w:lang w:bidi="ar"/>
        </w:rPr>
        <w:t>9.4验收</w:t>
      </w:r>
    </w:p>
    <w:p w14:paraId="1CB69356">
      <w:pPr>
        <w:keepNext w:val="0"/>
        <w:keepLines w:val="0"/>
        <w:pageBreakBefore w:val="0"/>
        <w:tabs>
          <w:tab w:val="left" w:pos="0"/>
        </w:tabs>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6F1314">
      <w:pPr>
        <w:keepNext w:val="0"/>
        <w:keepLines w:val="0"/>
        <w:pageBreakBefore w:val="0"/>
        <w:tabs>
          <w:tab w:val="left" w:pos="0"/>
        </w:tabs>
        <w:kinsoku/>
        <w:wordWrap/>
        <w:overflowPunct/>
        <w:topLinePunct w:val="0"/>
        <w:autoSpaceDE/>
        <w:autoSpaceDN/>
        <w:bidi w:val="0"/>
        <w:snapToGrid w:val="0"/>
        <w:spacing w:line="460" w:lineRule="exact"/>
        <w:ind w:left="0" w:leftChars="0"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9.4.2.采购人可以邀请参加本项目的其他供应商或者第三方机构参与验收。参与验收的供应商或者第三方机构的意见作为验收书的参考资料一并存档。</w:t>
      </w:r>
    </w:p>
    <w:p w14:paraId="0E67D7BB">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E11F133">
      <w:pPr>
        <w:pStyle w:val="128"/>
        <w:keepNext w:val="0"/>
        <w:keepLines w:val="0"/>
        <w:pageBreakBefore w:val="0"/>
        <w:kinsoku/>
        <w:wordWrap/>
        <w:overflowPunct/>
        <w:topLinePunct w:val="0"/>
        <w:autoSpaceDE/>
        <w:autoSpaceDN/>
        <w:bidi w:val="0"/>
        <w:spacing w:before="0" w:beforeAutospacing="0" w:after="0" w:afterAutospacing="0" w:line="460" w:lineRule="exact"/>
        <w:ind w:left="0" w:leftChars="0" w:firstLine="360" w:firstLineChars="15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9.4.4. 采购人原则上应当在</w:t>
      </w:r>
      <w:r>
        <w:rPr>
          <w:rFonts w:hint="eastAsia" w:asciiTheme="minorEastAsia" w:hAnsiTheme="minorEastAsia" w:eastAsiaTheme="minorEastAsia" w:cstheme="minorEastAsia"/>
          <w:bCs/>
          <w:color w:val="auto"/>
          <w:highlight w:val="none"/>
        </w:rPr>
        <w:t>履约验收之日起2个工作日内</w:t>
      </w:r>
      <w:r>
        <w:rPr>
          <w:rFonts w:hint="eastAsia" w:asciiTheme="minorEastAsia" w:hAnsiTheme="minorEastAsia" w:eastAsiaTheme="minorEastAsia" w:cstheme="minorEastAsia"/>
          <w:color w:val="auto"/>
          <w:highlight w:val="none"/>
        </w:rPr>
        <w:t>，将</w:t>
      </w:r>
      <w:r>
        <w:rPr>
          <w:rFonts w:hint="eastAsia" w:asciiTheme="minorEastAsia" w:hAnsiTheme="minorEastAsia" w:eastAsiaTheme="minorEastAsia" w:cstheme="minorEastAsia"/>
          <w:bCs/>
          <w:color w:val="auto"/>
          <w:highlight w:val="none"/>
        </w:rPr>
        <w:t>履约验收结果在浙江政府采购网上公告。</w:t>
      </w:r>
    </w:p>
    <w:p w14:paraId="58EAA050">
      <w:pPr>
        <w:keepNext w:val="0"/>
        <w:keepLines w:val="0"/>
        <w:pageBreakBefore w:val="0"/>
        <w:kinsoku/>
        <w:wordWrap/>
        <w:overflowPunct/>
        <w:topLinePunct w:val="0"/>
        <w:autoSpaceDE/>
        <w:autoSpaceDN/>
        <w:bidi w:val="0"/>
        <w:adjustRightInd w:val="0"/>
        <w:snapToGrid w:val="0"/>
        <w:spacing w:line="460" w:lineRule="exact"/>
        <w:ind w:left="0" w:leftChars="0"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9.4.5.验收合格的项目，采购人将根据采购合同的约定及时向供应商支付采购资金。</w:t>
      </w:r>
    </w:p>
    <w:p w14:paraId="73F6ACA3">
      <w:pPr>
        <w:keepNext w:val="0"/>
        <w:keepLines w:val="0"/>
        <w:pageBreakBefore w:val="0"/>
        <w:tabs>
          <w:tab w:val="left" w:pos="0"/>
        </w:tabs>
        <w:kinsoku/>
        <w:wordWrap/>
        <w:overflowPunct/>
        <w:topLinePunct w:val="0"/>
        <w:autoSpaceDE/>
        <w:autoSpaceDN/>
        <w:bidi w:val="0"/>
        <w:snapToGrid w:val="0"/>
        <w:spacing w:line="460" w:lineRule="exact"/>
        <w:ind w:left="0" w:leftChars="0" w:firstLine="360" w:firstLineChars="150"/>
        <w:rPr>
          <w:rFonts w:ascii="宋体" w:hAnsi="宋体" w:cs="仿宋_GB2312"/>
          <w:color w:val="auto"/>
          <w:sz w:val="24"/>
          <w:highlight w:val="none"/>
        </w:rPr>
      </w:pP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DED718">
      <w:pPr>
        <w:keepNext w:val="0"/>
        <w:keepLines w:val="0"/>
        <w:pageBreakBefore w:val="0"/>
        <w:kinsoku/>
        <w:wordWrap/>
        <w:overflowPunct/>
        <w:topLinePunct w:val="0"/>
        <w:autoSpaceDE/>
        <w:autoSpaceDN/>
        <w:bidi w:val="0"/>
        <w:spacing w:line="360" w:lineRule="auto"/>
        <w:ind w:left="0" w:firstLine="482" w:firstLineChars="150"/>
        <w:jc w:val="center"/>
        <w:outlineLvl w:val="0"/>
        <w:rPr>
          <w:b/>
          <w:bCs/>
          <w:color w:val="auto"/>
          <w:sz w:val="32"/>
          <w:szCs w:val="32"/>
          <w:highlight w:val="none"/>
        </w:rPr>
      </w:pPr>
      <w:r>
        <w:rPr>
          <w:b/>
          <w:bCs/>
          <w:color w:val="auto"/>
          <w:sz w:val="32"/>
          <w:szCs w:val="32"/>
          <w:highlight w:val="none"/>
        </w:rPr>
        <w:br w:type="page"/>
      </w:r>
      <w:r>
        <w:rPr>
          <w:b/>
          <w:bCs/>
          <w:color w:val="auto"/>
          <w:sz w:val="32"/>
          <w:szCs w:val="32"/>
          <w:highlight w:val="none"/>
        </w:rPr>
        <w:t>第六章  评 标 细 则</w:t>
      </w:r>
      <w:bookmarkEnd w:id="23"/>
    </w:p>
    <w:p w14:paraId="79F4BCF3">
      <w:pPr>
        <w:pStyle w:val="10"/>
        <w:keepNext w:val="0"/>
        <w:keepLines w:val="0"/>
        <w:pageBreakBefore w:val="0"/>
        <w:widowControl w:val="0"/>
        <w:kinsoku/>
        <w:wordWrap/>
        <w:overflowPunct/>
        <w:topLinePunct w:val="0"/>
        <w:autoSpaceDE/>
        <w:autoSpaceDN/>
        <w:bidi w:val="0"/>
        <w:adjustRightInd/>
        <w:snapToGrid/>
        <w:spacing w:line="360" w:lineRule="auto"/>
        <w:ind w:firstLine="348" w:firstLineChars="150"/>
        <w:textAlignment w:val="auto"/>
        <w:rPr>
          <w:rFonts w:ascii="Times New Roman" w:hAnsi="Times New Roman"/>
          <w:color w:val="auto"/>
          <w:sz w:val="24"/>
          <w:highlight w:val="none"/>
        </w:rPr>
      </w:pPr>
      <w:r>
        <w:rPr>
          <w:rFonts w:ascii="Times New Roman" w:hAnsi="Times New Roman"/>
          <w:color w:val="auto"/>
          <w:sz w:val="24"/>
          <w:highlight w:val="none"/>
        </w:rPr>
        <w:t>根据《中华人民共和国政府采购法》、《政府采购非招标采购方式管理</w:t>
      </w:r>
      <w:r>
        <w:rPr>
          <w:rFonts w:ascii="Times New Roman" w:hAnsi="Times New Roman"/>
          <w:color w:val="auto"/>
          <w:sz w:val="24"/>
          <w:szCs w:val="24"/>
          <w:highlight w:val="none"/>
        </w:rPr>
        <w:t>办法》、《浙江省财政厅关于印发浙江省政府采购项目电子交易管理暂行办法的通知》（浙财采监〔2019〕10号）</w:t>
      </w:r>
      <w:r>
        <w:rPr>
          <w:rFonts w:ascii="Times New Roman" w:hAnsi="Times New Roman"/>
          <w:color w:val="auto"/>
          <w:sz w:val="24"/>
          <w:highlight w:val="none"/>
        </w:rPr>
        <w:t>以及</w:t>
      </w:r>
      <w:r>
        <w:rPr>
          <w:rFonts w:hint="eastAsia" w:ascii="Times New Roman" w:hAnsi="Times New Roman"/>
          <w:color w:val="auto"/>
          <w:sz w:val="24"/>
          <w:highlight w:val="none"/>
          <w:lang w:eastAsia="zh-CN"/>
        </w:rPr>
        <w:t>金华市</w:t>
      </w:r>
      <w:r>
        <w:rPr>
          <w:rFonts w:ascii="Times New Roman" w:hAnsi="Times New Roman"/>
          <w:color w:val="auto"/>
          <w:sz w:val="24"/>
          <w:highlight w:val="none"/>
        </w:rPr>
        <w:t>的有关规定，更好地做到公开、公平、公正，结合本次竞争性谈判的特点，特制定本评标定标办法。</w:t>
      </w:r>
    </w:p>
    <w:p w14:paraId="69039DF5">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b/>
          <w:bCs/>
          <w:color w:val="auto"/>
          <w:sz w:val="24"/>
          <w:highlight w:val="none"/>
        </w:rPr>
      </w:pPr>
      <w:r>
        <w:rPr>
          <w:b/>
          <w:color w:val="auto"/>
          <w:sz w:val="24"/>
          <w:highlight w:val="none"/>
        </w:rPr>
        <w:t>一、</w:t>
      </w:r>
      <w:r>
        <w:rPr>
          <w:b/>
          <w:bCs/>
          <w:color w:val="auto"/>
          <w:sz w:val="24"/>
          <w:highlight w:val="none"/>
        </w:rPr>
        <w:t>评标组织</w:t>
      </w:r>
    </w:p>
    <w:p w14:paraId="450F4EBA">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评标委员会由采购人代表和评审专家</w:t>
      </w:r>
      <w:r>
        <w:rPr>
          <w:color w:val="auto"/>
          <w:sz w:val="24"/>
          <w:highlight w:val="none"/>
          <w:u w:val="single"/>
        </w:rPr>
        <w:t>3</w:t>
      </w:r>
      <w:r>
        <w:rPr>
          <w:color w:val="auto"/>
          <w:sz w:val="24"/>
          <w:highlight w:val="none"/>
        </w:rPr>
        <w:t>人</w:t>
      </w:r>
      <w:r>
        <w:rPr>
          <w:rFonts w:hint="eastAsia"/>
          <w:color w:val="auto"/>
          <w:sz w:val="24"/>
          <w:highlight w:val="none"/>
        </w:rPr>
        <w:t>及以上</w:t>
      </w:r>
      <w:r>
        <w:rPr>
          <w:color w:val="auto"/>
          <w:sz w:val="24"/>
          <w:highlight w:val="none"/>
        </w:rPr>
        <w:t>单数组成。</w:t>
      </w:r>
    </w:p>
    <w:p w14:paraId="41FDB252">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b/>
          <w:color w:val="auto"/>
          <w:sz w:val="24"/>
          <w:highlight w:val="none"/>
        </w:rPr>
      </w:pPr>
      <w:r>
        <w:rPr>
          <w:b/>
          <w:color w:val="auto"/>
          <w:sz w:val="24"/>
          <w:highlight w:val="none"/>
        </w:rPr>
        <w:t>二、供应商的评选及定标细则</w:t>
      </w:r>
    </w:p>
    <w:p w14:paraId="15F6213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b/>
          <w:color w:val="auto"/>
          <w:sz w:val="24"/>
          <w:highlight w:val="none"/>
        </w:rPr>
      </w:pPr>
      <w:r>
        <w:rPr>
          <w:b/>
          <w:color w:val="auto"/>
          <w:sz w:val="24"/>
          <w:highlight w:val="none"/>
        </w:rPr>
        <w:t>第一轮：入围供应商的评选</w:t>
      </w:r>
    </w:p>
    <w:p w14:paraId="1747C868">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（1）</w:t>
      </w:r>
      <w:r>
        <w:rPr>
          <w:bCs/>
          <w:color w:val="auto"/>
          <w:sz w:val="24"/>
          <w:highlight w:val="none"/>
        </w:rPr>
        <w:t>符合性</w:t>
      </w:r>
      <w:r>
        <w:rPr>
          <w:color w:val="auto"/>
          <w:sz w:val="24"/>
          <w:highlight w:val="none"/>
        </w:rPr>
        <w:t>检查</w:t>
      </w:r>
    </w:p>
    <w:p w14:paraId="285F1DCA">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依据采购文件的规定，从响应文件的有效性、完整性和对采购文件的响应程度进行初步审查，以确定是否对采购文件的实质性要求作出响应。</w:t>
      </w:r>
    </w:p>
    <w:p w14:paraId="012CAA7A">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（2）比较与评价</w:t>
      </w:r>
    </w:p>
    <w:p w14:paraId="24EF76F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评审小组在谈判期间，就有关问题向谈判供应商进行谈判，各谈判供应商在线答复的同时，须对谈判中所涉及的澄清、修改、承诺等补充资料在规定的时间内政府采购云平台在线提交至评审小组，作为响应文件的补充。如该谈判供应商成为成交供应商，则该谈判供应商的响应文件（含所有补充资料）将作为合同的组成部分。</w:t>
      </w:r>
    </w:p>
    <w:p w14:paraId="287F123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（3）确定入围供应商</w:t>
      </w:r>
    </w:p>
    <w:p w14:paraId="70BDF1B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根据以上综合评审，由评审小组确定入围供应商。</w:t>
      </w:r>
    </w:p>
    <w:p w14:paraId="06846C6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b/>
          <w:color w:val="auto"/>
          <w:sz w:val="24"/>
          <w:highlight w:val="none"/>
        </w:rPr>
      </w:pPr>
      <w:r>
        <w:rPr>
          <w:b/>
          <w:color w:val="auto"/>
          <w:sz w:val="24"/>
          <w:highlight w:val="none"/>
        </w:rPr>
        <w:t xml:space="preserve">第二轮：定标细则 </w:t>
      </w:r>
    </w:p>
    <w:p w14:paraId="4CFDD40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入围供应商确定后，开启合格供应商的价格文件，对没有入围供应商的价格文件不予开启，再由评审小组对入围供应商进行一对一谈判：</w:t>
      </w:r>
    </w:p>
    <w:p w14:paraId="18F386EA">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（1）在第一轮谈判的基础上就实质性问题进行谈判。</w:t>
      </w:r>
    </w:p>
    <w:p w14:paraId="1DD1201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r>
        <w:rPr>
          <w:color w:val="auto"/>
          <w:sz w:val="24"/>
          <w:highlight w:val="none"/>
        </w:rPr>
        <w:t>（2）技术商务价格及其他部分谈判结束后，所有进入第二轮的谈判供应商须按评审小组要求，在规定时间内将</w:t>
      </w:r>
      <w:r>
        <w:rPr>
          <w:b/>
          <w:color w:val="auto"/>
          <w:sz w:val="24"/>
          <w:highlight w:val="none"/>
        </w:rPr>
        <w:t>最终报价</w:t>
      </w:r>
      <w:r>
        <w:rPr>
          <w:color w:val="auto"/>
          <w:sz w:val="24"/>
          <w:highlight w:val="none"/>
        </w:rPr>
        <w:t>以电文形式在政府采购云平台在线提交。</w:t>
      </w:r>
      <w:r>
        <w:rPr>
          <w:b/>
          <w:bCs/>
          <w:color w:val="auto"/>
          <w:sz w:val="24"/>
          <w:highlight w:val="none"/>
        </w:rPr>
        <w:t>（</w:t>
      </w:r>
      <w:r>
        <w:rPr>
          <w:b/>
          <w:color w:val="auto"/>
          <w:sz w:val="24"/>
          <w:highlight w:val="none"/>
        </w:rPr>
        <w:t>在谈判过程中不改变实质性内容的情况下，最终报价不能高于第一次报价，否则将作为无效标处理。</w:t>
      </w:r>
      <w:r>
        <w:rPr>
          <w:b/>
          <w:bCs/>
          <w:color w:val="auto"/>
          <w:sz w:val="24"/>
          <w:highlight w:val="none"/>
        </w:rPr>
        <w:t>）</w:t>
      </w:r>
    </w:p>
    <w:p w14:paraId="105C5F60">
      <w:pPr>
        <w:spacing w:line="360" w:lineRule="auto"/>
        <w:ind w:firstLine="480" w:firstLineChars="200"/>
        <w:jc w:val="left"/>
        <w:rPr>
          <w:b/>
          <w:bCs/>
          <w:color w:val="auto"/>
          <w:kern w:val="0"/>
          <w:sz w:val="24"/>
          <w:highlight w:val="none"/>
        </w:rPr>
      </w:pPr>
      <w:r>
        <w:rPr>
          <w:color w:val="auto"/>
          <w:sz w:val="24"/>
          <w:highlight w:val="none"/>
        </w:rPr>
        <w:t>（3）以</w:t>
      </w:r>
      <w:r>
        <w:rPr>
          <w:b/>
          <w:color w:val="auto"/>
          <w:sz w:val="24"/>
          <w:highlight w:val="none"/>
        </w:rPr>
        <w:t>最低评标价法</w:t>
      </w:r>
      <w:r>
        <w:rPr>
          <w:color w:val="auto"/>
          <w:sz w:val="24"/>
          <w:highlight w:val="none"/>
        </w:rPr>
        <w:t>确定成交供应商。最低评标价法，是指符合采购需求、质量和服务相等且报价最低的供应商，确定为成交候选供应商的评标方法，即满足采购文件实质性要求前提下，依据统一的价格要素评定最低报价，以提出合理最低报价的谈判供应商作为成交候选供应商或者成交供应商的评标方法。</w:t>
      </w:r>
    </w:p>
    <w:p w14:paraId="1EC81C2D">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b/>
          <w:bCs/>
          <w:color w:val="auto"/>
          <w:sz w:val="24"/>
          <w:highlight w:val="none"/>
        </w:rPr>
      </w:pPr>
      <w:r>
        <w:rPr>
          <w:b/>
          <w:bCs/>
          <w:color w:val="auto"/>
          <w:sz w:val="24"/>
          <w:highlight w:val="none"/>
        </w:rPr>
        <w:t>根据</w:t>
      </w:r>
      <w:r>
        <w:rPr>
          <w:rFonts w:hint="eastAsia"/>
          <w:b/>
          <w:bCs/>
          <w:color w:val="auto"/>
          <w:sz w:val="24"/>
          <w:highlight w:val="none"/>
        </w:rPr>
        <w:t>《政府采购货物和服务招标投标管理办法》（财政部令第87号）</w:t>
      </w:r>
      <w:r>
        <w:rPr>
          <w:b/>
          <w:bCs/>
          <w:color w:val="auto"/>
          <w:sz w:val="24"/>
          <w:highlight w:val="none"/>
        </w:rPr>
        <w:t>第六十条规定：“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08A3CCBF">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color w:val="auto"/>
          <w:sz w:val="21"/>
          <w:szCs w:val="21"/>
          <w:highlight w:val="none"/>
        </w:rPr>
      </w:pPr>
      <w:r>
        <w:rPr>
          <w:color w:val="auto"/>
          <w:sz w:val="24"/>
          <w:highlight w:val="none"/>
        </w:rPr>
        <w:t>（4）谈判报价相同的，按技术商务、售后服务优劣顺序排列。若也相同，则以抽签决定成交候选人。如若供应商不参加抽签，则取消其成交候选人资格</w:t>
      </w:r>
      <w:r>
        <w:rPr>
          <w:color w:val="auto"/>
          <w:sz w:val="21"/>
          <w:szCs w:val="21"/>
          <w:highlight w:val="none"/>
        </w:rPr>
        <w:t>。</w:t>
      </w:r>
    </w:p>
    <w:p w14:paraId="73382C94">
      <w:pPr>
        <w:keepNext w:val="0"/>
        <w:keepLines w:val="0"/>
        <w:pageBreakBefore w:val="0"/>
        <w:widowControl w:val="0"/>
        <w:kinsoku/>
        <w:wordWrap/>
        <w:overflowPunct/>
        <w:topLinePunct w:val="0"/>
        <w:autoSpaceDE/>
        <w:autoSpaceDN/>
        <w:bidi w:val="0"/>
        <w:adjustRightInd/>
        <w:snapToGrid/>
        <w:spacing w:line="360" w:lineRule="auto"/>
        <w:ind w:firstLine="482" w:firstLineChars="150"/>
        <w:jc w:val="center"/>
        <w:textAlignment w:val="auto"/>
        <w:outlineLvl w:val="0"/>
        <w:rPr>
          <w:rFonts w:ascii="宋体" w:hAnsi="宋体" w:eastAsia="宋体" w:cs="仿宋_GB2312"/>
          <w:b/>
          <w:color w:val="auto"/>
          <w:sz w:val="36"/>
          <w:szCs w:val="36"/>
          <w:highlight w:val="none"/>
        </w:rPr>
      </w:pPr>
      <w:r>
        <w:rPr>
          <w:b/>
          <w:color w:val="auto"/>
          <w:sz w:val="32"/>
          <w:highlight w:val="none"/>
        </w:rPr>
        <w:br w:type="page"/>
      </w:r>
      <w:bookmarkStart w:id="24" w:name="_Toc523150332"/>
      <w:r>
        <w:rPr>
          <w:b/>
          <w:color w:val="auto"/>
          <w:sz w:val="36"/>
          <w:szCs w:val="36"/>
          <w:highlight w:val="none"/>
        </w:rPr>
        <w:t xml:space="preserve">第七章  </w:t>
      </w:r>
      <w:bookmarkEnd w:id="24"/>
      <w:bookmarkStart w:id="25" w:name="_Toc523150333"/>
      <w:r>
        <w:rPr>
          <w:rFonts w:hint="eastAsia" w:ascii="宋体" w:hAnsi="宋体" w:eastAsia="宋体" w:cs="仿宋_GB2312"/>
          <w:b/>
          <w:color w:val="auto"/>
          <w:sz w:val="36"/>
          <w:szCs w:val="36"/>
          <w:highlight w:val="none"/>
        </w:rPr>
        <w:t>拟签订的合同文本</w:t>
      </w:r>
    </w:p>
    <w:p w14:paraId="481A12ED">
      <w:pPr>
        <w:spacing w:before="120" w:line="22" w:lineRule="atLeast"/>
        <w:jc w:val="left"/>
        <w:rPr>
          <w:rFonts w:hint="eastAsia" w:ascii="宋体" w:hAnsi="宋体" w:cs="宋体"/>
          <w:color w:val="auto"/>
          <w:sz w:val="30"/>
          <w:szCs w:val="30"/>
          <w:highlight w:val="none"/>
          <w:u w:val="none"/>
        </w:rPr>
      </w:pPr>
      <w:r>
        <w:rPr>
          <w:rFonts w:hint="eastAsia" w:ascii="宋体" w:hAnsi="宋体" w:cs="宋体"/>
          <w:color w:val="auto"/>
          <w:sz w:val="30"/>
          <w:szCs w:val="30"/>
          <w:highlight w:val="none"/>
          <w:u w:val="none"/>
        </w:rPr>
        <w:t xml:space="preserve">合同编号：           </w:t>
      </w:r>
    </w:p>
    <w:p w14:paraId="37BA05B4">
      <w:pPr>
        <w:keepNext w:val="0"/>
        <w:keepLines w:val="0"/>
        <w:pageBreakBefore w:val="0"/>
        <w:widowControl w:val="0"/>
        <w:kinsoku/>
        <w:wordWrap/>
        <w:overflowPunct/>
        <w:topLinePunct w:val="0"/>
        <w:autoSpaceDE/>
        <w:autoSpaceDN/>
        <w:bidi w:val="0"/>
        <w:adjustRightInd/>
        <w:snapToGrid/>
        <w:spacing w:before="0" w:beforeLines="1000" w:line="480" w:lineRule="auto"/>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08EAF7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10099EF">
      <w:pPr>
        <w:pStyle w:val="132"/>
        <w:ind w:firstLine="2843" w:firstLineChars="1180"/>
        <w:outlineLvl w:val="0"/>
        <w:rPr>
          <w:rFonts w:ascii="宋体" w:hAnsi="宋体" w:cs="宋体"/>
          <w:b/>
          <w:color w:val="auto"/>
          <w:szCs w:val="24"/>
          <w:highlight w:val="none"/>
        </w:rPr>
      </w:pPr>
      <w:bookmarkStart w:id="26" w:name="_Toc25108"/>
      <w:bookmarkStart w:id="27" w:name="_Toc228"/>
      <w:bookmarkStart w:id="28" w:name="_Toc19335"/>
      <w:bookmarkStart w:id="29" w:name="_Toc894"/>
      <w:bookmarkStart w:id="30" w:name="_Toc6501"/>
      <w:bookmarkStart w:id="31" w:name="_Toc16623"/>
      <w:bookmarkStart w:id="32" w:name="_Toc29592"/>
      <w:bookmarkStart w:id="33" w:name="_Toc7183"/>
      <w:bookmarkStart w:id="34" w:name="_Toc7295"/>
      <w:bookmarkStart w:id="35" w:name="_Toc9407"/>
      <w:r>
        <w:rPr>
          <w:rFonts w:hint="eastAsia" w:ascii="宋体" w:hAnsi="宋体" w:cs="宋体"/>
          <w:b/>
          <w:color w:val="auto"/>
          <w:szCs w:val="24"/>
          <w:highlight w:val="none"/>
        </w:rPr>
        <w:t>第一部分 合同书</w:t>
      </w:r>
      <w:bookmarkEnd w:id="26"/>
      <w:bookmarkEnd w:id="27"/>
      <w:bookmarkEnd w:id="28"/>
      <w:bookmarkEnd w:id="29"/>
      <w:bookmarkEnd w:id="30"/>
      <w:bookmarkEnd w:id="31"/>
      <w:bookmarkEnd w:id="32"/>
      <w:bookmarkEnd w:id="33"/>
      <w:bookmarkEnd w:id="34"/>
      <w:bookmarkEnd w:id="35"/>
    </w:p>
    <w:p w14:paraId="309BE762">
      <w:pPr>
        <w:spacing w:before="120" w:line="22" w:lineRule="atLeast"/>
        <w:rPr>
          <w:rFonts w:ascii="宋体" w:hAnsi="宋体" w:cs="宋体"/>
          <w:color w:val="auto"/>
          <w:sz w:val="24"/>
          <w:highlight w:val="none"/>
        </w:rPr>
      </w:pPr>
    </w:p>
    <w:p w14:paraId="5427FF9C">
      <w:pPr>
        <w:spacing w:before="120" w:line="22" w:lineRule="atLeast"/>
        <w:ind w:left="960"/>
        <w:rPr>
          <w:rFonts w:hint="eastAsia" w:ascii="宋体" w:hAnsi="宋体" w:cs="宋体"/>
          <w:color w:val="auto"/>
          <w:sz w:val="24"/>
          <w:highlight w:val="none"/>
        </w:rPr>
      </w:pPr>
    </w:p>
    <w:p w14:paraId="4AC0902A">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602D421">
      <w:pPr>
        <w:rPr>
          <w:rFonts w:ascii="宋体" w:hAnsi="宋体" w:cs="宋体"/>
          <w:color w:val="auto"/>
          <w:sz w:val="24"/>
          <w:highlight w:val="none"/>
        </w:rPr>
      </w:pPr>
    </w:p>
    <w:p w14:paraId="118F900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C4E2264">
      <w:pPr>
        <w:spacing w:before="120" w:line="22" w:lineRule="atLeast"/>
        <w:rPr>
          <w:rFonts w:ascii="宋体" w:hAnsi="宋体" w:cs="宋体"/>
          <w:color w:val="auto"/>
          <w:sz w:val="24"/>
          <w:highlight w:val="none"/>
        </w:rPr>
      </w:pPr>
    </w:p>
    <w:p w14:paraId="6DA0243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4AB2349">
      <w:pPr>
        <w:spacing w:before="120" w:line="22" w:lineRule="atLeast"/>
        <w:rPr>
          <w:rFonts w:ascii="宋体" w:hAnsi="宋体" w:cs="宋体"/>
          <w:color w:val="auto"/>
          <w:sz w:val="24"/>
          <w:highlight w:val="none"/>
        </w:rPr>
      </w:pPr>
    </w:p>
    <w:p w14:paraId="39AD0B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64ED998">
      <w:pPr>
        <w:spacing w:before="120" w:line="22" w:lineRule="atLeast"/>
        <w:rPr>
          <w:rFonts w:ascii="宋体" w:hAnsi="宋体" w:cs="宋体"/>
          <w:color w:val="auto"/>
          <w:sz w:val="24"/>
          <w:highlight w:val="none"/>
        </w:rPr>
      </w:pPr>
    </w:p>
    <w:p w14:paraId="3F61573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979A89">
      <w:pPr>
        <w:widowControl/>
        <w:jc w:val="left"/>
        <w:rPr>
          <w:rFonts w:ascii="宋体" w:hAnsi="宋体" w:cs="宋体"/>
          <w:color w:val="auto"/>
          <w:kern w:val="0"/>
          <w:sz w:val="24"/>
          <w:highlight w:val="none"/>
        </w:rPr>
        <w:sectPr>
          <w:footerReference r:id="rId10" w:type="default"/>
          <w:pgSz w:w="11907" w:h="16840"/>
          <w:pgMar w:top="1474" w:right="1814" w:bottom="1474" w:left="1814" w:header="851" w:footer="851" w:gutter="0"/>
          <w:pgNumType w:fmt="decimal"/>
          <w:cols w:space="720" w:num="1"/>
        </w:sectPr>
      </w:pPr>
    </w:p>
    <w:p w14:paraId="58C6B7EB">
      <w:pPr>
        <w:keepNext w:val="0"/>
        <w:keepLines w:val="0"/>
        <w:pageBreakBefore w:val="0"/>
        <w:kinsoku/>
        <w:wordWrap/>
        <w:overflowPunct/>
        <w:topLinePunct w:val="0"/>
        <w:autoSpaceDE/>
        <w:autoSpaceDN/>
        <w:bidi w:val="0"/>
        <w:snapToGrid w:val="0"/>
        <w:spacing w:line="360" w:lineRule="auto"/>
        <w:ind w:firstLine="360" w:firstLineChars="150"/>
        <w:textAlignment w:val="auto"/>
        <w:rPr>
          <w:color w:val="auto"/>
          <w:sz w:val="24"/>
          <w:highlight w:val="none"/>
        </w:rPr>
      </w:pPr>
      <w:r>
        <w:rPr>
          <w:color w:val="auto"/>
          <w:sz w:val="24"/>
          <w:highlight w:val="none"/>
        </w:rPr>
        <w:t>根据《中华人民共和国民法典》</w:t>
      </w:r>
      <w:r>
        <w:rPr>
          <w:rFonts w:hint="eastAsia"/>
          <w:color w:val="auto"/>
          <w:sz w:val="24"/>
          <w:highlight w:val="none"/>
        </w:rPr>
        <w:t>、</w:t>
      </w:r>
      <w:r>
        <w:rPr>
          <w:color w:val="auto"/>
          <w:sz w:val="24"/>
          <w:highlight w:val="none"/>
        </w:rPr>
        <w:t>《中华人民共和国政府采购法》等有关政府采购法</w:t>
      </w:r>
      <w:r>
        <w:rPr>
          <w:rFonts w:hint="eastAsia"/>
          <w:color w:val="auto"/>
          <w:sz w:val="24"/>
          <w:highlight w:val="none"/>
        </w:rPr>
        <w:t>律、法</w:t>
      </w:r>
      <w:r>
        <w:rPr>
          <w:color w:val="auto"/>
          <w:sz w:val="24"/>
          <w:highlight w:val="none"/>
        </w:rPr>
        <w:t>规</w:t>
      </w:r>
      <w:r>
        <w:rPr>
          <w:rFonts w:hint="eastAsia"/>
          <w:color w:val="auto"/>
          <w:sz w:val="24"/>
          <w:highlight w:val="none"/>
        </w:rPr>
        <w:t>及省、市有关规定</w:t>
      </w:r>
      <w:r>
        <w:rPr>
          <w:color w:val="auto"/>
          <w:sz w:val="24"/>
          <w:highlight w:val="none"/>
        </w:rPr>
        <w:t>，甲乙双方按照</w:t>
      </w:r>
      <w:r>
        <w:rPr>
          <w:rFonts w:hint="eastAsia"/>
          <w:color w:val="auto"/>
          <w:sz w:val="24"/>
          <w:highlight w:val="none"/>
          <w:u w:val="single"/>
          <w:lang w:eastAsia="zh-CN"/>
        </w:rPr>
        <w:t>兰溪市人民医院医共体兰江院区电子胃镜采购项目</w:t>
      </w:r>
      <w:r>
        <w:rPr>
          <w:color w:val="auto"/>
          <w:sz w:val="24"/>
          <w:highlight w:val="none"/>
        </w:rPr>
        <w:t>（</w:t>
      </w:r>
      <w:r>
        <w:rPr>
          <w:rFonts w:hint="eastAsia"/>
          <w:color w:val="auto"/>
          <w:sz w:val="24"/>
          <w:highlight w:val="none"/>
        </w:rPr>
        <w:t>项目</w:t>
      </w:r>
      <w:r>
        <w:rPr>
          <w:color w:val="auto"/>
          <w:sz w:val="24"/>
          <w:highlight w:val="none"/>
        </w:rPr>
        <w:t>编号</w:t>
      </w:r>
      <w:r>
        <w:rPr>
          <w:color w:val="auto"/>
          <w:sz w:val="24"/>
          <w:highlight w:val="none"/>
          <w:u w:val="single"/>
        </w:rPr>
        <w:t>：</w:t>
      </w:r>
      <w:r>
        <w:rPr>
          <w:rFonts w:hint="eastAsia" w:ascii="宋体" w:hAnsi="宋体" w:cs="宋体"/>
          <w:color w:val="auto"/>
          <w:kern w:val="0"/>
          <w:sz w:val="24"/>
          <w:szCs w:val="24"/>
          <w:highlight w:val="none"/>
          <w:u w:val="single"/>
          <w:lang w:eastAsia="zh-CN"/>
        </w:rPr>
        <w:t>jhjp-lxsrmyy2024-YGT-1128010058</w:t>
      </w:r>
      <w:r>
        <w:rPr>
          <w:color w:val="auto"/>
          <w:sz w:val="24"/>
          <w:highlight w:val="none"/>
        </w:rPr>
        <w:t>）采购结果，签订本合同：</w:t>
      </w:r>
    </w:p>
    <w:p w14:paraId="09F09A30">
      <w:pPr>
        <w:snapToGrid w:val="0"/>
        <w:spacing w:line="360" w:lineRule="auto"/>
        <w:ind w:firstLine="482" w:firstLineChars="200"/>
        <w:rPr>
          <w:b/>
          <w:color w:val="auto"/>
          <w:kern w:val="0"/>
          <w:sz w:val="24"/>
          <w:highlight w:val="none"/>
        </w:rPr>
      </w:pPr>
      <w:r>
        <w:rPr>
          <w:b/>
          <w:color w:val="auto"/>
          <w:kern w:val="0"/>
          <w:sz w:val="24"/>
          <w:highlight w:val="none"/>
        </w:rPr>
        <w:t>一、</w:t>
      </w:r>
      <w:r>
        <w:rPr>
          <w:rFonts w:hint="eastAsia"/>
          <w:b/>
          <w:color w:val="auto"/>
          <w:kern w:val="0"/>
          <w:sz w:val="24"/>
          <w:highlight w:val="none"/>
        </w:rPr>
        <w:t>合同货物</w:t>
      </w:r>
    </w:p>
    <w:tbl>
      <w:tblPr>
        <w:tblStyle w:val="35"/>
        <w:tblW w:w="8926" w:type="dxa"/>
        <w:jc w:val="center"/>
        <w:tblLayout w:type="fixed"/>
        <w:tblCellMar>
          <w:top w:w="0" w:type="dxa"/>
          <w:left w:w="0" w:type="dxa"/>
          <w:bottom w:w="0" w:type="dxa"/>
          <w:right w:w="0" w:type="dxa"/>
        </w:tblCellMar>
      </w:tblPr>
      <w:tblGrid>
        <w:gridCol w:w="713"/>
        <w:gridCol w:w="1976"/>
        <w:gridCol w:w="1701"/>
        <w:gridCol w:w="1417"/>
        <w:gridCol w:w="851"/>
        <w:gridCol w:w="1134"/>
        <w:gridCol w:w="1134"/>
      </w:tblGrid>
      <w:tr w14:paraId="093DF37F">
        <w:tblPrEx>
          <w:tblCellMar>
            <w:top w:w="0" w:type="dxa"/>
            <w:left w:w="0" w:type="dxa"/>
            <w:bottom w:w="0" w:type="dxa"/>
            <w:right w:w="0" w:type="dxa"/>
          </w:tblCellMar>
        </w:tblPrEx>
        <w:trPr>
          <w:trHeight w:val="825"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A21453D">
            <w:pPr>
              <w:pStyle w:val="102"/>
              <w:spacing w:line="400" w:lineRule="exact"/>
              <w:jc w:val="center"/>
              <w:rPr>
                <w:color w:val="auto"/>
                <w:highlight w:val="none"/>
              </w:rPr>
            </w:pPr>
            <w:r>
              <w:rPr>
                <w:b/>
                <w:bCs/>
                <w:color w:val="auto"/>
                <w:highlight w:val="none"/>
              </w:rPr>
              <w:t>序号</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BB88914">
            <w:pPr>
              <w:pStyle w:val="102"/>
              <w:spacing w:line="400" w:lineRule="exact"/>
              <w:jc w:val="center"/>
              <w:rPr>
                <w:color w:val="auto"/>
                <w:highlight w:val="none"/>
              </w:rPr>
            </w:pPr>
            <w:r>
              <w:rPr>
                <w:rFonts w:hint="eastAsia"/>
                <w:b/>
                <w:bCs/>
                <w:color w:val="auto"/>
                <w:highlight w:val="none"/>
              </w:rPr>
              <w:t>货物名称</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7DAD58D">
            <w:pPr>
              <w:pStyle w:val="102"/>
              <w:spacing w:line="400" w:lineRule="exact"/>
              <w:jc w:val="center"/>
              <w:rPr>
                <w:b/>
                <w:bCs/>
                <w:color w:val="auto"/>
                <w:highlight w:val="none"/>
              </w:rPr>
            </w:pPr>
            <w:r>
              <w:rPr>
                <w:rFonts w:hint="eastAsia" w:ascii="宋体" w:hAnsi="宋体"/>
                <w:b/>
                <w:color w:val="auto"/>
                <w:highlight w:val="none"/>
              </w:rPr>
              <w:t>制造商、产地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8450FE1">
            <w:pPr>
              <w:pStyle w:val="102"/>
              <w:spacing w:line="400" w:lineRule="exact"/>
              <w:jc w:val="center"/>
              <w:rPr>
                <w:color w:val="auto"/>
                <w:highlight w:val="none"/>
              </w:rPr>
            </w:pPr>
            <w:r>
              <w:rPr>
                <w:b/>
                <w:bCs/>
                <w:color w:val="auto"/>
                <w:highlight w:val="none"/>
              </w:rPr>
              <w:t>品牌和型号</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BC62AC6">
            <w:pPr>
              <w:pStyle w:val="102"/>
              <w:jc w:val="center"/>
              <w:rPr>
                <w:color w:val="auto"/>
                <w:highlight w:val="none"/>
              </w:rPr>
            </w:pPr>
            <w:r>
              <w:rPr>
                <w:rFonts w:hint="eastAsia"/>
                <w:b/>
                <w:bCs/>
                <w:color w:val="auto"/>
                <w:highlight w:val="none"/>
                <w:lang w:eastAsia="en-US"/>
              </w:rPr>
              <w:t>数量及</w:t>
            </w:r>
            <w:r>
              <w:rPr>
                <w:b/>
                <w:bCs/>
                <w:color w:val="auto"/>
                <w:highlight w:val="none"/>
                <w:lang w:eastAsia="en-US"/>
              </w:rPr>
              <w:t>单位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9BAFFD">
            <w:pPr>
              <w:pStyle w:val="102"/>
              <w:jc w:val="center"/>
              <w:rPr>
                <w:color w:val="auto"/>
                <w:highlight w:val="none"/>
              </w:rPr>
            </w:pPr>
            <w:r>
              <w:rPr>
                <w:b/>
                <w:bCs/>
                <w:color w:val="auto"/>
                <w:spacing w:val="-1"/>
                <w:highlight w:val="none"/>
              </w:rPr>
              <w:t>单价（元）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152D8F">
            <w:pPr>
              <w:pStyle w:val="102"/>
              <w:jc w:val="center"/>
              <w:rPr>
                <w:color w:val="auto"/>
                <w:highlight w:val="none"/>
              </w:rPr>
            </w:pPr>
            <w:r>
              <w:rPr>
                <w:b/>
                <w:bCs/>
                <w:color w:val="auto"/>
                <w:highlight w:val="none"/>
              </w:rPr>
              <w:t>总价（元）</w:t>
            </w:r>
          </w:p>
        </w:tc>
      </w:tr>
      <w:tr w14:paraId="67B06B54">
        <w:tblPrEx>
          <w:tblCellMar>
            <w:top w:w="0" w:type="dxa"/>
            <w:left w:w="0" w:type="dxa"/>
            <w:bottom w:w="0" w:type="dxa"/>
            <w:right w:w="0" w:type="dxa"/>
          </w:tblCellMar>
        </w:tblPrEx>
        <w:trPr>
          <w:trHeight w:val="794"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3689640">
            <w:pPr>
              <w:pStyle w:val="102"/>
              <w:spacing w:line="400" w:lineRule="exact"/>
              <w:jc w:val="center"/>
              <w:rPr>
                <w:color w:val="auto"/>
                <w:highlight w:val="none"/>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701415D">
            <w:pPr>
              <w:jc w:val="center"/>
              <w:rPr>
                <w:rFonts w:ascii="宋体" w:hAnsi="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E3E40B7">
            <w:pPr>
              <w:pStyle w:val="102"/>
              <w:spacing w:line="400" w:lineRule="exact"/>
              <w:jc w:val="cente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95F63B6">
            <w:pPr>
              <w:pStyle w:val="102"/>
              <w:spacing w:line="400" w:lineRule="exact"/>
              <w:jc w:val="cente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70B9832">
            <w:pPr>
              <w:jc w:val="center"/>
              <w:rPr>
                <w:rFonts w:ascii="宋体" w:hAnsi="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A4B18B">
            <w:pPr>
              <w:pStyle w:val="102"/>
              <w:spacing w:line="400" w:lineRule="exact"/>
              <w:jc w:val="center"/>
              <w:rPr>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62F903">
            <w:pPr>
              <w:pStyle w:val="102"/>
              <w:spacing w:line="400" w:lineRule="exact"/>
              <w:jc w:val="center"/>
              <w:rPr>
                <w:color w:val="auto"/>
                <w:highlight w:val="none"/>
              </w:rPr>
            </w:pPr>
          </w:p>
        </w:tc>
      </w:tr>
      <w:tr w14:paraId="0D946C9F">
        <w:tblPrEx>
          <w:tblCellMar>
            <w:top w:w="0" w:type="dxa"/>
            <w:left w:w="0" w:type="dxa"/>
            <w:bottom w:w="0" w:type="dxa"/>
            <w:right w:w="0" w:type="dxa"/>
          </w:tblCellMar>
        </w:tblPrEx>
        <w:trPr>
          <w:trHeight w:val="1119" w:hRule="exact"/>
          <w:jc w:val="center"/>
        </w:trPr>
        <w:tc>
          <w:tcPr>
            <w:tcW w:w="8926" w:type="dxa"/>
            <w:gridSpan w:val="7"/>
            <w:tcBorders>
              <w:top w:val="single" w:color="000000" w:sz="4" w:space="0"/>
              <w:left w:val="single" w:color="000000" w:sz="4" w:space="0"/>
              <w:bottom w:val="single" w:color="000000" w:sz="4" w:space="0"/>
              <w:right w:val="single" w:color="000000" w:sz="4" w:space="0"/>
            </w:tcBorders>
            <w:noWrap/>
            <w:vAlign w:val="center"/>
          </w:tcPr>
          <w:p w14:paraId="28FD20FA">
            <w:pPr>
              <w:pStyle w:val="102"/>
              <w:tabs>
                <w:tab w:val="left" w:pos="3546"/>
              </w:tabs>
              <w:spacing w:line="400" w:lineRule="exact"/>
              <w:ind w:firstLine="119" w:firstLineChars="50"/>
              <w:rPr>
                <w:rFonts w:hint="default" w:eastAsia="宋体"/>
                <w:color w:val="auto"/>
                <w:highlight w:val="none"/>
                <w:lang w:val="en-US" w:eastAsia="zh-CN"/>
              </w:rPr>
            </w:pPr>
            <w:r>
              <w:rPr>
                <w:color w:val="auto"/>
                <w:spacing w:val="-1"/>
                <w:highlight w:val="none"/>
              </w:rPr>
              <w:t>合计</w:t>
            </w:r>
            <w:r>
              <w:rPr>
                <w:rFonts w:eastAsia="Times New Roman"/>
                <w:color w:val="auto"/>
                <w:highlight w:val="none"/>
              </w:rPr>
              <w:t>(</w:t>
            </w:r>
            <w:r>
              <w:rPr>
                <w:color w:val="auto"/>
                <w:highlight w:val="none"/>
              </w:rPr>
              <w:t>大写</w:t>
            </w:r>
            <w:r>
              <w:rPr>
                <w:rFonts w:eastAsia="Times New Roman"/>
                <w:color w:val="auto"/>
                <w:highlight w:val="none"/>
              </w:rPr>
              <w:t>)</w:t>
            </w:r>
            <w:r>
              <w:rPr>
                <w:color w:val="auto"/>
                <w:spacing w:val="-1"/>
                <w:highlight w:val="none"/>
              </w:rPr>
              <w:t>：</w:t>
            </w:r>
            <w:r>
              <w:rPr>
                <w:rFonts w:hint="eastAsia"/>
                <w:color w:val="auto"/>
                <w:spacing w:val="-1"/>
                <w:highlight w:val="none"/>
                <w:lang w:val="en-US" w:eastAsia="zh-CN"/>
              </w:rPr>
              <w:t>人民币    元整（</w:t>
            </w:r>
            <w:r>
              <w:rPr>
                <w:rFonts w:hint="default" w:ascii="Arial" w:hAnsi="Arial" w:cs="Arial"/>
                <w:color w:val="auto"/>
                <w:spacing w:val="-1"/>
                <w:highlight w:val="none"/>
                <w:lang w:val="en-US" w:eastAsia="zh-CN"/>
              </w:rPr>
              <w:t>¥</w:t>
            </w:r>
            <w:r>
              <w:rPr>
                <w:rFonts w:hint="eastAsia"/>
                <w:color w:val="auto"/>
                <w:spacing w:val="-1"/>
                <w:highlight w:val="none"/>
                <w:lang w:val="en-US" w:eastAsia="zh-CN"/>
              </w:rPr>
              <w:t xml:space="preserve">    ）</w:t>
            </w:r>
          </w:p>
        </w:tc>
      </w:tr>
    </w:tbl>
    <w:p w14:paraId="339368C9">
      <w:pPr>
        <w:snapToGrid w:val="0"/>
        <w:spacing w:line="360" w:lineRule="exact"/>
        <w:jc w:val="left"/>
        <w:rPr>
          <w:color w:val="auto"/>
          <w:sz w:val="24"/>
          <w:highlight w:val="none"/>
        </w:rPr>
      </w:pPr>
      <w:r>
        <w:rPr>
          <w:b/>
          <w:bCs/>
          <w:color w:val="auto"/>
          <w:sz w:val="24"/>
          <w:highlight w:val="none"/>
        </w:rPr>
        <w:t>二、供货时间、地点：</w:t>
      </w:r>
      <w:r>
        <w:rPr>
          <w:color w:val="auto"/>
          <w:sz w:val="24"/>
          <w:highlight w:val="none"/>
        </w:rPr>
        <w:t>乙方必须于</w:t>
      </w:r>
      <w:r>
        <w:rPr>
          <w:rFonts w:hint="eastAsia"/>
          <w:color w:val="auto"/>
          <w:sz w:val="24"/>
          <w:highlight w:val="none"/>
          <w:lang w:val="en-US" w:eastAsia="zh-CN"/>
        </w:rPr>
        <w:t>收</w:t>
      </w:r>
      <w:r>
        <w:rPr>
          <w:rFonts w:hint="eastAsia" w:ascii="宋体" w:hAnsi="宋体" w:eastAsia="宋体" w:cs="宋体"/>
          <w:b/>
          <w:bCs/>
          <w:color w:val="auto"/>
          <w:sz w:val="24"/>
          <w:highlight w:val="none"/>
          <w:lang w:val="en-US" w:eastAsia="zh-CN"/>
        </w:rPr>
        <w:t>合同签订后90日历天内</w:t>
      </w:r>
      <w:r>
        <w:rPr>
          <w:color w:val="auto"/>
          <w:sz w:val="24"/>
          <w:highlight w:val="none"/>
        </w:rPr>
        <w:t>，将上述清单所列的货物送至甲方指定地点免费安装调试完毕，</w:t>
      </w:r>
      <w:r>
        <w:rPr>
          <w:rFonts w:hint="eastAsia"/>
          <w:color w:val="auto"/>
          <w:sz w:val="24"/>
          <w:highlight w:val="none"/>
          <w:lang w:val="en-US" w:eastAsia="zh-CN"/>
        </w:rPr>
        <w:t>具验合格。</w:t>
      </w:r>
      <w:r>
        <w:rPr>
          <w:color w:val="auto"/>
          <w:sz w:val="24"/>
          <w:highlight w:val="none"/>
        </w:rPr>
        <w:t>并承担运输过程中发生的一切费用。</w:t>
      </w:r>
    </w:p>
    <w:p w14:paraId="1C3E1228">
      <w:pPr>
        <w:spacing w:line="440" w:lineRule="exact"/>
        <w:ind w:firstLine="241" w:firstLineChars="100"/>
        <w:jc w:val="left"/>
        <w:rPr>
          <w:b/>
          <w:bCs/>
          <w:color w:val="auto"/>
          <w:sz w:val="24"/>
          <w:highlight w:val="none"/>
        </w:rPr>
      </w:pPr>
      <w:r>
        <w:rPr>
          <w:b/>
          <w:bCs/>
          <w:color w:val="auto"/>
          <w:sz w:val="24"/>
          <w:highlight w:val="none"/>
        </w:rPr>
        <w:t>三、质量标准：</w:t>
      </w:r>
    </w:p>
    <w:p w14:paraId="300737AB">
      <w:pPr>
        <w:spacing w:line="440" w:lineRule="exact"/>
        <w:ind w:firstLine="240" w:firstLineChars="100"/>
        <w:jc w:val="left"/>
        <w:rPr>
          <w:color w:val="auto"/>
          <w:sz w:val="24"/>
          <w:highlight w:val="none"/>
        </w:rPr>
      </w:pPr>
      <w:r>
        <w:rPr>
          <w:color w:val="auto"/>
          <w:sz w:val="24"/>
          <w:highlight w:val="none"/>
        </w:rPr>
        <w:t>1</w:t>
      </w:r>
      <w:r>
        <w:rPr>
          <w:rFonts w:hint="eastAsia"/>
          <w:color w:val="auto"/>
          <w:sz w:val="24"/>
          <w:highlight w:val="none"/>
          <w:lang w:val="en-US" w:eastAsia="zh-CN"/>
        </w:rPr>
        <w:t>.</w:t>
      </w:r>
      <w:r>
        <w:rPr>
          <w:color w:val="auto"/>
          <w:sz w:val="24"/>
          <w:highlight w:val="none"/>
        </w:rPr>
        <w:t>乙方所提供的货物必须是原厂生产、全新未使用过的(包括零部件)，并完全符合原厂质量检测标准(以说明书为准)和国家质量检测标准以及合同规定的性能要求。</w:t>
      </w:r>
    </w:p>
    <w:p w14:paraId="4255D775">
      <w:pPr>
        <w:spacing w:line="440" w:lineRule="exact"/>
        <w:ind w:firstLine="240" w:firstLineChars="100"/>
        <w:jc w:val="left"/>
        <w:rPr>
          <w:color w:val="auto"/>
          <w:sz w:val="24"/>
          <w:highlight w:val="none"/>
        </w:rPr>
      </w:pPr>
      <w:r>
        <w:rPr>
          <w:color w:val="auto"/>
          <w:sz w:val="24"/>
          <w:highlight w:val="none"/>
        </w:rPr>
        <w:t>2</w:t>
      </w:r>
      <w:r>
        <w:rPr>
          <w:rFonts w:hint="eastAsia"/>
          <w:color w:val="auto"/>
          <w:sz w:val="24"/>
          <w:highlight w:val="none"/>
          <w:lang w:val="en-US" w:eastAsia="zh-CN"/>
        </w:rPr>
        <w:t>.</w:t>
      </w:r>
      <w:r>
        <w:rPr>
          <w:color w:val="auto"/>
          <w:sz w:val="24"/>
          <w:highlight w:val="none"/>
        </w:rPr>
        <w:t>设备出现质量问题，乙方应负责三包(包修、包退、包换)。由于使用单位保管不当造成的质量问题，乙方亦应负责修理，但费用由使用单位负担。每台设备上均应订铭牌(内容包括制造单位、设备名称、型号规格、出厂日期等)。</w:t>
      </w:r>
    </w:p>
    <w:p w14:paraId="1CF231E8">
      <w:pPr>
        <w:pStyle w:val="20"/>
        <w:snapToGrid w:val="0"/>
        <w:spacing w:beforeLines="0" w:afterLines="0" w:line="440" w:lineRule="exact"/>
        <w:ind w:firstLine="241" w:firstLineChars="100"/>
        <w:jc w:val="left"/>
        <w:rPr>
          <w:rFonts w:ascii="Times New Roman" w:hAnsi="Times New Roman"/>
          <w:b/>
          <w:color w:val="auto"/>
          <w:highlight w:val="none"/>
        </w:rPr>
      </w:pPr>
      <w:r>
        <w:rPr>
          <w:rFonts w:hint="eastAsia" w:ascii="Times New Roman" w:hAnsi="Times New Roman"/>
          <w:b/>
          <w:bCs/>
          <w:color w:val="auto"/>
          <w:highlight w:val="none"/>
        </w:rPr>
        <w:t>四</w:t>
      </w:r>
      <w:r>
        <w:rPr>
          <w:rFonts w:ascii="Times New Roman" w:hAnsi="Times New Roman"/>
          <w:b/>
          <w:bCs/>
          <w:color w:val="auto"/>
          <w:highlight w:val="none"/>
        </w:rPr>
        <w:t>、</w:t>
      </w:r>
      <w:r>
        <w:rPr>
          <w:rFonts w:ascii="Times New Roman" w:hAnsi="Times New Roman"/>
          <w:b/>
          <w:color w:val="auto"/>
          <w:highlight w:val="none"/>
        </w:rPr>
        <w:t>付款方式：</w:t>
      </w:r>
    </w:p>
    <w:p w14:paraId="341B8A8E">
      <w:pPr>
        <w:snapToGrid w:val="0"/>
        <w:spacing w:line="400" w:lineRule="exact"/>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合同生效后7个工作日内支付合同金额的</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0%。余款在项目完成且验收合格后支付。</w:t>
      </w:r>
    </w:p>
    <w:p w14:paraId="6A7D5F4C">
      <w:pPr>
        <w:spacing w:line="440" w:lineRule="exact"/>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在结算合同价款时需提供正式发票。</w:t>
      </w:r>
    </w:p>
    <w:p w14:paraId="79634827">
      <w:pPr>
        <w:spacing w:line="440" w:lineRule="exact"/>
        <w:ind w:firstLine="241" w:firstLineChars="100"/>
        <w:jc w:val="left"/>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、验收：</w:t>
      </w:r>
    </w:p>
    <w:p w14:paraId="411F17B2">
      <w:pPr>
        <w:snapToGrid w:val="0"/>
        <w:spacing w:line="440" w:lineRule="exact"/>
        <w:ind w:firstLine="240" w:firstLineChars="100"/>
        <w:jc w:val="left"/>
        <w:rPr>
          <w:bCs/>
          <w:color w:val="auto"/>
          <w:sz w:val="24"/>
          <w:highlight w:val="none"/>
        </w:rPr>
      </w:pPr>
      <w:r>
        <w:rPr>
          <w:bCs/>
          <w:color w:val="auto"/>
          <w:sz w:val="24"/>
          <w:highlight w:val="none"/>
        </w:rPr>
        <w:t>根据中华人民共和国现行技术标准，按招标文件以及合同规定的验收评定标准等规范，由</w:t>
      </w:r>
      <w:r>
        <w:rPr>
          <w:rFonts w:hint="eastAsia"/>
          <w:bCs/>
          <w:color w:val="auto"/>
          <w:sz w:val="24"/>
          <w:highlight w:val="none"/>
          <w:lang w:val="en-US" w:eastAsia="zh-CN"/>
        </w:rPr>
        <w:t>甲方</w:t>
      </w:r>
      <w:r>
        <w:rPr>
          <w:bCs/>
          <w:color w:val="auto"/>
          <w:sz w:val="24"/>
          <w:highlight w:val="none"/>
        </w:rPr>
        <w:t>统一组织验收。</w:t>
      </w:r>
    </w:p>
    <w:p w14:paraId="6BB56E6D">
      <w:pPr>
        <w:snapToGrid w:val="0"/>
        <w:spacing w:line="440" w:lineRule="exact"/>
        <w:jc w:val="left"/>
        <w:rPr>
          <w:bCs/>
          <w:color w:val="auto"/>
          <w:sz w:val="24"/>
          <w:highlight w:val="none"/>
        </w:rPr>
      </w:pPr>
      <w:r>
        <w:rPr>
          <w:rFonts w:hint="eastAsia" w:ascii="宋体" w:hAnsi="宋体" w:cs="Helvetica"/>
          <w:color w:val="auto"/>
          <w:kern w:val="0"/>
          <w:sz w:val="24"/>
          <w:highlight w:val="none"/>
        </w:rPr>
        <w:t xml:space="preserve"> 1.</w:t>
      </w:r>
      <w:r>
        <w:rPr>
          <w:rFonts w:hint="eastAsia"/>
          <w:bCs/>
          <w:color w:val="auto"/>
          <w:sz w:val="24"/>
          <w:highlight w:val="none"/>
          <w:lang w:val="en-US" w:eastAsia="zh-CN"/>
        </w:rPr>
        <w:t>甲方</w:t>
      </w:r>
      <w:r>
        <w:rPr>
          <w:rFonts w:ascii="宋体" w:hAnsi="宋体" w:cs="Helvetica"/>
          <w:color w:val="auto"/>
          <w:kern w:val="0"/>
          <w:sz w:val="24"/>
          <w:highlight w:val="none"/>
        </w:rPr>
        <w:t>组织对</w:t>
      </w:r>
      <w:r>
        <w:rPr>
          <w:rFonts w:hint="eastAsia" w:ascii="宋体" w:hAnsi="宋体" w:cs="Helvetica"/>
          <w:color w:val="auto"/>
          <w:kern w:val="0"/>
          <w:sz w:val="24"/>
          <w:highlight w:val="none"/>
          <w:lang w:val="en-US" w:eastAsia="zh-CN"/>
        </w:rPr>
        <w:t>乙方</w:t>
      </w:r>
      <w:r>
        <w:rPr>
          <w:rFonts w:ascii="宋体" w:hAnsi="宋体" w:cs="Helvetica"/>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Helvetica"/>
          <w:color w:val="auto"/>
          <w:kern w:val="0"/>
          <w:sz w:val="24"/>
          <w:highlight w:val="none"/>
          <w:lang w:val="en-US" w:eastAsia="zh-CN"/>
        </w:rPr>
        <w:t>乙方</w:t>
      </w:r>
      <w:r>
        <w:rPr>
          <w:rFonts w:ascii="宋体" w:hAnsi="宋体" w:cs="Helvetica"/>
          <w:color w:val="auto"/>
          <w:kern w:val="0"/>
          <w:sz w:val="24"/>
          <w:highlight w:val="none"/>
        </w:rPr>
        <w:t>须承担由此发生的一切损失和费用，并接受相应的处理。</w:t>
      </w:r>
    </w:p>
    <w:p w14:paraId="39966C53">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2.</w:t>
      </w:r>
      <w:r>
        <w:rPr>
          <w:rFonts w:hint="eastAsia"/>
          <w:bCs/>
          <w:color w:val="auto"/>
          <w:sz w:val="24"/>
          <w:highlight w:val="none"/>
          <w:lang w:val="en-US" w:eastAsia="zh-CN"/>
        </w:rPr>
        <w:t>甲方</w:t>
      </w:r>
      <w:r>
        <w:rPr>
          <w:rFonts w:ascii="宋体" w:hAnsi="宋体" w:cs="Helvetica"/>
          <w:color w:val="auto"/>
          <w:kern w:val="0"/>
          <w:sz w:val="24"/>
          <w:highlight w:val="none"/>
        </w:rPr>
        <w:t>可以邀请参加本项目的其他供应商或者第三方机构参与验收。参与验收的供应商或者第三方机构的意见作为</w:t>
      </w:r>
      <w:r>
        <w:rPr>
          <w:rFonts w:hint="eastAsia" w:ascii="宋体" w:hAnsi="宋体" w:cs="Helvetica"/>
          <w:color w:val="auto"/>
          <w:kern w:val="0"/>
          <w:sz w:val="24"/>
          <w:highlight w:val="none"/>
        </w:rPr>
        <w:t>验收书的参考资料一并存档。</w:t>
      </w:r>
    </w:p>
    <w:p w14:paraId="37D29216">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ascii="宋体" w:hAnsi="宋体" w:cs="Helvetica"/>
          <w:color w:val="auto"/>
          <w:kern w:val="0"/>
          <w:sz w:val="24"/>
          <w:highlight w:val="none"/>
        </w:rPr>
        <w:t>3.</w:t>
      </w:r>
      <w:r>
        <w:rPr>
          <w:rFonts w:ascii="宋体" w:hAnsi="宋体" w:cs="Helvetica"/>
          <w:color w:val="auto"/>
          <w:kern w:val="0"/>
          <w:sz w:val="24"/>
          <w:highlight w:val="none"/>
        </w:rPr>
        <w:t>严格按照采购合同开展履约验收。</w:t>
      </w:r>
      <w:r>
        <w:rPr>
          <w:rFonts w:hint="eastAsia"/>
          <w:bCs/>
          <w:color w:val="auto"/>
          <w:sz w:val="24"/>
          <w:highlight w:val="none"/>
          <w:lang w:val="en-US" w:eastAsia="zh-CN"/>
        </w:rPr>
        <w:t>甲方</w:t>
      </w:r>
      <w:r>
        <w:rPr>
          <w:rFonts w:ascii="宋体" w:hAnsi="宋体" w:cs="Helvetica"/>
          <w:color w:val="auto"/>
          <w:kern w:val="0"/>
          <w:sz w:val="24"/>
          <w:highlight w:val="none"/>
        </w:rPr>
        <w:t>成立验收小组，按照采购合同的约定对</w:t>
      </w:r>
      <w:r>
        <w:rPr>
          <w:rFonts w:hint="eastAsia" w:ascii="宋体" w:hAnsi="宋体" w:cs="Helvetica"/>
          <w:color w:val="auto"/>
          <w:kern w:val="0"/>
          <w:sz w:val="24"/>
          <w:highlight w:val="none"/>
          <w:lang w:val="en-US" w:eastAsia="zh-CN"/>
        </w:rPr>
        <w:t>乙方</w:t>
      </w:r>
      <w:r>
        <w:rPr>
          <w:rFonts w:ascii="宋体" w:hAnsi="宋体" w:cs="Helvetica"/>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40777A63">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bCs/>
          <w:color w:val="auto"/>
          <w:sz w:val="24"/>
          <w:highlight w:val="none"/>
          <w:lang w:val="en-US" w:eastAsia="zh-CN"/>
        </w:rPr>
        <w:t xml:space="preserve"> </w:t>
      </w:r>
      <w:r>
        <w:rPr>
          <w:rFonts w:hint="eastAsia" w:ascii="宋体" w:hAnsi="宋体" w:cs="Helvetica"/>
          <w:color w:val="auto"/>
          <w:kern w:val="0"/>
          <w:sz w:val="24"/>
          <w:highlight w:val="none"/>
        </w:rPr>
        <w:t>4.</w:t>
      </w:r>
      <w:r>
        <w:rPr>
          <w:rFonts w:hint="eastAsia"/>
          <w:bCs/>
          <w:color w:val="auto"/>
          <w:sz w:val="24"/>
          <w:highlight w:val="none"/>
          <w:lang w:val="en-US" w:eastAsia="zh-CN"/>
        </w:rPr>
        <w:t>甲方</w:t>
      </w:r>
      <w:r>
        <w:rPr>
          <w:rFonts w:hint="eastAsia" w:ascii="宋体" w:hAnsi="宋体" w:cs="Helvetica"/>
          <w:color w:val="auto"/>
          <w:kern w:val="0"/>
          <w:sz w:val="24"/>
          <w:highlight w:val="none"/>
        </w:rPr>
        <w:t>原则上应当在履约验收之日起2个工作日内，将履约验收结果在浙江政府采购网上公告。</w:t>
      </w:r>
      <w:r>
        <w:rPr>
          <w:rFonts w:hint="eastAsia"/>
          <w:bCs/>
          <w:color w:val="auto"/>
          <w:sz w:val="24"/>
          <w:highlight w:val="none"/>
        </w:rPr>
        <w:t xml:space="preserve"> </w:t>
      </w:r>
    </w:p>
    <w:p w14:paraId="348A7441">
      <w:pPr>
        <w:snapToGrid w:val="0"/>
        <w:spacing w:line="440" w:lineRule="exact"/>
        <w:jc w:val="left"/>
        <w:rPr>
          <w:bCs/>
          <w:color w:val="auto"/>
          <w:sz w:val="24"/>
          <w:highlight w:val="none"/>
        </w:rPr>
      </w:pPr>
      <w:r>
        <w:rPr>
          <w:rFonts w:hint="eastAsia"/>
          <w:bCs/>
          <w:color w:val="auto"/>
          <w:sz w:val="24"/>
          <w:highlight w:val="none"/>
        </w:rPr>
        <w:t xml:space="preserve"> </w:t>
      </w:r>
      <w:r>
        <w:rPr>
          <w:rFonts w:hint="eastAsia"/>
          <w:bCs/>
          <w:color w:val="auto"/>
          <w:sz w:val="24"/>
          <w:highlight w:val="none"/>
          <w:lang w:val="en-US" w:eastAsia="zh-CN"/>
        </w:rPr>
        <w:t xml:space="preserve"> </w:t>
      </w:r>
      <w:r>
        <w:rPr>
          <w:rFonts w:hint="eastAsia" w:ascii="宋体" w:hAnsi="宋体" w:cs="Helvetica"/>
          <w:color w:val="auto"/>
          <w:kern w:val="0"/>
          <w:sz w:val="24"/>
          <w:highlight w:val="none"/>
        </w:rPr>
        <w:t>5.</w:t>
      </w:r>
      <w:r>
        <w:rPr>
          <w:rFonts w:ascii="宋体" w:hAnsi="宋体" w:cs="Helvetica"/>
          <w:color w:val="auto"/>
          <w:kern w:val="0"/>
          <w:sz w:val="24"/>
          <w:highlight w:val="none"/>
        </w:rPr>
        <w:t>验收合格的项目，</w:t>
      </w:r>
      <w:r>
        <w:rPr>
          <w:rFonts w:hint="eastAsia"/>
          <w:bCs/>
          <w:color w:val="auto"/>
          <w:sz w:val="24"/>
          <w:highlight w:val="none"/>
          <w:lang w:val="en-US" w:eastAsia="zh-CN"/>
        </w:rPr>
        <w:t>甲方</w:t>
      </w:r>
      <w:r>
        <w:rPr>
          <w:rFonts w:ascii="宋体" w:hAnsi="宋体" w:cs="Helvetica"/>
          <w:color w:val="auto"/>
          <w:kern w:val="0"/>
          <w:sz w:val="24"/>
          <w:highlight w:val="none"/>
        </w:rPr>
        <w:t>将根据采购合同的约定及时向</w:t>
      </w:r>
      <w:r>
        <w:rPr>
          <w:rFonts w:hint="eastAsia" w:ascii="宋体" w:hAnsi="宋体" w:cs="Helvetica"/>
          <w:color w:val="auto"/>
          <w:kern w:val="0"/>
          <w:sz w:val="24"/>
          <w:highlight w:val="none"/>
          <w:lang w:val="en-US" w:eastAsia="zh-CN"/>
        </w:rPr>
        <w:t>乙方</w:t>
      </w:r>
      <w:r>
        <w:rPr>
          <w:rFonts w:ascii="宋体" w:hAnsi="宋体" w:cs="Helvetica"/>
          <w:color w:val="auto"/>
          <w:kern w:val="0"/>
          <w:sz w:val="24"/>
          <w:highlight w:val="none"/>
        </w:rPr>
        <w:t>支付采购资金。</w:t>
      </w:r>
    </w:p>
    <w:p w14:paraId="1F5BE857">
      <w:pPr>
        <w:spacing w:line="440" w:lineRule="exact"/>
        <w:ind w:firstLine="240" w:firstLineChars="100"/>
        <w:jc w:val="left"/>
        <w:rPr>
          <w:rFonts w:ascii="宋体" w:hAnsi="宋体" w:cs="Helvetica"/>
          <w:color w:val="auto"/>
          <w:kern w:val="0"/>
          <w:sz w:val="24"/>
          <w:highlight w:val="none"/>
        </w:rPr>
      </w:pPr>
      <w:r>
        <w:rPr>
          <w:rFonts w:hint="eastAsia" w:ascii="宋体" w:hAnsi="宋体" w:cs="Helvetica"/>
          <w:color w:val="auto"/>
          <w:kern w:val="0"/>
          <w:sz w:val="24"/>
          <w:highlight w:val="none"/>
        </w:rPr>
        <w:t xml:space="preserve"> </w:t>
      </w:r>
      <w:r>
        <w:rPr>
          <w:rFonts w:ascii="宋体" w:hAnsi="宋体" w:cs="Helvetica"/>
          <w:color w:val="auto"/>
          <w:kern w:val="0"/>
          <w:sz w:val="24"/>
          <w:highlight w:val="none"/>
        </w:rPr>
        <w:t>验收不合格的项目，</w:t>
      </w:r>
      <w:r>
        <w:rPr>
          <w:rFonts w:hint="eastAsia"/>
          <w:bCs/>
          <w:color w:val="auto"/>
          <w:sz w:val="24"/>
          <w:highlight w:val="none"/>
          <w:lang w:val="en-US" w:eastAsia="zh-CN"/>
        </w:rPr>
        <w:t>甲方</w:t>
      </w:r>
      <w:r>
        <w:rPr>
          <w:rFonts w:ascii="宋体" w:hAnsi="宋体" w:cs="Helvetica"/>
          <w:color w:val="auto"/>
          <w:kern w:val="0"/>
          <w:sz w:val="24"/>
          <w:highlight w:val="none"/>
        </w:rPr>
        <w:t>将依法及时处理。采购合同的履行、违约责任和解决争议的方式等适用《中华人民共和国民法典》。</w:t>
      </w:r>
      <w:r>
        <w:rPr>
          <w:rFonts w:hint="eastAsia" w:ascii="宋体" w:hAnsi="宋体" w:cs="Helvetica"/>
          <w:color w:val="auto"/>
          <w:kern w:val="0"/>
          <w:sz w:val="24"/>
          <w:highlight w:val="none"/>
          <w:lang w:val="en-US" w:eastAsia="zh-CN"/>
        </w:rPr>
        <w:t>乙方</w:t>
      </w:r>
      <w:r>
        <w:rPr>
          <w:rFonts w:ascii="宋体" w:hAnsi="宋体" w:cs="Helvetica"/>
          <w:color w:val="auto"/>
          <w:kern w:val="0"/>
          <w:sz w:val="24"/>
          <w:highlight w:val="none"/>
        </w:rPr>
        <w:t>在履约过程中有政府采购法律法规规定的违法违规情形的，</w:t>
      </w:r>
      <w:r>
        <w:rPr>
          <w:rFonts w:hint="eastAsia" w:ascii="宋体" w:hAnsi="宋体" w:cs="Helvetica"/>
          <w:color w:val="auto"/>
          <w:kern w:val="0"/>
          <w:sz w:val="24"/>
          <w:highlight w:val="none"/>
          <w:lang w:val="en-US" w:eastAsia="zh-CN"/>
        </w:rPr>
        <w:t>甲方</w:t>
      </w:r>
      <w:r>
        <w:rPr>
          <w:rFonts w:ascii="宋体" w:hAnsi="宋体" w:cs="Helvetica"/>
          <w:color w:val="auto"/>
          <w:kern w:val="0"/>
          <w:sz w:val="24"/>
          <w:highlight w:val="none"/>
        </w:rPr>
        <w:t>应当及时报告本级财政部门。</w:t>
      </w:r>
    </w:p>
    <w:p w14:paraId="398FE72D">
      <w:pPr>
        <w:spacing w:line="440" w:lineRule="exact"/>
        <w:ind w:firstLine="241" w:firstLineChars="100"/>
        <w:jc w:val="left"/>
        <w:rPr>
          <w:b/>
          <w:bCs/>
          <w:color w:val="auto"/>
          <w:sz w:val="24"/>
          <w:highlight w:val="none"/>
        </w:rPr>
      </w:pPr>
      <w:r>
        <w:rPr>
          <w:rFonts w:hint="eastAsia"/>
          <w:b/>
          <w:bCs/>
          <w:color w:val="auto"/>
          <w:sz w:val="24"/>
          <w:highlight w:val="none"/>
        </w:rPr>
        <w:t>六</w:t>
      </w:r>
      <w:r>
        <w:rPr>
          <w:b/>
          <w:bCs/>
          <w:color w:val="auto"/>
          <w:sz w:val="24"/>
          <w:highlight w:val="none"/>
        </w:rPr>
        <w:t>、违约责任：</w:t>
      </w:r>
    </w:p>
    <w:p w14:paraId="3C5BC82C">
      <w:pPr>
        <w:snapToGrid w:val="0"/>
        <w:spacing w:line="440" w:lineRule="exact"/>
        <w:ind w:firstLine="240" w:firstLineChars="100"/>
        <w:jc w:val="left"/>
        <w:rPr>
          <w:color w:val="auto"/>
          <w:sz w:val="24"/>
          <w:highlight w:val="none"/>
        </w:rPr>
      </w:pPr>
      <w:r>
        <w:rPr>
          <w:rFonts w:hint="eastAsia"/>
          <w:color w:val="auto"/>
          <w:sz w:val="24"/>
          <w:highlight w:val="none"/>
        </w:rPr>
        <w:t>1</w:t>
      </w:r>
      <w:r>
        <w:rPr>
          <w:rFonts w:hint="eastAsia"/>
          <w:color w:val="auto"/>
          <w:sz w:val="24"/>
          <w:highlight w:val="none"/>
          <w:lang w:val="en-US" w:eastAsia="zh-CN"/>
        </w:rPr>
        <w:t>.</w:t>
      </w:r>
      <w:r>
        <w:rPr>
          <w:color w:val="auto"/>
          <w:sz w:val="24"/>
          <w:highlight w:val="none"/>
        </w:rPr>
        <w:t>违反本合同约定，造成本合同不能履行或不能完全履行，由违约方承担违约责任，违约方应按合同法赔偿对方经济损失。</w:t>
      </w:r>
    </w:p>
    <w:p w14:paraId="621C9588">
      <w:pPr>
        <w:snapToGrid w:val="0"/>
        <w:spacing w:line="440" w:lineRule="exact"/>
        <w:ind w:firstLine="240" w:firstLineChars="100"/>
        <w:jc w:val="left"/>
        <w:rPr>
          <w:color w:val="auto"/>
          <w:sz w:val="24"/>
          <w:highlight w:val="none"/>
        </w:rPr>
      </w:pPr>
      <w:r>
        <w:rPr>
          <w:rFonts w:hint="eastAsia"/>
          <w:color w:val="auto"/>
          <w:sz w:val="24"/>
          <w:highlight w:val="none"/>
          <w:lang w:val="en-US" w:eastAsia="zh-CN"/>
        </w:rPr>
        <w:t>2.</w:t>
      </w:r>
      <w:r>
        <w:rPr>
          <w:color w:val="auto"/>
          <w:sz w:val="24"/>
          <w:highlight w:val="none"/>
        </w:rPr>
        <w:t>乙方未按采购方要求的时间提供货物的，乙方应按逾期交货总额每日千分之六向甲方支付违约金。逾期超过约定日期10个工作日不能履行交货的，甲方可解除本合同。乙方因逾期履行交货或因其他违约行为导致甲方解除合同的，乙方应向甲方支付合同总值5%的违约金，如造成甲方损失超过违约金的，超出部分由乙方继续承担赔偿责任。</w:t>
      </w:r>
    </w:p>
    <w:p w14:paraId="12AF1D72">
      <w:pPr>
        <w:snapToGrid w:val="0"/>
        <w:spacing w:line="440" w:lineRule="exact"/>
        <w:ind w:firstLine="240" w:firstLineChars="100"/>
        <w:jc w:val="left"/>
        <w:rPr>
          <w:color w:val="auto"/>
          <w:sz w:val="24"/>
          <w:highlight w:val="none"/>
        </w:rPr>
      </w:pPr>
      <w:r>
        <w:rPr>
          <w:rFonts w:hint="eastAsia"/>
          <w:color w:val="auto"/>
          <w:sz w:val="24"/>
          <w:highlight w:val="none"/>
          <w:lang w:val="en-US" w:eastAsia="zh-CN"/>
        </w:rPr>
        <w:t>3.</w:t>
      </w:r>
      <w:r>
        <w:rPr>
          <w:color w:val="auto"/>
          <w:sz w:val="24"/>
          <w:highlight w:val="none"/>
        </w:rPr>
        <w:t>乙方达不到项目要求，乙方应负责根据合同及甲方的要求采取相应的处理措施，并承担由此发生的一切损失和费用，整改延误的时间不作为整个项目工期延期的理由。</w:t>
      </w:r>
    </w:p>
    <w:p w14:paraId="6E3DD4ED">
      <w:pPr>
        <w:spacing w:line="440" w:lineRule="exact"/>
        <w:ind w:firstLine="240" w:firstLineChars="100"/>
        <w:jc w:val="left"/>
        <w:rPr>
          <w:color w:val="auto"/>
          <w:sz w:val="24"/>
          <w:highlight w:val="none"/>
        </w:rPr>
      </w:pPr>
      <w:r>
        <w:rPr>
          <w:rFonts w:hint="eastAsia"/>
          <w:color w:val="auto"/>
          <w:sz w:val="24"/>
          <w:highlight w:val="none"/>
          <w:lang w:val="en-US" w:eastAsia="zh-CN"/>
        </w:rPr>
        <w:t>4.</w:t>
      </w:r>
      <w:r>
        <w:rPr>
          <w:color w:val="auto"/>
          <w:sz w:val="24"/>
          <w:highlight w:val="none"/>
        </w:rPr>
        <w:t>由于甲方的使用单位延期的原因要求延期交货时，甲方使用单位应按规定承付货款，并承担供方所提供的代为保管费用(按有关仓储规定另议)。</w:t>
      </w:r>
    </w:p>
    <w:p w14:paraId="3E7B4D66">
      <w:pPr>
        <w:snapToGrid w:val="0"/>
        <w:spacing w:line="440" w:lineRule="exact"/>
        <w:ind w:firstLine="241" w:firstLineChars="100"/>
        <w:jc w:val="left"/>
        <w:rPr>
          <w:color w:val="auto"/>
          <w:kern w:val="0"/>
          <w:sz w:val="24"/>
          <w:highlight w:val="none"/>
        </w:rPr>
      </w:pPr>
      <w:r>
        <w:rPr>
          <w:rFonts w:hint="eastAsia"/>
          <w:b/>
          <w:color w:val="auto"/>
          <w:kern w:val="0"/>
          <w:sz w:val="24"/>
          <w:highlight w:val="none"/>
        </w:rPr>
        <w:t>七</w:t>
      </w:r>
      <w:r>
        <w:rPr>
          <w:b/>
          <w:color w:val="auto"/>
          <w:kern w:val="0"/>
          <w:sz w:val="24"/>
          <w:highlight w:val="none"/>
        </w:rPr>
        <w:t>、质量保证及售后服务</w:t>
      </w:r>
    </w:p>
    <w:p w14:paraId="6A494DC9">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1.乙方应按招标文件规定的货物性能、技术要求、质量标准向甲方提供未经使用的全新产品。</w:t>
      </w:r>
    </w:p>
    <w:p w14:paraId="1A4BB157">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w:t>
      </w:r>
      <w:r>
        <w:rPr>
          <w:rFonts w:hint="eastAsia" w:asciiTheme="minorEastAsia" w:hAnsiTheme="minorEastAsia" w:eastAsiaTheme="minorEastAsia" w:cstheme="minorEastAsia"/>
          <w:color w:val="auto"/>
          <w:kern w:val="0"/>
          <w:sz w:val="24"/>
          <w:szCs w:val="24"/>
          <w:highlight w:val="none"/>
          <w:lang w:eastAsia="zh-CN"/>
        </w:rPr>
        <w:t>质保期</w:t>
      </w:r>
      <w:r>
        <w:rPr>
          <w:rFonts w:hint="eastAsia" w:asciiTheme="minorEastAsia" w:hAnsiTheme="minorEastAsia" w:eastAsiaTheme="minorEastAsia" w:cstheme="minorEastAsia"/>
          <w:color w:val="auto"/>
          <w:kern w:val="0"/>
          <w:sz w:val="24"/>
          <w:szCs w:val="24"/>
          <w:highlight w:val="none"/>
        </w:rPr>
        <w:t>内因货物本身的质量问题发生故障，乙方应负责免费更换。对达不到技术要求者，根据实际情况，经双方协商处理。</w:t>
      </w:r>
    </w:p>
    <w:p w14:paraId="0EDCFB3D">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sz w:val="24"/>
          <w:szCs w:val="24"/>
          <w:highlight w:val="none"/>
        </w:rPr>
        <w:t>在保修期内，采购人有故障申报，中标供应商须在2小时内电话响应并提供解决方案，提供24小时服务；若不能以电话方式解决故障，须在4小时内赶到现场24小时解决。若不能现场解决，</w:t>
      </w:r>
      <w:r>
        <w:rPr>
          <w:rFonts w:hint="eastAsia" w:asciiTheme="minorEastAsia" w:hAnsiTheme="minorEastAsia" w:eastAsiaTheme="minorEastAsia" w:cstheme="minorEastAsia"/>
          <w:color w:val="auto"/>
          <w:sz w:val="24"/>
          <w:szCs w:val="24"/>
          <w:highlight w:val="none"/>
          <w:lang w:eastAsia="zh-CN"/>
        </w:rPr>
        <w:t>需提供</w:t>
      </w:r>
      <w:r>
        <w:rPr>
          <w:rFonts w:hint="eastAsia" w:asciiTheme="minorEastAsia" w:hAnsiTheme="minorEastAsia" w:eastAsiaTheme="minorEastAsia" w:cstheme="minorEastAsia"/>
          <w:color w:val="auto"/>
          <w:sz w:val="24"/>
          <w:szCs w:val="24"/>
          <w:highlight w:val="none"/>
        </w:rPr>
        <w:t>同等性能、同等质量的设备替换，以确保采购人的设备不中断使用；或与采购人协商解决。</w:t>
      </w:r>
    </w:p>
    <w:p w14:paraId="2AF48F2E">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.供应商需提供保修期内巡视和保养措施，至少每6个月对设备进行一次维护保养。</w:t>
      </w:r>
    </w:p>
    <w:p w14:paraId="0CA7A00B">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5.</w:t>
      </w:r>
      <w:r>
        <w:rPr>
          <w:rFonts w:hint="eastAsia" w:asciiTheme="minorEastAsia" w:hAnsiTheme="minorEastAsia" w:eastAsiaTheme="minorEastAsia" w:cstheme="minorEastAsia"/>
          <w:bCs/>
          <w:color w:val="auto"/>
          <w:kern w:val="0"/>
          <w:sz w:val="24"/>
          <w:szCs w:val="24"/>
          <w:highlight w:val="none"/>
        </w:rPr>
        <w:t>在设备整个使用期内，供应商应确保设备的正常使用。</w:t>
      </w:r>
    </w:p>
    <w:p w14:paraId="2EC3695D">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6.</w:t>
      </w:r>
      <w:r>
        <w:rPr>
          <w:rFonts w:hint="eastAsia" w:asciiTheme="minorEastAsia" w:hAnsiTheme="minorEastAsia" w:eastAsiaTheme="minorEastAsia" w:cstheme="minorEastAsia"/>
          <w:bCs/>
          <w:color w:val="auto"/>
          <w:kern w:val="0"/>
          <w:sz w:val="24"/>
          <w:szCs w:val="24"/>
          <w:highlight w:val="none"/>
        </w:rPr>
        <w:t>投标人应在投标文件中应详细说明其服务计划及收费标准，提供维修点的分布情况，及配件供应情况。</w:t>
      </w:r>
    </w:p>
    <w:p w14:paraId="2EEE99E0">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.保修期内，与维修相关的所有费用由中标供应商负责。</w:t>
      </w:r>
    </w:p>
    <w:p w14:paraId="124BF034">
      <w:pPr>
        <w:keepNext w:val="0"/>
        <w:keepLines w:val="0"/>
        <w:pageBreakBefore w:val="0"/>
        <w:widowControl w:val="0"/>
        <w:kinsoku/>
        <w:wordWrap/>
        <w:overflowPunct/>
        <w:topLinePunct w:val="0"/>
        <w:autoSpaceDE/>
        <w:autoSpaceDN/>
        <w:bidi w:val="0"/>
        <w:adjustRightInd/>
        <w:snapToGrid w:val="0"/>
        <w:spacing w:line="460" w:lineRule="exact"/>
        <w:ind w:firstLine="361" w:firstLineChars="1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8</w:t>
      </w:r>
      <w:r>
        <w:rPr>
          <w:rFonts w:hint="eastAsia" w:asciiTheme="minorEastAsia" w:hAnsiTheme="minorEastAsia" w:eastAsiaTheme="minorEastAsia" w:cstheme="minorEastAsia"/>
          <w:b/>
          <w:color w:val="auto"/>
          <w:kern w:val="0"/>
          <w:sz w:val="24"/>
          <w:szCs w:val="24"/>
          <w:highlight w:val="none"/>
        </w:rPr>
        <w:t>.上述的货物免费</w:t>
      </w:r>
      <w:r>
        <w:rPr>
          <w:rFonts w:hint="eastAsia" w:asciiTheme="minorEastAsia" w:hAnsiTheme="minorEastAsia" w:eastAsiaTheme="minorEastAsia" w:cstheme="minorEastAsia"/>
          <w:b/>
          <w:color w:val="auto"/>
          <w:kern w:val="0"/>
          <w:sz w:val="24"/>
          <w:szCs w:val="24"/>
          <w:highlight w:val="none"/>
          <w:lang w:eastAsia="zh-CN"/>
        </w:rPr>
        <w:t>质保期</w:t>
      </w:r>
      <w:r>
        <w:rPr>
          <w:rFonts w:hint="eastAsia" w:asciiTheme="minorEastAsia" w:hAnsiTheme="minorEastAsia" w:eastAsiaTheme="minorEastAsia" w:cstheme="minorEastAsia"/>
          <w:b/>
          <w:color w:val="auto"/>
          <w:kern w:val="0"/>
          <w:sz w:val="24"/>
          <w:szCs w:val="24"/>
          <w:highlight w:val="none"/>
        </w:rPr>
        <w:t>为</w:t>
      </w:r>
      <w:r>
        <w:rPr>
          <w:rFonts w:hint="eastAsia" w:asciiTheme="minorEastAsia" w:hAnsiTheme="minorEastAsia" w:eastAsiaTheme="minorEastAsia" w:cstheme="minorEastAsia"/>
          <w:b/>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color w:val="auto"/>
          <w:kern w:val="0"/>
          <w:sz w:val="24"/>
          <w:szCs w:val="24"/>
          <w:highlight w:val="none"/>
        </w:rPr>
        <w:t>年，</w:t>
      </w:r>
      <w:r>
        <w:rPr>
          <w:rFonts w:hint="eastAsia" w:asciiTheme="minorEastAsia" w:hAnsiTheme="minorEastAsia" w:eastAsiaTheme="minorEastAsia" w:cstheme="minorEastAsia"/>
          <w:color w:val="auto"/>
          <w:sz w:val="24"/>
          <w:szCs w:val="24"/>
          <w:highlight w:val="none"/>
        </w:rPr>
        <w:t>保修期从安装调试完毕，最终验收合格之日开始计算。除非采购人另有要求，保修期内的服务均为免费上门服务。保修期内乙方负责对其提供的设备进行免费的维修。</w:t>
      </w:r>
      <w:r>
        <w:rPr>
          <w:rFonts w:hint="eastAsia" w:asciiTheme="minorEastAsia" w:hAnsiTheme="minorEastAsia" w:eastAsiaTheme="minorEastAsia" w:cstheme="minorEastAsia"/>
          <w:bCs/>
          <w:color w:val="auto"/>
          <w:kern w:val="0"/>
          <w:sz w:val="24"/>
          <w:szCs w:val="24"/>
          <w:highlight w:val="none"/>
        </w:rPr>
        <w:t>投标人</w:t>
      </w:r>
      <w:r>
        <w:rPr>
          <w:rFonts w:hint="eastAsia" w:asciiTheme="minorEastAsia" w:hAnsiTheme="minorEastAsia" w:eastAsiaTheme="minorEastAsia" w:cstheme="minorEastAsia"/>
          <w:bCs/>
          <w:color w:val="auto"/>
          <w:kern w:val="0"/>
          <w:sz w:val="24"/>
          <w:szCs w:val="24"/>
          <w:highlight w:val="none"/>
          <w:lang w:eastAsia="zh-CN"/>
        </w:rPr>
        <w:t>需提供</w:t>
      </w:r>
      <w:r>
        <w:rPr>
          <w:rFonts w:hint="eastAsia" w:asciiTheme="minorEastAsia" w:hAnsiTheme="minorEastAsia" w:eastAsiaTheme="minorEastAsia" w:cstheme="minorEastAsia"/>
          <w:bCs/>
          <w:color w:val="auto"/>
          <w:kern w:val="0"/>
          <w:sz w:val="24"/>
          <w:szCs w:val="24"/>
          <w:highlight w:val="none"/>
        </w:rPr>
        <w:t>原厂商售后服务承诺书。保质期内因设备本身缺陷造成各种故障应由卖方免费技术服务和维修。</w:t>
      </w:r>
    </w:p>
    <w:p w14:paraId="3C0E874B">
      <w:pPr>
        <w:keepNext w:val="0"/>
        <w:keepLines w:val="0"/>
        <w:pageBreakBefore w:val="0"/>
        <w:widowControl w:val="0"/>
        <w:kinsoku/>
        <w:wordWrap/>
        <w:overflowPunct/>
        <w:topLinePunct w:val="0"/>
        <w:autoSpaceDE/>
        <w:autoSpaceDN/>
        <w:bidi w:val="0"/>
        <w:adjustRightInd/>
        <w:snapToGrid w:val="0"/>
        <w:spacing w:line="460" w:lineRule="exact"/>
        <w:ind w:firstLine="361" w:firstLineChars="15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八、货物包装、发运及运输</w:t>
      </w:r>
    </w:p>
    <w:p w14:paraId="7D722C4D">
      <w:pPr>
        <w:keepNext w:val="0"/>
        <w:keepLines w:val="0"/>
        <w:pageBreakBefore w:val="0"/>
        <w:widowControl w:val="0"/>
        <w:kinsoku/>
        <w:wordWrap/>
        <w:overflowPunct/>
        <w:topLinePunct w:val="0"/>
        <w:autoSpaceDE/>
        <w:autoSpaceDN/>
        <w:bidi w:val="0"/>
        <w:adjustRightInd/>
        <w:snapToGrid w:val="0"/>
        <w:spacing w:line="460" w:lineRule="exact"/>
        <w:ind w:firstLine="360" w:firstLineChars="150"/>
        <w:jc w:val="left"/>
        <w:textAlignment w:val="auto"/>
        <w:rPr>
          <w:color w:val="auto"/>
          <w:kern w:val="0"/>
          <w:sz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w:t>
      </w:r>
      <w:r>
        <w:rPr>
          <w:color w:val="auto"/>
          <w:kern w:val="0"/>
          <w:sz w:val="24"/>
          <w:highlight w:val="none"/>
        </w:rPr>
        <w:t>卸等要求包装，以保证货物安全运达甲方指定地点。</w:t>
      </w:r>
    </w:p>
    <w:p w14:paraId="0A396412">
      <w:pPr>
        <w:snapToGrid w:val="0"/>
        <w:spacing w:line="440" w:lineRule="exact"/>
        <w:ind w:firstLine="240" w:firstLineChars="100"/>
        <w:jc w:val="left"/>
        <w:rPr>
          <w:color w:val="auto"/>
          <w:kern w:val="0"/>
          <w:sz w:val="24"/>
          <w:highlight w:val="none"/>
        </w:rPr>
      </w:pPr>
      <w:r>
        <w:rPr>
          <w:color w:val="auto"/>
          <w:kern w:val="0"/>
          <w:sz w:val="24"/>
          <w:highlight w:val="none"/>
        </w:rPr>
        <w:t>2.使用说明书、质量检验证明书、随配附件和工具以及清单一并附于货物内。</w:t>
      </w:r>
    </w:p>
    <w:p w14:paraId="58C8689B">
      <w:pPr>
        <w:snapToGrid w:val="0"/>
        <w:spacing w:line="440" w:lineRule="exact"/>
        <w:ind w:firstLine="240" w:firstLineChars="100"/>
        <w:jc w:val="left"/>
        <w:rPr>
          <w:color w:val="auto"/>
          <w:kern w:val="0"/>
          <w:sz w:val="24"/>
          <w:highlight w:val="none"/>
        </w:rPr>
      </w:pPr>
      <w:r>
        <w:rPr>
          <w:color w:val="auto"/>
          <w:kern w:val="0"/>
          <w:sz w:val="24"/>
          <w:highlight w:val="none"/>
        </w:rPr>
        <w:t>3.乙方在货物发运手续办理完毕后24小时内或货到甲方48小时前通知甲方，以准备接货。</w:t>
      </w:r>
    </w:p>
    <w:p w14:paraId="76F0344B">
      <w:pPr>
        <w:snapToGrid w:val="0"/>
        <w:spacing w:line="440" w:lineRule="exact"/>
        <w:ind w:firstLine="240" w:firstLineChars="100"/>
        <w:jc w:val="left"/>
        <w:rPr>
          <w:color w:val="auto"/>
          <w:kern w:val="0"/>
          <w:sz w:val="24"/>
          <w:highlight w:val="none"/>
        </w:rPr>
      </w:pPr>
      <w:r>
        <w:rPr>
          <w:color w:val="auto"/>
          <w:kern w:val="0"/>
          <w:sz w:val="24"/>
          <w:highlight w:val="none"/>
        </w:rPr>
        <w:t>4.货物在交付甲方前发生的风险均由乙方负责。</w:t>
      </w:r>
    </w:p>
    <w:p w14:paraId="4210BFBB">
      <w:pPr>
        <w:snapToGrid w:val="0"/>
        <w:spacing w:line="440" w:lineRule="exact"/>
        <w:ind w:firstLine="240" w:firstLineChars="100"/>
        <w:jc w:val="left"/>
        <w:rPr>
          <w:color w:val="auto"/>
          <w:kern w:val="0"/>
          <w:sz w:val="24"/>
          <w:highlight w:val="none"/>
        </w:rPr>
      </w:pPr>
      <w:r>
        <w:rPr>
          <w:color w:val="auto"/>
          <w:kern w:val="0"/>
          <w:sz w:val="24"/>
          <w:highlight w:val="none"/>
        </w:rPr>
        <w:t>5.货物在规定的交付期限内由乙方送达甲方指定的地点视为交付，乙方同时需</w:t>
      </w:r>
    </w:p>
    <w:p w14:paraId="48C87544">
      <w:pPr>
        <w:snapToGrid w:val="0"/>
        <w:spacing w:line="440" w:lineRule="exact"/>
        <w:ind w:firstLine="240" w:firstLineChars="100"/>
        <w:jc w:val="left"/>
        <w:rPr>
          <w:color w:val="auto"/>
          <w:kern w:val="0"/>
          <w:sz w:val="24"/>
          <w:highlight w:val="none"/>
        </w:rPr>
      </w:pPr>
      <w:r>
        <w:rPr>
          <w:color w:val="auto"/>
          <w:kern w:val="0"/>
          <w:sz w:val="24"/>
          <w:highlight w:val="none"/>
        </w:rPr>
        <w:t>通知甲方货物已送达。</w:t>
      </w:r>
    </w:p>
    <w:p w14:paraId="10A4AD6A">
      <w:pPr>
        <w:snapToGrid w:val="0"/>
        <w:spacing w:line="440" w:lineRule="exact"/>
        <w:ind w:firstLine="241" w:firstLineChars="100"/>
        <w:jc w:val="left"/>
        <w:rPr>
          <w:b/>
          <w:color w:val="auto"/>
          <w:kern w:val="0"/>
          <w:sz w:val="24"/>
          <w:highlight w:val="none"/>
        </w:rPr>
      </w:pPr>
      <w:r>
        <w:rPr>
          <w:rFonts w:hint="eastAsia"/>
          <w:b/>
          <w:color w:val="auto"/>
          <w:kern w:val="0"/>
          <w:sz w:val="24"/>
          <w:highlight w:val="none"/>
        </w:rPr>
        <w:t>九</w:t>
      </w:r>
      <w:r>
        <w:rPr>
          <w:b/>
          <w:color w:val="auto"/>
          <w:kern w:val="0"/>
          <w:sz w:val="24"/>
          <w:highlight w:val="none"/>
        </w:rPr>
        <w:t>、不可抗力事件处理</w:t>
      </w:r>
    </w:p>
    <w:p w14:paraId="673D72E7">
      <w:pPr>
        <w:snapToGrid w:val="0"/>
        <w:spacing w:line="440" w:lineRule="exact"/>
        <w:ind w:firstLine="240" w:firstLineChars="100"/>
        <w:jc w:val="left"/>
        <w:rPr>
          <w:color w:val="auto"/>
          <w:kern w:val="0"/>
          <w:sz w:val="24"/>
          <w:highlight w:val="none"/>
        </w:rPr>
      </w:pPr>
      <w:r>
        <w:rPr>
          <w:color w:val="auto"/>
          <w:kern w:val="0"/>
          <w:sz w:val="24"/>
          <w:highlight w:val="none"/>
        </w:rPr>
        <w:t>1.在合同有效期内，任何一方因不可抗力事件导致不能履行合同，则合同履行期可延长，其延长期与不可抗力影响期相同。</w:t>
      </w:r>
    </w:p>
    <w:p w14:paraId="505DA094">
      <w:pPr>
        <w:snapToGrid w:val="0"/>
        <w:spacing w:line="440" w:lineRule="exact"/>
        <w:ind w:firstLine="240" w:firstLineChars="100"/>
        <w:jc w:val="left"/>
        <w:rPr>
          <w:color w:val="auto"/>
          <w:kern w:val="0"/>
          <w:sz w:val="24"/>
          <w:highlight w:val="none"/>
        </w:rPr>
      </w:pPr>
      <w:r>
        <w:rPr>
          <w:color w:val="auto"/>
          <w:kern w:val="0"/>
          <w:sz w:val="24"/>
          <w:highlight w:val="none"/>
        </w:rPr>
        <w:t>2.不可抗力事件发生后，应立即通知对方，并寄送有关权威机构出具的证明。</w:t>
      </w:r>
    </w:p>
    <w:p w14:paraId="3C525712">
      <w:pPr>
        <w:snapToGrid w:val="0"/>
        <w:spacing w:line="440" w:lineRule="exact"/>
        <w:ind w:firstLine="240" w:firstLineChars="100"/>
        <w:jc w:val="left"/>
        <w:rPr>
          <w:color w:val="auto"/>
          <w:kern w:val="0"/>
          <w:sz w:val="24"/>
          <w:highlight w:val="none"/>
        </w:rPr>
      </w:pPr>
      <w:r>
        <w:rPr>
          <w:color w:val="auto"/>
          <w:kern w:val="0"/>
          <w:sz w:val="24"/>
          <w:highlight w:val="none"/>
        </w:rPr>
        <w:t>3.不可抗力事件延续120天以上，双方应通过友好协商，确定是否继续履行合同。</w:t>
      </w:r>
    </w:p>
    <w:p w14:paraId="3455BA7B">
      <w:pPr>
        <w:spacing w:line="440" w:lineRule="exact"/>
        <w:ind w:firstLine="241" w:firstLineChars="100"/>
        <w:jc w:val="left"/>
        <w:rPr>
          <w:color w:val="auto"/>
          <w:sz w:val="24"/>
          <w:highlight w:val="none"/>
        </w:rPr>
      </w:pPr>
      <w:r>
        <w:rPr>
          <w:rFonts w:hint="eastAsia"/>
          <w:b/>
          <w:bCs/>
          <w:color w:val="auto"/>
          <w:sz w:val="24"/>
          <w:highlight w:val="none"/>
        </w:rPr>
        <w:t>十</w:t>
      </w:r>
      <w:r>
        <w:rPr>
          <w:b/>
          <w:bCs/>
          <w:color w:val="auto"/>
          <w:sz w:val="24"/>
          <w:highlight w:val="none"/>
        </w:rPr>
        <w:t>、合同相关文件：</w:t>
      </w:r>
      <w:r>
        <w:rPr>
          <w:color w:val="auto"/>
          <w:sz w:val="24"/>
          <w:highlight w:val="none"/>
        </w:rPr>
        <w:t>有关本次采购项目的招标文件以及相关的函件如答疑函、承诺函等均为本合同不可分割的一</w:t>
      </w:r>
      <w:r>
        <w:rPr>
          <w:rFonts w:hint="eastAsia"/>
          <w:color w:val="auto"/>
          <w:sz w:val="24"/>
          <w:highlight w:val="none"/>
          <w:lang w:eastAsia="zh-CN"/>
        </w:rPr>
        <w:t>部分</w:t>
      </w:r>
      <w:r>
        <w:rPr>
          <w:color w:val="auto"/>
          <w:sz w:val="24"/>
          <w:highlight w:val="none"/>
        </w:rPr>
        <w:t>。若“本次采购项目的招标文件以及相关的函件、如答疑函、承诺函”与本合同有出入时，以“本次采购项目的招标文件以及相关的函件如答疑函、承诺函”为准。</w:t>
      </w:r>
    </w:p>
    <w:p w14:paraId="75256745">
      <w:pPr>
        <w:spacing w:line="440" w:lineRule="exact"/>
        <w:ind w:firstLine="241" w:firstLineChars="100"/>
        <w:jc w:val="left"/>
        <w:rPr>
          <w:color w:val="auto"/>
          <w:sz w:val="24"/>
          <w:highlight w:val="none"/>
        </w:rPr>
      </w:pPr>
      <w:r>
        <w:rPr>
          <w:rFonts w:hint="eastAsia"/>
          <w:b/>
          <w:bCs/>
          <w:color w:val="auto"/>
          <w:sz w:val="24"/>
          <w:highlight w:val="none"/>
        </w:rPr>
        <w:t>十一</w:t>
      </w:r>
      <w:r>
        <w:rPr>
          <w:b/>
          <w:bCs/>
          <w:color w:val="auto"/>
          <w:sz w:val="24"/>
          <w:highlight w:val="none"/>
        </w:rPr>
        <w:t>、合同在执行过程中出现的未尽事宜，</w:t>
      </w:r>
      <w:r>
        <w:rPr>
          <w:color w:val="auto"/>
          <w:sz w:val="24"/>
          <w:highlight w:val="none"/>
        </w:rPr>
        <w:t>双方在不违背本合同和采购(招标)文件的原则下，协商解决，协商结果以书面形式盖章记录在案，作为本合同的附件，具有同等效力。</w:t>
      </w:r>
    </w:p>
    <w:p w14:paraId="04E8309A">
      <w:pPr>
        <w:spacing w:line="440" w:lineRule="exact"/>
        <w:ind w:firstLine="241" w:firstLineChars="100"/>
        <w:jc w:val="left"/>
        <w:rPr>
          <w:color w:val="auto"/>
          <w:sz w:val="24"/>
          <w:highlight w:val="none"/>
        </w:rPr>
      </w:pPr>
      <w:r>
        <w:rPr>
          <w:b/>
          <w:bCs/>
          <w:color w:val="auto"/>
          <w:sz w:val="24"/>
          <w:highlight w:val="none"/>
        </w:rPr>
        <w:t>十</w:t>
      </w:r>
      <w:r>
        <w:rPr>
          <w:rFonts w:hint="eastAsia"/>
          <w:b/>
          <w:bCs/>
          <w:color w:val="auto"/>
          <w:sz w:val="24"/>
          <w:highlight w:val="none"/>
        </w:rPr>
        <w:t>二</w:t>
      </w:r>
      <w:r>
        <w:rPr>
          <w:b/>
          <w:bCs/>
          <w:color w:val="auto"/>
          <w:sz w:val="24"/>
          <w:highlight w:val="none"/>
        </w:rPr>
        <w:t>、合同争议处理方式：</w:t>
      </w:r>
      <w:r>
        <w:rPr>
          <w:color w:val="auto"/>
          <w:sz w:val="24"/>
          <w:highlight w:val="none"/>
        </w:rPr>
        <w:t>本合同在履行中若发生争议，双方应协商解决。协商不成时，依法向</w:t>
      </w:r>
      <w:r>
        <w:rPr>
          <w:color w:val="auto"/>
          <w:sz w:val="24"/>
          <w:highlight w:val="none"/>
          <w:u w:val="single"/>
        </w:rPr>
        <w:t>兰溪市</w:t>
      </w:r>
      <w:r>
        <w:rPr>
          <w:color w:val="auto"/>
          <w:sz w:val="24"/>
          <w:highlight w:val="none"/>
        </w:rPr>
        <w:t>人民法院起诉。</w:t>
      </w:r>
    </w:p>
    <w:p w14:paraId="0E46E7AE">
      <w:pPr>
        <w:spacing w:line="440" w:lineRule="exact"/>
        <w:ind w:firstLine="240" w:firstLineChars="100"/>
        <w:jc w:val="left"/>
        <w:rPr>
          <w:color w:val="auto"/>
          <w:sz w:val="24"/>
          <w:highlight w:val="none"/>
        </w:rPr>
      </w:pPr>
      <w:r>
        <w:rPr>
          <w:color w:val="auto"/>
          <w:sz w:val="24"/>
          <w:highlight w:val="none"/>
        </w:rPr>
        <w:t>本合同一式六份，甲、乙双方及金华景鹏工程咨询有限公司各执两份。</w:t>
      </w:r>
    </w:p>
    <w:p w14:paraId="07A8740F">
      <w:pPr>
        <w:spacing w:line="440" w:lineRule="exact"/>
        <w:ind w:firstLine="240" w:firstLineChars="100"/>
        <w:jc w:val="left"/>
        <w:rPr>
          <w:color w:val="auto"/>
          <w:sz w:val="24"/>
          <w:highlight w:val="none"/>
        </w:rPr>
      </w:pPr>
      <w:r>
        <w:rPr>
          <w:color w:val="auto"/>
          <w:sz w:val="24"/>
          <w:highlight w:val="none"/>
        </w:rPr>
        <w:t xml:space="preserve">合同附件和本合同均具有同等法律效力。 </w:t>
      </w:r>
    </w:p>
    <w:p w14:paraId="1697BFC0">
      <w:pPr>
        <w:spacing w:line="440" w:lineRule="exact"/>
        <w:ind w:firstLine="240" w:firstLineChars="100"/>
        <w:jc w:val="left"/>
        <w:rPr>
          <w:color w:val="auto"/>
          <w:sz w:val="24"/>
          <w:highlight w:val="none"/>
        </w:rPr>
      </w:pPr>
      <w:r>
        <w:rPr>
          <w:color w:val="auto"/>
          <w:sz w:val="24"/>
          <w:highlight w:val="none"/>
        </w:rPr>
        <w:t>本合同有效期限：自签订之日起生效。</w:t>
      </w:r>
    </w:p>
    <w:tbl>
      <w:tblPr>
        <w:tblStyle w:val="3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285"/>
      </w:tblGrid>
      <w:tr w14:paraId="6879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9" w:hRule="atLeast"/>
          <w:jc w:val="center"/>
        </w:trPr>
        <w:tc>
          <w:tcPr>
            <w:tcW w:w="4090" w:type="dxa"/>
            <w:tcBorders>
              <w:top w:val="single" w:color="auto" w:sz="4" w:space="0"/>
              <w:left w:val="single" w:color="auto" w:sz="4" w:space="0"/>
              <w:right w:val="single" w:color="auto" w:sz="4" w:space="0"/>
            </w:tcBorders>
            <w:noWrap/>
            <w:vAlign w:val="center"/>
          </w:tcPr>
          <w:p w14:paraId="58905454">
            <w:pPr>
              <w:spacing w:line="360" w:lineRule="auto"/>
              <w:rPr>
                <w:color w:val="auto"/>
                <w:sz w:val="24"/>
                <w:highlight w:val="none"/>
              </w:rPr>
            </w:pPr>
            <w:r>
              <w:rPr>
                <w:color w:val="auto"/>
                <w:sz w:val="24"/>
                <w:highlight w:val="none"/>
              </w:rPr>
              <w:t>甲方</w:t>
            </w:r>
          </w:p>
          <w:p w14:paraId="185E0D03">
            <w:pPr>
              <w:spacing w:line="360" w:lineRule="auto"/>
              <w:rPr>
                <w:color w:val="auto"/>
                <w:sz w:val="24"/>
                <w:highlight w:val="none"/>
              </w:rPr>
            </w:pPr>
            <w:r>
              <w:rPr>
                <w:color w:val="auto"/>
                <w:sz w:val="24"/>
                <w:highlight w:val="none"/>
              </w:rPr>
              <w:t>单位名称（章）：</w:t>
            </w:r>
          </w:p>
          <w:p w14:paraId="0CD794A6">
            <w:pPr>
              <w:spacing w:line="360" w:lineRule="auto"/>
              <w:rPr>
                <w:color w:val="auto"/>
                <w:sz w:val="24"/>
                <w:highlight w:val="none"/>
              </w:rPr>
            </w:pPr>
          </w:p>
          <w:p w14:paraId="15041787">
            <w:pPr>
              <w:spacing w:line="360" w:lineRule="auto"/>
              <w:rPr>
                <w:color w:val="auto"/>
                <w:sz w:val="24"/>
                <w:highlight w:val="none"/>
              </w:rPr>
            </w:pPr>
            <w:r>
              <w:rPr>
                <w:color w:val="auto"/>
                <w:sz w:val="24"/>
                <w:highlight w:val="none"/>
              </w:rPr>
              <w:t>单位地址：</w:t>
            </w:r>
          </w:p>
          <w:p w14:paraId="70B16B6A">
            <w:pPr>
              <w:spacing w:line="360" w:lineRule="auto"/>
              <w:ind w:left="-171" w:firstLine="360" w:firstLineChars="150"/>
              <w:rPr>
                <w:color w:val="auto"/>
                <w:sz w:val="24"/>
                <w:highlight w:val="none"/>
              </w:rPr>
            </w:pPr>
          </w:p>
          <w:p w14:paraId="288D0F4B">
            <w:pPr>
              <w:spacing w:line="360" w:lineRule="auto"/>
              <w:ind w:left="-170" w:firstLine="120" w:firstLineChars="50"/>
              <w:rPr>
                <w:color w:val="auto"/>
                <w:sz w:val="24"/>
                <w:highlight w:val="none"/>
              </w:rPr>
            </w:pPr>
            <w:r>
              <w:rPr>
                <w:color w:val="auto"/>
                <w:sz w:val="24"/>
                <w:highlight w:val="none"/>
              </w:rPr>
              <w:t>法定代表人或委托代理人：</w:t>
            </w:r>
          </w:p>
          <w:p w14:paraId="760D7C97">
            <w:pPr>
              <w:spacing w:line="360" w:lineRule="auto"/>
              <w:rPr>
                <w:color w:val="auto"/>
                <w:sz w:val="24"/>
                <w:highlight w:val="none"/>
              </w:rPr>
            </w:pPr>
            <w:r>
              <w:rPr>
                <w:color w:val="auto"/>
                <w:sz w:val="24"/>
                <w:highlight w:val="none"/>
              </w:rPr>
              <w:t>电话：</w:t>
            </w:r>
          </w:p>
          <w:p w14:paraId="6BE3AC30">
            <w:pPr>
              <w:spacing w:line="360" w:lineRule="auto"/>
              <w:rPr>
                <w:color w:val="auto"/>
                <w:sz w:val="24"/>
                <w:highlight w:val="none"/>
              </w:rPr>
            </w:pPr>
            <w:r>
              <w:rPr>
                <w:color w:val="auto"/>
                <w:sz w:val="24"/>
                <w:highlight w:val="none"/>
              </w:rPr>
              <w:t>开户银行：</w:t>
            </w:r>
          </w:p>
          <w:p w14:paraId="25A94262">
            <w:pPr>
              <w:spacing w:line="360" w:lineRule="auto"/>
              <w:rPr>
                <w:color w:val="auto"/>
                <w:sz w:val="24"/>
                <w:highlight w:val="none"/>
              </w:rPr>
            </w:pPr>
            <w:r>
              <w:rPr>
                <w:rFonts w:hint="eastAsia"/>
                <w:color w:val="auto"/>
                <w:sz w:val="24"/>
                <w:highlight w:val="none"/>
              </w:rPr>
              <w:t>账号</w:t>
            </w:r>
            <w:r>
              <w:rPr>
                <w:color w:val="auto"/>
                <w:sz w:val="24"/>
                <w:highlight w:val="none"/>
              </w:rPr>
              <w:t>：</w:t>
            </w:r>
          </w:p>
          <w:p w14:paraId="48C4BE1D">
            <w:pPr>
              <w:spacing w:line="360" w:lineRule="auto"/>
              <w:rPr>
                <w:color w:val="auto"/>
                <w:sz w:val="24"/>
                <w:highlight w:val="none"/>
              </w:rPr>
            </w:pPr>
            <w:r>
              <w:rPr>
                <w:color w:val="auto"/>
                <w:sz w:val="24"/>
                <w:highlight w:val="none"/>
              </w:rPr>
              <w:t>邮政编码：</w:t>
            </w:r>
          </w:p>
        </w:tc>
        <w:tc>
          <w:tcPr>
            <w:tcW w:w="4285" w:type="dxa"/>
            <w:tcBorders>
              <w:top w:val="single" w:color="auto" w:sz="4" w:space="0"/>
              <w:left w:val="single" w:color="auto" w:sz="4" w:space="0"/>
              <w:right w:val="single" w:color="auto" w:sz="4" w:space="0"/>
            </w:tcBorders>
            <w:noWrap/>
            <w:vAlign w:val="center"/>
          </w:tcPr>
          <w:p w14:paraId="75C56CD3">
            <w:pPr>
              <w:spacing w:line="360" w:lineRule="auto"/>
              <w:rPr>
                <w:color w:val="auto"/>
                <w:sz w:val="24"/>
                <w:highlight w:val="none"/>
              </w:rPr>
            </w:pPr>
            <w:r>
              <w:rPr>
                <w:color w:val="auto"/>
                <w:sz w:val="24"/>
                <w:highlight w:val="none"/>
              </w:rPr>
              <w:t>乙方</w:t>
            </w:r>
          </w:p>
          <w:p w14:paraId="504F37D5">
            <w:pPr>
              <w:spacing w:line="360" w:lineRule="auto"/>
              <w:rPr>
                <w:color w:val="auto"/>
                <w:sz w:val="24"/>
                <w:highlight w:val="none"/>
              </w:rPr>
            </w:pPr>
            <w:r>
              <w:rPr>
                <w:color w:val="auto"/>
                <w:sz w:val="24"/>
                <w:highlight w:val="none"/>
              </w:rPr>
              <w:t>单位名称（章）：</w:t>
            </w:r>
          </w:p>
          <w:p w14:paraId="616EE671">
            <w:pPr>
              <w:spacing w:line="360" w:lineRule="auto"/>
              <w:ind w:left="-171" w:firstLine="360" w:firstLineChars="150"/>
              <w:rPr>
                <w:color w:val="auto"/>
                <w:sz w:val="24"/>
                <w:highlight w:val="none"/>
              </w:rPr>
            </w:pPr>
          </w:p>
          <w:p w14:paraId="75933B9F">
            <w:pPr>
              <w:spacing w:line="360" w:lineRule="auto"/>
              <w:rPr>
                <w:color w:val="auto"/>
                <w:sz w:val="24"/>
                <w:highlight w:val="none"/>
              </w:rPr>
            </w:pPr>
            <w:r>
              <w:rPr>
                <w:color w:val="auto"/>
                <w:sz w:val="24"/>
                <w:highlight w:val="none"/>
              </w:rPr>
              <w:t>单位地址：</w:t>
            </w:r>
          </w:p>
          <w:p w14:paraId="038DECA3">
            <w:pPr>
              <w:spacing w:line="360" w:lineRule="auto"/>
              <w:ind w:left="-171" w:firstLine="360" w:firstLineChars="150"/>
              <w:rPr>
                <w:color w:val="auto"/>
                <w:sz w:val="24"/>
                <w:highlight w:val="none"/>
              </w:rPr>
            </w:pPr>
          </w:p>
          <w:p w14:paraId="1964F544">
            <w:pPr>
              <w:spacing w:line="360" w:lineRule="auto"/>
              <w:rPr>
                <w:color w:val="auto"/>
                <w:sz w:val="24"/>
                <w:highlight w:val="none"/>
              </w:rPr>
            </w:pPr>
            <w:r>
              <w:rPr>
                <w:color w:val="auto"/>
                <w:sz w:val="24"/>
                <w:highlight w:val="none"/>
              </w:rPr>
              <w:t>法定代表人或委托代理人：</w:t>
            </w:r>
          </w:p>
          <w:p w14:paraId="48C5F551">
            <w:pPr>
              <w:spacing w:line="360" w:lineRule="auto"/>
              <w:rPr>
                <w:color w:val="auto"/>
                <w:sz w:val="24"/>
                <w:highlight w:val="none"/>
              </w:rPr>
            </w:pPr>
            <w:r>
              <w:rPr>
                <w:color w:val="auto"/>
                <w:sz w:val="24"/>
                <w:highlight w:val="none"/>
              </w:rPr>
              <w:t>电话：</w:t>
            </w:r>
          </w:p>
          <w:p w14:paraId="6A835B8C">
            <w:pPr>
              <w:spacing w:line="360" w:lineRule="auto"/>
              <w:rPr>
                <w:color w:val="auto"/>
                <w:sz w:val="24"/>
                <w:highlight w:val="none"/>
              </w:rPr>
            </w:pPr>
            <w:r>
              <w:rPr>
                <w:color w:val="auto"/>
                <w:sz w:val="24"/>
                <w:highlight w:val="none"/>
              </w:rPr>
              <w:t>开户银行：</w:t>
            </w:r>
          </w:p>
          <w:p w14:paraId="33F059CE">
            <w:pPr>
              <w:spacing w:line="360" w:lineRule="auto"/>
              <w:rPr>
                <w:color w:val="auto"/>
                <w:sz w:val="24"/>
                <w:highlight w:val="none"/>
              </w:rPr>
            </w:pPr>
            <w:r>
              <w:rPr>
                <w:rFonts w:hint="eastAsia"/>
                <w:color w:val="auto"/>
                <w:sz w:val="24"/>
                <w:highlight w:val="none"/>
              </w:rPr>
              <w:t>账号</w:t>
            </w:r>
            <w:r>
              <w:rPr>
                <w:color w:val="auto"/>
                <w:sz w:val="24"/>
                <w:highlight w:val="none"/>
              </w:rPr>
              <w:t>：</w:t>
            </w:r>
          </w:p>
          <w:p w14:paraId="4F8CC3B1">
            <w:pPr>
              <w:spacing w:line="360" w:lineRule="auto"/>
              <w:rPr>
                <w:color w:val="auto"/>
                <w:sz w:val="24"/>
                <w:highlight w:val="none"/>
              </w:rPr>
            </w:pPr>
            <w:r>
              <w:rPr>
                <w:color w:val="auto"/>
                <w:sz w:val="24"/>
                <w:highlight w:val="none"/>
              </w:rPr>
              <w:t>邮政编码：</w:t>
            </w:r>
          </w:p>
        </w:tc>
      </w:tr>
    </w:tbl>
    <w:p w14:paraId="236E091B">
      <w:pPr>
        <w:pStyle w:val="20"/>
        <w:tabs>
          <w:tab w:val="left" w:pos="285"/>
        </w:tabs>
        <w:snapToGrid w:val="0"/>
        <w:spacing w:before="194" w:after="194" w:line="400" w:lineRule="exact"/>
        <w:rPr>
          <w:rFonts w:ascii="Times New Roman" w:hAnsi="Times New Roman"/>
          <w:b/>
          <w:color w:val="auto"/>
          <w:sz w:val="32"/>
          <w:szCs w:val="32"/>
          <w:highlight w:val="none"/>
        </w:rPr>
      </w:pPr>
      <w:r>
        <w:rPr>
          <w:rFonts w:ascii="Times New Roman" w:hAnsi="Times New Roman"/>
          <w:b/>
          <w:color w:val="auto"/>
          <w:sz w:val="32"/>
          <w:szCs w:val="32"/>
          <w:highlight w:val="none"/>
        </w:rPr>
        <w:tab/>
      </w:r>
      <w:r>
        <w:rPr>
          <w:rFonts w:ascii="Times New Roman" w:hAnsi="Times New Roman"/>
          <w:b/>
          <w:color w:val="auto"/>
          <w:sz w:val="21"/>
          <w:szCs w:val="21"/>
          <w:highlight w:val="none"/>
        </w:rPr>
        <w:t>注：此合同样本仅作参考，甲、乙双方可根据采购项目的实际情况进行修改。</w:t>
      </w:r>
    </w:p>
    <w:p w14:paraId="2CF8CD65">
      <w:pPr>
        <w:widowControl/>
        <w:numPr>
          <w:ilvl w:val="0"/>
          <w:numId w:val="7"/>
        </w:numPr>
        <w:spacing w:line="400" w:lineRule="atLeast"/>
        <w:jc w:val="center"/>
        <w:outlineLvl w:val="0"/>
        <w:rPr>
          <w:b/>
          <w:bCs/>
          <w:color w:val="auto"/>
          <w:kern w:val="0"/>
          <w:sz w:val="32"/>
          <w:szCs w:val="32"/>
          <w:highlight w:val="none"/>
        </w:rPr>
      </w:pPr>
      <w:r>
        <w:rPr>
          <w:rFonts w:hint="eastAsia" w:ascii="宋体" w:hAnsi="宋体"/>
          <w:b/>
          <w:color w:val="auto"/>
          <w:sz w:val="32"/>
          <w:szCs w:val="32"/>
          <w:highlight w:val="none"/>
        </w:rPr>
        <w:br w:type="page"/>
      </w:r>
      <w:r>
        <w:rPr>
          <w:b/>
          <w:bCs/>
          <w:color w:val="auto"/>
          <w:kern w:val="0"/>
          <w:sz w:val="32"/>
          <w:szCs w:val="32"/>
          <w:highlight w:val="none"/>
        </w:rPr>
        <w:t xml:space="preserve"> 响应文件格式</w:t>
      </w:r>
      <w:bookmarkEnd w:id="25"/>
    </w:p>
    <w:p w14:paraId="51B5360C">
      <w:pPr>
        <w:pStyle w:val="3"/>
        <w:keepNext w:val="0"/>
        <w:keepLines w:val="0"/>
        <w:numPr>
          <w:ilvl w:val="0"/>
          <w:numId w:val="0"/>
        </w:numPr>
        <w:spacing w:line="579" w:lineRule="auto"/>
        <w:jc w:val="right"/>
        <w:rPr>
          <w:color w:val="auto"/>
          <w:highlight w:val="none"/>
        </w:rPr>
      </w:pPr>
      <w:bookmarkStart w:id="36" w:name="_Toc11430"/>
      <w:bookmarkStart w:id="37" w:name="_Toc19634"/>
      <w:bookmarkStart w:id="38" w:name="_Toc2712"/>
      <w:bookmarkStart w:id="39" w:name="_Toc18348"/>
      <w:bookmarkStart w:id="40" w:name="_Toc4081"/>
      <w:bookmarkStart w:id="41" w:name="_Toc21383"/>
      <w:bookmarkStart w:id="42" w:name="_Toc16716"/>
      <w:bookmarkStart w:id="43" w:name="_Toc29548"/>
      <w:bookmarkStart w:id="44" w:name="_Toc17516"/>
      <w:bookmarkStart w:id="45" w:name="_Toc9893"/>
      <w:bookmarkStart w:id="46" w:name="_Toc1463"/>
      <w:bookmarkStart w:id="47" w:name="_Toc1630"/>
      <w:bookmarkStart w:id="48" w:name="_Toc31464"/>
      <w:r>
        <w:rPr>
          <w:color w:val="auto"/>
          <w:kern w:val="0"/>
          <w:sz w:val="24"/>
          <w:highlight w:val="none"/>
        </w:rPr>
        <w:t>正本/或副本</w:t>
      </w:r>
      <w:bookmarkEnd w:id="36"/>
      <w:bookmarkEnd w:id="37"/>
      <w:bookmarkEnd w:id="38"/>
      <w:bookmarkEnd w:id="39"/>
      <w:bookmarkEnd w:id="40"/>
      <w:bookmarkEnd w:id="41"/>
      <w:bookmarkEnd w:id="42"/>
      <w:bookmarkEnd w:id="43"/>
      <w:bookmarkEnd w:id="44"/>
      <w:bookmarkEnd w:id="45"/>
      <w:bookmarkEnd w:id="46"/>
      <w:bookmarkEnd w:id="47"/>
      <w:bookmarkEnd w:id="48"/>
    </w:p>
    <w:p w14:paraId="3BA878C5">
      <w:pPr>
        <w:pStyle w:val="6"/>
        <w:numPr>
          <w:ilvl w:val="0"/>
          <w:numId w:val="0"/>
        </w:numPr>
        <w:rPr>
          <w:rFonts w:hint="default"/>
          <w:color w:val="auto"/>
          <w:highlight w:val="none"/>
        </w:rPr>
      </w:pPr>
    </w:p>
    <w:p w14:paraId="052A175D">
      <w:pPr>
        <w:keepNext w:val="0"/>
        <w:keepLines w:val="0"/>
        <w:pageBreakBefore w:val="0"/>
        <w:widowControl/>
        <w:kinsoku/>
        <w:wordWrap/>
        <w:overflowPunct/>
        <w:topLinePunct w:val="0"/>
        <w:autoSpaceDE/>
        <w:autoSpaceDN/>
        <w:bidi w:val="0"/>
        <w:adjustRightInd/>
        <w:snapToGrid/>
        <w:spacing w:before="2287" w:beforeLines="600" w:after="2287" w:afterLines="600" w:line="440" w:lineRule="atLeast"/>
        <w:jc w:val="center"/>
        <w:textAlignment w:val="auto"/>
        <w:outlineLvl w:val="1"/>
        <w:rPr>
          <w:b/>
          <w:bCs/>
          <w:color w:val="auto"/>
          <w:sz w:val="48"/>
          <w:szCs w:val="48"/>
          <w:highlight w:val="none"/>
        </w:rPr>
      </w:pPr>
      <w:r>
        <w:rPr>
          <w:b/>
          <w:bCs/>
          <w:color w:val="auto"/>
          <w:sz w:val="48"/>
          <w:szCs w:val="48"/>
          <w:highlight w:val="none"/>
        </w:rPr>
        <w:t>资格证明文件</w:t>
      </w:r>
    </w:p>
    <w:p w14:paraId="0BDC5719">
      <w:pPr>
        <w:pStyle w:val="20"/>
        <w:spacing w:before="0" w:beforeLines="0" w:after="0" w:afterLines="0" w:line="360" w:lineRule="auto"/>
        <w:rPr>
          <w:rFonts w:hint="eastAsia" w:ascii="Times New Roman" w:hAnsi="Times New Roman" w:eastAsia="宋体"/>
          <w:b/>
          <w:bCs/>
          <w:color w:val="auto"/>
          <w:sz w:val="32"/>
          <w:szCs w:val="32"/>
          <w:highlight w:val="none"/>
          <w:lang w:eastAsia="zh-CN"/>
        </w:rPr>
      </w:pPr>
      <w:r>
        <w:rPr>
          <w:rFonts w:hint="eastAsia" w:ascii="Times New Roman" w:hAnsi="Times New Roman"/>
          <w:b/>
          <w:bCs/>
          <w:color w:val="auto"/>
          <w:sz w:val="32"/>
          <w:szCs w:val="32"/>
          <w:highlight w:val="none"/>
        </w:rPr>
        <w:t xml:space="preserve">    </w:t>
      </w:r>
      <w:r>
        <w:rPr>
          <w:rFonts w:ascii="Times New Roman" w:hAnsi="Times New Roman"/>
          <w:b/>
          <w:bCs/>
          <w:color w:val="auto"/>
          <w:sz w:val="32"/>
          <w:szCs w:val="32"/>
          <w:highlight w:val="none"/>
        </w:rPr>
        <w:t>项目名称：</w:t>
      </w:r>
      <w:r>
        <w:rPr>
          <w:rFonts w:hint="eastAsia"/>
          <w:b/>
          <w:color w:val="auto"/>
          <w:sz w:val="32"/>
          <w:szCs w:val="32"/>
          <w:highlight w:val="none"/>
          <w:lang w:eastAsia="zh-CN"/>
        </w:rPr>
        <w:t>兰溪市人民医院医共体兰江院区电子胃镜采购项目</w:t>
      </w:r>
    </w:p>
    <w:p w14:paraId="56A64180">
      <w:pPr>
        <w:widowControl/>
        <w:spacing w:line="360" w:lineRule="auto"/>
        <w:rPr>
          <w:rFonts w:hint="eastAsia" w:eastAsia="宋体"/>
          <w:b/>
          <w:bCs/>
          <w:color w:val="auto"/>
          <w:sz w:val="32"/>
          <w:szCs w:val="32"/>
          <w:highlight w:val="none"/>
          <w:lang w:eastAsia="zh-CN"/>
        </w:rPr>
      </w:pPr>
      <w:r>
        <w:rPr>
          <w:rFonts w:hint="eastAsia"/>
          <w:b/>
          <w:bCs/>
          <w:color w:val="auto"/>
          <w:kern w:val="0"/>
          <w:sz w:val="32"/>
          <w:szCs w:val="32"/>
          <w:highlight w:val="none"/>
        </w:rPr>
        <w:t xml:space="preserve">    </w:t>
      </w:r>
      <w:r>
        <w:rPr>
          <w:b/>
          <w:bCs/>
          <w:color w:val="auto"/>
          <w:kern w:val="0"/>
          <w:sz w:val="32"/>
          <w:szCs w:val="32"/>
          <w:highlight w:val="none"/>
        </w:rPr>
        <w:t>项目编号：</w:t>
      </w:r>
      <w:r>
        <w:rPr>
          <w:rFonts w:hint="eastAsia"/>
          <w:b/>
          <w:color w:val="auto"/>
          <w:sz w:val="32"/>
          <w:szCs w:val="32"/>
          <w:highlight w:val="none"/>
          <w:lang w:eastAsia="zh-CN"/>
        </w:rPr>
        <w:t>jhjp-lxsrmyy2024-YGT-1128010058</w:t>
      </w:r>
    </w:p>
    <w:p w14:paraId="1EE8532E">
      <w:pPr>
        <w:widowControl/>
        <w:spacing w:line="360" w:lineRule="auto"/>
        <w:rPr>
          <w:b/>
          <w:bCs/>
          <w:color w:val="auto"/>
          <w:kern w:val="0"/>
          <w:sz w:val="32"/>
          <w:szCs w:val="32"/>
          <w:highlight w:val="none"/>
        </w:rPr>
      </w:pPr>
      <w:r>
        <w:rPr>
          <w:rFonts w:hint="eastAsia"/>
          <w:b/>
          <w:bCs/>
          <w:color w:val="auto"/>
          <w:kern w:val="0"/>
          <w:sz w:val="32"/>
          <w:szCs w:val="32"/>
          <w:highlight w:val="none"/>
        </w:rPr>
        <w:t xml:space="preserve">    </w:t>
      </w:r>
      <w:r>
        <w:rPr>
          <w:b/>
          <w:bCs/>
          <w:color w:val="auto"/>
          <w:kern w:val="0"/>
          <w:sz w:val="32"/>
          <w:szCs w:val="32"/>
          <w:highlight w:val="none"/>
        </w:rPr>
        <w:t>投标供应商名称：</w:t>
      </w:r>
      <w:r>
        <w:rPr>
          <w:b/>
          <w:bCs/>
          <w:color w:val="auto"/>
          <w:kern w:val="0"/>
          <w:sz w:val="32"/>
          <w:szCs w:val="32"/>
          <w:highlight w:val="none"/>
          <w:u w:val="single"/>
        </w:rPr>
        <w:t xml:space="preserve">                 </w:t>
      </w:r>
      <w:r>
        <w:rPr>
          <w:b/>
          <w:bCs/>
          <w:color w:val="auto"/>
          <w:kern w:val="0"/>
          <w:sz w:val="32"/>
          <w:szCs w:val="32"/>
          <w:highlight w:val="none"/>
        </w:rPr>
        <w:t>（公章）</w:t>
      </w:r>
    </w:p>
    <w:p w14:paraId="30694699">
      <w:pPr>
        <w:widowControl/>
        <w:spacing w:line="360" w:lineRule="auto"/>
        <w:rPr>
          <w:rFonts w:hint="default" w:eastAsia="宋体"/>
          <w:b/>
          <w:bCs/>
          <w:color w:val="auto"/>
          <w:kern w:val="0"/>
          <w:sz w:val="32"/>
          <w:szCs w:val="32"/>
          <w:highlight w:val="none"/>
          <w:u w:val="single"/>
          <w:lang w:val="en-US" w:eastAsia="zh-CN"/>
        </w:rPr>
      </w:pPr>
      <w:r>
        <w:rPr>
          <w:rFonts w:hint="eastAsia"/>
          <w:b/>
          <w:bCs/>
          <w:color w:val="auto"/>
          <w:kern w:val="0"/>
          <w:sz w:val="32"/>
          <w:szCs w:val="32"/>
          <w:highlight w:val="none"/>
        </w:rPr>
        <w:t xml:space="preserve">    </w:t>
      </w:r>
      <w:r>
        <w:rPr>
          <w:b/>
          <w:bCs/>
          <w:color w:val="auto"/>
          <w:kern w:val="0"/>
          <w:sz w:val="32"/>
          <w:szCs w:val="32"/>
          <w:highlight w:val="none"/>
        </w:rPr>
        <w:t>投标供应商地址：</w:t>
      </w:r>
      <w:r>
        <w:rPr>
          <w:rFonts w:hint="eastAsia"/>
          <w:b/>
          <w:bCs/>
          <w:color w:val="auto"/>
          <w:kern w:val="0"/>
          <w:sz w:val="32"/>
          <w:szCs w:val="32"/>
          <w:highlight w:val="none"/>
          <w:u w:val="single"/>
          <w:lang w:val="en-US" w:eastAsia="zh-CN"/>
        </w:rPr>
        <w:t xml:space="preserve">                 </w:t>
      </w:r>
    </w:p>
    <w:p w14:paraId="3374CA8B">
      <w:pPr>
        <w:widowControl/>
        <w:spacing w:line="360" w:lineRule="auto"/>
        <w:jc w:val="center"/>
        <w:rPr>
          <w:b/>
          <w:bCs/>
          <w:color w:val="auto"/>
          <w:highlight w:val="none"/>
        </w:rPr>
      </w:pPr>
      <w:r>
        <w:rPr>
          <w:b/>
          <w:bCs/>
          <w:color w:val="auto"/>
          <w:kern w:val="0"/>
          <w:sz w:val="32"/>
          <w:szCs w:val="32"/>
          <w:highlight w:val="none"/>
        </w:rPr>
        <w:t>年    月    日</w:t>
      </w:r>
      <w:r>
        <w:rPr>
          <w:b/>
          <w:color w:val="auto"/>
          <w:sz w:val="32"/>
          <w:szCs w:val="32"/>
          <w:highlight w:val="none"/>
        </w:rPr>
        <w:br w:type="page"/>
      </w:r>
      <w:r>
        <w:rPr>
          <w:b/>
          <w:bCs/>
          <w:color w:val="auto"/>
          <w:highlight w:val="none"/>
        </w:rPr>
        <w:t>资格证明文件：</w:t>
      </w:r>
    </w:p>
    <w:p w14:paraId="6BAABF3E">
      <w:pPr>
        <w:snapToGrid w:val="0"/>
        <w:spacing w:line="500" w:lineRule="exact"/>
        <w:rPr>
          <w:color w:val="auto"/>
          <w:sz w:val="24"/>
          <w:highlight w:val="none"/>
        </w:rPr>
      </w:pPr>
      <w:r>
        <w:rPr>
          <w:bCs/>
          <w:color w:val="auto"/>
          <w:sz w:val="24"/>
          <w:highlight w:val="none"/>
        </w:rPr>
        <w:t>（1）</w:t>
      </w:r>
      <w:r>
        <w:rPr>
          <w:color w:val="auto"/>
          <w:sz w:val="24"/>
          <w:highlight w:val="none"/>
        </w:rPr>
        <w:t>经有关部门年检通过且在有效期内的《营业执照副</w:t>
      </w:r>
      <w:r>
        <w:rPr>
          <w:bCs/>
          <w:color w:val="auto"/>
          <w:sz w:val="24"/>
          <w:highlight w:val="none"/>
        </w:rPr>
        <w:t>本》</w:t>
      </w:r>
      <w:r>
        <w:rPr>
          <w:color w:val="auto"/>
          <w:sz w:val="24"/>
          <w:highlight w:val="none"/>
        </w:rPr>
        <w:t>或《事业单位法人证》复印件；</w:t>
      </w:r>
    </w:p>
    <w:p w14:paraId="150061F0">
      <w:pPr>
        <w:spacing w:line="500" w:lineRule="exact"/>
        <w:rPr>
          <w:color w:val="auto"/>
          <w:sz w:val="24"/>
          <w:highlight w:val="none"/>
        </w:rPr>
      </w:pPr>
      <w:r>
        <w:rPr>
          <w:color w:val="auto"/>
          <w:sz w:val="24"/>
          <w:highlight w:val="none"/>
        </w:rPr>
        <w:t>（2）</w:t>
      </w:r>
      <w:r>
        <w:rPr>
          <w:rFonts w:hint="eastAsia"/>
          <w:color w:val="auto"/>
          <w:sz w:val="24"/>
          <w:highlight w:val="none"/>
        </w:rPr>
        <w:t>符合参加政府采购活动应当具备的一般条件的承诺函</w:t>
      </w:r>
      <w:r>
        <w:rPr>
          <w:color w:val="auto"/>
          <w:sz w:val="24"/>
          <w:highlight w:val="none"/>
        </w:rPr>
        <w:t>；</w:t>
      </w:r>
    </w:p>
    <w:p w14:paraId="285AD3A3">
      <w:pPr>
        <w:spacing w:line="500" w:lineRule="exact"/>
        <w:rPr>
          <w:color w:val="auto"/>
          <w:sz w:val="24"/>
          <w:highlight w:val="none"/>
        </w:rPr>
      </w:pPr>
      <w:r>
        <w:rPr>
          <w:color w:val="auto"/>
          <w:sz w:val="24"/>
          <w:highlight w:val="none"/>
        </w:rPr>
        <w:t>（</w:t>
      </w:r>
      <w:r>
        <w:rPr>
          <w:rFonts w:hint="eastAsia"/>
          <w:color w:val="auto"/>
          <w:sz w:val="24"/>
          <w:highlight w:val="none"/>
          <w:lang w:val="en-US" w:eastAsia="zh-CN"/>
        </w:rPr>
        <w:t>3</w:t>
      </w:r>
      <w:r>
        <w:rPr>
          <w:color w:val="auto"/>
          <w:sz w:val="24"/>
          <w:highlight w:val="none"/>
        </w:rPr>
        <w:t>）提供招标公告中符合</w:t>
      </w:r>
      <w:r>
        <w:rPr>
          <w:bCs/>
          <w:color w:val="auto"/>
          <w:sz w:val="24"/>
          <w:highlight w:val="none"/>
        </w:rPr>
        <w:t>投标供应商特定条件要求的有效</w:t>
      </w:r>
      <w:r>
        <w:rPr>
          <w:color w:val="auto"/>
          <w:sz w:val="24"/>
          <w:highlight w:val="none"/>
        </w:rPr>
        <w:t>资质证书复印件（如有）；</w:t>
      </w:r>
    </w:p>
    <w:p w14:paraId="6D8AACFD">
      <w:pPr>
        <w:widowControl/>
        <w:spacing w:line="400" w:lineRule="atLeast"/>
        <w:jc w:val="left"/>
        <w:rPr>
          <w:b/>
          <w:color w:val="auto"/>
          <w:sz w:val="24"/>
          <w:highlight w:val="none"/>
        </w:rPr>
      </w:pPr>
      <w:r>
        <w:rPr>
          <w:b/>
          <w:color w:val="auto"/>
          <w:sz w:val="24"/>
          <w:highlight w:val="none"/>
        </w:rPr>
        <w:t>说明：以上材料均需加盖公司公章。</w:t>
      </w:r>
    </w:p>
    <w:p w14:paraId="779C87E1">
      <w:pPr>
        <w:pStyle w:val="128"/>
        <w:spacing w:beforeAutospacing="0" w:afterAutospacing="0" w:line="360" w:lineRule="auto"/>
        <w:jc w:val="center"/>
        <w:rPr>
          <w:color w:val="auto"/>
          <w:sz w:val="30"/>
          <w:szCs w:val="30"/>
          <w:highlight w:val="none"/>
        </w:rPr>
      </w:pPr>
      <w:r>
        <w:rPr>
          <w:b/>
          <w:color w:val="auto"/>
          <w:highlight w:val="none"/>
        </w:rPr>
        <w:br w:type="page"/>
      </w:r>
      <w:r>
        <w:rPr>
          <w:rFonts w:hint="eastAsia"/>
          <w:b/>
          <w:bCs/>
          <w:color w:val="auto"/>
          <w:sz w:val="30"/>
          <w:szCs w:val="30"/>
          <w:highlight w:val="none"/>
        </w:rPr>
        <w:t>符合参加政府采购活动应当具备的一般条件的承诺函</w:t>
      </w:r>
    </w:p>
    <w:p w14:paraId="07C16F72">
      <w:pPr>
        <w:pStyle w:val="20"/>
        <w:spacing w:before="120" w:beforeLines="0" w:after="120" w:afterLines="0" w:line="400" w:lineRule="exact"/>
        <w:rPr>
          <w:rFonts w:ascii="Times New Roman" w:hAnsi="Times New Roman"/>
          <w:b/>
          <w:bCs/>
          <w:color w:val="auto"/>
          <w:highlight w:val="none"/>
          <w:u w:val="single"/>
          <w:lang w:eastAsia="zh-CN"/>
        </w:rPr>
      </w:pPr>
      <w:r>
        <w:rPr>
          <w:rFonts w:hint="eastAsia" w:cs="仿宋_GB2312" w:asciiTheme="minorEastAsia" w:hAnsiTheme="minorEastAsia" w:eastAsiaTheme="minorEastAsia"/>
          <w:color w:val="auto"/>
          <w:sz w:val="24"/>
          <w:highlight w:val="none"/>
        </w:rPr>
        <w:t>（采购人）、（采购代理机构）</w:t>
      </w:r>
      <w:r>
        <w:rPr>
          <w:rFonts w:hint="eastAsia"/>
          <w:color w:val="auto"/>
          <w:highlight w:val="none"/>
          <w:u w:val="single"/>
        </w:rPr>
        <w:t>：</w:t>
      </w:r>
    </w:p>
    <w:p w14:paraId="4930E695">
      <w:pPr>
        <w:pStyle w:val="128"/>
        <w:spacing w:before="0" w:beforeAutospacing="0" w:after="0" w:afterAutospacing="0" w:line="360" w:lineRule="auto"/>
        <w:ind w:left="480"/>
        <w:jc w:val="both"/>
        <w:rPr>
          <w:color w:val="auto"/>
          <w:highlight w:val="none"/>
        </w:rPr>
      </w:pPr>
      <w:r>
        <w:rPr>
          <w:rFonts w:hint="eastAsia"/>
          <w:color w:val="auto"/>
          <w:highlight w:val="none"/>
        </w:rPr>
        <w:t>我方参与</w:t>
      </w:r>
      <w:r>
        <w:rPr>
          <w:rFonts w:hint="eastAsia"/>
          <w:b/>
          <w:color w:val="auto"/>
          <w:highlight w:val="none"/>
          <w:lang w:eastAsia="zh-CN"/>
        </w:rPr>
        <w:t>兰溪市人民医院医共体兰江院区电子胃镜采购项目</w:t>
      </w:r>
      <w:r>
        <w:rPr>
          <w:rFonts w:hint="eastAsia"/>
          <w:color w:val="auto"/>
          <w:highlight w:val="none"/>
        </w:rPr>
        <w:t>【项目编号：XXX】政府采购活动，郑重承诺：</w:t>
      </w:r>
    </w:p>
    <w:p w14:paraId="0C972D99">
      <w:pPr>
        <w:pStyle w:val="128"/>
        <w:spacing w:before="0" w:beforeAutospacing="0" w:after="0" w:afterAutospacing="0" w:line="360" w:lineRule="auto"/>
        <w:ind w:left="480"/>
        <w:jc w:val="both"/>
        <w:rPr>
          <w:color w:val="auto"/>
          <w:highlight w:val="none"/>
        </w:rPr>
      </w:pPr>
      <w:r>
        <w:rPr>
          <w:rFonts w:hint="eastAsia"/>
          <w:color w:val="auto"/>
          <w:highlight w:val="none"/>
        </w:rPr>
        <w:t>（一）具备《中华人民共和国政府采购法》第二十二条第一款规定的条件：</w:t>
      </w:r>
    </w:p>
    <w:p w14:paraId="278B09CF">
      <w:pPr>
        <w:pStyle w:val="128"/>
        <w:spacing w:before="0" w:beforeAutospacing="0" w:after="0" w:afterAutospacing="0" w:line="360" w:lineRule="auto"/>
        <w:ind w:left="480"/>
        <w:jc w:val="both"/>
        <w:rPr>
          <w:color w:val="auto"/>
          <w:highlight w:val="none"/>
        </w:rPr>
      </w:pPr>
      <w:r>
        <w:rPr>
          <w:rFonts w:hint="eastAsia"/>
          <w:color w:val="auto"/>
          <w:highlight w:val="none"/>
        </w:rPr>
        <w:t>1、具有独立承担民事责任的能力；</w:t>
      </w:r>
    </w:p>
    <w:p w14:paraId="5C73CC03">
      <w:pPr>
        <w:pStyle w:val="128"/>
        <w:spacing w:before="0" w:beforeAutospacing="0" w:after="0" w:afterAutospacing="0" w:line="360" w:lineRule="auto"/>
        <w:ind w:left="480"/>
        <w:jc w:val="both"/>
        <w:rPr>
          <w:color w:val="auto"/>
          <w:highlight w:val="none"/>
        </w:rPr>
      </w:pPr>
      <w:r>
        <w:rPr>
          <w:rFonts w:hint="eastAsia"/>
          <w:color w:val="auto"/>
          <w:highlight w:val="none"/>
        </w:rPr>
        <w:t xml:space="preserve">2、具有良好的商业信誉和健全的财务会计制度； </w:t>
      </w:r>
    </w:p>
    <w:p w14:paraId="12DDD0D4">
      <w:pPr>
        <w:pStyle w:val="128"/>
        <w:spacing w:before="0" w:beforeAutospacing="0" w:after="0" w:afterAutospacing="0" w:line="360" w:lineRule="auto"/>
        <w:ind w:left="480"/>
        <w:jc w:val="both"/>
        <w:rPr>
          <w:color w:val="auto"/>
          <w:highlight w:val="none"/>
        </w:rPr>
      </w:pPr>
      <w:r>
        <w:rPr>
          <w:rFonts w:hint="eastAsia"/>
          <w:color w:val="auto"/>
          <w:highlight w:val="none"/>
        </w:rPr>
        <w:t>3、具有履行合同所必需的设备和专业技术能力；</w:t>
      </w:r>
    </w:p>
    <w:p w14:paraId="5F7D9DC6">
      <w:pPr>
        <w:pStyle w:val="128"/>
        <w:spacing w:before="0" w:beforeAutospacing="0" w:after="0" w:afterAutospacing="0" w:line="360" w:lineRule="auto"/>
        <w:ind w:left="480"/>
        <w:jc w:val="both"/>
        <w:rPr>
          <w:color w:val="auto"/>
          <w:highlight w:val="none"/>
        </w:rPr>
      </w:pPr>
      <w:r>
        <w:rPr>
          <w:rFonts w:hint="eastAsia"/>
          <w:color w:val="auto"/>
          <w:highlight w:val="none"/>
        </w:rPr>
        <w:t>4、有依法缴纳税收和社会保障资金的良好记录；</w:t>
      </w:r>
    </w:p>
    <w:p w14:paraId="78B2A0FD">
      <w:pPr>
        <w:pStyle w:val="128"/>
        <w:spacing w:before="0" w:beforeAutospacing="0" w:after="0" w:afterAutospacing="0" w:line="360" w:lineRule="auto"/>
        <w:ind w:left="480"/>
        <w:jc w:val="both"/>
        <w:rPr>
          <w:color w:val="auto"/>
          <w:highlight w:val="none"/>
        </w:rPr>
      </w:pPr>
      <w:r>
        <w:rPr>
          <w:rFonts w:hint="eastAsia"/>
          <w:color w:val="auto"/>
          <w:highlight w:val="none"/>
        </w:rPr>
        <w:t>5、参加政府采购活动前三年内，在经营活动中没有重大违法记录；</w:t>
      </w:r>
    </w:p>
    <w:p w14:paraId="3BC519A2">
      <w:pPr>
        <w:pStyle w:val="128"/>
        <w:spacing w:before="0" w:beforeAutospacing="0" w:after="0" w:afterAutospacing="0" w:line="360" w:lineRule="auto"/>
        <w:ind w:left="480"/>
        <w:jc w:val="both"/>
        <w:rPr>
          <w:color w:val="auto"/>
          <w:highlight w:val="none"/>
        </w:rPr>
      </w:pPr>
      <w:r>
        <w:rPr>
          <w:rFonts w:hint="eastAsia"/>
          <w:color w:val="auto"/>
          <w:highlight w:val="none"/>
        </w:rPr>
        <w:t>6、具有法律、行政法规规定的其他条件。</w:t>
      </w:r>
    </w:p>
    <w:p w14:paraId="67C416C5">
      <w:pPr>
        <w:pStyle w:val="128"/>
        <w:spacing w:before="0" w:beforeAutospacing="0" w:after="0" w:afterAutospacing="0" w:line="360" w:lineRule="auto"/>
        <w:ind w:left="480"/>
        <w:jc w:val="both"/>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79E7D052">
      <w:pPr>
        <w:pStyle w:val="128"/>
        <w:spacing w:before="0" w:beforeAutospacing="0" w:after="0" w:afterAutospacing="0" w:line="360" w:lineRule="auto"/>
        <w:ind w:left="480"/>
        <w:jc w:val="both"/>
        <w:rPr>
          <w:color w:val="auto"/>
          <w:highlight w:val="none"/>
        </w:rPr>
      </w:pPr>
      <w:r>
        <w:rPr>
          <w:rFonts w:hint="eastAsia"/>
          <w:color w:val="auto"/>
          <w:highlight w:val="none"/>
        </w:rPr>
        <w:t>（三）不存在以下情况：</w:t>
      </w:r>
    </w:p>
    <w:p w14:paraId="58317918">
      <w:pPr>
        <w:pStyle w:val="128"/>
        <w:spacing w:before="0" w:beforeAutospacing="0" w:after="0" w:afterAutospacing="0" w:line="360" w:lineRule="auto"/>
        <w:ind w:left="480"/>
        <w:jc w:val="both"/>
        <w:rPr>
          <w:color w:val="auto"/>
          <w:highlight w:val="none"/>
        </w:rPr>
      </w:pPr>
      <w:r>
        <w:rPr>
          <w:rFonts w:hint="eastAsia"/>
          <w:color w:val="auto"/>
          <w:highlight w:val="none"/>
        </w:rPr>
        <w:t xml:space="preserve"> 1、单位负责人为同一人或者存在直接控股、管理关系的不同供应商参加同一合同项下的政府采购活动的；</w:t>
      </w:r>
    </w:p>
    <w:p w14:paraId="16A4CAA3">
      <w:pPr>
        <w:pStyle w:val="128"/>
        <w:spacing w:before="0" w:beforeAutospacing="0" w:after="0" w:afterAutospacing="0" w:line="360" w:lineRule="auto"/>
        <w:ind w:left="480"/>
        <w:jc w:val="both"/>
        <w:rPr>
          <w:color w:val="auto"/>
          <w:highlight w:val="none"/>
        </w:rPr>
      </w:pPr>
      <w:r>
        <w:rPr>
          <w:rFonts w:hint="eastAsia"/>
          <w:color w:val="auto"/>
          <w:highlight w:val="none"/>
        </w:rPr>
        <w:t xml:space="preserve"> 2、为采购项目提供整体设计、规范编制或者项目管理、监理、检测等服务后再参加该采购项目的其他采购活动的。</w:t>
      </w:r>
    </w:p>
    <w:p w14:paraId="202AB508">
      <w:pPr>
        <w:pStyle w:val="128"/>
        <w:spacing w:before="0" w:beforeAutospacing="0" w:after="0" w:afterAutospacing="0" w:line="360" w:lineRule="auto"/>
        <w:ind w:left="480"/>
        <w:jc w:val="both"/>
        <w:rPr>
          <w:color w:val="auto"/>
          <w:highlight w:val="none"/>
        </w:rPr>
      </w:pPr>
    </w:p>
    <w:p w14:paraId="13A3D243">
      <w:pPr>
        <w:pStyle w:val="105"/>
        <w:spacing w:line="480" w:lineRule="auto"/>
        <w:ind w:firstLine="3300" w:firstLineChars="1375"/>
        <w:jc w:val="left"/>
        <w:rPr>
          <w:rFonts w:ascii="宋体" w:hAnsi="宋体"/>
          <w:color w:val="auto"/>
          <w:sz w:val="24"/>
          <w:szCs w:val="24"/>
          <w:highlight w:val="none"/>
        </w:rPr>
      </w:pPr>
      <w:r>
        <w:rPr>
          <w:rFonts w:hint="eastAsia" w:ascii="宋体" w:hAnsi="宋体"/>
          <w:color w:val="auto"/>
          <w:sz w:val="24"/>
          <w:szCs w:val="24"/>
          <w:highlight w:val="none"/>
        </w:rPr>
        <w:t>投标供应商名称（盖章）：</w:t>
      </w:r>
      <w:r>
        <w:rPr>
          <w:rFonts w:ascii="宋体" w:hAnsi="宋体"/>
          <w:color w:val="auto"/>
          <w:sz w:val="24"/>
          <w:szCs w:val="24"/>
          <w:highlight w:val="none"/>
        </w:rPr>
        <w:t xml:space="preserve"> </w:t>
      </w:r>
    </w:p>
    <w:p w14:paraId="4D970668">
      <w:pPr>
        <w:pStyle w:val="105"/>
        <w:spacing w:line="480" w:lineRule="auto"/>
        <w:ind w:firstLine="1620" w:firstLineChars="675"/>
        <w:jc w:val="left"/>
        <w:rPr>
          <w:rFonts w:ascii="宋体" w:hAnsi="宋体"/>
          <w:color w:val="auto"/>
          <w:sz w:val="24"/>
          <w:szCs w:val="24"/>
          <w:highlight w:val="none"/>
        </w:rPr>
      </w:pPr>
      <w:r>
        <w:rPr>
          <w:rFonts w:hint="eastAsia" w:ascii="宋体" w:hAnsi="宋体"/>
          <w:color w:val="auto"/>
          <w:sz w:val="24"/>
          <w:szCs w:val="24"/>
          <w:highlight w:val="none"/>
        </w:rPr>
        <w:t>法定代表人或授权委托人</w:t>
      </w:r>
      <w:r>
        <w:rPr>
          <w:rFonts w:ascii="宋体" w:hAnsi="宋体"/>
          <w:color w:val="auto"/>
          <w:sz w:val="24"/>
          <w:szCs w:val="24"/>
          <w:highlight w:val="none"/>
        </w:rPr>
        <w:t>（签字或盖章）：</w:t>
      </w:r>
    </w:p>
    <w:p w14:paraId="289E7690">
      <w:pPr>
        <w:pStyle w:val="105"/>
        <w:spacing w:after="190" w:line="480" w:lineRule="auto"/>
        <w:ind w:firstLine="5220" w:firstLineChars="2175"/>
        <w:jc w:val="left"/>
        <w:rPr>
          <w:rFonts w:ascii="宋体" w:hAnsi="宋体"/>
          <w:color w:val="auto"/>
          <w:sz w:val="24"/>
          <w:szCs w:val="24"/>
          <w:highlight w:val="none"/>
        </w:rPr>
      </w:pPr>
      <w:r>
        <w:rPr>
          <w:rFonts w:hint="eastAsia" w:ascii="宋体" w:hAnsi="宋体"/>
          <w:color w:val="auto"/>
          <w:sz w:val="24"/>
          <w:szCs w:val="24"/>
          <w:highlight w:val="none"/>
        </w:rPr>
        <w:t>日  期</w:t>
      </w:r>
      <w:r>
        <w:rPr>
          <w:rFonts w:ascii="宋体" w:hAnsi="宋体"/>
          <w:color w:val="auto"/>
          <w:sz w:val="24"/>
          <w:szCs w:val="24"/>
          <w:highlight w:val="none"/>
        </w:rPr>
        <w:t>：</w:t>
      </w:r>
    </w:p>
    <w:p w14:paraId="6A44650D">
      <w:pPr>
        <w:widowControl/>
        <w:spacing w:before="156" w:after="50" w:line="440" w:lineRule="atLeast"/>
        <w:rPr>
          <w:b/>
          <w:bCs/>
          <w:color w:val="auto"/>
          <w:kern w:val="0"/>
          <w:sz w:val="32"/>
          <w:szCs w:val="32"/>
          <w:highlight w:val="none"/>
        </w:rPr>
      </w:pPr>
    </w:p>
    <w:p w14:paraId="2C80B81A">
      <w:pPr>
        <w:pStyle w:val="46"/>
        <w:rPr>
          <w:color w:val="auto"/>
          <w:highlight w:val="none"/>
        </w:rPr>
      </w:pPr>
    </w:p>
    <w:p w14:paraId="345F4F4E">
      <w:pPr>
        <w:keepNext w:val="0"/>
        <w:keepLines w:val="0"/>
        <w:pageBreakBefore w:val="0"/>
        <w:widowControl/>
        <w:kinsoku/>
        <w:wordWrap/>
        <w:overflowPunct/>
        <w:topLinePunct w:val="0"/>
        <w:autoSpaceDE/>
        <w:autoSpaceDN/>
        <w:bidi w:val="0"/>
        <w:adjustRightInd/>
        <w:snapToGrid/>
        <w:spacing w:before="3810" w:beforeLines="1000" w:after="3810" w:afterLines="1000" w:line="440" w:lineRule="atLeast"/>
        <w:jc w:val="center"/>
        <w:textAlignment w:val="auto"/>
        <w:outlineLvl w:val="1"/>
        <w:rPr>
          <w:b/>
          <w:bCs/>
          <w:color w:val="auto"/>
          <w:sz w:val="48"/>
          <w:szCs w:val="48"/>
          <w:highlight w:val="none"/>
        </w:rPr>
      </w:pPr>
      <w:r>
        <w:rPr>
          <w:b/>
          <w:bCs/>
          <w:color w:val="auto"/>
          <w:sz w:val="48"/>
          <w:szCs w:val="48"/>
          <w:highlight w:val="none"/>
        </w:rPr>
        <w:t>技术商务文件</w:t>
      </w:r>
    </w:p>
    <w:p w14:paraId="380B346D">
      <w:pPr>
        <w:pStyle w:val="20"/>
        <w:spacing w:before="0" w:beforeLines="0" w:after="0" w:afterLines="0" w:line="360" w:lineRule="auto"/>
        <w:ind w:firstLine="640"/>
        <w:rPr>
          <w:rFonts w:hint="eastAsia"/>
          <w:b/>
          <w:color w:val="auto"/>
          <w:sz w:val="32"/>
          <w:szCs w:val="32"/>
          <w:highlight w:val="none"/>
          <w:lang w:eastAsia="zh-CN"/>
        </w:rPr>
      </w:pPr>
      <w:r>
        <w:rPr>
          <w:rFonts w:ascii="Times New Roman" w:hAnsi="Times New Roman"/>
          <w:b/>
          <w:bCs/>
          <w:color w:val="auto"/>
          <w:sz w:val="32"/>
          <w:szCs w:val="32"/>
          <w:highlight w:val="none"/>
        </w:rPr>
        <w:t>项目名称：</w:t>
      </w:r>
      <w:r>
        <w:rPr>
          <w:rFonts w:hint="eastAsia"/>
          <w:b/>
          <w:color w:val="auto"/>
          <w:sz w:val="32"/>
          <w:szCs w:val="32"/>
          <w:highlight w:val="none"/>
          <w:lang w:eastAsia="zh-CN"/>
        </w:rPr>
        <w:t>兰溪市人民医院医共体兰江院区电子胃镜</w:t>
      </w:r>
    </w:p>
    <w:p w14:paraId="0C942645">
      <w:pPr>
        <w:pStyle w:val="20"/>
        <w:spacing w:before="0" w:beforeLines="0" w:after="0" w:afterLines="0" w:line="360" w:lineRule="auto"/>
        <w:ind w:firstLine="2332" w:firstLineChars="726"/>
        <w:rPr>
          <w:rFonts w:hint="eastAsia" w:ascii="Times New Roman" w:hAnsi="Times New Roman" w:eastAsia="宋体"/>
          <w:b/>
          <w:bCs/>
          <w:color w:val="auto"/>
          <w:sz w:val="32"/>
          <w:szCs w:val="32"/>
          <w:highlight w:val="none"/>
          <w:lang w:eastAsia="zh-CN"/>
        </w:rPr>
      </w:pPr>
      <w:r>
        <w:rPr>
          <w:rFonts w:hint="eastAsia"/>
          <w:b/>
          <w:color w:val="auto"/>
          <w:sz w:val="32"/>
          <w:szCs w:val="32"/>
          <w:highlight w:val="none"/>
          <w:lang w:eastAsia="zh-CN"/>
        </w:rPr>
        <w:t>采购项目</w:t>
      </w:r>
    </w:p>
    <w:p w14:paraId="689C336B">
      <w:pPr>
        <w:widowControl/>
        <w:spacing w:line="360" w:lineRule="auto"/>
        <w:rPr>
          <w:rFonts w:hint="eastAsia" w:eastAsia="宋体"/>
          <w:b/>
          <w:bCs/>
          <w:color w:val="auto"/>
          <w:kern w:val="0"/>
          <w:sz w:val="32"/>
          <w:szCs w:val="32"/>
          <w:highlight w:val="none"/>
          <w:lang w:eastAsia="zh-CN"/>
        </w:rPr>
      </w:pPr>
      <w:r>
        <w:rPr>
          <w:rFonts w:hint="eastAsia"/>
          <w:b/>
          <w:bCs/>
          <w:color w:val="auto"/>
          <w:kern w:val="0"/>
          <w:sz w:val="32"/>
          <w:szCs w:val="32"/>
          <w:highlight w:val="none"/>
        </w:rPr>
        <w:t xml:space="preserve">    </w:t>
      </w:r>
      <w:r>
        <w:rPr>
          <w:b/>
          <w:bCs/>
          <w:color w:val="auto"/>
          <w:kern w:val="0"/>
          <w:sz w:val="32"/>
          <w:szCs w:val="32"/>
          <w:highlight w:val="none"/>
        </w:rPr>
        <w:t>项目编号：</w:t>
      </w:r>
      <w:r>
        <w:rPr>
          <w:rFonts w:hint="eastAsia"/>
          <w:b/>
          <w:color w:val="auto"/>
          <w:sz w:val="32"/>
          <w:szCs w:val="32"/>
          <w:highlight w:val="none"/>
          <w:lang w:eastAsia="zh-CN"/>
        </w:rPr>
        <w:t>jhjp-lxsrmyy2024-YGT-1128010058</w:t>
      </w:r>
    </w:p>
    <w:p w14:paraId="0A37FF0D">
      <w:pPr>
        <w:widowControl/>
        <w:spacing w:line="360" w:lineRule="auto"/>
        <w:rPr>
          <w:b/>
          <w:bCs/>
          <w:color w:val="auto"/>
          <w:kern w:val="0"/>
          <w:sz w:val="32"/>
          <w:szCs w:val="32"/>
          <w:highlight w:val="none"/>
          <w:u w:val="single"/>
        </w:rPr>
      </w:pPr>
      <w:r>
        <w:rPr>
          <w:rFonts w:hint="eastAsia"/>
          <w:b/>
          <w:bCs/>
          <w:color w:val="auto"/>
          <w:kern w:val="0"/>
          <w:sz w:val="32"/>
          <w:szCs w:val="32"/>
          <w:highlight w:val="none"/>
        </w:rPr>
        <w:t xml:space="preserve">    </w:t>
      </w:r>
      <w:r>
        <w:rPr>
          <w:b/>
          <w:bCs/>
          <w:color w:val="auto"/>
          <w:kern w:val="0"/>
          <w:sz w:val="32"/>
          <w:szCs w:val="32"/>
          <w:highlight w:val="none"/>
        </w:rPr>
        <w:t>投标供应商名称：</w:t>
      </w:r>
      <w:r>
        <w:rPr>
          <w:b/>
          <w:bCs/>
          <w:color w:val="auto"/>
          <w:kern w:val="0"/>
          <w:sz w:val="32"/>
          <w:szCs w:val="32"/>
          <w:highlight w:val="none"/>
          <w:u w:val="single"/>
        </w:rPr>
        <w:t xml:space="preserve">                 </w:t>
      </w:r>
      <w:r>
        <w:rPr>
          <w:b/>
          <w:bCs/>
          <w:color w:val="auto"/>
          <w:kern w:val="0"/>
          <w:sz w:val="32"/>
          <w:szCs w:val="32"/>
          <w:highlight w:val="none"/>
        </w:rPr>
        <w:t>（公章）</w:t>
      </w:r>
    </w:p>
    <w:p w14:paraId="75E20BC5">
      <w:pPr>
        <w:widowControl/>
        <w:spacing w:line="360" w:lineRule="auto"/>
        <w:rPr>
          <w:rFonts w:hint="default" w:eastAsia="宋体"/>
          <w:b/>
          <w:bCs/>
          <w:color w:val="auto"/>
          <w:kern w:val="0"/>
          <w:sz w:val="32"/>
          <w:szCs w:val="32"/>
          <w:highlight w:val="none"/>
          <w:u w:val="single"/>
          <w:lang w:val="en-US" w:eastAsia="zh-CN"/>
        </w:rPr>
      </w:pPr>
      <w:r>
        <w:rPr>
          <w:rFonts w:hint="eastAsia"/>
          <w:b/>
          <w:bCs/>
          <w:color w:val="auto"/>
          <w:kern w:val="0"/>
          <w:sz w:val="32"/>
          <w:szCs w:val="32"/>
          <w:highlight w:val="none"/>
        </w:rPr>
        <w:t xml:space="preserve">    </w:t>
      </w:r>
      <w:r>
        <w:rPr>
          <w:b/>
          <w:bCs/>
          <w:color w:val="auto"/>
          <w:kern w:val="0"/>
          <w:sz w:val="32"/>
          <w:szCs w:val="32"/>
          <w:highlight w:val="none"/>
        </w:rPr>
        <w:t>投标供应商地址：</w:t>
      </w:r>
      <w:r>
        <w:rPr>
          <w:rFonts w:hint="eastAsia"/>
          <w:b/>
          <w:bCs/>
          <w:color w:val="auto"/>
          <w:kern w:val="0"/>
          <w:sz w:val="32"/>
          <w:szCs w:val="32"/>
          <w:highlight w:val="none"/>
          <w:u w:val="single"/>
          <w:lang w:val="en-US" w:eastAsia="zh-CN"/>
        </w:rPr>
        <w:t xml:space="preserve">                  </w:t>
      </w:r>
    </w:p>
    <w:p w14:paraId="71FF09BD">
      <w:pPr>
        <w:widowControl/>
        <w:spacing w:line="360" w:lineRule="auto"/>
        <w:jc w:val="center"/>
        <w:rPr>
          <w:b/>
          <w:bCs/>
          <w:color w:val="auto"/>
          <w:kern w:val="0"/>
          <w:sz w:val="32"/>
          <w:szCs w:val="32"/>
          <w:highlight w:val="none"/>
        </w:rPr>
      </w:pPr>
      <w:r>
        <w:rPr>
          <w:b/>
          <w:bCs/>
          <w:color w:val="auto"/>
          <w:kern w:val="0"/>
          <w:sz w:val="32"/>
          <w:szCs w:val="32"/>
          <w:highlight w:val="none"/>
        </w:rPr>
        <w:t>年  月  日</w:t>
      </w:r>
    </w:p>
    <w:p w14:paraId="6D85803B">
      <w:pPr>
        <w:spacing w:line="360" w:lineRule="auto"/>
        <w:ind w:firstLine="360" w:firstLineChars="150"/>
        <w:rPr>
          <w:color w:val="auto"/>
          <w:sz w:val="24"/>
          <w:highlight w:val="none"/>
        </w:rPr>
      </w:pPr>
    </w:p>
    <w:p w14:paraId="4DE926AA">
      <w:pPr>
        <w:spacing w:line="360" w:lineRule="auto"/>
        <w:ind w:firstLine="360" w:firstLineChars="150"/>
        <w:rPr>
          <w:color w:val="auto"/>
          <w:sz w:val="24"/>
          <w:highlight w:val="none"/>
        </w:rPr>
      </w:pPr>
      <w:r>
        <w:rPr>
          <w:color w:val="auto"/>
          <w:sz w:val="24"/>
          <w:highlight w:val="none"/>
        </w:rPr>
        <w:t>技术商务文件：</w:t>
      </w:r>
    </w:p>
    <w:p w14:paraId="4F9254EE">
      <w:pPr>
        <w:keepNext w:val="0"/>
        <w:keepLines w:val="0"/>
        <w:pageBreakBefore w:val="0"/>
        <w:widowControl/>
        <w:numPr>
          <w:ilvl w:val="0"/>
          <w:numId w:val="8"/>
        </w:numPr>
        <w:kinsoku/>
        <w:wordWrap/>
        <w:overflowPunct/>
        <w:topLinePunct w:val="0"/>
        <w:autoSpaceDE/>
        <w:autoSpaceDN/>
        <w:bidi w:val="0"/>
        <w:adjustRightInd/>
        <w:spacing w:line="440" w:lineRule="exact"/>
        <w:ind w:left="425" w:leftChars="0" w:hanging="425" w:firstLineChars="0"/>
        <w:jc w:val="left"/>
        <w:textAlignment w:val="auto"/>
        <w:rPr>
          <w:color w:val="auto"/>
          <w:sz w:val="24"/>
          <w:highlight w:val="none"/>
        </w:rPr>
      </w:pPr>
      <w:r>
        <w:rPr>
          <w:color w:val="auto"/>
          <w:sz w:val="24"/>
          <w:highlight w:val="none"/>
        </w:rPr>
        <w:t xml:space="preserve">投标声明书(格式见附件)； </w:t>
      </w:r>
    </w:p>
    <w:p w14:paraId="7DDA6947">
      <w:pPr>
        <w:keepNext w:val="0"/>
        <w:keepLines w:val="0"/>
        <w:pageBreakBefore w:val="0"/>
        <w:widowControl/>
        <w:numPr>
          <w:ilvl w:val="0"/>
          <w:numId w:val="8"/>
        </w:numPr>
        <w:kinsoku/>
        <w:wordWrap/>
        <w:overflowPunct/>
        <w:topLinePunct w:val="0"/>
        <w:autoSpaceDE/>
        <w:autoSpaceDN/>
        <w:bidi w:val="0"/>
        <w:adjustRightInd/>
        <w:spacing w:line="440" w:lineRule="exact"/>
        <w:ind w:left="425" w:leftChars="0" w:hanging="425" w:firstLineChars="0"/>
        <w:jc w:val="left"/>
        <w:textAlignment w:val="auto"/>
        <w:rPr>
          <w:color w:val="auto"/>
          <w:sz w:val="24"/>
          <w:highlight w:val="none"/>
        </w:rPr>
      </w:pPr>
      <w:r>
        <w:rPr>
          <w:color w:val="auto"/>
          <w:kern w:val="0"/>
          <w:sz w:val="24"/>
          <w:highlight w:val="none"/>
        </w:rPr>
        <w:t>法定代表人身份证明书及身份证复印件</w:t>
      </w:r>
      <w:r>
        <w:rPr>
          <w:color w:val="auto"/>
          <w:sz w:val="24"/>
          <w:highlight w:val="none"/>
        </w:rPr>
        <w:t xml:space="preserve">(格式见附件）； </w:t>
      </w:r>
    </w:p>
    <w:p w14:paraId="7454623E">
      <w:pPr>
        <w:keepNext w:val="0"/>
        <w:keepLines w:val="0"/>
        <w:pageBreakBefore w:val="0"/>
        <w:widowControl/>
        <w:numPr>
          <w:ilvl w:val="0"/>
          <w:numId w:val="8"/>
        </w:numPr>
        <w:kinsoku/>
        <w:wordWrap/>
        <w:overflowPunct/>
        <w:topLinePunct w:val="0"/>
        <w:autoSpaceDE/>
        <w:autoSpaceDN/>
        <w:bidi w:val="0"/>
        <w:adjustRightInd/>
        <w:spacing w:line="440" w:lineRule="exact"/>
        <w:ind w:left="425" w:leftChars="0" w:hanging="425" w:firstLineChars="0"/>
        <w:jc w:val="left"/>
        <w:textAlignment w:val="auto"/>
        <w:rPr>
          <w:color w:val="auto"/>
          <w:sz w:val="24"/>
          <w:highlight w:val="none"/>
        </w:rPr>
      </w:pPr>
      <w:r>
        <w:rPr>
          <w:color w:val="auto"/>
          <w:sz w:val="24"/>
          <w:highlight w:val="none"/>
        </w:rPr>
        <w:t>法定代表人授权委托书原件和委托代理人身份证复印件(格式见附件）（委托代理时</w:t>
      </w:r>
      <w:r>
        <w:rPr>
          <w:rFonts w:hint="eastAsia"/>
          <w:color w:val="auto"/>
          <w:sz w:val="24"/>
          <w:highlight w:val="none"/>
          <w:lang w:eastAsia="zh-CN"/>
        </w:rPr>
        <w:t>需提供</w:t>
      </w:r>
      <w:r>
        <w:rPr>
          <w:color w:val="auto"/>
          <w:sz w:val="24"/>
          <w:highlight w:val="none"/>
        </w:rPr>
        <w:t>）；</w:t>
      </w:r>
    </w:p>
    <w:p w14:paraId="20F96D55">
      <w:pPr>
        <w:keepNext w:val="0"/>
        <w:keepLines w:val="0"/>
        <w:pageBreakBefore w:val="0"/>
        <w:widowControl/>
        <w:numPr>
          <w:ilvl w:val="0"/>
          <w:numId w:val="8"/>
        </w:numPr>
        <w:kinsoku/>
        <w:wordWrap/>
        <w:overflowPunct/>
        <w:topLinePunct w:val="0"/>
        <w:autoSpaceDE/>
        <w:autoSpaceDN/>
        <w:bidi w:val="0"/>
        <w:adjustRightInd/>
        <w:spacing w:line="440" w:lineRule="exact"/>
        <w:ind w:left="425" w:leftChars="0" w:hanging="425" w:firstLineChars="0"/>
        <w:jc w:val="left"/>
        <w:textAlignment w:val="auto"/>
        <w:rPr>
          <w:bCs/>
          <w:color w:val="auto"/>
          <w:sz w:val="24"/>
          <w:highlight w:val="none"/>
        </w:rPr>
      </w:pPr>
      <w:r>
        <w:rPr>
          <w:color w:val="auto"/>
          <w:sz w:val="24"/>
          <w:highlight w:val="none"/>
        </w:rPr>
        <w:t>提供有效的营业执照副本或事业单位法人证</w:t>
      </w:r>
      <w:r>
        <w:rPr>
          <w:bCs/>
          <w:color w:val="auto"/>
          <w:sz w:val="24"/>
          <w:highlight w:val="none"/>
        </w:rPr>
        <w:t xml:space="preserve">复印件并加盖单位公章； </w:t>
      </w:r>
    </w:p>
    <w:p w14:paraId="35486EBD">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提供招标公告中符合</w:t>
      </w:r>
      <w:r>
        <w:rPr>
          <w:bCs/>
          <w:color w:val="auto"/>
          <w:sz w:val="24"/>
          <w:highlight w:val="none"/>
        </w:rPr>
        <w:t>投标供应商特定条件要求的有效的</w:t>
      </w:r>
      <w:r>
        <w:rPr>
          <w:color w:val="auto"/>
          <w:sz w:val="24"/>
          <w:highlight w:val="none"/>
        </w:rPr>
        <w:t>其他资质复印件并加盖</w:t>
      </w:r>
      <w:r>
        <w:rPr>
          <w:rFonts w:hint="eastAsia"/>
          <w:color w:val="auto"/>
          <w:sz w:val="24"/>
          <w:highlight w:val="none"/>
        </w:rPr>
        <w:t>单位</w:t>
      </w:r>
      <w:r>
        <w:rPr>
          <w:color w:val="auto"/>
          <w:sz w:val="24"/>
          <w:highlight w:val="none"/>
        </w:rPr>
        <w:t>公章及需要说明的资料（如有）；</w:t>
      </w:r>
    </w:p>
    <w:p w14:paraId="7C2DD4FC">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投标供应商同类项目实施情况一览表（格式见附件）；</w:t>
      </w:r>
    </w:p>
    <w:p w14:paraId="20951D46">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 xml:space="preserve">资信及商务响应表（格式见附件）； </w:t>
      </w:r>
    </w:p>
    <w:p w14:paraId="51E4332C">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投标供应商的信誉、荣誉证书；（如有）</w:t>
      </w:r>
    </w:p>
    <w:p w14:paraId="1876E8DB">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投标供应商的基本情况；</w:t>
      </w:r>
    </w:p>
    <w:p w14:paraId="22960A88">
      <w:pPr>
        <w:keepNext w:val="0"/>
        <w:keepLines w:val="0"/>
        <w:pageBreakBefore w:val="0"/>
        <w:widowControl/>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sz w:val="24"/>
          <w:highlight w:val="none"/>
        </w:rPr>
      </w:pPr>
      <w:r>
        <w:rPr>
          <w:color w:val="auto"/>
          <w:sz w:val="24"/>
          <w:highlight w:val="none"/>
        </w:rPr>
        <w:t>投标供应商质量管理和质量保证体系等方面的认证证书；（如有）</w:t>
      </w:r>
    </w:p>
    <w:p w14:paraId="2F3FC305">
      <w:pPr>
        <w:keepNext w:val="0"/>
        <w:keepLines w:val="0"/>
        <w:pageBreakBefore w:val="0"/>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kern w:val="0"/>
          <w:sz w:val="24"/>
          <w:highlight w:val="none"/>
        </w:rPr>
      </w:pPr>
      <w:r>
        <w:rPr>
          <w:color w:val="auto"/>
          <w:kern w:val="0"/>
          <w:sz w:val="24"/>
          <w:highlight w:val="none"/>
        </w:rPr>
        <w:t>对本项目的技术服务类总体要求的理解；</w:t>
      </w:r>
    </w:p>
    <w:p w14:paraId="117734AA">
      <w:pPr>
        <w:keepNext w:val="0"/>
        <w:keepLines w:val="0"/>
        <w:pageBreakBefore w:val="0"/>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kern w:val="0"/>
          <w:sz w:val="24"/>
          <w:highlight w:val="none"/>
        </w:rPr>
      </w:pPr>
      <w:r>
        <w:rPr>
          <w:color w:val="auto"/>
          <w:kern w:val="0"/>
          <w:sz w:val="24"/>
          <w:highlight w:val="none"/>
        </w:rPr>
        <w:t>技术规格偏离表（</w:t>
      </w:r>
      <w:r>
        <w:rPr>
          <w:color w:val="auto"/>
          <w:sz w:val="24"/>
          <w:highlight w:val="none"/>
        </w:rPr>
        <w:t>格式见附件</w:t>
      </w:r>
      <w:r>
        <w:rPr>
          <w:color w:val="auto"/>
          <w:kern w:val="0"/>
          <w:sz w:val="24"/>
          <w:highlight w:val="none"/>
        </w:rPr>
        <w:t>）；</w:t>
      </w:r>
    </w:p>
    <w:p w14:paraId="382EC075">
      <w:pPr>
        <w:keepNext w:val="0"/>
        <w:keepLines w:val="0"/>
        <w:pageBreakBefore w:val="0"/>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kern w:val="0"/>
          <w:sz w:val="24"/>
          <w:highlight w:val="none"/>
        </w:rPr>
      </w:pPr>
      <w:r>
        <w:rPr>
          <w:color w:val="auto"/>
          <w:kern w:val="0"/>
          <w:sz w:val="24"/>
          <w:highlight w:val="none"/>
        </w:rPr>
        <w:t>项目实施人员一览表（</w:t>
      </w:r>
      <w:r>
        <w:rPr>
          <w:color w:val="auto"/>
          <w:sz w:val="24"/>
          <w:highlight w:val="none"/>
        </w:rPr>
        <w:t>格式见附件</w:t>
      </w:r>
      <w:r>
        <w:rPr>
          <w:color w:val="auto"/>
          <w:kern w:val="0"/>
          <w:sz w:val="24"/>
          <w:highlight w:val="none"/>
        </w:rPr>
        <w:t>）；</w:t>
      </w:r>
    </w:p>
    <w:p w14:paraId="7995F1AE">
      <w:pPr>
        <w:keepNext w:val="0"/>
        <w:keepLines w:val="0"/>
        <w:pageBreakBefore w:val="0"/>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kern w:val="0"/>
          <w:sz w:val="24"/>
          <w:highlight w:val="none"/>
        </w:rPr>
      </w:pPr>
      <w:r>
        <w:rPr>
          <w:color w:val="auto"/>
          <w:kern w:val="0"/>
          <w:sz w:val="24"/>
          <w:highlight w:val="none"/>
        </w:rPr>
        <w:t>服务质量承诺书（</w:t>
      </w:r>
      <w:r>
        <w:rPr>
          <w:color w:val="auto"/>
          <w:sz w:val="24"/>
          <w:highlight w:val="none"/>
        </w:rPr>
        <w:t>格式见附件</w:t>
      </w:r>
      <w:r>
        <w:rPr>
          <w:color w:val="auto"/>
          <w:kern w:val="0"/>
          <w:sz w:val="24"/>
          <w:highlight w:val="none"/>
        </w:rPr>
        <w:t>）；</w:t>
      </w:r>
    </w:p>
    <w:p w14:paraId="1008989B">
      <w:pPr>
        <w:keepNext w:val="0"/>
        <w:keepLines w:val="0"/>
        <w:pageBreakBefore w:val="0"/>
        <w:numPr>
          <w:ilvl w:val="0"/>
          <w:numId w:val="8"/>
        </w:numPr>
        <w:kinsoku/>
        <w:wordWrap/>
        <w:overflowPunct/>
        <w:topLinePunct w:val="0"/>
        <w:autoSpaceDE/>
        <w:autoSpaceDN/>
        <w:bidi w:val="0"/>
        <w:adjustRightInd/>
        <w:spacing w:line="460" w:lineRule="exact"/>
        <w:ind w:left="425" w:leftChars="0" w:hanging="425" w:firstLineChars="0"/>
        <w:jc w:val="left"/>
        <w:textAlignment w:val="auto"/>
        <w:rPr>
          <w:color w:val="auto"/>
          <w:kern w:val="0"/>
          <w:sz w:val="24"/>
          <w:highlight w:val="none"/>
        </w:rPr>
      </w:pPr>
      <w:r>
        <w:rPr>
          <w:color w:val="auto"/>
          <w:sz w:val="24"/>
          <w:highlight w:val="none"/>
        </w:rPr>
        <w:t>投标供应商</w:t>
      </w:r>
      <w:r>
        <w:rPr>
          <w:color w:val="auto"/>
          <w:kern w:val="0"/>
          <w:sz w:val="24"/>
          <w:highlight w:val="none"/>
        </w:rPr>
        <w:t>需要说明的其他文件和说明</w:t>
      </w:r>
    </w:p>
    <w:p w14:paraId="185B07CB">
      <w:pPr>
        <w:spacing w:line="440" w:lineRule="exact"/>
        <w:ind w:firstLine="361" w:firstLineChars="150"/>
        <w:rPr>
          <w:b/>
          <w:bCs/>
          <w:color w:val="auto"/>
          <w:kern w:val="0"/>
          <w:sz w:val="24"/>
          <w:highlight w:val="none"/>
        </w:rPr>
      </w:pPr>
      <w:r>
        <w:rPr>
          <w:b/>
          <w:bCs/>
          <w:color w:val="auto"/>
          <w:kern w:val="0"/>
          <w:sz w:val="24"/>
          <w:highlight w:val="none"/>
        </w:rPr>
        <w:t>说明：具体的响应文件组成按第四章投标须知及第六章评标细则的要求。</w:t>
      </w:r>
    </w:p>
    <w:p w14:paraId="52F61353">
      <w:pPr>
        <w:pStyle w:val="20"/>
        <w:spacing w:before="120" w:beforeLines="0" w:after="120" w:afterLines="0"/>
        <w:jc w:val="center"/>
        <w:outlineLvl w:val="1"/>
        <w:rPr>
          <w:rFonts w:ascii="Times New Roman" w:hAnsi="Times New Roman"/>
          <w:b/>
          <w:bCs/>
          <w:color w:val="auto"/>
          <w:sz w:val="32"/>
          <w:szCs w:val="32"/>
          <w:highlight w:val="none"/>
        </w:rPr>
      </w:pPr>
      <w:r>
        <w:rPr>
          <w:rFonts w:ascii="Times New Roman" w:hAnsi="Times New Roman"/>
          <w:color w:val="auto"/>
          <w:kern w:val="2"/>
          <w:highlight w:val="none"/>
        </w:rPr>
        <w:br w:type="page"/>
      </w:r>
      <w:bookmarkStart w:id="49" w:name="_Toc523150335"/>
      <w:r>
        <w:rPr>
          <w:rFonts w:ascii="Times New Roman" w:hAnsi="Times New Roman"/>
          <w:b/>
          <w:bCs/>
          <w:color w:val="auto"/>
          <w:sz w:val="32"/>
          <w:szCs w:val="32"/>
          <w:highlight w:val="none"/>
        </w:rPr>
        <w:t>投标声明书</w:t>
      </w:r>
      <w:bookmarkEnd w:id="49"/>
    </w:p>
    <w:p w14:paraId="6B8C3AF0">
      <w:pPr>
        <w:pStyle w:val="20"/>
        <w:spacing w:before="120" w:beforeLines="0" w:after="120" w:afterLines="0" w:line="400" w:lineRule="exact"/>
        <w:rPr>
          <w:rFonts w:hint="eastAsia" w:ascii="Times New Roman" w:hAnsi="Times New Roman"/>
          <w:b/>
          <w:bCs/>
          <w:color w:val="auto"/>
          <w:highlight w:val="none"/>
          <w:u w:val="single"/>
          <w:lang w:eastAsia="zh-CN"/>
        </w:rPr>
      </w:pPr>
      <w:r>
        <w:rPr>
          <w:rFonts w:ascii="Times New Roman" w:hAnsi="Times New Roman"/>
          <w:color w:val="auto"/>
          <w:highlight w:val="none"/>
        </w:rPr>
        <w:t>致：</w:t>
      </w:r>
      <w:r>
        <w:rPr>
          <w:rFonts w:hint="eastAsia" w:hAnsi="宋体" w:cs="黑体"/>
          <w:b/>
          <w:color w:val="auto"/>
          <w:szCs w:val="22"/>
          <w:highlight w:val="none"/>
          <w:u w:val="single"/>
          <w:lang w:eastAsia="zh-CN"/>
        </w:rPr>
        <w:t>兰溪市人民医院</w:t>
      </w:r>
    </w:p>
    <w:p w14:paraId="4AF2FA26">
      <w:pPr>
        <w:pStyle w:val="20"/>
        <w:spacing w:before="0" w:beforeLines="0" w:after="0" w:afterLines="0" w:line="360" w:lineRule="auto"/>
        <w:ind w:firstLine="600" w:firstLineChars="250"/>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（投标供应商名称）系中华人民共和国合法企业，经营地址</w:t>
      </w:r>
      <w:r>
        <w:rPr>
          <w:rFonts w:ascii="Times New Roman" w:hAnsi="Times New Roman"/>
          <w:color w:val="auto"/>
          <w:highlight w:val="none"/>
          <w:u w:val="single"/>
        </w:rPr>
        <w:t xml:space="preserve">                               </w:t>
      </w:r>
      <w:r>
        <w:rPr>
          <w:rFonts w:ascii="Times New Roman" w:hAnsi="Times New Roman"/>
          <w:color w:val="auto"/>
          <w:highlight w:val="none"/>
        </w:rPr>
        <w:t>。</w:t>
      </w:r>
    </w:p>
    <w:p w14:paraId="606C8B65">
      <w:pPr>
        <w:snapToGrid w:val="0"/>
        <w:spacing w:line="360" w:lineRule="auto"/>
        <w:ind w:firstLine="480" w:firstLineChars="200"/>
        <w:rPr>
          <w:color w:val="auto"/>
          <w:sz w:val="24"/>
          <w:highlight w:val="none"/>
        </w:rPr>
      </w:pPr>
      <w:r>
        <w:rPr>
          <w:color w:val="auto"/>
          <w:sz w:val="24"/>
          <w:highlight w:val="none"/>
        </w:rPr>
        <w:t>我</w:t>
      </w:r>
      <w:r>
        <w:rPr>
          <w:color w:val="auto"/>
          <w:sz w:val="24"/>
          <w:highlight w:val="none"/>
          <w:u w:val="single"/>
        </w:rPr>
        <w:t xml:space="preserve">         （</w:t>
      </w:r>
      <w:r>
        <w:rPr>
          <w:color w:val="auto"/>
          <w:sz w:val="24"/>
          <w:highlight w:val="none"/>
        </w:rPr>
        <w:t>姓名）系</w:t>
      </w:r>
      <w:r>
        <w:rPr>
          <w:color w:val="auto"/>
          <w:sz w:val="24"/>
          <w:highlight w:val="none"/>
          <w:u w:val="single"/>
        </w:rPr>
        <w:t xml:space="preserve">                           </w:t>
      </w:r>
      <w:r>
        <w:rPr>
          <w:color w:val="auto"/>
          <w:sz w:val="24"/>
          <w:highlight w:val="none"/>
        </w:rPr>
        <w:t>（投标供应商名称）的法定代表人，我方愿意参加贵方组织的</w:t>
      </w:r>
      <w:r>
        <w:rPr>
          <w:color w:val="auto"/>
          <w:sz w:val="24"/>
          <w:highlight w:val="none"/>
          <w:u w:val="single"/>
        </w:rPr>
        <w:t xml:space="preserve">                           </w:t>
      </w:r>
      <w:r>
        <w:rPr>
          <w:color w:val="auto"/>
          <w:sz w:val="24"/>
          <w:highlight w:val="none"/>
        </w:rPr>
        <w:t>项目的投标，为便于贵方公正、择优地确定成交供应商及其投标产品和服务，我方就本次投标有关事项郑重声明如下：</w:t>
      </w:r>
    </w:p>
    <w:p w14:paraId="44F4A149">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14:paraId="44A38801">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14:paraId="6924DE16">
      <w:pPr>
        <w:snapToGrid w:val="0"/>
        <w:spacing w:line="360" w:lineRule="auto"/>
        <w:ind w:firstLine="480" w:firstLineChars="200"/>
        <w:rPr>
          <w:color w:val="auto"/>
          <w:sz w:val="24"/>
          <w:highlight w:val="none"/>
        </w:rPr>
      </w:pPr>
      <w:r>
        <w:rPr>
          <w:color w:val="auto"/>
          <w:sz w:val="24"/>
          <w:highlight w:val="none"/>
        </w:rPr>
        <w:t>3、我方诚意提请贵方关注：有关该型号产品的生产、供货、售后服务以及性能等方面的重大决策和事项有：</w:t>
      </w:r>
    </w:p>
    <w:p w14:paraId="42944E76">
      <w:pPr>
        <w:snapToGrid w:val="0"/>
        <w:spacing w:line="360" w:lineRule="auto"/>
        <w:ind w:firstLine="480" w:firstLineChars="200"/>
        <w:rPr>
          <w:color w:val="auto"/>
          <w:sz w:val="24"/>
          <w:highlight w:val="none"/>
        </w:rPr>
      </w:pPr>
    </w:p>
    <w:p w14:paraId="01C759E2">
      <w:pPr>
        <w:snapToGrid w:val="0"/>
        <w:spacing w:before="190" w:beforeLines="50" w:line="336" w:lineRule="auto"/>
        <w:ind w:firstLine="480" w:firstLineChars="200"/>
        <w:rPr>
          <w:color w:val="auto"/>
          <w:sz w:val="24"/>
          <w:highlight w:val="none"/>
        </w:rPr>
      </w:pPr>
    </w:p>
    <w:p w14:paraId="41C44E12">
      <w:pPr>
        <w:pStyle w:val="10"/>
        <w:snapToGrid w:val="0"/>
        <w:spacing w:line="336" w:lineRule="auto"/>
        <w:ind w:firstLine="464" w:firstLineChars="200"/>
        <w:rPr>
          <w:rFonts w:ascii="Times New Roman" w:hAnsi="Times New Roman"/>
          <w:color w:val="auto"/>
          <w:sz w:val="24"/>
          <w:szCs w:val="24"/>
          <w:highlight w:val="none"/>
        </w:rPr>
      </w:pPr>
      <w:r>
        <w:rPr>
          <w:rFonts w:ascii="Times New Roman" w:hAnsi="Times New Roman"/>
          <w:color w:val="auto"/>
          <w:sz w:val="24"/>
          <w:szCs w:val="24"/>
          <w:highlight w:val="none"/>
        </w:rPr>
        <w:t>4、我方最近三年内的被公开披露或查处的违法违规行为有：</w:t>
      </w:r>
    </w:p>
    <w:p w14:paraId="15E10FCB">
      <w:pPr>
        <w:pStyle w:val="19"/>
        <w:tabs>
          <w:tab w:val="left" w:pos="939"/>
        </w:tabs>
        <w:snapToGrid w:val="0"/>
        <w:spacing w:line="336" w:lineRule="auto"/>
        <w:ind w:left="878" w:leftChars="150" w:hanging="458" w:hangingChars="191"/>
        <w:rPr>
          <w:color w:val="auto"/>
          <w:sz w:val="24"/>
          <w:highlight w:val="none"/>
        </w:rPr>
      </w:pPr>
    </w:p>
    <w:p w14:paraId="35972C38">
      <w:pPr>
        <w:pStyle w:val="19"/>
        <w:tabs>
          <w:tab w:val="left" w:pos="939"/>
        </w:tabs>
        <w:snapToGrid w:val="0"/>
        <w:spacing w:line="336" w:lineRule="auto"/>
        <w:ind w:left="878" w:leftChars="150" w:hanging="458" w:hangingChars="191"/>
        <w:rPr>
          <w:color w:val="auto"/>
          <w:sz w:val="24"/>
          <w:highlight w:val="none"/>
        </w:rPr>
      </w:pPr>
    </w:p>
    <w:p w14:paraId="09BEB88B">
      <w:pPr>
        <w:pStyle w:val="19"/>
        <w:tabs>
          <w:tab w:val="left" w:pos="939"/>
        </w:tabs>
        <w:snapToGrid w:val="0"/>
        <w:spacing w:line="336" w:lineRule="auto"/>
        <w:ind w:left="878" w:leftChars="150" w:hanging="458" w:hangingChars="191"/>
        <w:rPr>
          <w:color w:val="auto"/>
          <w:sz w:val="24"/>
          <w:highlight w:val="none"/>
        </w:rPr>
      </w:pPr>
    </w:p>
    <w:p w14:paraId="26801A8A">
      <w:pPr>
        <w:pStyle w:val="19"/>
        <w:tabs>
          <w:tab w:val="left" w:pos="939"/>
        </w:tabs>
        <w:snapToGrid w:val="0"/>
        <w:spacing w:line="336" w:lineRule="auto"/>
        <w:ind w:left="878" w:leftChars="150" w:hanging="458" w:hangingChars="191"/>
        <w:rPr>
          <w:color w:val="auto"/>
          <w:sz w:val="24"/>
          <w:highlight w:val="none"/>
        </w:rPr>
      </w:pPr>
      <w:r>
        <w:rPr>
          <w:color w:val="auto"/>
          <w:sz w:val="24"/>
          <w:highlight w:val="none"/>
        </w:rPr>
        <w:t>5、以上事项如有虚假或隐瞒，我方愿意承担一切后果和责任。</w:t>
      </w:r>
    </w:p>
    <w:p w14:paraId="2B1944FF">
      <w:pPr>
        <w:pStyle w:val="86"/>
        <w:snapToGrid w:val="0"/>
        <w:spacing w:before="190" w:beforeLines="50" w:line="336" w:lineRule="auto"/>
        <w:ind w:firstLine="200"/>
        <w:rPr>
          <w:rFonts w:ascii="Times New Roman" w:hAnsi="Times New Roman"/>
          <w:color w:val="auto"/>
          <w:szCs w:val="24"/>
          <w:highlight w:val="none"/>
        </w:rPr>
      </w:pPr>
    </w:p>
    <w:p w14:paraId="4E6BFB55">
      <w:pPr>
        <w:pStyle w:val="86"/>
        <w:snapToGrid w:val="0"/>
        <w:spacing w:before="190" w:beforeLines="50" w:line="336" w:lineRule="auto"/>
        <w:ind w:firstLine="200"/>
        <w:rPr>
          <w:rFonts w:ascii="Times New Roman" w:hAnsi="Times New Roman"/>
          <w:color w:val="auto"/>
          <w:szCs w:val="24"/>
          <w:highlight w:val="none"/>
        </w:rPr>
      </w:pPr>
      <w:r>
        <w:rPr>
          <w:rFonts w:hint="eastAsia"/>
          <w:color w:val="auto"/>
          <w:highlight w:val="none"/>
        </w:rPr>
        <w:t xml:space="preserve">                              </w:t>
      </w:r>
      <w:r>
        <w:rPr>
          <w:color w:val="auto"/>
          <w:highlight w:val="none"/>
        </w:rPr>
        <w:t>投标供应商</w:t>
      </w:r>
      <w:r>
        <w:rPr>
          <w:rFonts w:hint="eastAsia"/>
          <w:color w:val="auto"/>
          <w:highlight w:val="none"/>
        </w:rPr>
        <w:t>名称</w:t>
      </w:r>
      <w:r>
        <w:rPr>
          <w:color w:val="auto"/>
          <w:highlight w:val="none"/>
        </w:rPr>
        <w:t>（公章）：</w:t>
      </w:r>
      <w:r>
        <w:rPr>
          <w:color w:val="auto"/>
          <w:highlight w:val="none"/>
          <w:u w:val="single"/>
        </w:rPr>
        <w:t xml:space="preserve">               </w:t>
      </w:r>
      <w:r>
        <w:rPr>
          <w:color w:val="auto"/>
          <w:highlight w:val="none"/>
        </w:rPr>
        <w:t xml:space="preserve"> </w:t>
      </w:r>
    </w:p>
    <w:p w14:paraId="6847360B">
      <w:pPr>
        <w:snapToGrid w:val="0"/>
        <w:spacing w:before="190" w:beforeLines="50" w:line="336" w:lineRule="auto"/>
        <w:ind w:firstLine="240" w:firstLineChars="100"/>
        <w:rPr>
          <w:color w:val="auto"/>
          <w:sz w:val="24"/>
          <w:highlight w:val="none"/>
          <w:u w:val="single"/>
        </w:rPr>
      </w:pPr>
      <w:r>
        <w:rPr>
          <w:rFonts w:hint="eastAsia"/>
          <w:color w:val="auto"/>
          <w:sz w:val="24"/>
          <w:highlight w:val="none"/>
        </w:rPr>
        <w:t xml:space="preserve">               法定代表人或授权委托人</w:t>
      </w:r>
      <w:r>
        <w:rPr>
          <w:color w:val="auto"/>
          <w:sz w:val="24"/>
          <w:highlight w:val="none"/>
        </w:rPr>
        <w:t>（签字或盖章）：</w:t>
      </w:r>
      <w:r>
        <w:rPr>
          <w:color w:val="auto"/>
          <w:sz w:val="24"/>
          <w:highlight w:val="none"/>
          <w:u w:val="single"/>
        </w:rPr>
        <w:t xml:space="preserve">             </w:t>
      </w:r>
    </w:p>
    <w:p w14:paraId="37F103E8">
      <w:pPr>
        <w:snapToGrid w:val="0"/>
        <w:spacing w:before="190" w:beforeLines="50" w:after="50" w:line="336" w:lineRule="auto"/>
        <w:ind w:firstLine="240" w:firstLineChars="100"/>
        <w:rPr>
          <w:rFonts w:hint="eastAsia"/>
          <w:color w:val="auto"/>
          <w:sz w:val="24"/>
          <w:highlight w:val="none"/>
        </w:rPr>
      </w:pPr>
      <w:r>
        <w:rPr>
          <w:rFonts w:hint="eastAsia"/>
          <w:color w:val="auto"/>
          <w:sz w:val="24"/>
          <w:highlight w:val="none"/>
        </w:rPr>
        <w:t xml:space="preserve">                                               时间：</w:t>
      </w:r>
      <w:r>
        <w:rPr>
          <w:color w:val="auto"/>
          <w:sz w:val="24"/>
          <w:highlight w:val="none"/>
        </w:rPr>
        <w:t>年    月    日</w:t>
      </w:r>
    </w:p>
    <w:p w14:paraId="47454F06">
      <w:pPr>
        <w:pStyle w:val="112"/>
        <w:spacing w:line="720" w:lineRule="auto"/>
        <w:ind w:firstLine="720"/>
        <w:jc w:val="center"/>
        <w:outlineLvl w:val="1"/>
        <w:rPr>
          <w:b/>
          <w:bCs/>
          <w:color w:val="auto"/>
          <w:sz w:val="32"/>
          <w:szCs w:val="32"/>
          <w:highlight w:val="none"/>
        </w:rPr>
      </w:pPr>
      <w:bookmarkStart w:id="50" w:name="_Toc523150336"/>
      <w:r>
        <w:rPr>
          <w:b/>
          <w:bCs/>
          <w:color w:val="auto"/>
          <w:sz w:val="32"/>
          <w:szCs w:val="32"/>
          <w:highlight w:val="none"/>
        </w:rPr>
        <w:br w:type="page"/>
      </w:r>
      <w:r>
        <w:rPr>
          <w:b/>
          <w:bCs/>
          <w:color w:val="auto"/>
          <w:sz w:val="32"/>
          <w:szCs w:val="32"/>
          <w:highlight w:val="none"/>
        </w:rPr>
        <w:t>法定代表人身份证明书</w:t>
      </w:r>
      <w:bookmarkEnd w:id="50"/>
    </w:p>
    <w:p w14:paraId="22D0A4EB">
      <w:pPr>
        <w:pStyle w:val="112"/>
        <w:spacing w:line="720" w:lineRule="auto"/>
        <w:ind w:firstLine="720"/>
        <w:jc w:val="center"/>
        <w:rPr>
          <w:rFonts w:eastAsia="黑体"/>
          <w:color w:val="auto"/>
          <w:sz w:val="36"/>
          <w:szCs w:val="36"/>
          <w:highlight w:val="none"/>
        </w:rPr>
      </w:pPr>
      <w:r>
        <w:rPr>
          <w:rFonts w:eastAsia="黑体"/>
          <w:color w:val="auto"/>
          <w:sz w:val="36"/>
          <w:szCs w:val="36"/>
          <w:highlight w:val="none"/>
        </w:rPr>
        <w:t xml:space="preserve"> </w:t>
      </w:r>
    </w:p>
    <w:p w14:paraId="3D44DEA8">
      <w:pPr>
        <w:pStyle w:val="112"/>
        <w:spacing w:line="600" w:lineRule="auto"/>
        <w:rPr>
          <w:color w:val="auto"/>
          <w:sz w:val="24"/>
          <w:szCs w:val="24"/>
          <w:highlight w:val="none"/>
          <w:u w:val="single"/>
        </w:rPr>
      </w:pPr>
      <w:r>
        <w:rPr>
          <w:color w:val="auto"/>
          <w:sz w:val="21"/>
          <w:szCs w:val="21"/>
          <w:highlight w:val="none"/>
        </w:rPr>
        <w:t xml:space="preserve">         </w:t>
      </w:r>
      <w:r>
        <w:rPr>
          <w:color w:val="auto"/>
          <w:sz w:val="24"/>
          <w:szCs w:val="24"/>
          <w:highlight w:val="none"/>
        </w:rPr>
        <w:t xml:space="preserve"> 单位名称：</w:t>
      </w:r>
      <w:r>
        <w:rPr>
          <w:color w:val="auto"/>
          <w:sz w:val="24"/>
          <w:szCs w:val="24"/>
          <w:highlight w:val="none"/>
          <w:u w:val="single"/>
        </w:rPr>
        <w:t xml:space="preserve">                                                  </w:t>
      </w:r>
    </w:p>
    <w:p w14:paraId="2F47ADC0">
      <w:pPr>
        <w:pStyle w:val="112"/>
        <w:spacing w:line="600" w:lineRule="auto"/>
        <w:rPr>
          <w:color w:val="auto"/>
          <w:sz w:val="24"/>
          <w:szCs w:val="24"/>
          <w:highlight w:val="none"/>
          <w:u w:val="single"/>
        </w:rPr>
      </w:pPr>
      <w:r>
        <w:rPr>
          <w:color w:val="auto"/>
          <w:sz w:val="24"/>
          <w:szCs w:val="24"/>
          <w:highlight w:val="none"/>
        </w:rPr>
        <w:t xml:space="preserve">         单位性质：</w:t>
      </w:r>
      <w:r>
        <w:rPr>
          <w:color w:val="auto"/>
          <w:sz w:val="24"/>
          <w:szCs w:val="24"/>
          <w:highlight w:val="none"/>
          <w:u w:val="single"/>
        </w:rPr>
        <w:t xml:space="preserve">                                                  </w:t>
      </w:r>
    </w:p>
    <w:p w14:paraId="546ED502">
      <w:pPr>
        <w:pStyle w:val="112"/>
        <w:spacing w:line="600" w:lineRule="auto"/>
        <w:rPr>
          <w:color w:val="auto"/>
          <w:sz w:val="24"/>
          <w:szCs w:val="24"/>
          <w:highlight w:val="none"/>
          <w:u w:val="single"/>
        </w:rPr>
      </w:pPr>
      <w:r>
        <w:rPr>
          <w:color w:val="auto"/>
          <w:sz w:val="24"/>
          <w:szCs w:val="24"/>
          <w:highlight w:val="none"/>
        </w:rPr>
        <w:t xml:space="preserve">         地    址：</w:t>
      </w:r>
      <w:r>
        <w:rPr>
          <w:color w:val="auto"/>
          <w:sz w:val="24"/>
          <w:szCs w:val="24"/>
          <w:highlight w:val="none"/>
          <w:u w:val="single"/>
        </w:rPr>
        <w:t xml:space="preserve">                                                  </w:t>
      </w:r>
    </w:p>
    <w:p w14:paraId="3E2E9A28">
      <w:pPr>
        <w:pStyle w:val="112"/>
        <w:spacing w:line="600" w:lineRule="auto"/>
        <w:rPr>
          <w:color w:val="auto"/>
          <w:sz w:val="24"/>
          <w:szCs w:val="24"/>
          <w:highlight w:val="none"/>
        </w:rPr>
      </w:pPr>
      <w:r>
        <w:rPr>
          <w:color w:val="auto"/>
          <w:sz w:val="24"/>
          <w:szCs w:val="24"/>
          <w:highlight w:val="none"/>
        </w:rPr>
        <w:t xml:space="preserve">         成立时间：</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95588A6">
      <w:pPr>
        <w:pStyle w:val="112"/>
        <w:spacing w:line="600" w:lineRule="auto"/>
        <w:rPr>
          <w:color w:val="auto"/>
          <w:sz w:val="24"/>
          <w:szCs w:val="24"/>
          <w:highlight w:val="none"/>
          <w:u w:val="single"/>
        </w:rPr>
      </w:pPr>
      <w:r>
        <w:rPr>
          <w:color w:val="auto"/>
          <w:sz w:val="24"/>
          <w:szCs w:val="24"/>
          <w:highlight w:val="none"/>
        </w:rPr>
        <w:t xml:space="preserve">         经营期限：</w:t>
      </w:r>
      <w:r>
        <w:rPr>
          <w:color w:val="auto"/>
          <w:sz w:val="24"/>
          <w:szCs w:val="24"/>
          <w:highlight w:val="none"/>
          <w:u w:val="single"/>
        </w:rPr>
        <w:t xml:space="preserve">                                                  </w:t>
      </w:r>
    </w:p>
    <w:p w14:paraId="72B0B16B">
      <w:pPr>
        <w:pStyle w:val="112"/>
        <w:spacing w:line="600" w:lineRule="auto"/>
        <w:rPr>
          <w:color w:val="auto"/>
          <w:sz w:val="24"/>
          <w:szCs w:val="24"/>
          <w:highlight w:val="none"/>
          <w:u w:val="single"/>
        </w:rPr>
      </w:pPr>
      <w:r>
        <w:rPr>
          <w:color w:val="auto"/>
          <w:sz w:val="24"/>
          <w:szCs w:val="24"/>
          <w:highlight w:val="none"/>
        </w:rPr>
        <w:t xml:space="preserve">         姓    名：</w:t>
      </w:r>
      <w:r>
        <w:rPr>
          <w:color w:val="auto"/>
          <w:sz w:val="24"/>
          <w:szCs w:val="24"/>
          <w:highlight w:val="none"/>
          <w:u w:val="single"/>
        </w:rPr>
        <w:t xml:space="preserve">           </w:t>
      </w:r>
      <w:r>
        <w:rPr>
          <w:color w:val="auto"/>
          <w:sz w:val="24"/>
          <w:szCs w:val="24"/>
          <w:highlight w:val="none"/>
        </w:rPr>
        <w:t xml:space="preserve"> 性别：</w:t>
      </w:r>
      <w:r>
        <w:rPr>
          <w:color w:val="auto"/>
          <w:sz w:val="24"/>
          <w:szCs w:val="24"/>
          <w:highlight w:val="none"/>
          <w:u w:val="single"/>
        </w:rPr>
        <w:t xml:space="preserve">     </w:t>
      </w:r>
      <w:r>
        <w:rPr>
          <w:color w:val="auto"/>
          <w:sz w:val="24"/>
          <w:szCs w:val="24"/>
          <w:highlight w:val="none"/>
        </w:rPr>
        <w:t xml:space="preserve"> 年龄：</w:t>
      </w:r>
      <w:r>
        <w:rPr>
          <w:color w:val="auto"/>
          <w:sz w:val="24"/>
          <w:szCs w:val="24"/>
          <w:highlight w:val="none"/>
          <w:u w:val="single"/>
        </w:rPr>
        <w:t xml:space="preserve">     </w:t>
      </w:r>
      <w:r>
        <w:rPr>
          <w:color w:val="auto"/>
          <w:sz w:val="24"/>
          <w:szCs w:val="24"/>
          <w:highlight w:val="none"/>
        </w:rPr>
        <w:t xml:space="preserve"> 职务：</w:t>
      </w:r>
      <w:r>
        <w:rPr>
          <w:color w:val="auto"/>
          <w:sz w:val="24"/>
          <w:szCs w:val="24"/>
          <w:highlight w:val="none"/>
          <w:u w:val="single"/>
        </w:rPr>
        <w:t xml:space="preserve">        </w:t>
      </w:r>
    </w:p>
    <w:p w14:paraId="28FBA6B4">
      <w:pPr>
        <w:pStyle w:val="112"/>
        <w:spacing w:line="600" w:lineRule="auto"/>
        <w:rPr>
          <w:color w:val="auto"/>
          <w:sz w:val="24"/>
          <w:szCs w:val="24"/>
          <w:highlight w:val="none"/>
        </w:rPr>
      </w:pPr>
      <w:r>
        <w:rPr>
          <w:color w:val="auto"/>
          <w:sz w:val="24"/>
          <w:szCs w:val="24"/>
          <w:highlight w:val="none"/>
        </w:rPr>
        <w:t xml:space="preserve">         系</w:t>
      </w:r>
      <w:r>
        <w:rPr>
          <w:color w:val="auto"/>
          <w:sz w:val="24"/>
          <w:szCs w:val="24"/>
          <w:highlight w:val="none"/>
          <w:u w:val="single"/>
        </w:rPr>
        <w:t xml:space="preserve">                          （投标供应商名称）</w:t>
      </w:r>
      <w:r>
        <w:rPr>
          <w:color w:val="auto"/>
          <w:sz w:val="24"/>
          <w:szCs w:val="24"/>
          <w:highlight w:val="none"/>
        </w:rPr>
        <w:t>的法定代表人。</w:t>
      </w:r>
    </w:p>
    <w:p w14:paraId="2E78AE74">
      <w:pPr>
        <w:pStyle w:val="112"/>
        <w:spacing w:line="600" w:lineRule="auto"/>
        <w:rPr>
          <w:color w:val="auto"/>
          <w:sz w:val="24"/>
          <w:szCs w:val="24"/>
          <w:highlight w:val="none"/>
        </w:rPr>
      </w:pPr>
    </w:p>
    <w:p w14:paraId="000F19C6">
      <w:pPr>
        <w:pStyle w:val="112"/>
        <w:spacing w:line="600" w:lineRule="auto"/>
        <w:rPr>
          <w:color w:val="auto"/>
          <w:sz w:val="24"/>
          <w:szCs w:val="24"/>
          <w:highlight w:val="none"/>
        </w:rPr>
      </w:pPr>
      <w:r>
        <w:rPr>
          <w:color w:val="auto"/>
          <w:sz w:val="24"/>
          <w:szCs w:val="24"/>
          <w:highlight w:val="none"/>
        </w:rPr>
        <w:t xml:space="preserve">             特此证明。</w:t>
      </w:r>
    </w:p>
    <w:p w14:paraId="109A101D">
      <w:pPr>
        <w:pStyle w:val="112"/>
        <w:spacing w:line="720" w:lineRule="auto"/>
        <w:ind w:firstLine="3150"/>
        <w:rPr>
          <w:color w:val="auto"/>
          <w:sz w:val="24"/>
          <w:szCs w:val="24"/>
          <w:highlight w:val="none"/>
          <w:u w:val="single"/>
        </w:rPr>
      </w:pPr>
      <w:r>
        <w:rPr>
          <w:color w:val="auto"/>
          <w:sz w:val="24"/>
          <w:szCs w:val="24"/>
          <w:highlight w:val="none"/>
        </w:rPr>
        <w:t xml:space="preserve">  投标供应商</w:t>
      </w:r>
      <w:r>
        <w:rPr>
          <w:rFonts w:hint="eastAsia"/>
          <w:color w:val="auto"/>
          <w:sz w:val="24"/>
          <w:szCs w:val="24"/>
          <w:highlight w:val="none"/>
        </w:rPr>
        <w:t>名称</w:t>
      </w:r>
      <w:r>
        <w:rPr>
          <w:color w:val="auto"/>
          <w:sz w:val="24"/>
          <w:szCs w:val="24"/>
          <w:highlight w:val="none"/>
        </w:rPr>
        <w:t>：</w:t>
      </w:r>
      <w:r>
        <w:rPr>
          <w:color w:val="auto"/>
          <w:sz w:val="24"/>
          <w:szCs w:val="24"/>
          <w:highlight w:val="none"/>
          <w:u w:val="single"/>
        </w:rPr>
        <w:t xml:space="preserve">                   （公章）</w:t>
      </w:r>
    </w:p>
    <w:p w14:paraId="6C258F6A">
      <w:pPr>
        <w:pStyle w:val="112"/>
        <w:spacing w:line="720" w:lineRule="auto"/>
        <w:ind w:firstLine="3150"/>
        <w:rPr>
          <w:color w:val="auto"/>
          <w:sz w:val="24"/>
          <w:szCs w:val="24"/>
          <w:highlight w:val="none"/>
        </w:rPr>
      </w:pPr>
      <w:r>
        <w:rPr>
          <w:color w:val="auto"/>
          <w:sz w:val="24"/>
          <w:szCs w:val="24"/>
          <w:highlight w:val="none"/>
        </w:rPr>
        <w:t xml:space="preserve">        日  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395429FB">
      <w:pPr>
        <w:widowControl/>
        <w:spacing w:before="381" w:beforeLines="100" w:after="762" w:afterLines="200" w:line="400" w:lineRule="atLeast"/>
        <w:ind w:firstLine="420"/>
        <w:jc w:val="center"/>
        <w:outlineLvl w:val="1"/>
        <w:rPr>
          <w:b/>
          <w:bCs/>
          <w:color w:val="auto"/>
          <w:kern w:val="0"/>
          <w:sz w:val="32"/>
          <w:szCs w:val="32"/>
          <w:highlight w:val="none"/>
          <w:u w:val="single"/>
        </w:rPr>
      </w:pPr>
      <w:bookmarkStart w:id="51" w:name="_Toc523150339"/>
      <w:r>
        <w:rPr>
          <w:b/>
          <w:bCs/>
          <w:color w:val="auto"/>
          <w:kern w:val="0"/>
          <w:sz w:val="32"/>
          <w:szCs w:val="32"/>
          <w:highlight w:val="none"/>
        </w:rPr>
        <w:t>法定代表人授权书</w:t>
      </w:r>
    </w:p>
    <w:p w14:paraId="53FBE66B">
      <w:pPr>
        <w:widowControl/>
        <w:spacing w:line="360" w:lineRule="auto"/>
        <w:ind w:firstLine="960" w:firstLineChars="400"/>
        <w:rPr>
          <w:b/>
          <w:bCs/>
          <w:color w:val="auto"/>
          <w:kern w:val="0"/>
          <w:sz w:val="24"/>
          <w:highlight w:val="none"/>
        </w:rPr>
      </w:pPr>
      <w:r>
        <w:rPr>
          <w:color w:val="auto"/>
          <w:kern w:val="0"/>
          <w:sz w:val="24"/>
          <w:highlight w:val="none"/>
        </w:rPr>
        <w:t>本授权书声明：注册于</w:t>
      </w:r>
      <w:r>
        <w:rPr>
          <w:color w:val="auto"/>
          <w:kern w:val="0"/>
          <w:sz w:val="24"/>
          <w:highlight w:val="none"/>
          <w:u w:val="single"/>
        </w:rPr>
        <w:t xml:space="preserve">            </w:t>
      </w:r>
      <w:r>
        <w:rPr>
          <w:color w:val="auto"/>
          <w:kern w:val="0"/>
          <w:sz w:val="24"/>
          <w:highlight w:val="none"/>
        </w:rPr>
        <w:t>的</w:t>
      </w:r>
      <w:r>
        <w:rPr>
          <w:color w:val="auto"/>
          <w:kern w:val="0"/>
          <w:sz w:val="24"/>
          <w:highlight w:val="none"/>
          <w:u w:val="single"/>
        </w:rPr>
        <w:t xml:space="preserve">                </w:t>
      </w:r>
      <w:r>
        <w:rPr>
          <w:color w:val="auto"/>
          <w:kern w:val="0"/>
          <w:sz w:val="24"/>
          <w:highlight w:val="none"/>
        </w:rPr>
        <w:t>公司的在下面签字的</w:t>
      </w:r>
      <w:r>
        <w:rPr>
          <w:color w:val="auto"/>
          <w:kern w:val="0"/>
          <w:sz w:val="24"/>
          <w:highlight w:val="none"/>
          <w:u w:val="single"/>
        </w:rPr>
        <w:t xml:space="preserve">               </w:t>
      </w:r>
      <w:r>
        <w:rPr>
          <w:color w:val="auto"/>
          <w:kern w:val="0"/>
          <w:sz w:val="24"/>
          <w:highlight w:val="none"/>
        </w:rPr>
        <w:t>(法定代表人姓名、职务)代表本公司授权</w:t>
      </w:r>
      <w:r>
        <w:rPr>
          <w:color w:val="auto"/>
          <w:kern w:val="0"/>
          <w:sz w:val="24"/>
          <w:highlight w:val="none"/>
          <w:u w:val="single"/>
        </w:rPr>
        <w:t xml:space="preserve">                  </w:t>
      </w:r>
      <w:r>
        <w:rPr>
          <w:color w:val="auto"/>
          <w:kern w:val="0"/>
          <w:sz w:val="24"/>
          <w:highlight w:val="none"/>
        </w:rPr>
        <w:t>（单位）的在下面签字的</w:t>
      </w:r>
      <w:r>
        <w:rPr>
          <w:color w:val="auto"/>
          <w:kern w:val="0"/>
          <w:sz w:val="24"/>
          <w:highlight w:val="none"/>
          <w:u w:val="single"/>
        </w:rPr>
        <w:t xml:space="preserve">         </w:t>
      </w:r>
      <w:r>
        <w:rPr>
          <w:color w:val="auto"/>
          <w:kern w:val="0"/>
          <w:sz w:val="24"/>
          <w:highlight w:val="none"/>
        </w:rPr>
        <w:t>（被授权人的姓名、职务）为本公司的唯一合法代理人，就</w:t>
      </w:r>
      <w:r>
        <w:rPr>
          <w:color w:val="auto"/>
          <w:kern w:val="0"/>
          <w:sz w:val="24"/>
          <w:highlight w:val="none"/>
          <w:u w:val="single"/>
        </w:rPr>
        <w:t xml:space="preserve">                     </w:t>
      </w:r>
      <w:r>
        <w:rPr>
          <w:color w:val="auto"/>
          <w:kern w:val="0"/>
          <w:sz w:val="24"/>
          <w:highlight w:val="none"/>
        </w:rPr>
        <w:t>项目的投标及合同的执行完成和保修，以本公司名义处理一切与之有关的事务。</w:t>
      </w:r>
      <w:r>
        <w:rPr>
          <w:b/>
          <w:bCs/>
          <w:color w:val="auto"/>
          <w:kern w:val="0"/>
          <w:sz w:val="24"/>
          <w:highlight w:val="none"/>
        </w:rPr>
        <w:t>被授权人身份证复印件：</w:t>
      </w:r>
    </w:p>
    <w:p w14:paraId="19AD932C">
      <w:pPr>
        <w:widowControl/>
        <w:spacing w:line="360" w:lineRule="auto"/>
        <w:rPr>
          <w:color w:val="auto"/>
          <w:kern w:val="0"/>
          <w:sz w:val="24"/>
          <w:highlight w:val="none"/>
        </w:rPr>
      </w:pPr>
    </w:p>
    <w:p w14:paraId="7C7A7A80">
      <w:pPr>
        <w:widowControl/>
        <w:spacing w:line="360" w:lineRule="auto"/>
        <w:rPr>
          <w:rFonts w:hint="eastAsia" w:eastAsia="宋体"/>
          <w:color w:val="auto"/>
          <w:kern w:val="0"/>
          <w:sz w:val="24"/>
          <w:highlight w:val="none"/>
          <w:lang w:val="en-US" w:eastAsia="zh-CN"/>
        </w:rPr>
      </w:pPr>
      <w:r>
        <w:rPr>
          <w:rFonts w:hint="eastAsia"/>
          <w:color w:val="auto"/>
          <w:kern w:val="0"/>
          <w:sz w:val="24"/>
          <w:highlight w:val="none"/>
          <w:lang w:val="en-US" w:eastAsia="zh-CN"/>
        </w:rPr>
        <w:t xml:space="preserve"> </w:t>
      </w:r>
    </w:p>
    <w:p w14:paraId="510CCE2B">
      <w:pPr>
        <w:widowControl/>
        <w:spacing w:line="360" w:lineRule="auto"/>
        <w:rPr>
          <w:color w:val="auto"/>
          <w:kern w:val="0"/>
          <w:sz w:val="24"/>
          <w:highlight w:val="none"/>
        </w:rPr>
      </w:pPr>
    </w:p>
    <w:p w14:paraId="7557905D">
      <w:pPr>
        <w:widowControl/>
        <w:spacing w:line="360" w:lineRule="auto"/>
        <w:rPr>
          <w:color w:val="auto"/>
          <w:kern w:val="0"/>
          <w:sz w:val="24"/>
          <w:highlight w:val="none"/>
        </w:rPr>
      </w:pPr>
    </w:p>
    <w:p w14:paraId="2D128876">
      <w:pPr>
        <w:widowControl/>
        <w:spacing w:line="360" w:lineRule="auto"/>
        <w:rPr>
          <w:color w:val="auto"/>
          <w:kern w:val="0"/>
          <w:sz w:val="24"/>
          <w:highlight w:val="none"/>
        </w:rPr>
      </w:pPr>
    </w:p>
    <w:p w14:paraId="3D7F864C">
      <w:pPr>
        <w:widowControl/>
        <w:spacing w:line="360" w:lineRule="auto"/>
        <w:rPr>
          <w:color w:val="auto"/>
          <w:kern w:val="0"/>
          <w:sz w:val="24"/>
          <w:highlight w:val="none"/>
        </w:rPr>
      </w:pPr>
    </w:p>
    <w:p w14:paraId="3917B9C1">
      <w:pPr>
        <w:widowControl/>
        <w:spacing w:line="360" w:lineRule="auto"/>
        <w:rPr>
          <w:color w:val="auto"/>
          <w:kern w:val="0"/>
          <w:sz w:val="24"/>
          <w:highlight w:val="none"/>
        </w:rPr>
      </w:pPr>
    </w:p>
    <w:p w14:paraId="56C33A1D">
      <w:pPr>
        <w:widowControl/>
        <w:spacing w:line="360" w:lineRule="auto"/>
        <w:ind w:firstLine="1050"/>
        <w:rPr>
          <w:color w:val="auto"/>
          <w:kern w:val="0"/>
          <w:sz w:val="24"/>
          <w:highlight w:val="none"/>
        </w:rPr>
      </w:pPr>
      <w:r>
        <w:rPr>
          <w:color w:val="auto"/>
          <w:kern w:val="0"/>
          <w:sz w:val="24"/>
          <w:highlight w:val="none"/>
        </w:rPr>
        <w:t xml:space="preserve">    法定代表人（签字或盖章）：</w:t>
      </w:r>
      <w:r>
        <w:rPr>
          <w:color w:val="auto"/>
          <w:kern w:val="0"/>
          <w:sz w:val="24"/>
          <w:highlight w:val="none"/>
          <w:u w:val="single"/>
        </w:rPr>
        <w:t xml:space="preserve">                  </w:t>
      </w:r>
      <w:r>
        <w:rPr>
          <w:color w:val="auto"/>
          <w:kern w:val="0"/>
          <w:sz w:val="24"/>
          <w:highlight w:val="none"/>
        </w:rPr>
        <w:t xml:space="preserve"> </w:t>
      </w:r>
    </w:p>
    <w:p w14:paraId="0F0F4CB1">
      <w:pPr>
        <w:widowControl/>
        <w:spacing w:line="360" w:lineRule="auto"/>
        <w:ind w:firstLine="1800" w:firstLineChars="750"/>
        <w:rPr>
          <w:color w:val="auto"/>
          <w:kern w:val="0"/>
          <w:sz w:val="24"/>
          <w:highlight w:val="none"/>
        </w:rPr>
      </w:pPr>
      <w:r>
        <w:rPr>
          <w:color w:val="auto"/>
          <w:kern w:val="0"/>
          <w:sz w:val="24"/>
          <w:highlight w:val="none"/>
        </w:rPr>
        <w:t>被授权人（签字或盖章）：</w:t>
      </w:r>
      <w:r>
        <w:rPr>
          <w:color w:val="auto"/>
          <w:kern w:val="0"/>
          <w:sz w:val="24"/>
          <w:highlight w:val="none"/>
          <w:u w:val="single"/>
        </w:rPr>
        <w:t xml:space="preserve">                  </w:t>
      </w:r>
      <w:r>
        <w:rPr>
          <w:color w:val="auto"/>
          <w:kern w:val="0"/>
          <w:sz w:val="24"/>
          <w:highlight w:val="none"/>
        </w:rPr>
        <w:t xml:space="preserve"> </w:t>
      </w:r>
    </w:p>
    <w:p w14:paraId="77B5740A">
      <w:pPr>
        <w:widowControl/>
        <w:spacing w:line="360" w:lineRule="auto"/>
        <w:rPr>
          <w:color w:val="auto"/>
          <w:kern w:val="0"/>
          <w:sz w:val="24"/>
          <w:highlight w:val="none"/>
        </w:rPr>
      </w:pPr>
      <w:r>
        <w:rPr>
          <w:color w:val="auto"/>
          <w:kern w:val="0"/>
          <w:sz w:val="24"/>
          <w:highlight w:val="none"/>
        </w:rPr>
        <w:t xml:space="preserve">               </w:t>
      </w:r>
      <w:r>
        <w:rPr>
          <w:rFonts w:hint="eastAsia"/>
          <w:color w:val="auto"/>
          <w:sz w:val="24"/>
          <w:highlight w:val="none"/>
        </w:rPr>
        <w:t>投标供应商名称</w:t>
      </w:r>
      <w:r>
        <w:rPr>
          <w:color w:val="auto"/>
          <w:kern w:val="0"/>
          <w:sz w:val="24"/>
          <w:highlight w:val="none"/>
        </w:rPr>
        <w:t>（公章）：</w:t>
      </w:r>
      <w:r>
        <w:rPr>
          <w:color w:val="auto"/>
          <w:kern w:val="0"/>
          <w:sz w:val="24"/>
          <w:highlight w:val="none"/>
          <w:u w:val="single"/>
        </w:rPr>
        <w:t xml:space="preserve">                  </w:t>
      </w:r>
      <w:r>
        <w:rPr>
          <w:color w:val="auto"/>
          <w:kern w:val="0"/>
          <w:sz w:val="24"/>
          <w:highlight w:val="none"/>
        </w:rPr>
        <w:t xml:space="preserve"> </w:t>
      </w:r>
    </w:p>
    <w:p w14:paraId="53A1A7D5">
      <w:pPr>
        <w:widowControl/>
        <w:spacing w:line="360" w:lineRule="auto"/>
        <w:rPr>
          <w:color w:val="auto"/>
          <w:kern w:val="0"/>
          <w:sz w:val="24"/>
          <w:highlight w:val="none"/>
        </w:rPr>
      </w:pPr>
      <w:r>
        <w:rPr>
          <w:color w:val="auto"/>
          <w:kern w:val="0"/>
          <w:sz w:val="24"/>
          <w:highlight w:val="none"/>
        </w:rPr>
        <w:t xml:space="preserve">                       </w:t>
      </w:r>
      <w:r>
        <w:rPr>
          <w:rFonts w:hint="eastAsia"/>
          <w:color w:val="auto"/>
          <w:sz w:val="24"/>
          <w:highlight w:val="none"/>
        </w:rPr>
        <w:t>投标供应商</w:t>
      </w:r>
      <w:r>
        <w:rPr>
          <w:color w:val="auto"/>
          <w:kern w:val="0"/>
          <w:sz w:val="24"/>
          <w:highlight w:val="none"/>
        </w:rPr>
        <w:t>地址：</w:t>
      </w:r>
      <w:r>
        <w:rPr>
          <w:color w:val="auto"/>
          <w:kern w:val="0"/>
          <w:sz w:val="24"/>
          <w:highlight w:val="none"/>
          <w:u w:val="single"/>
        </w:rPr>
        <w:t xml:space="preserve">                  </w:t>
      </w:r>
      <w:r>
        <w:rPr>
          <w:color w:val="auto"/>
          <w:kern w:val="0"/>
          <w:sz w:val="24"/>
          <w:highlight w:val="none"/>
        </w:rPr>
        <w:t xml:space="preserve"> </w:t>
      </w:r>
    </w:p>
    <w:p w14:paraId="566DD7E2">
      <w:pPr>
        <w:widowControl/>
        <w:spacing w:line="360" w:lineRule="auto"/>
        <w:rPr>
          <w:color w:val="auto"/>
          <w:kern w:val="0"/>
          <w:sz w:val="24"/>
          <w:highlight w:val="none"/>
        </w:rPr>
      </w:pPr>
    </w:p>
    <w:p w14:paraId="7FED3F7A">
      <w:pPr>
        <w:widowControl/>
        <w:spacing w:line="360" w:lineRule="auto"/>
        <w:jc w:val="center"/>
        <w:rPr>
          <w:color w:val="auto"/>
          <w:sz w:val="24"/>
          <w:highlight w:val="none"/>
        </w:rPr>
        <w:sectPr>
          <w:headerReference r:id="rId11" w:type="default"/>
          <w:footerReference r:id="rId12" w:type="default"/>
          <w:pgSz w:w="11906" w:h="16838"/>
          <w:pgMar w:top="1440" w:right="1800" w:bottom="1440" w:left="1800" w:header="851" w:footer="850" w:gutter="0"/>
          <w:pgNumType w:fmt="decimal"/>
          <w:cols w:space="720" w:num="1"/>
          <w:docGrid w:type="lines" w:linePitch="381" w:charSpace="0"/>
        </w:sectPr>
      </w:pPr>
      <w:r>
        <w:rPr>
          <w:color w:val="auto"/>
          <w:kern w:val="0"/>
          <w:sz w:val="24"/>
          <w:highlight w:val="none"/>
        </w:rPr>
        <w:t xml:space="preserve"> 时间：    年    月     日 </w:t>
      </w:r>
    </w:p>
    <w:p w14:paraId="2728703A">
      <w:pPr>
        <w:snapToGrid w:val="0"/>
        <w:spacing w:before="50" w:after="50"/>
        <w:jc w:val="center"/>
        <w:outlineLvl w:val="1"/>
        <w:rPr>
          <w:b/>
          <w:color w:val="auto"/>
          <w:sz w:val="30"/>
          <w:szCs w:val="30"/>
          <w:highlight w:val="none"/>
        </w:rPr>
      </w:pPr>
      <w:r>
        <w:rPr>
          <w:b/>
          <w:color w:val="auto"/>
          <w:sz w:val="30"/>
          <w:szCs w:val="30"/>
          <w:highlight w:val="none"/>
        </w:rPr>
        <w:t>投标供应商同类项目实施情况一览表</w:t>
      </w:r>
    </w:p>
    <w:p w14:paraId="75102751">
      <w:pPr>
        <w:pStyle w:val="11"/>
        <w:snapToGrid w:val="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投标供应商全称：</w:t>
      </w:r>
      <w:r>
        <w:rPr>
          <w:rFonts w:ascii="Times New Roman" w:hAnsi="Times New Roman" w:eastAsia="宋体" w:cs="Times New Roman"/>
          <w:color w:val="auto"/>
          <w:sz w:val="24"/>
          <w:szCs w:val="24"/>
          <w:highlight w:val="none"/>
          <w:u w:val="single"/>
        </w:rPr>
        <w:t xml:space="preserve">          </w:t>
      </w:r>
    </w:p>
    <w:tbl>
      <w:tblPr>
        <w:tblStyle w:val="35"/>
        <w:tblW w:w="140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1984"/>
        <w:gridCol w:w="4005"/>
        <w:gridCol w:w="2211"/>
        <w:gridCol w:w="2160"/>
        <w:gridCol w:w="1547"/>
        <w:gridCol w:w="1276"/>
      </w:tblGrid>
      <w:tr w14:paraId="652E3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EA34AE6">
            <w:pPr>
              <w:snapToGrid w:val="0"/>
              <w:jc w:val="center"/>
              <w:rPr>
                <w:color w:val="auto"/>
                <w:sz w:val="24"/>
                <w:highlight w:val="none"/>
              </w:rPr>
            </w:pPr>
            <w:r>
              <w:rPr>
                <w:rFonts w:hint="eastAsia"/>
                <w:color w:val="auto"/>
                <w:sz w:val="24"/>
                <w:highlight w:val="non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6DBC02E">
            <w:pPr>
              <w:snapToGrid w:val="0"/>
              <w:jc w:val="center"/>
              <w:rPr>
                <w:color w:val="auto"/>
                <w:sz w:val="24"/>
                <w:highlight w:val="none"/>
              </w:rPr>
            </w:pPr>
            <w:r>
              <w:rPr>
                <w:color w:val="auto"/>
                <w:sz w:val="24"/>
                <w:highlight w:val="none"/>
              </w:rPr>
              <w:t>采购单位名称</w:t>
            </w:r>
          </w:p>
        </w:tc>
        <w:tc>
          <w:tcPr>
            <w:tcW w:w="4005" w:type="dxa"/>
            <w:tcBorders>
              <w:top w:val="single" w:color="auto" w:sz="4" w:space="0"/>
              <w:left w:val="single" w:color="auto" w:sz="4" w:space="0"/>
              <w:bottom w:val="single" w:color="auto" w:sz="4" w:space="0"/>
              <w:right w:val="single" w:color="auto" w:sz="4" w:space="0"/>
            </w:tcBorders>
            <w:noWrap w:val="0"/>
            <w:vAlign w:val="center"/>
          </w:tcPr>
          <w:p w14:paraId="1DA7CD57">
            <w:pPr>
              <w:snapToGrid w:val="0"/>
              <w:jc w:val="center"/>
              <w:rPr>
                <w:color w:val="auto"/>
                <w:sz w:val="24"/>
                <w:highlight w:val="none"/>
              </w:rPr>
            </w:pPr>
            <w:r>
              <w:rPr>
                <w:color w:val="auto"/>
                <w:sz w:val="24"/>
                <w:highlight w:val="none"/>
              </w:rPr>
              <w:t>项目名称</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3080C039">
            <w:pPr>
              <w:snapToGrid w:val="0"/>
              <w:jc w:val="center"/>
              <w:rPr>
                <w:color w:val="auto"/>
                <w:sz w:val="24"/>
                <w:highlight w:val="none"/>
              </w:rPr>
            </w:pPr>
            <w:r>
              <w:rPr>
                <w:color w:val="auto"/>
                <w:sz w:val="24"/>
                <w:highlight w:val="none"/>
              </w:rPr>
              <w:t>合同金额</w:t>
            </w:r>
          </w:p>
          <w:p w14:paraId="08FD4C0C">
            <w:pPr>
              <w:snapToGrid w:val="0"/>
              <w:jc w:val="center"/>
              <w:rPr>
                <w:color w:val="auto"/>
                <w:sz w:val="24"/>
                <w:highlight w:val="none"/>
              </w:rPr>
            </w:pPr>
            <w:r>
              <w:rPr>
                <w:color w:val="auto"/>
                <w:sz w:val="24"/>
                <w:highlight w:val="none"/>
              </w:rPr>
              <w:t>（万元）</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3142A3E">
            <w:pPr>
              <w:snapToGrid w:val="0"/>
              <w:jc w:val="center"/>
              <w:rPr>
                <w:color w:val="auto"/>
                <w:sz w:val="24"/>
                <w:highlight w:val="none"/>
              </w:rPr>
            </w:pPr>
            <w:r>
              <w:rPr>
                <w:color w:val="auto"/>
                <w:sz w:val="24"/>
                <w:highlight w:val="none"/>
              </w:rPr>
              <w:t>采购单位联系人及</w:t>
            </w:r>
          </w:p>
          <w:p w14:paraId="432197F8">
            <w:pPr>
              <w:snapToGrid w:val="0"/>
              <w:jc w:val="center"/>
              <w:rPr>
                <w:color w:val="auto"/>
                <w:sz w:val="24"/>
                <w:highlight w:val="none"/>
              </w:rPr>
            </w:pPr>
            <w:r>
              <w:rPr>
                <w:color w:val="auto"/>
                <w:sz w:val="24"/>
                <w:highlight w:val="none"/>
              </w:rPr>
              <w:t>联系电话</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0F420BA0">
            <w:pPr>
              <w:snapToGrid w:val="0"/>
              <w:jc w:val="center"/>
              <w:rPr>
                <w:rFonts w:hint="eastAsia"/>
                <w:color w:val="auto"/>
                <w:sz w:val="24"/>
                <w:highlight w:val="none"/>
              </w:rPr>
            </w:pPr>
            <w:r>
              <w:rPr>
                <w:rFonts w:hint="eastAsia"/>
                <w:color w:val="auto"/>
                <w:sz w:val="24"/>
                <w:highlight w:val="none"/>
              </w:rPr>
              <w:t>合同（材料）所在</w:t>
            </w:r>
            <w:r>
              <w:rPr>
                <w:color w:val="auto"/>
                <w:sz w:val="24"/>
                <w:highlight w:val="none"/>
              </w:rPr>
              <w:t>页码</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6ED9AF">
            <w:pPr>
              <w:snapToGrid w:val="0"/>
              <w:jc w:val="center"/>
              <w:rPr>
                <w:rFonts w:hint="eastAsia"/>
                <w:color w:val="auto"/>
                <w:sz w:val="24"/>
                <w:highlight w:val="none"/>
              </w:rPr>
            </w:pPr>
            <w:r>
              <w:rPr>
                <w:rFonts w:hint="eastAsia"/>
                <w:color w:val="auto"/>
                <w:sz w:val="24"/>
                <w:highlight w:val="none"/>
              </w:rPr>
              <w:t>备注</w:t>
            </w:r>
          </w:p>
        </w:tc>
      </w:tr>
      <w:tr w14:paraId="5CD0F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644EF7C">
            <w:pPr>
              <w:snapToGrid w:val="0"/>
              <w:spacing w:before="50" w:after="194" w:afterLines="50" w:line="400" w:lineRule="exact"/>
              <w:jc w:val="left"/>
              <w:rPr>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6937373">
            <w:pPr>
              <w:snapToGrid w:val="0"/>
              <w:spacing w:before="50" w:after="194" w:afterLines="50" w:line="400" w:lineRule="exact"/>
              <w:jc w:val="left"/>
              <w:rPr>
                <w:color w:val="auto"/>
                <w:sz w:val="24"/>
                <w:highlight w:val="none"/>
              </w:rPr>
            </w:pPr>
          </w:p>
        </w:tc>
        <w:tc>
          <w:tcPr>
            <w:tcW w:w="4005" w:type="dxa"/>
            <w:tcBorders>
              <w:top w:val="single" w:color="auto" w:sz="4" w:space="0"/>
              <w:left w:val="single" w:color="auto" w:sz="4" w:space="0"/>
              <w:bottom w:val="single" w:color="auto" w:sz="4" w:space="0"/>
              <w:right w:val="single" w:color="auto" w:sz="4" w:space="0"/>
            </w:tcBorders>
            <w:noWrap w:val="0"/>
            <w:vAlign w:val="center"/>
          </w:tcPr>
          <w:p w14:paraId="3296D6C9">
            <w:pPr>
              <w:snapToGrid w:val="0"/>
              <w:spacing w:before="50" w:after="194" w:afterLines="50" w:line="400" w:lineRule="exact"/>
              <w:jc w:val="left"/>
              <w:rPr>
                <w:color w:val="auto"/>
                <w:sz w:val="24"/>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29F1C8EC">
            <w:pPr>
              <w:snapToGrid w:val="0"/>
              <w:spacing w:before="50" w:after="194" w:afterLines="50" w:line="400" w:lineRule="exact"/>
              <w:jc w:val="left"/>
              <w:rPr>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DB15B08">
            <w:pPr>
              <w:snapToGrid w:val="0"/>
              <w:spacing w:before="50" w:after="194" w:afterLines="50" w:line="400" w:lineRule="exact"/>
              <w:jc w:val="left"/>
              <w:rPr>
                <w:color w:val="auto"/>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19BA42B5">
            <w:pPr>
              <w:snapToGrid w:val="0"/>
              <w:spacing w:before="50" w:after="194"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4358B1">
            <w:pPr>
              <w:snapToGrid w:val="0"/>
              <w:spacing w:before="50" w:after="194" w:afterLines="50" w:line="400" w:lineRule="exact"/>
              <w:jc w:val="left"/>
              <w:rPr>
                <w:color w:val="auto"/>
                <w:sz w:val="24"/>
                <w:highlight w:val="none"/>
              </w:rPr>
            </w:pPr>
          </w:p>
        </w:tc>
      </w:tr>
      <w:tr w14:paraId="3F72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97859D4">
            <w:pPr>
              <w:snapToGrid w:val="0"/>
              <w:spacing w:before="50" w:after="194" w:afterLines="50" w:line="400" w:lineRule="exact"/>
              <w:jc w:val="left"/>
              <w:rPr>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55DE3DF">
            <w:pPr>
              <w:snapToGrid w:val="0"/>
              <w:spacing w:before="50" w:after="194" w:afterLines="50" w:line="400" w:lineRule="exact"/>
              <w:jc w:val="left"/>
              <w:rPr>
                <w:color w:val="auto"/>
                <w:sz w:val="24"/>
                <w:highlight w:val="none"/>
              </w:rPr>
            </w:pPr>
          </w:p>
        </w:tc>
        <w:tc>
          <w:tcPr>
            <w:tcW w:w="4005" w:type="dxa"/>
            <w:tcBorders>
              <w:top w:val="single" w:color="auto" w:sz="4" w:space="0"/>
              <w:left w:val="single" w:color="auto" w:sz="4" w:space="0"/>
              <w:bottom w:val="single" w:color="auto" w:sz="4" w:space="0"/>
              <w:right w:val="single" w:color="auto" w:sz="4" w:space="0"/>
            </w:tcBorders>
            <w:noWrap w:val="0"/>
            <w:vAlign w:val="center"/>
          </w:tcPr>
          <w:p w14:paraId="7BE15825">
            <w:pPr>
              <w:snapToGrid w:val="0"/>
              <w:spacing w:before="50" w:after="194" w:afterLines="50" w:line="400" w:lineRule="exact"/>
              <w:jc w:val="left"/>
              <w:rPr>
                <w:color w:val="auto"/>
                <w:sz w:val="24"/>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0696F327">
            <w:pPr>
              <w:snapToGrid w:val="0"/>
              <w:spacing w:before="50" w:after="194" w:afterLines="50" w:line="400" w:lineRule="exact"/>
              <w:jc w:val="left"/>
              <w:rPr>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8D480B">
            <w:pPr>
              <w:snapToGrid w:val="0"/>
              <w:spacing w:before="50" w:after="194" w:afterLines="50" w:line="400" w:lineRule="exact"/>
              <w:jc w:val="left"/>
              <w:rPr>
                <w:color w:val="auto"/>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74C248FF">
            <w:pPr>
              <w:snapToGrid w:val="0"/>
              <w:spacing w:before="50" w:after="194"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51D5E7">
            <w:pPr>
              <w:snapToGrid w:val="0"/>
              <w:spacing w:before="50" w:after="194" w:afterLines="50" w:line="400" w:lineRule="exact"/>
              <w:jc w:val="left"/>
              <w:rPr>
                <w:color w:val="auto"/>
                <w:sz w:val="24"/>
                <w:highlight w:val="none"/>
              </w:rPr>
            </w:pPr>
          </w:p>
        </w:tc>
      </w:tr>
      <w:tr w14:paraId="71B49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AAD2E9C">
            <w:pPr>
              <w:snapToGrid w:val="0"/>
              <w:spacing w:before="50" w:after="194" w:afterLines="50" w:line="400" w:lineRule="exact"/>
              <w:jc w:val="left"/>
              <w:rPr>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2119A3F">
            <w:pPr>
              <w:snapToGrid w:val="0"/>
              <w:spacing w:before="50" w:after="194" w:afterLines="50" w:line="400" w:lineRule="exact"/>
              <w:jc w:val="left"/>
              <w:rPr>
                <w:color w:val="auto"/>
                <w:sz w:val="24"/>
                <w:highlight w:val="none"/>
              </w:rPr>
            </w:pPr>
          </w:p>
        </w:tc>
        <w:tc>
          <w:tcPr>
            <w:tcW w:w="4005" w:type="dxa"/>
            <w:tcBorders>
              <w:top w:val="single" w:color="auto" w:sz="4" w:space="0"/>
              <w:left w:val="single" w:color="auto" w:sz="4" w:space="0"/>
              <w:bottom w:val="single" w:color="auto" w:sz="4" w:space="0"/>
              <w:right w:val="single" w:color="auto" w:sz="4" w:space="0"/>
            </w:tcBorders>
            <w:noWrap w:val="0"/>
            <w:vAlign w:val="center"/>
          </w:tcPr>
          <w:p w14:paraId="6B96D258">
            <w:pPr>
              <w:snapToGrid w:val="0"/>
              <w:spacing w:before="50" w:after="194" w:afterLines="50" w:line="400" w:lineRule="exact"/>
              <w:jc w:val="left"/>
              <w:rPr>
                <w:color w:val="auto"/>
                <w:sz w:val="24"/>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3FAA8394">
            <w:pPr>
              <w:snapToGrid w:val="0"/>
              <w:spacing w:before="50" w:after="194" w:afterLines="50" w:line="400" w:lineRule="exact"/>
              <w:jc w:val="left"/>
              <w:rPr>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35A796B">
            <w:pPr>
              <w:snapToGrid w:val="0"/>
              <w:spacing w:before="50" w:after="194" w:afterLines="50" w:line="400" w:lineRule="exact"/>
              <w:jc w:val="left"/>
              <w:rPr>
                <w:color w:val="auto"/>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25C51B93">
            <w:pPr>
              <w:snapToGrid w:val="0"/>
              <w:spacing w:before="50" w:after="194"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4B52C6">
            <w:pPr>
              <w:snapToGrid w:val="0"/>
              <w:spacing w:before="50" w:after="194" w:afterLines="50" w:line="400" w:lineRule="exact"/>
              <w:jc w:val="left"/>
              <w:rPr>
                <w:color w:val="auto"/>
                <w:sz w:val="24"/>
                <w:highlight w:val="none"/>
              </w:rPr>
            </w:pPr>
          </w:p>
        </w:tc>
      </w:tr>
      <w:tr w14:paraId="58D64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444286E">
            <w:pPr>
              <w:snapToGrid w:val="0"/>
              <w:spacing w:before="50" w:after="194" w:afterLines="50" w:line="400" w:lineRule="exact"/>
              <w:jc w:val="left"/>
              <w:rPr>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1ED9EB8">
            <w:pPr>
              <w:snapToGrid w:val="0"/>
              <w:spacing w:before="50" w:after="194" w:afterLines="50" w:line="400" w:lineRule="exact"/>
              <w:jc w:val="left"/>
              <w:rPr>
                <w:color w:val="auto"/>
                <w:sz w:val="24"/>
                <w:highlight w:val="none"/>
              </w:rPr>
            </w:pPr>
          </w:p>
        </w:tc>
        <w:tc>
          <w:tcPr>
            <w:tcW w:w="4005" w:type="dxa"/>
            <w:tcBorders>
              <w:top w:val="single" w:color="auto" w:sz="4" w:space="0"/>
              <w:left w:val="single" w:color="auto" w:sz="4" w:space="0"/>
              <w:bottom w:val="single" w:color="auto" w:sz="4" w:space="0"/>
              <w:right w:val="single" w:color="auto" w:sz="4" w:space="0"/>
            </w:tcBorders>
            <w:noWrap w:val="0"/>
            <w:vAlign w:val="center"/>
          </w:tcPr>
          <w:p w14:paraId="2E5E34EC">
            <w:pPr>
              <w:snapToGrid w:val="0"/>
              <w:spacing w:before="50" w:after="194" w:afterLines="50" w:line="400" w:lineRule="exact"/>
              <w:jc w:val="left"/>
              <w:rPr>
                <w:color w:val="auto"/>
                <w:sz w:val="24"/>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3A0C26CF">
            <w:pPr>
              <w:snapToGrid w:val="0"/>
              <w:spacing w:before="50" w:after="194" w:afterLines="50" w:line="400" w:lineRule="exact"/>
              <w:jc w:val="left"/>
              <w:rPr>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2E9FB00">
            <w:pPr>
              <w:snapToGrid w:val="0"/>
              <w:spacing w:before="50" w:after="194" w:afterLines="50" w:line="400" w:lineRule="exact"/>
              <w:jc w:val="left"/>
              <w:rPr>
                <w:color w:val="auto"/>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49BB6CD">
            <w:pPr>
              <w:snapToGrid w:val="0"/>
              <w:spacing w:before="50" w:after="194"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1FD240">
            <w:pPr>
              <w:snapToGrid w:val="0"/>
              <w:spacing w:before="50" w:after="194" w:afterLines="50" w:line="400" w:lineRule="exact"/>
              <w:jc w:val="left"/>
              <w:rPr>
                <w:color w:val="auto"/>
                <w:sz w:val="24"/>
                <w:highlight w:val="none"/>
              </w:rPr>
            </w:pPr>
          </w:p>
        </w:tc>
      </w:tr>
      <w:tr w14:paraId="54DC1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210D2E3">
            <w:pPr>
              <w:snapToGrid w:val="0"/>
              <w:spacing w:before="50" w:after="194" w:afterLines="50" w:line="400" w:lineRule="exact"/>
              <w:jc w:val="left"/>
              <w:rPr>
                <w:rFonts w:hint="eastAsia"/>
                <w:color w:val="auto"/>
                <w:sz w:val="24"/>
                <w:highlight w:val="none"/>
              </w:rPr>
            </w:pPr>
            <w:r>
              <w:rPr>
                <w:color w:val="auto"/>
                <w:sz w:val="24"/>
                <w:highlight w:val="none"/>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8D016F1">
            <w:pPr>
              <w:snapToGrid w:val="0"/>
              <w:spacing w:before="50" w:after="194" w:afterLines="50" w:line="400" w:lineRule="exact"/>
              <w:jc w:val="left"/>
              <w:rPr>
                <w:color w:val="auto"/>
                <w:sz w:val="24"/>
                <w:highlight w:val="none"/>
              </w:rPr>
            </w:pPr>
          </w:p>
        </w:tc>
        <w:tc>
          <w:tcPr>
            <w:tcW w:w="4005" w:type="dxa"/>
            <w:tcBorders>
              <w:top w:val="single" w:color="auto" w:sz="4" w:space="0"/>
              <w:left w:val="single" w:color="auto" w:sz="4" w:space="0"/>
              <w:bottom w:val="single" w:color="auto" w:sz="4" w:space="0"/>
              <w:right w:val="single" w:color="auto" w:sz="4" w:space="0"/>
            </w:tcBorders>
            <w:noWrap w:val="0"/>
            <w:vAlign w:val="center"/>
          </w:tcPr>
          <w:p w14:paraId="7F55E367">
            <w:pPr>
              <w:snapToGrid w:val="0"/>
              <w:spacing w:before="50" w:after="194" w:afterLines="50" w:line="400" w:lineRule="exact"/>
              <w:jc w:val="left"/>
              <w:rPr>
                <w:color w:val="auto"/>
                <w:sz w:val="24"/>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15298C46">
            <w:pPr>
              <w:snapToGrid w:val="0"/>
              <w:spacing w:before="50" w:after="194" w:afterLines="50" w:line="400" w:lineRule="exact"/>
              <w:jc w:val="left"/>
              <w:rPr>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0085CAF">
            <w:pPr>
              <w:snapToGrid w:val="0"/>
              <w:spacing w:before="50" w:after="194" w:afterLines="50" w:line="400" w:lineRule="exact"/>
              <w:jc w:val="left"/>
              <w:rPr>
                <w:color w:val="auto"/>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5973CDCD">
            <w:pPr>
              <w:snapToGrid w:val="0"/>
              <w:spacing w:before="50" w:after="194"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ABAB42">
            <w:pPr>
              <w:snapToGrid w:val="0"/>
              <w:spacing w:before="50" w:after="194" w:afterLines="50" w:line="400" w:lineRule="exact"/>
              <w:jc w:val="left"/>
              <w:rPr>
                <w:color w:val="auto"/>
                <w:sz w:val="24"/>
                <w:highlight w:val="none"/>
              </w:rPr>
            </w:pPr>
          </w:p>
        </w:tc>
      </w:tr>
    </w:tbl>
    <w:p w14:paraId="40C8D6A1">
      <w:pPr>
        <w:snapToGrid w:val="0"/>
        <w:spacing w:before="194" w:beforeLines="50" w:line="336" w:lineRule="auto"/>
        <w:ind w:firstLine="200"/>
        <w:rPr>
          <w:rFonts w:hint="eastAsia"/>
          <w:color w:val="auto"/>
          <w:sz w:val="24"/>
          <w:highlight w:val="none"/>
        </w:rPr>
      </w:pPr>
      <w:r>
        <w:rPr>
          <w:rFonts w:hint="eastAsia"/>
          <w:color w:val="auto"/>
          <w:sz w:val="24"/>
          <w:highlight w:val="none"/>
        </w:rPr>
        <w:t xml:space="preserve">                                        </w:t>
      </w:r>
    </w:p>
    <w:p w14:paraId="4BCA10B5">
      <w:pPr>
        <w:snapToGrid w:val="0"/>
        <w:spacing w:before="194" w:beforeLines="50" w:line="336" w:lineRule="auto"/>
        <w:ind w:firstLine="200"/>
        <w:rPr>
          <w:color w:val="auto"/>
          <w:sz w:val="24"/>
          <w:highlight w:val="none"/>
          <w:u w:val="single"/>
        </w:rPr>
      </w:pPr>
      <w:r>
        <w:rPr>
          <w:rFonts w:hint="eastAsia"/>
          <w:color w:val="auto"/>
          <w:sz w:val="24"/>
          <w:highlight w:val="none"/>
        </w:rPr>
        <w:t xml:space="preserve">                                                                  投标供应商名称</w:t>
      </w:r>
      <w:r>
        <w:rPr>
          <w:color w:val="auto"/>
          <w:sz w:val="24"/>
          <w:highlight w:val="none"/>
        </w:rPr>
        <w:t>（公章）：</w:t>
      </w:r>
      <w:r>
        <w:rPr>
          <w:color w:val="auto"/>
          <w:sz w:val="24"/>
          <w:highlight w:val="none"/>
          <w:u w:val="single"/>
        </w:rPr>
        <w:t xml:space="preserve">             </w:t>
      </w:r>
    </w:p>
    <w:p w14:paraId="4E4A8526">
      <w:pPr>
        <w:snapToGrid w:val="0"/>
        <w:spacing w:before="194" w:beforeLines="50" w:line="336" w:lineRule="auto"/>
        <w:ind w:firstLine="200"/>
        <w:rPr>
          <w:color w:val="auto"/>
          <w:sz w:val="24"/>
          <w:highlight w:val="none"/>
          <w:u w:val="single"/>
        </w:rPr>
      </w:pPr>
      <w:r>
        <w:rPr>
          <w:color w:val="auto"/>
          <w:sz w:val="24"/>
          <w:highlight w:val="none"/>
        </w:rPr>
        <w:t xml:space="preserve">         </w:t>
      </w:r>
      <w:r>
        <w:rPr>
          <w:rFonts w:hint="eastAsia"/>
          <w:color w:val="auto"/>
          <w:sz w:val="24"/>
          <w:highlight w:val="none"/>
        </w:rPr>
        <w:t xml:space="preserve">                                           </w:t>
      </w:r>
      <w:r>
        <w:rPr>
          <w:color w:val="auto"/>
          <w:sz w:val="24"/>
          <w:highlight w:val="none"/>
        </w:rPr>
        <w:t>法定代表人或授权委托人（签字或盖章）：</w:t>
      </w:r>
      <w:r>
        <w:rPr>
          <w:color w:val="auto"/>
          <w:sz w:val="24"/>
          <w:highlight w:val="none"/>
          <w:u w:val="single"/>
        </w:rPr>
        <w:t xml:space="preserve">             </w:t>
      </w:r>
    </w:p>
    <w:p w14:paraId="62D1D60F">
      <w:pPr>
        <w:pStyle w:val="11"/>
        <w:snapToGrid w:val="0"/>
        <w:spacing w:before="240"/>
        <w:ind w:firstLine="240" w:firstLineChars="1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时  间：</w:t>
      </w:r>
      <w:r>
        <w:rPr>
          <w:rFonts w:ascii="Times New Roman" w:hAnsi="Times New Roman" w:eastAsia="宋体" w:cs="Times New Roman"/>
          <w:color w:val="auto"/>
          <w:sz w:val="24"/>
          <w:szCs w:val="24"/>
          <w:highlight w:val="none"/>
          <w:u w:val="single"/>
        </w:rPr>
        <w:t xml:space="preserve">            </w:t>
      </w:r>
    </w:p>
    <w:p w14:paraId="714BC892">
      <w:pPr>
        <w:widowControl/>
        <w:spacing w:line="400" w:lineRule="atLeast"/>
        <w:rPr>
          <w:b/>
          <w:bCs/>
          <w:color w:val="auto"/>
          <w:kern w:val="0"/>
          <w:sz w:val="24"/>
          <w:highlight w:val="none"/>
        </w:rPr>
        <w:sectPr>
          <w:headerReference r:id="rId13" w:type="first"/>
          <w:pgSz w:w="16838" w:h="11906" w:orient="landscape"/>
          <w:pgMar w:top="1474" w:right="1247" w:bottom="1474" w:left="1247" w:header="851" w:footer="850" w:gutter="0"/>
          <w:pgNumType w:fmt="decimal"/>
          <w:cols w:space="720" w:num="1"/>
          <w:titlePg/>
          <w:docGrid w:type="lines" w:linePitch="389" w:charSpace="0"/>
        </w:sectPr>
      </w:pPr>
    </w:p>
    <w:p w14:paraId="52F6A5A3">
      <w:pPr>
        <w:snapToGrid w:val="0"/>
        <w:spacing w:before="50" w:after="50"/>
        <w:jc w:val="center"/>
        <w:outlineLvl w:val="1"/>
        <w:rPr>
          <w:b/>
          <w:color w:val="auto"/>
          <w:sz w:val="30"/>
          <w:szCs w:val="30"/>
          <w:highlight w:val="none"/>
        </w:rPr>
      </w:pPr>
      <w:r>
        <w:rPr>
          <w:b/>
          <w:color w:val="auto"/>
          <w:sz w:val="30"/>
          <w:szCs w:val="30"/>
          <w:highlight w:val="none"/>
        </w:rPr>
        <w:t>资信及商务响应表</w:t>
      </w:r>
    </w:p>
    <w:p w14:paraId="281FE8D9">
      <w:pPr>
        <w:snapToGrid w:val="0"/>
        <w:spacing w:before="50" w:after="50"/>
        <w:jc w:val="center"/>
        <w:rPr>
          <w:b/>
          <w:color w:val="auto"/>
          <w:sz w:val="30"/>
          <w:szCs w:val="30"/>
          <w:highlight w:val="none"/>
        </w:rPr>
      </w:pPr>
    </w:p>
    <w:p w14:paraId="005B3E14">
      <w:pPr>
        <w:pStyle w:val="11"/>
        <w:snapToGrid w:val="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投标供应商全称：</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 xml:space="preserve">              标项：</w:t>
      </w:r>
      <w:r>
        <w:rPr>
          <w:rFonts w:ascii="Times New Roman" w:hAnsi="Times New Roman" w:eastAsia="宋体" w:cs="Times New Roman"/>
          <w:color w:val="auto"/>
          <w:sz w:val="24"/>
          <w:szCs w:val="24"/>
          <w:highlight w:val="none"/>
          <w:u w:val="single"/>
        </w:rPr>
        <w:t xml:space="preserve">       </w:t>
      </w:r>
    </w:p>
    <w:tbl>
      <w:tblPr>
        <w:tblStyle w:val="35"/>
        <w:tblW w:w="87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2533"/>
        <w:gridCol w:w="1260"/>
        <w:gridCol w:w="3020"/>
      </w:tblGrid>
      <w:tr w14:paraId="6FEE9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54AB4CDF">
            <w:pPr>
              <w:snapToGrid w:val="0"/>
              <w:spacing w:before="190" w:beforeLines="50"/>
              <w:jc w:val="center"/>
              <w:rPr>
                <w:color w:val="auto"/>
                <w:sz w:val="24"/>
                <w:highlight w:val="none"/>
              </w:rPr>
            </w:pPr>
            <w:r>
              <w:rPr>
                <w:color w:val="auto"/>
                <w:sz w:val="24"/>
                <w:highlight w:val="none"/>
              </w:rPr>
              <w:t>项目</w:t>
            </w:r>
          </w:p>
        </w:tc>
        <w:tc>
          <w:tcPr>
            <w:tcW w:w="2533" w:type="dxa"/>
            <w:tcBorders>
              <w:top w:val="single" w:color="auto" w:sz="4" w:space="0"/>
              <w:left w:val="single" w:color="auto" w:sz="4" w:space="0"/>
              <w:bottom w:val="single" w:color="auto" w:sz="4" w:space="0"/>
              <w:right w:val="single" w:color="auto" w:sz="4" w:space="0"/>
            </w:tcBorders>
            <w:noWrap w:val="0"/>
            <w:vAlign w:val="center"/>
          </w:tcPr>
          <w:p w14:paraId="6B9D8286">
            <w:pPr>
              <w:snapToGrid w:val="0"/>
              <w:spacing w:before="190" w:beforeLines="50"/>
              <w:jc w:val="center"/>
              <w:rPr>
                <w:color w:val="auto"/>
                <w:sz w:val="24"/>
                <w:highlight w:val="none"/>
              </w:rPr>
            </w:pPr>
            <w:r>
              <w:rPr>
                <w:color w:val="auto"/>
                <w:sz w:val="24"/>
                <w:highlight w:val="none"/>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00B1E3">
            <w:pPr>
              <w:snapToGrid w:val="0"/>
              <w:spacing w:before="190" w:beforeLines="50"/>
              <w:jc w:val="center"/>
              <w:rPr>
                <w:color w:val="auto"/>
                <w:sz w:val="24"/>
                <w:highlight w:val="none"/>
              </w:rPr>
            </w:pPr>
            <w:r>
              <w:rPr>
                <w:color w:val="auto"/>
                <w:sz w:val="24"/>
                <w:highlight w:val="none"/>
              </w:rPr>
              <w:t>是否</w:t>
            </w:r>
          </w:p>
          <w:p w14:paraId="4E317382">
            <w:pPr>
              <w:snapToGrid w:val="0"/>
              <w:spacing w:before="190" w:beforeLines="50"/>
              <w:jc w:val="center"/>
              <w:rPr>
                <w:color w:val="auto"/>
                <w:sz w:val="24"/>
                <w:highlight w:val="none"/>
              </w:rPr>
            </w:pPr>
            <w:r>
              <w:rPr>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F94B982">
            <w:pPr>
              <w:snapToGrid w:val="0"/>
              <w:spacing w:before="190" w:beforeLines="50"/>
              <w:jc w:val="center"/>
              <w:rPr>
                <w:color w:val="auto"/>
                <w:sz w:val="24"/>
                <w:highlight w:val="none"/>
              </w:rPr>
            </w:pPr>
            <w:r>
              <w:rPr>
                <w:color w:val="auto"/>
                <w:sz w:val="24"/>
                <w:highlight w:val="none"/>
              </w:rPr>
              <w:t>投标供应商的承诺或说明</w:t>
            </w:r>
          </w:p>
        </w:tc>
      </w:tr>
      <w:tr w14:paraId="62DF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5E6B21CF">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3C37F530">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741F5F">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4D3FD16">
            <w:pPr>
              <w:snapToGrid w:val="0"/>
              <w:spacing w:before="190" w:beforeLines="50"/>
              <w:rPr>
                <w:color w:val="auto"/>
                <w:sz w:val="24"/>
                <w:highlight w:val="none"/>
              </w:rPr>
            </w:pPr>
          </w:p>
        </w:tc>
      </w:tr>
      <w:tr w14:paraId="01CEF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431A4EF5">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1F343191">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380891">
            <w:pPr>
              <w:snapToGrid w:val="0"/>
              <w:spacing w:before="190" w:beforeLines="50"/>
              <w:ind w:left="43"/>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43011DA">
            <w:pPr>
              <w:snapToGrid w:val="0"/>
              <w:spacing w:before="190" w:beforeLines="50"/>
              <w:ind w:left="43"/>
              <w:rPr>
                <w:color w:val="auto"/>
                <w:sz w:val="24"/>
                <w:highlight w:val="none"/>
              </w:rPr>
            </w:pPr>
          </w:p>
        </w:tc>
      </w:tr>
      <w:tr w14:paraId="4E41E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7CAF2A1B">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5BB0F951">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DDF1AE">
            <w:pPr>
              <w:snapToGrid w:val="0"/>
              <w:spacing w:before="190" w:beforeLines="50"/>
              <w:ind w:left="43"/>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20DD1CD">
            <w:pPr>
              <w:snapToGrid w:val="0"/>
              <w:spacing w:before="190" w:beforeLines="50"/>
              <w:ind w:left="43"/>
              <w:rPr>
                <w:color w:val="auto"/>
                <w:sz w:val="24"/>
                <w:highlight w:val="none"/>
              </w:rPr>
            </w:pPr>
          </w:p>
        </w:tc>
      </w:tr>
      <w:tr w14:paraId="36BE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6434C834">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1329036C">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ABE247">
            <w:pPr>
              <w:snapToGrid w:val="0"/>
              <w:spacing w:before="190" w:beforeLines="50"/>
              <w:ind w:left="43"/>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287E7CE">
            <w:pPr>
              <w:snapToGrid w:val="0"/>
              <w:spacing w:before="190" w:beforeLines="50"/>
              <w:ind w:left="43"/>
              <w:rPr>
                <w:color w:val="auto"/>
                <w:sz w:val="24"/>
                <w:highlight w:val="none"/>
              </w:rPr>
            </w:pPr>
          </w:p>
        </w:tc>
      </w:tr>
      <w:tr w14:paraId="06EC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03827520">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4AAE5019">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889FE3">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1252D94">
            <w:pPr>
              <w:snapToGrid w:val="0"/>
              <w:spacing w:before="190" w:beforeLines="50"/>
              <w:rPr>
                <w:color w:val="auto"/>
                <w:sz w:val="24"/>
                <w:highlight w:val="none"/>
              </w:rPr>
            </w:pPr>
          </w:p>
        </w:tc>
      </w:tr>
      <w:tr w14:paraId="02FD8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4831C87D">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44FAD5FC">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0D9FB8">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973B44B">
            <w:pPr>
              <w:snapToGrid w:val="0"/>
              <w:spacing w:before="190" w:beforeLines="50"/>
              <w:rPr>
                <w:color w:val="auto"/>
                <w:sz w:val="24"/>
                <w:highlight w:val="none"/>
              </w:rPr>
            </w:pPr>
          </w:p>
        </w:tc>
      </w:tr>
      <w:tr w14:paraId="7BD43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1E52F5B7">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3B81F079">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364665">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24D5D5D">
            <w:pPr>
              <w:snapToGrid w:val="0"/>
              <w:spacing w:before="190" w:beforeLines="50"/>
              <w:rPr>
                <w:color w:val="auto"/>
                <w:sz w:val="24"/>
                <w:highlight w:val="none"/>
              </w:rPr>
            </w:pPr>
          </w:p>
        </w:tc>
      </w:tr>
      <w:tr w14:paraId="0A8CE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0E6EDEA4">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4A43A453">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D9BB03">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32AA9E4">
            <w:pPr>
              <w:snapToGrid w:val="0"/>
              <w:spacing w:before="190" w:beforeLines="50"/>
              <w:rPr>
                <w:color w:val="auto"/>
                <w:sz w:val="24"/>
                <w:highlight w:val="none"/>
              </w:rPr>
            </w:pPr>
          </w:p>
        </w:tc>
      </w:tr>
      <w:tr w14:paraId="3B9B9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28FD8FDF">
            <w:pPr>
              <w:snapToGrid w:val="0"/>
              <w:rPr>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7D56CD9A">
            <w:pPr>
              <w:snapToGrid w:val="0"/>
              <w:spacing w:before="190" w:beforeLines="50"/>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5FC31E">
            <w:pPr>
              <w:snapToGrid w:val="0"/>
              <w:spacing w:before="190" w:beforeLines="50"/>
              <w:rPr>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9C733BF">
            <w:pPr>
              <w:snapToGrid w:val="0"/>
              <w:spacing w:before="190" w:beforeLines="50"/>
              <w:rPr>
                <w:color w:val="auto"/>
                <w:sz w:val="24"/>
                <w:highlight w:val="none"/>
              </w:rPr>
            </w:pPr>
          </w:p>
        </w:tc>
      </w:tr>
    </w:tbl>
    <w:p w14:paraId="1E734972">
      <w:pPr>
        <w:widowControl/>
        <w:spacing w:line="400" w:lineRule="atLeast"/>
        <w:jc w:val="center"/>
        <w:rPr>
          <w:rFonts w:hint="eastAsia"/>
          <w:color w:val="auto"/>
          <w:sz w:val="24"/>
          <w:highlight w:val="none"/>
        </w:rPr>
      </w:pPr>
    </w:p>
    <w:p w14:paraId="49B97374">
      <w:pPr>
        <w:widowControl/>
        <w:spacing w:line="400" w:lineRule="atLeast"/>
        <w:jc w:val="center"/>
        <w:rPr>
          <w:rFonts w:hint="eastAsia"/>
          <w:color w:val="auto"/>
          <w:sz w:val="24"/>
          <w:highlight w:val="none"/>
        </w:rPr>
      </w:pPr>
    </w:p>
    <w:p w14:paraId="1A206187">
      <w:pPr>
        <w:widowControl/>
        <w:spacing w:line="400" w:lineRule="atLeast"/>
        <w:jc w:val="center"/>
        <w:rPr>
          <w:rFonts w:hint="eastAsia"/>
          <w:color w:val="auto"/>
          <w:sz w:val="24"/>
          <w:highlight w:val="none"/>
        </w:rPr>
      </w:pPr>
    </w:p>
    <w:p w14:paraId="692D800F">
      <w:pPr>
        <w:widowControl/>
        <w:spacing w:line="400" w:lineRule="atLeast"/>
        <w:jc w:val="center"/>
        <w:rPr>
          <w:b/>
          <w:bCs/>
          <w:color w:val="auto"/>
          <w:kern w:val="0"/>
          <w:sz w:val="24"/>
          <w:highlight w:val="none"/>
        </w:rPr>
      </w:pPr>
      <w:r>
        <w:rPr>
          <w:rFonts w:hint="eastAsia"/>
          <w:color w:val="auto"/>
          <w:sz w:val="24"/>
          <w:highlight w:val="none"/>
        </w:rPr>
        <w:t xml:space="preserve">    </w:t>
      </w:r>
      <w:r>
        <w:rPr>
          <w:color w:val="auto"/>
          <w:sz w:val="24"/>
          <w:highlight w:val="none"/>
        </w:rPr>
        <w:t>投标供应商</w:t>
      </w:r>
      <w:r>
        <w:rPr>
          <w:rFonts w:hint="eastAsia"/>
          <w:color w:val="auto"/>
          <w:sz w:val="24"/>
          <w:highlight w:val="none"/>
        </w:rPr>
        <w:t>名称</w:t>
      </w:r>
      <w:r>
        <w:rPr>
          <w:color w:val="auto"/>
          <w:sz w:val="24"/>
          <w:highlight w:val="none"/>
        </w:rPr>
        <w:t>（公章）：</w:t>
      </w:r>
      <w:r>
        <w:rPr>
          <w:color w:val="auto"/>
          <w:sz w:val="24"/>
          <w:highlight w:val="none"/>
          <w:u w:val="single"/>
        </w:rPr>
        <w:t xml:space="preserve">            </w:t>
      </w:r>
    </w:p>
    <w:p w14:paraId="11212384">
      <w:pPr>
        <w:snapToGrid w:val="0"/>
        <w:spacing w:before="190" w:beforeLines="50" w:line="336" w:lineRule="auto"/>
        <w:ind w:firstLine="1800" w:firstLineChars="750"/>
        <w:rPr>
          <w:color w:val="auto"/>
          <w:sz w:val="24"/>
          <w:highlight w:val="none"/>
          <w:u w:val="single"/>
        </w:rPr>
      </w:pPr>
      <w:r>
        <w:rPr>
          <w:color w:val="auto"/>
          <w:sz w:val="24"/>
          <w:highlight w:val="none"/>
        </w:rPr>
        <w:t>法定代表人或授权委托人（签字或盖章）：</w:t>
      </w:r>
      <w:r>
        <w:rPr>
          <w:color w:val="auto"/>
          <w:sz w:val="24"/>
          <w:highlight w:val="none"/>
          <w:u w:val="single"/>
        </w:rPr>
        <w:t xml:space="preserve">             </w:t>
      </w:r>
    </w:p>
    <w:p w14:paraId="24868ED4">
      <w:pPr>
        <w:widowControl/>
        <w:spacing w:line="400" w:lineRule="atLeast"/>
        <w:rPr>
          <w:color w:val="auto"/>
          <w:sz w:val="24"/>
          <w:highlight w:val="none"/>
          <w:u w:val="single"/>
        </w:rPr>
      </w:pPr>
      <w:r>
        <w:rPr>
          <w:rFonts w:hint="eastAsia"/>
          <w:color w:val="auto"/>
          <w:sz w:val="24"/>
          <w:highlight w:val="none"/>
        </w:rPr>
        <w:t xml:space="preserve">                                              </w:t>
      </w:r>
      <w:r>
        <w:rPr>
          <w:color w:val="auto"/>
          <w:sz w:val="24"/>
          <w:highlight w:val="none"/>
        </w:rPr>
        <w:t>日期：</w:t>
      </w:r>
      <w:r>
        <w:rPr>
          <w:color w:val="auto"/>
          <w:sz w:val="24"/>
          <w:highlight w:val="none"/>
          <w:u w:val="single"/>
        </w:rPr>
        <w:t xml:space="preserve">            </w:t>
      </w:r>
    </w:p>
    <w:p w14:paraId="3F013D3B">
      <w:pPr>
        <w:snapToGrid w:val="0"/>
        <w:spacing w:before="50" w:after="50"/>
        <w:jc w:val="center"/>
        <w:outlineLvl w:val="1"/>
        <w:rPr>
          <w:b/>
          <w:bCs/>
          <w:color w:val="auto"/>
          <w:kern w:val="0"/>
          <w:sz w:val="32"/>
          <w:szCs w:val="32"/>
          <w:highlight w:val="none"/>
        </w:rPr>
      </w:pPr>
      <w:r>
        <w:rPr>
          <w:b/>
          <w:bCs/>
          <w:color w:val="auto"/>
          <w:sz w:val="32"/>
          <w:szCs w:val="32"/>
          <w:highlight w:val="none"/>
        </w:rPr>
        <w:br w:type="page"/>
      </w:r>
      <w:bookmarkEnd w:id="51"/>
      <w:bookmarkStart w:id="52" w:name="_Toc523150341"/>
      <w:r>
        <w:rPr>
          <w:b/>
          <w:bCs/>
          <w:color w:val="auto"/>
          <w:kern w:val="0"/>
          <w:sz w:val="32"/>
          <w:szCs w:val="32"/>
          <w:highlight w:val="none"/>
        </w:rPr>
        <w:t>技术偏离表</w:t>
      </w:r>
      <w:bookmarkEnd w:id="52"/>
    </w:p>
    <w:p w14:paraId="21B9188D">
      <w:pPr>
        <w:widowControl/>
        <w:spacing w:line="360" w:lineRule="auto"/>
        <w:ind w:firstLine="420"/>
        <w:rPr>
          <w:color w:val="auto"/>
          <w:kern w:val="0"/>
          <w:sz w:val="24"/>
          <w:highlight w:val="none"/>
        </w:rPr>
      </w:pPr>
      <w:r>
        <w:rPr>
          <w:color w:val="auto"/>
          <w:kern w:val="0"/>
          <w:sz w:val="24"/>
          <w:highlight w:val="none"/>
        </w:rPr>
        <w:t xml:space="preserve">投标供应商名称：                          </w:t>
      </w:r>
      <w:r>
        <w:rPr>
          <w:rFonts w:hint="eastAsia"/>
          <w:color w:val="auto"/>
          <w:kern w:val="0"/>
          <w:sz w:val="24"/>
          <w:highlight w:val="none"/>
        </w:rPr>
        <w:t>项目编号</w:t>
      </w:r>
      <w:r>
        <w:rPr>
          <w:color w:val="auto"/>
          <w:kern w:val="0"/>
          <w:sz w:val="24"/>
          <w:highlight w:val="none"/>
        </w:rPr>
        <w:t>：</w:t>
      </w:r>
    </w:p>
    <w:tbl>
      <w:tblPr>
        <w:tblStyle w:val="35"/>
        <w:tblW w:w="8606" w:type="dxa"/>
        <w:tblInd w:w="0" w:type="dxa"/>
        <w:tblLayout w:type="fixed"/>
        <w:tblCellMar>
          <w:top w:w="0" w:type="dxa"/>
          <w:left w:w="108" w:type="dxa"/>
          <w:bottom w:w="0" w:type="dxa"/>
          <w:right w:w="108" w:type="dxa"/>
        </w:tblCellMar>
      </w:tblPr>
      <w:tblGrid>
        <w:gridCol w:w="821"/>
        <w:gridCol w:w="2475"/>
        <w:gridCol w:w="2181"/>
        <w:gridCol w:w="1314"/>
        <w:gridCol w:w="990"/>
        <w:gridCol w:w="825"/>
      </w:tblGrid>
      <w:tr w14:paraId="03739562">
        <w:tblPrEx>
          <w:tblCellMar>
            <w:top w:w="0" w:type="dxa"/>
            <w:left w:w="108" w:type="dxa"/>
            <w:bottom w:w="0" w:type="dxa"/>
            <w:right w:w="108" w:type="dxa"/>
          </w:tblCellMar>
        </w:tblPrEx>
        <w:trPr>
          <w:trHeight w:val="958" w:hRule="atLeast"/>
        </w:trPr>
        <w:tc>
          <w:tcPr>
            <w:tcW w:w="821" w:type="dxa"/>
            <w:tcBorders>
              <w:top w:val="single" w:color="000000" w:sz="4" w:space="0"/>
              <w:left w:val="single" w:color="000000" w:sz="4" w:space="0"/>
              <w:bottom w:val="single" w:color="000000" w:sz="4" w:space="0"/>
              <w:right w:val="single" w:color="000000" w:sz="4" w:space="0"/>
            </w:tcBorders>
            <w:noWrap w:val="0"/>
            <w:vAlign w:val="center"/>
          </w:tcPr>
          <w:p w14:paraId="6BB3D758">
            <w:pPr>
              <w:widowControl/>
              <w:spacing w:line="360" w:lineRule="auto"/>
              <w:jc w:val="center"/>
              <w:rPr>
                <w:b/>
                <w:bCs/>
                <w:color w:val="auto"/>
                <w:kern w:val="0"/>
                <w:sz w:val="24"/>
                <w:highlight w:val="none"/>
              </w:rPr>
            </w:pPr>
            <w:r>
              <w:rPr>
                <w:b/>
                <w:bCs/>
                <w:color w:val="auto"/>
                <w:kern w:val="0"/>
                <w:sz w:val="24"/>
                <w:highlight w:val="none"/>
              </w:rPr>
              <w:t>序号</w:t>
            </w:r>
          </w:p>
        </w:tc>
        <w:tc>
          <w:tcPr>
            <w:tcW w:w="2475" w:type="dxa"/>
            <w:tcBorders>
              <w:top w:val="single" w:color="000000" w:sz="4" w:space="0"/>
              <w:left w:val="nil"/>
              <w:bottom w:val="single" w:color="000000" w:sz="4" w:space="0"/>
              <w:right w:val="single" w:color="000000" w:sz="4" w:space="0"/>
            </w:tcBorders>
            <w:noWrap w:val="0"/>
            <w:vAlign w:val="center"/>
          </w:tcPr>
          <w:p w14:paraId="40656B13">
            <w:pPr>
              <w:widowControl/>
              <w:spacing w:line="360" w:lineRule="auto"/>
              <w:rPr>
                <w:b/>
                <w:bCs/>
                <w:color w:val="auto"/>
                <w:kern w:val="0"/>
                <w:sz w:val="24"/>
                <w:highlight w:val="none"/>
              </w:rPr>
            </w:pPr>
            <w:r>
              <w:rPr>
                <w:b/>
                <w:bCs/>
                <w:color w:val="auto"/>
                <w:kern w:val="0"/>
                <w:sz w:val="24"/>
                <w:highlight w:val="none"/>
              </w:rPr>
              <w:t>采购文件规范要求</w:t>
            </w:r>
          </w:p>
        </w:tc>
        <w:tc>
          <w:tcPr>
            <w:tcW w:w="2181" w:type="dxa"/>
            <w:tcBorders>
              <w:top w:val="single" w:color="000000" w:sz="4" w:space="0"/>
              <w:left w:val="nil"/>
              <w:bottom w:val="single" w:color="000000" w:sz="4" w:space="0"/>
              <w:right w:val="single" w:color="000000" w:sz="4" w:space="0"/>
            </w:tcBorders>
            <w:noWrap w:val="0"/>
            <w:vAlign w:val="center"/>
          </w:tcPr>
          <w:p w14:paraId="6120B840">
            <w:pPr>
              <w:widowControl/>
              <w:spacing w:line="360" w:lineRule="auto"/>
              <w:rPr>
                <w:b/>
                <w:bCs/>
                <w:color w:val="auto"/>
                <w:kern w:val="0"/>
                <w:sz w:val="24"/>
                <w:highlight w:val="none"/>
              </w:rPr>
            </w:pPr>
            <w:r>
              <w:rPr>
                <w:b/>
                <w:bCs/>
                <w:color w:val="auto"/>
                <w:kern w:val="0"/>
                <w:sz w:val="24"/>
                <w:highlight w:val="none"/>
              </w:rPr>
              <w:t>响应文件对应规范</w:t>
            </w:r>
          </w:p>
        </w:tc>
        <w:tc>
          <w:tcPr>
            <w:tcW w:w="1314" w:type="dxa"/>
            <w:tcBorders>
              <w:top w:val="single" w:color="000000" w:sz="4" w:space="0"/>
              <w:left w:val="nil"/>
              <w:bottom w:val="single" w:color="000000" w:sz="4" w:space="0"/>
              <w:right w:val="single" w:color="000000" w:sz="4" w:space="0"/>
            </w:tcBorders>
            <w:noWrap w:val="0"/>
            <w:vAlign w:val="center"/>
          </w:tcPr>
          <w:p w14:paraId="57B67154">
            <w:pPr>
              <w:widowControl/>
              <w:spacing w:line="360" w:lineRule="auto"/>
              <w:jc w:val="center"/>
              <w:rPr>
                <w:b/>
                <w:bCs/>
                <w:color w:val="auto"/>
                <w:kern w:val="0"/>
                <w:sz w:val="24"/>
                <w:highlight w:val="none"/>
              </w:rPr>
            </w:pPr>
            <w:r>
              <w:rPr>
                <w:b/>
                <w:bCs/>
                <w:color w:val="auto"/>
                <w:kern w:val="0"/>
                <w:sz w:val="24"/>
                <w:highlight w:val="none"/>
              </w:rPr>
              <w:t>是否响应</w:t>
            </w:r>
          </w:p>
        </w:tc>
        <w:tc>
          <w:tcPr>
            <w:tcW w:w="990" w:type="dxa"/>
            <w:tcBorders>
              <w:top w:val="single" w:color="000000" w:sz="4" w:space="0"/>
              <w:left w:val="nil"/>
              <w:bottom w:val="single" w:color="000000" w:sz="4" w:space="0"/>
              <w:right w:val="single" w:color="000000" w:sz="4" w:space="0"/>
            </w:tcBorders>
            <w:noWrap w:val="0"/>
            <w:vAlign w:val="center"/>
          </w:tcPr>
          <w:p w14:paraId="43E59193">
            <w:pPr>
              <w:widowControl/>
              <w:spacing w:line="360" w:lineRule="auto"/>
              <w:jc w:val="center"/>
              <w:rPr>
                <w:b/>
                <w:bCs/>
                <w:color w:val="auto"/>
                <w:kern w:val="0"/>
                <w:sz w:val="24"/>
                <w:highlight w:val="none"/>
              </w:rPr>
            </w:pPr>
            <w:r>
              <w:rPr>
                <w:b/>
                <w:bCs/>
                <w:color w:val="auto"/>
                <w:kern w:val="0"/>
                <w:sz w:val="24"/>
                <w:highlight w:val="none"/>
              </w:rPr>
              <w:t>偏离</w:t>
            </w:r>
          </w:p>
        </w:tc>
        <w:tc>
          <w:tcPr>
            <w:tcW w:w="825" w:type="dxa"/>
            <w:tcBorders>
              <w:top w:val="single" w:color="000000" w:sz="4" w:space="0"/>
              <w:left w:val="nil"/>
              <w:bottom w:val="single" w:color="000000" w:sz="4" w:space="0"/>
              <w:right w:val="single" w:color="000000" w:sz="4" w:space="0"/>
            </w:tcBorders>
            <w:noWrap w:val="0"/>
            <w:vAlign w:val="center"/>
          </w:tcPr>
          <w:p w14:paraId="00C0CA55">
            <w:pPr>
              <w:widowControl/>
              <w:spacing w:line="360" w:lineRule="auto"/>
              <w:jc w:val="center"/>
              <w:rPr>
                <w:b/>
                <w:bCs/>
                <w:color w:val="auto"/>
                <w:kern w:val="0"/>
                <w:sz w:val="24"/>
                <w:highlight w:val="none"/>
              </w:rPr>
            </w:pPr>
            <w:r>
              <w:rPr>
                <w:b/>
                <w:bCs/>
                <w:color w:val="auto"/>
                <w:kern w:val="0"/>
                <w:sz w:val="24"/>
                <w:highlight w:val="none"/>
              </w:rPr>
              <w:t>说明</w:t>
            </w:r>
          </w:p>
        </w:tc>
      </w:tr>
      <w:tr w14:paraId="68174123">
        <w:tblPrEx>
          <w:tblCellMar>
            <w:top w:w="0" w:type="dxa"/>
            <w:left w:w="108" w:type="dxa"/>
            <w:bottom w:w="0" w:type="dxa"/>
            <w:right w:w="108" w:type="dxa"/>
          </w:tblCellMar>
        </w:tblPrEx>
        <w:trPr>
          <w:trHeight w:val="454"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41767E31">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24C6FC31">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439E97B8">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458C2324">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2864C14F">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29E2E7F2">
            <w:pPr>
              <w:widowControl/>
              <w:spacing w:line="360" w:lineRule="auto"/>
              <w:ind w:firstLine="420"/>
              <w:rPr>
                <w:color w:val="auto"/>
                <w:kern w:val="0"/>
                <w:sz w:val="24"/>
                <w:highlight w:val="none"/>
              </w:rPr>
            </w:pPr>
          </w:p>
        </w:tc>
      </w:tr>
      <w:tr w14:paraId="7073ED9F">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56525E05">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69702465">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747A2945">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21A03AFA">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2CEC5183">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799D6610">
            <w:pPr>
              <w:widowControl/>
              <w:spacing w:line="360" w:lineRule="auto"/>
              <w:ind w:firstLine="420"/>
              <w:rPr>
                <w:color w:val="auto"/>
                <w:kern w:val="0"/>
                <w:sz w:val="24"/>
                <w:highlight w:val="none"/>
              </w:rPr>
            </w:pPr>
          </w:p>
        </w:tc>
      </w:tr>
      <w:tr w14:paraId="5348D116">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129035B8">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7CD7EE86">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30764C2C">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1AC2ADF0">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23369DCD">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41087620">
            <w:pPr>
              <w:widowControl/>
              <w:spacing w:line="360" w:lineRule="auto"/>
              <w:ind w:firstLine="420"/>
              <w:rPr>
                <w:color w:val="auto"/>
                <w:kern w:val="0"/>
                <w:sz w:val="24"/>
                <w:highlight w:val="none"/>
              </w:rPr>
            </w:pPr>
          </w:p>
        </w:tc>
      </w:tr>
      <w:tr w14:paraId="5970CA06">
        <w:tblPrEx>
          <w:tblCellMar>
            <w:top w:w="0" w:type="dxa"/>
            <w:left w:w="108" w:type="dxa"/>
            <w:bottom w:w="0" w:type="dxa"/>
            <w:right w:w="108" w:type="dxa"/>
          </w:tblCellMar>
        </w:tblPrEx>
        <w:trPr>
          <w:trHeight w:val="464"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028774F4">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3A80E8E9">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02BC1718">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7BA34627">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5FF8114F">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5EF05BE3">
            <w:pPr>
              <w:widowControl/>
              <w:spacing w:line="360" w:lineRule="auto"/>
              <w:ind w:firstLine="420"/>
              <w:rPr>
                <w:color w:val="auto"/>
                <w:kern w:val="0"/>
                <w:sz w:val="24"/>
                <w:highlight w:val="none"/>
              </w:rPr>
            </w:pPr>
          </w:p>
        </w:tc>
      </w:tr>
      <w:tr w14:paraId="2D433F87">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46EFCC83">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62C761C9">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18DA470F">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424912BA">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69EB5D47">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22DD27DE">
            <w:pPr>
              <w:widowControl/>
              <w:spacing w:line="360" w:lineRule="auto"/>
              <w:ind w:firstLine="420"/>
              <w:rPr>
                <w:color w:val="auto"/>
                <w:kern w:val="0"/>
                <w:sz w:val="24"/>
                <w:highlight w:val="none"/>
              </w:rPr>
            </w:pPr>
          </w:p>
        </w:tc>
      </w:tr>
      <w:tr w14:paraId="0C7835F0">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660ABCA3">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3AED87A1">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4088D62F">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3CDEFBEF">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7657161B">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31166A00">
            <w:pPr>
              <w:widowControl/>
              <w:spacing w:line="360" w:lineRule="auto"/>
              <w:ind w:firstLine="420"/>
              <w:rPr>
                <w:color w:val="auto"/>
                <w:kern w:val="0"/>
                <w:sz w:val="24"/>
                <w:highlight w:val="none"/>
              </w:rPr>
            </w:pPr>
          </w:p>
        </w:tc>
      </w:tr>
      <w:tr w14:paraId="4C4E7049">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34424741">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5226A0E0">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5C282DE0">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42D504C3">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796B7583">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01B42C98">
            <w:pPr>
              <w:widowControl/>
              <w:spacing w:line="360" w:lineRule="auto"/>
              <w:ind w:firstLine="420"/>
              <w:rPr>
                <w:color w:val="auto"/>
                <w:kern w:val="0"/>
                <w:sz w:val="24"/>
                <w:highlight w:val="none"/>
              </w:rPr>
            </w:pPr>
          </w:p>
        </w:tc>
      </w:tr>
      <w:tr w14:paraId="13303234">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0F6D0BE6">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4D63477F">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7C6C2227">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67416681">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36E651BC">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39D7811A">
            <w:pPr>
              <w:widowControl/>
              <w:spacing w:line="360" w:lineRule="auto"/>
              <w:ind w:firstLine="420"/>
              <w:rPr>
                <w:color w:val="auto"/>
                <w:kern w:val="0"/>
                <w:sz w:val="24"/>
                <w:highlight w:val="none"/>
              </w:rPr>
            </w:pPr>
          </w:p>
        </w:tc>
      </w:tr>
      <w:tr w14:paraId="6C052124">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6BE66AE0">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35A623E3">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1C74977C">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78F369B9">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582EF8FF">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5DF30666">
            <w:pPr>
              <w:widowControl/>
              <w:spacing w:line="360" w:lineRule="auto"/>
              <w:ind w:firstLine="420"/>
              <w:rPr>
                <w:color w:val="auto"/>
                <w:kern w:val="0"/>
                <w:sz w:val="24"/>
                <w:highlight w:val="none"/>
              </w:rPr>
            </w:pPr>
          </w:p>
        </w:tc>
      </w:tr>
      <w:tr w14:paraId="24DF27AE">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3934AEE7">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7EFB02EB">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7B68CAA7">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2FDCFEF9">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0C1E9BE4">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7773430B">
            <w:pPr>
              <w:widowControl/>
              <w:spacing w:line="360" w:lineRule="auto"/>
              <w:ind w:firstLine="420"/>
              <w:rPr>
                <w:color w:val="auto"/>
                <w:kern w:val="0"/>
                <w:sz w:val="24"/>
                <w:highlight w:val="none"/>
              </w:rPr>
            </w:pPr>
          </w:p>
        </w:tc>
      </w:tr>
      <w:tr w14:paraId="0B28D218">
        <w:tblPrEx>
          <w:tblCellMar>
            <w:top w:w="0" w:type="dxa"/>
            <w:left w:w="108" w:type="dxa"/>
            <w:bottom w:w="0" w:type="dxa"/>
            <w:right w:w="108" w:type="dxa"/>
          </w:tblCellMar>
        </w:tblPrEx>
        <w:trPr>
          <w:trHeight w:val="479" w:hRule="atLeast"/>
        </w:trPr>
        <w:tc>
          <w:tcPr>
            <w:tcW w:w="821" w:type="dxa"/>
            <w:tcBorders>
              <w:top w:val="single" w:color="000000" w:sz="4" w:space="0"/>
              <w:left w:val="single" w:color="000000" w:sz="4" w:space="0"/>
              <w:bottom w:val="single" w:color="000000" w:sz="4" w:space="0"/>
              <w:right w:val="single" w:color="000000" w:sz="4" w:space="0"/>
            </w:tcBorders>
            <w:noWrap w:val="0"/>
            <w:vAlign w:val="top"/>
          </w:tcPr>
          <w:p w14:paraId="64F5A0F0">
            <w:pPr>
              <w:widowControl/>
              <w:spacing w:line="360" w:lineRule="auto"/>
              <w:ind w:firstLine="420"/>
              <w:rPr>
                <w:color w:val="auto"/>
                <w:kern w:val="0"/>
                <w:sz w:val="24"/>
                <w:highlight w:val="none"/>
              </w:rPr>
            </w:pPr>
          </w:p>
        </w:tc>
        <w:tc>
          <w:tcPr>
            <w:tcW w:w="2475" w:type="dxa"/>
            <w:tcBorders>
              <w:top w:val="single" w:color="000000" w:sz="4" w:space="0"/>
              <w:left w:val="nil"/>
              <w:bottom w:val="single" w:color="000000" w:sz="4" w:space="0"/>
              <w:right w:val="single" w:color="000000" w:sz="4" w:space="0"/>
            </w:tcBorders>
            <w:noWrap w:val="0"/>
            <w:vAlign w:val="top"/>
          </w:tcPr>
          <w:p w14:paraId="299B71EA">
            <w:pPr>
              <w:widowControl/>
              <w:spacing w:line="360" w:lineRule="auto"/>
              <w:ind w:firstLine="420"/>
              <w:rPr>
                <w:color w:val="auto"/>
                <w:kern w:val="0"/>
                <w:sz w:val="24"/>
                <w:highlight w:val="none"/>
              </w:rPr>
            </w:pPr>
          </w:p>
        </w:tc>
        <w:tc>
          <w:tcPr>
            <w:tcW w:w="2181" w:type="dxa"/>
            <w:tcBorders>
              <w:top w:val="single" w:color="000000" w:sz="4" w:space="0"/>
              <w:left w:val="nil"/>
              <w:bottom w:val="single" w:color="000000" w:sz="4" w:space="0"/>
              <w:right w:val="single" w:color="000000" w:sz="4" w:space="0"/>
            </w:tcBorders>
            <w:noWrap w:val="0"/>
            <w:vAlign w:val="top"/>
          </w:tcPr>
          <w:p w14:paraId="7A444B9F">
            <w:pPr>
              <w:widowControl/>
              <w:spacing w:line="360" w:lineRule="auto"/>
              <w:ind w:firstLine="420"/>
              <w:rPr>
                <w:color w:val="auto"/>
                <w:kern w:val="0"/>
                <w:sz w:val="24"/>
                <w:highlight w:val="none"/>
              </w:rPr>
            </w:pPr>
          </w:p>
        </w:tc>
        <w:tc>
          <w:tcPr>
            <w:tcW w:w="1314" w:type="dxa"/>
            <w:tcBorders>
              <w:top w:val="single" w:color="000000" w:sz="4" w:space="0"/>
              <w:left w:val="nil"/>
              <w:bottom w:val="single" w:color="000000" w:sz="4" w:space="0"/>
              <w:right w:val="single" w:color="000000" w:sz="4" w:space="0"/>
            </w:tcBorders>
            <w:noWrap w:val="0"/>
            <w:vAlign w:val="top"/>
          </w:tcPr>
          <w:p w14:paraId="4519C529">
            <w:pPr>
              <w:widowControl/>
              <w:spacing w:line="360" w:lineRule="auto"/>
              <w:ind w:firstLine="420"/>
              <w:rPr>
                <w:color w:val="auto"/>
                <w:kern w:val="0"/>
                <w:sz w:val="24"/>
                <w:highlight w:val="none"/>
              </w:rPr>
            </w:pPr>
          </w:p>
        </w:tc>
        <w:tc>
          <w:tcPr>
            <w:tcW w:w="990" w:type="dxa"/>
            <w:tcBorders>
              <w:top w:val="single" w:color="000000" w:sz="4" w:space="0"/>
              <w:left w:val="nil"/>
              <w:bottom w:val="single" w:color="000000" w:sz="4" w:space="0"/>
              <w:right w:val="single" w:color="000000" w:sz="4" w:space="0"/>
            </w:tcBorders>
            <w:noWrap w:val="0"/>
            <w:vAlign w:val="top"/>
          </w:tcPr>
          <w:p w14:paraId="3796E24F">
            <w:pPr>
              <w:widowControl/>
              <w:spacing w:line="360" w:lineRule="auto"/>
              <w:ind w:firstLine="420"/>
              <w:rPr>
                <w:color w:val="auto"/>
                <w:kern w:val="0"/>
                <w:sz w:val="24"/>
                <w:highlight w:val="none"/>
              </w:rPr>
            </w:pPr>
          </w:p>
        </w:tc>
        <w:tc>
          <w:tcPr>
            <w:tcW w:w="825" w:type="dxa"/>
            <w:tcBorders>
              <w:top w:val="single" w:color="000000" w:sz="4" w:space="0"/>
              <w:left w:val="nil"/>
              <w:bottom w:val="single" w:color="000000" w:sz="4" w:space="0"/>
              <w:right w:val="single" w:color="000000" w:sz="4" w:space="0"/>
            </w:tcBorders>
            <w:noWrap w:val="0"/>
            <w:vAlign w:val="top"/>
          </w:tcPr>
          <w:p w14:paraId="5BC171E5">
            <w:pPr>
              <w:widowControl/>
              <w:spacing w:line="360" w:lineRule="auto"/>
              <w:ind w:firstLine="420"/>
              <w:rPr>
                <w:color w:val="auto"/>
                <w:kern w:val="0"/>
                <w:sz w:val="24"/>
                <w:highlight w:val="none"/>
              </w:rPr>
            </w:pPr>
          </w:p>
        </w:tc>
      </w:tr>
    </w:tbl>
    <w:p w14:paraId="2330943A">
      <w:pPr>
        <w:widowControl/>
        <w:spacing w:line="460" w:lineRule="exact"/>
        <w:ind w:firstLine="420"/>
        <w:rPr>
          <w:color w:val="auto"/>
          <w:kern w:val="0"/>
          <w:sz w:val="24"/>
          <w:highlight w:val="none"/>
        </w:rPr>
      </w:pPr>
      <w:r>
        <w:rPr>
          <w:color w:val="auto"/>
          <w:kern w:val="0"/>
          <w:sz w:val="24"/>
          <w:highlight w:val="none"/>
        </w:rPr>
        <w:t>注：对每个需求的响应必须遵循如下规则：</w:t>
      </w:r>
    </w:p>
    <w:p w14:paraId="40837543">
      <w:pPr>
        <w:widowControl/>
        <w:spacing w:line="460" w:lineRule="exact"/>
        <w:ind w:firstLine="420"/>
        <w:rPr>
          <w:color w:val="auto"/>
          <w:kern w:val="0"/>
          <w:sz w:val="24"/>
          <w:highlight w:val="none"/>
        </w:rPr>
      </w:pPr>
      <w:r>
        <w:rPr>
          <w:color w:val="auto"/>
          <w:kern w:val="0"/>
          <w:sz w:val="24"/>
          <w:highlight w:val="none"/>
        </w:rPr>
        <w:t xml:space="preserve">    1、重复该需求；</w:t>
      </w:r>
    </w:p>
    <w:p w14:paraId="32F7F63A">
      <w:pPr>
        <w:widowControl/>
        <w:spacing w:line="460" w:lineRule="exact"/>
        <w:ind w:firstLine="420"/>
        <w:rPr>
          <w:color w:val="auto"/>
          <w:kern w:val="0"/>
          <w:sz w:val="24"/>
          <w:highlight w:val="none"/>
        </w:rPr>
      </w:pPr>
      <w:r>
        <w:rPr>
          <w:color w:val="auto"/>
          <w:kern w:val="0"/>
          <w:sz w:val="24"/>
          <w:highlight w:val="none"/>
        </w:rPr>
        <w:t xml:space="preserve">    2、用“是/否”响应来表明该需求是否被满足（描述性需求）；</w:t>
      </w:r>
    </w:p>
    <w:p w14:paraId="1401B369">
      <w:pPr>
        <w:widowControl/>
        <w:spacing w:line="460" w:lineRule="exact"/>
        <w:ind w:firstLine="420"/>
        <w:rPr>
          <w:color w:val="auto"/>
          <w:kern w:val="0"/>
          <w:sz w:val="24"/>
          <w:highlight w:val="none"/>
        </w:rPr>
      </w:pPr>
      <w:r>
        <w:rPr>
          <w:color w:val="auto"/>
          <w:kern w:val="0"/>
          <w:sz w:val="24"/>
          <w:highlight w:val="none"/>
        </w:rPr>
        <w:t xml:space="preserve">    3、描述投标方案如何满足该需求；</w:t>
      </w:r>
    </w:p>
    <w:p w14:paraId="42CC3942">
      <w:pPr>
        <w:widowControl/>
        <w:spacing w:line="460" w:lineRule="exact"/>
        <w:ind w:firstLine="420"/>
        <w:rPr>
          <w:color w:val="auto"/>
          <w:kern w:val="0"/>
          <w:sz w:val="24"/>
          <w:highlight w:val="none"/>
        </w:rPr>
      </w:pPr>
      <w:r>
        <w:rPr>
          <w:color w:val="auto"/>
          <w:kern w:val="0"/>
          <w:sz w:val="24"/>
          <w:highlight w:val="none"/>
        </w:rPr>
        <w:t xml:space="preserve">    4、解释投标方案与用户需求之间的偏差；</w:t>
      </w:r>
    </w:p>
    <w:p w14:paraId="3AECD815">
      <w:pPr>
        <w:widowControl/>
        <w:spacing w:line="460" w:lineRule="exact"/>
        <w:ind w:firstLine="420"/>
        <w:rPr>
          <w:color w:val="auto"/>
          <w:kern w:val="0"/>
          <w:sz w:val="24"/>
          <w:highlight w:val="none"/>
        </w:rPr>
      </w:pPr>
      <w:r>
        <w:rPr>
          <w:color w:val="auto"/>
          <w:kern w:val="0"/>
          <w:sz w:val="24"/>
          <w:highlight w:val="none"/>
        </w:rPr>
        <w:t xml:space="preserve">    5、用数量来表示的需求，必须用确切的数字、单位来响应。</w:t>
      </w:r>
    </w:p>
    <w:p w14:paraId="70233EE3">
      <w:pPr>
        <w:widowControl/>
        <w:spacing w:line="460" w:lineRule="exact"/>
        <w:ind w:firstLine="420"/>
        <w:rPr>
          <w:color w:val="auto"/>
          <w:kern w:val="0"/>
          <w:sz w:val="24"/>
          <w:highlight w:val="none"/>
        </w:rPr>
      </w:pPr>
      <w:r>
        <w:rPr>
          <w:rFonts w:hint="eastAsia"/>
          <w:color w:val="auto"/>
          <w:kern w:val="0"/>
          <w:sz w:val="24"/>
          <w:highlight w:val="none"/>
        </w:rPr>
        <w:t xml:space="preserve">                                      </w:t>
      </w:r>
      <w:r>
        <w:rPr>
          <w:color w:val="auto"/>
          <w:kern w:val="0"/>
          <w:sz w:val="24"/>
          <w:highlight w:val="none"/>
        </w:rPr>
        <w:t>投标供应商</w:t>
      </w:r>
      <w:r>
        <w:rPr>
          <w:rFonts w:hint="eastAsia"/>
          <w:color w:val="auto"/>
          <w:kern w:val="0"/>
          <w:sz w:val="24"/>
          <w:highlight w:val="none"/>
        </w:rPr>
        <w:t>名称</w:t>
      </w:r>
      <w:r>
        <w:rPr>
          <w:color w:val="auto"/>
          <w:kern w:val="0"/>
          <w:sz w:val="24"/>
          <w:highlight w:val="none"/>
        </w:rPr>
        <w:t>（公章）：</w:t>
      </w:r>
    </w:p>
    <w:p w14:paraId="614EF69A">
      <w:pPr>
        <w:spacing w:line="460" w:lineRule="exact"/>
        <w:ind w:firstLine="3120" w:firstLineChars="1300"/>
        <w:rPr>
          <w:color w:val="auto"/>
          <w:kern w:val="0"/>
          <w:sz w:val="24"/>
          <w:highlight w:val="none"/>
        </w:rPr>
      </w:pPr>
      <w:r>
        <w:rPr>
          <w:rFonts w:hint="eastAsia"/>
          <w:color w:val="auto"/>
          <w:sz w:val="24"/>
          <w:highlight w:val="none"/>
        </w:rPr>
        <w:t xml:space="preserve">    </w:t>
      </w:r>
      <w:r>
        <w:rPr>
          <w:color w:val="auto"/>
          <w:sz w:val="24"/>
          <w:highlight w:val="none"/>
        </w:rPr>
        <w:t>法定代表人或授权代表（签字或盖章）：</w:t>
      </w:r>
      <w:r>
        <w:rPr>
          <w:color w:val="auto"/>
          <w:sz w:val="21"/>
          <w:szCs w:val="21"/>
          <w:highlight w:val="none"/>
        </w:rPr>
        <w:t xml:space="preserve"> </w:t>
      </w:r>
    </w:p>
    <w:p w14:paraId="19EF9B1E">
      <w:pPr>
        <w:widowControl/>
        <w:spacing w:line="460" w:lineRule="exact"/>
        <w:ind w:firstLine="420"/>
        <w:rPr>
          <w:rFonts w:hint="eastAsia"/>
          <w:b/>
          <w:bCs/>
          <w:color w:val="auto"/>
          <w:kern w:val="0"/>
          <w:sz w:val="32"/>
          <w:szCs w:val="32"/>
          <w:highlight w:val="none"/>
        </w:rPr>
      </w:pP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 xml:space="preserve"> 日      期：</w:t>
      </w:r>
    </w:p>
    <w:p w14:paraId="108547A8">
      <w:pPr>
        <w:widowControl/>
        <w:spacing w:line="520" w:lineRule="atLeast"/>
        <w:jc w:val="center"/>
        <w:outlineLvl w:val="1"/>
        <w:rPr>
          <w:b/>
          <w:bCs/>
          <w:color w:val="auto"/>
          <w:kern w:val="0"/>
          <w:sz w:val="32"/>
          <w:szCs w:val="32"/>
          <w:highlight w:val="none"/>
        </w:rPr>
      </w:pPr>
      <w:bookmarkStart w:id="53" w:name="_Toc523150342"/>
      <w:r>
        <w:rPr>
          <w:b/>
          <w:bCs/>
          <w:color w:val="auto"/>
          <w:kern w:val="0"/>
          <w:sz w:val="32"/>
          <w:szCs w:val="32"/>
          <w:highlight w:val="none"/>
        </w:rPr>
        <w:br w:type="page"/>
      </w:r>
      <w:r>
        <w:rPr>
          <w:b/>
          <w:bCs/>
          <w:color w:val="auto"/>
          <w:kern w:val="0"/>
          <w:sz w:val="32"/>
          <w:szCs w:val="32"/>
          <w:highlight w:val="none"/>
        </w:rPr>
        <w:t>项目实施人员一览表</w:t>
      </w:r>
      <w:bookmarkEnd w:id="53"/>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559"/>
        <w:gridCol w:w="1985"/>
        <w:gridCol w:w="1356"/>
        <w:gridCol w:w="1904"/>
      </w:tblGrid>
      <w:tr w14:paraId="7CE2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4C28F698">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序号</w:t>
            </w:r>
          </w:p>
        </w:tc>
        <w:tc>
          <w:tcPr>
            <w:tcW w:w="1276" w:type="dxa"/>
            <w:noWrap w:val="0"/>
            <w:vAlign w:val="center"/>
          </w:tcPr>
          <w:p w14:paraId="1BAE0922">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姓  名</w:t>
            </w:r>
          </w:p>
        </w:tc>
        <w:tc>
          <w:tcPr>
            <w:tcW w:w="1559" w:type="dxa"/>
            <w:noWrap w:val="0"/>
            <w:vAlign w:val="center"/>
          </w:tcPr>
          <w:p w14:paraId="50175A0B">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职  位</w:t>
            </w:r>
          </w:p>
        </w:tc>
        <w:tc>
          <w:tcPr>
            <w:tcW w:w="1985" w:type="dxa"/>
            <w:noWrap w:val="0"/>
            <w:vAlign w:val="center"/>
          </w:tcPr>
          <w:p w14:paraId="6DBACD03">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持何种资格证</w:t>
            </w:r>
          </w:p>
        </w:tc>
        <w:tc>
          <w:tcPr>
            <w:tcW w:w="1356" w:type="dxa"/>
            <w:noWrap w:val="0"/>
            <w:vAlign w:val="center"/>
          </w:tcPr>
          <w:p w14:paraId="48829906">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发证时间</w:t>
            </w:r>
          </w:p>
        </w:tc>
        <w:tc>
          <w:tcPr>
            <w:tcW w:w="1904" w:type="dxa"/>
            <w:noWrap w:val="0"/>
            <w:vAlign w:val="center"/>
          </w:tcPr>
          <w:p w14:paraId="7C73F96D">
            <w:pPr>
              <w:pStyle w:val="20"/>
              <w:snapToGrid w:val="0"/>
              <w:spacing w:before="190" w:after="190"/>
              <w:jc w:val="center"/>
              <w:rPr>
                <w:rFonts w:ascii="Times New Roman" w:hAnsi="Times New Roman"/>
                <w:color w:val="auto"/>
                <w:highlight w:val="none"/>
                <w:lang w:val="en-US" w:eastAsia="zh-CN"/>
              </w:rPr>
            </w:pPr>
            <w:r>
              <w:rPr>
                <w:rFonts w:ascii="Times New Roman" w:hAnsi="Times New Roman"/>
                <w:color w:val="auto"/>
                <w:highlight w:val="none"/>
                <w:lang w:val="en-US" w:eastAsia="zh-CN"/>
              </w:rPr>
              <w:t>从事本工作时间</w:t>
            </w:r>
          </w:p>
        </w:tc>
      </w:tr>
      <w:tr w14:paraId="7E99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3F155565">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22CF6A24">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519AE4C7">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7215D333">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65835858">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57426CD7">
            <w:pPr>
              <w:pStyle w:val="20"/>
              <w:snapToGrid w:val="0"/>
              <w:spacing w:before="190" w:after="190"/>
              <w:jc w:val="center"/>
              <w:rPr>
                <w:rFonts w:ascii="Times New Roman" w:hAnsi="Times New Roman"/>
                <w:color w:val="auto"/>
                <w:highlight w:val="none"/>
                <w:lang w:val="en-US" w:eastAsia="zh-CN"/>
              </w:rPr>
            </w:pPr>
          </w:p>
        </w:tc>
      </w:tr>
      <w:tr w14:paraId="2E25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B27EAFF">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03404C0D">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63115278">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0F433866">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6A65665E">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0DDA11C9">
            <w:pPr>
              <w:pStyle w:val="20"/>
              <w:snapToGrid w:val="0"/>
              <w:spacing w:before="190" w:after="190"/>
              <w:jc w:val="center"/>
              <w:rPr>
                <w:rFonts w:ascii="Times New Roman" w:hAnsi="Times New Roman"/>
                <w:color w:val="auto"/>
                <w:highlight w:val="none"/>
                <w:lang w:val="en-US" w:eastAsia="zh-CN"/>
              </w:rPr>
            </w:pPr>
          </w:p>
        </w:tc>
      </w:tr>
      <w:tr w14:paraId="0E89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2B871C4">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0A2A3335">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6793EEB2">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17D89A66">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5EAC1303">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1F59684C">
            <w:pPr>
              <w:pStyle w:val="20"/>
              <w:snapToGrid w:val="0"/>
              <w:spacing w:before="190" w:after="190"/>
              <w:jc w:val="center"/>
              <w:rPr>
                <w:rFonts w:ascii="Times New Roman" w:hAnsi="Times New Roman"/>
                <w:color w:val="auto"/>
                <w:highlight w:val="none"/>
                <w:lang w:val="en-US" w:eastAsia="zh-CN"/>
              </w:rPr>
            </w:pPr>
          </w:p>
        </w:tc>
      </w:tr>
      <w:tr w14:paraId="7910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FF3A5DD">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5C483BB2">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3F7EC2DA">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463DA5CD">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71239728">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312EA35F">
            <w:pPr>
              <w:pStyle w:val="20"/>
              <w:snapToGrid w:val="0"/>
              <w:spacing w:before="190" w:after="190"/>
              <w:jc w:val="center"/>
              <w:rPr>
                <w:rFonts w:ascii="Times New Roman" w:hAnsi="Times New Roman"/>
                <w:color w:val="auto"/>
                <w:highlight w:val="none"/>
                <w:lang w:val="en-US" w:eastAsia="zh-CN"/>
              </w:rPr>
            </w:pPr>
          </w:p>
        </w:tc>
      </w:tr>
      <w:tr w14:paraId="4E14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D234379">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621C3767">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68CE639A">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2C7A89A5">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185294E5">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756011B5">
            <w:pPr>
              <w:pStyle w:val="20"/>
              <w:snapToGrid w:val="0"/>
              <w:spacing w:before="190" w:after="190"/>
              <w:jc w:val="center"/>
              <w:rPr>
                <w:rFonts w:ascii="Times New Roman" w:hAnsi="Times New Roman"/>
                <w:color w:val="auto"/>
                <w:highlight w:val="none"/>
                <w:lang w:val="en-US" w:eastAsia="zh-CN"/>
              </w:rPr>
            </w:pPr>
          </w:p>
        </w:tc>
      </w:tr>
      <w:tr w14:paraId="26C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07578481">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476897DA">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37114F02">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0BE85AB8">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21D75EE5">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4A48EFE7">
            <w:pPr>
              <w:pStyle w:val="20"/>
              <w:snapToGrid w:val="0"/>
              <w:spacing w:before="190" w:after="190"/>
              <w:jc w:val="center"/>
              <w:rPr>
                <w:rFonts w:ascii="Times New Roman" w:hAnsi="Times New Roman"/>
                <w:color w:val="auto"/>
                <w:highlight w:val="none"/>
                <w:lang w:val="en-US" w:eastAsia="zh-CN"/>
              </w:rPr>
            </w:pPr>
          </w:p>
        </w:tc>
      </w:tr>
      <w:tr w14:paraId="57E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4FCF07FF">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559A9224">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2F33CCE0">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2BC8F675">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3EFC23AB">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67335108">
            <w:pPr>
              <w:pStyle w:val="20"/>
              <w:snapToGrid w:val="0"/>
              <w:spacing w:before="190" w:after="190"/>
              <w:jc w:val="center"/>
              <w:rPr>
                <w:rFonts w:ascii="Times New Roman" w:hAnsi="Times New Roman"/>
                <w:color w:val="auto"/>
                <w:highlight w:val="none"/>
                <w:lang w:val="en-US" w:eastAsia="zh-CN"/>
              </w:rPr>
            </w:pPr>
          </w:p>
        </w:tc>
      </w:tr>
      <w:tr w14:paraId="268A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8CDFC52">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76A73F2D">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4B668506">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00E126CA">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1C83FC80">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33824CD6">
            <w:pPr>
              <w:pStyle w:val="20"/>
              <w:snapToGrid w:val="0"/>
              <w:spacing w:before="190" w:after="190"/>
              <w:jc w:val="center"/>
              <w:rPr>
                <w:rFonts w:ascii="Times New Roman" w:hAnsi="Times New Roman"/>
                <w:color w:val="auto"/>
                <w:highlight w:val="none"/>
                <w:lang w:val="en-US" w:eastAsia="zh-CN"/>
              </w:rPr>
            </w:pPr>
          </w:p>
        </w:tc>
      </w:tr>
      <w:tr w14:paraId="2616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D63F5E0">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33793B1F">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31828AA4">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4C3ED389">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5FB408C3">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29FB491A">
            <w:pPr>
              <w:pStyle w:val="20"/>
              <w:snapToGrid w:val="0"/>
              <w:spacing w:before="190" w:after="190"/>
              <w:jc w:val="center"/>
              <w:rPr>
                <w:rFonts w:ascii="Times New Roman" w:hAnsi="Times New Roman"/>
                <w:color w:val="auto"/>
                <w:highlight w:val="none"/>
                <w:lang w:val="en-US" w:eastAsia="zh-CN"/>
              </w:rPr>
            </w:pPr>
          </w:p>
        </w:tc>
      </w:tr>
      <w:tr w14:paraId="2A10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385CE845">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73C10BFE">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326A9602">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5E817F0D">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7320DDCF">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4D93D04F">
            <w:pPr>
              <w:pStyle w:val="20"/>
              <w:snapToGrid w:val="0"/>
              <w:spacing w:before="190" w:after="190"/>
              <w:jc w:val="center"/>
              <w:rPr>
                <w:rFonts w:ascii="Times New Roman" w:hAnsi="Times New Roman"/>
                <w:color w:val="auto"/>
                <w:highlight w:val="none"/>
                <w:lang w:val="en-US" w:eastAsia="zh-CN"/>
              </w:rPr>
            </w:pPr>
          </w:p>
        </w:tc>
      </w:tr>
      <w:tr w14:paraId="46BB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604CB6DE">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35F4B7B3">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1F239832">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02FF1D59">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3A419FB3">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0E10BEB8">
            <w:pPr>
              <w:pStyle w:val="20"/>
              <w:snapToGrid w:val="0"/>
              <w:spacing w:before="190" w:after="190"/>
              <w:jc w:val="center"/>
              <w:rPr>
                <w:rFonts w:ascii="Times New Roman" w:hAnsi="Times New Roman"/>
                <w:color w:val="auto"/>
                <w:highlight w:val="none"/>
                <w:lang w:val="en-US" w:eastAsia="zh-CN"/>
              </w:rPr>
            </w:pPr>
          </w:p>
        </w:tc>
      </w:tr>
      <w:tr w14:paraId="62EA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4DFBEC05">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472DA42B">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4784FCE8">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240223FC">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27E8FC10">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0AE494E7">
            <w:pPr>
              <w:pStyle w:val="20"/>
              <w:snapToGrid w:val="0"/>
              <w:spacing w:before="190" w:after="190"/>
              <w:jc w:val="center"/>
              <w:rPr>
                <w:rFonts w:ascii="Times New Roman" w:hAnsi="Times New Roman"/>
                <w:color w:val="auto"/>
                <w:highlight w:val="none"/>
                <w:lang w:val="en-US" w:eastAsia="zh-CN"/>
              </w:rPr>
            </w:pPr>
          </w:p>
        </w:tc>
      </w:tr>
      <w:tr w14:paraId="4D58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noWrap w:val="0"/>
            <w:vAlign w:val="center"/>
          </w:tcPr>
          <w:p w14:paraId="26E10537">
            <w:pPr>
              <w:pStyle w:val="20"/>
              <w:snapToGrid w:val="0"/>
              <w:spacing w:before="190" w:after="190"/>
              <w:jc w:val="center"/>
              <w:rPr>
                <w:rFonts w:ascii="Times New Roman" w:hAnsi="Times New Roman"/>
                <w:color w:val="auto"/>
                <w:highlight w:val="none"/>
                <w:lang w:val="en-US" w:eastAsia="zh-CN"/>
              </w:rPr>
            </w:pPr>
          </w:p>
        </w:tc>
        <w:tc>
          <w:tcPr>
            <w:tcW w:w="1276" w:type="dxa"/>
            <w:noWrap w:val="0"/>
            <w:vAlign w:val="center"/>
          </w:tcPr>
          <w:p w14:paraId="7BB439B4">
            <w:pPr>
              <w:pStyle w:val="20"/>
              <w:snapToGrid w:val="0"/>
              <w:spacing w:before="190" w:after="190"/>
              <w:jc w:val="center"/>
              <w:rPr>
                <w:rFonts w:ascii="Times New Roman" w:hAnsi="Times New Roman"/>
                <w:color w:val="auto"/>
                <w:highlight w:val="none"/>
                <w:lang w:val="en-US" w:eastAsia="zh-CN"/>
              </w:rPr>
            </w:pPr>
          </w:p>
        </w:tc>
        <w:tc>
          <w:tcPr>
            <w:tcW w:w="1559" w:type="dxa"/>
            <w:noWrap w:val="0"/>
            <w:vAlign w:val="center"/>
          </w:tcPr>
          <w:p w14:paraId="654F5151">
            <w:pPr>
              <w:pStyle w:val="20"/>
              <w:snapToGrid w:val="0"/>
              <w:spacing w:before="190" w:after="190"/>
              <w:jc w:val="center"/>
              <w:rPr>
                <w:rFonts w:ascii="Times New Roman" w:hAnsi="Times New Roman"/>
                <w:color w:val="auto"/>
                <w:highlight w:val="none"/>
                <w:lang w:val="en-US" w:eastAsia="zh-CN"/>
              </w:rPr>
            </w:pPr>
          </w:p>
        </w:tc>
        <w:tc>
          <w:tcPr>
            <w:tcW w:w="1985" w:type="dxa"/>
            <w:noWrap w:val="0"/>
            <w:vAlign w:val="center"/>
          </w:tcPr>
          <w:p w14:paraId="52B0F89D">
            <w:pPr>
              <w:pStyle w:val="20"/>
              <w:snapToGrid w:val="0"/>
              <w:spacing w:before="190" w:after="190"/>
              <w:jc w:val="center"/>
              <w:rPr>
                <w:rFonts w:ascii="Times New Roman" w:hAnsi="Times New Roman"/>
                <w:color w:val="auto"/>
                <w:highlight w:val="none"/>
                <w:lang w:val="en-US" w:eastAsia="zh-CN"/>
              </w:rPr>
            </w:pPr>
          </w:p>
        </w:tc>
        <w:tc>
          <w:tcPr>
            <w:tcW w:w="1356" w:type="dxa"/>
            <w:noWrap w:val="0"/>
            <w:vAlign w:val="center"/>
          </w:tcPr>
          <w:p w14:paraId="64C2E0A8">
            <w:pPr>
              <w:pStyle w:val="20"/>
              <w:snapToGrid w:val="0"/>
              <w:spacing w:before="190" w:after="190"/>
              <w:jc w:val="center"/>
              <w:rPr>
                <w:rFonts w:ascii="Times New Roman" w:hAnsi="Times New Roman"/>
                <w:color w:val="auto"/>
                <w:highlight w:val="none"/>
                <w:lang w:val="en-US" w:eastAsia="zh-CN"/>
              </w:rPr>
            </w:pPr>
          </w:p>
        </w:tc>
        <w:tc>
          <w:tcPr>
            <w:tcW w:w="1904" w:type="dxa"/>
            <w:noWrap w:val="0"/>
            <w:vAlign w:val="center"/>
          </w:tcPr>
          <w:p w14:paraId="6203B23E">
            <w:pPr>
              <w:pStyle w:val="20"/>
              <w:snapToGrid w:val="0"/>
              <w:spacing w:before="190" w:after="190"/>
              <w:jc w:val="center"/>
              <w:rPr>
                <w:rFonts w:ascii="Times New Roman" w:hAnsi="Times New Roman"/>
                <w:color w:val="auto"/>
                <w:highlight w:val="none"/>
                <w:lang w:val="en-US" w:eastAsia="zh-CN"/>
              </w:rPr>
            </w:pPr>
          </w:p>
        </w:tc>
      </w:tr>
    </w:tbl>
    <w:p w14:paraId="53526FDB">
      <w:pPr>
        <w:pStyle w:val="20"/>
        <w:snapToGrid w:val="0"/>
        <w:spacing w:before="190" w:after="190" w:line="380" w:lineRule="atLeast"/>
        <w:rPr>
          <w:rFonts w:ascii="Times New Roman" w:hAnsi="Times New Roman"/>
          <w:color w:val="auto"/>
          <w:highlight w:val="none"/>
        </w:rPr>
      </w:pPr>
      <w:r>
        <w:rPr>
          <w:rFonts w:ascii="Times New Roman" w:hAnsi="Times New Roman"/>
          <w:color w:val="auto"/>
          <w:highlight w:val="none"/>
        </w:rPr>
        <w:t>注：在填写时，如本表格不适合投标单位的实际情况，可根据本表格格式自行制表填写</w:t>
      </w:r>
    </w:p>
    <w:p w14:paraId="6BA5EC7C">
      <w:pPr>
        <w:spacing w:line="360" w:lineRule="auto"/>
        <w:jc w:val="center"/>
        <w:outlineLvl w:val="1"/>
        <w:rPr>
          <w:color w:val="auto"/>
          <w:kern w:val="0"/>
          <w:sz w:val="32"/>
          <w:szCs w:val="32"/>
          <w:highlight w:val="none"/>
        </w:rPr>
      </w:pPr>
      <w:bookmarkStart w:id="54" w:name="_Toc523150343"/>
      <w:r>
        <w:rPr>
          <w:b/>
          <w:bCs/>
          <w:color w:val="auto"/>
          <w:kern w:val="0"/>
          <w:sz w:val="32"/>
          <w:szCs w:val="32"/>
          <w:highlight w:val="none"/>
        </w:rPr>
        <w:br w:type="page"/>
      </w:r>
      <w:bookmarkEnd w:id="54"/>
      <w:bookmarkStart w:id="55" w:name="_Toc523150344"/>
      <w:r>
        <w:rPr>
          <w:b/>
          <w:bCs/>
          <w:color w:val="auto"/>
          <w:kern w:val="0"/>
          <w:sz w:val="32"/>
          <w:szCs w:val="32"/>
          <w:highlight w:val="none"/>
        </w:rPr>
        <w:t>服务质量承诺书</w:t>
      </w:r>
      <w:bookmarkEnd w:id="55"/>
    </w:p>
    <w:p w14:paraId="2191A4C7">
      <w:pPr>
        <w:widowControl/>
        <w:spacing w:line="360" w:lineRule="auto"/>
        <w:ind w:firstLine="480"/>
        <w:rPr>
          <w:color w:val="auto"/>
          <w:kern w:val="0"/>
          <w:sz w:val="24"/>
          <w:highlight w:val="none"/>
        </w:rPr>
      </w:pPr>
      <w:r>
        <w:rPr>
          <w:color w:val="auto"/>
          <w:kern w:val="0"/>
          <w:sz w:val="24"/>
          <w:highlight w:val="none"/>
        </w:rPr>
        <w:t>内容要求：</w:t>
      </w:r>
    </w:p>
    <w:p w14:paraId="75B23561">
      <w:pPr>
        <w:widowControl/>
        <w:spacing w:line="360" w:lineRule="auto"/>
        <w:ind w:firstLine="480"/>
        <w:rPr>
          <w:color w:val="auto"/>
          <w:kern w:val="0"/>
          <w:sz w:val="24"/>
          <w:highlight w:val="none"/>
        </w:rPr>
      </w:pPr>
      <w:r>
        <w:rPr>
          <w:color w:val="auto"/>
          <w:kern w:val="0"/>
          <w:sz w:val="24"/>
          <w:highlight w:val="none"/>
        </w:rPr>
        <w:t>投标供应商根据本项目的工作内容、服务要求、特点等，合理、科学、慎重对以下内容作出承诺：</w:t>
      </w:r>
    </w:p>
    <w:p w14:paraId="2C8EB4C8">
      <w:pPr>
        <w:widowControl/>
        <w:spacing w:line="360" w:lineRule="auto"/>
        <w:ind w:firstLine="480"/>
        <w:rPr>
          <w:color w:val="auto"/>
          <w:kern w:val="0"/>
          <w:sz w:val="24"/>
          <w:highlight w:val="none"/>
        </w:rPr>
      </w:pPr>
    </w:p>
    <w:p w14:paraId="59B93BA2">
      <w:pPr>
        <w:widowControl/>
        <w:spacing w:line="360" w:lineRule="auto"/>
        <w:ind w:firstLine="480"/>
        <w:rPr>
          <w:color w:val="auto"/>
          <w:kern w:val="0"/>
          <w:sz w:val="24"/>
          <w:highlight w:val="none"/>
        </w:rPr>
      </w:pPr>
      <w:r>
        <w:rPr>
          <w:color w:val="auto"/>
          <w:kern w:val="0"/>
          <w:sz w:val="24"/>
          <w:highlight w:val="none"/>
        </w:rPr>
        <w:t xml:space="preserve">1、服务承诺：具体服务承诺方案、优惠条件，需详细描述和承诺 </w:t>
      </w:r>
    </w:p>
    <w:p w14:paraId="24C64567">
      <w:pPr>
        <w:widowControl/>
        <w:spacing w:line="360" w:lineRule="auto"/>
        <w:ind w:firstLine="480"/>
        <w:rPr>
          <w:color w:val="auto"/>
          <w:kern w:val="0"/>
          <w:sz w:val="24"/>
          <w:highlight w:val="none"/>
        </w:rPr>
      </w:pPr>
    </w:p>
    <w:p w14:paraId="4C4A31DA">
      <w:pPr>
        <w:widowControl/>
        <w:spacing w:line="360" w:lineRule="auto"/>
        <w:ind w:firstLine="480"/>
        <w:rPr>
          <w:color w:val="auto"/>
          <w:kern w:val="0"/>
          <w:sz w:val="24"/>
          <w:highlight w:val="none"/>
        </w:rPr>
      </w:pPr>
    </w:p>
    <w:p w14:paraId="0A48B07A">
      <w:pPr>
        <w:widowControl/>
        <w:spacing w:line="360" w:lineRule="auto"/>
        <w:ind w:firstLine="480"/>
        <w:rPr>
          <w:color w:val="auto"/>
          <w:kern w:val="0"/>
          <w:sz w:val="24"/>
          <w:highlight w:val="none"/>
        </w:rPr>
      </w:pPr>
      <w:r>
        <w:rPr>
          <w:color w:val="auto"/>
          <w:kern w:val="0"/>
          <w:sz w:val="24"/>
          <w:highlight w:val="none"/>
        </w:rPr>
        <w:t>2、服务验收标准；</w:t>
      </w:r>
    </w:p>
    <w:p w14:paraId="18C57F9C">
      <w:pPr>
        <w:widowControl/>
        <w:spacing w:line="360" w:lineRule="auto"/>
        <w:ind w:firstLine="480"/>
        <w:rPr>
          <w:color w:val="auto"/>
          <w:kern w:val="0"/>
          <w:sz w:val="24"/>
          <w:highlight w:val="none"/>
        </w:rPr>
      </w:pPr>
    </w:p>
    <w:p w14:paraId="3511A51A">
      <w:pPr>
        <w:widowControl/>
        <w:spacing w:line="360" w:lineRule="auto"/>
        <w:ind w:firstLine="480"/>
        <w:rPr>
          <w:color w:val="auto"/>
          <w:kern w:val="0"/>
          <w:sz w:val="24"/>
          <w:highlight w:val="none"/>
        </w:rPr>
      </w:pPr>
    </w:p>
    <w:p w14:paraId="7F3929FF">
      <w:pPr>
        <w:widowControl/>
        <w:spacing w:line="360" w:lineRule="auto"/>
        <w:ind w:firstLine="480"/>
        <w:rPr>
          <w:color w:val="auto"/>
          <w:kern w:val="0"/>
          <w:sz w:val="24"/>
          <w:highlight w:val="none"/>
        </w:rPr>
      </w:pPr>
    </w:p>
    <w:p w14:paraId="3EE964B5">
      <w:pPr>
        <w:widowControl/>
        <w:spacing w:line="360" w:lineRule="auto"/>
        <w:ind w:firstLine="480"/>
        <w:rPr>
          <w:color w:val="auto"/>
          <w:kern w:val="0"/>
          <w:sz w:val="24"/>
          <w:highlight w:val="none"/>
        </w:rPr>
      </w:pPr>
    </w:p>
    <w:p w14:paraId="7C0AD77B">
      <w:pPr>
        <w:widowControl/>
        <w:spacing w:line="360" w:lineRule="auto"/>
        <w:ind w:firstLine="480"/>
        <w:rPr>
          <w:color w:val="auto"/>
          <w:kern w:val="0"/>
          <w:sz w:val="24"/>
          <w:highlight w:val="none"/>
        </w:rPr>
      </w:pPr>
      <w:r>
        <w:rPr>
          <w:color w:val="auto"/>
          <w:kern w:val="0"/>
          <w:sz w:val="24"/>
          <w:highlight w:val="none"/>
        </w:rPr>
        <w:t>3、本项目考核时应达到的效果和指标：</w:t>
      </w:r>
    </w:p>
    <w:p w14:paraId="5B194E08">
      <w:pPr>
        <w:widowControl/>
        <w:spacing w:line="360" w:lineRule="auto"/>
        <w:ind w:firstLine="480"/>
        <w:rPr>
          <w:color w:val="auto"/>
          <w:kern w:val="0"/>
          <w:sz w:val="24"/>
          <w:highlight w:val="none"/>
        </w:rPr>
      </w:pPr>
    </w:p>
    <w:p w14:paraId="3414B17E">
      <w:pPr>
        <w:widowControl/>
        <w:spacing w:line="360" w:lineRule="auto"/>
        <w:ind w:firstLine="480"/>
        <w:rPr>
          <w:color w:val="auto"/>
          <w:kern w:val="0"/>
          <w:sz w:val="24"/>
          <w:highlight w:val="none"/>
        </w:rPr>
      </w:pPr>
    </w:p>
    <w:p w14:paraId="19A6A38B">
      <w:pPr>
        <w:widowControl/>
        <w:spacing w:line="360" w:lineRule="auto"/>
        <w:ind w:firstLine="480"/>
        <w:rPr>
          <w:color w:val="auto"/>
          <w:kern w:val="0"/>
          <w:sz w:val="24"/>
          <w:highlight w:val="none"/>
        </w:rPr>
      </w:pPr>
      <w:r>
        <w:rPr>
          <w:rFonts w:hint="eastAsia"/>
          <w:color w:val="auto"/>
          <w:kern w:val="0"/>
          <w:sz w:val="24"/>
          <w:highlight w:val="none"/>
        </w:rPr>
        <w:t xml:space="preserve">                              </w:t>
      </w:r>
      <w:r>
        <w:rPr>
          <w:color w:val="auto"/>
          <w:kern w:val="0"/>
          <w:sz w:val="24"/>
          <w:highlight w:val="none"/>
        </w:rPr>
        <w:t>投标供应商</w:t>
      </w:r>
      <w:r>
        <w:rPr>
          <w:rFonts w:hint="eastAsia"/>
          <w:color w:val="auto"/>
          <w:kern w:val="0"/>
          <w:sz w:val="24"/>
          <w:highlight w:val="none"/>
        </w:rPr>
        <w:t>名称</w:t>
      </w:r>
      <w:r>
        <w:rPr>
          <w:color w:val="auto"/>
          <w:kern w:val="0"/>
          <w:sz w:val="24"/>
          <w:highlight w:val="none"/>
        </w:rPr>
        <w:t>（公章）：</w:t>
      </w:r>
    </w:p>
    <w:p w14:paraId="2E5BB985">
      <w:pPr>
        <w:widowControl/>
        <w:spacing w:line="360" w:lineRule="auto"/>
        <w:ind w:firstLine="480"/>
        <w:rPr>
          <w:color w:val="auto"/>
          <w:kern w:val="0"/>
          <w:sz w:val="24"/>
          <w:highlight w:val="none"/>
        </w:rPr>
      </w:pP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法定代表人或授权委托人(签字或盖章)：</w:t>
      </w:r>
    </w:p>
    <w:p w14:paraId="5B86B31C">
      <w:pPr>
        <w:widowControl/>
        <w:spacing w:line="360" w:lineRule="auto"/>
        <w:ind w:firstLine="480"/>
        <w:rPr>
          <w:color w:val="auto"/>
          <w:kern w:val="0"/>
          <w:sz w:val="24"/>
          <w:highlight w:val="none"/>
        </w:rPr>
      </w:pP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 xml:space="preserve">   日      期：</w:t>
      </w:r>
    </w:p>
    <w:p w14:paraId="4A278787">
      <w:pPr>
        <w:widowControl/>
        <w:spacing w:line="400" w:lineRule="atLeast"/>
        <w:ind w:left="237" w:firstLine="90"/>
        <w:rPr>
          <w:color w:val="auto"/>
          <w:kern w:val="0"/>
          <w:sz w:val="24"/>
          <w:highlight w:val="none"/>
        </w:rPr>
      </w:pPr>
    </w:p>
    <w:p w14:paraId="41329FD9">
      <w:pPr>
        <w:widowControl/>
        <w:spacing w:line="400" w:lineRule="atLeast"/>
        <w:ind w:firstLine="241" w:firstLineChars="100"/>
        <w:rPr>
          <w:b/>
          <w:color w:val="auto"/>
          <w:sz w:val="24"/>
          <w:highlight w:val="none"/>
        </w:rPr>
      </w:pPr>
      <w:r>
        <w:rPr>
          <w:b/>
          <w:color w:val="auto"/>
          <w:sz w:val="24"/>
          <w:highlight w:val="none"/>
        </w:rPr>
        <w:t>注：格式仅供参考，投标供应商可根据项目实际情况承诺！</w:t>
      </w:r>
    </w:p>
    <w:p w14:paraId="6707C65F">
      <w:pPr>
        <w:widowControl/>
        <w:spacing w:line="400" w:lineRule="atLeast"/>
        <w:ind w:left="237" w:firstLine="90"/>
        <w:rPr>
          <w:color w:val="auto"/>
          <w:kern w:val="0"/>
          <w:sz w:val="24"/>
          <w:highlight w:val="none"/>
        </w:rPr>
      </w:pPr>
    </w:p>
    <w:p w14:paraId="05864FD3">
      <w:pPr>
        <w:widowControl/>
        <w:spacing w:before="156" w:after="50" w:line="440" w:lineRule="atLeast"/>
        <w:rPr>
          <w:color w:val="auto"/>
          <w:kern w:val="0"/>
          <w:sz w:val="24"/>
          <w:highlight w:val="none"/>
        </w:rPr>
      </w:pPr>
      <w:r>
        <w:rPr>
          <w:color w:val="auto"/>
          <w:kern w:val="0"/>
          <w:sz w:val="24"/>
          <w:highlight w:val="none"/>
        </w:rPr>
        <w:br w:type="page"/>
      </w:r>
    </w:p>
    <w:p w14:paraId="22F7926F">
      <w:pPr>
        <w:pStyle w:val="46"/>
        <w:rPr>
          <w:color w:val="auto"/>
          <w:highlight w:val="none"/>
        </w:rPr>
      </w:pPr>
    </w:p>
    <w:p w14:paraId="0B31D2FA">
      <w:pPr>
        <w:widowControl/>
        <w:spacing w:before="3810" w:beforeLines="1000" w:after="3810" w:afterLines="1000" w:line="440" w:lineRule="atLeast"/>
        <w:jc w:val="center"/>
        <w:outlineLvl w:val="1"/>
        <w:rPr>
          <w:b/>
          <w:bCs/>
          <w:color w:val="auto"/>
          <w:sz w:val="48"/>
          <w:szCs w:val="48"/>
          <w:highlight w:val="none"/>
        </w:rPr>
      </w:pPr>
      <w:bookmarkStart w:id="56" w:name="_Toc523150345"/>
      <w:r>
        <w:rPr>
          <w:b/>
          <w:bCs/>
          <w:color w:val="auto"/>
          <w:sz w:val="48"/>
          <w:szCs w:val="48"/>
          <w:highlight w:val="none"/>
        </w:rPr>
        <w:t>价格文件</w:t>
      </w:r>
      <w:bookmarkEnd w:id="56"/>
    </w:p>
    <w:p w14:paraId="178CCD08">
      <w:pPr>
        <w:pStyle w:val="20"/>
        <w:spacing w:before="0" w:beforeLines="0" w:after="0" w:afterLines="0" w:line="360" w:lineRule="auto"/>
        <w:rPr>
          <w:rFonts w:hint="eastAsia" w:ascii="Times New Roman" w:hAnsi="Times New Roman" w:eastAsia="宋体"/>
          <w:b/>
          <w:bCs/>
          <w:color w:val="auto"/>
          <w:sz w:val="32"/>
          <w:szCs w:val="32"/>
          <w:highlight w:val="none"/>
          <w:lang w:eastAsia="zh-CN"/>
        </w:rPr>
      </w:pPr>
      <w:r>
        <w:rPr>
          <w:rFonts w:hint="eastAsia" w:ascii="Times New Roman" w:hAnsi="Times New Roman"/>
          <w:b/>
          <w:bCs/>
          <w:color w:val="auto"/>
          <w:sz w:val="32"/>
          <w:szCs w:val="32"/>
          <w:highlight w:val="none"/>
        </w:rPr>
        <w:t xml:space="preserve">  </w:t>
      </w:r>
      <w:r>
        <w:rPr>
          <w:rFonts w:ascii="Times New Roman" w:hAnsi="Times New Roman"/>
          <w:b/>
          <w:bCs/>
          <w:color w:val="auto"/>
          <w:sz w:val="32"/>
          <w:szCs w:val="32"/>
          <w:highlight w:val="none"/>
        </w:rPr>
        <w:t>项目名称：</w:t>
      </w:r>
      <w:r>
        <w:rPr>
          <w:rFonts w:hint="eastAsia" w:ascii="Times New Roman" w:hAnsi="Times New Roman"/>
          <w:b/>
          <w:color w:val="auto"/>
          <w:sz w:val="32"/>
          <w:szCs w:val="32"/>
          <w:highlight w:val="none"/>
          <w:lang w:eastAsia="zh-CN"/>
        </w:rPr>
        <w:t>兰溪市人民医院医共体兰江院区电子胃镜采购项目</w:t>
      </w:r>
    </w:p>
    <w:p w14:paraId="4B706F62">
      <w:pPr>
        <w:widowControl/>
        <w:spacing w:line="360" w:lineRule="auto"/>
        <w:rPr>
          <w:rFonts w:hint="eastAsia" w:eastAsia="宋体"/>
          <w:b/>
          <w:bCs/>
          <w:color w:val="auto"/>
          <w:kern w:val="0"/>
          <w:sz w:val="32"/>
          <w:szCs w:val="32"/>
          <w:highlight w:val="none"/>
          <w:lang w:eastAsia="zh-CN"/>
        </w:rPr>
      </w:pPr>
      <w:r>
        <w:rPr>
          <w:rFonts w:hint="eastAsia"/>
          <w:b/>
          <w:bCs/>
          <w:color w:val="auto"/>
          <w:kern w:val="0"/>
          <w:sz w:val="32"/>
          <w:szCs w:val="32"/>
          <w:highlight w:val="none"/>
        </w:rPr>
        <w:t xml:space="preserve">  </w:t>
      </w:r>
      <w:r>
        <w:rPr>
          <w:b/>
          <w:bCs/>
          <w:color w:val="auto"/>
          <w:kern w:val="0"/>
          <w:sz w:val="32"/>
          <w:szCs w:val="32"/>
          <w:highlight w:val="none"/>
        </w:rPr>
        <w:t>项目编号：</w:t>
      </w:r>
      <w:r>
        <w:rPr>
          <w:rFonts w:hint="eastAsia"/>
          <w:b/>
          <w:color w:val="auto"/>
          <w:sz w:val="32"/>
          <w:szCs w:val="32"/>
          <w:highlight w:val="none"/>
          <w:lang w:eastAsia="zh-CN"/>
        </w:rPr>
        <w:t>jhjp-lxsrmyy2024-YGT-1128010058</w:t>
      </w:r>
    </w:p>
    <w:p w14:paraId="630C1E7C">
      <w:pPr>
        <w:widowControl/>
        <w:spacing w:line="360" w:lineRule="auto"/>
        <w:rPr>
          <w:b/>
          <w:bCs/>
          <w:color w:val="auto"/>
          <w:kern w:val="0"/>
          <w:sz w:val="32"/>
          <w:szCs w:val="32"/>
          <w:highlight w:val="none"/>
          <w:u w:val="single"/>
        </w:rPr>
      </w:pPr>
      <w:r>
        <w:rPr>
          <w:rFonts w:hint="eastAsia"/>
          <w:b/>
          <w:bCs/>
          <w:color w:val="auto"/>
          <w:kern w:val="0"/>
          <w:sz w:val="32"/>
          <w:szCs w:val="32"/>
          <w:highlight w:val="none"/>
        </w:rPr>
        <w:t xml:space="preserve">  </w:t>
      </w:r>
      <w:r>
        <w:rPr>
          <w:b/>
          <w:bCs/>
          <w:color w:val="auto"/>
          <w:kern w:val="0"/>
          <w:sz w:val="32"/>
          <w:szCs w:val="32"/>
          <w:highlight w:val="none"/>
        </w:rPr>
        <w:t>投标供应商名称：</w:t>
      </w:r>
      <w:r>
        <w:rPr>
          <w:b/>
          <w:bCs/>
          <w:color w:val="auto"/>
          <w:kern w:val="0"/>
          <w:sz w:val="32"/>
          <w:szCs w:val="32"/>
          <w:highlight w:val="none"/>
          <w:u w:val="single"/>
        </w:rPr>
        <w:t xml:space="preserve">                  </w:t>
      </w:r>
      <w:r>
        <w:rPr>
          <w:b/>
          <w:bCs/>
          <w:color w:val="auto"/>
          <w:kern w:val="0"/>
          <w:sz w:val="32"/>
          <w:szCs w:val="32"/>
          <w:highlight w:val="none"/>
        </w:rPr>
        <w:t>（公章）</w:t>
      </w:r>
    </w:p>
    <w:p w14:paraId="08AD9247">
      <w:pPr>
        <w:widowControl/>
        <w:spacing w:line="360" w:lineRule="auto"/>
        <w:rPr>
          <w:b/>
          <w:bCs/>
          <w:color w:val="auto"/>
          <w:kern w:val="0"/>
          <w:sz w:val="32"/>
          <w:szCs w:val="32"/>
          <w:highlight w:val="none"/>
        </w:rPr>
      </w:pPr>
      <w:r>
        <w:rPr>
          <w:rFonts w:hint="eastAsia"/>
          <w:b/>
          <w:bCs/>
          <w:color w:val="auto"/>
          <w:kern w:val="0"/>
          <w:sz w:val="32"/>
          <w:szCs w:val="32"/>
          <w:highlight w:val="none"/>
        </w:rPr>
        <w:t xml:space="preserve">  </w:t>
      </w:r>
      <w:r>
        <w:rPr>
          <w:b/>
          <w:bCs/>
          <w:color w:val="auto"/>
          <w:kern w:val="0"/>
          <w:sz w:val="32"/>
          <w:szCs w:val="32"/>
          <w:highlight w:val="none"/>
        </w:rPr>
        <w:t>投标供应商地址：</w:t>
      </w:r>
      <w:r>
        <w:rPr>
          <w:rFonts w:hint="eastAsia"/>
          <w:b/>
          <w:bCs/>
          <w:color w:val="auto"/>
          <w:kern w:val="0"/>
          <w:sz w:val="32"/>
          <w:szCs w:val="32"/>
          <w:highlight w:val="none"/>
          <w:u w:val="single"/>
          <w:lang w:val="en-US" w:eastAsia="zh-CN"/>
        </w:rPr>
        <w:t xml:space="preserve">                  </w:t>
      </w:r>
      <w:r>
        <w:rPr>
          <w:b/>
          <w:bCs/>
          <w:color w:val="auto"/>
          <w:kern w:val="0"/>
          <w:sz w:val="32"/>
          <w:szCs w:val="32"/>
          <w:highlight w:val="none"/>
        </w:rPr>
        <w:t xml:space="preserve"> </w:t>
      </w:r>
    </w:p>
    <w:p w14:paraId="60D3AE92">
      <w:pPr>
        <w:widowControl/>
        <w:spacing w:before="381" w:beforeLines="100" w:after="381" w:afterLines="100" w:line="360" w:lineRule="auto"/>
        <w:jc w:val="center"/>
        <w:rPr>
          <w:b/>
          <w:bCs/>
          <w:color w:val="auto"/>
          <w:kern w:val="0"/>
          <w:sz w:val="32"/>
          <w:szCs w:val="32"/>
          <w:highlight w:val="none"/>
        </w:rPr>
      </w:pPr>
      <w:r>
        <w:rPr>
          <w:b/>
          <w:bCs/>
          <w:color w:val="auto"/>
          <w:kern w:val="0"/>
          <w:sz w:val="32"/>
          <w:szCs w:val="32"/>
          <w:highlight w:val="none"/>
        </w:rPr>
        <w:t>年    月    日</w:t>
      </w:r>
    </w:p>
    <w:p w14:paraId="3898EE04">
      <w:pPr>
        <w:pageBreakBefore w:val="0"/>
        <w:widowControl/>
        <w:kinsoku/>
        <w:wordWrap/>
        <w:overflowPunct/>
        <w:topLinePunct w:val="0"/>
        <w:autoSpaceDE/>
        <w:autoSpaceDN/>
        <w:bidi w:val="0"/>
        <w:adjustRightInd/>
        <w:snapToGrid/>
        <w:spacing w:line="440" w:lineRule="exact"/>
        <w:ind w:firstLine="361" w:firstLineChars="150"/>
        <w:textAlignment w:val="auto"/>
        <w:rPr>
          <w:b/>
          <w:bCs/>
          <w:color w:val="auto"/>
          <w:kern w:val="0"/>
          <w:sz w:val="24"/>
          <w:highlight w:val="none"/>
        </w:rPr>
      </w:pPr>
      <w:r>
        <w:rPr>
          <w:b/>
          <w:bCs/>
          <w:color w:val="auto"/>
          <w:kern w:val="0"/>
          <w:sz w:val="24"/>
          <w:highlight w:val="none"/>
        </w:rPr>
        <w:br w:type="page"/>
      </w:r>
      <w:r>
        <w:rPr>
          <w:b/>
          <w:bCs/>
          <w:color w:val="auto"/>
          <w:kern w:val="0"/>
          <w:sz w:val="24"/>
          <w:highlight w:val="none"/>
        </w:rPr>
        <w:t>价格文件：</w:t>
      </w:r>
    </w:p>
    <w:p w14:paraId="57F2E4F4">
      <w:pPr>
        <w:pageBreakBefore w:val="0"/>
        <w:kinsoku/>
        <w:wordWrap/>
        <w:overflowPunct/>
        <w:topLinePunct w:val="0"/>
        <w:autoSpaceDE/>
        <w:autoSpaceDN/>
        <w:bidi w:val="0"/>
        <w:adjustRightInd/>
        <w:snapToGrid/>
        <w:spacing w:line="440" w:lineRule="exact"/>
        <w:ind w:firstLine="240" w:firstLineChars="100"/>
        <w:textAlignment w:val="auto"/>
        <w:rPr>
          <w:color w:val="auto"/>
          <w:sz w:val="24"/>
          <w:highlight w:val="none"/>
        </w:rPr>
      </w:pPr>
      <w:bookmarkStart w:id="57" w:name="_Toc523150346"/>
      <w:r>
        <w:rPr>
          <w:rFonts w:hint="eastAsia"/>
          <w:color w:val="auto"/>
          <w:sz w:val="24"/>
          <w:highlight w:val="none"/>
          <w:lang w:eastAsia="zh-CN"/>
        </w:rPr>
        <w:t>（</w:t>
      </w:r>
      <w:r>
        <w:rPr>
          <w:rFonts w:hint="eastAsia"/>
          <w:color w:val="auto"/>
          <w:sz w:val="24"/>
          <w:highlight w:val="none"/>
          <w:lang w:val="en-US" w:eastAsia="zh-CN"/>
        </w:rPr>
        <w:t>1）</w:t>
      </w:r>
      <w:r>
        <w:rPr>
          <w:color w:val="auto"/>
          <w:sz w:val="24"/>
          <w:highlight w:val="none"/>
        </w:rPr>
        <w:t xml:space="preserve">投标函（格式见附件）； </w:t>
      </w:r>
    </w:p>
    <w:p w14:paraId="6238AF80">
      <w:pPr>
        <w:pageBreakBefore w:val="0"/>
        <w:kinsoku/>
        <w:wordWrap/>
        <w:overflowPunct/>
        <w:topLinePunct w:val="0"/>
        <w:autoSpaceDE/>
        <w:autoSpaceDN/>
        <w:bidi w:val="0"/>
        <w:adjustRightInd/>
        <w:snapToGrid/>
        <w:spacing w:line="440" w:lineRule="exact"/>
        <w:ind w:firstLine="240" w:firstLineChars="100"/>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color w:val="auto"/>
          <w:sz w:val="24"/>
          <w:highlight w:val="none"/>
        </w:rPr>
        <w:t xml:space="preserve">开标一览表（格式见附件）； </w:t>
      </w:r>
    </w:p>
    <w:p w14:paraId="1D0D4E7D">
      <w:pPr>
        <w:pageBreakBefore w:val="0"/>
        <w:kinsoku/>
        <w:wordWrap/>
        <w:overflowPunct/>
        <w:topLinePunct w:val="0"/>
        <w:autoSpaceDE/>
        <w:autoSpaceDN/>
        <w:bidi w:val="0"/>
        <w:adjustRightInd/>
        <w:snapToGrid/>
        <w:spacing w:line="440" w:lineRule="exact"/>
        <w:ind w:firstLine="240" w:firstLineChars="100"/>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color w:val="auto"/>
          <w:sz w:val="24"/>
          <w:highlight w:val="none"/>
        </w:rPr>
        <w:t>分项报价表；(</w:t>
      </w:r>
      <w:r>
        <w:rPr>
          <w:rFonts w:hint="eastAsia"/>
          <w:color w:val="auto"/>
          <w:sz w:val="24"/>
          <w:highlight w:val="none"/>
        </w:rPr>
        <w:t>格式见</w:t>
      </w:r>
      <w:r>
        <w:rPr>
          <w:color w:val="auto"/>
          <w:sz w:val="24"/>
          <w:highlight w:val="none"/>
        </w:rPr>
        <w:t>附件)；</w:t>
      </w:r>
    </w:p>
    <w:p w14:paraId="6489F5B4">
      <w:pPr>
        <w:pageBreakBefore w:val="0"/>
        <w:kinsoku/>
        <w:wordWrap/>
        <w:overflowPunct/>
        <w:topLinePunct w:val="0"/>
        <w:autoSpaceDE/>
        <w:autoSpaceDN/>
        <w:bidi w:val="0"/>
        <w:adjustRightInd/>
        <w:snapToGrid/>
        <w:spacing w:line="440" w:lineRule="exact"/>
        <w:ind w:firstLine="240" w:firstLineChars="100"/>
        <w:textAlignment w:val="auto"/>
        <w:rPr>
          <w:rFonts w:hint="eastAsia" w:ascii="Times New Roman" w:hAnsi="Times New Roman" w:eastAsia="宋体" w:cs="Times New Roman"/>
          <w:bCs/>
          <w:color w:val="auto"/>
          <w:sz w:val="24"/>
          <w:highlight w:val="none"/>
        </w:rPr>
      </w:pPr>
      <w:r>
        <w:rPr>
          <w:rFonts w:hint="eastAsia" w:cs="Times New Roman"/>
          <w:bCs/>
          <w:color w:val="auto"/>
          <w:sz w:val="24"/>
          <w:highlight w:val="none"/>
          <w:lang w:eastAsia="zh-CN"/>
        </w:rPr>
        <w:t>（</w:t>
      </w:r>
      <w:r>
        <w:rPr>
          <w:rFonts w:hint="eastAsia" w:cs="Times New Roman"/>
          <w:bCs/>
          <w:color w:val="auto"/>
          <w:sz w:val="24"/>
          <w:highlight w:val="none"/>
          <w:lang w:val="en-US" w:eastAsia="zh-CN"/>
        </w:rPr>
        <w:t>4）</w:t>
      </w:r>
      <w:r>
        <w:rPr>
          <w:rFonts w:hint="eastAsia" w:ascii="Times New Roman" w:hAnsi="Times New Roman" w:eastAsia="宋体" w:cs="Times New Roman"/>
          <w:bCs/>
          <w:color w:val="auto"/>
          <w:sz w:val="24"/>
          <w:highlight w:val="none"/>
        </w:rPr>
        <w:t>中小企业声明函（如有）（格式见附件）；</w:t>
      </w:r>
    </w:p>
    <w:p w14:paraId="4CF3A557">
      <w:pPr>
        <w:pageBreakBefore w:val="0"/>
        <w:kinsoku/>
        <w:wordWrap/>
        <w:overflowPunct/>
        <w:topLinePunct w:val="0"/>
        <w:autoSpaceDE/>
        <w:autoSpaceDN/>
        <w:bidi w:val="0"/>
        <w:adjustRightInd/>
        <w:snapToGrid/>
        <w:spacing w:line="440" w:lineRule="exact"/>
        <w:ind w:firstLine="240" w:firstLineChars="1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color w:val="auto"/>
          <w:sz w:val="24"/>
          <w:highlight w:val="none"/>
        </w:rPr>
        <w:t>其他投标供应商认为有必要提供的资料。</w:t>
      </w:r>
    </w:p>
    <w:p w14:paraId="4867DB01">
      <w:pPr>
        <w:pageBreakBefore w:val="0"/>
        <w:widowControl/>
        <w:kinsoku/>
        <w:wordWrap/>
        <w:overflowPunct/>
        <w:topLinePunct w:val="0"/>
        <w:autoSpaceDE/>
        <w:autoSpaceDN/>
        <w:bidi w:val="0"/>
        <w:adjustRightInd/>
        <w:snapToGrid/>
        <w:spacing w:line="440" w:lineRule="exact"/>
        <w:ind w:firstLine="482" w:firstLineChars="150"/>
        <w:jc w:val="center"/>
        <w:textAlignment w:val="auto"/>
        <w:outlineLvl w:val="1"/>
        <w:rPr>
          <w:b/>
          <w:bCs/>
          <w:color w:val="auto"/>
          <w:kern w:val="0"/>
          <w:sz w:val="32"/>
          <w:szCs w:val="32"/>
          <w:highlight w:val="none"/>
        </w:rPr>
      </w:pPr>
      <w:r>
        <w:rPr>
          <w:b/>
          <w:bCs/>
          <w:color w:val="auto"/>
          <w:kern w:val="0"/>
          <w:sz w:val="32"/>
          <w:szCs w:val="32"/>
          <w:highlight w:val="none"/>
        </w:rPr>
        <w:br w:type="page"/>
      </w:r>
      <w:r>
        <w:rPr>
          <w:b/>
          <w:bCs/>
          <w:color w:val="auto"/>
          <w:kern w:val="0"/>
          <w:sz w:val="32"/>
          <w:szCs w:val="32"/>
          <w:highlight w:val="none"/>
        </w:rPr>
        <w:t>投 标 函</w:t>
      </w:r>
      <w:bookmarkEnd w:id="57"/>
    </w:p>
    <w:p w14:paraId="2016D5CE">
      <w:pPr>
        <w:widowControl/>
        <w:spacing w:line="440" w:lineRule="exact"/>
        <w:ind w:firstLine="480" w:firstLineChars="200"/>
        <w:rPr>
          <w:rFonts w:hint="eastAsia" w:eastAsia="宋体"/>
          <w:color w:val="auto"/>
          <w:kern w:val="0"/>
          <w:sz w:val="24"/>
          <w:highlight w:val="none"/>
          <w:lang w:eastAsia="zh-CN"/>
        </w:rPr>
      </w:pPr>
      <w:r>
        <w:rPr>
          <w:color w:val="auto"/>
          <w:kern w:val="0"/>
          <w:sz w:val="24"/>
          <w:highlight w:val="none"/>
        </w:rPr>
        <w:t>致：</w:t>
      </w:r>
      <w:r>
        <w:rPr>
          <w:rFonts w:hint="eastAsia" w:ascii="宋体" w:hAnsi="宋体" w:cs="黑体"/>
          <w:b/>
          <w:color w:val="auto"/>
          <w:sz w:val="24"/>
          <w:szCs w:val="22"/>
          <w:highlight w:val="none"/>
          <w:u w:val="single"/>
          <w:lang w:eastAsia="zh-CN"/>
        </w:rPr>
        <w:t>兰溪市人民医院</w:t>
      </w:r>
    </w:p>
    <w:p w14:paraId="24400D34">
      <w:pPr>
        <w:widowControl/>
        <w:spacing w:line="440" w:lineRule="exact"/>
        <w:ind w:firstLine="480" w:firstLineChars="200"/>
        <w:rPr>
          <w:color w:val="auto"/>
          <w:kern w:val="0"/>
          <w:sz w:val="24"/>
          <w:highlight w:val="none"/>
        </w:rPr>
      </w:pPr>
      <w:r>
        <w:rPr>
          <w:color w:val="auto"/>
          <w:kern w:val="0"/>
          <w:sz w:val="24"/>
          <w:highlight w:val="none"/>
        </w:rPr>
        <w:t xml:space="preserve">     _________________________（投标供应商全称）授权_________________（全名、职务）为全权代表参加贵方组织的_________________________（招标项目名称、</w:t>
      </w:r>
      <w:r>
        <w:rPr>
          <w:rFonts w:hint="eastAsia"/>
          <w:color w:val="auto"/>
          <w:kern w:val="0"/>
          <w:sz w:val="24"/>
          <w:highlight w:val="none"/>
        </w:rPr>
        <w:t>项目编号</w:t>
      </w:r>
      <w:r>
        <w:rPr>
          <w:color w:val="auto"/>
          <w:kern w:val="0"/>
          <w:sz w:val="24"/>
          <w:highlight w:val="none"/>
        </w:rPr>
        <w:t>）招标的有关活动。为此提交下述文件。</w:t>
      </w:r>
    </w:p>
    <w:p w14:paraId="58243BB4">
      <w:pPr>
        <w:widowControl/>
        <w:spacing w:line="440" w:lineRule="exact"/>
        <w:ind w:firstLine="480" w:firstLineChars="200"/>
        <w:jc w:val="left"/>
        <w:rPr>
          <w:color w:val="auto"/>
          <w:kern w:val="0"/>
          <w:sz w:val="24"/>
          <w:highlight w:val="none"/>
        </w:rPr>
      </w:pPr>
      <w:r>
        <w:rPr>
          <w:color w:val="auto"/>
          <w:kern w:val="0"/>
          <w:sz w:val="24"/>
          <w:highlight w:val="none"/>
        </w:rPr>
        <w:t>1、技术商务文件；</w:t>
      </w:r>
    </w:p>
    <w:p w14:paraId="0FAF5A1A">
      <w:pPr>
        <w:widowControl/>
        <w:spacing w:line="440" w:lineRule="exact"/>
        <w:ind w:firstLine="480" w:firstLineChars="200"/>
        <w:jc w:val="left"/>
        <w:rPr>
          <w:color w:val="auto"/>
          <w:kern w:val="0"/>
          <w:sz w:val="24"/>
          <w:highlight w:val="none"/>
        </w:rPr>
      </w:pPr>
      <w:r>
        <w:rPr>
          <w:color w:val="auto"/>
          <w:kern w:val="0"/>
          <w:sz w:val="24"/>
          <w:highlight w:val="none"/>
        </w:rPr>
        <w:t>2、价格文件；</w:t>
      </w:r>
    </w:p>
    <w:p w14:paraId="6734DAF8">
      <w:pPr>
        <w:widowControl/>
        <w:spacing w:line="440" w:lineRule="exact"/>
        <w:ind w:firstLine="480" w:firstLineChars="200"/>
        <w:jc w:val="left"/>
        <w:rPr>
          <w:color w:val="auto"/>
          <w:kern w:val="0"/>
          <w:sz w:val="24"/>
          <w:highlight w:val="none"/>
        </w:rPr>
      </w:pPr>
      <w:r>
        <w:rPr>
          <w:color w:val="auto"/>
          <w:kern w:val="0"/>
          <w:sz w:val="24"/>
          <w:highlight w:val="none"/>
        </w:rPr>
        <w:t>3、资格证明文件；</w:t>
      </w:r>
    </w:p>
    <w:p w14:paraId="1F3F0A4E">
      <w:pPr>
        <w:widowControl/>
        <w:spacing w:line="440" w:lineRule="exact"/>
        <w:ind w:firstLine="480" w:firstLineChars="200"/>
        <w:jc w:val="left"/>
        <w:rPr>
          <w:color w:val="auto"/>
          <w:kern w:val="0"/>
          <w:sz w:val="24"/>
          <w:highlight w:val="none"/>
        </w:rPr>
      </w:pPr>
      <w:r>
        <w:rPr>
          <w:rFonts w:hint="eastAsia"/>
          <w:color w:val="auto"/>
          <w:kern w:val="0"/>
          <w:sz w:val="24"/>
          <w:highlight w:val="none"/>
        </w:rPr>
        <w:t>4</w:t>
      </w:r>
      <w:r>
        <w:rPr>
          <w:color w:val="auto"/>
          <w:kern w:val="0"/>
          <w:sz w:val="24"/>
          <w:highlight w:val="none"/>
        </w:rPr>
        <w:t>、其他：</w:t>
      </w:r>
    </w:p>
    <w:p w14:paraId="77E78453">
      <w:pPr>
        <w:widowControl/>
        <w:spacing w:line="440" w:lineRule="exact"/>
        <w:ind w:firstLine="480" w:firstLineChars="200"/>
        <w:jc w:val="left"/>
        <w:rPr>
          <w:color w:val="auto"/>
          <w:kern w:val="0"/>
          <w:sz w:val="24"/>
          <w:highlight w:val="none"/>
        </w:rPr>
      </w:pPr>
      <w:r>
        <w:rPr>
          <w:rFonts w:hint="eastAsia"/>
          <w:color w:val="auto"/>
          <w:kern w:val="0"/>
          <w:sz w:val="24"/>
          <w:highlight w:val="none"/>
        </w:rPr>
        <w:t>5</w:t>
      </w:r>
      <w:r>
        <w:rPr>
          <w:color w:val="auto"/>
          <w:kern w:val="0"/>
          <w:sz w:val="24"/>
          <w:highlight w:val="none"/>
        </w:rPr>
        <w:t>、据此函，签字代表宣布同意如下：</w:t>
      </w:r>
    </w:p>
    <w:p w14:paraId="26FBFB13">
      <w:pPr>
        <w:widowControl/>
        <w:spacing w:line="440" w:lineRule="exact"/>
        <w:ind w:firstLine="480" w:firstLineChars="200"/>
        <w:jc w:val="left"/>
        <w:rPr>
          <w:color w:val="auto"/>
          <w:kern w:val="0"/>
          <w:sz w:val="24"/>
          <w:highlight w:val="none"/>
        </w:rPr>
      </w:pPr>
      <w:r>
        <w:rPr>
          <w:color w:val="auto"/>
          <w:kern w:val="0"/>
          <w:sz w:val="24"/>
          <w:highlight w:val="none"/>
        </w:rPr>
        <w:t>1）所附开标一览表中规定的应提供和支付的货物和服务投标总价为(人民币) ______________， 即______________________________________________(大写)。</w:t>
      </w:r>
    </w:p>
    <w:p w14:paraId="387146F8">
      <w:pPr>
        <w:widowControl/>
        <w:spacing w:line="440" w:lineRule="exact"/>
        <w:ind w:firstLine="480" w:firstLineChars="200"/>
        <w:jc w:val="left"/>
        <w:rPr>
          <w:color w:val="auto"/>
          <w:kern w:val="0"/>
          <w:sz w:val="24"/>
          <w:highlight w:val="none"/>
        </w:rPr>
      </w:pPr>
      <w:r>
        <w:rPr>
          <w:color w:val="auto"/>
          <w:kern w:val="0"/>
          <w:sz w:val="24"/>
          <w:highlight w:val="none"/>
        </w:rPr>
        <w:t>2)投标供应商已详细审查全部采购文件，我们完全理解并同意放弃对这方面有不明及误解的权利。</w:t>
      </w:r>
    </w:p>
    <w:p w14:paraId="3DF85928">
      <w:pPr>
        <w:widowControl/>
        <w:spacing w:line="440" w:lineRule="exact"/>
        <w:ind w:firstLine="480" w:firstLineChars="200"/>
        <w:jc w:val="left"/>
        <w:rPr>
          <w:color w:val="auto"/>
          <w:kern w:val="0"/>
          <w:sz w:val="24"/>
          <w:highlight w:val="none"/>
        </w:rPr>
      </w:pPr>
      <w:r>
        <w:rPr>
          <w:color w:val="auto"/>
          <w:kern w:val="0"/>
          <w:sz w:val="24"/>
          <w:highlight w:val="none"/>
        </w:rPr>
        <w:t>3)投标供应商将按采购文件规定履行合同责任和义务。</w:t>
      </w:r>
    </w:p>
    <w:p w14:paraId="10EA4CD5">
      <w:pPr>
        <w:widowControl/>
        <w:spacing w:line="440" w:lineRule="exact"/>
        <w:ind w:firstLine="480" w:firstLineChars="200"/>
        <w:jc w:val="left"/>
        <w:rPr>
          <w:color w:val="auto"/>
          <w:kern w:val="0"/>
          <w:sz w:val="24"/>
          <w:highlight w:val="none"/>
        </w:rPr>
      </w:pPr>
      <w:r>
        <w:rPr>
          <w:color w:val="auto"/>
          <w:kern w:val="0"/>
          <w:sz w:val="24"/>
          <w:highlight w:val="none"/>
        </w:rPr>
        <w:t>4)其投标自开标之日起有效期</w:t>
      </w:r>
      <w:r>
        <w:rPr>
          <w:color w:val="auto"/>
          <w:kern w:val="0"/>
          <w:sz w:val="24"/>
          <w:highlight w:val="none"/>
          <w:u w:val="single"/>
        </w:rPr>
        <w:t>90_</w:t>
      </w:r>
      <w:r>
        <w:rPr>
          <w:color w:val="auto"/>
          <w:kern w:val="0"/>
          <w:sz w:val="24"/>
          <w:highlight w:val="none"/>
        </w:rPr>
        <w:t>个日历天。</w:t>
      </w:r>
    </w:p>
    <w:p w14:paraId="0D033D7B">
      <w:pPr>
        <w:widowControl/>
        <w:spacing w:line="440" w:lineRule="exact"/>
        <w:ind w:firstLine="480" w:firstLineChars="200"/>
        <w:jc w:val="left"/>
        <w:rPr>
          <w:color w:val="auto"/>
          <w:kern w:val="0"/>
          <w:sz w:val="24"/>
          <w:highlight w:val="none"/>
        </w:rPr>
      </w:pPr>
      <w:r>
        <w:rPr>
          <w:color w:val="auto"/>
          <w:kern w:val="0"/>
          <w:sz w:val="24"/>
          <w:highlight w:val="none"/>
        </w:rPr>
        <w:t>5)如果在规定的响应截止时间后，投标供应商在投标有效期内撤回投标，将接受贵方按政府采购法律、法规进行处罚。</w:t>
      </w:r>
    </w:p>
    <w:p w14:paraId="555D1A68">
      <w:pPr>
        <w:widowControl/>
        <w:spacing w:line="440" w:lineRule="exact"/>
        <w:ind w:firstLine="480" w:firstLineChars="200"/>
        <w:jc w:val="left"/>
        <w:rPr>
          <w:color w:val="auto"/>
          <w:kern w:val="0"/>
          <w:sz w:val="24"/>
          <w:highlight w:val="none"/>
        </w:rPr>
      </w:pPr>
      <w:r>
        <w:rPr>
          <w:color w:val="auto"/>
          <w:kern w:val="0"/>
          <w:sz w:val="24"/>
          <w:highlight w:val="none"/>
        </w:rPr>
        <w:t>6)投标供应商同意提供按照贵方可能要求的与其投标有关的一切数据或资料，理解贵方不一定要接受最低价的投标或收到的任何投标。</w:t>
      </w:r>
    </w:p>
    <w:p w14:paraId="72E7399F">
      <w:pPr>
        <w:widowControl/>
        <w:spacing w:line="440" w:lineRule="exact"/>
        <w:ind w:firstLine="480" w:firstLineChars="200"/>
        <w:jc w:val="left"/>
        <w:rPr>
          <w:color w:val="auto"/>
          <w:kern w:val="0"/>
          <w:sz w:val="24"/>
          <w:highlight w:val="none"/>
        </w:rPr>
      </w:pPr>
      <w:r>
        <w:rPr>
          <w:color w:val="auto"/>
          <w:kern w:val="0"/>
          <w:sz w:val="24"/>
          <w:highlight w:val="none"/>
        </w:rPr>
        <w:t>7)与本投标有关的一切正式往来通讯请寄：</w:t>
      </w:r>
    </w:p>
    <w:p w14:paraId="1C86E278">
      <w:pPr>
        <w:widowControl/>
        <w:spacing w:line="440" w:lineRule="exact"/>
        <w:ind w:firstLine="420"/>
        <w:jc w:val="left"/>
        <w:rPr>
          <w:rFonts w:hint="eastAsia"/>
          <w:color w:val="auto"/>
          <w:kern w:val="0"/>
          <w:sz w:val="24"/>
          <w:highlight w:val="none"/>
        </w:rPr>
      </w:pPr>
      <w:r>
        <w:rPr>
          <w:color w:val="auto"/>
          <w:kern w:val="0"/>
          <w:sz w:val="24"/>
          <w:highlight w:val="none"/>
        </w:rPr>
        <w:t xml:space="preserve">     </w:t>
      </w:r>
    </w:p>
    <w:p w14:paraId="0F99A716">
      <w:pPr>
        <w:widowControl/>
        <w:spacing w:line="440" w:lineRule="exact"/>
        <w:ind w:firstLine="420"/>
        <w:jc w:val="left"/>
        <w:rPr>
          <w:rFonts w:hint="eastAsia"/>
          <w:color w:val="auto"/>
          <w:kern w:val="0"/>
          <w:sz w:val="24"/>
          <w:highlight w:val="none"/>
        </w:rPr>
      </w:pPr>
    </w:p>
    <w:p w14:paraId="65655090">
      <w:pPr>
        <w:widowControl/>
        <w:spacing w:line="440" w:lineRule="exact"/>
        <w:ind w:firstLine="420"/>
        <w:jc w:val="left"/>
        <w:rPr>
          <w:color w:val="auto"/>
          <w:kern w:val="0"/>
          <w:sz w:val="24"/>
          <w:highlight w:val="none"/>
        </w:rPr>
      </w:pPr>
      <w:r>
        <w:rPr>
          <w:rFonts w:hint="eastAsia"/>
          <w:color w:val="auto"/>
          <w:kern w:val="0"/>
          <w:sz w:val="24"/>
          <w:highlight w:val="none"/>
        </w:rPr>
        <w:t xml:space="preserve">      </w:t>
      </w:r>
      <w:r>
        <w:rPr>
          <w:color w:val="auto"/>
          <w:kern w:val="0"/>
          <w:sz w:val="24"/>
          <w:highlight w:val="none"/>
        </w:rPr>
        <w:t xml:space="preserve"> 投标供应商名称(公章)</w:t>
      </w:r>
      <w:r>
        <w:rPr>
          <w:rFonts w:hint="eastAsia"/>
          <w:color w:val="auto"/>
          <w:kern w:val="0"/>
          <w:sz w:val="24"/>
          <w:highlight w:val="none"/>
        </w:rPr>
        <w:t>：</w:t>
      </w:r>
      <w:r>
        <w:rPr>
          <w:color w:val="auto"/>
          <w:kern w:val="0"/>
          <w:sz w:val="24"/>
          <w:highlight w:val="none"/>
        </w:rPr>
        <w:t xml:space="preserve"> ___________________________ </w:t>
      </w:r>
    </w:p>
    <w:p w14:paraId="35710DE2">
      <w:pPr>
        <w:widowControl/>
        <w:spacing w:line="440" w:lineRule="exact"/>
        <w:ind w:firstLine="420"/>
        <w:jc w:val="left"/>
        <w:rPr>
          <w:color w:val="auto"/>
          <w:kern w:val="0"/>
          <w:sz w:val="24"/>
          <w:highlight w:val="none"/>
        </w:rPr>
      </w:pPr>
      <w:r>
        <w:rPr>
          <w:color w:val="auto"/>
          <w:kern w:val="0"/>
          <w:sz w:val="24"/>
          <w:highlight w:val="none"/>
        </w:rPr>
        <w:t xml:space="preserve">       </w:t>
      </w:r>
      <w:r>
        <w:rPr>
          <w:rFonts w:hint="eastAsia"/>
          <w:color w:val="auto"/>
          <w:kern w:val="0"/>
          <w:sz w:val="24"/>
          <w:highlight w:val="none"/>
        </w:rPr>
        <w:t>法定代表人或授权委托人</w:t>
      </w:r>
      <w:r>
        <w:rPr>
          <w:color w:val="auto"/>
          <w:kern w:val="0"/>
          <w:sz w:val="24"/>
          <w:highlight w:val="none"/>
        </w:rPr>
        <w:t>（签字或盖章）</w:t>
      </w:r>
      <w:r>
        <w:rPr>
          <w:rFonts w:hint="eastAsia"/>
          <w:color w:val="auto"/>
          <w:kern w:val="0"/>
          <w:sz w:val="24"/>
          <w:highlight w:val="none"/>
        </w:rPr>
        <w:t>：</w:t>
      </w:r>
      <w:r>
        <w:rPr>
          <w:color w:val="auto"/>
          <w:kern w:val="0"/>
          <w:sz w:val="24"/>
          <w:highlight w:val="none"/>
        </w:rPr>
        <w:t xml:space="preserve"> ______________________</w:t>
      </w:r>
    </w:p>
    <w:p w14:paraId="4575AEB6">
      <w:pPr>
        <w:widowControl/>
        <w:spacing w:line="440" w:lineRule="exact"/>
        <w:ind w:firstLine="420"/>
        <w:jc w:val="left"/>
        <w:rPr>
          <w:color w:val="auto"/>
          <w:kern w:val="0"/>
          <w:sz w:val="24"/>
          <w:highlight w:val="none"/>
        </w:rPr>
      </w:pPr>
      <w:r>
        <w:rPr>
          <w:rFonts w:hint="eastAsia"/>
          <w:color w:val="auto"/>
          <w:kern w:val="0"/>
          <w:sz w:val="24"/>
          <w:highlight w:val="none"/>
        </w:rPr>
        <w:t xml:space="preserve">       </w:t>
      </w:r>
      <w:r>
        <w:rPr>
          <w:color w:val="auto"/>
          <w:kern w:val="0"/>
          <w:sz w:val="24"/>
          <w:highlight w:val="none"/>
        </w:rPr>
        <w:t xml:space="preserve">地址：______________________邮编：______________________ </w:t>
      </w:r>
    </w:p>
    <w:p w14:paraId="506C7A3A">
      <w:pPr>
        <w:widowControl/>
        <w:spacing w:line="440" w:lineRule="exact"/>
        <w:ind w:firstLine="420"/>
        <w:jc w:val="left"/>
        <w:rPr>
          <w:rFonts w:hint="eastAsia"/>
          <w:color w:val="auto"/>
          <w:kern w:val="0"/>
          <w:sz w:val="24"/>
          <w:highlight w:val="none"/>
        </w:rPr>
      </w:pPr>
      <w:r>
        <w:rPr>
          <w:color w:val="auto"/>
          <w:kern w:val="0"/>
          <w:sz w:val="24"/>
          <w:highlight w:val="none"/>
        </w:rPr>
        <w:t xml:space="preserve">       电话：______________________传真：______________________</w:t>
      </w:r>
    </w:p>
    <w:p w14:paraId="6A565B33">
      <w:pPr>
        <w:widowControl/>
        <w:spacing w:line="440" w:lineRule="exact"/>
        <w:ind w:firstLine="420"/>
        <w:jc w:val="left"/>
        <w:rPr>
          <w:color w:val="auto"/>
          <w:kern w:val="0"/>
          <w:sz w:val="24"/>
          <w:highlight w:val="none"/>
        </w:rPr>
      </w:pPr>
      <w:r>
        <w:rPr>
          <w:rFonts w:hint="eastAsia"/>
          <w:color w:val="auto"/>
          <w:kern w:val="0"/>
          <w:sz w:val="24"/>
          <w:highlight w:val="none"/>
        </w:rPr>
        <w:t xml:space="preserve">      </w:t>
      </w:r>
      <w:r>
        <w:rPr>
          <w:color w:val="auto"/>
          <w:kern w:val="0"/>
          <w:sz w:val="24"/>
          <w:highlight w:val="none"/>
        </w:rPr>
        <w:t xml:space="preserve"> 投标日期: ______年____月____日   </w:t>
      </w:r>
    </w:p>
    <w:p w14:paraId="21FA3F95">
      <w:pPr>
        <w:widowControl/>
        <w:spacing w:line="440" w:lineRule="exact"/>
        <w:ind w:firstLine="420"/>
        <w:jc w:val="left"/>
        <w:rPr>
          <w:color w:val="auto"/>
          <w:kern w:val="0"/>
          <w:sz w:val="24"/>
          <w:highlight w:val="none"/>
        </w:rPr>
      </w:pPr>
    </w:p>
    <w:p w14:paraId="42236074">
      <w:pPr>
        <w:spacing w:line="360" w:lineRule="auto"/>
        <w:jc w:val="center"/>
        <w:outlineLvl w:val="1"/>
        <w:rPr>
          <w:b/>
          <w:bCs/>
          <w:color w:val="auto"/>
          <w:kern w:val="0"/>
          <w:sz w:val="32"/>
          <w:szCs w:val="32"/>
          <w:highlight w:val="none"/>
        </w:rPr>
      </w:pPr>
      <w:bookmarkStart w:id="58" w:name="_Toc523150347"/>
      <w:r>
        <w:rPr>
          <w:b/>
          <w:bCs/>
          <w:color w:val="auto"/>
          <w:kern w:val="0"/>
          <w:sz w:val="32"/>
          <w:szCs w:val="32"/>
          <w:highlight w:val="none"/>
        </w:rPr>
        <w:br w:type="page"/>
      </w:r>
      <w:bookmarkEnd w:id="58"/>
      <w:r>
        <w:rPr>
          <w:b/>
          <w:bCs/>
          <w:color w:val="auto"/>
          <w:kern w:val="0"/>
          <w:sz w:val="32"/>
          <w:szCs w:val="32"/>
          <w:highlight w:val="none"/>
        </w:rPr>
        <w:t>开标一览表</w:t>
      </w:r>
    </w:p>
    <w:p w14:paraId="572178CC">
      <w:pPr>
        <w:spacing w:line="360" w:lineRule="auto"/>
        <w:ind w:firstLine="3482" w:firstLineChars="1445"/>
        <w:rPr>
          <w:b/>
          <w:bCs/>
          <w:color w:val="auto"/>
          <w:sz w:val="24"/>
          <w:highlight w:val="none"/>
          <w:u w:val="single"/>
        </w:rPr>
      </w:pPr>
    </w:p>
    <w:tbl>
      <w:tblPr>
        <w:tblStyle w:val="35"/>
        <w:tblW w:w="9214"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7229"/>
      </w:tblGrid>
      <w:tr w14:paraId="28C5CE2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noWrap w:val="0"/>
            <w:vAlign w:val="center"/>
          </w:tcPr>
          <w:p w14:paraId="45EAAAD9">
            <w:pPr>
              <w:spacing w:line="276" w:lineRule="auto"/>
              <w:jc w:val="center"/>
              <w:rPr>
                <w:rFonts w:ascii="宋体" w:hAnsi="宋体" w:cs="Arial"/>
                <w:b/>
                <w:color w:val="auto"/>
                <w:sz w:val="24"/>
                <w:highlight w:val="none"/>
              </w:rPr>
            </w:pPr>
            <w:r>
              <w:rPr>
                <w:rFonts w:ascii="宋体" w:hAnsi="宋体" w:cs="Arial"/>
                <w:b/>
                <w:color w:val="auto"/>
                <w:sz w:val="24"/>
                <w:highlight w:val="none"/>
              </w:rPr>
              <w:t>项目名称</w:t>
            </w:r>
          </w:p>
        </w:tc>
        <w:tc>
          <w:tcPr>
            <w:tcW w:w="7229" w:type="dxa"/>
            <w:noWrap w:val="0"/>
            <w:vAlign w:val="center"/>
          </w:tcPr>
          <w:p w14:paraId="04442FCD">
            <w:pPr>
              <w:spacing w:line="276" w:lineRule="auto"/>
              <w:jc w:val="left"/>
              <w:rPr>
                <w:rFonts w:ascii="宋体" w:hAnsi="宋体" w:cs="Arial"/>
                <w:b/>
                <w:color w:val="auto"/>
                <w:sz w:val="24"/>
                <w:highlight w:val="none"/>
              </w:rPr>
            </w:pPr>
          </w:p>
        </w:tc>
      </w:tr>
      <w:tr w14:paraId="679E136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restart"/>
            <w:noWrap w:val="0"/>
            <w:vAlign w:val="center"/>
          </w:tcPr>
          <w:p w14:paraId="1E568FBC">
            <w:pPr>
              <w:spacing w:line="276" w:lineRule="auto"/>
              <w:jc w:val="center"/>
              <w:rPr>
                <w:rFonts w:hint="eastAsia" w:ascii="宋体" w:hAnsi="宋体" w:cs="Arial"/>
                <w:b/>
                <w:color w:val="auto"/>
                <w:sz w:val="24"/>
                <w:highlight w:val="none"/>
              </w:rPr>
            </w:pPr>
            <w:r>
              <w:rPr>
                <w:rFonts w:ascii="宋体" w:hAnsi="宋体" w:cs="Arial"/>
                <w:b/>
                <w:color w:val="auto"/>
                <w:sz w:val="24"/>
                <w:highlight w:val="none"/>
              </w:rPr>
              <w:t>投标</w:t>
            </w:r>
            <w:r>
              <w:rPr>
                <w:rFonts w:hint="eastAsia" w:ascii="宋体" w:hAnsi="宋体" w:cs="Arial"/>
                <w:b/>
                <w:color w:val="auto"/>
                <w:sz w:val="24"/>
                <w:highlight w:val="none"/>
              </w:rPr>
              <w:t>报价</w:t>
            </w:r>
          </w:p>
          <w:p w14:paraId="53F5701A">
            <w:pPr>
              <w:spacing w:line="276" w:lineRule="auto"/>
              <w:jc w:val="center"/>
              <w:rPr>
                <w:rFonts w:ascii="宋体" w:hAnsi="宋体" w:cs="Arial"/>
                <w:b/>
                <w:color w:val="auto"/>
                <w:sz w:val="24"/>
                <w:highlight w:val="none"/>
              </w:rPr>
            </w:pPr>
            <w:r>
              <w:rPr>
                <w:rFonts w:hint="eastAsia" w:ascii="宋体" w:hAnsi="宋体" w:cs="Arial"/>
                <w:b/>
                <w:color w:val="auto"/>
                <w:sz w:val="24"/>
                <w:highlight w:val="none"/>
              </w:rPr>
              <w:t>（总价，元）</w:t>
            </w:r>
          </w:p>
        </w:tc>
        <w:tc>
          <w:tcPr>
            <w:tcW w:w="7229" w:type="dxa"/>
            <w:noWrap w:val="0"/>
            <w:vAlign w:val="center"/>
          </w:tcPr>
          <w:p w14:paraId="31A7414E">
            <w:pPr>
              <w:spacing w:line="276" w:lineRule="auto"/>
              <w:jc w:val="left"/>
              <w:rPr>
                <w:rFonts w:ascii="宋体" w:hAnsi="宋体" w:cs="Arial"/>
                <w:color w:val="auto"/>
                <w:sz w:val="24"/>
                <w:highlight w:val="none"/>
              </w:rPr>
            </w:pPr>
            <w:r>
              <w:rPr>
                <w:rFonts w:ascii="宋体" w:hAnsi="宋体" w:cs="Arial"/>
                <w:color w:val="auto"/>
                <w:sz w:val="24"/>
                <w:highlight w:val="none"/>
              </w:rPr>
              <w:t>（</w:t>
            </w:r>
            <w:r>
              <w:rPr>
                <w:rFonts w:hint="eastAsia" w:ascii="宋体" w:hAnsi="宋体" w:cs="Arial"/>
                <w:color w:val="auto"/>
                <w:sz w:val="24"/>
                <w:highlight w:val="none"/>
              </w:rPr>
              <w:t>人民币，</w:t>
            </w:r>
            <w:r>
              <w:rPr>
                <w:rFonts w:ascii="宋体" w:hAnsi="宋体" w:cs="Arial"/>
                <w:color w:val="auto"/>
                <w:sz w:val="24"/>
                <w:highlight w:val="none"/>
              </w:rPr>
              <w:t>小写）：</w:t>
            </w:r>
          </w:p>
        </w:tc>
      </w:tr>
      <w:tr w14:paraId="10026C2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continue"/>
            <w:noWrap w:val="0"/>
            <w:vAlign w:val="center"/>
          </w:tcPr>
          <w:p w14:paraId="452771C7">
            <w:pPr>
              <w:spacing w:line="276" w:lineRule="auto"/>
              <w:jc w:val="center"/>
              <w:rPr>
                <w:rFonts w:ascii="宋体" w:hAnsi="宋体" w:cs="Arial"/>
                <w:b/>
                <w:color w:val="auto"/>
                <w:sz w:val="24"/>
                <w:highlight w:val="none"/>
              </w:rPr>
            </w:pPr>
          </w:p>
        </w:tc>
        <w:tc>
          <w:tcPr>
            <w:tcW w:w="7229" w:type="dxa"/>
            <w:noWrap w:val="0"/>
            <w:vAlign w:val="center"/>
          </w:tcPr>
          <w:p w14:paraId="11C8570A">
            <w:pPr>
              <w:spacing w:line="276" w:lineRule="auto"/>
              <w:jc w:val="left"/>
              <w:rPr>
                <w:rFonts w:ascii="宋体" w:hAnsi="宋体" w:cs="Arial"/>
                <w:b/>
                <w:color w:val="auto"/>
                <w:sz w:val="24"/>
                <w:highlight w:val="none"/>
              </w:rPr>
            </w:pPr>
            <w:r>
              <w:rPr>
                <w:rFonts w:ascii="宋体" w:hAnsi="宋体" w:cs="Arial"/>
                <w:b/>
                <w:color w:val="auto"/>
                <w:sz w:val="24"/>
                <w:highlight w:val="none"/>
              </w:rPr>
              <w:t>（</w:t>
            </w:r>
            <w:r>
              <w:rPr>
                <w:rFonts w:hint="eastAsia" w:ascii="宋体" w:hAnsi="宋体" w:cs="Arial"/>
                <w:b/>
                <w:color w:val="auto"/>
                <w:sz w:val="24"/>
                <w:highlight w:val="none"/>
              </w:rPr>
              <w:t>人民币，</w:t>
            </w:r>
            <w:r>
              <w:rPr>
                <w:rFonts w:ascii="宋体" w:hAnsi="宋体" w:cs="Arial"/>
                <w:b/>
                <w:color w:val="auto"/>
                <w:sz w:val="24"/>
                <w:highlight w:val="none"/>
              </w:rPr>
              <w:t>大写）：</w:t>
            </w:r>
          </w:p>
        </w:tc>
      </w:tr>
      <w:tr w14:paraId="06415C5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noWrap w:val="0"/>
            <w:vAlign w:val="center"/>
          </w:tcPr>
          <w:p w14:paraId="3F6724EF">
            <w:pPr>
              <w:spacing w:line="276" w:lineRule="auto"/>
              <w:jc w:val="center"/>
              <w:rPr>
                <w:rFonts w:hint="default" w:ascii="宋体" w:hAnsi="宋体" w:cs="Arial"/>
                <w:b/>
                <w:color w:val="auto"/>
                <w:sz w:val="24"/>
                <w:highlight w:val="none"/>
                <w:lang w:val="en-US"/>
              </w:rPr>
            </w:pPr>
            <w:r>
              <w:rPr>
                <w:rFonts w:hint="eastAsia" w:ascii="宋体" w:hAnsi="宋体" w:cs="Arial"/>
                <w:b/>
                <w:color w:val="auto"/>
                <w:sz w:val="24"/>
                <w:highlight w:val="none"/>
                <w:lang w:val="en-US" w:eastAsia="zh-CN"/>
              </w:rPr>
              <w:t>保修期</w:t>
            </w:r>
          </w:p>
        </w:tc>
        <w:tc>
          <w:tcPr>
            <w:tcW w:w="7229" w:type="dxa"/>
            <w:noWrap w:val="0"/>
            <w:vAlign w:val="center"/>
          </w:tcPr>
          <w:p w14:paraId="1294FB3B">
            <w:pPr>
              <w:spacing w:line="276" w:lineRule="auto"/>
              <w:jc w:val="left"/>
              <w:rPr>
                <w:rFonts w:hint="eastAsia" w:ascii="宋体" w:hAnsi="宋体" w:cs="Arial"/>
                <w:color w:val="auto"/>
                <w:sz w:val="24"/>
                <w:highlight w:val="none"/>
              </w:rPr>
            </w:pPr>
          </w:p>
        </w:tc>
      </w:tr>
      <w:tr w14:paraId="6514947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noWrap w:val="0"/>
            <w:vAlign w:val="center"/>
          </w:tcPr>
          <w:p w14:paraId="2A114FD9">
            <w:pPr>
              <w:spacing w:line="276" w:lineRule="auto"/>
              <w:jc w:val="center"/>
              <w:rPr>
                <w:rFonts w:ascii="宋体" w:hAnsi="宋体" w:cs="Arial"/>
                <w:b/>
                <w:color w:val="auto"/>
                <w:sz w:val="24"/>
                <w:highlight w:val="none"/>
              </w:rPr>
            </w:pPr>
            <w:r>
              <w:rPr>
                <w:rFonts w:ascii="宋体" w:hAnsi="宋体" w:cs="Arial"/>
                <w:b/>
                <w:color w:val="auto"/>
                <w:sz w:val="24"/>
                <w:highlight w:val="none"/>
              </w:rPr>
              <w:t>备注</w:t>
            </w:r>
          </w:p>
        </w:tc>
        <w:tc>
          <w:tcPr>
            <w:tcW w:w="7229" w:type="dxa"/>
            <w:noWrap w:val="0"/>
            <w:vAlign w:val="center"/>
          </w:tcPr>
          <w:p w14:paraId="7A352A3C">
            <w:pPr>
              <w:spacing w:line="276" w:lineRule="auto"/>
              <w:jc w:val="left"/>
              <w:rPr>
                <w:rFonts w:ascii="宋体" w:hAnsi="宋体" w:cs="Arial"/>
                <w:color w:val="auto"/>
                <w:sz w:val="24"/>
                <w:highlight w:val="none"/>
              </w:rPr>
            </w:pPr>
          </w:p>
        </w:tc>
      </w:tr>
    </w:tbl>
    <w:p w14:paraId="18549FAA">
      <w:pPr>
        <w:spacing w:line="360" w:lineRule="auto"/>
        <w:rPr>
          <w:color w:val="auto"/>
          <w:sz w:val="24"/>
          <w:highlight w:val="none"/>
        </w:rPr>
      </w:pPr>
    </w:p>
    <w:p w14:paraId="102250E3">
      <w:pPr>
        <w:spacing w:line="360" w:lineRule="auto"/>
        <w:rPr>
          <w:rFonts w:hint="eastAsia"/>
          <w:color w:val="auto"/>
          <w:sz w:val="24"/>
          <w:highlight w:val="none"/>
        </w:rPr>
      </w:pPr>
      <w:r>
        <w:rPr>
          <w:rFonts w:hint="eastAsia"/>
          <w:color w:val="auto"/>
          <w:sz w:val="24"/>
          <w:highlight w:val="none"/>
        </w:rPr>
        <w:t xml:space="preserve">                         </w:t>
      </w:r>
      <w:r>
        <w:rPr>
          <w:color w:val="auto"/>
          <w:sz w:val="24"/>
          <w:highlight w:val="none"/>
        </w:rPr>
        <w:t xml:space="preserve">投标供应商名称（公章）：____________________________ </w:t>
      </w:r>
    </w:p>
    <w:p w14:paraId="3568EB71">
      <w:pPr>
        <w:spacing w:line="360" w:lineRule="auto"/>
        <w:rPr>
          <w:rFonts w:hint="eastAsia"/>
          <w:color w:val="auto"/>
          <w:sz w:val="24"/>
          <w:highlight w:val="none"/>
          <w:u w:val="single"/>
        </w:rPr>
      </w:pPr>
      <w:r>
        <w:rPr>
          <w:rFonts w:hint="eastAsia"/>
          <w:color w:val="auto"/>
          <w:sz w:val="24"/>
          <w:highlight w:val="none"/>
        </w:rPr>
        <w:t xml:space="preserve">          法定代表人或授权委托人</w:t>
      </w:r>
      <w:r>
        <w:rPr>
          <w:color w:val="auto"/>
          <w:sz w:val="24"/>
          <w:highlight w:val="none"/>
        </w:rPr>
        <w:t>（签字或盖章）：</w:t>
      </w:r>
      <w:r>
        <w:rPr>
          <w:color w:val="auto"/>
          <w:sz w:val="24"/>
          <w:highlight w:val="none"/>
          <w:u w:val="single"/>
        </w:rPr>
        <w:t xml:space="preserve">                     </w:t>
      </w:r>
    </w:p>
    <w:p w14:paraId="230DD1DD">
      <w:pPr>
        <w:spacing w:line="360" w:lineRule="auto"/>
        <w:rPr>
          <w:rFonts w:hint="eastAsia"/>
          <w:color w:val="auto"/>
          <w:sz w:val="24"/>
          <w:highlight w:val="none"/>
        </w:rPr>
      </w:pPr>
      <w:r>
        <w:rPr>
          <w:rFonts w:hint="eastAsia"/>
          <w:color w:val="auto"/>
          <w:sz w:val="24"/>
          <w:highlight w:val="none"/>
        </w:rPr>
        <w:t xml:space="preserve">                                       </w:t>
      </w:r>
      <w:r>
        <w:rPr>
          <w:color w:val="auto"/>
          <w:sz w:val="24"/>
          <w:highlight w:val="none"/>
        </w:rPr>
        <w:t>日  期</w:t>
      </w:r>
      <w:r>
        <w:rPr>
          <w:rFonts w:hint="eastAsia"/>
          <w:color w:val="auto"/>
          <w:sz w:val="24"/>
          <w:highlight w:val="none"/>
        </w:rPr>
        <w:t>：</w:t>
      </w:r>
      <w:r>
        <w:rPr>
          <w:color w:val="auto"/>
          <w:sz w:val="24"/>
          <w:highlight w:val="none"/>
        </w:rPr>
        <w:t>________________</w:t>
      </w:r>
    </w:p>
    <w:p w14:paraId="690C8C20">
      <w:pPr>
        <w:spacing w:line="360" w:lineRule="auto"/>
        <w:jc w:val="center"/>
        <w:outlineLvl w:val="1"/>
        <w:rPr>
          <w:b/>
          <w:bCs/>
          <w:color w:val="auto"/>
          <w:kern w:val="0"/>
          <w:sz w:val="32"/>
          <w:szCs w:val="32"/>
          <w:highlight w:val="none"/>
        </w:rPr>
      </w:pPr>
      <w:r>
        <w:rPr>
          <w:color w:val="auto"/>
          <w:sz w:val="24"/>
          <w:highlight w:val="none"/>
        </w:rPr>
        <w:br w:type="page"/>
      </w:r>
      <w:r>
        <w:rPr>
          <w:rFonts w:hint="eastAsia"/>
          <w:b/>
          <w:bCs/>
          <w:color w:val="auto"/>
          <w:kern w:val="0"/>
          <w:sz w:val="32"/>
          <w:szCs w:val="32"/>
          <w:highlight w:val="none"/>
        </w:rPr>
        <w:t>分项报价</w:t>
      </w:r>
      <w:r>
        <w:rPr>
          <w:b/>
          <w:bCs/>
          <w:color w:val="auto"/>
          <w:kern w:val="0"/>
          <w:sz w:val="32"/>
          <w:szCs w:val="32"/>
          <w:highlight w:val="none"/>
        </w:rPr>
        <w:t>表</w:t>
      </w:r>
    </w:p>
    <w:tbl>
      <w:tblPr>
        <w:tblStyle w:val="35"/>
        <w:tblW w:w="9628"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61"/>
        <w:gridCol w:w="2409"/>
        <w:gridCol w:w="1276"/>
        <w:gridCol w:w="1276"/>
        <w:gridCol w:w="1559"/>
        <w:gridCol w:w="1497"/>
        <w:gridCol w:w="850"/>
      </w:tblGrid>
      <w:tr w14:paraId="5EF8A0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8" w:space="0"/>
              <w:left w:val="single" w:color="auto" w:sz="8" w:space="0"/>
              <w:bottom w:val="single" w:color="auto" w:sz="2" w:space="0"/>
              <w:right w:val="single" w:color="auto" w:sz="2" w:space="0"/>
            </w:tcBorders>
            <w:noWrap w:val="0"/>
            <w:vAlign w:val="center"/>
          </w:tcPr>
          <w:p w14:paraId="103F4438">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序号</w:t>
            </w:r>
          </w:p>
        </w:tc>
        <w:tc>
          <w:tcPr>
            <w:tcW w:w="2409" w:type="dxa"/>
            <w:tcBorders>
              <w:top w:val="single" w:color="auto" w:sz="8" w:space="0"/>
              <w:left w:val="single" w:color="auto" w:sz="2" w:space="0"/>
              <w:bottom w:val="single" w:color="auto" w:sz="2" w:space="0"/>
              <w:right w:val="single" w:color="auto" w:sz="2" w:space="0"/>
            </w:tcBorders>
            <w:noWrap w:val="0"/>
            <w:vAlign w:val="center"/>
          </w:tcPr>
          <w:p w14:paraId="17917C1D">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名称</w:t>
            </w:r>
          </w:p>
        </w:tc>
        <w:tc>
          <w:tcPr>
            <w:tcW w:w="1276" w:type="dxa"/>
            <w:tcBorders>
              <w:top w:val="single" w:color="auto" w:sz="8" w:space="0"/>
              <w:left w:val="single" w:color="auto" w:sz="2" w:space="0"/>
              <w:bottom w:val="single" w:color="auto" w:sz="2" w:space="0"/>
              <w:right w:val="single" w:color="auto" w:sz="2" w:space="0"/>
            </w:tcBorders>
            <w:noWrap w:val="0"/>
            <w:vAlign w:val="center"/>
          </w:tcPr>
          <w:p w14:paraId="0FF95280">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数量</w:t>
            </w:r>
          </w:p>
        </w:tc>
        <w:tc>
          <w:tcPr>
            <w:tcW w:w="1276" w:type="dxa"/>
            <w:tcBorders>
              <w:top w:val="single" w:color="auto" w:sz="8" w:space="0"/>
              <w:left w:val="single" w:color="auto" w:sz="2" w:space="0"/>
              <w:bottom w:val="single" w:color="auto" w:sz="2" w:space="0"/>
              <w:right w:val="single" w:color="auto" w:sz="2" w:space="0"/>
            </w:tcBorders>
            <w:noWrap w:val="0"/>
            <w:vAlign w:val="center"/>
          </w:tcPr>
          <w:p w14:paraId="1BF58CFD">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单位</w:t>
            </w:r>
          </w:p>
        </w:tc>
        <w:tc>
          <w:tcPr>
            <w:tcW w:w="1559" w:type="dxa"/>
            <w:tcBorders>
              <w:top w:val="single" w:color="auto" w:sz="8" w:space="0"/>
              <w:left w:val="single" w:color="auto" w:sz="2" w:space="0"/>
              <w:bottom w:val="single" w:color="auto" w:sz="2" w:space="0"/>
              <w:right w:val="single" w:color="auto" w:sz="4" w:space="0"/>
            </w:tcBorders>
            <w:noWrap w:val="0"/>
            <w:vAlign w:val="center"/>
          </w:tcPr>
          <w:p w14:paraId="11D6BA37">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单价（元）</w:t>
            </w:r>
          </w:p>
        </w:tc>
        <w:tc>
          <w:tcPr>
            <w:tcW w:w="1497" w:type="dxa"/>
            <w:tcBorders>
              <w:top w:val="single" w:color="auto" w:sz="8" w:space="0"/>
              <w:left w:val="single" w:color="auto" w:sz="4" w:space="0"/>
              <w:bottom w:val="single" w:color="auto" w:sz="2" w:space="0"/>
              <w:right w:val="single" w:color="auto" w:sz="4" w:space="0"/>
            </w:tcBorders>
            <w:noWrap w:val="0"/>
            <w:vAlign w:val="center"/>
          </w:tcPr>
          <w:p w14:paraId="4AAC4ED1">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总价（元）</w:t>
            </w:r>
          </w:p>
        </w:tc>
        <w:tc>
          <w:tcPr>
            <w:tcW w:w="850" w:type="dxa"/>
            <w:tcBorders>
              <w:top w:val="single" w:color="auto" w:sz="8" w:space="0"/>
              <w:left w:val="single" w:color="auto" w:sz="4" w:space="0"/>
              <w:bottom w:val="single" w:color="auto" w:sz="2" w:space="0"/>
              <w:right w:val="single" w:color="auto" w:sz="8" w:space="0"/>
            </w:tcBorders>
            <w:noWrap w:val="0"/>
            <w:vAlign w:val="center"/>
          </w:tcPr>
          <w:p w14:paraId="30B6C51F">
            <w:pPr>
              <w:snapToGrid w:val="0"/>
              <w:spacing w:line="360" w:lineRule="auto"/>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备注</w:t>
            </w:r>
          </w:p>
        </w:tc>
      </w:tr>
      <w:tr w14:paraId="76E7F9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4"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76805094">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572BE6DC">
            <w:pPr>
              <w:snapToGrid w:val="0"/>
              <w:spacing w:line="360" w:lineRule="auto"/>
              <w:jc w:val="left"/>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6533468F">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288D1083">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707A724E">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ECDF5AD">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089742A6">
            <w:pPr>
              <w:snapToGrid w:val="0"/>
              <w:spacing w:line="360" w:lineRule="auto"/>
              <w:jc w:val="center"/>
              <w:rPr>
                <w:rFonts w:hint="eastAsia" w:ascii="宋体" w:hAnsi="宋体" w:cs="宋体"/>
                <w:color w:val="auto"/>
                <w:sz w:val="24"/>
                <w:szCs w:val="21"/>
                <w:highlight w:val="none"/>
              </w:rPr>
            </w:pPr>
          </w:p>
        </w:tc>
      </w:tr>
      <w:tr w14:paraId="77E9FF6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2B837C2B">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0DF9265F">
            <w:pPr>
              <w:snapToGrid w:val="0"/>
              <w:spacing w:line="360" w:lineRule="auto"/>
              <w:jc w:val="left"/>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6ABE4F5C">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452EF891">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0FBC422C">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10CA245">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3D8111E0">
            <w:pPr>
              <w:snapToGrid w:val="0"/>
              <w:spacing w:line="360" w:lineRule="auto"/>
              <w:jc w:val="center"/>
              <w:rPr>
                <w:rFonts w:hint="eastAsia" w:ascii="宋体" w:hAnsi="宋体" w:cs="宋体"/>
                <w:color w:val="auto"/>
                <w:sz w:val="24"/>
                <w:szCs w:val="21"/>
                <w:highlight w:val="none"/>
              </w:rPr>
            </w:pPr>
          </w:p>
        </w:tc>
      </w:tr>
      <w:tr w14:paraId="23EF85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4BF8DA58">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37D23EE8">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61B101E7">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2ACFBBD2">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1250CF7F">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5F30C730">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75C94BE4">
            <w:pPr>
              <w:snapToGrid w:val="0"/>
              <w:spacing w:line="360" w:lineRule="auto"/>
              <w:jc w:val="center"/>
              <w:rPr>
                <w:rFonts w:hint="eastAsia" w:ascii="宋体" w:hAnsi="宋体" w:cs="宋体"/>
                <w:color w:val="auto"/>
                <w:sz w:val="24"/>
                <w:szCs w:val="21"/>
                <w:highlight w:val="none"/>
              </w:rPr>
            </w:pPr>
          </w:p>
        </w:tc>
      </w:tr>
      <w:tr w14:paraId="492E2D9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040020AC">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097BE8DA">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7CBFBC82">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75D3237D">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0B3818F0">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3CF2FC0">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7CF32599">
            <w:pPr>
              <w:snapToGrid w:val="0"/>
              <w:spacing w:line="360" w:lineRule="auto"/>
              <w:jc w:val="center"/>
              <w:rPr>
                <w:rFonts w:hint="eastAsia" w:ascii="宋体" w:hAnsi="宋体" w:cs="宋体"/>
                <w:color w:val="auto"/>
                <w:sz w:val="24"/>
                <w:szCs w:val="21"/>
                <w:highlight w:val="none"/>
              </w:rPr>
            </w:pPr>
          </w:p>
        </w:tc>
      </w:tr>
      <w:tr w14:paraId="293F425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788EE68A">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343C3F49">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56991070">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4FAB0D65">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283E3746">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BF1CD08">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4DF13FF9">
            <w:pPr>
              <w:snapToGrid w:val="0"/>
              <w:spacing w:line="360" w:lineRule="auto"/>
              <w:jc w:val="center"/>
              <w:rPr>
                <w:rFonts w:hint="eastAsia" w:ascii="宋体" w:hAnsi="宋体" w:cs="宋体"/>
                <w:color w:val="auto"/>
                <w:sz w:val="24"/>
                <w:szCs w:val="21"/>
                <w:highlight w:val="none"/>
              </w:rPr>
            </w:pPr>
          </w:p>
        </w:tc>
      </w:tr>
      <w:tr w14:paraId="7CE47B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6737612F">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3F62B90A">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637E234E">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4622FBDE">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6B5E7C53">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535E76C7">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6424EDDA">
            <w:pPr>
              <w:snapToGrid w:val="0"/>
              <w:spacing w:line="360" w:lineRule="auto"/>
              <w:jc w:val="center"/>
              <w:rPr>
                <w:rFonts w:hint="eastAsia" w:ascii="宋体" w:hAnsi="宋体" w:cs="宋体"/>
                <w:color w:val="auto"/>
                <w:sz w:val="24"/>
                <w:szCs w:val="21"/>
                <w:highlight w:val="none"/>
              </w:rPr>
            </w:pPr>
          </w:p>
        </w:tc>
      </w:tr>
      <w:tr w14:paraId="26C91F7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158ECB26">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054E4805">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7064449E">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2F24FB3C">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1E26C12A">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8ECDC48">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328FB7D9">
            <w:pPr>
              <w:snapToGrid w:val="0"/>
              <w:spacing w:line="360" w:lineRule="auto"/>
              <w:jc w:val="center"/>
              <w:rPr>
                <w:rFonts w:hint="eastAsia" w:ascii="宋体" w:hAnsi="宋体" w:cs="宋体"/>
                <w:color w:val="auto"/>
                <w:sz w:val="24"/>
                <w:szCs w:val="21"/>
                <w:highlight w:val="none"/>
              </w:rPr>
            </w:pPr>
          </w:p>
        </w:tc>
      </w:tr>
      <w:tr w14:paraId="50BA97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761" w:type="dxa"/>
            <w:tcBorders>
              <w:top w:val="single" w:color="auto" w:sz="4" w:space="0"/>
              <w:left w:val="single" w:color="auto" w:sz="8" w:space="0"/>
              <w:bottom w:val="single" w:color="auto" w:sz="4" w:space="0"/>
              <w:right w:val="single" w:color="auto" w:sz="2" w:space="0"/>
            </w:tcBorders>
            <w:noWrap w:val="0"/>
            <w:vAlign w:val="center"/>
          </w:tcPr>
          <w:p w14:paraId="2DCB8833">
            <w:pPr>
              <w:snapToGrid w:val="0"/>
              <w:spacing w:line="360" w:lineRule="auto"/>
              <w:jc w:val="center"/>
              <w:rPr>
                <w:rFonts w:hint="eastAsia" w:ascii="宋体" w:hAnsi="宋体" w:cs="宋体"/>
                <w:color w:val="auto"/>
                <w:sz w:val="24"/>
                <w:szCs w:val="21"/>
                <w:highlight w:val="none"/>
              </w:rPr>
            </w:pPr>
          </w:p>
        </w:tc>
        <w:tc>
          <w:tcPr>
            <w:tcW w:w="2409" w:type="dxa"/>
            <w:tcBorders>
              <w:top w:val="single" w:color="auto" w:sz="4" w:space="0"/>
              <w:left w:val="single" w:color="auto" w:sz="2" w:space="0"/>
              <w:bottom w:val="single" w:color="auto" w:sz="4" w:space="0"/>
              <w:right w:val="single" w:color="auto" w:sz="2" w:space="0"/>
            </w:tcBorders>
            <w:noWrap w:val="0"/>
            <w:vAlign w:val="center"/>
          </w:tcPr>
          <w:p w14:paraId="730F265F">
            <w:pPr>
              <w:tabs>
                <w:tab w:val="left" w:pos="6135"/>
              </w:tabs>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w:t>
            </w:r>
          </w:p>
        </w:tc>
        <w:tc>
          <w:tcPr>
            <w:tcW w:w="1276" w:type="dxa"/>
            <w:tcBorders>
              <w:top w:val="single" w:color="auto" w:sz="4" w:space="0"/>
              <w:left w:val="single" w:color="auto" w:sz="2" w:space="0"/>
              <w:bottom w:val="single" w:color="auto" w:sz="4" w:space="0"/>
              <w:right w:val="single" w:color="auto" w:sz="2" w:space="0"/>
            </w:tcBorders>
            <w:noWrap w:val="0"/>
            <w:vAlign w:val="center"/>
          </w:tcPr>
          <w:p w14:paraId="33E2C33E">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684CFD96">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16546E04">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5A333EEA">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47068E9D">
            <w:pPr>
              <w:snapToGrid w:val="0"/>
              <w:spacing w:line="360" w:lineRule="auto"/>
              <w:jc w:val="center"/>
              <w:rPr>
                <w:rFonts w:hint="eastAsia" w:ascii="宋体" w:hAnsi="宋体" w:cs="宋体"/>
                <w:color w:val="auto"/>
                <w:sz w:val="24"/>
                <w:szCs w:val="21"/>
                <w:highlight w:val="none"/>
              </w:rPr>
            </w:pPr>
          </w:p>
        </w:tc>
      </w:tr>
      <w:tr w14:paraId="1E85EFB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3170" w:type="dxa"/>
            <w:gridSpan w:val="2"/>
            <w:tcBorders>
              <w:top w:val="single" w:color="auto" w:sz="4" w:space="0"/>
              <w:left w:val="single" w:color="auto" w:sz="8" w:space="0"/>
              <w:bottom w:val="single" w:color="auto" w:sz="4" w:space="0"/>
              <w:right w:val="single" w:color="auto" w:sz="2" w:space="0"/>
            </w:tcBorders>
            <w:noWrap w:val="0"/>
            <w:vAlign w:val="center"/>
          </w:tcPr>
          <w:p w14:paraId="6DB453F4">
            <w:pPr>
              <w:tabs>
                <w:tab w:val="left" w:pos="6135"/>
              </w:tabs>
              <w:snapToGrid w:val="0"/>
              <w:spacing w:line="360" w:lineRule="auto"/>
              <w:jc w:val="center"/>
              <w:rPr>
                <w:rFonts w:hint="eastAsia" w:ascii="宋体" w:hAnsi="宋体" w:cs="宋体"/>
                <w:color w:val="auto"/>
                <w:sz w:val="24"/>
                <w:szCs w:val="21"/>
                <w:highlight w:val="none"/>
              </w:rPr>
            </w:pPr>
            <w:r>
              <w:rPr>
                <w:rFonts w:hint="eastAsia" w:hAnsi="宋体"/>
                <w:b/>
                <w:color w:val="auto"/>
                <w:sz w:val="24"/>
                <w:highlight w:val="none"/>
              </w:rPr>
              <w:t>合计（元）</w:t>
            </w:r>
          </w:p>
        </w:tc>
        <w:tc>
          <w:tcPr>
            <w:tcW w:w="1276" w:type="dxa"/>
            <w:tcBorders>
              <w:top w:val="single" w:color="auto" w:sz="4" w:space="0"/>
              <w:left w:val="single" w:color="auto" w:sz="2" w:space="0"/>
              <w:bottom w:val="single" w:color="auto" w:sz="4" w:space="0"/>
              <w:right w:val="single" w:color="auto" w:sz="2" w:space="0"/>
            </w:tcBorders>
            <w:noWrap w:val="0"/>
            <w:vAlign w:val="center"/>
          </w:tcPr>
          <w:p w14:paraId="41B480B6">
            <w:pPr>
              <w:snapToGrid w:val="0"/>
              <w:spacing w:line="360" w:lineRule="auto"/>
              <w:jc w:val="center"/>
              <w:rPr>
                <w:rFonts w:hint="eastAsia" w:ascii="宋体" w:hAnsi="宋体" w:cs="宋体"/>
                <w:color w:val="auto"/>
                <w:sz w:val="24"/>
                <w:szCs w:val="21"/>
                <w:highlight w:val="none"/>
              </w:rPr>
            </w:pPr>
          </w:p>
        </w:tc>
        <w:tc>
          <w:tcPr>
            <w:tcW w:w="1276" w:type="dxa"/>
            <w:tcBorders>
              <w:top w:val="single" w:color="auto" w:sz="4" w:space="0"/>
              <w:left w:val="single" w:color="auto" w:sz="2" w:space="0"/>
              <w:bottom w:val="single" w:color="auto" w:sz="4" w:space="0"/>
              <w:right w:val="single" w:color="auto" w:sz="2" w:space="0"/>
            </w:tcBorders>
            <w:noWrap w:val="0"/>
            <w:vAlign w:val="center"/>
          </w:tcPr>
          <w:p w14:paraId="522C0653">
            <w:pPr>
              <w:snapToGrid w:val="0"/>
              <w:spacing w:line="360" w:lineRule="auto"/>
              <w:jc w:val="center"/>
              <w:rPr>
                <w:rFonts w:hint="eastAsia" w:ascii="宋体" w:hAnsi="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noWrap w:val="0"/>
            <w:vAlign w:val="center"/>
          </w:tcPr>
          <w:p w14:paraId="2B581B4A">
            <w:pPr>
              <w:snapToGrid w:val="0"/>
              <w:spacing w:line="360" w:lineRule="auto"/>
              <w:jc w:val="center"/>
              <w:rPr>
                <w:rFonts w:hint="eastAsia" w:ascii="宋体" w:hAnsi="宋体" w:cs="宋体"/>
                <w:color w:val="auto"/>
                <w:sz w:val="24"/>
                <w:szCs w:val="21"/>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CAAA070">
            <w:pPr>
              <w:snapToGrid w:val="0"/>
              <w:spacing w:line="360" w:lineRule="auto"/>
              <w:jc w:val="center"/>
              <w:rPr>
                <w:rFonts w:hint="eastAsia" w:ascii="宋体" w:hAnsi="宋体" w:cs="宋体"/>
                <w:color w:val="auto"/>
                <w:sz w:val="24"/>
                <w:szCs w:val="21"/>
                <w:highlight w:val="none"/>
              </w:rPr>
            </w:pPr>
          </w:p>
        </w:tc>
        <w:tc>
          <w:tcPr>
            <w:tcW w:w="850" w:type="dxa"/>
            <w:tcBorders>
              <w:top w:val="single" w:color="auto" w:sz="4" w:space="0"/>
              <w:left w:val="single" w:color="auto" w:sz="4" w:space="0"/>
              <w:bottom w:val="single" w:color="auto" w:sz="4" w:space="0"/>
              <w:right w:val="single" w:color="auto" w:sz="8" w:space="0"/>
            </w:tcBorders>
            <w:noWrap w:val="0"/>
            <w:vAlign w:val="center"/>
          </w:tcPr>
          <w:p w14:paraId="5C9A488F">
            <w:pPr>
              <w:snapToGrid w:val="0"/>
              <w:spacing w:line="360" w:lineRule="auto"/>
              <w:jc w:val="center"/>
              <w:rPr>
                <w:rFonts w:hint="eastAsia" w:ascii="宋体" w:hAnsi="宋体" w:cs="宋体"/>
                <w:color w:val="auto"/>
                <w:sz w:val="24"/>
                <w:szCs w:val="21"/>
                <w:highlight w:val="none"/>
              </w:rPr>
            </w:pPr>
          </w:p>
        </w:tc>
      </w:tr>
    </w:tbl>
    <w:p w14:paraId="778F6874">
      <w:pPr>
        <w:spacing w:line="360" w:lineRule="auto"/>
        <w:rPr>
          <w:rFonts w:hint="eastAsia"/>
          <w:color w:val="auto"/>
          <w:sz w:val="24"/>
          <w:highlight w:val="none"/>
        </w:rPr>
      </w:pPr>
    </w:p>
    <w:p w14:paraId="4EFE5079">
      <w:pPr>
        <w:pStyle w:val="10"/>
        <w:rPr>
          <w:rFonts w:hint="eastAsia"/>
          <w:color w:val="auto"/>
          <w:sz w:val="21"/>
          <w:szCs w:val="24"/>
          <w:highlight w:val="none"/>
          <w:lang w:val="en-US" w:eastAsia="zh-CN"/>
        </w:rPr>
      </w:pPr>
    </w:p>
    <w:p w14:paraId="0E65293C">
      <w:pPr>
        <w:pStyle w:val="34"/>
        <w:ind w:left="560" w:firstLine="404"/>
        <w:rPr>
          <w:rFonts w:hint="eastAsia"/>
          <w:color w:val="auto"/>
          <w:sz w:val="21"/>
          <w:highlight w:val="none"/>
          <w:lang w:val="en-US" w:eastAsia="zh-CN"/>
        </w:rPr>
      </w:pPr>
    </w:p>
    <w:p w14:paraId="22117A21">
      <w:pPr>
        <w:pStyle w:val="34"/>
        <w:ind w:left="560" w:firstLine="404"/>
        <w:rPr>
          <w:color w:val="auto"/>
          <w:sz w:val="21"/>
          <w:highlight w:val="none"/>
          <w:lang w:val="en-US" w:eastAsia="zh-CN"/>
        </w:rPr>
      </w:pPr>
    </w:p>
    <w:p w14:paraId="3C42F1F3">
      <w:pPr>
        <w:spacing w:line="360" w:lineRule="auto"/>
        <w:ind w:firstLine="2280" w:firstLineChars="950"/>
        <w:rPr>
          <w:rFonts w:hint="eastAsia"/>
          <w:color w:val="auto"/>
          <w:sz w:val="24"/>
          <w:highlight w:val="none"/>
        </w:rPr>
      </w:pPr>
      <w:r>
        <w:rPr>
          <w:color w:val="auto"/>
          <w:sz w:val="24"/>
          <w:highlight w:val="none"/>
        </w:rPr>
        <w:t xml:space="preserve">投标供应商名称（公章）：____________________________ </w:t>
      </w:r>
    </w:p>
    <w:p w14:paraId="6F1F9CDA">
      <w:pPr>
        <w:spacing w:line="360" w:lineRule="auto"/>
        <w:rPr>
          <w:rFonts w:hint="eastAsia"/>
          <w:color w:val="auto"/>
          <w:sz w:val="24"/>
          <w:highlight w:val="none"/>
          <w:u w:val="single"/>
        </w:rPr>
      </w:pPr>
      <w:r>
        <w:rPr>
          <w:rFonts w:hint="eastAsia"/>
          <w:color w:val="auto"/>
          <w:sz w:val="24"/>
          <w:highlight w:val="none"/>
        </w:rPr>
        <w:t xml:space="preserve">     法定代表人或授权委托人</w:t>
      </w:r>
      <w:r>
        <w:rPr>
          <w:color w:val="auto"/>
          <w:sz w:val="24"/>
          <w:highlight w:val="none"/>
        </w:rPr>
        <w:t>（签字或盖章）：</w:t>
      </w:r>
      <w:r>
        <w:rPr>
          <w:color w:val="auto"/>
          <w:sz w:val="24"/>
          <w:highlight w:val="none"/>
          <w:u w:val="single"/>
        </w:rPr>
        <w:t xml:space="preserve">                     </w:t>
      </w:r>
    </w:p>
    <w:p w14:paraId="7FF923DB">
      <w:pPr>
        <w:spacing w:line="360" w:lineRule="auto"/>
        <w:rPr>
          <w:rFonts w:hint="eastAsia"/>
          <w:color w:val="auto"/>
          <w:sz w:val="24"/>
          <w:highlight w:val="none"/>
        </w:rPr>
      </w:pP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日  期</w:t>
      </w:r>
      <w:r>
        <w:rPr>
          <w:rFonts w:hint="eastAsia"/>
          <w:color w:val="auto"/>
          <w:sz w:val="24"/>
          <w:highlight w:val="none"/>
        </w:rPr>
        <w:t>：</w:t>
      </w:r>
      <w:r>
        <w:rPr>
          <w:color w:val="auto"/>
          <w:sz w:val="24"/>
          <w:highlight w:val="none"/>
        </w:rPr>
        <w:t>________________</w:t>
      </w:r>
    </w:p>
    <w:p w14:paraId="421690C4">
      <w:pPr>
        <w:autoSpaceDE w:val="0"/>
        <w:autoSpaceDN w:val="0"/>
        <w:adjustRightInd w:val="0"/>
        <w:spacing w:before="381" w:beforeLines="100" w:after="381" w:afterLines="100" w:line="360" w:lineRule="auto"/>
        <w:jc w:val="center"/>
        <w:outlineLvl w:val="1"/>
        <w:rPr>
          <w:b/>
          <w:bCs/>
          <w:color w:val="auto"/>
          <w:kern w:val="0"/>
          <w:sz w:val="32"/>
          <w:szCs w:val="32"/>
          <w:highlight w:val="none"/>
        </w:rPr>
      </w:pPr>
      <w:r>
        <w:rPr>
          <w:rFonts w:ascii="宋体" w:hAnsi="宋体" w:cs="宋体"/>
          <w:b/>
          <w:color w:val="auto"/>
          <w:kern w:val="0"/>
          <w:highlight w:val="none"/>
        </w:rPr>
        <w:br w:type="page"/>
      </w:r>
      <w:bookmarkStart w:id="59" w:name="_Toc523150350"/>
    </w:p>
    <w:p w14:paraId="04EF9F1D">
      <w:pPr>
        <w:spacing w:line="360" w:lineRule="auto"/>
        <w:ind w:firstLine="482" w:firstLineChars="1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1071038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本公司（联合体）郑重声明，根据《政府采购促进中小企业发展管理办法》（财库﹝2020﹞46号）的规定，本公司（联合体）参加</w:t>
      </w:r>
      <w:r>
        <w:rPr>
          <w:rFonts w:hint="eastAsia" w:cs="宋体" w:asciiTheme="minorEastAsia" w:hAnsiTheme="minorEastAsia" w:eastAsiaTheme="minorEastAsia"/>
          <w:color w:val="auto"/>
          <w:sz w:val="24"/>
          <w:highlight w:val="none"/>
          <w:u w:val="single"/>
        </w:rPr>
        <w:t>（采购人）</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兰溪市人民医院医共体兰江院区电子胃镜采购项目</w:t>
      </w:r>
      <w:r>
        <w:rPr>
          <w:rFonts w:hint="eastAsia" w:cs="宋体" w:asciiTheme="minorEastAsia" w:hAnsiTheme="minorEastAsia" w:eastAsiaTheme="minorEastAsia"/>
          <w:color w:val="auto"/>
          <w:sz w:val="24"/>
          <w:highlight w:val="none"/>
        </w:rPr>
        <w:t>采购活动，</w:t>
      </w:r>
      <w:r>
        <w:rPr>
          <w:rFonts w:hint="eastAsia" w:cs="宋体" w:asciiTheme="minorEastAsia" w:hAnsiTheme="minorEastAsia" w:eastAsiaTheme="minorEastAsia"/>
          <w:color w:val="auto"/>
          <w:sz w:val="24"/>
          <w:highlight w:val="none"/>
          <w:u w:val="none"/>
          <w:lang w:eastAsia="zh-CN"/>
        </w:rPr>
        <w:t>提供的货物全部由符合政策要求的中小企业制造。相关企业（含联合体中的中小企业、签订分包意向协议的中小企业）的具体情况如下：</w:t>
      </w:r>
    </w:p>
    <w:p w14:paraId="7711C6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；制造商（承接）企业为</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，从业人员</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（中型企业、小型企业、微型企业）</w:t>
      </w:r>
      <w:r>
        <w:rPr>
          <w:rFonts w:hint="eastAsia" w:cs="宋体" w:asciiTheme="minorEastAsia" w:hAnsiTheme="minorEastAsia" w:eastAsiaTheme="minorEastAsia"/>
          <w:color w:val="auto"/>
          <w:sz w:val="24"/>
          <w:highlight w:val="none"/>
        </w:rPr>
        <w:t>；</w:t>
      </w:r>
    </w:p>
    <w:p w14:paraId="615113D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；制造商（承接）企业为</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，从业人员</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（中型企业、小型企业、微型企业）</w:t>
      </w:r>
      <w:r>
        <w:rPr>
          <w:rFonts w:hint="eastAsia" w:cs="宋体" w:asciiTheme="minorEastAsia" w:hAnsiTheme="minorEastAsia" w:eastAsiaTheme="minorEastAsia"/>
          <w:color w:val="auto"/>
          <w:sz w:val="24"/>
          <w:highlight w:val="none"/>
        </w:rPr>
        <w:t>；</w:t>
      </w:r>
    </w:p>
    <w:p w14:paraId="4B56D65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1411D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1CA49A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3142BE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供应商名称（盖章）：</w:t>
      </w:r>
    </w:p>
    <w:p w14:paraId="2682D177">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w:t>
      </w:r>
    </w:p>
    <w:p w14:paraId="71E6664F">
      <w:pPr>
        <w:spacing w:line="360" w:lineRule="auto"/>
        <w:ind w:firstLine="413"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B398C7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2AF0E745">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w:t>
      </w:r>
      <w:r>
        <w:rPr>
          <w:rFonts w:hint="eastAsia" w:cs="宋体" w:asciiTheme="minorEastAsia" w:hAnsiTheme="minorEastAsia" w:eastAsiaTheme="minorEastAsia"/>
          <w:color w:val="auto"/>
          <w:sz w:val="24"/>
          <w:highlight w:val="none"/>
          <w:lang w:val="en-US" w:eastAsia="zh-CN"/>
        </w:rPr>
        <w:t>谈判</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二章</w:t>
      </w:r>
      <w:r>
        <w:rPr>
          <w:rFonts w:hint="eastAsia" w:cs="宋体" w:asciiTheme="minorEastAsia" w:hAnsiTheme="minorEastAsia" w:eastAsiaTheme="minorEastAsia"/>
          <w:color w:val="auto"/>
          <w:sz w:val="24"/>
          <w:highlight w:val="none"/>
        </w:rPr>
        <w:t>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99D5B8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B202FC4">
      <w:pPr>
        <w:rPr>
          <w:b/>
          <w:color w:val="auto"/>
          <w:sz w:val="30"/>
          <w:szCs w:val="30"/>
          <w:highlight w:val="none"/>
        </w:rPr>
      </w:pPr>
      <w:r>
        <w:rPr>
          <w:b/>
          <w:color w:val="auto"/>
          <w:sz w:val="30"/>
          <w:szCs w:val="30"/>
          <w:highlight w:val="none"/>
        </w:rPr>
        <w:br w:type="page"/>
      </w:r>
    </w:p>
    <w:p w14:paraId="38ABC08A">
      <w:pPr>
        <w:autoSpaceDE w:val="0"/>
        <w:autoSpaceDN w:val="0"/>
        <w:adjustRightInd w:val="0"/>
        <w:spacing w:before="381" w:beforeLines="100" w:after="381" w:afterLines="100" w:line="360" w:lineRule="auto"/>
        <w:jc w:val="center"/>
        <w:outlineLvl w:val="1"/>
        <w:rPr>
          <w:b/>
          <w:bCs/>
          <w:color w:val="auto"/>
          <w:kern w:val="0"/>
          <w:sz w:val="32"/>
          <w:szCs w:val="32"/>
          <w:highlight w:val="none"/>
        </w:rPr>
      </w:pPr>
    </w:p>
    <w:p w14:paraId="04AF84FB">
      <w:pPr>
        <w:autoSpaceDE w:val="0"/>
        <w:autoSpaceDN w:val="0"/>
        <w:adjustRightInd w:val="0"/>
        <w:spacing w:before="381" w:beforeLines="100" w:after="381" w:afterLines="100" w:line="360" w:lineRule="auto"/>
        <w:jc w:val="center"/>
        <w:outlineLvl w:val="1"/>
        <w:rPr>
          <w:b/>
          <w:bCs/>
          <w:color w:val="auto"/>
          <w:kern w:val="0"/>
          <w:sz w:val="32"/>
          <w:szCs w:val="32"/>
          <w:highlight w:val="none"/>
        </w:rPr>
      </w:pPr>
      <w:r>
        <w:rPr>
          <w:b/>
          <w:bCs/>
          <w:color w:val="auto"/>
          <w:kern w:val="0"/>
          <w:sz w:val="32"/>
          <w:szCs w:val="32"/>
          <w:highlight w:val="none"/>
        </w:rPr>
        <w:t>备份电子响应文件的密封</w:t>
      </w:r>
      <w:bookmarkEnd w:id="59"/>
    </w:p>
    <w:p w14:paraId="0B147053">
      <w:pPr>
        <w:widowControl/>
        <w:spacing w:line="440" w:lineRule="atLeast"/>
        <w:rPr>
          <w:b/>
          <w:bCs/>
          <w:color w:val="auto"/>
          <w:kern w:val="0"/>
          <w:sz w:val="24"/>
          <w:highlight w:val="none"/>
        </w:rPr>
      </w:pPr>
      <w:r>
        <w:rPr>
          <w:b/>
          <w:bCs/>
          <w:color w:val="auto"/>
          <w:kern w:val="0"/>
          <w:sz w:val="24"/>
          <w:highlight w:val="none"/>
        </w:rPr>
        <w:t>备份电子响应文件的外包装封面格式：</w:t>
      </w:r>
    </w:p>
    <w:p w14:paraId="6520B93F">
      <w:pPr>
        <w:widowControl/>
        <w:spacing w:before="1905" w:beforeLines="500" w:after="1905" w:afterLines="500" w:line="440" w:lineRule="atLeast"/>
        <w:jc w:val="center"/>
        <w:rPr>
          <w:b/>
          <w:color w:val="auto"/>
          <w:kern w:val="0"/>
          <w:sz w:val="32"/>
          <w:szCs w:val="32"/>
          <w:highlight w:val="none"/>
        </w:rPr>
      </w:pPr>
      <w:r>
        <w:rPr>
          <w:b/>
          <w:color w:val="auto"/>
          <w:kern w:val="0"/>
          <w:sz w:val="32"/>
          <w:szCs w:val="32"/>
          <w:highlight w:val="none"/>
        </w:rPr>
        <w:t>备份电子响应文件</w:t>
      </w:r>
    </w:p>
    <w:p w14:paraId="72F47321">
      <w:pPr>
        <w:widowControl/>
        <w:spacing w:before="156" w:after="50" w:line="500" w:lineRule="exact"/>
        <w:ind w:firstLine="935"/>
        <w:rPr>
          <w:color w:val="auto"/>
          <w:kern w:val="0"/>
          <w:sz w:val="24"/>
          <w:highlight w:val="none"/>
        </w:rPr>
      </w:pPr>
      <w:r>
        <w:rPr>
          <w:color w:val="auto"/>
          <w:kern w:val="0"/>
          <w:sz w:val="24"/>
          <w:highlight w:val="none"/>
        </w:rPr>
        <w:t>项目名称：</w:t>
      </w:r>
      <w:r>
        <w:rPr>
          <w:color w:val="auto"/>
          <w:kern w:val="0"/>
          <w:sz w:val="24"/>
          <w:highlight w:val="none"/>
          <w:u w:val="single"/>
        </w:rPr>
        <w:t xml:space="preserve">                  </w:t>
      </w:r>
    </w:p>
    <w:p w14:paraId="707B40A5">
      <w:pPr>
        <w:widowControl/>
        <w:spacing w:before="156" w:after="50" w:line="500" w:lineRule="exact"/>
        <w:ind w:firstLine="420"/>
        <w:rPr>
          <w:color w:val="auto"/>
          <w:kern w:val="0"/>
          <w:sz w:val="24"/>
          <w:highlight w:val="none"/>
        </w:rPr>
      </w:pPr>
      <w:r>
        <w:rPr>
          <w:color w:val="auto"/>
          <w:kern w:val="0"/>
          <w:sz w:val="24"/>
          <w:highlight w:val="none"/>
        </w:rPr>
        <w:t xml:space="preserve">    项目编号：</w:t>
      </w:r>
      <w:r>
        <w:rPr>
          <w:color w:val="auto"/>
          <w:kern w:val="0"/>
          <w:sz w:val="24"/>
          <w:highlight w:val="none"/>
          <w:u w:val="single"/>
        </w:rPr>
        <w:t xml:space="preserve">                  </w:t>
      </w:r>
    </w:p>
    <w:p w14:paraId="3B8DDB98">
      <w:pPr>
        <w:widowControl/>
        <w:spacing w:before="156" w:after="50" w:line="500" w:lineRule="exact"/>
        <w:ind w:firstLine="420"/>
        <w:rPr>
          <w:color w:val="auto"/>
          <w:kern w:val="0"/>
          <w:sz w:val="24"/>
          <w:highlight w:val="none"/>
          <w:u w:val="single"/>
        </w:rPr>
      </w:pPr>
      <w:r>
        <w:rPr>
          <w:color w:val="auto"/>
          <w:kern w:val="0"/>
          <w:sz w:val="24"/>
          <w:highlight w:val="none"/>
        </w:rPr>
        <w:t xml:space="preserve">    投标供应商名称：</w:t>
      </w:r>
      <w:r>
        <w:rPr>
          <w:color w:val="auto"/>
          <w:kern w:val="0"/>
          <w:sz w:val="24"/>
          <w:highlight w:val="none"/>
          <w:u w:val="single"/>
        </w:rPr>
        <w:t xml:space="preserve">                  </w:t>
      </w:r>
      <w:r>
        <w:rPr>
          <w:color w:val="auto"/>
          <w:kern w:val="0"/>
          <w:sz w:val="24"/>
          <w:highlight w:val="none"/>
        </w:rPr>
        <w:t>（公章）</w:t>
      </w:r>
    </w:p>
    <w:p w14:paraId="711ED85E">
      <w:pPr>
        <w:widowControl/>
        <w:spacing w:before="50" w:after="50" w:line="500" w:lineRule="exact"/>
        <w:ind w:firstLine="960" w:firstLineChars="400"/>
        <w:rPr>
          <w:color w:val="auto"/>
          <w:kern w:val="0"/>
          <w:sz w:val="24"/>
          <w:highlight w:val="none"/>
        </w:rPr>
      </w:pPr>
      <w:r>
        <w:rPr>
          <w:color w:val="auto"/>
          <w:kern w:val="0"/>
          <w:sz w:val="24"/>
          <w:highlight w:val="none"/>
        </w:rPr>
        <w:t>投标供应商地址：</w:t>
      </w:r>
      <w:r>
        <w:rPr>
          <w:color w:val="auto"/>
          <w:kern w:val="0"/>
          <w:sz w:val="24"/>
          <w:highlight w:val="none"/>
          <w:u w:val="single"/>
        </w:rPr>
        <w:t xml:space="preserve">                  </w:t>
      </w:r>
    </w:p>
    <w:p w14:paraId="7B720382">
      <w:pPr>
        <w:widowControl/>
        <w:spacing w:before="50" w:after="50" w:line="500" w:lineRule="exact"/>
        <w:ind w:firstLine="874"/>
        <w:rPr>
          <w:color w:val="auto"/>
          <w:kern w:val="0"/>
          <w:sz w:val="24"/>
          <w:highlight w:val="none"/>
        </w:rPr>
      </w:pPr>
      <w:r>
        <w:rPr>
          <w:color w:val="auto"/>
          <w:kern w:val="0"/>
          <w:sz w:val="24"/>
          <w:highlight w:val="none"/>
        </w:rPr>
        <w:t>法定代表人或授权委托人签字</w:t>
      </w:r>
      <w:r>
        <w:rPr>
          <w:rFonts w:hint="eastAsia"/>
          <w:color w:val="auto"/>
          <w:kern w:val="0"/>
          <w:sz w:val="24"/>
          <w:highlight w:val="none"/>
        </w:rPr>
        <w:t>：</w:t>
      </w:r>
      <w:r>
        <w:rPr>
          <w:color w:val="auto"/>
          <w:kern w:val="0"/>
          <w:sz w:val="24"/>
          <w:highlight w:val="none"/>
          <w:u w:val="single"/>
        </w:rPr>
        <w:t xml:space="preserve">                  </w:t>
      </w:r>
    </w:p>
    <w:p w14:paraId="72F364E4">
      <w:pPr>
        <w:widowControl/>
        <w:spacing w:before="50" w:after="50" w:line="440" w:lineRule="atLeast"/>
        <w:ind w:firstLine="960" w:firstLineChars="400"/>
        <w:rPr>
          <w:color w:val="auto"/>
          <w:kern w:val="0"/>
          <w:sz w:val="24"/>
          <w:highlight w:val="none"/>
        </w:rPr>
      </w:pPr>
    </w:p>
    <w:p w14:paraId="5E6AC139">
      <w:pPr>
        <w:widowControl/>
        <w:spacing w:before="381" w:beforeLines="100" w:after="381" w:afterLines="100" w:line="440" w:lineRule="atLeast"/>
        <w:jc w:val="center"/>
        <w:rPr>
          <w:color w:val="auto"/>
          <w:kern w:val="0"/>
          <w:sz w:val="24"/>
          <w:highlight w:val="none"/>
        </w:rPr>
      </w:pPr>
      <w:r>
        <w:rPr>
          <w:color w:val="auto"/>
          <w:kern w:val="0"/>
          <w:sz w:val="24"/>
          <w:highlight w:val="none"/>
        </w:rPr>
        <w:t>在   年  月  日  时  分之前不得启封（开标时间）</w:t>
      </w:r>
    </w:p>
    <w:p w14:paraId="566205FF">
      <w:pPr>
        <w:widowControl/>
        <w:spacing w:before="50" w:after="50" w:line="440" w:lineRule="atLeast"/>
        <w:ind w:firstLine="874"/>
        <w:rPr>
          <w:color w:val="auto"/>
          <w:kern w:val="0"/>
          <w:sz w:val="24"/>
          <w:highlight w:val="none"/>
        </w:rPr>
      </w:pPr>
    </w:p>
    <w:p w14:paraId="7A495418">
      <w:pPr>
        <w:widowControl/>
        <w:spacing w:before="156" w:after="50" w:line="440" w:lineRule="atLeast"/>
        <w:ind w:firstLine="645"/>
        <w:jc w:val="center"/>
        <w:rPr>
          <w:color w:val="auto"/>
          <w:kern w:val="0"/>
          <w:sz w:val="24"/>
          <w:highlight w:val="none"/>
        </w:rPr>
      </w:pPr>
      <w:r>
        <w:rPr>
          <w:color w:val="auto"/>
          <w:kern w:val="0"/>
          <w:sz w:val="24"/>
          <w:highlight w:val="none"/>
        </w:rPr>
        <w:t xml:space="preserve">                        年    月    日</w:t>
      </w:r>
    </w:p>
    <w:p w14:paraId="2F86D001">
      <w:pPr>
        <w:spacing w:line="460" w:lineRule="exact"/>
        <w:rPr>
          <w:color w:val="auto"/>
          <w:kern w:val="0"/>
          <w:sz w:val="24"/>
          <w:highlight w:val="none"/>
        </w:rPr>
      </w:pPr>
    </w:p>
    <w:sectPr>
      <w:footerReference r:id="rId15" w:type="first"/>
      <w:footerReference r:id="rId14" w:type="default"/>
      <w:pgSz w:w="11906" w:h="16838"/>
      <w:pgMar w:top="1247" w:right="1474" w:bottom="1247" w:left="1474" w:header="851" w:footer="850"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font-weight : 400">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F21F">
    <w:pPr>
      <w:pStyle w:val="2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F8B70">
                          <w:pPr>
                            <w:pStyle w:val="26"/>
                            <w:jc w:val="center"/>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F8B70">
                    <w:pPr>
                      <w:pStyle w:val="26"/>
                      <w:jc w:val="center"/>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7E8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8D4B">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287F">
    <w:pPr>
      <w:pStyle w:val="26"/>
      <w:tabs>
        <w:tab w:val="left" w:pos="6640"/>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FD38">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A41D16">
                          <w:pPr>
                            <w:pStyle w:val="2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29A41D16">
                    <w:pPr>
                      <w:pStyle w:val="2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FA7A">
    <w:pPr>
      <w:pStyle w:val="2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443B76">
                          <w:pPr>
                            <w:pStyle w:val="26"/>
                            <w:jc w:val="center"/>
                          </w:pPr>
                          <w:r>
                            <w:fldChar w:fldCharType="begin"/>
                          </w:r>
                          <w:r>
                            <w:instrText xml:space="preserve">PAGE   \* MERGEFORMAT</w:instrText>
                          </w:r>
                          <w:r>
                            <w:fldChar w:fldCharType="separate"/>
                          </w:r>
                          <w:r>
                            <w:rPr>
                              <w:lang w:val="zh-CN"/>
                            </w:rPr>
                            <w:t>19</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cdi85gEA&#10;AMgDAAAOAAAAAAAAAAEAIAAAACIBAABkcnMvZTJvRG9jLnhtbFBLBQYAAAAABgAGAFkBAAB6BQAA&#10;AAA=&#10;">
              <v:fill on="f" focussize="0,0"/>
              <v:stroke on="f" weight="1.25pt"/>
              <v:imagedata o:title=""/>
              <o:lock v:ext="edit" aspectratio="f"/>
              <v:textbox inset="0mm,0mm,0mm,0mm" style="mso-fit-shape-to-text:t;">
                <w:txbxContent>
                  <w:p w14:paraId="6A443B76">
                    <w:pPr>
                      <w:pStyle w:val="26"/>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81E2">
    <w:pPr>
      <w:pStyle w:val="26"/>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8653F9">
                          <w:pPr>
                            <w:pStyle w:val="26"/>
                            <w:jc w:val="center"/>
                          </w:pPr>
                          <w:r>
                            <w:fldChar w:fldCharType="begin"/>
                          </w:r>
                          <w:r>
                            <w:instrText xml:space="preserve">PAGE   \* MERGEFORMAT</w:instrText>
                          </w:r>
                          <w:r>
                            <w:fldChar w:fldCharType="separate"/>
                          </w:r>
                          <w:r>
                            <w:rPr>
                              <w:lang w:val="zh-CN"/>
                            </w:rPr>
                            <w:t>19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QEcxecB&#10;AADIAwAADgAAAAAAAAABACAAAAAiAQAAZHJzL2Uyb0RvYy54bWxQSwUGAAAAAAYABgBZAQAAewUA&#10;AAAA&#10;">
              <v:fill on="f" focussize="0,0"/>
              <v:stroke on="f" weight="1.25pt"/>
              <v:imagedata o:title=""/>
              <o:lock v:ext="edit" aspectratio="f"/>
              <v:textbox inset="0mm,0mm,0mm,0mm" style="mso-fit-shape-to-text:t;">
                <w:txbxContent>
                  <w:p w14:paraId="5F8653F9">
                    <w:pPr>
                      <w:pStyle w:val="26"/>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49CC">
    <w:pPr>
      <w:pStyle w:val="26"/>
      <w:jc w:val="center"/>
    </w:pPr>
    <w:r>
      <w:fldChar w:fldCharType="begin"/>
    </w:r>
    <w:r>
      <w:instrText xml:space="preserve">PAGE   \* MERGEFORMAT</w:instrText>
    </w:r>
    <w:r>
      <w:fldChar w:fldCharType="separate"/>
    </w:r>
    <w:r>
      <w:rPr>
        <w:lang w:val="zh-CN"/>
      </w:rPr>
      <w:t>36</w:t>
    </w:r>
    <w:r>
      <w:fldChar w:fldCharType="end"/>
    </w:r>
  </w:p>
  <w:p w14:paraId="289CB018">
    <w:pPr>
      <w:pStyle w:val="2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E354">
    <w:pPr>
      <w:pStyle w:val="27"/>
      <w:tabs>
        <w:tab w:val="center" w:pos="4479"/>
        <w:tab w:val="right" w:pos="8958"/>
        <w:tab w:val="clear" w:pos="4153"/>
        <w:tab w:val="clear" w:pos="8306"/>
      </w:tabs>
      <w:ind w:firstLine="360" w:firstLineChars="200"/>
      <w:jc w:val="both"/>
      <w:rPr>
        <w:rFonts w:hint="eastAsia" w:eastAsia="宋体"/>
        <w:lang w:eastAsia="zh-CN"/>
      </w:rPr>
    </w:pPr>
    <w:r>
      <w:rPr>
        <w:rFonts w:hint="eastAsia"/>
      </w:rPr>
      <w:t>金华景鹏工程</w:t>
    </w:r>
    <w:r>
      <w:t>咨询有限公司</w:t>
    </w:r>
    <w:r>
      <w:drawing>
        <wp:anchor distT="0" distB="0" distL="114300" distR="114300" simplePos="0" relativeHeight="251665408" behindDoc="1" locked="0" layoutInCell="1" allowOverlap="1">
          <wp:simplePos x="0" y="0"/>
          <wp:positionH relativeFrom="column">
            <wp:posOffset>-212725</wp:posOffset>
          </wp:positionH>
          <wp:positionV relativeFrom="paragraph">
            <wp:posOffset>-193040</wp:posOffset>
          </wp:positionV>
          <wp:extent cx="380365" cy="380365"/>
          <wp:effectExtent l="0" t="0" r="635" b="635"/>
          <wp:wrapTight wrapText="bothSides">
            <wp:wrapPolygon>
              <wp:start x="0" y="0"/>
              <wp:lineTo x="0" y="20554"/>
              <wp:lineTo x="20554" y="20554"/>
              <wp:lineTo x="20554" y="0"/>
              <wp:lineTo x="0" y="0"/>
            </wp:wrapPolygon>
          </wp:wrapTight>
          <wp:docPr id="1" name="图片 1" descr="微信图片_201712251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225132649"/>
                  <pic:cNvPicPr>
                    <a:picLocks noChangeAspect="1"/>
                  </pic:cNvPicPr>
                </pic:nvPicPr>
                <pic:blipFill>
                  <a:blip r:embed="rId1"/>
                  <a:stretch>
                    <a:fillRect/>
                  </a:stretch>
                </pic:blipFill>
                <pic:spPr>
                  <a:xfrm>
                    <a:off x="0" y="0"/>
                    <a:ext cx="380365" cy="380365"/>
                  </a:xfrm>
                  <a:prstGeom prst="rect">
                    <a:avLst/>
                  </a:prstGeom>
                  <a:noFill/>
                  <a:ln>
                    <a:noFill/>
                  </a:ln>
                </pic:spPr>
              </pic:pic>
            </a:graphicData>
          </a:graphic>
        </wp:anchor>
      </w:drawing>
    </w:r>
    <w:r>
      <w:rPr>
        <w:rFonts w:hint="eastAsia"/>
      </w:rPr>
      <w:t xml:space="preserve">                              </w:t>
    </w:r>
    <w:r>
      <w:rPr>
        <w:rFonts w:hint="eastAsia"/>
        <w:lang w:eastAsia="zh-CN"/>
      </w:rPr>
      <w:t>兰溪市多功能抢险船建造项目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6A92">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F1FA">
    <w:pPr>
      <w:pStyle w:val="27"/>
      <w:tabs>
        <w:tab w:val="center" w:pos="4479"/>
        <w:tab w:val="right" w:pos="8958"/>
        <w:tab w:val="clear" w:pos="4153"/>
        <w:tab w:val="clear" w:pos="8306"/>
      </w:tabs>
      <w:jc w:val="both"/>
      <w:rPr>
        <w:rFonts w:hint="default"/>
        <w:color w:val="auto"/>
        <w:lang w:val="en-US" w:eastAsia="zh-CN"/>
      </w:rPr>
    </w:pPr>
    <w:r>
      <w:rPr>
        <w:rFonts w:hint="eastAsia"/>
      </w:rPr>
      <w:drawing>
        <wp:anchor distT="0" distB="0" distL="114300" distR="114300" simplePos="0" relativeHeight="251663360" behindDoc="1" locked="0" layoutInCell="1" allowOverlap="1">
          <wp:simplePos x="0" y="0"/>
          <wp:positionH relativeFrom="column">
            <wp:posOffset>-326390</wp:posOffset>
          </wp:positionH>
          <wp:positionV relativeFrom="paragraph">
            <wp:posOffset>-213360</wp:posOffset>
          </wp:positionV>
          <wp:extent cx="380365" cy="380365"/>
          <wp:effectExtent l="0" t="0" r="0" b="0"/>
          <wp:wrapTight wrapText="bothSides">
            <wp:wrapPolygon>
              <wp:start x="21592" y="-2"/>
              <wp:lineTo x="0" y="0"/>
              <wp:lineTo x="0" y="21600"/>
              <wp:lineTo x="21592" y="21602"/>
              <wp:lineTo x="8" y="21602"/>
              <wp:lineTo x="21600" y="21600"/>
              <wp:lineTo x="21600" y="0"/>
              <wp:lineTo x="8" y="-2"/>
              <wp:lineTo x="21592" y="-2"/>
            </wp:wrapPolygon>
          </wp:wrapTight>
          <wp:docPr id="10" name="图片 2" descr="微信图片_201712251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微信图片_20171225132649"/>
                  <pic:cNvPicPr>
                    <a:picLocks noChangeAspect="1"/>
                  </pic:cNvPicPr>
                </pic:nvPicPr>
                <pic:blipFill>
                  <a:blip r:embed="rId1"/>
                  <a:stretch>
                    <a:fillRect/>
                  </a:stretch>
                </pic:blipFill>
                <pic:spPr>
                  <a:xfrm>
                    <a:off x="0" y="0"/>
                    <a:ext cx="380365" cy="380365"/>
                  </a:xfrm>
                  <a:prstGeom prst="rect">
                    <a:avLst/>
                  </a:prstGeom>
                  <a:noFill/>
                  <a:ln>
                    <a:noFill/>
                  </a:ln>
                </pic:spPr>
              </pic:pic>
            </a:graphicData>
          </a:graphic>
        </wp:anchor>
      </w:drawing>
    </w:r>
    <w:r>
      <w:rPr>
        <w:rFonts w:hint="eastAsia"/>
        <w:lang w:eastAsia="zh-CN"/>
      </w:rPr>
      <w:t>金华景鹏工程咨询有限公司</w:t>
    </w:r>
    <w:r>
      <w:rPr>
        <w:rFonts w:hint="eastAsia"/>
        <w:lang w:val="en-US" w:eastAsia="zh-CN"/>
      </w:rPr>
      <w:t xml:space="preserve">                      </w:t>
    </w:r>
    <w:r>
      <w:rPr>
        <w:rFonts w:hint="eastAsia"/>
        <w:color w:val="auto"/>
        <w:lang w:val="en-US" w:eastAsia="zh-CN"/>
      </w:rPr>
      <w:t>兰溪市人民医院医共体兰江院区电子胃镜采购项目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75FE">
    <w:pPr>
      <w:pStyle w:val="27"/>
      <w:tabs>
        <w:tab w:val="center" w:pos="4479"/>
        <w:tab w:val="right" w:pos="8958"/>
        <w:tab w:val="clear" w:pos="4153"/>
        <w:tab w:val="clear" w:pos="8306"/>
      </w:tabs>
      <w:rPr>
        <w:rFonts w:hint="eastAsia"/>
        <w:color w:val="auto"/>
        <w:lang w:eastAsia="zh-CN"/>
      </w:rPr>
    </w:pPr>
    <w:r>
      <w:rPr>
        <w:rFonts w:hint="eastAsia"/>
      </w:rPr>
      <w:drawing>
        <wp:anchor distT="0" distB="0" distL="114300" distR="114300" simplePos="0" relativeHeight="251659264" behindDoc="1" locked="0" layoutInCell="1" allowOverlap="1">
          <wp:simplePos x="0" y="0"/>
          <wp:positionH relativeFrom="column">
            <wp:posOffset>4445</wp:posOffset>
          </wp:positionH>
          <wp:positionV relativeFrom="paragraph">
            <wp:posOffset>-161925</wp:posOffset>
          </wp:positionV>
          <wp:extent cx="380365" cy="380365"/>
          <wp:effectExtent l="0" t="0" r="0" b="0"/>
          <wp:wrapTight wrapText="bothSides">
            <wp:wrapPolygon>
              <wp:start x="21592" y="-2"/>
              <wp:lineTo x="0" y="0"/>
              <wp:lineTo x="0" y="21600"/>
              <wp:lineTo x="21592" y="21602"/>
              <wp:lineTo x="8" y="21602"/>
              <wp:lineTo x="21600" y="21600"/>
              <wp:lineTo x="21600" y="0"/>
              <wp:lineTo x="8" y="-2"/>
              <wp:lineTo x="21592" y="-2"/>
            </wp:wrapPolygon>
          </wp:wrapTight>
          <wp:docPr id="6" name="图片 2" descr="微信图片_201712251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171225132649"/>
                  <pic:cNvPicPr>
                    <a:picLocks noChangeAspect="1"/>
                  </pic:cNvPicPr>
                </pic:nvPicPr>
                <pic:blipFill>
                  <a:blip r:embed="rId1"/>
                  <a:stretch>
                    <a:fillRect/>
                  </a:stretch>
                </pic:blipFill>
                <pic:spPr>
                  <a:xfrm>
                    <a:off x="0" y="0"/>
                    <a:ext cx="380365" cy="380365"/>
                  </a:xfrm>
                  <a:prstGeom prst="rect">
                    <a:avLst/>
                  </a:prstGeom>
                  <a:noFill/>
                  <a:ln>
                    <a:noFill/>
                  </a:ln>
                </pic:spPr>
              </pic:pic>
            </a:graphicData>
          </a:graphic>
        </wp:anchor>
      </w:drawing>
    </w:r>
    <w:r>
      <w:rPr>
        <w:rFonts w:hint="eastAsia"/>
      </w:rPr>
      <w:t xml:space="preserve">       金华景鹏工程</w:t>
    </w:r>
    <w:r>
      <w:t>咨询有限公司</w:t>
    </w:r>
    <w:r>
      <w:tab/>
    </w:r>
    <w:r>
      <w:rPr>
        <w:rFonts w:hint="eastAsia"/>
        <w:lang w:val="en-US" w:eastAsia="zh-CN"/>
      </w:rPr>
      <w:t xml:space="preserve">                </w:t>
    </w:r>
    <w:r>
      <w:rPr>
        <w:rFonts w:hint="eastAsia"/>
        <w:color w:val="auto"/>
        <w:lang w:eastAsia="zh-CN"/>
      </w:rPr>
      <w:t>兰溪市人民医院医共体兰江院区电子胃镜采购项目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9BE">
    <w:pPr>
      <w:pStyle w:val="27"/>
      <w:tabs>
        <w:tab w:val="center" w:pos="7172"/>
        <w:tab w:val="right" w:pos="14344"/>
        <w:tab w:val="clear" w:pos="4153"/>
        <w:tab w:val="clear" w:pos="8306"/>
      </w:tabs>
    </w:pPr>
    <w:r>
      <w:rPr>
        <w:rFonts w:hint="eastAsia"/>
      </w:rPr>
      <w:drawing>
        <wp:anchor distT="0" distB="0" distL="114300" distR="114300" simplePos="0" relativeHeight="251660288" behindDoc="1" locked="0" layoutInCell="1" allowOverlap="1">
          <wp:simplePos x="0" y="0"/>
          <wp:positionH relativeFrom="column">
            <wp:posOffset>-31750</wp:posOffset>
          </wp:positionH>
          <wp:positionV relativeFrom="paragraph">
            <wp:posOffset>-161925</wp:posOffset>
          </wp:positionV>
          <wp:extent cx="380365" cy="380365"/>
          <wp:effectExtent l="0" t="0" r="0" b="0"/>
          <wp:wrapTight wrapText="bothSides">
            <wp:wrapPolygon>
              <wp:start x="21592" y="-2"/>
              <wp:lineTo x="0" y="0"/>
              <wp:lineTo x="0" y="21600"/>
              <wp:lineTo x="21592" y="21602"/>
              <wp:lineTo x="8" y="21602"/>
              <wp:lineTo x="21600" y="21600"/>
              <wp:lineTo x="21600" y="0"/>
              <wp:lineTo x="8" y="-2"/>
              <wp:lineTo x="21592" y="-2"/>
            </wp:wrapPolygon>
          </wp:wrapTight>
          <wp:docPr id="7" name="图片 4" descr="微信图片_201712251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171225132649"/>
                  <pic:cNvPicPr>
                    <a:picLocks noChangeAspect="1"/>
                  </pic:cNvPicPr>
                </pic:nvPicPr>
                <pic:blipFill>
                  <a:blip r:embed="rId1"/>
                  <a:stretch>
                    <a:fillRect/>
                  </a:stretch>
                </pic:blipFill>
                <pic:spPr>
                  <a:xfrm>
                    <a:off x="0" y="0"/>
                    <a:ext cx="380365" cy="380365"/>
                  </a:xfrm>
                  <a:prstGeom prst="rect">
                    <a:avLst/>
                  </a:prstGeom>
                  <a:noFill/>
                  <a:ln>
                    <a:noFill/>
                  </a:ln>
                </pic:spPr>
              </pic:pic>
            </a:graphicData>
          </a:graphic>
        </wp:anchor>
      </w:drawing>
    </w:r>
    <w:r>
      <w:rPr>
        <w:rFonts w:hint="eastAsia"/>
      </w:rPr>
      <w:t xml:space="preserve"> </w:t>
    </w:r>
    <w:r>
      <w:t xml:space="preserve">      </w:t>
    </w:r>
    <w:r>
      <w:rPr>
        <w:rFonts w:hint="eastAsia"/>
      </w:rPr>
      <w:t>金华景鹏工程</w:t>
    </w:r>
    <w:r>
      <w:t>咨询有限公司</w:t>
    </w:r>
    <w:r>
      <w:tab/>
    </w:r>
    <w:r>
      <w:rPr>
        <w:color w:val="auto"/>
      </w:rPr>
      <w:tab/>
    </w:r>
    <w:r>
      <w:rPr>
        <w:rFonts w:hint="eastAsia"/>
        <w:color w:val="auto"/>
        <w:lang w:eastAsia="zh-CN"/>
      </w:rPr>
      <w:t>兰溪市人民医院医共体兰江院区电子胃镜采购项目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DCE35"/>
    <w:multiLevelType w:val="singleLevel"/>
    <w:tmpl w:val="ACADCE35"/>
    <w:lvl w:ilvl="0" w:tentative="0">
      <w:start w:val="8"/>
      <w:numFmt w:val="chineseCounting"/>
      <w:suff w:val="space"/>
      <w:lvlText w:val="第%1章"/>
      <w:lvlJc w:val="left"/>
      <w:rPr>
        <w:rFonts w:hint="eastAsia"/>
      </w:rPr>
    </w:lvl>
  </w:abstractNum>
  <w:abstractNum w:abstractNumId="1">
    <w:nsid w:val="D7E5C8DE"/>
    <w:multiLevelType w:val="singleLevel"/>
    <w:tmpl w:val="D7E5C8DE"/>
    <w:lvl w:ilvl="0" w:tentative="0">
      <w:start w:val="1"/>
      <w:numFmt w:val="decimal"/>
      <w:suff w:val="nothing"/>
      <w:lvlText w:val="%1、"/>
      <w:lvlJc w:val="left"/>
    </w:lvl>
  </w:abstractNum>
  <w:abstractNum w:abstractNumId="2">
    <w:nsid w:val="0C147CDA"/>
    <w:multiLevelType w:val="multilevel"/>
    <w:tmpl w:val="0C147CDA"/>
    <w:lvl w:ilvl="0" w:tentative="0">
      <w:start w:val="1"/>
      <w:numFmt w:val="bullet"/>
      <w:pStyle w:val="130"/>
      <w:lvlText w:val="●"/>
      <w:lvlJc w:val="left"/>
      <w:pPr>
        <w:ind w:left="360" w:hanging="360"/>
      </w:pPr>
      <w:rPr>
        <w:rFonts w:hint="default" w:ascii="Trebuchet MS" w:hAnsi="Trebuchet MS"/>
        <w:b w:val="0"/>
        <w:i w:val="0"/>
        <w:color w:val="AAAAAA"/>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8C57F5"/>
    <w:multiLevelType w:val="multilevel"/>
    <w:tmpl w:val="328C57F5"/>
    <w:lvl w:ilvl="0" w:tentative="0">
      <w:start w:val="1"/>
      <w:numFmt w:val="chineseCountingThousand"/>
      <w:suff w:val="space"/>
      <w:lvlText w:val="第%1章"/>
      <w:lvlJc w:val="center"/>
      <w:pPr>
        <w:ind w:left="0" w:firstLine="709"/>
      </w:pPr>
      <w:rPr>
        <w:rFonts w:hint="default" w:ascii="宋体" w:eastAsia="宋体"/>
        <w:b/>
        <w:i w:val="0"/>
        <w:sz w:val="36"/>
      </w:rPr>
    </w:lvl>
    <w:lvl w:ilvl="1" w:tentative="0">
      <w:start w:val="1"/>
      <w:numFmt w:val="decimal"/>
      <w:isLgl/>
      <w:suff w:val="space"/>
      <w:lvlText w:val="%1.%2"/>
      <w:lvlJc w:val="left"/>
      <w:pPr>
        <w:ind w:left="0" w:firstLine="0"/>
      </w:pPr>
      <w:rPr>
        <w:rFonts w:hint="eastAsia" w:ascii="宋体" w:eastAsia="宋体"/>
        <w:b/>
        <w:i w:val="0"/>
        <w:color w:val="auto"/>
        <w:sz w:val="32"/>
      </w:rPr>
    </w:lvl>
    <w:lvl w:ilvl="2" w:tentative="0">
      <w:start w:val="1"/>
      <w:numFmt w:val="decimal"/>
      <w:isLgl/>
      <w:suff w:val="space"/>
      <w:lvlText w:val="%1.%2.%3"/>
      <w:lvlJc w:val="left"/>
      <w:pPr>
        <w:ind w:left="993" w:firstLine="142"/>
      </w:pPr>
      <w:rPr>
        <w:rFonts w:hint="eastAsia" w:ascii="宋体" w:eastAsia="宋体"/>
        <w:b/>
        <w:i w:val="0"/>
        <w:color w:val="auto"/>
        <w:sz w:val="30"/>
        <w:szCs w:val="30"/>
      </w:rPr>
    </w:lvl>
    <w:lvl w:ilvl="3" w:tentative="0">
      <w:start w:val="1"/>
      <w:numFmt w:val="decimal"/>
      <w:isLgl/>
      <w:suff w:val="space"/>
      <w:lvlText w:val="%1.%2.%3.%4"/>
      <w:lvlJc w:val="left"/>
      <w:pPr>
        <w:ind w:left="0" w:firstLine="284"/>
      </w:pPr>
      <w:rPr>
        <w:rFonts w:hint="default" w:ascii="宋体" w:eastAsia="宋体"/>
        <w:b/>
        <w:i w:val="0"/>
        <w:sz w:val="28"/>
      </w:rPr>
    </w:lvl>
    <w:lvl w:ilvl="4" w:tentative="0">
      <w:start w:val="1"/>
      <w:numFmt w:val="decimal"/>
      <w:pStyle w:val="7"/>
      <w:isLgl/>
      <w:suff w:val="space"/>
      <w:lvlText w:val="%1.%2.%3.%4.%5"/>
      <w:lvlJc w:val="left"/>
      <w:pPr>
        <w:ind w:left="852" w:firstLine="567"/>
      </w:pPr>
      <w:rPr>
        <w:rFonts w:hint="default" w:ascii="宋体" w:eastAsia="宋体"/>
        <w:b/>
        <w:i w:val="0"/>
        <w:sz w:val="28"/>
      </w:rPr>
    </w:lvl>
    <w:lvl w:ilvl="5" w:tentative="0">
      <w:start w:val="1"/>
      <w:numFmt w:val="decimal"/>
      <w:isLgl/>
      <w:suff w:val="space"/>
      <w:lvlText w:val="%1.%2.%3.%4.%5.%6"/>
      <w:lvlJc w:val="left"/>
      <w:pPr>
        <w:ind w:left="0" w:firstLine="709"/>
      </w:pPr>
      <w:rPr>
        <w:rFonts w:hint="eastAsia" w:ascii="宋体" w:hAnsi="宋体" w:eastAsia="宋体"/>
        <w:b/>
        <w:i w:val="0"/>
        <w:sz w:val="24"/>
      </w:rPr>
    </w:lvl>
    <w:lvl w:ilvl="6" w:tentative="0">
      <w:start w:val="1"/>
      <w:numFmt w:val="decimal"/>
      <w:isLgl/>
      <w:suff w:val="space"/>
      <w:lvlText w:val="%1.%2.%3.%4.%5.%6.%7"/>
      <w:lvlJc w:val="left"/>
      <w:pPr>
        <w:ind w:left="0" w:firstLine="851"/>
      </w:pPr>
      <w:rPr>
        <w:rFonts w:hint="eastAsia" w:ascii="宋体" w:eastAsia="宋体"/>
        <w:b/>
        <w:i w:val="0"/>
        <w:sz w:val="24"/>
      </w:rPr>
    </w:lvl>
    <w:lvl w:ilvl="7" w:tentative="0">
      <w:start w:val="1"/>
      <w:numFmt w:val="decimal"/>
      <w:lvlText w:val="%1.%2.%3.%4.%5.%6.%7.%8"/>
      <w:lvlJc w:val="left"/>
      <w:pPr>
        <w:ind w:left="4224" w:hanging="1418"/>
      </w:pPr>
      <w:rPr>
        <w:rFonts w:hint="eastAsia"/>
      </w:rPr>
    </w:lvl>
    <w:lvl w:ilvl="8" w:tentative="0">
      <w:start w:val="1"/>
      <w:numFmt w:val="decimal"/>
      <w:lvlText w:val="%1.%2.%3.%4.%5.%6.%7.%8.%9"/>
      <w:lvlJc w:val="left"/>
      <w:pPr>
        <w:ind w:left="4932" w:hanging="1700"/>
      </w:pPr>
      <w:rPr>
        <w:rFonts w:hint="eastAsia"/>
      </w:rPr>
    </w:lvl>
  </w:abstractNum>
  <w:abstractNum w:abstractNumId="4">
    <w:nsid w:val="46B4DAF9"/>
    <w:multiLevelType w:val="singleLevel"/>
    <w:tmpl w:val="46B4DAF9"/>
    <w:lvl w:ilvl="0" w:tentative="0">
      <w:start w:val="1"/>
      <w:numFmt w:val="decimal"/>
      <w:suff w:val="nothing"/>
      <w:lvlText w:val="（%1）"/>
      <w:lvlJc w:val="left"/>
    </w:lvl>
  </w:abstractNum>
  <w:abstractNum w:abstractNumId="5">
    <w:nsid w:val="4F60E67A"/>
    <w:multiLevelType w:val="singleLevel"/>
    <w:tmpl w:val="4F60E67A"/>
    <w:lvl w:ilvl="0" w:tentative="0">
      <w:start w:val="1"/>
      <w:numFmt w:val="decimal"/>
      <w:suff w:val="nothing"/>
      <w:lvlText w:val="%1、"/>
      <w:lvlJc w:val="left"/>
    </w:lvl>
  </w:abstractNum>
  <w:abstractNum w:abstractNumId="6">
    <w:nsid w:val="744426DD"/>
    <w:multiLevelType w:val="singleLevel"/>
    <w:tmpl w:val="744426DD"/>
    <w:lvl w:ilvl="0" w:tentative="0">
      <w:start w:val="1"/>
      <w:numFmt w:val="decimal"/>
      <w:lvlText w:val="%1."/>
      <w:lvlJc w:val="left"/>
      <w:pPr>
        <w:ind w:left="425" w:hanging="425"/>
      </w:pPr>
      <w:rPr>
        <w:rFonts w:hint="default"/>
      </w:rPr>
    </w:lvl>
  </w:abstractNum>
  <w:abstractNum w:abstractNumId="7">
    <w:nsid w:val="7E7475DD"/>
    <w:multiLevelType w:val="multilevel"/>
    <w:tmpl w:val="7E7475DD"/>
    <w:lvl w:ilvl="0" w:tentative="0">
      <w:start w:val="1"/>
      <w:numFmt w:val="decimal"/>
      <w:suff w:val="space"/>
      <w:lvlText w:val="10.4.%1"/>
      <w:lvlJc w:val="left"/>
      <w:pPr>
        <w:ind w:left="0" w:firstLine="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jE1MjJjMDI2MDExYzgwYTkzODczOGI5YjI3ZWEifQ=="/>
  </w:docVars>
  <w:rsids>
    <w:rsidRoot w:val="00172A27"/>
    <w:rsid w:val="000007AA"/>
    <w:rsid w:val="00003651"/>
    <w:rsid w:val="000037C2"/>
    <w:rsid w:val="000040B1"/>
    <w:rsid w:val="0001066E"/>
    <w:rsid w:val="00013552"/>
    <w:rsid w:val="00016E2F"/>
    <w:rsid w:val="00017EB2"/>
    <w:rsid w:val="00020454"/>
    <w:rsid w:val="00020B5C"/>
    <w:rsid w:val="00026BEF"/>
    <w:rsid w:val="00027AB4"/>
    <w:rsid w:val="00031DE3"/>
    <w:rsid w:val="00031F10"/>
    <w:rsid w:val="000346DA"/>
    <w:rsid w:val="000355F0"/>
    <w:rsid w:val="00035734"/>
    <w:rsid w:val="00035E30"/>
    <w:rsid w:val="000360CF"/>
    <w:rsid w:val="00037060"/>
    <w:rsid w:val="0004463F"/>
    <w:rsid w:val="00044EA1"/>
    <w:rsid w:val="000476AB"/>
    <w:rsid w:val="000509D9"/>
    <w:rsid w:val="00053C71"/>
    <w:rsid w:val="000561EF"/>
    <w:rsid w:val="00060C37"/>
    <w:rsid w:val="0006715D"/>
    <w:rsid w:val="00067385"/>
    <w:rsid w:val="0007126A"/>
    <w:rsid w:val="00071D0B"/>
    <w:rsid w:val="000731DA"/>
    <w:rsid w:val="00073D71"/>
    <w:rsid w:val="0007508D"/>
    <w:rsid w:val="000759CF"/>
    <w:rsid w:val="00077725"/>
    <w:rsid w:val="00080720"/>
    <w:rsid w:val="0008084A"/>
    <w:rsid w:val="00081086"/>
    <w:rsid w:val="00081F21"/>
    <w:rsid w:val="00082056"/>
    <w:rsid w:val="0008227F"/>
    <w:rsid w:val="00082C29"/>
    <w:rsid w:val="00083E0A"/>
    <w:rsid w:val="0008506F"/>
    <w:rsid w:val="00085746"/>
    <w:rsid w:val="0009114A"/>
    <w:rsid w:val="0009667C"/>
    <w:rsid w:val="000A2AA9"/>
    <w:rsid w:val="000A2F45"/>
    <w:rsid w:val="000A3187"/>
    <w:rsid w:val="000A3D16"/>
    <w:rsid w:val="000A438D"/>
    <w:rsid w:val="000A4898"/>
    <w:rsid w:val="000A68BC"/>
    <w:rsid w:val="000A6D10"/>
    <w:rsid w:val="000A71D7"/>
    <w:rsid w:val="000A7438"/>
    <w:rsid w:val="000B0BE7"/>
    <w:rsid w:val="000B306A"/>
    <w:rsid w:val="000B3E22"/>
    <w:rsid w:val="000B4303"/>
    <w:rsid w:val="000B4AC6"/>
    <w:rsid w:val="000B637E"/>
    <w:rsid w:val="000C0FF1"/>
    <w:rsid w:val="000C6A1B"/>
    <w:rsid w:val="000D356E"/>
    <w:rsid w:val="000D6072"/>
    <w:rsid w:val="000D7870"/>
    <w:rsid w:val="000E02BA"/>
    <w:rsid w:val="000E03CF"/>
    <w:rsid w:val="000E0442"/>
    <w:rsid w:val="000E37AD"/>
    <w:rsid w:val="000E5FDD"/>
    <w:rsid w:val="000E6762"/>
    <w:rsid w:val="000E676A"/>
    <w:rsid w:val="000E6CDC"/>
    <w:rsid w:val="000E704C"/>
    <w:rsid w:val="000E79F2"/>
    <w:rsid w:val="000F00F6"/>
    <w:rsid w:val="000F1B09"/>
    <w:rsid w:val="000F3792"/>
    <w:rsid w:val="000F4E10"/>
    <w:rsid w:val="000F6A57"/>
    <w:rsid w:val="00101A48"/>
    <w:rsid w:val="00104DD7"/>
    <w:rsid w:val="001057B2"/>
    <w:rsid w:val="001057C3"/>
    <w:rsid w:val="0010777A"/>
    <w:rsid w:val="00107ECB"/>
    <w:rsid w:val="0011129A"/>
    <w:rsid w:val="0011214F"/>
    <w:rsid w:val="001136F6"/>
    <w:rsid w:val="00114653"/>
    <w:rsid w:val="0011503B"/>
    <w:rsid w:val="00115C59"/>
    <w:rsid w:val="00117C0D"/>
    <w:rsid w:val="001205EA"/>
    <w:rsid w:val="00120985"/>
    <w:rsid w:val="00121513"/>
    <w:rsid w:val="00123755"/>
    <w:rsid w:val="00124217"/>
    <w:rsid w:val="001242FC"/>
    <w:rsid w:val="0012446A"/>
    <w:rsid w:val="00124D64"/>
    <w:rsid w:val="00125145"/>
    <w:rsid w:val="00125EB9"/>
    <w:rsid w:val="0012644F"/>
    <w:rsid w:val="001265CB"/>
    <w:rsid w:val="0013070B"/>
    <w:rsid w:val="001316DA"/>
    <w:rsid w:val="00132B40"/>
    <w:rsid w:val="001353D7"/>
    <w:rsid w:val="00136321"/>
    <w:rsid w:val="0014302A"/>
    <w:rsid w:val="00143C44"/>
    <w:rsid w:val="00143F4F"/>
    <w:rsid w:val="001451BE"/>
    <w:rsid w:val="00146010"/>
    <w:rsid w:val="001479AA"/>
    <w:rsid w:val="00147DF6"/>
    <w:rsid w:val="001502BE"/>
    <w:rsid w:val="00150919"/>
    <w:rsid w:val="00152133"/>
    <w:rsid w:val="00153254"/>
    <w:rsid w:val="00153F67"/>
    <w:rsid w:val="001548C0"/>
    <w:rsid w:val="00155203"/>
    <w:rsid w:val="0015534F"/>
    <w:rsid w:val="001571C4"/>
    <w:rsid w:val="00157AD5"/>
    <w:rsid w:val="0016078B"/>
    <w:rsid w:val="00161C40"/>
    <w:rsid w:val="00162332"/>
    <w:rsid w:val="0016237A"/>
    <w:rsid w:val="00163FFB"/>
    <w:rsid w:val="001643ED"/>
    <w:rsid w:val="00164A93"/>
    <w:rsid w:val="00167526"/>
    <w:rsid w:val="00167E72"/>
    <w:rsid w:val="00170978"/>
    <w:rsid w:val="00172402"/>
    <w:rsid w:val="00172838"/>
    <w:rsid w:val="00174C30"/>
    <w:rsid w:val="001777CF"/>
    <w:rsid w:val="00180808"/>
    <w:rsid w:val="001815E9"/>
    <w:rsid w:val="001818B8"/>
    <w:rsid w:val="00183052"/>
    <w:rsid w:val="0018387A"/>
    <w:rsid w:val="00184B50"/>
    <w:rsid w:val="00186097"/>
    <w:rsid w:val="001862A7"/>
    <w:rsid w:val="00186BB8"/>
    <w:rsid w:val="0018742D"/>
    <w:rsid w:val="0018763F"/>
    <w:rsid w:val="001879DD"/>
    <w:rsid w:val="00190FD5"/>
    <w:rsid w:val="001911A7"/>
    <w:rsid w:val="00191AF6"/>
    <w:rsid w:val="001936C6"/>
    <w:rsid w:val="001937F6"/>
    <w:rsid w:val="00194577"/>
    <w:rsid w:val="0019696F"/>
    <w:rsid w:val="0019791E"/>
    <w:rsid w:val="001A032C"/>
    <w:rsid w:val="001A1477"/>
    <w:rsid w:val="001A2D32"/>
    <w:rsid w:val="001A2DA3"/>
    <w:rsid w:val="001A51E3"/>
    <w:rsid w:val="001A5203"/>
    <w:rsid w:val="001A61EF"/>
    <w:rsid w:val="001A6285"/>
    <w:rsid w:val="001A7E1E"/>
    <w:rsid w:val="001B0797"/>
    <w:rsid w:val="001B2C20"/>
    <w:rsid w:val="001B3F9E"/>
    <w:rsid w:val="001B56C3"/>
    <w:rsid w:val="001B6821"/>
    <w:rsid w:val="001B75E2"/>
    <w:rsid w:val="001B7BCE"/>
    <w:rsid w:val="001C0339"/>
    <w:rsid w:val="001C1DB9"/>
    <w:rsid w:val="001C3EB2"/>
    <w:rsid w:val="001C4F89"/>
    <w:rsid w:val="001C7C01"/>
    <w:rsid w:val="001C7F1B"/>
    <w:rsid w:val="001D1E31"/>
    <w:rsid w:val="001D20DB"/>
    <w:rsid w:val="001D59B8"/>
    <w:rsid w:val="001D7199"/>
    <w:rsid w:val="001D7611"/>
    <w:rsid w:val="001D7629"/>
    <w:rsid w:val="001D7990"/>
    <w:rsid w:val="001E5B58"/>
    <w:rsid w:val="001E5C14"/>
    <w:rsid w:val="001E5E3D"/>
    <w:rsid w:val="001F12EE"/>
    <w:rsid w:val="001F1D1A"/>
    <w:rsid w:val="001F2179"/>
    <w:rsid w:val="001F4209"/>
    <w:rsid w:val="001F47E5"/>
    <w:rsid w:val="001F4908"/>
    <w:rsid w:val="001F742C"/>
    <w:rsid w:val="001F7FC0"/>
    <w:rsid w:val="002009F7"/>
    <w:rsid w:val="002012F7"/>
    <w:rsid w:val="002023D9"/>
    <w:rsid w:val="00202B98"/>
    <w:rsid w:val="00206581"/>
    <w:rsid w:val="00212213"/>
    <w:rsid w:val="002132CA"/>
    <w:rsid w:val="00216A54"/>
    <w:rsid w:val="00217CD6"/>
    <w:rsid w:val="00220CC7"/>
    <w:rsid w:val="00221091"/>
    <w:rsid w:val="002229AF"/>
    <w:rsid w:val="002240C5"/>
    <w:rsid w:val="00224212"/>
    <w:rsid w:val="00226F8A"/>
    <w:rsid w:val="00230334"/>
    <w:rsid w:val="002317DA"/>
    <w:rsid w:val="00233FA0"/>
    <w:rsid w:val="00234314"/>
    <w:rsid w:val="00236439"/>
    <w:rsid w:val="00236495"/>
    <w:rsid w:val="002368C4"/>
    <w:rsid w:val="00236CD8"/>
    <w:rsid w:val="00236E1C"/>
    <w:rsid w:val="0023748A"/>
    <w:rsid w:val="00241B8D"/>
    <w:rsid w:val="0024360A"/>
    <w:rsid w:val="00245F64"/>
    <w:rsid w:val="00246501"/>
    <w:rsid w:val="00246816"/>
    <w:rsid w:val="00247883"/>
    <w:rsid w:val="00251EAA"/>
    <w:rsid w:val="002530C4"/>
    <w:rsid w:val="00253AEB"/>
    <w:rsid w:val="002562FF"/>
    <w:rsid w:val="00257982"/>
    <w:rsid w:val="00260019"/>
    <w:rsid w:val="002608E8"/>
    <w:rsid w:val="00260BFF"/>
    <w:rsid w:val="0026292A"/>
    <w:rsid w:val="00262EC4"/>
    <w:rsid w:val="00263C21"/>
    <w:rsid w:val="00264ADE"/>
    <w:rsid w:val="00270BF3"/>
    <w:rsid w:val="0027100A"/>
    <w:rsid w:val="0027102E"/>
    <w:rsid w:val="002712DB"/>
    <w:rsid w:val="00271555"/>
    <w:rsid w:val="0027201D"/>
    <w:rsid w:val="00272F33"/>
    <w:rsid w:val="00273607"/>
    <w:rsid w:val="002737A0"/>
    <w:rsid w:val="00280E39"/>
    <w:rsid w:val="00282B08"/>
    <w:rsid w:val="00282BA2"/>
    <w:rsid w:val="002833CA"/>
    <w:rsid w:val="0028387D"/>
    <w:rsid w:val="00283C7E"/>
    <w:rsid w:val="002847F8"/>
    <w:rsid w:val="00284AF5"/>
    <w:rsid w:val="00285D9C"/>
    <w:rsid w:val="00286F79"/>
    <w:rsid w:val="0029054A"/>
    <w:rsid w:val="00290DA3"/>
    <w:rsid w:val="00293FE6"/>
    <w:rsid w:val="00294574"/>
    <w:rsid w:val="0029657B"/>
    <w:rsid w:val="00297E8A"/>
    <w:rsid w:val="00297EA6"/>
    <w:rsid w:val="002A2AC4"/>
    <w:rsid w:val="002A37A0"/>
    <w:rsid w:val="002A4987"/>
    <w:rsid w:val="002A4FEA"/>
    <w:rsid w:val="002A5AC8"/>
    <w:rsid w:val="002B349C"/>
    <w:rsid w:val="002B3929"/>
    <w:rsid w:val="002B5E5E"/>
    <w:rsid w:val="002B63BE"/>
    <w:rsid w:val="002B71EB"/>
    <w:rsid w:val="002C069A"/>
    <w:rsid w:val="002C1DC8"/>
    <w:rsid w:val="002C34D4"/>
    <w:rsid w:val="002C3976"/>
    <w:rsid w:val="002C6B57"/>
    <w:rsid w:val="002C7A57"/>
    <w:rsid w:val="002D0026"/>
    <w:rsid w:val="002D3741"/>
    <w:rsid w:val="002D4740"/>
    <w:rsid w:val="002D6878"/>
    <w:rsid w:val="002D7681"/>
    <w:rsid w:val="002E01BF"/>
    <w:rsid w:val="002E0929"/>
    <w:rsid w:val="002E16FA"/>
    <w:rsid w:val="002E3F50"/>
    <w:rsid w:val="002E4088"/>
    <w:rsid w:val="002E4409"/>
    <w:rsid w:val="002E6057"/>
    <w:rsid w:val="002E7755"/>
    <w:rsid w:val="002E7C9E"/>
    <w:rsid w:val="002F0239"/>
    <w:rsid w:val="002F0475"/>
    <w:rsid w:val="002F0D39"/>
    <w:rsid w:val="002F1242"/>
    <w:rsid w:val="002F2C1D"/>
    <w:rsid w:val="002F2FC6"/>
    <w:rsid w:val="002F3433"/>
    <w:rsid w:val="002F4730"/>
    <w:rsid w:val="003043D7"/>
    <w:rsid w:val="00307A84"/>
    <w:rsid w:val="003102FA"/>
    <w:rsid w:val="00312CF6"/>
    <w:rsid w:val="00313E08"/>
    <w:rsid w:val="00313E38"/>
    <w:rsid w:val="00314965"/>
    <w:rsid w:val="003200AA"/>
    <w:rsid w:val="003200D8"/>
    <w:rsid w:val="00322678"/>
    <w:rsid w:val="00322A2D"/>
    <w:rsid w:val="00322ED8"/>
    <w:rsid w:val="00324380"/>
    <w:rsid w:val="0032512E"/>
    <w:rsid w:val="00334477"/>
    <w:rsid w:val="0033461E"/>
    <w:rsid w:val="00335267"/>
    <w:rsid w:val="003371CC"/>
    <w:rsid w:val="00337741"/>
    <w:rsid w:val="003377CD"/>
    <w:rsid w:val="00342565"/>
    <w:rsid w:val="00342ADB"/>
    <w:rsid w:val="00342C50"/>
    <w:rsid w:val="00342D95"/>
    <w:rsid w:val="00345BB5"/>
    <w:rsid w:val="00346D87"/>
    <w:rsid w:val="0035094A"/>
    <w:rsid w:val="00351AD7"/>
    <w:rsid w:val="00353AAA"/>
    <w:rsid w:val="003544D7"/>
    <w:rsid w:val="00354A79"/>
    <w:rsid w:val="00354EC6"/>
    <w:rsid w:val="0035696A"/>
    <w:rsid w:val="003578A5"/>
    <w:rsid w:val="003602D8"/>
    <w:rsid w:val="00361F93"/>
    <w:rsid w:val="00362464"/>
    <w:rsid w:val="003653E3"/>
    <w:rsid w:val="0036589E"/>
    <w:rsid w:val="003659BE"/>
    <w:rsid w:val="00365A6E"/>
    <w:rsid w:val="0036674F"/>
    <w:rsid w:val="0036698D"/>
    <w:rsid w:val="003673F0"/>
    <w:rsid w:val="00373AC3"/>
    <w:rsid w:val="003757E4"/>
    <w:rsid w:val="00376261"/>
    <w:rsid w:val="00376DF4"/>
    <w:rsid w:val="00376F69"/>
    <w:rsid w:val="00380BD6"/>
    <w:rsid w:val="00382BD3"/>
    <w:rsid w:val="00386F95"/>
    <w:rsid w:val="00387C48"/>
    <w:rsid w:val="0039011D"/>
    <w:rsid w:val="003902CA"/>
    <w:rsid w:val="00390DB8"/>
    <w:rsid w:val="00390E29"/>
    <w:rsid w:val="00391441"/>
    <w:rsid w:val="00391B5B"/>
    <w:rsid w:val="00394708"/>
    <w:rsid w:val="0039481C"/>
    <w:rsid w:val="00395E26"/>
    <w:rsid w:val="00396807"/>
    <w:rsid w:val="00396D2D"/>
    <w:rsid w:val="00396E94"/>
    <w:rsid w:val="00396F8C"/>
    <w:rsid w:val="00397B65"/>
    <w:rsid w:val="003A2242"/>
    <w:rsid w:val="003A34CD"/>
    <w:rsid w:val="003A3CBF"/>
    <w:rsid w:val="003A432C"/>
    <w:rsid w:val="003A4620"/>
    <w:rsid w:val="003A480E"/>
    <w:rsid w:val="003A57CA"/>
    <w:rsid w:val="003A6BA2"/>
    <w:rsid w:val="003B0D05"/>
    <w:rsid w:val="003B24F2"/>
    <w:rsid w:val="003B4066"/>
    <w:rsid w:val="003B5061"/>
    <w:rsid w:val="003B59B0"/>
    <w:rsid w:val="003B5DA8"/>
    <w:rsid w:val="003B628E"/>
    <w:rsid w:val="003B72E2"/>
    <w:rsid w:val="003B75DA"/>
    <w:rsid w:val="003B7FE4"/>
    <w:rsid w:val="003C4883"/>
    <w:rsid w:val="003C57F5"/>
    <w:rsid w:val="003C7B87"/>
    <w:rsid w:val="003C7CCA"/>
    <w:rsid w:val="003D0C69"/>
    <w:rsid w:val="003D2085"/>
    <w:rsid w:val="003D2FB3"/>
    <w:rsid w:val="003D5728"/>
    <w:rsid w:val="003D5F06"/>
    <w:rsid w:val="003D6A36"/>
    <w:rsid w:val="003D6CFD"/>
    <w:rsid w:val="003D7257"/>
    <w:rsid w:val="003D7773"/>
    <w:rsid w:val="003D7DA9"/>
    <w:rsid w:val="003E0205"/>
    <w:rsid w:val="003E2345"/>
    <w:rsid w:val="003E5E3D"/>
    <w:rsid w:val="003F22CF"/>
    <w:rsid w:val="003F2829"/>
    <w:rsid w:val="003F3D7E"/>
    <w:rsid w:val="003F5D62"/>
    <w:rsid w:val="003F6B3C"/>
    <w:rsid w:val="003F6D89"/>
    <w:rsid w:val="004004F2"/>
    <w:rsid w:val="004008A4"/>
    <w:rsid w:val="00400DA4"/>
    <w:rsid w:val="00401294"/>
    <w:rsid w:val="00401AE0"/>
    <w:rsid w:val="00401DB8"/>
    <w:rsid w:val="00403C0A"/>
    <w:rsid w:val="0040521F"/>
    <w:rsid w:val="00406E2F"/>
    <w:rsid w:val="00407302"/>
    <w:rsid w:val="00410157"/>
    <w:rsid w:val="004110F8"/>
    <w:rsid w:val="00411B78"/>
    <w:rsid w:val="00411F24"/>
    <w:rsid w:val="00413178"/>
    <w:rsid w:val="004137FA"/>
    <w:rsid w:val="00415B00"/>
    <w:rsid w:val="00420DC2"/>
    <w:rsid w:val="0042565C"/>
    <w:rsid w:val="00425DEB"/>
    <w:rsid w:val="00426044"/>
    <w:rsid w:val="00426101"/>
    <w:rsid w:val="004273E9"/>
    <w:rsid w:val="00431A3C"/>
    <w:rsid w:val="00431DA0"/>
    <w:rsid w:val="00434C88"/>
    <w:rsid w:val="0043550C"/>
    <w:rsid w:val="004358DD"/>
    <w:rsid w:val="0043767D"/>
    <w:rsid w:val="004434DD"/>
    <w:rsid w:val="00444A51"/>
    <w:rsid w:val="0044585F"/>
    <w:rsid w:val="00445983"/>
    <w:rsid w:val="00445ECA"/>
    <w:rsid w:val="00446B07"/>
    <w:rsid w:val="00450020"/>
    <w:rsid w:val="0045027E"/>
    <w:rsid w:val="00450C89"/>
    <w:rsid w:val="00451BCB"/>
    <w:rsid w:val="00452EF9"/>
    <w:rsid w:val="00454819"/>
    <w:rsid w:val="004548EE"/>
    <w:rsid w:val="004559B8"/>
    <w:rsid w:val="00455CE8"/>
    <w:rsid w:val="0045641D"/>
    <w:rsid w:val="00456CA5"/>
    <w:rsid w:val="0045758B"/>
    <w:rsid w:val="00457996"/>
    <w:rsid w:val="004601BF"/>
    <w:rsid w:val="00460467"/>
    <w:rsid w:val="00460E8C"/>
    <w:rsid w:val="004639B6"/>
    <w:rsid w:val="004655CE"/>
    <w:rsid w:val="00466200"/>
    <w:rsid w:val="0046673C"/>
    <w:rsid w:val="004675D2"/>
    <w:rsid w:val="00467862"/>
    <w:rsid w:val="004678DF"/>
    <w:rsid w:val="00467920"/>
    <w:rsid w:val="00467993"/>
    <w:rsid w:val="00467E53"/>
    <w:rsid w:val="00473E24"/>
    <w:rsid w:val="00480455"/>
    <w:rsid w:val="004804E5"/>
    <w:rsid w:val="00480C9F"/>
    <w:rsid w:val="004831B9"/>
    <w:rsid w:val="004831E2"/>
    <w:rsid w:val="00484B97"/>
    <w:rsid w:val="00487B52"/>
    <w:rsid w:val="00490F4D"/>
    <w:rsid w:val="004939E5"/>
    <w:rsid w:val="00495D55"/>
    <w:rsid w:val="00496A37"/>
    <w:rsid w:val="00496B17"/>
    <w:rsid w:val="004970EE"/>
    <w:rsid w:val="0049728A"/>
    <w:rsid w:val="004A0136"/>
    <w:rsid w:val="004A0447"/>
    <w:rsid w:val="004A2761"/>
    <w:rsid w:val="004A3F68"/>
    <w:rsid w:val="004A43C0"/>
    <w:rsid w:val="004A6CD6"/>
    <w:rsid w:val="004A6E3B"/>
    <w:rsid w:val="004B0E65"/>
    <w:rsid w:val="004B11FE"/>
    <w:rsid w:val="004B1A90"/>
    <w:rsid w:val="004C01CF"/>
    <w:rsid w:val="004C0B38"/>
    <w:rsid w:val="004C169B"/>
    <w:rsid w:val="004C2302"/>
    <w:rsid w:val="004C44CC"/>
    <w:rsid w:val="004C5CFD"/>
    <w:rsid w:val="004C79F6"/>
    <w:rsid w:val="004D01A7"/>
    <w:rsid w:val="004D03F9"/>
    <w:rsid w:val="004D2774"/>
    <w:rsid w:val="004D2F1E"/>
    <w:rsid w:val="004D559A"/>
    <w:rsid w:val="004D6BE8"/>
    <w:rsid w:val="004D718A"/>
    <w:rsid w:val="004D72BE"/>
    <w:rsid w:val="004D78C7"/>
    <w:rsid w:val="004E00F0"/>
    <w:rsid w:val="004E04DF"/>
    <w:rsid w:val="004E29BF"/>
    <w:rsid w:val="004E2E98"/>
    <w:rsid w:val="004E604B"/>
    <w:rsid w:val="004E6789"/>
    <w:rsid w:val="004E77D0"/>
    <w:rsid w:val="004E7E1A"/>
    <w:rsid w:val="004F1EFB"/>
    <w:rsid w:val="004F2ABD"/>
    <w:rsid w:val="004F2C90"/>
    <w:rsid w:val="004F2DD1"/>
    <w:rsid w:val="005006B6"/>
    <w:rsid w:val="00502161"/>
    <w:rsid w:val="005021EC"/>
    <w:rsid w:val="005024AB"/>
    <w:rsid w:val="005029B1"/>
    <w:rsid w:val="005035C6"/>
    <w:rsid w:val="00503621"/>
    <w:rsid w:val="0050455D"/>
    <w:rsid w:val="00505FCA"/>
    <w:rsid w:val="00506589"/>
    <w:rsid w:val="00506625"/>
    <w:rsid w:val="00506929"/>
    <w:rsid w:val="00511B95"/>
    <w:rsid w:val="0051241F"/>
    <w:rsid w:val="005136CB"/>
    <w:rsid w:val="0051432B"/>
    <w:rsid w:val="00514649"/>
    <w:rsid w:val="00514749"/>
    <w:rsid w:val="00514949"/>
    <w:rsid w:val="00514A07"/>
    <w:rsid w:val="0051503D"/>
    <w:rsid w:val="005156E1"/>
    <w:rsid w:val="00515BE4"/>
    <w:rsid w:val="00520656"/>
    <w:rsid w:val="00522C6F"/>
    <w:rsid w:val="0052325C"/>
    <w:rsid w:val="00523851"/>
    <w:rsid w:val="00526AFF"/>
    <w:rsid w:val="00527A4C"/>
    <w:rsid w:val="00530B90"/>
    <w:rsid w:val="00531485"/>
    <w:rsid w:val="00532084"/>
    <w:rsid w:val="0053555B"/>
    <w:rsid w:val="005357D3"/>
    <w:rsid w:val="00536087"/>
    <w:rsid w:val="005364E1"/>
    <w:rsid w:val="00540A67"/>
    <w:rsid w:val="00542642"/>
    <w:rsid w:val="00543D76"/>
    <w:rsid w:val="00543E2A"/>
    <w:rsid w:val="00545CC8"/>
    <w:rsid w:val="005471AA"/>
    <w:rsid w:val="00547F99"/>
    <w:rsid w:val="0055073B"/>
    <w:rsid w:val="00550C1E"/>
    <w:rsid w:val="00551141"/>
    <w:rsid w:val="00551BDE"/>
    <w:rsid w:val="0056397B"/>
    <w:rsid w:val="0056430F"/>
    <w:rsid w:val="0056639A"/>
    <w:rsid w:val="00566DA0"/>
    <w:rsid w:val="0057105A"/>
    <w:rsid w:val="00571DC6"/>
    <w:rsid w:val="0057489D"/>
    <w:rsid w:val="00574CCA"/>
    <w:rsid w:val="005764D0"/>
    <w:rsid w:val="00583C96"/>
    <w:rsid w:val="00586B41"/>
    <w:rsid w:val="005874FC"/>
    <w:rsid w:val="005875F6"/>
    <w:rsid w:val="00593CD0"/>
    <w:rsid w:val="00594E51"/>
    <w:rsid w:val="005966D1"/>
    <w:rsid w:val="00596EBF"/>
    <w:rsid w:val="00597446"/>
    <w:rsid w:val="005976D0"/>
    <w:rsid w:val="00597E37"/>
    <w:rsid w:val="005A23E3"/>
    <w:rsid w:val="005A265F"/>
    <w:rsid w:val="005A5784"/>
    <w:rsid w:val="005A5C72"/>
    <w:rsid w:val="005A72CF"/>
    <w:rsid w:val="005A765B"/>
    <w:rsid w:val="005B00BA"/>
    <w:rsid w:val="005B3880"/>
    <w:rsid w:val="005B5FEA"/>
    <w:rsid w:val="005C2707"/>
    <w:rsid w:val="005C372A"/>
    <w:rsid w:val="005C4AE0"/>
    <w:rsid w:val="005C5E96"/>
    <w:rsid w:val="005C6EE9"/>
    <w:rsid w:val="005D0DA7"/>
    <w:rsid w:val="005D429E"/>
    <w:rsid w:val="005D5820"/>
    <w:rsid w:val="005D71D4"/>
    <w:rsid w:val="005E0232"/>
    <w:rsid w:val="005E03E5"/>
    <w:rsid w:val="005E0940"/>
    <w:rsid w:val="005E1E08"/>
    <w:rsid w:val="005E2AB8"/>
    <w:rsid w:val="005E3509"/>
    <w:rsid w:val="005E4589"/>
    <w:rsid w:val="005E4F72"/>
    <w:rsid w:val="005E63FB"/>
    <w:rsid w:val="005E6786"/>
    <w:rsid w:val="005E67C7"/>
    <w:rsid w:val="005E727A"/>
    <w:rsid w:val="005F005C"/>
    <w:rsid w:val="005F0A87"/>
    <w:rsid w:val="005F1134"/>
    <w:rsid w:val="005F53DB"/>
    <w:rsid w:val="005F7396"/>
    <w:rsid w:val="005F74E4"/>
    <w:rsid w:val="005F7D91"/>
    <w:rsid w:val="005F7E76"/>
    <w:rsid w:val="006008CA"/>
    <w:rsid w:val="006026F8"/>
    <w:rsid w:val="00603AEC"/>
    <w:rsid w:val="00603CA4"/>
    <w:rsid w:val="00606EE6"/>
    <w:rsid w:val="00607630"/>
    <w:rsid w:val="00610558"/>
    <w:rsid w:val="00611697"/>
    <w:rsid w:val="00612F7A"/>
    <w:rsid w:val="0061334E"/>
    <w:rsid w:val="00613901"/>
    <w:rsid w:val="00613C0E"/>
    <w:rsid w:val="00614239"/>
    <w:rsid w:val="00614522"/>
    <w:rsid w:val="006148DD"/>
    <w:rsid w:val="00614E44"/>
    <w:rsid w:val="0062102E"/>
    <w:rsid w:val="00621B42"/>
    <w:rsid w:val="00623544"/>
    <w:rsid w:val="00624B1E"/>
    <w:rsid w:val="006301CE"/>
    <w:rsid w:val="006338BD"/>
    <w:rsid w:val="0063461F"/>
    <w:rsid w:val="0063671C"/>
    <w:rsid w:val="006375E1"/>
    <w:rsid w:val="00637E0B"/>
    <w:rsid w:val="00641A85"/>
    <w:rsid w:val="00642E2C"/>
    <w:rsid w:val="0064336D"/>
    <w:rsid w:val="00643B68"/>
    <w:rsid w:val="006461E0"/>
    <w:rsid w:val="00650729"/>
    <w:rsid w:val="00651695"/>
    <w:rsid w:val="00651C22"/>
    <w:rsid w:val="0066039E"/>
    <w:rsid w:val="006608FA"/>
    <w:rsid w:val="006609C5"/>
    <w:rsid w:val="006612A8"/>
    <w:rsid w:val="006619D3"/>
    <w:rsid w:val="00661A87"/>
    <w:rsid w:val="006620F4"/>
    <w:rsid w:val="00662653"/>
    <w:rsid w:val="00662E63"/>
    <w:rsid w:val="006630FC"/>
    <w:rsid w:val="00666901"/>
    <w:rsid w:val="00667F00"/>
    <w:rsid w:val="00673B80"/>
    <w:rsid w:val="006755F4"/>
    <w:rsid w:val="0067632D"/>
    <w:rsid w:val="006766B8"/>
    <w:rsid w:val="00676DE3"/>
    <w:rsid w:val="00676EF7"/>
    <w:rsid w:val="0067716D"/>
    <w:rsid w:val="00680BCC"/>
    <w:rsid w:val="00682318"/>
    <w:rsid w:val="006845C6"/>
    <w:rsid w:val="00685AD7"/>
    <w:rsid w:val="00685DF1"/>
    <w:rsid w:val="00686510"/>
    <w:rsid w:val="006874C3"/>
    <w:rsid w:val="006879CD"/>
    <w:rsid w:val="00690822"/>
    <w:rsid w:val="006911BA"/>
    <w:rsid w:val="00691BC6"/>
    <w:rsid w:val="00691DAA"/>
    <w:rsid w:val="006946AB"/>
    <w:rsid w:val="00695F47"/>
    <w:rsid w:val="006977F5"/>
    <w:rsid w:val="006A14B1"/>
    <w:rsid w:val="006A5F3B"/>
    <w:rsid w:val="006A63A2"/>
    <w:rsid w:val="006B0A3D"/>
    <w:rsid w:val="006B1DA9"/>
    <w:rsid w:val="006B6A9B"/>
    <w:rsid w:val="006C1840"/>
    <w:rsid w:val="006C2C2A"/>
    <w:rsid w:val="006C30F3"/>
    <w:rsid w:val="006C35F2"/>
    <w:rsid w:val="006C3E51"/>
    <w:rsid w:val="006C67AD"/>
    <w:rsid w:val="006D01AA"/>
    <w:rsid w:val="006D08B8"/>
    <w:rsid w:val="006D11F0"/>
    <w:rsid w:val="006D2146"/>
    <w:rsid w:val="006D3436"/>
    <w:rsid w:val="006D3514"/>
    <w:rsid w:val="006D3FD0"/>
    <w:rsid w:val="006D5423"/>
    <w:rsid w:val="006D5E5A"/>
    <w:rsid w:val="006D66E9"/>
    <w:rsid w:val="006D7251"/>
    <w:rsid w:val="006D7622"/>
    <w:rsid w:val="006E09AA"/>
    <w:rsid w:val="006E1378"/>
    <w:rsid w:val="006E16D0"/>
    <w:rsid w:val="006E280C"/>
    <w:rsid w:val="006E2A50"/>
    <w:rsid w:val="006E37E5"/>
    <w:rsid w:val="006E47A4"/>
    <w:rsid w:val="006E50A6"/>
    <w:rsid w:val="006E5C0E"/>
    <w:rsid w:val="006E5F1B"/>
    <w:rsid w:val="006E6DD9"/>
    <w:rsid w:val="006F00FF"/>
    <w:rsid w:val="006F2206"/>
    <w:rsid w:val="006F3F12"/>
    <w:rsid w:val="006F4D13"/>
    <w:rsid w:val="006F4F1E"/>
    <w:rsid w:val="006F4F8D"/>
    <w:rsid w:val="006F59A4"/>
    <w:rsid w:val="006F5F39"/>
    <w:rsid w:val="006F60BA"/>
    <w:rsid w:val="0070058E"/>
    <w:rsid w:val="00700FCB"/>
    <w:rsid w:val="007060EC"/>
    <w:rsid w:val="00706E4F"/>
    <w:rsid w:val="00713017"/>
    <w:rsid w:val="0071415F"/>
    <w:rsid w:val="007144C2"/>
    <w:rsid w:val="007151E3"/>
    <w:rsid w:val="007153DF"/>
    <w:rsid w:val="007163E7"/>
    <w:rsid w:val="007170B9"/>
    <w:rsid w:val="007171F3"/>
    <w:rsid w:val="00717FAE"/>
    <w:rsid w:val="00721194"/>
    <w:rsid w:val="00721AC0"/>
    <w:rsid w:val="007220E0"/>
    <w:rsid w:val="00722D98"/>
    <w:rsid w:val="00725EAF"/>
    <w:rsid w:val="00726DF0"/>
    <w:rsid w:val="007305F6"/>
    <w:rsid w:val="007316B8"/>
    <w:rsid w:val="00731C36"/>
    <w:rsid w:val="00732B85"/>
    <w:rsid w:val="00734F4E"/>
    <w:rsid w:val="00734F59"/>
    <w:rsid w:val="00735790"/>
    <w:rsid w:val="00740D1A"/>
    <w:rsid w:val="007414C9"/>
    <w:rsid w:val="00741C73"/>
    <w:rsid w:val="00742E2D"/>
    <w:rsid w:val="007535F3"/>
    <w:rsid w:val="00755637"/>
    <w:rsid w:val="007560F3"/>
    <w:rsid w:val="00756350"/>
    <w:rsid w:val="00756B4B"/>
    <w:rsid w:val="0076005C"/>
    <w:rsid w:val="00760C2E"/>
    <w:rsid w:val="00760CA7"/>
    <w:rsid w:val="0076140C"/>
    <w:rsid w:val="007637C3"/>
    <w:rsid w:val="007678C3"/>
    <w:rsid w:val="00770D12"/>
    <w:rsid w:val="007718D9"/>
    <w:rsid w:val="00774192"/>
    <w:rsid w:val="00775800"/>
    <w:rsid w:val="00777520"/>
    <w:rsid w:val="00780D12"/>
    <w:rsid w:val="00780D80"/>
    <w:rsid w:val="007815FB"/>
    <w:rsid w:val="00781B50"/>
    <w:rsid w:val="00784775"/>
    <w:rsid w:val="00786C9F"/>
    <w:rsid w:val="0078724A"/>
    <w:rsid w:val="00790362"/>
    <w:rsid w:val="00790516"/>
    <w:rsid w:val="007906EF"/>
    <w:rsid w:val="00793228"/>
    <w:rsid w:val="00794DAF"/>
    <w:rsid w:val="00796E15"/>
    <w:rsid w:val="007A1705"/>
    <w:rsid w:val="007A1F11"/>
    <w:rsid w:val="007A2061"/>
    <w:rsid w:val="007A25BB"/>
    <w:rsid w:val="007A298D"/>
    <w:rsid w:val="007A4BA4"/>
    <w:rsid w:val="007A4BE7"/>
    <w:rsid w:val="007A516E"/>
    <w:rsid w:val="007A7226"/>
    <w:rsid w:val="007B1557"/>
    <w:rsid w:val="007B56BD"/>
    <w:rsid w:val="007B67AC"/>
    <w:rsid w:val="007B6C11"/>
    <w:rsid w:val="007B7395"/>
    <w:rsid w:val="007B7BDD"/>
    <w:rsid w:val="007C2070"/>
    <w:rsid w:val="007C227F"/>
    <w:rsid w:val="007C3501"/>
    <w:rsid w:val="007C45A5"/>
    <w:rsid w:val="007C45B4"/>
    <w:rsid w:val="007C4702"/>
    <w:rsid w:val="007C54D7"/>
    <w:rsid w:val="007C690C"/>
    <w:rsid w:val="007C6A2B"/>
    <w:rsid w:val="007C77A3"/>
    <w:rsid w:val="007D0EEE"/>
    <w:rsid w:val="007D21AC"/>
    <w:rsid w:val="007D447C"/>
    <w:rsid w:val="007D4E13"/>
    <w:rsid w:val="007D4FD9"/>
    <w:rsid w:val="007D662B"/>
    <w:rsid w:val="007D68E2"/>
    <w:rsid w:val="007D692E"/>
    <w:rsid w:val="007D722D"/>
    <w:rsid w:val="007D7A6F"/>
    <w:rsid w:val="007E2864"/>
    <w:rsid w:val="007E45A1"/>
    <w:rsid w:val="007E4D11"/>
    <w:rsid w:val="007F0450"/>
    <w:rsid w:val="007F1B0B"/>
    <w:rsid w:val="007F1DD2"/>
    <w:rsid w:val="007F2303"/>
    <w:rsid w:val="007F3F48"/>
    <w:rsid w:val="00800467"/>
    <w:rsid w:val="00801ABF"/>
    <w:rsid w:val="00802358"/>
    <w:rsid w:val="00802DFB"/>
    <w:rsid w:val="00803B52"/>
    <w:rsid w:val="00804450"/>
    <w:rsid w:val="00805530"/>
    <w:rsid w:val="008057B1"/>
    <w:rsid w:val="0080711F"/>
    <w:rsid w:val="008107C7"/>
    <w:rsid w:val="00810B96"/>
    <w:rsid w:val="00810F56"/>
    <w:rsid w:val="008113B1"/>
    <w:rsid w:val="00811E0C"/>
    <w:rsid w:val="0081201A"/>
    <w:rsid w:val="00812931"/>
    <w:rsid w:val="00813026"/>
    <w:rsid w:val="0081512F"/>
    <w:rsid w:val="00815D4F"/>
    <w:rsid w:val="0081656F"/>
    <w:rsid w:val="00816812"/>
    <w:rsid w:val="00816DEA"/>
    <w:rsid w:val="00821A98"/>
    <w:rsid w:val="00821C66"/>
    <w:rsid w:val="008220DE"/>
    <w:rsid w:val="00824978"/>
    <w:rsid w:val="00825203"/>
    <w:rsid w:val="0082540D"/>
    <w:rsid w:val="00826329"/>
    <w:rsid w:val="0082678C"/>
    <w:rsid w:val="00826C2D"/>
    <w:rsid w:val="0083304B"/>
    <w:rsid w:val="00834C08"/>
    <w:rsid w:val="008429AD"/>
    <w:rsid w:val="00843E5E"/>
    <w:rsid w:val="00846106"/>
    <w:rsid w:val="008461F8"/>
    <w:rsid w:val="008505F6"/>
    <w:rsid w:val="008513CF"/>
    <w:rsid w:val="00852CF8"/>
    <w:rsid w:val="00854C4C"/>
    <w:rsid w:val="0085546B"/>
    <w:rsid w:val="00855ABA"/>
    <w:rsid w:val="008573CD"/>
    <w:rsid w:val="0085779F"/>
    <w:rsid w:val="00857F02"/>
    <w:rsid w:val="00860D52"/>
    <w:rsid w:val="00860F69"/>
    <w:rsid w:val="00861AC0"/>
    <w:rsid w:val="00861C9E"/>
    <w:rsid w:val="00863037"/>
    <w:rsid w:val="00863812"/>
    <w:rsid w:val="0086545F"/>
    <w:rsid w:val="00866640"/>
    <w:rsid w:val="00867A7B"/>
    <w:rsid w:val="00867BA3"/>
    <w:rsid w:val="00867D7B"/>
    <w:rsid w:val="00870CB3"/>
    <w:rsid w:val="00870CBF"/>
    <w:rsid w:val="008714FB"/>
    <w:rsid w:val="00876C6E"/>
    <w:rsid w:val="008772F8"/>
    <w:rsid w:val="0088507A"/>
    <w:rsid w:val="00886145"/>
    <w:rsid w:val="0088641C"/>
    <w:rsid w:val="008879C2"/>
    <w:rsid w:val="008909EB"/>
    <w:rsid w:val="00890A8F"/>
    <w:rsid w:val="00890AF9"/>
    <w:rsid w:val="0089323F"/>
    <w:rsid w:val="008933C9"/>
    <w:rsid w:val="00893CCA"/>
    <w:rsid w:val="00895808"/>
    <w:rsid w:val="008A1665"/>
    <w:rsid w:val="008A1731"/>
    <w:rsid w:val="008A194B"/>
    <w:rsid w:val="008A3113"/>
    <w:rsid w:val="008A32E5"/>
    <w:rsid w:val="008A3F21"/>
    <w:rsid w:val="008A4AC4"/>
    <w:rsid w:val="008A5697"/>
    <w:rsid w:val="008A77EA"/>
    <w:rsid w:val="008A7BF6"/>
    <w:rsid w:val="008B1972"/>
    <w:rsid w:val="008B2648"/>
    <w:rsid w:val="008B35E4"/>
    <w:rsid w:val="008B545F"/>
    <w:rsid w:val="008B597F"/>
    <w:rsid w:val="008B5F5C"/>
    <w:rsid w:val="008B791F"/>
    <w:rsid w:val="008C5AF2"/>
    <w:rsid w:val="008C5EAF"/>
    <w:rsid w:val="008C5F15"/>
    <w:rsid w:val="008C6AF3"/>
    <w:rsid w:val="008C7BDE"/>
    <w:rsid w:val="008D336D"/>
    <w:rsid w:val="008D4D4F"/>
    <w:rsid w:val="008E0556"/>
    <w:rsid w:val="008E068F"/>
    <w:rsid w:val="008E1416"/>
    <w:rsid w:val="008E1CAC"/>
    <w:rsid w:val="008E412D"/>
    <w:rsid w:val="008E7491"/>
    <w:rsid w:val="008F0D70"/>
    <w:rsid w:val="008F108E"/>
    <w:rsid w:val="008F3AC5"/>
    <w:rsid w:val="008F59DA"/>
    <w:rsid w:val="00900460"/>
    <w:rsid w:val="00901395"/>
    <w:rsid w:val="0090146B"/>
    <w:rsid w:val="009032EA"/>
    <w:rsid w:val="00904AD6"/>
    <w:rsid w:val="009054FD"/>
    <w:rsid w:val="00910DEC"/>
    <w:rsid w:val="009110E5"/>
    <w:rsid w:val="00911244"/>
    <w:rsid w:val="00921659"/>
    <w:rsid w:val="009219A0"/>
    <w:rsid w:val="00921B20"/>
    <w:rsid w:val="0092236C"/>
    <w:rsid w:val="00922AFE"/>
    <w:rsid w:val="00924EE8"/>
    <w:rsid w:val="00925049"/>
    <w:rsid w:val="00927644"/>
    <w:rsid w:val="00927CBA"/>
    <w:rsid w:val="00930244"/>
    <w:rsid w:val="00930C56"/>
    <w:rsid w:val="00930F79"/>
    <w:rsid w:val="00931F90"/>
    <w:rsid w:val="00935D32"/>
    <w:rsid w:val="0094002B"/>
    <w:rsid w:val="00941B3F"/>
    <w:rsid w:val="00944557"/>
    <w:rsid w:val="00946FB9"/>
    <w:rsid w:val="00950229"/>
    <w:rsid w:val="00952251"/>
    <w:rsid w:val="009576CD"/>
    <w:rsid w:val="00960A94"/>
    <w:rsid w:val="00961295"/>
    <w:rsid w:val="009621AA"/>
    <w:rsid w:val="00962D49"/>
    <w:rsid w:val="00964030"/>
    <w:rsid w:val="009647C2"/>
    <w:rsid w:val="00966246"/>
    <w:rsid w:val="0096632A"/>
    <w:rsid w:val="0096649B"/>
    <w:rsid w:val="00966E31"/>
    <w:rsid w:val="009700BE"/>
    <w:rsid w:val="00970DBA"/>
    <w:rsid w:val="0097143D"/>
    <w:rsid w:val="00972A5D"/>
    <w:rsid w:val="00975838"/>
    <w:rsid w:val="009760E8"/>
    <w:rsid w:val="009764C2"/>
    <w:rsid w:val="0098062B"/>
    <w:rsid w:val="0098276A"/>
    <w:rsid w:val="00984847"/>
    <w:rsid w:val="009852ED"/>
    <w:rsid w:val="00991643"/>
    <w:rsid w:val="00991AAF"/>
    <w:rsid w:val="00992807"/>
    <w:rsid w:val="00993A22"/>
    <w:rsid w:val="009979A5"/>
    <w:rsid w:val="00997BD5"/>
    <w:rsid w:val="009A02FE"/>
    <w:rsid w:val="009A0667"/>
    <w:rsid w:val="009A19CB"/>
    <w:rsid w:val="009A28F7"/>
    <w:rsid w:val="009A63E6"/>
    <w:rsid w:val="009A6750"/>
    <w:rsid w:val="009A7F8A"/>
    <w:rsid w:val="009B2D52"/>
    <w:rsid w:val="009B3DB4"/>
    <w:rsid w:val="009B4BCF"/>
    <w:rsid w:val="009B4ED9"/>
    <w:rsid w:val="009B5083"/>
    <w:rsid w:val="009B5EE0"/>
    <w:rsid w:val="009B7968"/>
    <w:rsid w:val="009C0822"/>
    <w:rsid w:val="009C445B"/>
    <w:rsid w:val="009C5442"/>
    <w:rsid w:val="009C60EE"/>
    <w:rsid w:val="009C6805"/>
    <w:rsid w:val="009C7E58"/>
    <w:rsid w:val="009D3DD4"/>
    <w:rsid w:val="009D3F4D"/>
    <w:rsid w:val="009D48C1"/>
    <w:rsid w:val="009D5104"/>
    <w:rsid w:val="009D57E2"/>
    <w:rsid w:val="009D6525"/>
    <w:rsid w:val="009D723A"/>
    <w:rsid w:val="009E054C"/>
    <w:rsid w:val="009E18DF"/>
    <w:rsid w:val="009E19BE"/>
    <w:rsid w:val="009E5926"/>
    <w:rsid w:val="009E6455"/>
    <w:rsid w:val="009E71E9"/>
    <w:rsid w:val="009E7436"/>
    <w:rsid w:val="009F03E1"/>
    <w:rsid w:val="009F0879"/>
    <w:rsid w:val="009F19D4"/>
    <w:rsid w:val="009F3315"/>
    <w:rsid w:val="009F5005"/>
    <w:rsid w:val="009F6ACB"/>
    <w:rsid w:val="00A02229"/>
    <w:rsid w:val="00A0367A"/>
    <w:rsid w:val="00A0509F"/>
    <w:rsid w:val="00A06B6B"/>
    <w:rsid w:val="00A0701E"/>
    <w:rsid w:val="00A100D3"/>
    <w:rsid w:val="00A10B6F"/>
    <w:rsid w:val="00A113D1"/>
    <w:rsid w:val="00A1186A"/>
    <w:rsid w:val="00A139AE"/>
    <w:rsid w:val="00A13E04"/>
    <w:rsid w:val="00A14536"/>
    <w:rsid w:val="00A1525F"/>
    <w:rsid w:val="00A16FF1"/>
    <w:rsid w:val="00A208C1"/>
    <w:rsid w:val="00A24760"/>
    <w:rsid w:val="00A27690"/>
    <w:rsid w:val="00A3154A"/>
    <w:rsid w:val="00A33F2E"/>
    <w:rsid w:val="00A34D63"/>
    <w:rsid w:val="00A34E9D"/>
    <w:rsid w:val="00A360BC"/>
    <w:rsid w:val="00A36B1E"/>
    <w:rsid w:val="00A45147"/>
    <w:rsid w:val="00A511C4"/>
    <w:rsid w:val="00A54EF3"/>
    <w:rsid w:val="00A55215"/>
    <w:rsid w:val="00A5565C"/>
    <w:rsid w:val="00A56553"/>
    <w:rsid w:val="00A57A5A"/>
    <w:rsid w:val="00A57E00"/>
    <w:rsid w:val="00A604EF"/>
    <w:rsid w:val="00A6434E"/>
    <w:rsid w:val="00A70972"/>
    <w:rsid w:val="00A73BF7"/>
    <w:rsid w:val="00A74A8B"/>
    <w:rsid w:val="00A76137"/>
    <w:rsid w:val="00A812C1"/>
    <w:rsid w:val="00A84DF4"/>
    <w:rsid w:val="00A853C0"/>
    <w:rsid w:val="00A85D2A"/>
    <w:rsid w:val="00A874FF"/>
    <w:rsid w:val="00A91148"/>
    <w:rsid w:val="00A92EA5"/>
    <w:rsid w:val="00A94AF1"/>
    <w:rsid w:val="00A95DE9"/>
    <w:rsid w:val="00AA0C31"/>
    <w:rsid w:val="00AA1A08"/>
    <w:rsid w:val="00AA21D9"/>
    <w:rsid w:val="00AA3CF6"/>
    <w:rsid w:val="00AA4C6F"/>
    <w:rsid w:val="00AA55A6"/>
    <w:rsid w:val="00AA5695"/>
    <w:rsid w:val="00AA6A1F"/>
    <w:rsid w:val="00AA763A"/>
    <w:rsid w:val="00AA7758"/>
    <w:rsid w:val="00AB183C"/>
    <w:rsid w:val="00AB2194"/>
    <w:rsid w:val="00AB2306"/>
    <w:rsid w:val="00AB272B"/>
    <w:rsid w:val="00AB3622"/>
    <w:rsid w:val="00AB6E09"/>
    <w:rsid w:val="00AC0A8C"/>
    <w:rsid w:val="00AC15A3"/>
    <w:rsid w:val="00AC319B"/>
    <w:rsid w:val="00AC6B32"/>
    <w:rsid w:val="00AC71CC"/>
    <w:rsid w:val="00AD1345"/>
    <w:rsid w:val="00AD15B7"/>
    <w:rsid w:val="00AD231E"/>
    <w:rsid w:val="00AD2AD3"/>
    <w:rsid w:val="00AD2B56"/>
    <w:rsid w:val="00AD2E40"/>
    <w:rsid w:val="00AD3AC8"/>
    <w:rsid w:val="00AD5AE5"/>
    <w:rsid w:val="00AE0723"/>
    <w:rsid w:val="00AE0AF0"/>
    <w:rsid w:val="00AE0E46"/>
    <w:rsid w:val="00AE2E8B"/>
    <w:rsid w:val="00AE4BB8"/>
    <w:rsid w:val="00AE6701"/>
    <w:rsid w:val="00AE6CD5"/>
    <w:rsid w:val="00AF012C"/>
    <w:rsid w:val="00AF0916"/>
    <w:rsid w:val="00AF0B39"/>
    <w:rsid w:val="00AF10D5"/>
    <w:rsid w:val="00AF1C98"/>
    <w:rsid w:val="00AF29BB"/>
    <w:rsid w:val="00AF33AF"/>
    <w:rsid w:val="00B00181"/>
    <w:rsid w:val="00B005C7"/>
    <w:rsid w:val="00B0096B"/>
    <w:rsid w:val="00B00D1F"/>
    <w:rsid w:val="00B01B4B"/>
    <w:rsid w:val="00B01EC8"/>
    <w:rsid w:val="00B03316"/>
    <w:rsid w:val="00B033B0"/>
    <w:rsid w:val="00B05EAA"/>
    <w:rsid w:val="00B066A6"/>
    <w:rsid w:val="00B07293"/>
    <w:rsid w:val="00B13BD0"/>
    <w:rsid w:val="00B15165"/>
    <w:rsid w:val="00B16D3B"/>
    <w:rsid w:val="00B17139"/>
    <w:rsid w:val="00B20031"/>
    <w:rsid w:val="00B2059A"/>
    <w:rsid w:val="00B205A1"/>
    <w:rsid w:val="00B20A0F"/>
    <w:rsid w:val="00B2139E"/>
    <w:rsid w:val="00B216B1"/>
    <w:rsid w:val="00B21DB8"/>
    <w:rsid w:val="00B21EA2"/>
    <w:rsid w:val="00B234F4"/>
    <w:rsid w:val="00B23C83"/>
    <w:rsid w:val="00B249C4"/>
    <w:rsid w:val="00B252E5"/>
    <w:rsid w:val="00B2695C"/>
    <w:rsid w:val="00B3022F"/>
    <w:rsid w:val="00B318AC"/>
    <w:rsid w:val="00B31CF2"/>
    <w:rsid w:val="00B327C5"/>
    <w:rsid w:val="00B3286D"/>
    <w:rsid w:val="00B32882"/>
    <w:rsid w:val="00B32EA2"/>
    <w:rsid w:val="00B33387"/>
    <w:rsid w:val="00B35781"/>
    <w:rsid w:val="00B36534"/>
    <w:rsid w:val="00B366F4"/>
    <w:rsid w:val="00B413CF"/>
    <w:rsid w:val="00B446CF"/>
    <w:rsid w:val="00B504AE"/>
    <w:rsid w:val="00B507C2"/>
    <w:rsid w:val="00B51507"/>
    <w:rsid w:val="00B51981"/>
    <w:rsid w:val="00B52C22"/>
    <w:rsid w:val="00B534ED"/>
    <w:rsid w:val="00B53C8D"/>
    <w:rsid w:val="00B54714"/>
    <w:rsid w:val="00B5493C"/>
    <w:rsid w:val="00B54A28"/>
    <w:rsid w:val="00B55242"/>
    <w:rsid w:val="00B5634D"/>
    <w:rsid w:val="00B567AB"/>
    <w:rsid w:val="00B57A8A"/>
    <w:rsid w:val="00B609CB"/>
    <w:rsid w:val="00B61C5F"/>
    <w:rsid w:val="00B641EB"/>
    <w:rsid w:val="00B64643"/>
    <w:rsid w:val="00B648B1"/>
    <w:rsid w:val="00B709F5"/>
    <w:rsid w:val="00B71C02"/>
    <w:rsid w:val="00B71CF8"/>
    <w:rsid w:val="00B73592"/>
    <w:rsid w:val="00B73DA5"/>
    <w:rsid w:val="00B7551C"/>
    <w:rsid w:val="00B75A9F"/>
    <w:rsid w:val="00B75DAE"/>
    <w:rsid w:val="00B80E29"/>
    <w:rsid w:val="00B813C4"/>
    <w:rsid w:val="00B814A5"/>
    <w:rsid w:val="00B8239C"/>
    <w:rsid w:val="00B82B85"/>
    <w:rsid w:val="00B83230"/>
    <w:rsid w:val="00B838E2"/>
    <w:rsid w:val="00B841BC"/>
    <w:rsid w:val="00B84445"/>
    <w:rsid w:val="00B84556"/>
    <w:rsid w:val="00B847ED"/>
    <w:rsid w:val="00B847EF"/>
    <w:rsid w:val="00B8606A"/>
    <w:rsid w:val="00B86374"/>
    <w:rsid w:val="00B8788A"/>
    <w:rsid w:val="00B87C54"/>
    <w:rsid w:val="00B90432"/>
    <w:rsid w:val="00B91C51"/>
    <w:rsid w:val="00B9389D"/>
    <w:rsid w:val="00B93F16"/>
    <w:rsid w:val="00B97821"/>
    <w:rsid w:val="00BA2004"/>
    <w:rsid w:val="00BA2C1A"/>
    <w:rsid w:val="00BA3B9C"/>
    <w:rsid w:val="00BA47C6"/>
    <w:rsid w:val="00BA4C67"/>
    <w:rsid w:val="00BA558B"/>
    <w:rsid w:val="00BA5970"/>
    <w:rsid w:val="00BA5B4B"/>
    <w:rsid w:val="00BA6678"/>
    <w:rsid w:val="00BA7435"/>
    <w:rsid w:val="00BA7643"/>
    <w:rsid w:val="00BA7E98"/>
    <w:rsid w:val="00BB11D0"/>
    <w:rsid w:val="00BB12C7"/>
    <w:rsid w:val="00BB42C6"/>
    <w:rsid w:val="00BB4ADA"/>
    <w:rsid w:val="00BB4D96"/>
    <w:rsid w:val="00BB523A"/>
    <w:rsid w:val="00BB770F"/>
    <w:rsid w:val="00BC04C1"/>
    <w:rsid w:val="00BC2CFB"/>
    <w:rsid w:val="00BC3DC7"/>
    <w:rsid w:val="00BC3F88"/>
    <w:rsid w:val="00BC5199"/>
    <w:rsid w:val="00BC5BBD"/>
    <w:rsid w:val="00BC7EA3"/>
    <w:rsid w:val="00BD0B70"/>
    <w:rsid w:val="00BD0D1F"/>
    <w:rsid w:val="00BD30CE"/>
    <w:rsid w:val="00BD3C8A"/>
    <w:rsid w:val="00BE191E"/>
    <w:rsid w:val="00BE452C"/>
    <w:rsid w:val="00BE4B04"/>
    <w:rsid w:val="00BE66FF"/>
    <w:rsid w:val="00BE7D84"/>
    <w:rsid w:val="00BF3E5D"/>
    <w:rsid w:val="00C014BB"/>
    <w:rsid w:val="00C06C18"/>
    <w:rsid w:val="00C06DDF"/>
    <w:rsid w:val="00C07BBB"/>
    <w:rsid w:val="00C10B3D"/>
    <w:rsid w:val="00C14169"/>
    <w:rsid w:val="00C170C9"/>
    <w:rsid w:val="00C2002C"/>
    <w:rsid w:val="00C20A1B"/>
    <w:rsid w:val="00C23D14"/>
    <w:rsid w:val="00C23E8B"/>
    <w:rsid w:val="00C266C6"/>
    <w:rsid w:val="00C27E84"/>
    <w:rsid w:val="00C30BB3"/>
    <w:rsid w:val="00C31582"/>
    <w:rsid w:val="00C35D4A"/>
    <w:rsid w:val="00C36D24"/>
    <w:rsid w:val="00C41BED"/>
    <w:rsid w:val="00C43D0B"/>
    <w:rsid w:val="00C4414F"/>
    <w:rsid w:val="00C45653"/>
    <w:rsid w:val="00C5164E"/>
    <w:rsid w:val="00C51C29"/>
    <w:rsid w:val="00C55D5F"/>
    <w:rsid w:val="00C56154"/>
    <w:rsid w:val="00C61097"/>
    <w:rsid w:val="00C62B77"/>
    <w:rsid w:val="00C63196"/>
    <w:rsid w:val="00C64F24"/>
    <w:rsid w:val="00C6540E"/>
    <w:rsid w:val="00C664AA"/>
    <w:rsid w:val="00C72068"/>
    <w:rsid w:val="00C722D0"/>
    <w:rsid w:val="00C74F5D"/>
    <w:rsid w:val="00C771C7"/>
    <w:rsid w:val="00C80074"/>
    <w:rsid w:val="00C80AB4"/>
    <w:rsid w:val="00C8190A"/>
    <w:rsid w:val="00C82428"/>
    <w:rsid w:val="00C82D3F"/>
    <w:rsid w:val="00C86BE7"/>
    <w:rsid w:val="00C8733C"/>
    <w:rsid w:val="00C9294A"/>
    <w:rsid w:val="00C93180"/>
    <w:rsid w:val="00C95EF4"/>
    <w:rsid w:val="00C96721"/>
    <w:rsid w:val="00C976C4"/>
    <w:rsid w:val="00C97D94"/>
    <w:rsid w:val="00CA26E6"/>
    <w:rsid w:val="00CA4344"/>
    <w:rsid w:val="00CA4AB3"/>
    <w:rsid w:val="00CA4F79"/>
    <w:rsid w:val="00CA6185"/>
    <w:rsid w:val="00CB07CD"/>
    <w:rsid w:val="00CB16BB"/>
    <w:rsid w:val="00CB66EB"/>
    <w:rsid w:val="00CB6D31"/>
    <w:rsid w:val="00CC14E9"/>
    <w:rsid w:val="00CC2D11"/>
    <w:rsid w:val="00CC5D2C"/>
    <w:rsid w:val="00CD3CA1"/>
    <w:rsid w:val="00CD486D"/>
    <w:rsid w:val="00CD55C8"/>
    <w:rsid w:val="00CD67AF"/>
    <w:rsid w:val="00CD7451"/>
    <w:rsid w:val="00CE0994"/>
    <w:rsid w:val="00CE1756"/>
    <w:rsid w:val="00CE4365"/>
    <w:rsid w:val="00CE4E3E"/>
    <w:rsid w:val="00CE5986"/>
    <w:rsid w:val="00CE7DC0"/>
    <w:rsid w:val="00CF04BB"/>
    <w:rsid w:val="00CF13BF"/>
    <w:rsid w:val="00CF19BC"/>
    <w:rsid w:val="00CF439C"/>
    <w:rsid w:val="00CF4C99"/>
    <w:rsid w:val="00CF6E1E"/>
    <w:rsid w:val="00CF7CC9"/>
    <w:rsid w:val="00D015D3"/>
    <w:rsid w:val="00D01FFD"/>
    <w:rsid w:val="00D03E0B"/>
    <w:rsid w:val="00D042B2"/>
    <w:rsid w:val="00D05BEA"/>
    <w:rsid w:val="00D06143"/>
    <w:rsid w:val="00D066F4"/>
    <w:rsid w:val="00D126C9"/>
    <w:rsid w:val="00D134C6"/>
    <w:rsid w:val="00D13C0F"/>
    <w:rsid w:val="00D1425D"/>
    <w:rsid w:val="00D1426B"/>
    <w:rsid w:val="00D14AF3"/>
    <w:rsid w:val="00D1652E"/>
    <w:rsid w:val="00D16ACE"/>
    <w:rsid w:val="00D16E14"/>
    <w:rsid w:val="00D20904"/>
    <w:rsid w:val="00D218D7"/>
    <w:rsid w:val="00D2539F"/>
    <w:rsid w:val="00D30028"/>
    <w:rsid w:val="00D31052"/>
    <w:rsid w:val="00D31968"/>
    <w:rsid w:val="00D35589"/>
    <w:rsid w:val="00D40307"/>
    <w:rsid w:val="00D42204"/>
    <w:rsid w:val="00D440BC"/>
    <w:rsid w:val="00D44795"/>
    <w:rsid w:val="00D462DF"/>
    <w:rsid w:val="00D4787A"/>
    <w:rsid w:val="00D4796F"/>
    <w:rsid w:val="00D47971"/>
    <w:rsid w:val="00D47C78"/>
    <w:rsid w:val="00D51377"/>
    <w:rsid w:val="00D5552D"/>
    <w:rsid w:val="00D606B3"/>
    <w:rsid w:val="00D608BE"/>
    <w:rsid w:val="00D632AC"/>
    <w:rsid w:val="00D6367E"/>
    <w:rsid w:val="00D65131"/>
    <w:rsid w:val="00D657AC"/>
    <w:rsid w:val="00D70E31"/>
    <w:rsid w:val="00D72B5A"/>
    <w:rsid w:val="00D72BA3"/>
    <w:rsid w:val="00D7309D"/>
    <w:rsid w:val="00D73C1C"/>
    <w:rsid w:val="00D74639"/>
    <w:rsid w:val="00D746FF"/>
    <w:rsid w:val="00D74906"/>
    <w:rsid w:val="00D74939"/>
    <w:rsid w:val="00D752A2"/>
    <w:rsid w:val="00D75640"/>
    <w:rsid w:val="00D76E7D"/>
    <w:rsid w:val="00D76F25"/>
    <w:rsid w:val="00D76F5C"/>
    <w:rsid w:val="00D7711F"/>
    <w:rsid w:val="00D773AE"/>
    <w:rsid w:val="00D7760E"/>
    <w:rsid w:val="00D803A2"/>
    <w:rsid w:val="00D81250"/>
    <w:rsid w:val="00D8302A"/>
    <w:rsid w:val="00D83709"/>
    <w:rsid w:val="00D83E1C"/>
    <w:rsid w:val="00D84067"/>
    <w:rsid w:val="00D84F44"/>
    <w:rsid w:val="00D85C92"/>
    <w:rsid w:val="00D86386"/>
    <w:rsid w:val="00D863F6"/>
    <w:rsid w:val="00D92CAA"/>
    <w:rsid w:val="00D93539"/>
    <w:rsid w:val="00D962CA"/>
    <w:rsid w:val="00D97D3D"/>
    <w:rsid w:val="00DA0098"/>
    <w:rsid w:val="00DA01DA"/>
    <w:rsid w:val="00DA1C65"/>
    <w:rsid w:val="00DA2F88"/>
    <w:rsid w:val="00DA7A18"/>
    <w:rsid w:val="00DB01EA"/>
    <w:rsid w:val="00DB07F1"/>
    <w:rsid w:val="00DB113F"/>
    <w:rsid w:val="00DB1437"/>
    <w:rsid w:val="00DB1A5D"/>
    <w:rsid w:val="00DB23C0"/>
    <w:rsid w:val="00DB2B0C"/>
    <w:rsid w:val="00DB305A"/>
    <w:rsid w:val="00DB3253"/>
    <w:rsid w:val="00DB4326"/>
    <w:rsid w:val="00DB4487"/>
    <w:rsid w:val="00DB4FD3"/>
    <w:rsid w:val="00DB5D6C"/>
    <w:rsid w:val="00DB71AC"/>
    <w:rsid w:val="00DB7AF6"/>
    <w:rsid w:val="00DB7BF7"/>
    <w:rsid w:val="00DC06A7"/>
    <w:rsid w:val="00DC0E1A"/>
    <w:rsid w:val="00DC16BE"/>
    <w:rsid w:val="00DC27A5"/>
    <w:rsid w:val="00DC33C9"/>
    <w:rsid w:val="00DC40A5"/>
    <w:rsid w:val="00DC7D25"/>
    <w:rsid w:val="00DD23DA"/>
    <w:rsid w:val="00DD5901"/>
    <w:rsid w:val="00DD594E"/>
    <w:rsid w:val="00DD7F8F"/>
    <w:rsid w:val="00DE27EB"/>
    <w:rsid w:val="00DE4899"/>
    <w:rsid w:val="00DE49CA"/>
    <w:rsid w:val="00DE4A1C"/>
    <w:rsid w:val="00DE6295"/>
    <w:rsid w:val="00DE7918"/>
    <w:rsid w:val="00DF026E"/>
    <w:rsid w:val="00DF230D"/>
    <w:rsid w:val="00DF3C08"/>
    <w:rsid w:val="00DF4390"/>
    <w:rsid w:val="00DF477E"/>
    <w:rsid w:val="00DF4943"/>
    <w:rsid w:val="00DF5AB5"/>
    <w:rsid w:val="00DF61CF"/>
    <w:rsid w:val="00DF7D74"/>
    <w:rsid w:val="00E000E2"/>
    <w:rsid w:val="00E00104"/>
    <w:rsid w:val="00E02532"/>
    <w:rsid w:val="00E02B61"/>
    <w:rsid w:val="00E03C88"/>
    <w:rsid w:val="00E076FC"/>
    <w:rsid w:val="00E13FE0"/>
    <w:rsid w:val="00E14378"/>
    <w:rsid w:val="00E16419"/>
    <w:rsid w:val="00E2073F"/>
    <w:rsid w:val="00E214B4"/>
    <w:rsid w:val="00E2188A"/>
    <w:rsid w:val="00E22097"/>
    <w:rsid w:val="00E22E48"/>
    <w:rsid w:val="00E23D8D"/>
    <w:rsid w:val="00E262F8"/>
    <w:rsid w:val="00E26F0C"/>
    <w:rsid w:val="00E30A6F"/>
    <w:rsid w:val="00E318B3"/>
    <w:rsid w:val="00E33718"/>
    <w:rsid w:val="00E33F67"/>
    <w:rsid w:val="00E347D6"/>
    <w:rsid w:val="00E355AF"/>
    <w:rsid w:val="00E3658C"/>
    <w:rsid w:val="00E37E68"/>
    <w:rsid w:val="00E4058B"/>
    <w:rsid w:val="00E42877"/>
    <w:rsid w:val="00E446F1"/>
    <w:rsid w:val="00E45CE5"/>
    <w:rsid w:val="00E45EAD"/>
    <w:rsid w:val="00E468B9"/>
    <w:rsid w:val="00E46DDF"/>
    <w:rsid w:val="00E47850"/>
    <w:rsid w:val="00E5028A"/>
    <w:rsid w:val="00E508DF"/>
    <w:rsid w:val="00E50E3B"/>
    <w:rsid w:val="00E517D8"/>
    <w:rsid w:val="00E517E5"/>
    <w:rsid w:val="00E522DF"/>
    <w:rsid w:val="00E54EE8"/>
    <w:rsid w:val="00E56C63"/>
    <w:rsid w:val="00E575BB"/>
    <w:rsid w:val="00E576FB"/>
    <w:rsid w:val="00E61D89"/>
    <w:rsid w:val="00E629AA"/>
    <w:rsid w:val="00E62F90"/>
    <w:rsid w:val="00E63F17"/>
    <w:rsid w:val="00E63F81"/>
    <w:rsid w:val="00E64687"/>
    <w:rsid w:val="00E65902"/>
    <w:rsid w:val="00E67041"/>
    <w:rsid w:val="00E71960"/>
    <w:rsid w:val="00E74E97"/>
    <w:rsid w:val="00E75DEA"/>
    <w:rsid w:val="00E76467"/>
    <w:rsid w:val="00E7672E"/>
    <w:rsid w:val="00E775E2"/>
    <w:rsid w:val="00E83EC8"/>
    <w:rsid w:val="00E84584"/>
    <w:rsid w:val="00E860EB"/>
    <w:rsid w:val="00E8643D"/>
    <w:rsid w:val="00E8687C"/>
    <w:rsid w:val="00E86C53"/>
    <w:rsid w:val="00E87279"/>
    <w:rsid w:val="00E87A8F"/>
    <w:rsid w:val="00E90353"/>
    <w:rsid w:val="00E90EB9"/>
    <w:rsid w:val="00E93114"/>
    <w:rsid w:val="00E9460A"/>
    <w:rsid w:val="00E95749"/>
    <w:rsid w:val="00E96D0F"/>
    <w:rsid w:val="00E97282"/>
    <w:rsid w:val="00EA2EB6"/>
    <w:rsid w:val="00EA3CB0"/>
    <w:rsid w:val="00EA4CC9"/>
    <w:rsid w:val="00EA5250"/>
    <w:rsid w:val="00EA5F20"/>
    <w:rsid w:val="00EB05D6"/>
    <w:rsid w:val="00EB1C17"/>
    <w:rsid w:val="00EB1DA0"/>
    <w:rsid w:val="00EB1FE4"/>
    <w:rsid w:val="00EB36EB"/>
    <w:rsid w:val="00EB3C0F"/>
    <w:rsid w:val="00EB6E72"/>
    <w:rsid w:val="00EC05D5"/>
    <w:rsid w:val="00EC24D6"/>
    <w:rsid w:val="00EC2A9A"/>
    <w:rsid w:val="00EC3F1E"/>
    <w:rsid w:val="00EC4EF8"/>
    <w:rsid w:val="00ED1C49"/>
    <w:rsid w:val="00ED2243"/>
    <w:rsid w:val="00ED321B"/>
    <w:rsid w:val="00ED5002"/>
    <w:rsid w:val="00ED5E6A"/>
    <w:rsid w:val="00ED65BB"/>
    <w:rsid w:val="00ED6625"/>
    <w:rsid w:val="00ED7A6C"/>
    <w:rsid w:val="00EE18AE"/>
    <w:rsid w:val="00EE314D"/>
    <w:rsid w:val="00EE4338"/>
    <w:rsid w:val="00EE497F"/>
    <w:rsid w:val="00EE4A21"/>
    <w:rsid w:val="00EE4D2A"/>
    <w:rsid w:val="00EE4DBC"/>
    <w:rsid w:val="00EE4F98"/>
    <w:rsid w:val="00EE6095"/>
    <w:rsid w:val="00F001F6"/>
    <w:rsid w:val="00F005FB"/>
    <w:rsid w:val="00F00CB5"/>
    <w:rsid w:val="00F01588"/>
    <w:rsid w:val="00F01A7F"/>
    <w:rsid w:val="00F02AE8"/>
    <w:rsid w:val="00F04207"/>
    <w:rsid w:val="00F0432E"/>
    <w:rsid w:val="00F046A7"/>
    <w:rsid w:val="00F04D14"/>
    <w:rsid w:val="00F0596A"/>
    <w:rsid w:val="00F05E22"/>
    <w:rsid w:val="00F06218"/>
    <w:rsid w:val="00F0687B"/>
    <w:rsid w:val="00F07489"/>
    <w:rsid w:val="00F076EE"/>
    <w:rsid w:val="00F07E90"/>
    <w:rsid w:val="00F117E5"/>
    <w:rsid w:val="00F13F4A"/>
    <w:rsid w:val="00F144C9"/>
    <w:rsid w:val="00F16E1B"/>
    <w:rsid w:val="00F17299"/>
    <w:rsid w:val="00F1767B"/>
    <w:rsid w:val="00F17A97"/>
    <w:rsid w:val="00F217BD"/>
    <w:rsid w:val="00F25293"/>
    <w:rsid w:val="00F2578B"/>
    <w:rsid w:val="00F263D7"/>
    <w:rsid w:val="00F3074C"/>
    <w:rsid w:val="00F327C8"/>
    <w:rsid w:val="00F335E1"/>
    <w:rsid w:val="00F33944"/>
    <w:rsid w:val="00F352D1"/>
    <w:rsid w:val="00F353CB"/>
    <w:rsid w:val="00F357C1"/>
    <w:rsid w:val="00F425D5"/>
    <w:rsid w:val="00F428EB"/>
    <w:rsid w:val="00F42B7C"/>
    <w:rsid w:val="00F44C78"/>
    <w:rsid w:val="00F45527"/>
    <w:rsid w:val="00F45A9E"/>
    <w:rsid w:val="00F500F4"/>
    <w:rsid w:val="00F50C82"/>
    <w:rsid w:val="00F53538"/>
    <w:rsid w:val="00F535B6"/>
    <w:rsid w:val="00F54A7A"/>
    <w:rsid w:val="00F55130"/>
    <w:rsid w:val="00F55B07"/>
    <w:rsid w:val="00F55E25"/>
    <w:rsid w:val="00F566A3"/>
    <w:rsid w:val="00F612E8"/>
    <w:rsid w:val="00F632CD"/>
    <w:rsid w:val="00F64F17"/>
    <w:rsid w:val="00F65A46"/>
    <w:rsid w:val="00F670AF"/>
    <w:rsid w:val="00F702F9"/>
    <w:rsid w:val="00F70C72"/>
    <w:rsid w:val="00F7154F"/>
    <w:rsid w:val="00F716B1"/>
    <w:rsid w:val="00F71E14"/>
    <w:rsid w:val="00F7589F"/>
    <w:rsid w:val="00F76866"/>
    <w:rsid w:val="00F77C2C"/>
    <w:rsid w:val="00F81E44"/>
    <w:rsid w:val="00F86F75"/>
    <w:rsid w:val="00F907E6"/>
    <w:rsid w:val="00F90B6D"/>
    <w:rsid w:val="00F93D91"/>
    <w:rsid w:val="00F952FE"/>
    <w:rsid w:val="00F959D2"/>
    <w:rsid w:val="00F9679D"/>
    <w:rsid w:val="00FA0303"/>
    <w:rsid w:val="00FA211D"/>
    <w:rsid w:val="00FA27CB"/>
    <w:rsid w:val="00FB0C86"/>
    <w:rsid w:val="00FB140A"/>
    <w:rsid w:val="00FB3A1E"/>
    <w:rsid w:val="00FB69A0"/>
    <w:rsid w:val="00FB760F"/>
    <w:rsid w:val="00FC19E0"/>
    <w:rsid w:val="00FC1C89"/>
    <w:rsid w:val="00FC2F89"/>
    <w:rsid w:val="00FC41AA"/>
    <w:rsid w:val="00FC6C83"/>
    <w:rsid w:val="00FD4479"/>
    <w:rsid w:val="00FD540C"/>
    <w:rsid w:val="00FD5AD1"/>
    <w:rsid w:val="00FD5FBE"/>
    <w:rsid w:val="00FE0B12"/>
    <w:rsid w:val="00FE342A"/>
    <w:rsid w:val="00FE365B"/>
    <w:rsid w:val="00FE4E62"/>
    <w:rsid w:val="00FE6EA1"/>
    <w:rsid w:val="00FE75C3"/>
    <w:rsid w:val="00FF00E1"/>
    <w:rsid w:val="00FF0D5D"/>
    <w:rsid w:val="00FF2166"/>
    <w:rsid w:val="00FF2E03"/>
    <w:rsid w:val="00FF2F2D"/>
    <w:rsid w:val="00FF4068"/>
    <w:rsid w:val="00FF717B"/>
    <w:rsid w:val="00FF7CFF"/>
    <w:rsid w:val="013962C6"/>
    <w:rsid w:val="01992300"/>
    <w:rsid w:val="01A3073B"/>
    <w:rsid w:val="01C95CE5"/>
    <w:rsid w:val="01CD20B9"/>
    <w:rsid w:val="01D35D4B"/>
    <w:rsid w:val="01D643C6"/>
    <w:rsid w:val="02101F44"/>
    <w:rsid w:val="024375FA"/>
    <w:rsid w:val="025362DD"/>
    <w:rsid w:val="0261253F"/>
    <w:rsid w:val="02B56978"/>
    <w:rsid w:val="02BD2EA4"/>
    <w:rsid w:val="02C425B9"/>
    <w:rsid w:val="02ED0A5A"/>
    <w:rsid w:val="03112CBC"/>
    <w:rsid w:val="0349682D"/>
    <w:rsid w:val="03577A2F"/>
    <w:rsid w:val="035F7B6E"/>
    <w:rsid w:val="0364380A"/>
    <w:rsid w:val="037D11F8"/>
    <w:rsid w:val="039E087E"/>
    <w:rsid w:val="03F84410"/>
    <w:rsid w:val="043172CD"/>
    <w:rsid w:val="04440AFF"/>
    <w:rsid w:val="04741F9E"/>
    <w:rsid w:val="04AA0E57"/>
    <w:rsid w:val="04BB5E2C"/>
    <w:rsid w:val="04DE618B"/>
    <w:rsid w:val="05314308"/>
    <w:rsid w:val="05462F46"/>
    <w:rsid w:val="054933A7"/>
    <w:rsid w:val="05AF4905"/>
    <w:rsid w:val="05B84F56"/>
    <w:rsid w:val="05DA343D"/>
    <w:rsid w:val="05DB4A93"/>
    <w:rsid w:val="05E03D0C"/>
    <w:rsid w:val="06163B39"/>
    <w:rsid w:val="063F4FAA"/>
    <w:rsid w:val="066A2DDF"/>
    <w:rsid w:val="06791CA9"/>
    <w:rsid w:val="068C79F0"/>
    <w:rsid w:val="0692581F"/>
    <w:rsid w:val="06B24608"/>
    <w:rsid w:val="06D04ED7"/>
    <w:rsid w:val="07117EA5"/>
    <w:rsid w:val="07CE23DE"/>
    <w:rsid w:val="0813630F"/>
    <w:rsid w:val="087C30FA"/>
    <w:rsid w:val="09043B58"/>
    <w:rsid w:val="09091E9D"/>
    <w:rsid w:val="0914141E"/>
    <w:rsid w:val="09192C62"/>
    <w:rsid w:val="092769AA"/>
    <w:rsid w:val="092B7F46"/>
    <w:rsid w:val="09352492"/>
    <w:rsid w:val="093D0B38"/>
    <w:rsid w:val="09E65607"/>
    <w:rsid w:val="0A106D52"/>
    <w:rsid w:val="0A422120"/>
    <w:rsid w:val="0A475440"/>
    <w:rsid w:val="0A704997"/>
    <w:rsid w:val="0A7D28F8"/>
    <w:rsid w:val="0A8729A8"/>
    <w:rsid w:val="0A9D24A2"/>
    <w:rsid w:val="0ABC3388"/>
    <w:rsid w:val="0ACE6A9E"/>
    <w:rsid w:val="0AEB72D9"/>
    <w:rsid w:val="0B065B2E"/>
    <w:rsid w:val="0B4A3222"/>
    <w:rsid w:val="0B5D5D89"/>
    <w:rsid w:val="0B660F9A"/>
    <w:rsid w:val="0B7D2C27"/>
    <w:rsid w:val="0BC07071"/>
    <w:rsid w:val="0BED2C36"/>
    <w:rsid w:val="0BF20506"/>
    <w:rsid w:val="0C120997"/>
    <w:rsid w:val="0C2D5F7E"/>
    <w:rsid w:val="0C364EBF"/>
    <w:rsid w:val="0C4D7BF1"/>
    <w:rsid w:val="0C66480D"/>
    <w:rsid w:val="0C9803CF"/>
    <w:rsid w:val="0CA33189"/>
    <w:rsid w:val="0CD6419F"/>
    <w:rsid w:val="0D4769DB"/>
    <w:rsid w:val="0D5E2BC4"/>
    <w:rsid w:val="0D893941"/>
    <w:rsid w:val="0DA769D6"/>
    <w:rsid w:val="0DB53CD0"/>
    <w:rsid w:val="0DBB6177"/>
    <w:rsid w:val="0DC77590"/>
    <w:rsid w:val="0E1D74D8"/>
    <w:rsid w:val="0E4427ED"/>
    <w:rsid w:val="0E8E48EA"/>
    <w:rsid w:val="0EC050EA"/>
    <w:rsid w:val="0F1B23BF"/>
    <w:rsid w:val="0F4D165F"/>
    <w:rsid w:val="0F677E4B"/>
    <w:rsid w:val="0F7F0EF9"/>
    <w:rsid w:val="0FAD6545"/>
    <w:rsid w:val="0FAF6D03"/>
    <w:rsid w:val="104F24A2"/>
    <w:rsid w:val="105E5753"/>
    <w:rsid w:val="10A15B58"/>
    <w:rsid w:val="10B552EC"/>
    <w:rsid w:val="10B604D5"/>
    <w:rsid w:val="10CE1EA0"/>
    <w:rsid w:val="10CF220E"/>
    <w:rsid w:val="10E44C79"/>
    <w:rsid w:val="1115143E"/>
    <w:rsid w:val="112E6F8C"/>
    <w:rsid w:val="114C7894"/>
    <w:rsid w:val="11A56BB1"/>
    <w:rsid w:val="11C1709B"/>
    <w:rsid w:val="11C96CDB"/>
    <w:rsid w:val="11FA0D2E"/>
    <w:rsid w:val="12C04AC4"/>
    <w:rsid w:val="12C64AB0"/>
    <w:rsid w:val="12D0036B"/>
    <w:rsid w:val="12E42A4D"/>
    <w:rsid w:val="13110465"/>
    <w:rsid w:val="13236FF3"/>
    <w:rsid w:val="135A1A5A"/>
    <w:rsid w:val="1373063E"/>
    <w:rsid w:val="137D00E9"/>
    <w:rsid w:val="13BF2F4D"/>
    <w:rsid w:val="13C54F73"/>
    <w:rsid w:val="140B4870"/>
    <w:rsid w:val="144C07BE"/>
    <w:rsid w:val="14927DC3"/>
    <w:rsid w:val="15053ED7"/>
    <w:rsid w:val="152B4878"/>
    <w:rsid w:val="153100E0"/>
    <w:rsid w:val="1555135C"/>
    <w:rsid w:val="15793CEC"/>
    <w:rsid w:val="15883A78"/>
    <w:rsid w:val="15A129B0"/>
    <w:rsid w:val="163853CD"/>
    <w:rsid w:val="165F666B"/>
    <w:rsid w:val="1678514A"/>
    <w:rsid w:val="172C21E1"/>
    <w:rsid w:val="173B1DCC"/>
    <w:rsid w:val="17580490"/>
    <w:rsid w:val="181666C2"/>
    <w:rsid w:val="18661FC0"/>
    <w:rsid w:val="186A64C8"/>
    <w:rsid w:val="186C7081"/>
    <w:rsid w:val="189C3032"/>
    <w:rsid w:val="18B036D7"/>
    <w:rsid w:val="18E0605D"/>
    <w:rsid w:val="19A85CE6"/>
    <w:rsid w:val="19E9689F"/>
    <w:rsid w:val="1A273892"/>
    <w:rsid w:val="1A6E09D0"/>
    <w:rsid w:val="1A8842E1"/>
    <w:rsid w:val="1ADE41AE"/>
    <w:rsid w:val="1B0A74B1"/>
    <w:rsid w:val="1B0D08CA"/>
    <w:rsid w:val="1B7A7CF4"/>
    <w:rsid w:val="1B953D74"/>
    <w:rsid w:val="1BAE60D9"/>
    <w:rsid w:val="1BB64FBB"/>
    <w:rsid w:val="1BD30DFB"/>
    <w:rsid w:val="1BD856D0"/>
    <w:rsid w:val="1C724A72"/>
    <w:rsid w:val="1C7D1521"/>
    <w:rsid w:val="1C862594"/>
    <w:rsid w:val="1CD13FD1"/>
    <w:rsid w:val="1CD267BF"/>
    <w:rsid w:val="1CDD29BC"/>
    <w:rsid w:val="1CDD76C9"/>
    <w:rsid w:val="1CEC2B3E"/>
    <w:rsid w:val="1D245A7E"/>
    <w:rsid w:val="1D405074"/>
    <w:rsid w:val="1D4E663D"/>
    <w:rsid w:val="1D7C177C"/>
    <w:rsid w:val="1DAB4D3C"/>
    <w:rsid w:val="1DC744B6"/>
    <w:rsid w:val="1E586EF2"/>
    <w:rsid w:val="1E7554E1"/>
    <w:rsid w:val="1E8F1A0E"/>
    <w:rsid w:val="1E8F7C25"/>
    <w:rsid w:val="1EC013CB"/>
    <w:rsid w:val="1EDC5C86"/>
    <w:rsid w:val="1F102DF3"/>
    <w:rsid w:val="1F23673E"/>
    <w:rsid w:val="1F397259"/>
    <w:rsid w:val="1F69355D"/>
    <w:rsid w:val="1F833124"/>
    <w:rsid w:val="1FB41AAE"/>
    <w:rsid w:val="1FF81339"/>
    <w:rsid w:val="20376984"/>
    <w:rsid w:val="20611EF8"/>
    <w:rsid w:val="20675289"/>
    <w:rsid w:val="207709EE"/>
    <w:rsid w:val="207C06F7"/>
    <w:rsid w:val="20BF72FD"/>
    <w:rsid w:val="20D23048"/>
    <w:rsid w:val="20F213D9"/>
    <w:rsid w:val="20FA5D5D"/>
    <w:rsid w:val="211D4644"/>
    <w:rsid w:val="212E6184"/>
    <w:rsid w:val="213029F5"/>
    <w:rsid w:val="215432F2"/>
    <w:rsid w:val="2155584F"/>
    <w:rsid w:val="21781502"/>
    <w:rsid w:val="21974A6F"/>
    <w:rsid w:val="221029F2"/>
    <w:rsid w:val="22363D76"/>
    <w:rsid w:val="223D6DA5"/>
    <w:rsid w:val="22490414"/>
    <w:rsid w:val="225C2514"/>
    <w:rsid w:val="227B2B69"/>
    <w:rsid w:val="22994BCF"/>
    <w:rsid w:val="22BB498D"/>
    <w:rsid w:val="22CC6044"/>
    <w:rsid w:val="22DB5B2F"/>
    <w:rsid w:val="22DC55BE"/>
    <w:rsid w:val="22F8381C"/>
    <w:rsid w:val="23395957"/>
    <w:rsid w:val="235A1971"/>
    <w:rsid w:val="235C1FED"/>
    <w:rsid w:val="23965FAA"/>
    <w:rsid w:val="23ED6D1D"/>
    <w:rsid w:val="23FC3497"/>
    <w:rsid w:val="2418071C"/>
    <w:rsid w:val="24660B03"/>
    <w:rsid w:val="24E07234"/>
    <w:rsid w:val="25035576"/>
    <w:rsid w:val="2511326E"/>
    <w:rsid w:val="252C20BC"/>
    <w:rsid w:val="254148C2"/>
    <w:rsid w:val="259019D2"/>
    <w:rsid w:val="25B765A5"/>
    <w:rsid w:val="26582678"/>
    <w:rsid w:val="26842FEC"/>
    <w:rsid w:val="268B44FB"/>
    <w:rsid w:val="26E650AA"/>
    <w:rsid w:val="270F5F3D"/>
    <w:rsid w:val="273D5EA4"/>
    <w:rsid w:val="2759004E"/>
    <w:rsid w:val="277F1B64"/>
    <w:rsid w:val="278525C1"/>
    <w:rsid w:val="279271F8"/>
    <w:rsid w:val="27B23E95"/>
    <w:rsid w:val="27BF4014"/>
    <w:rsid w:val="28095058"/>
    <w:rsid w:val="28114B4B"/>
    <w:rsid w:val="28322A9A"/>
    <w:rsid w:val="283A6824"/>
    <w:rsid w:val="283C30C8"/>
    <w:rsid w:val="288B0610"/>
    <w:rsid w:val="288B5901"/>
    <w:rsid w:val="289F65E3"/>
    <w:rsid w:val="28A4364F"/>
    <w:rsid w:val="28BE0004"/>
    <w:rsid w:val="28E67DE4"/>
    <w:rsid w:val="291F2107"/>
    <w:rsid w:val="29387436"/>
    <w:rsid w:val="295D320D"/>
    <w:rsid w:val="298A1EB8"/>
    <w:rsid w:val="29A61FEA"/>
    <w:rsid w:val="29AB5388"/>
    <w:rsid w:val="29D357B2"/>
    <w:rsid w:val="2A1B49B7"/>
    <w:rsid w:val="2A6D5AAE"/>
    <w:rsid w:val="2A93458B"/>
    <w:rsid w:val="2AC375BC"/>
    <w:rsid w:val="2ACC08FD"/>
    <w:rsid w:val="2ADE5CE5"/>
    <w:rsid w:val="2B212032"/>
    <w:rsid w:val="2B415BA6"/>
    <w:rsid w:val="2C1F15F8"/>
    <w:rsid w:val="2C7768C8"/>
    <w:rsid w:val="2C836A18"/>
    <w:rsid w:val="2CA63515"/>
    <w:rsid w:val="2CD92F29"/>
    <w:rsid w:val="2CE40F8B"/>
    <w:rsid w:val="2D3363CE"/>
    <w:rsid w:val="2D942EB9"/>
    <w:rsid w:val="2DBD6096"/>
    <w:rsid w:val="2DBE5226"/>
    <w:rsid w:val="2DEC04EE"/>
    <w:rsid w:val="2E16616E"/>
    <w:rsid w:val="2E9A025D"/>
    <w:rsid w:val="2ED47C50"/>
    <w:rsid w:val="2F5D7D41"/>
    <w:rsid w:val="2FC57C66"/>
    <w:rsid w:val="2FCD23D6"/>
    <w:rsid w:val="306E3696"/>
    <w:rsid w:val="30D02F54"/>
    <w:rsid w:val="30D16CDE"/>
    <w:rsid w:val="30DE2C8D"/>
    <w:rsid w:val="312B28BA"/>
    <w:rsid w:val="314D19A6"/>
    <w:rsid w:val="314F7414"/>
    <w:rsid w:val="318A6783"/>
    <w:rsid w:val="3197013B"/>
    <w:rsid w:val="319A4D84"/>
    <w:rsid w:val="31AC4F1D"/>
    <w:rsid w:val="31AF4ADF"/>
    <w:rsid w:val="31B40176"/>
    <w:rsid w:val="31BD6F1F"/>
    <w:rsid w:val="31C97390"/>
    <w:rsid w:val="31F634E4"/>
    <w:rsid w:val="320D722A"/>
    <w:rsid w:val="32117858"/>
    <w:rsid w:val="321502BA"/>
    <w:rsid w:val="322E5C7B"/>
    <w:rsid w:val="325B67BF"/>
    <w:rsid w:val="33CB12A8"/>
    <w:rsid w:val="33E87E2A"/>
    <w:rsid w:val="33FE23E6"/>
    <w:rsid w:val="343C3F54"/>
    <w:rsid w:val="34480D41"/>
    <w:rsid w:val="348A1163"/>
    <w:rsid w:val="34AA6A56"/>
    <w:rsid w:val="34CB06AB"/>
    <w:rsid w:val="357F07E7"/>
    <w:rsid w:val="35D72EE3"/>
    <w:rsid w:val="35DD2440"/>
    <w:rsid w:val="35E00F05"/>
    <w:rsid w:val="35F40D4E"/>
    <w:rsid w:val="35F91CCF"/>
    <w:rsid w:val="365C124F"/>
    <w:rsid w:val="36D9180C"/>
    <w:rsid w:val="36FD04A5"/>
    <w:rsid w:val="37133692"/>
    <w:rsid w:val="37901018"/>
    <w:rsid w:val="37B72765"/>
    <w:rsid w:val="37BF0F24"/>
    <w:rsid w:val="37E73C43"/>
    <w:rsid w:val="38610127"/>
    <w:rsid w:val="388E11AE"/>
    <w:rsid w:val="389B393F"/>
    <w:rsid w:val="389D3187"/>
    <w:rsid w:val="38D00C5A"/>
    <w:rsid w:val="38DD6A26"/>
    <w:rsid w:val="38EA628D"/>
    <w:rsid w:val="38FE4CC2"/>
    <w:rsid w:val="3905525C"/>
    <w:rsid w:val="39137778"/>
    <w:rsid w:val="39150ECA"/>
    <w:rsid w:val="392B54AF"/>
    <w:rsid w:val="3942611D"/>
    <w:rsid w:val="395309F0"/>
    <w:rsid w:val="399C141F"/>
    <w:rsid w:val="39AE611B"/>
    <w:rsid w:val="39B70817"/>
    <w:rsid w:val="39CA6B71"/>
    <w:rsid w:val="39FA2292"/>
    <w:rsid w:val="3A0C785F"/>
    <w:rsid w:val="3A332D04"/>
    <w:rsid w:val="3A3E67DC"/>
    <w:rsid w:val="3A49242D"/>
    <w:rsid w:val="3A7D3454"/>
    <w:rsid w:val="3AC57B6F"/>
    <w:rsid w:val="3AC764FB"/>
    <w:rsid w:val="3ACA4FB3"/>
    <w:rsid w:val="3ADD6F87"/>
    <w:rsid w:val="3B1728DB"/>
    <w:rsid w:val="3B4B64B0"/>
    <w:rsid w:val="3BB02C79"/>
    <w:rsid w:val="3BBE6312"/>
    <w:rsid w:val="3BC83D57"/>
    <w:rsid w:val="3BD778AE"/>
    <w:rsid w:val="3BDA0EC2"/>
    <w:rsid w:val="3BE76D5A"/>
    <w:rsid w:val="3BF60226"/>
    <w:rsid w:val="3C3C6168"/>
    <w:rsid w:val="3C3D243C"/>
    <w:rsid w:val="3CAC091A"/>
    <w:rsid w:val="3CDC5A84"/>
    <w:rsid w:val="3D1F6088"/>
    <w:rsid w:val="3D2144F2"/>
    <w:rsid w:val="3D3C0468"/>
    <w:rsid w:val="3D526FC8"/>
    <w:rsid w:val="3D5751DB"/>
    <w:rsid w:val="3D615EC3"/>
    <w:rsid w:val="3DB62F36"/>
    <w:rsid w:val="3DCA4AF6"/>
    <w:rsid w:val="3DD307BB"/>
    <w:rsid w:val="3DE52F04"/>
    <w:rsid w:val="3DEA2EDC"/>
    <w:rsid w:val="3DF60619"/>
    <w:rsid w:val="3DF85B46"/>
    <w:rsid w:val="3E261EFC"/>
    <w:rsid w:val="3E275EBF"/>
    <w:rsid w:val="3E7C7D7D"/>
    <w:rsid w:val="3EB26AE9"/>
    <w:rsid w:val="3EC21D3D"/>
    <w:rsid w:val="3F0E27EB"/>
    <w:rsid w:val="3F145F61"/>
    <w:rsid w:val="3F584BCA"/>
    <w:rsid w:val="3F6013C7"/>
    <w:rsid w:val="3F6A6298"/>
    <w:rsid w:val="3F754E9A"/>
    <w:rsid w:val="3F7C6C25"/>
    <w:rsid w:val="3F8B53C7"/>
    <w:rsid w:val="3FE01EB5"/>
    <w:rsid w:val="3FEA4F7E"/>
    <w:rsid w:val="4064329B"/>
    <w:rsid w:val="40657D71"/>
    <w:rsid w:val="407707ED"/>
    <w:rsid w:val="408C66F3"/>
    <w:rsid w:val="409258F0"/>
    <w:rsid w:val="4110479E"/>
    <w:rsid w:val="412230D9"/>
    <w:rsid w:val="414032D5"/>
    <w:rsid w:val="419F0436"/>
    <w:rsid w:val="41A03BB7"/>
    <w:rsid w:val="42212F8E"/>
    <w:rsid w:val="422C4FD6"/>
    <w:rsid w:val="423C510E"/>
    <w:rsid w:val="42431F1D"/>
    <w:rsid w:val="42941B4B"/>
    <w:rsid w:val="42A335AF"/>
    <w:rsid w:val="433D2ACA"/>
    <w:rsid w:val="433F589E"/>
    <w:rsid w:val="43536B83"/>
    <w:rsid w:val="43827BD5"/>
    <w:rsid w:val="43D7352F"/>
    <w:rsid w:val="44301E08"/>
    <w:rsid w:val="444F2181"/>
    <w:rsid w:val="44822F98"/>
    <w:rsid w:val="44B40B5F"/>
    <w:rsid w:val="44C25999"/>
    <w:rsid w:val="45242646"/>
    <w:rsid w:val="452B553E"/>
    <w:rsid w:val="457B7A9D"/>
    <w:rsid w:val="457C40F0"/>
    <w:rsid w:val="45817223"/>
    <w:rsid w:val="45902982"/>
    <w:rsid w:val="467C2813"/>
    <w:rsid w:val="46944A51"/>
    <w:rsid w:val="46990E72"/>
    <w:rsid w:val="469C7C91"/>
    <w:rsid w:val="46AE0CE1"/>
    <w:rsid w:val="46CA61A1"/>
    <w:rsid w:val="46D66444"/>
    <w:rsid w:val="46E24192"/>
    <w:rsid w:val="46E95A21"/>
    <w:rsid w:val="472E5424"/>
    <w:rsid w:val="47330B14"/>
    <w:rsid w:val="4750609D"/>
    <w:rsid w:val="475F71FF"/>
    <w:rsid w:val="4766639C"/>
    <w:rsid w:val="477F0DC6"/>
    <w:rsid w:val="47A613BE"/>
    <w:rsid w:val="47BB302A"/>
    <w:rsid w:val="47C54BA4"/>
    <w:rsid w:val="47C74F7C"/>
    <w:rsid w:val="47D26278"/>
    <w:rsid w:val="47FE35A2"/>
    <w:rsid w:val="480F04DC"/>
    <w:rsid w:val="482C550C"/>
    <w:rsid w:val="48DF6C10"/>
    <w:rsid w:val="48F35A32"/>
    <w:rsid w:val="49066BC3"/>
    <w:rsid w:val="49494B90"/>
    <w:rsid w:val="494F0F44"/>
    <w:rsid w:val="49520123"/>
    <w:rsid w:val="49660293"/>
    <w:rsid w:val="49C50BB0"/>
    <w:rsid w:val="4A233C69"/>
    <w:rsid w:val="4A413C1A"/>
    <w:rsid w:val="4A695613"/>
    <w:rsid w:val="4A9B7DA9"/>
    <w:rsid w:val="4AB90D12"/>
    <w:rsid w:val="4AC779BE"/>
    <w:rsid w:val="4AC87A5C"/>
    <w:rsid w:val="4B1E03CD"/>
    <w:rsid w:val="4B3317B5"/>
    <w:rsid w:val="4B5736F5"/>
    <w:rsid w:val="4B83273C"/>
    <w:rsid w:val="4B857043"/>
    <w:rsid w:val="4B88163F"/>
    <w:rsid w:val="4B9E76B2"/>
    <w:rsid w:val="4BE72B79"/>
    <w:rsid w:val="4C0A53A8"/>
    <w:rsid w:val="4C1D281B"/>
    <w:rsid w:val="4C7651FF"/>
    <w:rsid w:val="4CCA1BFF"/>
    <w:rsid w:val="4CD01491"/>
    <w:rsid w:val="4CE05E98"/>
    <w:rsid w:val="4D256792"/>
    <w:rsid w:val="4D2D4850"/>
    <w:rsid w:val="4D3B0276"/>
    <w:rsid w:val="4D7D11B1"/>
    <w:rsid w:val="4D7F29D9"/>
    <w:rsid w:val="4DD30314"/>
    <w:rsid w:val="4E037BEF"/>
    <w:rsid w:val="4E261EBE"/>
    <w:rsid w:val="4E612ADD"/>
    <w:rsid w:val="4E877372"/>
    <w:rsid w:val="4E8F5E1F"/>
    <w:rsid w:val="4EB85F71"/>
    <w:rsid w:val="4EBC7D13"/>
    <w:rsid w:val="4EEA4880"/>
    <w:rsid w:val="4EFF720A"/>
    <w:rsid w:val="4F0D2982"/>
    <w:rsid w:val="4F52773A"/>
    <w:rsid w:val="4F591587"/>
    <w:rsid w:val="4F6B6DF4"/>
    <w:rsid w:val="4F6D6A9E"/>
    <w:rsid w:val="4F7C0B3C"/>
    <w:rsid w:val="4F945D0F"/>
    <w:rsid w:val="501C5F67"/>
    <w:rsid w:val="50265D8C"/>
    <w:rsid w:val="50514AAF"/>
    <w:rsid w:val="505E043D"/>
    <w:rsid w:val="508551C2"/>
    <w:rsid w:val="50C0434D"/>
    <w:rsid w:val="50D800DF"/>
    <w:rsid w:val="50EE6F0F"/>
    <w:rsid w:val="50F35E63"/>
    <w:rsid w:val="51040BD5"/>
    <w:rsid w:val="51192AFF"/>
    <w:rsid w:val="51226553"/>
    <w:rsid w:val="512A6795"/>
    <w:rsid w:val="513229EE"/>
    <w:rsid w:val="51DF3996"/>
    <w:rsid w:val="5270629B"/>
    <w:rsid w:val="52A331E4"/>
    <w:rsid w:val="52AF640D"/>
    <w:rsid w:val="52D95875"/>
    <w:rsid w:val="5344141E"/>
    <w:rsid w:val="5344444B"/>
    <w:rsid w:val="534A4DDC"/>
    <w:rsid w:val="53620E89"/>
    <w:rsid w:val="539A038F"/>
    <w:rsid w:val="53F215D4"/>
    <w:rsid w:val="545B5FA2"/>
    <w:rsid w:val="54BA31BA"/>
    <w:rsid w:val="54D55212"/>
    <w:rsid w:val="54E1224C"/>
    <w:rsid w:val="554565F1"/>
    <w:rsid w:val="55930CD4"/>
    <w:rsid w:val="55BE4EBA"/>
    <w:rsid w:val="55FC23A9"/>
    <w:rsid w:val="561D378D"/>
    <w:rsid w:val="56206022"/>
    <w:rsid w:val="563B3C13"/>
    <w:rsid w:val="56440D1A"/>
    <w:rsid w:val="566E23DA"/>
    <w:rsid w:val="56996698"/>
    <w:rsid w:val="56A57DFC"/>
    <w:rsid w:val="575638DF"/>
    <w:rsid w:val="575926DB"/>
    <w:rsid w:val="577B5A66"/>
    <w:rsid w:val="578B1EBC"/>
    <w:rsid w:val="58027C3B"/>
    <w:rsid w:val="58180B14"/>
    <w:rsid w:val="58302F8F"/>
    <w:rsid w:val="585A269B"/>
    <w:rsid w:val="58644C20"/>
    <w:rsid w:val="587605B0"/>
    <w:rsid w:val="589E7E6A"/>
    <w:rsid w:val="58D4273F"/>
    <w:rsid w:val="58D449C8"/>
    <w:rsid w:val="58F92A81"/>
    <w:rsid w:val="59707D65"/>
    <w:rsid w:val="59EC3BA2"/>
    <w:rsid w:val="5A031648"/>
    <w:rsid w:val="5A082FDD"/>
    <w:rsid w:val="5A096469"/>
    <w:rsid w:val="5A1669CD"/>
    <w:rsid w:val="5A480BA9"/>
    <w:rsid w:val="5A4C7E32"/>
    <w:rsid w:val="5A56101C"/>
    <w:rsid w:val="5A5D23AA"/>
    <w:rsid w:val="5AA038A2"/>
    <w:rsid w:val="5AAA44A6"/>
    <w:rsid w:val="5AAD49D1"/>
    <w:rsid w:val="5AE006A3"/>
    <w:rsid w:val="5B276A1F"/>
    <w:rsid w:val="5B5B1B69"/>
    <w:rsid w:val="5B622F52"/>
    <w:rsid w:val="5B7D45EA"/>
    <w:rsid w:val="5BAA6BFC"/>
    <w:rsid w:val="5BDD6425"/>
    <w:rsid w:val="5BEC17EC"/>
    <w:rsid w:val="5C1B2A4B"/>
    <w:rsid w:val="5C2365A1"/>
    <w:rsid w:val="5C302505"/>
    <w:rsid w:val="5C4C1E77"/>
    <w:rsid w:val="5C4F4166"/>
    <w:rsid w:val="5C6D5523"/>
    <w:rsid w:val="5CB2227E"/>
    <w:rsid w:val="5CCC3817"/>
    <w:rsid w:val="5CE40C05"/>
    <w:rsid w:val="5D1C06B0"/>
    <w:rsid w:val="5D5C1689"/>
    <w:rsid w:val="5DAC778D"/>
    <w:rsid w:val="5DCF6B0E"/>
    <w:rsid w:val="5DDB040C"/>
    <w:rsid w:val="5DDD214F"/>
    <w:rsid w:val="5DDD2180"/>
    <w:rsid w:val="5E063FA3"/>
    <w:rsid w:val="5E8C5954"/>
    <w:rsid w:val="5ED12338"/>
    <w:rsid w:val="5EDB19DD"/>
    <w:rsid w:val="5F0C439F"/>
    <w:rsid w:val="5F0D710A"/>
    <w:rsid w:val="5F407499"/>
    <w:rsid w:val="5F921AD2"/>
    <w:rsid w:val="5FD406FE"/>
    <w:rsid w:val="5FD82067"/>
    <w:rsid w:val="5FDE33CF"/>
    <w:rsid w:val="5FEA0785"/>
    <w:rsid w:val="600A6339"/>
    <w:rsid w:val="60242381"/>
    <w:rsid w:val="6025381A"/>
    <w:rsid w:val="60337102"/>
    <w:rsid w:val="604110EF"/>
    <w:rsid w:val="60557C46"/>
    <w:rsid w:val="606A75CF"/>
    <w:rsid w:val="60806DF2"/>
    <w:rsid w:val="60B9145B"/>
    <w:rsid w:val="60CE20FF"/>
    <w:rsid w:val="611477AF"/>
    <w:rsid w:val="61287B5F"/>
    <w:rsid w:val="61573C23"/>
    <w:rsid w:val="61675733"/>
    <w:rsid w:val="618D7EBF"/>
    <w:rsid w:val="61B6615E"/>
    <w:rsid w:val="61B96A60"/>
    <w:rsid w:val="62387AFF"/>
    <w:rsid w:val="625F70EC"/>
    <w:rsid w:val="62A05742"/>
    <w:rsid w:val="62DD2A28"/>
    <w:rsid w:val="63602C62"/>
    <w:rsid w:val="637C0B40"/>
    <w:rsid w:val="63ED479F"/>
    <w:rsid w:val="641A2684"/>
    <w:rsid w:val="6421502E"/>
    <w:rsid w:val="646D2148"/>
    <w:rsid w:val="64A2602C"/>
    <w:rsid w:val="64F032DD"/>
    <w:rsid w:val="65080646"/>
    <w:rsid w:val="654A5979"/>
    <w:rsid w:val="65847D82"/>
    <w:rsid w:val="65890E41"/>
    <w:rsid w:val="659B2F53"/>
    <w:rsid w:val="659D4DF2"/>
    <w:rsid w:val="65B52EC6"/>
    <w:rsid w:val="65CD3E3C"/>
    <w:rsid w:val="65EB151B"/>
    <w:rsid w:val="660E0FB1"/>
    <w:rsid w:val="66141E24"/>
    <w:rsid w:val="661A29DF"/>
    <w:rsid w:val="662112C8"/>
    <w:rsid w:val="662D05ED"/>
    <w:rsid w:val="665849CD"/>
    <w:rsid w:val="666F5368"/>
    <w:rsid w:val="66840BAF"/>
    <w:rsid w:val="66DB04DC"/>
    <w:rsid w:val="66EA31B0"/>
    <w:rsid w:val="672B6B14"/>
    <w:rsid w:val="674D104F"/>
    <w:rsid w:val="67777A77"/>
    <w:rsid w:val="678C706E"/>
    <w:rsid w:val="679D3C03"/>
    <w:rsid w:val="67C577E1"/>
    <w:rsid w:val="67E66268"/>
    <w:rsid w:val="6809486C"/>
    <w:rsid w:val="680E2B63"/>
    <w:rsid w:val="681C03D9"/>
    <w:rsid w:val="682E5A2B"/>
    <w:rsid w:val="687B397F"/>
    <w:rsid w:val="68985C19"/>
    <w:rsid w:val="68D91365"/>
    <w:rsid w:val="68FE06AE"/>
    <w:rsid w:val="690B02EE"/>
    <w:rsid w:val="69434640"/>
    <w:rsid w:val="69930978"/>
    <w:rsid w:val="69CF6DC5"/>
    <w:rsid w:val="69D2520C"/>
    <w:rsid w:val="69D348B9"/>
    <w:rsid w:val="6A162175"/>
    <w:rsid w:val="6A32774D"/>
    <w:rsid w:val="6A374FF4"/>
    <w:rsid w:val="6A6C0D78"/>
    <w:rsid w:val="6A8D7254"/>
    <w:rsid w:val="6AD454AA"/>
    <w:rsid w:val="6B1F1696"/>
    <w:rsid w:val="6B4820C3"/>
    <w:rsid w:val="6B663FD5"/>
    <w:rsid w:val="6BBC2EA8"/>
    <w:rsid w:val="6BD66471"/>
    <w:rsid w:val="6C25217A"/>
    <w:rsid w:val="6C27762A"/>
    <w:rsid w:val="6C30560E"/>
    <w:rsid w:val="6C4258A4"/>
    <w:rsid w:val="6C427D60"/>
    <w:rsid w:val="6C5616A7"/>
    <w:rsid w:val="6C97799E"/>
    <w:rsid w:val="6CB06D3E"/>
    <w:rsid w:val="6CB35689"/>
    <w:rsid w:val="6CE14B02"/>
    <w:rsid w:val="6D0467A8"/>
    <w:rsid w:val="6D305F75"/>
    <w:rsid w:val="6D496D44"/>
    <w:rsid w:val="6D6B0596"/>
    <w:rsid w:val="6D7A7046"/>
    <w:rsid w:val="6DF523F6"/>
    <w:rsid w:val="6E1C2E92"/>
    <w:rsid w:val="6E3B25AB"/>
    <w:rsid w:val="6E5548BB"/>
    <w:rsid w:val="6E724D46"/>
    <w:rsid w:val="6E7951D9"/>
    <w:rsid w:val="6E8A3022"/>
    <w:rsid w:val="6E9248C1"/>
    <w:rsid w:val="6F1E78D9"/>
    <w:rsid w:val="6F2D172E"/>
    <w:rsid w:val="6F3B6306"/>
    <w:rsid w:val="6F5013AD"/>
    <w:rsid w:val="6F72024E"/>
    <w:rsid w:val="6F9D39F9"/>
    <w:rsid w:val="6FA408F1"/>
    <w:rsid w:val="6FB0687D"/>
    <w:rsid w:val="701D7FCD"/>
    <w:rsid w:val="7075514C"/>
    <w:rsid w:val="709B7EE8"/>
    <w:rsid w:val="70F8076A"/>
    <w:rsid w:val="71064380"/>
    <w:rsid w:val="710B2218"/>
    <w:rsid w:val="7115329F"/>
    <w:rsid w:val="7132426C"/>
    <w:rsid w:val="71457350"/>
    <w:rsid w:val="714640D0"/>
    <w:rsid w:val="71D77631"/>
    <w:rsid w:val="72373A86"/>
    <w:rsid w:val="72552548"/>
    <w:rsid w:val="72845301"/>
    <w:rsid w:val="72BF37AA"/>
    <w:rsid w:val="72FD788C"/>
    <w:rsid w:val="7340770E"/>
    <w:rsid w:val="734A070C"/>
    <w:rsid w:val="73B017A4"/>
    <w:rsid w:val="74052CA0"/>
    <w:rsid w:val="740C4C8B"/>
    <w:rsid w:val="749B1DD6"/>
    <w:rsid w:val="74B168F5"/>
    <w:rsid w:val="74BA5343"/>
    <w:rsid w:val="74BE2594"/>
    <w:rsid w:val="74D005C2"/>
    <w:rsid w:val="74E441E3"/>
    <w:rsid w:val="74F26626"/>
    <w:rsid w:val="75343D50"/>
    <w:rsid w:val="75377FD2"/>
    <w:rsid w:val="753823C1"/>
    <w:rsid w:val="753E2B28"/>
    <w:rsid w:val="75446D82"/>
    <w:rsid w:val="75670384"/>
    <w:rsid w:val="758E0412"/>
    <w:rsid w:val="75E03445"/>
    <w:rsid w:val="76180911"/>
    <w:rsid w:val="761F3BFA"/>
    <w:rsid w:val="76271066"/>
    <w:rsid w:val="767B58F4"/>
    <w:rsid w:val="76913B64"/>
    <w:rsid w:val="76974810"/>
    <w:rsid w:val="76B67DBC"/>
    <w:rsid w:val="76E01753"/>
    <w:rsid w:val="77116961"/>
    <w:rsid w:val="771D33A0"/>
    <w:rsid w:val="77361223"/>
    <w:rsid w:val="773B63C8"/>
    <w:rsid w:val="774C56A0"/>
    <w:rsid w:val="77626FAE"/>
    <w:rsid w:val="77753EA8"/>
    <w:rsid w:val="778F3A48"/>
    <w:rsid w:val="779206C9"/>
    <w:rsid w:val="779570DB"/>
    <w:rsid w:val="77986DF8"/>
    <w:rsid w:val="77B645E6"/>
    <w:rsid w:val="78035B91"/>
    <w:rsid w:val="782A6391"/>
    <w:rsid w:val="787C6E33"/>
    <w:rsid w:val="78995B49"/>
    <w:rsid w:val="79027FE0"/>
    <w:rsid w:val="79386EC2"/>
    <w:rsid w:val="795F29E1"/>
    <w:rsid w:val="79617053"/>
    <w:rsid w:val="79666685"/>
    <w:rsid w:val="79A23C55"/>
    <w:rsid w:val="79C1634F"/>
    <w:rsid w:val="79C8388C"/>
    <w:rsid w:val="79CE69C9"/>
    <w:rsid w:val="79EC7A96"/>
    <w:rsid w:val="7A1C7DDD"/>
    <w:rsid w:val="7A3D3638"/>
    <w:rsid w:val="7A8844A9"/>
    <w:rsid w:val="7A9E1CE2"/>
    <w:rsid w:val="7ABE2D2C"/>
    <w:rsid w:val="7ACF682E"/>
    <w:rsid w:val="7AF412A0"/>
    <w:rsid w:val="7B6A39EB"/>
    <w:rsid w:val="7B6C4E02"/>
    <w:rsid w:val="7B704D67"/>
    <w:rsid w:val="7B7446E1"/>
    <w:rsid w:val="7BCE538C"/>
    <w:rsid w:val="7BF73F33"/>
    <w:rsid w:val="7C735FF5"/>
    <w:rsid w:val="7C780029"/>
    <w:rsid w:val="7C850CA5"/>
    <w:rsid w:val="7C881129"/>
    <w:rsid w:val="7CE3278B"/>
    <w:rsid w:val="7CF75117"/>
    <w:rsid w:val="7CFA6AE2"/>
    <w:rsid w:val="7D1B4A6C"/>
    <w:rsid w:val="7D262029"/>
    <w:rsid w:val="7D841250"/>
    <w:rsid w:val="7DBD4D8A"/>
    <w:rsid w:val="7DC2115B"/>
    <w:rsid w:val="7DFB573F"/>
    <w:rsid w:val="7E75644A"/>
    <w:rsid w:val="7E80251E"/>
    <w:rsid w:val="7E962A85"/>
    <w:rsid w:val="7ECE12D9"/>
    <w:rsid w:val="7ED52085"/>
    <w:rsid w:val="7F054C3B"/>
    <w:rsid w:val="7F205294"/>
    <w:rsid w:val="7F293D5C"/>
    <w:rsid w:val="7F2C5AB1"/>
    <w:rsid w:val="7F4934DD"/>
    <w:rsid w:val="7F731F80"/>
    <w:rsid w:val="7F741B02"/>
    <w:rsid w:val="7F8A1890"/>
    <w:rsid w:val="7FC018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8"/>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47"/>
    <w:qFormat/>
    <w:uiPriority w:val="0"/>
    <w:pPr>
      <w:keepNext/>
      <w:keepLines/>
      <w:spacing w:before="260" w:beforeLines="0" w:after="260" w:afterLines="0" w:line="415" w:lineRule="auto"/>
      <w:outlineLvl w:val="1"/>
    </w:pPr>
    <w:rPr>
      <w:rFonts w:ascii="Arial" w:hAnsi="Arial" w:eastAsia="黑体"/>
      <w:b/>
      <w:bCs/>
      <w:kern w:val="0"/>
      <w:sz w:val="32"/>
      <w:szCs w:val="32"/>
    </w:rPr>
  </w:style>
  <w:style w:type="paragraph" w:styleId="5">
    <w:name w:val="heading 3"/>
    <w:basedOn w:val="1"/>
    <w:next w:val="1"/>
    <w:qFormat/>
    <w:uiPriority w:val="9"/>
    <w:pPr>
      <w:keepNext/>
      <w:keepLines/>
      <w:spacing w:before="260" w:beforeLines="0" w:beforeAutospacing="0" w:after="260" w:afterLines="0" w:afterAutospacing="0" w:line="413" w:lineRule="auto"/>
      <w:outlineLvl w:val="2"/>
    </w:pPr>
    <w:rPr>
      <w:b/>
      <w:kern w:val="0"/>
      <w:sz w:val="32"/>
      <w:szCs w:val="20"/>
    </w:rPr>
  </w:style>
  <w:style w:type="paragraph" w:styleId="6">
    <w:name w:val="heading 4"/>
    <w:basedOn w:val="1"/>
    <w:next w:val="1"/>
    <w:link w:val="49"/>
    <w:qFormat/>
    <w:uiPriority w:val="9"/>
    <w:pPr>
      <w:keepNext/>
      <w:keepLines/>
      <w:spacing w:before="280" w:beforeLines="0" w:after="290" w:afterLines="0" w:line="376" w:lineRule="auto"/>
      <w:outlineLvl w:val="3"/>
    </w:pPr>
    <w:rPr>
      <w:rFonts w:ascii="Cambria" w:hAnsi="Cambria"/>
      <w:b/>
      <w:bCs/>
      <w:szCs w:val="28"/>
    </w:rPr>
  </w:style>
  <w:style w:type="paragraph" w:styleId="7">
    <w:name w:val="heading 5"/>
    <w:basedOn w:val="1"/>
    <w:next w:val="1"/>
    <w:unhideWhenUsed/>
    <w:qFormat/>
    <w:uiPriority w:val="0"/>
    <w:pPr>
      <w:keepNext/>
      <w:keepLines/>
      <w:numPr>
        <w:ilvl w:val="4"/>
        <w:numId w:val="1"/>
      </w:numPr>
      <w:spacing w:before="120" w:beforeLines="50" w:after="168" w:afterLines="70"/>
      <w:ind w:left="0" w:firstLine="422" w:firstLineChars="150"/>
      <w:outlineLvl w:val="4"/>
    </w:pPr>
    <w:rPr>
      <w:b/>
      <w:bCs/>
      <w:sz w:val="28"/>
      <w:szCs w:val="28"/>
    </w:rPr>
  </w:style>
  <w:style w:type="character" w:default="1" w:styleId="37">
    <w:name w:val="Default Paragraph Font"/>
    <w:unhideWhenUsed/>
    <w:qFormat/>
    <w:uiPriority w:val="1"/>
    <w:rPr>
      <w:sz w:val="21"/>
      <w:szCs w:val="24"/>
    </w:rPr>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54"/>
    <w:qFormat/>
    <w:uiPriority w:val="0"/>
    <w:pPr>
      <w:spacing w:after="120" w:afterLines="0"/>
    </w:pPr>
    <w:rPr>
      <w:kern w:val="0"/>
    </w:rPr>
  </w:style>
  <w:style w:type="paragraph" w:styleId="8">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9">
    <w:name w:val="Normal Indent"/>
    <w:basedOn w:val="1"/>
    <w:next w:val="10"/>
    <w:link w:val="50"/>
    <w:qFormat/>
    <w:uiPriority w:val="0"/>
    <w:pPr>
      <w:ind w:firstLine="420"/>
    </w:pPr>
    <w:rPr>
      <w:rFonts w:ascii="Calibri" w:hAnsi="Calibri" w:eastAsia="宋体" w:cs="Times New Roman"/>
      <w:sz w:val="21"/>
      <w:szCs w:val="22"/>
    </w:rPr>
  </w:style>
  <w:style w:type="paragraph" w:styleId="10">
    <w:name w:val="Body Text Indent"/>
    <w:basedOn w:val="1"/>
    <w:next w:val="9"/>
    <w:link w:val="51"/>
    <w:qFormat/>
    <w:uiPriority w:val="0"/>
    <w:pPr>
      <w:spacing w:line="200" w:lineRule="atLeast"/>
      <w:ind w:firstLine="301"/>
    </w:pPr>
    <w:rPr>
      <w:rFonts w:ascii="宋体" w:hAnsi="Courier New"/>
      <w:spacing w:val="-4"/>
      <w:kern w:val="0"/>
      <w:sz w:val="18"/>
      <w:szCs w:val="20"/>
    </w:rPr>
  </w:style>
  <w:style w:type="paragraph" w:styleId="11">
    <w:name w:val="caption"/>
    <w:basedOn w:val="1"/>
    <w:next w:val="1"/>
    <w:qFormat/>
    <w:uiPriority w:val="0"/>
    <w:pPr>
      <w:spacing w:before="152" w:beforeLines="0" w:after="160" w:afterLines="0"/>
    </w:pPr>
    <w:rPr>
      <w:rFonts w:ascii="Arial" w:hAnsi="Arial" w:eastAsia="黑体" w:cs="Arial"/>
      <w:sz w:val="20"/>
      <w:szCs w:val="20"/>
    </w:rPr>
  </w:style>
  <w:style w:type="paragraph" w:styleId="12">
    <w:name w:val="List Bullet"/>
    <w:basedOn w:val="1"/>
    <w:qFormat/>
    <w:uiPriority w:val="0"/>
    <w:pPr>
      <w:spacing w:line="360" w:lineRule="auto"/>
    </w:pPr>
    <w:rPr>
      <w:rFonts w:ascii="宋体" w:hAnsi="宋体"/>
      <w:sz w:val="18"/>
      <w:szCs w:val="18"/>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rPr>
      <w:rFonts w:ascii="Arial" w:hAnsi="Arial"/>
      <w:sz w:val="24"/>
    </w:rPr>
  </w:style>
  <w:style w:type="paragraph" w:styleId="15">
    <w:name w:val="annotation text"/>
    <w:basedOn w:val="1"/>
    <w:qFormat/>
    <w:uiPriority w:val="0"/>
    <w:pPr>
      <w:jc w:val="left"/>
    </w:pPr>
    <w:rPr>
      <w:szCs w:val="20"/>
    </w:rPr>
  </w:style>
  <w:style w:type="paragraph" w:styleId="16">
    <w:name w:val="Body Text 3"/>
    <w:basedOn w:val="1"/>
    <w:link w:val="52"/>
    <w:qFormat/>
    <w:uiPriority w:val="0"/>
    <w:pPr>
      <w:snapToGrid w:val="0"/>
      <w:spacing w:before="50" w:beforeLines="0" w:after="50" w:afterLines="0"/>
    </w:pPr>
    <w:rPr>
      <w:rFonts w:hAnsi="宋体" w:eastAsia="仿宋_GB2312"/>
      <w:b/>
      <w:bCs/>
      <w:kern w:val="0"/>
      <w:sz w:val="24"/>
      <w:szCs w:val="20"/>
    </w:rPr>
  </w:style>
  <w:style w:type="paragraph" w:styleId="17">
    <w:name w:val="Closing"/>
    <w:basedOn w:val="1"/>
    <w:link w:val="53"/>
    <w:qFormat/>
    <w:uiPriority w:val="0"/>
    <w:pPr>
      <w:ind w:left="100" w:leftChars="2100"/>
    </w:pPr>
    <w:rPr>
      <w:rFonts w:ascii="宋体" w:hAnsi="宋体"/>
      <w:kern w:val="0"/>
      <w:szCs w:val="28"/>
    </w:rPr>
  </w:style>
  <w:style w:type="paragraph" w:styleId="18">
    <w:name w:val="List Number 3"/>
    <w:basedOn w:val="1"/>
    <w:qFormat/>
    <w:uiPriority w:val="0"/>
    <w:pPr>
      <w:tabs>
        <w:tab w:val="left" w:pos="1200"/>
      </w:tabs>
      <w:ind w:left="720" w:hanging="360"/>
    </w:pPr>
    <w:rPr>
      <w:sz w:val="21"/>
    </w:rPr>
  </w:style>
  <w:style w:type="paragraph" w:styleId="19">
    <w:name w:val="List 2"/>
    <w:basedOn w:val="1"/>
    <w:qFormat/>
    <w:uiPriority w:val="0"/>
    <w:pPr>
      <w:ind w:leftChars="200" w:hanging="200" w:hangingChars="200"/>
    </w:pPr>
  </w:style>
  <w:style w:type="paragraph" w:styleId="20">
    <w:name w:val="Plain Text"/>
    <w:basedOn w:val="1"/>
    <w:next w:val="21"/>
    <w:link w:val="56"/>
    <w:qFormat/>
    <w:uiPriority w:val="0"/>
    <w:pPr>
      <w:spacing w:before="156" w:beforeLines="50" w:after="156" w:afterLines="50" w:line="400" w:lineRule="atLeast"/>
    </w:pPr>
    <w:rPr>
      <w:rFonts w:ascii="宋体" w:hAnsi="Courier New"/>
      <w:kern w:val="0"/>
      <w:sz w:val="24"/>
    </w:rPr>
  </w:style>
  <w:style w:type="paragraph" w:styleId="21">
    <w:name w:val="toc 2"/>
    <w:basedOn w:val="1"/>
    <w:next w:val="1"/>
    <w:unhideWhenUsed/>
    <w:qFormat/>
    <w:uiPriority w:val="39"/>
    <w:pPr>
      <w:ind w:left="420" w:leftChars="200"/>
    </w:pPr>
  </w:style>
  <w:style w:type="paragraph" w:styleId="22">
    <w:name w:val="Date"/>
    <w:basedOn w:val="1"/>
    <w:next w:val="1"/>
    <w:link w:val="57"/>
    <w:qFormat/>
    <w:uiPriority w:val="0"/>
    <w:pPr>
      <w:ind w:leftChars="2500"/>
    </w:pPr>
    <w:rPr>
      <w:rFonts w:eastAsia="楷体_GB2312"/>
      <w:kern w:val="0"/>
      <w:sz w:val="32"/>
      <w:szCs w:val="20"/>
    </w:rPr>
  </w:style>
  <w:style w:type="paragraph" w:styleId="23">
    <w:name w:val="Body Text Indent 2"/>
    <w:basedOn w:val="1"/>
    <w:next w:val="24"/>
    <w:link w:val="58"/>
    <w:qFormat/>
    <w:uiPriority w:val="0"/>
    <w:pPr>
      <w:snapToGrid w:val="0"/>
      <w:ind w:firstLine="542" w:firstLineChars="225"/>
    </w:pPr>
    <w:rPr>
      <w:rFonts w:ascii="仿宋_GB2312" w:hAnsi="宋体"/>
      <w:b/>
      <w:bCs/>
      <w:color w:val="000000"/>
      <w:kern w:val="0"/>
      <w:sz w:val="24"/>
    </w:rPr>
  </w:style>
  <w:style w:type="paragraph" w:styleId="24">
    <w:name w:val="toc 1"/>
    <w:basedOn w:val="1"/>
    <w:next w:val="1"/>
    <w:qFormat/>
    <w:uiPriority w:val="39"/>
    <w:rPr>
      <w:sz w:val="21"/>
    </w:rPr>
  </w:style>
  <w:style w:type="paragraph" w:styleId="25">
    <w:name w:val="Balloon Text"/>
    <w:basedOn w:val="1"/>
    <w:link w:val="59"/>
    <w:qFormat/>
    <w:uiPriority w:val="0"/>
    <w:rPr>
      <w:kern w:val="0"/>
      <w:sz w:val="18"/>
      <w:szCs w:val="18"/>
    </w:rPr>
  </w:style>
  <w:style w:type="paragraph" w:styleId="26">
    <w:name w:val="footer"/>
    <w:basedOn w:val="1"/>
    <w:link w:val="60"/>
    <w:qFormat/>
    <w:uiPriority w:val="99"/>
    <w:pPr>
      <w:tabs>
        <w:tab w:val="center" w:pos="4153"/>
        <w:tab w:val="right" w:pos="8306"/>
      </w:tabs>
      <w:snapToGrid w:val="0"/>
      <w:jc w:val="left"/>
    </w:pPr>
    <w:rPr>
      <w:kern w:val="0"/>
      <w:sz w:val="18"/>
      <w:szCs w:val="18"/>
    </w:rPr>
  </w:style>
  <w:style w:type="paragraph" w:styleId="27">
    <w:name w:val="header"/>
    <w:basedOn w:val="1"/>
    <w:next w:val="23"/>
    <w:link w:val="61"/>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0"/>
    <w:pPr>
      <w:ind w:left="1260" w:leftChars="600"/>
    </w:pPr>
  </w:style>
  <w:style w:type="paragraph" w:styleId="29">
    <w:name w:val="List"/>
    <w:basedOn w:val="1"/>
    <w:qFormat/>
    <w:uiPriority w:val="0"/>
    <w:pPr>
      <w:ind w:left="200" w:hanging="200" w:hangingChars="200"/>
    </w:pPr>
  </w:style>
  <w:style w:type="paragraph" w:styleId="30">
    <w:name w:val="Body Text 2"/>
    <w:basedOn w:val="1"/>
    <w:link w:val="62"/>
    <w:qFormat/>
    <w:uiPriority w:val="0"/>
    <w:pPr>
      <w:widowControl/>
      <w:snapToGrid w:val="0"/>
      <w:spacing w:before="50" w:beforeLines="0" w:after="156" w:afterLines="50" w:line="400" w:lineRule="atLeast"/>
      <w:jc w:val="left"/>
    </w:pPr>
    <w:rPr>
      <w:rFonts w:ascii="宋体" w:hAnsi="宋体"/>
      <w:color w:val="000000"/>
      <w:kern w:val="0"/>
      <w:sz w:val="24"/>
    </w:rPr>
  </w:style>
  <w:style w:type="paragraph" w:styleId="31">
    <w:name w:val="Normal (Web)"/>
    <w:basedOn w:val="1"/>
    <w:link w:val="63"/>
    <w:qFormat/>
    <w:uiPriority w:val="0"/>
    <w:pPr>
      <w:widowControl/>
      <w:spacing w:before="100" w:beforeLines="0" w:beforeAutospacing="1" w:after="100" w:afterLines="0" w:afterAutospacing="1"/>
      <w:jc w:val="left"/>
    </w:pPr>
    <w:rPr>
      <w:rFonts w:ascii="宋体" w:hAnsi="宋体"/>
      <w:kern w:val="0"/>
      <w:sz w:val="24"/>
    </w:rPr>
  </w:style>
  <w:style w:type="paragraph" w:styleId="32">
    <w:name w:val="Title"/>
    <w:basedOn w:val="1"/>
    <w:next w:val="1"/>
    <w:link w:val="64"/>
    <w:qFormat/>
    <w:uiPriority w:val="0"/>
    <w:pPr>
      <w:spacing w:before="240" w:beforeLines="0" w:after="60" w:afterLines="0"/>
      <w:jc w:val="center"/>
      <w:outlineLvl w:val="0"/>
    </w:pPr>
    <w:rPr>
      <w:rFonts w:ascii="Arial" w:hAnsi="Arial"/>
      <w:b/>
      <w:bCs/>
      <w:kern w:val="0"/>
      <w:sz w:val="32"/>
      <w:szCs w:val="32"/>
    </w:rPr>
  </w:style>
  <w:style w:type="paragraph" w:styleId="33">
    <w:name w:val="Body Text First Indent"/>
    <w:basedOn w:val="2"/>
    <w:qFormat/>
    <w:uiPriority w:val="0"/>
    <w:pPr>
      <w:ind w:firstLine="420" w:firstLineChars="100"/>
    </w:pPr>
  </w:style>
  <w:style w:type="paragraph" w:styleId="34">
    <w:name w:val="Body Text First Indent 2"/>
    <w:basedOn w:val="10"/>
    <w:next w:val="1"/>
    <w:link w:val="65"/>
    <w:unhideWhenUsed/>
    <w:qFormat/>
    <w:uiPriority w:val="99"/>
    <w:pPr>
      <w:spacing w:after="120" w:line="240" w:lineRule="auto"/>
      <w:ind w:left="420" w:leftChars="200" w:firstLine="420" w:firstLineChars="200"/>
    </w:pPr>
    <w:rPr>
      <w:kern w:val="2"/>
      <w:sz w:val="28"/>
      <w:szCs w:val="24"/>
    </w:r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sz w:val="21"/>
      <w:szCs w:val="24"/>
    </w:rPr>
  </w:style>
  <w:style w:type="character" w:styleId="39">
    <w:name w:val="page number"/>
    <w:qFormat/>
    <w:uiPriority w:val="0"/>
  </w:style>
  <w:style w:type="character" w:styleId="40">
    <w:name w:val="FollowedHyperlink"/>
    <w:qFormat/>
    <w:uiPriority w:val="0"/>
    <w:rPr>
      <w:rFonts w:hint="default" w:ascii="Verdana" w:hAnsi="Verdana" w:cs="Verdana"/>
      <w:color w:val="464545"/>
      <w:sz w:val="21"/>
      <w:szCs w:val="24"/>
      <w:u w:val="none"/>
    </w:rPr>
  </w:style>
  <w:style w:type="character" w:styleId="41">
    <w:name w:val="Emphasis"/>
    <w:qFormat/>
    <w:uiPriority w:val="20"/>
    <w:rPr>
      <w:rFonts w:ascii="Arial" w:hAnsi="Arial" w:eastAsia="黑体"/>
      <w:snapToGrid w:val="0"/>
      <w:kern w:val="0"/>
      <w:sz w:val="21"/>
    </w:rPr>
  </w:style>
  <w:style w:type="character" w:styleId="42">
    <w:name w:val="Hyperlink"/>
    <w:qFormat/>
    <w:uiPriority w:val="99"/>
    <w:rPr>
      <w:rFonts w:ascii="Verdana" w:hAnsi="Verdana" w:cs="Verdana"/>
      <w:color w:val="464545"/>
      <w:sz w:val="21"/>
      <w:szCs w:val="24"/>
      <w:u w:val="none"/>
    </w:rPr>
  </w:style>
  <w:style w:type="paragraph" w:styleId="43">
    <w:name w:val="No Spacing"/>
    <w:basedOn w:val="1"/>
    <w:qFormat/>
    <w:uiPriority w:val="0"/>
    <w:pPr>
      <w:widowControl/>
      <w:jc w:val="left"/>
    </w:pPr>
    <w:rPr>
      <w:kern w:val="0"/>
      <w:sz w:val="20"/>
      <w:lang w:eastAsia="en-US"/>
    </w:rPr>
  </w:style>
  <w:style w:type="paragraph" w:customStyle="1" w:styleId="44">
    <w:name w:val="BodyText1I"/>
    <w:basedOn w:val="45"/>
    <w:next w:val="1"/>
    <w:qFormat/>
    <w:uiPriority w:val="0"/>
    <w:pPr>
      <w:ind w:firstLine="420" w:firstLineChars="100"/>
    </w:pPr>
    <w:rPr>
      <w:color w:val="000000"/>
      <w:sz w:val="21"/>
    </w:rPr>
  </w:style>
  <w:style w:type="paragraph" w:customStyle="1" w:styleId="45">
    <w:name w:val="BodyText"/>
    <w:basedOn w:val="1"/>
    <w:next w:val="1"/>
    <w:qFormat/>
    <w:uiPriority w:val="0"/>
    <w:pPr>
      <w:spacing w:after="120"/>
    </w:pPr>
    <w:rPr>
      <w:kern w:val="0"/>
    </w:rPr>
  </w:style>
  <w:style w:type="paragraph" w:customStyle="1" w:styleId="46">
    <w:name w:val="表格文字"/>
    <w:basedOn w:val="1"/>
    <w:next w:val="2"/>
    <w:qFormat/>
    <w:uiPriority w:val="0"/>
    <w:pPr>
      <w:adjustRightInd w:val="0"/>
      <w:spacing w:line="420" w:lineRule="atLeast"/>
      <w:jc w:val="left"/>
      <w:textAlignment w:val="baseline"/>
    </w:pPr>
    <w:rPr>
      <w:kern w:val="0"/>
      <w:sz w:val="21"/>
      <w:szCs w:val="20"/>
    </w:rPr>
  </w:style>
  <w:style w:type="character" w:customStyle="1" w:styleId="47">
    <w:name w:val="标题 2 Char"/>
    <w:link w:val="4"/>
    <w:qFormat/>
    <w:uiPriority w:val="0"/>
    <w:rPr>
      <w:rFonts w:ascii="Arial" w:hAnsi="Arial" w:eastAsia="黑体" w:cs="Times New Roman"/>
      <w:b/>
      <w:bCs/>
      <w:sz w:val="32"/>
      <w:szCs w:val="32"/>
    </w:rPr>
  </w:style>
  <w:style w:type="character" w:customStyle="1" w:styleId="48">
    <w:name w:val="标题 1 Char"/>
    <w:link w:val="3"/>
    <w:qFormat/>
    <w:uiPriority w:val="0"/>
    <w:rPr>
      <w:rFonts w:ascii="Times New Roman" w:hAnsi="Times New Roman" w:eastAsia="宋体" w:cs="Times New Roman"/>
      <w:b/>
      <w:bCs/>
      <w:kern w:val="44"/>
      <w:sz w:val="44"/>
      <w:szCs w:val="44"/>
    </w:rPr>
  </w:style>
  <w:style w:type="character" w:customStyle="1" w:styleId="49">
    <w:name w:val="标题 4 Char"/>
    <w:link w:val="6"/>
    <w:semiHidden/>
    <w:qFormat/>
    <w:uiPriority w:val="9"/>
    <w:rPr>
      <w:rFonts w:ascii="Cambria" w:hAnsi="Cambria" w:eastAsia="宋体" w:cs="Times New Roman"/>
      <w:b/>
      <w:bCs/>
      <w:kern w:val="2"/>
      <w:sz w:val="28"/>
      <w:szCs w:val="28"/>
    </w:rPr>
  </w:style>
  <w:style w:type="character" w:customStyle="1" w:styleId="50">
    <w:name w:val="正文缩进 Char"/>
    <w:link w:val="9"/>
    <w:qFormat/>
    <w:uiPriority w:val="0"/>
  </w:style>
  <w:style w:type="character" w:customStyle="1" w:styleId="51">
    <w:name w:val="正文文本缩进 Char"/>
    <w:link w:val="10"/>
    <w:qFormat/>
    <w:uiPriority w:val="0"/>
    <w:rPr>
      <w:rFonts w:ascii="宋体" w:hAnsi="Courier New"/>
      <w:spacing w:val="-4"/>
      <w:sz w:val="18"/>
    </w:rPr>
  </w:style>
  <w:style w:type="character" w:customStyle="1" w:styleId="52">
    <w:name w:val="正文文本 3 Char"/>
    <w:link w:val="16"/>
    <w:qFormat/>
    <w:uiPriority w:val="0"/>
    <w:rPr>
      <w:rFonts w:ascii="Times New Roman" w:hAnsi="宋体" w:eastAsia="仿宋_GB2312" w:cs="Times New Roman"/>
      <w:b/>
      <w:bCs/>
      <w:sz w:val="24"/>
      <w:szCs w:val="20"/>
    </w:rPr>
  </w:style>
  <w:style w:type="character" w:customStyle="1" w:styleId="53">
    <w:name w:val="结束语 Char"/>
    <w:link w:val="17"/>
    <w:qFormat/>
    <w:uiPriority w:val="0"/>
    <w:rPr>
      <w:rFonts w:ascii="宋体" w:hAnsi="宋体" w:eastAsia="宋体" w:cs="Times New Roman"/>
      <w:sz w:val="28"/>
      <w:szCs w:val="28"/>
    </w:rPr>
  </w:style>
  <w:style w:type="character" w:customStyle="1" w:styleId="54">
    <w:name w:val="正文文本 Char"/>
    <w:link w:val="2"/>
    <w:qFormat/>
    <w:uiPriority w:val="0"/>
    <w:rPr>
      <w:rFonts w:ascii="Times New Roman" w:hAnsi="Times New Roman" w:eastAsia="宋体" w:cs="Times New Roman"/>
      <w:sz w:val="28"/>
      <w:szCs w:val="24"/>
    </w:rPr>
  </w:style>
  <w:style w:type="paragraph" w:customStyle="1" w:styleId="5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56">
    <w:name w:val="纯文本 Char"/>
    <w:link w:val="20"/>
    <w:qFormat/>
    <w:uiPriority w:val="0"/>
    <w:rPr>
      <w:rFonts w:ascii="宋体" w:hAnsi="Courier New" w:eastAsia="宋体"/>
      <w:sz w:val="24"/>
      <w:szCs w:val="24"/>
    </w:rPr>
  </w:style>
  <w:style w:type="character" w:customStyle="1" w:styleId="57">
    <w:name w:val="日期 Char"/>
    <w:link w:val="22"/>
    <w:qFormat/>
    <w:uiPriority w:val="0"/>
    <w:rPr>
      <w:rFonts w:ascii="Times New Roman" w:hAnsi="Times New Roman" w:eastAsia="楷体_GB2312" w:cs="Times New Roman"/>
      <w:sz w:val="32"/>
      <w:szCs w:val="20"/>
    </w:rPr>
  </w:style>
  <w:style w:type="character" w:customStyle="1" w:styleId="58">
    <w:name w:val="正文文本缩进 2 Char"/>
    <w:link w:val="23"/>
    <w:qFormat/>
    <w:uiPriority w:val="0"/>
    <w:rPr>
      <w:rFonts w:ascii="仿宋_GB2312" w:hAnsi="宋体" w:eastAsia="宋体" w:cs="Arial"/>
      <w:b/>
      <w:bCs/>
      <w:color w:val="000000"/>
      <w:sz w:val="24"/>
      <w:szCs w:val="24"/>
    </w:rPr>
  </w:style>
  <w:style w:type="character" w:customStyle="1" w:styleId="59">
    <w:name w:val="批注框文本 Char"/>
    <w:link w:val="25"/>
    <w:qFormat/>
    <w:uiPriority w:val="0"/>
    <w:rPr>
      <w:rFonts w:ascii="Times New Roman" w:hAnsi="Times New Roman" w:eastAsia="宋体" w:cs="Times New Roman"/>
      <w:sz w:val="18"/>
      <w:szCs w:val="18"/>
    </w:rPr>
  </w:style>
  <w:style w:type="character" w:customStyle="1" w:styleId="60">
    <w:name w:val="页脚 Char"/>
    <w:link w:val="26"/>
    <w:qFormat/>
    <w:uiPriority w:val="99"/>
    <w:rPr>
      <w:rFonts w:ascii="Times New Roman" w:hAnsi="Times New Roman" w:eastAsia="宋体" w:cs="Times New Roman"/>
      <w:sz w:val="18"/>
      <w:szCs w:val="18"/>
    </w:rPr>
  </w:style>
  <w:style w:type="character" w:customStyle="1" w:styleId="61">
    <w:name w:val="页眉 Char"/>
    <w:link w:val="27"/>
    <w:qFormat/>
    <w:uiPriority w:val="99"/>
    <w:rPr>
      <w:sz w:val="18"/>
      <w:szCs w:val="18"/>
    </w:rPr>
  </w:style>
  <w:style w:type="character" w:customStyle="1" w:styleId="62">
    <w:name w:val="正文文本 2 Char"/>
    <w:link w:val="30"/>
    <w:qFormat/>
    <w:uiPriority w:val="0"/>
    <w:rPr>
      <w:rFonts w:ascii="宋体" w:hAnsi="宋体" w:eastAsia="宋体" w:cs="Times New Roman"/>
      <w:color w:val="000000"/>
      <w:sz w:val="24"/>
      <w:szCs w:val="24"/>
    </w:rPr>
  </w:style>
  <w:style w:type="character" w:customStyle="1" w:styleId="63">
    <w:name w:val="普通(网站) Char"/>
    <w:link w:val="31"/>
    <w:qFormat/>
    <w:uiPriority w:val="0"/>
    <w:rPr>
      <w:rFonts w:ascii="宋体" w:hAnsi="宋体" w:eastAsia="宋体" w:cs="Times New Roman"/>
      <w:kern w:val="0"/>
      <w:sz w:val="24"/>
      <w:szCs w:val="24"/>
    </w:rPr>
  </w:style>
  <w:style w:type="character" w:customStyle="1" w:styleId="64">
    <w:name w:val="标题 Char"/>
    <w:link w:val="32"/>
    <w:qFormat/>
    <w:uiPriority w:val="0"/>
    <w:rPr>
      <w:rFonts w:ascii="Arial" w:hAnsi="Arial" w:eastAsia="宋体" w:cs="Arial"/>
      <w:b/>
      <w:bCs/>
      <w:sz w:val="32"/>
      <w:szCs w:val="32"/>
    </w:rPr>
  </w:style>
  <w:style w:type="character" w:customStyle="1" w:styleId="65">
    <w:name w:val="正文首行缩进 2 Char"/>
    <w:link w:val="34"/>
    <w:semiHidden/>
    <w:qFormat/>
    <w:uiPriority w:val="99"/>
    <w:rPr>
      <w:rFonts w:ascii="宋体" w:hAnsi="Courier New"/>
      <w:spacing w:val="-4"/>
      <w:kern w:val="2"/>
      <w:sz w:val="28"/>
      <w:szCs w:val="24"/>
    </w:rPr>
  </w:style>
  <w:style w:type="character" w:customStyle="1" w:styleId="66">
    <w:name w:val="font31"/>
    <w:basedOn w:val="37"/>
    <w:qFormat/>
    <w:uiPriority w:val="0"/>
    <w:rPr>
      <w:rFonts w:hint="eastAsia" w:ascii="宋体" w:hAnsi="宋体" w:eastAsia="宋体"/>
      <w:color w:val="000000"/>
      <w:sz w:val="20"/>
      <w:szCs w:val="20"/>
      <w:u w:val="none"/>
    </w:rPr>
  </w:style>
  <w:style w:type="character" w:customStyle="1" w:styleId="67">
    <w:name w:val="正文文本缩进 Char1"/>
    <w:semiHidden/>
    <w:qFormat/>
    <w:uiPriority w:val="99"/>
    <w:rPr>
      <w:rFonts w:ascii="Times New Roman" w:hAnsi="Times New Roman" w:eastAsia="宋体" w:cs="Times New Roman"/>
      <w:sz w:val="28"/>
      <w:szCs w:val="24"/>
    </w:rPr>
  </w:style>
  <w:style w:type="character" w:customStyle="1" w:styleId="68">
    <w:name w:val="正文文本 (13) + MS Mincho"/>
    <w:qFormat/>
    <w:uiPriority w:val="0"/>
    <w:rPr>
      <w:rFonts w:ascii="MS Mincho" w:hAnsi="MS Mincho" w:eastAsia="MS Mincho" w:cs="MS Mincho"/>
      <w:spacing w:val="0"/>
      <w:sz w:val="19"/>
      <w:szCs w:val="19"/>
      <w:shd w:val="clear" w:color="auto" w:fill="FFFFFF"/>
    </w:rPr>
  </w:style>
  <w:style w:type="character" w:customStyle="1" w:styleId="69">
    <w:name w:val="ittext1"/>
    <w:qFormat/>
    <w:uiPriority w:val="0"/>
  </w:style>
  <w:style w:type="character" w:customStyle="1" w:styleId="70">
    <w:name w:val="ca-91"/>
    <w:qFormat/>
    <w:uiPriority w:val="0"/>
    <w:rPr>
      <w:rFonts w:hint="eastAsia" w:ascii="宋体" w:hAnsi="宋体" w:eastAsia="宋体"/>
      <w:color w:val="000000"/>
      <w:sz w:val="21"/>
      <w:szCs w:val="21"/>
    </w:rPr>
  </w:style>
  <w:style w:type="character" w:customStyle="1" w:styleId="71">
    <w:name w:val="charchar"/>
    <w:qFormat/>
    <w:uiPriority w:val="0"/>
  </w:style>
  <w:style w:type="character" w:customStyle="1" w:styleId="72">
    <w:name w:val="fontstyle21"/>
    <w:qFormat/>
    <w:uiPriority w:val="0"/>
    <w:rPr>
      <w:rFonts w:hint="eastAsia" w:ascii="宋体" w:hAnsi="宋体" w:eastAsia="宋体" w:cs="宋体"/>
      <w:color w:val="000000"/>
      <w:sz w:val="22"/>
      <w:szCs w:val="22"/>
    </w:rPr>
  </w:style>
  <w:style w:type="character" w:customStyle="1" w:styleId="73">
    <w:name w:val="font11"/>
    <w:basedOn w:val="37"/>
    <w:qFormat/>
    <w:uiPriority w:val="0"/>
    <w:rPr>
      <w:rFonts w:hint="default" w:ascii="Times New Roman" w:hAnsi="Times New Roman" w:cs="Times New Roman"/>
      <w:color w:val="000000"/>
      <w:sz w:val="24"/>
      <w:szCs w:val="24"/>
      <w:u w:val="none"/>
    </w:rPr>
  </w:style>
  <w:style w:type="character" w:customStyle="1" w:styleId="74">
    <w:name w:val="font51"/>
    <w:qFormat/>
    <w:uiPriority w:val="0"/>
    <w:rPr>
      <w:rFonts w:hint="eastAsia" w:ascii="宋体" w:hAnsi="宋体" w:eastAsia="宋体" w:cs="宋体"/>
      <w:b/>
      <w:color w:val="000000"/>
      <w:sz w:val="22"/>
      <w:szCs w:val="22"/>
      <w:u w:val="none"/>
    </w:rPr>
  </w:style>
  <w:style w:type="character" w:customStyle="1" w:styleId="75">
    <w:name w:val="纯文本 Char3"/>
    <w:link w:val="76"/>
    <w:qFormat/>
    <w:uiPriority w:val="0"/>
    <w:rPr>
      <w:rFonts w:ascii="宋体" w:hAnsi="Courier New"/>
      <w:sz w:val="24"/>
      <w:szCs w:val="24"/>
    </w:rPr>
  </w:style>
  <w:style w:type="paragraph" w:customStyle="1" w:styleId="76">
    <w:name w:val="纯文本1"/>
    <w:basedOn w:val="1"/>
    <w:link w:val="75"/>
    <w:qFormat/>
    <w:uiPriority w:val="0"/>
    <w:pPr>
      <w:spacing w:before="156" w:beforeLines="50" w:after="156" w:afterLines="50" w:line="400" w:lineRule="exact"/>
    </w:pPr>
    <w:rPr>
      <w:rFonts w:ascii="宋体" w:hAnsi="Courier New"/>
      <w:kern w:val="0"/>
      <w:sz w:val="24"/>
    </w:rPr>
  </w:style>
  <w:style w:type="character" w:customStyle="1" w:styleId="77">
    <w:name w:val="正文文本 (15) + Arial Unicode MS"/>
    <w:qFormat/>
    <w:uiPriority w:val="0"/>
    <w:rPr>
      <w:rFonts w:ascii="Arial Unicode MS" w:hAnsi="Arial Unicode MS" w:eastAsia="Arial Unicode MS" w:cs="Arial Unicode MS"/>
      <w:sz w:val="18"/>
      <w:szCs w:val="18"/>
      <w:shd w:val="clear" w:color="auto" w:fill="FFFFFF"/>
    </w:rPr>
  </w:style>
  <w:style w:type="character" w:customStyle="1" w:styleId="78">
    <w:name w:val="font21"/>
    <w:qFormat/>
    <w:uiPriority w:val="0"/>
    <w:rPr>
      <w:rFonts w:ascii="font-weight : 400" w:hAnsi="font-weight : 400" w:eastAsia="font-weight : 400" w:cs="font-weight : 400"/>
      <w:color w:val="000000"/>
      <w:sz w:val="22"/>
      <w:szCs w:val="22"/>
      <w:u w:val="none"/>
    </w:rPr>
  </w:style>
  <w:style w:type="character" w:customStyle="1" w:styleId="79">
    <w:name w:val="正文文本 (15) + 间距 -1 pt"/>
    <w:qFormat/>
    <w:uiPriority w:val="0"/>
    <w:rPr>
      <w:rFonts w:ascii="MS Mincho" w:hAnsi="MS Mincho" w:eastAsia="MS Mincho" w:cs="MS Mincho"/>
      <w:spacing w:val="-20"/>
      <w:sz w:val="19"/>
      <w:szCs w:val="19"/>
      <w:shd w:val="clear" w:color="auto" w:fill="FFFFFF"/>
    </w:rPr>
  </w:style>
  <w:style w:type="character" w:customStyle="1" w:styleId="80">
    <w:name w:val="纯文本 Char2"/>
    <w:semiHidden/>
    <w:qFormat/>
    <w:uiPriority w:val="99"/>
    <w:rPr>
      <w:rFonts w:ascii="宋体" w:hAnsi="Courier New" w:eastAsia="宋体" w:cs="Courier New"/>
      <w:sz w:val="21"/>
      <w:szCs w:val="21"/>
    </w:rPr>
  </w:style>
  <w:style w:type="character" w:customStyle="1" w:styleId="81">
    <w:name w:val="font61"/>
    <w:basedOn w:val="37"/>
    <w:qFormat/>
    <w:uiPriority w:val="0"/>
    <w:rPr>
      <w:rFonts w:ascii="font-weight : 700" w:hAnsi="font-weight : 700" w:eastAsia="font-weight : 700" w:cs="font-weight : 700"/>
      <w:color w:val="000000"/>
      <w:sz w:val="22"/>
      <w:szCs w:val="22"/>
      <w:u w:val="none"/>
    </w:rPr>
  </w:style>
  <w:style w:type="character" w:customStyle="1" w:styleId="82">
    <w:name w:val="font01"/>
    <w:qFormat/>
    <w:uiPriority w:val="0"/>
    <w:rPr>
      <w:rFonts w:hint="eastAsia" w:ascii="宋体" w:hAnsi="宋体" w:eastAsia="宋体"/>
      <w:color w:val="000000"/>
      <w:sz w:val="24"/>
      <w:szCs w:val="24"/>
      <w:u w:val="none"/>
    </w:rPr>
  </w:style>
  <w:style w:type="character" w:customStyle="1" w:styleId="83">
    <w:name w:val="纯文本 Char1"/>
    <w:qFormat/>
    <w:uiPriority w:val="0"/>
    <w:rPr>
      <w:rFonts w:ascii="宋体" w:hAnsi="Courier New" w:eastAsia="宋体"/>
      <w:kern w:val="2"/>
      <w:sz w:val="24"/>
      <w:szCs w:val="24"/>
      <w:lang w:val="en-US" w:eastAsia="zh-CN" w:bidi="ar-SA"/>
    </w:rPr>
  </w:style>
  <w:style w:type="character" w:customStyle="1" w:styleId="84">
    <w:name w:val="font41"/>
    <w:basedOn w:val="37"/>
    <w:qFormat/>
    <w:uiPriority w:val="0"/>
    <w:rPr>
      <w:rFonts w:hint="eastAsia" w:ascii="宋体" w:hAnsi="宋体" w:eastAsia="宋体" w:cs="宋体"/>
      <w:color w:val="000000"/>
      <w:sz w:val="22"/>
      <w:szCs w:val="22"/>
      <w:u w:val="none"/>
    </w:rPr>
  </w:style>
  <w:style w:type="character" w:customStyle="1" w:styleId="85">
    <w:name w:val="页眉 Char1"/>
    <w:semiHidden/>
    <w:qFormat/>
    <w:uiPriority w:val="99"/>
    <w:rPr>
      <w:rFonts w:ascii="Times New Roman" w:hAnsi="Times New Roman" w:eastAsia="宋体" w:cs="Times New Roman"/>
      <w:sz w:val="18"/>
      <w:szCs w:val="18"/>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paragraph" w:customStyle="1" w:styleId="87">
    <w:name w:val=" Char1"/>
    <w:basedOn w:val="1"/>
    <w:qFormat/>
    <w:uiPriority w:val="0"/>
    <w:pPr>
      <w:jc w:val="center"/>
    </w:pPr>
    <w:rPr>
      <w:b/>
      <w:kern w:val="44"/>
      <w:sz w:val="44"/>
      <w:szCs w:val="44"/>
    </w:rPr>
  </w:style>
  <w:style w:type="paragraph" w:customStyle="1" w:styleId="88">
    <w:name w:val="_Style 82"/>
    <w:unhideWhenUsed/>
    <w:qFormat/>
    <w:uiPriority w:val="99"/>
    <w:rPr>
      <w:rFonts w:ascii="Times New Roman" w:hAnsi="Times New Roman" w:eastAsia="宋体" w:cs="Times New Roman"/>
      <w:kern w:val="2"/>
      <w:sz w:val="28"/>
      <w:szCs w:val="24"/>
      <w:lang w:val="en-US" w:eastAsia="zh-CN" w:bidi="ar-SA"/>
    </w:rPr>
  </w:style>
  <w:style w:type="paragraph" w:customStyle="1" w:styleId="89">
    <w:name w:val="it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正文文本 (15)"/>
    <w:basedOn w:val="1"/>
    <w:qFormat/>
    <w:uiPriority w:val="0"/>
    <w:pPr>
      <w:widowControl/>
      <w:shd w:val="clear" w:color="auto" w:fill="FFFFFF"/>
      <w:spacing w:line="0" w:lineRule="atLeast"/>
      <w:jc w:val="left"/>
    </w:pPr>
    <w:rPr>
      <w:rFonts w:ascii="MS Mincho" w:hAnsi="MS Mincho" w:eastAsia="MS Mincho"/>
      <w:sz w:val="19"/>
      <w:szCs w:val="19"/>
      <w:shd w:val="clear" w:color="auto" w:fill="FFFFFF"/>
      <w:lang w:bidi="ar-SA"/>
    </w:rPr>
  </w:style>
  <w:style w:type="paragraph" w:customStyle="1" w:styleId="91">
    <w:name w:val="正文文本2"/>
    <w:basedOn w:val="1"/>
    <w:qFormat/>
    <w:uiPriority w:val="0"/>
    <w:pPr>
      <w:widowControl/>
      <w:shd w:val="clear" w:color="auto" w:fill="FFFFFF"/>
      <w:spacing w:before="660" w:beforeLines="0" w:line="466" w:lineRule="exact"/>
      <w:ind w:hanging="560"/>
      <w:jc w:val="distribute"/>
    </w:pPr>
    <w:rPr>
      <w:sz w:val="22"/>
      <w:shd w:val="clear" w:color="auto" w:fill="FFFFFF"/>
      <w:lang w:bidi="ar-SA"/>
    </w:rPr>
  </w:style>
  <w:style w:type="paragraph" w:customStyle="1" w:styleId="9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3">
    <w:name w:val="正文文本 (14)"/>
    <w:basedOn w:val="1"/>
    <w:qFormat/>
    <w:uiPriority w:val="0"/>
    <w:pPr>
      <w:widowControl/>
      <w:shd w:val="clear" w:color="auto" w:fill="FFFFFF"/>
      <w:spacing w:line="317" w:lineRule="exact"/>
      <w:jc w:val="distribute"/>
    </w:pPr>
    <w:rPr>
      <w:rFonts w:ascii="宋体" w:hAnsi="宋体"/>
      <w:sz w:val="18"/>
      <w:szCs w:val="18"/>
      <w:shd w:val="clear" w:color="auto" w:fill="FFFFFF"/>
      <w:lang w:bidi="ar-SA"/>
    </w:rPr>
  </w:style>
  <w:style w:type="paragraph" w:customStyle="1" w:styleId="94">
    <w:name w:val="_Style 88"/>
    <w:basedOn w:val="3"/>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lang w:val="en-US" w:eastAsia="zh-CN"/>
    </w:rPr>
  </w:style>
  <w:style w:type="paragraph" w:customStyle="1" w:styleId="95">
    <w:name w:val="默认段落字体 Para Char"/>
    <w:basedOn w:val="1"/>
    <w:qFormat/>
    <w:uiPriority w:val="0"/>
    <w:pPr>
      <w:adjustRightInd w:val="0"/>
      <w:spacing w:line="360" w:lineRule="auto"/>
      <w:ind w:firstLine="480"/>
    </w:pPr>
  </w:style>
  <w:style w:type="paragraph" w:customStyle="1" w:styleId="96">
    <w:name w:val=" Char Char1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7">
    <w:name w:val=" Char"/>
    <w:basedOn w:val="1"/>
    <w:qFormat/>
    <w:uiPriority w:val="0"/>
    <w:rPr>
      <w:rFonts w:ascii="仿宋_GB2312" w:eastAsia="仿宋_GB2312"/>
      <w:b/>
      <w:sz w:val="32"/>
      <w:szCs w:val="32"/>
    </w:rPr>
  </w:style>
  <w:style w:type="paragraph" w:customStyle="1" w:styleId="98">
    <w:name w:val="标题4"/>
    <w:basedOn w:val="1"/>
    <w:qFormat/>
    <w:uiPriority w:val="0"/>
  </w:style>
  <w:style w:type="paragraph" w:customStyle="1" w:styleId="9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00">
    <w:name w:val="正文文本缩进1"/>
    <w:basedOn w:val="1"/>
    <w:qFormat/>
    <w:uiPriority w:val="0"/>
    <w:pPr>
      <w:ind w:left="750"/>
    </w:pPr>
    <w:rPr>
      <w:sz w:val="21"/>
      <w:szCs w:val="20"/>
    </w:rPr>
  </w:style>
  <w:style w:type="paragraph" w:customStyle="1" w:styleId="101">
    <w:name w:val="此正文"/>
    <w:basedOn w:val="1"/>
    <w:qFormat/>
    <w:uiPriority w:val="0"/>
    <w:pPr>
      <w:spacing w:line="360" w:lineRule="auto"/>
      <w:ind w:firstLine="200" w:firstLineChars="200"/>
    </w:pPr>
    <w:rPr>
      <w:sz w:val="24"/>
    </w:rPr>
  </w:style>
  <w:style w:type="paragraph" w:customStyle="1" w:styleId="102">
    <w:name w:val="Table Paragraph"/>
    <w:basedOn w:val="1"/>
    <w:qFormat/>
    <w:uiPriority w:val="1"/>
    <w:pPr>
      <w:autoSpaceDE w:val="0"/>
      <w:autoSpaceDN w:val="0"/>
      <w:adjustRightInd w:val="0"/>
      <w:jc w:val="left"/>
    </w:pPr>
    <w:rPr>
      <w:kern w:val="0"/>
      <w:sz w:val="24"/>
    </w:rPr>
  </w:style>
  <w:style w:type="paragraph" w:customStyle="1" w:styleId="103">
    <w:name w:val="Char1"/>
    <w:basedOn w:val="1"/>
    <w:qFormat/>
    <w:uiPriority w:val="0"/>
    <w:pPr>
      <w:jc w:val="center"/>
    </w:pPr>
    <w:rPr>
      <w:b/>
      <w:kern w:val="44"/>
      <w:sz w:val="44"/>
      <w:szCs w:val="44"/>
    </w:rPr>
  </w:style>
  <w:style w:type="paragraph" w:customStyle="1" w:styleId="10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5">
    <w:name w:val="_Style 2"/>
    <w:basedOn w:val="1"/>
    <w:qFormat/>
    <w:uiPriority w:val="0"/>
    <w:pPr>
      <w:ind w:firstLine="420" w:firstLineChars="200"/>
    </w:pPr>
    <w:rPr>
      <w:rFonts w:ascii="Calibri" w:hAnsi="Calibri"/>
      <w:sz w:val="21"/>
      <w:szCs w:val="22"/>
    </w:rPr>
  </w:style>
  <w:style w:type="paragraph" w:customStyle="1" w:styleId="106">
    <w:name w:val="正文段"/>
    <w:basedOn w:val="1"/>
    <w:qFormat/>
    <w:uiPriority w:val="0"/>
    <w:pPr>
      <w:widowControl/>
      <w:snapToGrid w:val="0"/>
      <w:spacing w:after="156" w:afterLines="50"/>
      <w:ind w:firstLine="200" w:firstLineChars="200"/>
    </w:pPr>
    <w:rPr>
      <w:kern w:val="0"/>
      <w:sz w:val="24"/>
      <w:szCs w:val="20"/>
    </w:rPr>
  </w:style>
  <w:style w:type="paragraph" w:customStyle="1" w:styleId="107">
    <w:name w:val="Normal_33"/>
    <w:qFormat/>
    <w:uiPriority w:val="0"/>
    <w:pPr>
      <w:spacing w:before="120" w:after="240"/>
      <w:jc w:val="both"/>
    </w:pPr>
    <w:rPr>
      <w:rFonts w:ascii="Calibri" w:hAnsi="Calibri" w:eastAsia="Calibri" w:cs="Times New Roman"/>
      <w:sz w:val="22"/>
      <w:szCs w:val="22"/>
      <w:lang w:val="ru-RU" w:eastAsia="en-US" w:bidi="ar-SA"/>
    </w:rPr>
  </w:style>
  <w:style w:type="paragraph" w:styleId="108">
    <w:name w:val="List Paragraph"/>
    <w:basedOn w:val="1"/>
    <w:qFormat/>
    <w:uiPriority w:val="0"/>
    <w:pPr>
      <w:spacing w:line="360" w:lineRule="auto"/>
      <w:ind w:firstLine="420" w:firstLineChars="200"/>
    </w:pPr>
    <w:rPr>
      <w:sz w:val="24"/>
    </w:rPr>
  </w:style>
  <w:style w:type="paragraph" w:customStyle="1" w:styleId="109">
    <w:name w:val="自定义样式 正文"/>
    <w:basedOn w:val="1"/>
    <w:qFormat/>
    <w:uiPriority w:val="0"/>
    <w:pPr>
      <w:spacing w:line="360" w:lineRule="auto"/>
      <w:ind w:firstLine="480" w:firstLineChars="200"/>
    </w:pPr>
    <w:rPr>
      <w:rFonts w:ascii="Arial" w:hAnsi="Arial" w:eastAsia="仿宋_GB2312" w:cs="宋体"/>
      <w:bCs/>
      <w:sz w:val="24"/>
    </w:rPr>
  </w:style>
  <w:style w:type="paragraph" w:customStyle="1" w:styleId="110">
    <w:name w:val="正文文本 (13)"/>
    <w:basedOn w:val="1"/>
    <w:qFormat/>
    <w:uiPriority w:val="0"/>
    <w:pPr>
      <w:widowControl/>
      <w:shd w:val="clear" w:color="auto" w:fill="FFFFFF"/>
      <w:spacing w:line="0" w:lineRule="atLeast"/>
      <w:ind w:hanging="260"/>
      <w:jc w:val="left"/>
    </w:pPr>
    <w:rPr>
      <w:sz w:val="18"/>
      <w:szCs w:val="18"/>
      <w:shd w:val="clear" w:color="auto" w:fill="FFFFFF"/>
      <w:lang w:bidi="ar-SA"/>
    </w:rPr>
  </w:style>
  <w:style w:type="paragraph" w:customStyle="1" w:styleId="111">
    <w:name w:val="Normal_32"/>
    <w:qFormat/>
    <w:uiPriority w:val="0"/>
    <w:pPr>
      <w:spacing w:before="120" w:after="240"/>
      <w:jc w:val="both"/>
    </w:pPr>
    <w:rPr>
      <w:rFonts w:ascii="Calibri" w:hAnsi="Calibri" w:eastAsia="Calibri" w:cs="Times New Roman"/>
      <w:sz w:val="22"/>
      <w:szCs w:val="22"/>
      <w:lang w:val="ru-RU" w:eastAsia="en-US" w:bidi="ar-SA"/>
    </w:rPr>
  </w:style>
  <w:style w:type="paragraph" w:customStyle="1" w:styleId="112">
    <w:name w:val="p0"/>
    <w:basedOn w:val="1"/>
    <w:qFormat/>
    <w:uiPriority w:val="0"/>
    <w:pPr>
      <w:widowControl/>
    </w:pPr>
    <w:rPr>
      <w:kern w:val="0"/>
      <w:szCs w:val="28"/>
    </w:rPr>
  </w:style>
  <w:style w:type="paragraph" w:customStyle="1" w:styleId="113">
    <w:name w:val="Char Char Char Char Char Char"/>
    <w:basedOn w:val="1"/>
    <w:qFormat/>
    <w:uiPriority w:val="0"/>
    <w:rPr>
      <w:sz w:val="21"/>
      <w:szCs w:val="24"/>
    </w:rPr>
  </w:style>
  <w:style w:type="paragraph" w:customStyle="1" w:styleId="114">
    <w:name w:val="列出段落1"/>
    <w:basedOn w:val="1"/>
    <w:qFormat/>
    <w:uiPriority w:val="34"/>
    <w:pPr>
      <w:ind w:firstLine="420" w:firstLineChars="200"/>
    </w:pPr>
    <w:rPr>
      <w:rFonts w:ascii="Calibri" w:hAnsi="Calibri" w:cs="黑体"/>
      <w:sz w:val="21"/>
      <w:szCs w:val="22"/>
    </w:rPr>
  </w:style>
  <w:style w:type="paragraph" w:customStyle="1" w:styleId="115">
    <w:name w:val="Char Char Char Char Char Char Char Char Char"/>
    <w:basedOn w:val="1"/>
    <w:qFormat/>
    <w:uiPriority w:val="0"/>
  </w:style>
  <w:style w:type="paragraph" w:customStyle="1" w:styleId="1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山洪正文"/>
    <w:basedOn w:val="1"/>
    <w:qFormat/>
    <w:uiPriority w:val="0"/>
    <w:pPr>
      <w:spacing w:line="560" w:lineRule="exact"/>
      <w:ind w:firstLine="200" w:firstLineChars="200"/>
    </w:pPr>
    <w:rPr>
      <w:rFonts w:ascii="仿宋_GB2312" w:hAnsi="仿宋" w:eastAsia="仿宋_GB2312"/>
      <w:snapToGrid w:val="0"/>
      <w:kern w:val="0"/>
      <w:sz w:val="28"/>
      <w:szCs w:val="28"/>
    </w:rPr>
  </w:style>
  <w:style w:type="paragraph" w:customStyle="1" w:styleId="118">
    <w:name w:val="普通(网站)11"/>
    <w:basedOn w:val="1"/>
    <w:qFormat/>
    <w:uiPriority w:val="0"/>
    <w:pPr>
      <w:widowControl/>
      <w:spacing w:beforeAutospacing="1" w:afterAutospacing="1"/>
      <w:jc w:val="left"/>
    </w:pPr>
    <w:rPr>
      <w:rFonts w:ascii="宋体" w:hAnsi="宋体"/>
      <w:kern w:val="0"/>
      <w:sz w:val="24"/>
    </w:rPr>
  </w:style>
  <w:style w:type="character" w:customStyle="1" w:styleId="119">
    <w:name w:val="font131"/>
    <w:basedOn w:val="37"/>
    <w:qFormat/>
    <w:uiPriority w:val="0"/>
    <w:rPr>
      <w:rFonts w:ascii="微软雅黑" w:hAnsi="微软雅黑" w:eastAsia="微软雅黑" w:cs="微软雅黑"/>
      <w:color w:val="000000"/>
      <w:sz w:val="22"/>
      <w:szCs w:val="22"/>
      <w:u w:val="none"/>
    </w:rPr>
  </w:style>
  <w:style w:type="paragraph" w:customStyle="1" w:styleId="120">
    <w:name w:val="Table ZW"/>
    <w:basedOn w:val="1"/>
    <w:qFormat/>
    <w:uiPriority w:val="0"/>
    <w:rPr>
      <w:rFonts w:eastAsia="Times New Roman"/>
      <w:bCs/>
      <w:color w:val="000000"/>
      <w:sz w:val="16"/>
      <w:szCs w:val="18"/>
    </w:rPr>
  </w:style>
  <w:style w:type="character" w:customStyle="1" w:styleId="121">
    <w:name w:val="font121"/>
    <w:basedOn w:val="37"/>
    <w:qFormat/>
    <w:uiPriority w:val="0"/>
    <w:rPr>
      <w:rFonts w:hint="eastAsia" w:ascii="宋体" w:hAnsi="宋体" w:eastAsia="宋体" w:cs="宋体"/>
      <w:b/>
      <w:bCs/>
      <w:color w:val="000000"/>
      <w:sz w:val="28"/>
      <w:szCs w:val="28"/>
      <w:u w:val="none"/>
    </w:rPr>
  </w:style>
  <w:style w:type="character" w:customStyle="1" w:styleId="122">
    <w:name w:val="font101"/>
    <w:basedOn w:val="37"/>
    <w:qFormat/>
    <w:uiPriority w:val="0"/>
    <w:rPr>
      <w:rFonts w:hint="eastAsia" w:ascii="宋体" w:hAnsi="宋体" w:eastAsia="宋体" w:cs="宋体"/>
      <w:b/>
      <w:bCs/>
      <w:color w:val="000000"/>
      <w:sz w:val="28"/>
      <w:szCs w:val="28"/>
      <w:u w:val="none"/>
    </w:rPr>
  </w:style>
  <w:style w:type="character" w:customStyle="1" w:styleId="123">
    <w:name w:val="font91"/>
    <w:basedOn w:val="37"/>
    <w:qFormat/>
    <w:uiPriority w:val="0"/>
    <w:rPr>
      <w:rFonts w:hint="default" w:ascii="Arial" w:hAnsi="Arial" w:cs="Arial"/>
      <w:color w:val="000000"/>
      <w:sz w:val="22"/>
      <w:szCs w:val="22"/>
      <w:u w:val="none"/>
    </w:rPr>
  </w:style>
  <w:style w:type="character" w:customStyle="1" w:styleId="124">
    <w:name w:val="NormalCharacter"/>
    <w:qFormat/>
    <w:uiPriority w:val="0"/>
    <w:rPr>
      <w:sz w:val="21"/>
      <w:szCs w:val="24"/>
    </w:rPr>
  </w:style>
  <w:style w:type="paragraph" w:customStyle="1" w:styleId="125">
    <w:name w:val="UserStyle_42"/>
    <w:basedOn w:val="1"/>
    <w:qFormat/>
    <w:uiPriority w:val="0"/>
    <w:pPr>
      <w:widowControl/>
      <w:jc w:val="left"/>
      <w:textAlignment w:val="baseline"/>
    </w:pPr>
    <w:rPr>
      <w:kern w:val="0"/>
      <w:sz w:val="24"/>
    </w:rPr>
  </w:style>
  <w:style w:type="paragraph" w:customStyle="1" w:styleId="126">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7">
    <w:name w:val="样式 列表编号 + 段后: 0.5 行"/>
    <w:basedOn w:val="8"/>
    <w:qFormat/>
    <w:uiPriority w:val="0"/>
    <w:pPr>
      <w:widowControl/>
      <w:numPr>
        <w:ilvl w:val="0"/>
        <w:numId w:val="0"/>
      </w:numPr>
      <w:tabs>
        <w:tab w:val="left" w:pos="900"/>
      </w:tabs>
      <w:spacing w:after="156" w:afterLines="50"/>
      <w:ind w:left="360" w:hanging="360"/>
      <w:jc w:val="left"/>
    </w:pPr>
    <w:rPr>
      <w:kern w:val="0"/>
      <w:sz w:val="24"/>
      <w:szCs w:val="20"/>
    </w:rPr>
  </w:style>
  <w:style w:type="paragraph" w:customStyle="1" w:styleId="128">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表格标题"/>
    <w:basedOn w:val="7"/>
    <w:qFormat/>
    <w:uiPriority w:val="0"/>
    <w:pPr>
      <w:numPr>
        <w:ilvl w:val="0"/>
        <w:numId w:val="0"/>
      </w:numPr>
      <w:autoSpaceDE w:val="0"/>
      <w:autoSpaceDN w:val="0"/>
      <w:spacing w:before="0" w:after="0"/>
      <w:jc w:val="center"/>
    </w:pPr>
    <w:rPr>
      <w:rFonts w:eastAsia="楷体_GB2312"/>
      <w:sz w:val="24"/>
    </w:rPr>
  </w:style>
  <w:style w:type="paragraph" w:customStyle="1" w:styleId="130">
    <w:name w:val="项目圆"/>
    <w:basedOn w:val="1"/>
    <w:qFormat/>
    <w:uiPriority w:val="0"/>
    <w:pPr>
      <w:numPr>
        <w:ilvl w:val="0"/>
        <w:numId w:val="2"/>
      </w:numPr>
      <w:tabs>
        <w:tab w:val="left" w:pos="567"/>
        <w:tab w:val="left" w:pos="840"/>
      </w:tabs>
      <w:spacing w:before="156" w:beforeLines="50" w:after="156" w:afterLines="50" w:line="360" w:lineRule="auto"/>
    </w:pPr>
  </w:style>
  <w:style w:type="paragraph" w:customStyle="1" w:styleId="13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134">
    <w:name w:val="投标文件表格"/>
    <w:basedOn w:val="35"/>
    <w:qFormat/>
    <w:uiPriority w:val="59"/>
    <w:rPr>
      <w:rFonts w:ascii="Calibri" w:hAnsi="Calibri" w:eastAsia="华文仿宋" w:cs="宋体"/>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wordWrap/>
        <w:adjustRightInd w:val="0"/>
        <w:snapToGrid w:val="0"/>
        <w:spacing w:before="50" w:beforeLines="50" w:beforeAutospacing="0" w:after="0" w:afterAutospacing="0" w:line="360" w:lineRule="auto"/>
        <w:ind w:left="0" w:leftChars="0" w:right="0" w:rightChars="0" w:firstLine="0" w:firstLineChars="0"/>
        <w:jc w:val="center"/>
      </w:pPr>
      <w:rPr>
        <w:rFonts w:eastAsia="华文仿宋"/>
        <w:b/>
        <w:i w:val="0"/>
        <w:color w:val="000000"/>
        <w:sz w:val="24"/>
      </w:rPr>
      <w:tcPr>
        <w:tcBorders>
          <w:top w:val="single" w:color="auto" w:sz="4" w:space="0"/>
          <w:left w:val="single" w:color="auto" w:sz="4" w:space="0"/>
          <w:bottom w:val="single" w:color="auto" w:sz="24" w:space="0"/>
          <w:right w:val="single" w:color="auto" w:sz="4" w:space="0"/>
          <w:insideH w:val="single" w:sz="4" w:space="0"/>
          <w:insideV w:val="single" w:sz="4" w:space="0"/>
          <w:tl2br w:val="nil"/>
          <w:tr2bl w:val="nil"/>
        </w:tcBorders>
        <w:shd w:val="clear" w:color="auto" w:fill="D6DCE4"/>
      </w:tcPr>
    </w:tblStylePr>
  </w:style>
  <w:style w:type="paragraph" w:customStyle="1" w:styleId="135">
    <w:name w:val="正文-正文"/>
    <w:basedOn w:val="1"/>
    <w:qFormat/>
    <w:uiPriority w:val="0"/>
    <w:pPr>
      <w:spacing w:line="360" w:lineRule="auto"/>
      <w:ind w:firstLine="200" w:firstLineChars="200"/>
    </w:pPr>
    <w:rPr>
      <w:rFonts w:ascii="Times New Roman" w:hAnsi="Times New Roman" w:eastAsia="仿宋_GB2312"/>
      <w:sz w:val="28"/>
    </w:rPr>
  </w:style>
  <w:style w:type="paragraph" w:customStyle="1" w:styleId="136">
    <w:name w:val="_Style 3"/>
    <w:basedOn w:val="1"/>
    <w:qFormat/>
    <w:uiPriority w:val="0"/>
    <w:pPr>
      <w:adjustRightInd/>
      <w:ind w:firstLine="420" w:firstLineChars="200"/>
    </w:pPr>
    <w:rPr>
      <w:rFonts w:eastAsia="仿宋_GB2312"/>
      <w:sz w:val="28"/>
    </w:rPr>
  </w:style>
  <w:style w:type="paragraph" w:customStyle="1" w:styleId="137">
    <w:name w:val="Body text|1"/>
    <w:basedOn w:val="1"/>
    <w:qFormat/>
    <w:uiPriority w:val="0"/>
    <w:pPr>
      <w:spacing w:after="480"/>
      <w:ind w:firstLine="300"/>
    </w:pPr>
    <w:rPr>
      <w:rFonts w:ascii="宋体" w:hAnsi="宋体" w:cs="宋体"/>
      <w:sz w:val="20"/>
      <w:szCs w:val="20"/>
      <w:lang w:val="zh-TW" w:eastAsia="zh-TW" w:bidi="zh-TW"/>
    </w:rPr>
  </w:style>
  <w:style w:type="paragraph" w:customStyle="1" w:styleId="138">
    <w:name w:val="无间隔1"/>
    <w:qFormat/>
    <w:uiPriority w:val="99"/>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24760</Words>
  <Characters>26598</Characters>
  <Lines>309</Lines>
  <Paragraphs>87</Paragraphs>
  <TotalTime>2</TotalTime>
  <ScaleCrop>false</ScaleCrop>
  <LinksUpToDate>false</LinksUpToDate>
  <CharactersWithSpaces>27027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2022-07-16T03:53:00Z</dcterms:created>
  <dc:creator>代理机构</dc:creator>
  <cp:lastModifiedBy>俪婷</cp:lastModifiedBy>
  <cp:lastPrinted>2022-07-12T01:43:00Z</cp:lastPrinted>
  <dcterms:modified xsi:type="dcterms:W3CDTF">2024-12-03T06:02:05Z</dcterms:modified>
  <dc:title>兰溪市公共资源交易中心关于兰溪市职业中等专业学校电子商务实训基地建设设备项目采购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703015CF263A40E4A00257ECA264AB8E_13</vt:lpwstr>
  </property>
</Properties>
</file>