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400" w:lineRule="exact"/>
        <w:ind w:left="1200" w:firstLine="2530" w:firstLineChars="700"/>
        <w:outlineLvl w:val="0"/>
        <w:rPr>
          <w:rFonts w:ascii="仿宋_GB2312" w:hAnsi="黑体" w:eastAsia="仿宋_GB2312"/>
          <w:b/>
          <w:sz w:val="36"/>
          <w:szCs w:val="36"/>
        </w:rPr>
      </w:pPr>
      <w:bookmarkStart w:id="0" w:name="_Toc23955"/>
      <w:bookmarkStart w:id="1" w:name="_Toc954"/>
      <w:bookmarkStart w:id="2" w:name="_Toc32128"/>
      <w:bookmarkStart w:id="3" w:name="_Hlk74317073"/>
      <w:r>
        <w:rPr>
          <w:rFonts w:hint="eastAsia" w:ascii="仿宋_GB2312" w:hAnsi="黑体" w:eastAsia="仿宋_GB2312"/>
          <w:b/>
          <w:sz w:val="36"/>
          <w:szCs w:val="36"/>
        </w:rPr>
        <w:t>采购公告</w:t>
      </w:r>
      <w:bookmarkEnd w:id="0"/>
      <w:bookmarkEnd w:id="1"/>
      <w:bookmarkEnd w:id="2"/>
    </w:p>
    <w:bookmarkEnd w:id="3"/>
    <w:p>
      <w:pPr>
        <w:snapToGrid w:val="0"/>
        <w:spacing w:line="440" w:lineRule="exact"/>
        <w:ind w:firstLine="482" w:firstLineChars="200"/>
        <w:rPr>
          <w:rFonts w:hint="eastAsia" w:ascii="宋体" w:hAnsi="宋体" w:cs="宋体"/>
          <w:b/>
          <w:bCs/>
          <w:sz w:val="24"/>
          <w:u w:val="single"/>
        </w:rPr>
      </w:pPr>
      <w:bookmarkStart w:id="32" w:name="_GoBack"/>
      <w:bookmarkEnd w:id="32"/>
      <w:r>
        <w:rPr>
          <w:rFonts w:hint="eastAsia" w:ascii="宋体" w:hAnsi="宋体" w:cs="宋体"/>
          <w:b/>
          <w:bCs/>
          <w:sz w:val="24"/>
          <w:u w:val="single"/>
        </w:rPr>
        <w:t>浙江华杰工程咨询有限公司受磐安县农村集体经济发展有限公司的委托，对磐安中医药健康产业孵化园二期电梯采购项目进行公开招标，欢迎符合相应资格条件的供应商前来参加。欢迎你单位前来投标。</w:t>
      </w:r>
    </w:p>
    <w:p>
      <w:pPr>
        <w:snapToGrid w:val="0"/>
        <w:spacing w:line="440" w:lineRule="exact"/>
        <w:ind w:firstLine="482" w:firstLineChars="200"/>
        <w:rPr>
          <w:rFonts w:ascii="宋体" w:hAnsi="宋体" w:cs="宋体"/>
          <w:b/>
          <w:sz w:val="24"/>
        </w:rPr>
      </w:pPr>
      <w:r>
        <w:rPr>
          <w:rFonts w:hint="eastAsia" w:ascii="宋体" w:hAnsi="宋体" w:cs="宋体"/>
          <w:b/>
          <w:sz w:val="24"/>
        </w:rPr>
        <w:t>一、项目基本情况</w:t>
      </w:r>
    </w:p>
    <w:p>
      <w:pPr>
        <w:snapToGrid w:val="0"/>
        <w:spacing w:line="440" w:lineRule="exact"/>
        <w:ind w:firstLine="602" w:firstLineChars="250"/>
        <w:rPr>
          <w:rFonts w:ascii="宋体" w:hAnsi="宋体" w:cs="宋体"/>
          <w:b/>
          <w:sz w:val="24"/>
        </w:rPr>
      </w:pPr>
      <w:r>
        <w:rPr>
          <w:rFonts w:hint="eastAsia" w:ascii="宋体" w:hAnsi="宋体" w:cs="宋体"/>
          <w:b/>
          <w:sz w:val="24"/>
        </w:rPr>
        <w:t>1.项目编号：</w:t>
      </w:r>
      <w:r>
        <w:rPr>
          <w:rFonts w:ascii="宋体" w:hAnsi="宋体" w:cs="宋体"/>
          <w:b/>
          <w:sz w:val="24"/>
        </w:rPr>
        <w:t>HJPA2024-GK-02</w:t>
      </w:r>
    </w:p>
    <w:p>
      <w:pPr>
        <w:snapToGrid w:val="0"/>
        <w:spacing w:line="440" w:lineRule="exact"/>
        <w:ind w:firstLine="602" w:firstLineChars="250"/>
        <w:rPr>
          <w:rFonts w:hint="eastAsia" w:ascii="宋体" w:hAnsi="宋体" w:cs="宋体"/>
          <w:b/>
          <w:sz w:val="24"/>
        </w:rPr>
      </w:pPr>
      <w:r>
        <w:rPr>
          <w:rFonts w:hint="eastAsia" w:ascii="宋体" w:hAnsi="宋体" w:cs="宋体"/>
          <w:b/>
          <w:sz w:val="24"/>
        </w:rPr>
        <w:t>2.采购组织类型：非政府采购</w:t>
      </w:r>
    </w:p>
    <w:p>
      <w:pPr>
        <w:snapToGrid w:val="0"/>
        <w:spacing w:line="440" w:lineRule="exact"/>
        <w:ind w:firstLine="602" w:firstLineChars="250"/>
        <w:rPr>
          <w:rFonts w:hint="eastAsia" w:ascii="宋体" w:hAnsi="宋体" w:cs="宋体"/>
          <w:b/>
          <w:sz w:val="24"/>
        </w:rPr>
      </w:pPr>
      <w:r>
        <w:rPr>
          <w:rFonts w:hint="eastAsia" w:ascii="宋体" w:hAnsi="宋体" w:cs="宋体"/>
          <w:b/>
          <w:sz w:val="24"/>
        </w:rPr>
        <w:t>3.采购方式：公开招标</w:t>
      </w:r>
    </w:p>
    <w:p>
      <w:pPr>
        <w:snapToGrid w:val="0"/>
        <w:spacing w:line="440" w:lineRule="exact"/>
        <w:ind w:firstLine="602" w:firstLineChars="250"/>
        <w:rPr>
          <w:rFonts w:hint="eastAsia" w:ascii="宋体" w:hAnsi="宋体" w:cs="宋体"/>
          <w:b/>
          <w:sz w:val="24"/>
        </w:rPr>
      </w:pPr>
      <w:r>
        <w:rPr>
          <w:rFonts w:hint="eastAsia" w:ascii="宋体" w:hAnsi="宋体" w:cs="宋体"/>
          <w:b/>
          <w:sz w:val="24"/>
          <w:lang w:val="en-US" w:eastAsia="zh-CN"/>
        </w:rPr>
        <w:t>4</w:t>
      </w:r>
      <w:r>
        <w:rPr>
          <w:rFonts w:hint="eastAsia" w:ascii="宋体" w:hAnsi="宋体" w:cs="宋体"/>
          <w:b/>
          <w:sz w:val="24"/>
        </w:rPr>
        <w:t xml:space="preserve">.最高限价： </w:t>
      </w:r>
      <w:r>
        <w:rPr>
          <w:rFonts w:hint="eastAsia" w:ascii="宋体" w:hAnsi="宋体" w:cs="宋体"/>
          <w:b/>
          <w:sz w:val="24"/>
          <w:lang w:val="en-US" w:eastAsia="zh-CN"/>
        </w:rPr>
        <w:t>90</w:t>
      </w:r>
      <w:r>
        <w:rPr>
          <w:rFonts w:hint="eastAsia" w:ascii="宋体" w:hAnsi="宋体" w:cs="宋体"/>
          <w:b/>
          <w:sz w:val="24"/>
        </w:rPr>
        <w:t xml:space="preserve">  万元</w:t>
      </w:r>
    </w:p>
    <w:p>
      <w:pPr>
        <w:snapToGrid w:val="0"/>
        <w:spacing w:line="440" w:lineRule="exact"/>
        <w:ind w:firstLine="602" w:firstLineChars="250"/>
        <w:rPr>
          <w:rFonts w:hint="default" w:ascii="宋体" w:hAnsi="宋体" w:eastAsia="宋体" w:cs="宋体"/>
          <w:b/>
          <w:sz w:val="24"/>
          <w:lang w:val="en-US" w:eastAsia="zh-CN"/>
        </w:rPr>
      </w:pPr>
      <w:r>
        <w:rPr>
          <w:rFonts w:hint="eastAsia" w:ascii="宋体" w:hAnsi="宋体" w:cs="宋体"/>
          <w:b/>
          <w:sz w:val="24"/>
          <w:lang w:val="en-US" w:eastAsia="zh-CN"/>
        </w:rPr>
        <w:t>5</w:t>
      </w:r>
      <w:r>
        <w:rPr>
          <w:rFonts w:hint="eastAsia" w:ascii="宋体" w:hAnsi="宋体" w:cs="宋体"/>
          <w:b/>
          <w:sz w:val="24"/>
        </w:rPr>
        <w:t xml:space="preserve">.合同履行期限： </w:t>
      </w:r>
      <w:r>
        <w:rPr>
          <w:rFonts w:hint="eastAsia" w:ascii="宋体" w:hAnsi="宋体" w:cs="宋体"/>
          <w:b/>
          <w:sz w:val="24"/>
          <w:lang w:val="en-US" w:eastAsia="zh-CN"/>
        </w:rPr>
        <w:t>交货、安装、安装调试并正常投入使用期为收到招标人通知后90日历天。</w:t>
      </w:r>
    </w:p>
    <w:p>
      <w:pPr>
        <w:snapToGrid w:val="0"/>
        <w:spacing w:line="440" w:lineRule="exact"/>
        <w:ind w:firstLine="602" w:firstLineChars="250"/>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rPr>
        <w:t>.采购需求：</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26"/>
        <w:gridCol w:w="2410"/>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84" w:type="dxa"/>
            <w:noWrap w:val="0"/>
            <w:vAlign w:val="center"/>
          </w:tcPr>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rPr>
              <w:t>序号</w:t>
            </w:r>
          </w:p>
        </w:tc>
        <w:tc>
          <w:tcPr>
            <w:tcW w:w="2526" w:type="dxa"/>
            <w:noWrap w:val="0"/>
            <w:vAlign w:val="center"/>
          </w:tcPr>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rPr>
              <w:t>采购内容</w:t>
            </w:r>
          </w:p>
        </w:tc>
        <w:tc>
          <w:tcPr>
            <w:tcW w:w="2410" w:type="dxa"/>
            <w:noWrap w:val="0"/>
            <w:vAlign w:val="center"/>
          </w:tcPr>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rPr>
              <w:t>规格及要求</w:t>
            </w:r>
          </w:p>
        </w:tc>
        <w:tc>
          <w:tcPr>
            <w:tcW w:w="1559" w:type="dxa"/>
            <w:noWrap w:val="0"/>
            <w:vAlign w:val="center"/>
          </w:tcPr>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rPr>
              <w:t>数量</w:t>
            </w:r>
          </w:p>
        </w:tc>
        <w:tc>
          <w:tcPr>
            <w:tcW w:w="1701" w:type="dxa"/>
            <w:noWrap w:val="0"/>
            <w:vAlign w:val="center"/>
          </w:tcPr>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rPr>
              <w:t>预算金额</w:t>
            </w:r>
          </w:p>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84" w:type="dxa"/>
            <w:noWrap w:val="0"/>
            <w:vAlign w:val="center"/>
          </w:tcPr>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rPr>
              <w:t>1</w:t>
            </w:r>
          </w:p>
        </w:tc>
        <w:tc>
          <w:tcPr>
            <w:tcW w:w="2526" w:type="dxa"/>
            <w:noWrap w:val="0"/>
            <w:vAlign w:val="center"/>
          </w:tcPr>
          <w:p>
            <w:pPr>
              <w:spacing w:line="520" w:lineRule="exact"/>
              <w:jc w:val="center"/>
              <w:rPr>
                <w:rFonts w:ascii="宋体" w:hAnsi="宋体" w:cs="宋体"/>
                <w:color w:val="000000"/>
                <w:kern w:val="0"/>
                <w:sz w:val="24"/>
              </w:rPr>
            </w:pPr>
            <w:r>
              <w:rPr>
                <w:rFonts w:hint="eastAsia" w:ascii="宋体" w:hAnsi="宋体" w:cs="宋体"/>
                <w:color w:val="000000"/>
                <w:kern w:val="0"/>
                <w:sz w:val="24"/>
              </w:rPr>
              <w:t>磐安中医药健康产业孵化园二期电梯采购项目</w:t>
            </w:r>
          </w:p>
        </w:tc>
        <w:tc>
          <w:tcPr>
            <w:tcW w:w="2410" w:type="dxa"/>
            <w:noWrap w:val="0"/>
            <w:vAlign w:val="center"/>
          </w:tcPr>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rPr>
              <w:t>详见第二章招标需求</w:t>
            </w:r>
          </w:p>
        </w:tc>
        <w:tc>
          <w:tcPr>
            <w:tcW w:w="1559" w:type="dxa"/>
            <w:noWrap w:val="0"/>
            <w:vAlign w:val="center"/>
          </w:tcPr>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rPr>
              <w:t>4台</w:t>
            </w:r>
          </w:p>
        </w:tc>
        <w:tc>
          <w:tcPr>
            <w:tcW w:w="1701" w:type="dxa"/>
            <w:noWrap w:val="0"/>
            <w:vAlign w:val="center"/>
          </w:tcPr>
          <w:p>
            <w:pPr>
              <w:tabs>
                <w:tab w:val="left" w:pos="1260"/>
              </w:tabs>
              <w:spacing w:line="500" w:lineRule="exact"/>
              <w:jc w:val="center"/>
              <w:rPr>
                <w:rFonts w:ascii="宋体" w:hAnsi="宋体" w:cs="宋体"/>
                <w:color w:val="000000"/>
                <w:kern w:val="0"/>
                <w:sz w:val="24"/>
              </w:rPr>
            </w:pPr>
            <w:r>
              <w:rPr>
                <w:rFonts w:hint="eastAsia" w:ascii="宋体" w:hAnsi="宋体" w:cs="宋体"/>
                <w:color w:val="000000"/>
                <w:kern w:val="0"/>
                <w:sz w:val="24"/>
                <w:lang w:val="en-US" w:eastAsia="zh-CN"/>
              </w:rPr>
              <w:t>90</w:t>
            </w:r>
            <w:r>
              <w:rPr>
                <w:rFonts w:hint="eastAsia" w:ascii="宋体" w:hAnsi="宋体" w:cs="宋体"/>
                <w:color w:val="000000"/>
                <w:kern w:val="0"/>
                <w:sz w:val="24"/>
              </w:rPr>
              <w:t>万元</w:t>
            </w:r>
          </w:p>
        </w:tc>
      </w:tr>
    </w:tbl>
    <w:p>
      <w:pPr>
        <w:snapToGrid w:val="0"/>
        <w:spacing w:line="480" w:lineRule="exact"/>
        <w:rPr>
          <w:rFonts w:hint="eastAsia" w:ascii="宋体" w:hAnsi="宋体" w:cs="宋体"/>
          <w:b/>
          <w:sz w:val="24"/>
        </w:rPr>
      </w:pPr>
    </w:p>
    <w:p>
      <w:pPr>
        <w:snapToGrid w:val="0"/>
        <w:spacing w:line="480" w:lineRule="exact"/>
        <w:ind w:firstLine="482" w:firstLineChars="200"/>
        <w:rPr>
          <w:rFonts w:hint="eastAsia" w:ascii="宋体" w:hAnsi="宋体" w:cs="宋体"/>
          <w:b/>
          <w:bCs/>
          <w:sz w:val="24"/>
        </w:rPr>
      </w:pPr>
      <w:r>
        <w:rPr>
          <w:rFonts w:hint="eastAsia" w:ascii="宋体" w:hAnsi="宋体" w:cs="宋体"/>
          <w:b/>
          <w:sz w:val="24"/>
        </w:rPr>
        <w:t>二</w:t>
      </w:r>
      <w:r>
        <w:rPr>
          <w:rFonts w:hint="eastAsia" w:ascii="宋体" w:hAnsi="宋体" w:cs="宋体"/>
          <w:b/>
          <w:bCs/>
          <w:sz w:val="24"/>
        </w:rPr>
        <w:t>、合格投标人的资格要求</w:t>
      </w:r>
    </w:p>
    <w:p>
      <w:pPr>
        <w:tabs>
          <w:tab w:val="left" w:pos="1260"/>
        </w:tabs>
        <w:spacing w:line="500" w:lineRule="exact"/>
        <w:ind w:firstLine="480" w:firstLineChars="200"/>
        <w:rPr>
          <w:rFonts w:ascii="宋体" w:hAnsi="宋体" w:cs="宋体"/>
          <w:color w:val="000000"/>
          <w:kern w:val="0"/>
          <w:sz w:val="24"/>
        </w:rPr>
      </w:pPr>
      <w:bookmarkStart w:id="4" w:name="_Toc18695"/>
      <w:bookmarkStart w:id="5" w:name="_Toc7631"/>
      <w:bookmarkStart w:id="6" w:name="_Toc25035"/>
      <w:bookmarkStart w:id="7" w:name="_Toc19722"/>
      <w:bookmarkStart w:id="8" w:name="_Toc2481"/>
      <w:bookmarkStart w:id="9" w:name="_Toc23431"/>
      <w:bookmarkStart w:id="10" w:name="_Toc23203"/>
      <w:r>
        <w:rPr>
          <w:rFonts w:hint="eastAsia" w:ascii="宋体" w:hAnsi="宋体" w:cs="宋体"/>
          <w:color w:val="000000"/>
          <w:kern w:val="0"/>
          <w:sz w:val="24"/>
        </w:rPr>
        <w:t>1、符合《中华人民共和国政府采购法》第二十二条规定的投标人资格条件；</w:t>
      </w:r>
    </w:p>
    <w:p>
      <w:pPr>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2、具有国内独立法人资格的电梯设备生产制造商或销售代理商，并具有较强的经济实力，安装调试保养能力，良好的商业信誉和售后服务能力。</w:t>
      </w:r>
    </w:p>
    <w:p>
      <w:pPr>
        <w:tabs>
          <w:tab w:val="left" w:pos="0"/>
        </w:tabs>
        <w:wordWrap w:val="0"/>
        <w:snapToGrid w:val="0"/>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3、电梯制造商具有《中华人民共和国特种设备制造许可证(电梯)》(曳引式客梯 B 级及以上、载货电梯B级及以上)、《中华人民共和国特种设备安装改造维修许可证(电梯)》 (乘客电梯B级及以上、载货电梯B级及以上)资质。制造商若已更换新证书的，根据《市场监管总局办公厅关于特种设备行政许可有关事项的实施意见》（市监特设〔2019〕32 号）文件规定，须具备特种设备生产许可证，许可项目须包含曳引驱动载货电梯（额定速度≥1.0m/s）载货电梯额定载重≥10T。</w:t>
      </w:r>
    </w:p>
    <w:p>
      <w:pPr>
        <w:tabs>
          <w:tab w:val="left" w:pos="0"/>
        </w:tabs>
        <w:wordWrap w:val="0"/>
        <w:snapToGrid w:val="0"/>
        <w:spacing w:line="500" w:lineRule="exact"/>
        <w:ind w:firstLine="480" w:firstLineChars="200"/>
        <w:jc w:val="left"/>
        <w:rPr>
          <w:rFonts w:ascii="宋体" w:hAnsi="宋体" w:cs="宋体"/>
          <w:kern w:val="0"/>
          <w:sz w:val="24"/>
        </w:rPr>
      </w:pPr>
      <w:r>
        <w:rPr>
          <w:rFonts w:hint="eastAsia" w:ascii="宋体" w:hAnsi="宋体" w:cs="宋体"/>
          <w:color w:val="000000"/>
          <w:kern w:val="0"/>
          <w:sz w:val="24"/>
        </w:rPr>
        <w:t>4、本项目允许代理商参加投标，但代理商必须经符合上述条件的制造商对本项目的唯一授权，须在唯一授权书中明确承担本项目的安装、维修的单位。由代理商承担本项目的安装、维修的，代理商须具备《中华人民共和国特种设备安装改造维修许可证(电梯)》(乘客电梯B级及以上、载货电梯B级及以上)资质。</w:t>
      </w:r>
    </w:p>
    <w:p>
      <w:pPr>
        <w:tabs>
          <w:tab w:val="left" w:pos="0"/>
        </w:tabs>
        <w:wordWrap w:val="0"/>
        <w:snapToGrid w:val="0"/>
        <w:spacing w:line="500" w:lineRule="exact"/>
        <w:ind w:firstLine="480" w:firstLineChars="200"/>
        <w:jc w:val="left"/>
        <w:rPr>
          <w:rFonts w:ascii="宋体" w:hAnsi="宋体" w:cs="宋体"/>
          <w:kern w:val="0"/>
          <w:sz w:val="24"/>
        </w:rPr>
      </w:pPr>
      <w:r>
        <w:rPr>
          <w:rFonts w:hint="eastAsia" w:ascii="宋体" w:hAnsi="宋体" w:cs="宋体"/>
          <w:kern w:val="0"/>
          <w:sz w:val="24"/>
        </w:rPr>
        <w:t>5、拟派电梯安装项目负责人应具备特种设备操作许可证或具有机电工程专业二级及以上注册建造师资格，需提供所在单位社保。代理商投标的，项目负责人可由其授权制造商（或其授权制造商的分公司或子公司）拟派，其社保须由其授权制造商（或其授权制造商的分公司或子公司）缴纳。社保为在本单位自2023年10月1日后任意3个月或以上的社保缴费凭证，以社保机构（盖章）出具养老保险交纳清单为准。</w:t>
      </w:r>
    </w:p>
    <w:p>
      <w:pPr>
        <w:tabs>
          <w:tab w:val="left" w:pos="0"/>
        </w:tabs>
        <w:wordWrap w:val="0"/>
        <w:snapToGrid w:val="0"/>
        <w:spacing w:line="500" w:lineRule="exact"/>
        <w:ind w:firstLine="480" w:firstLineChars="200"/>
        <w:jc w:val="left"/>
        <w:rPr>
          <w:rFonts w:ascii="宋体" w:hAnsi="宋体" w:cs="宋体"/>
          <w:kern w:val="0"/>
          <w:sz w:val="24"/>
        </w:rPr>
      </w:pPr>
      <w:r>
        <w:rPr>
          <w:rFonts w:hint="eastAsia" w:ascii="宋体" w:hAnsi="宋体" w:cs="宋体"/>
          <w:kern w:val="0"/>
          <w:sz w:val="24"/>
        </w:rPr>
        <w:t>6、开标当日，投标人不在被金华市住房和城乡建设局或投标人注册所在地的建设行政主管部门或浙江省住房和城乡建设厅或国家住房和城乡建设部公示为不能投标的限制期内。</w:t>
      </w:r>
    </w:p>
    <w:p>
      <w:pPr>
        <w:tabs>
          <w:tab w:val="left" w:pos="0"/>
        </w:tabs>
        <w:wordWrap w:val="0"/>
        <w:snapToGrid w:val="0"/>
        <w:spacing w:line="500" w:lineRule="exact"/>
        <w:ind w:firstLine="480" w:firstLineChars="200"/>
        <w:jc w:val="left"/>
        <w:rPr>
          <w:rFonts w:ascii="宋体" w:hAnsi="宋体" w:cs="宋体"/>
          <w:kern w:val="0"/>
          <w:sz w:val="24"/>
        </w:rPr>
      </w:pPr>
      <w:r>
        <w:rPr>
          <w:rFonts w:hint="eastAsia" w:ascii="宋体" w:hAnsi="宋体" w:cs="宋体"/>
          <w:kern w:val="0"/>
          <w:sz w:val="24"/>
        </w:rPr>
        <w:t>7、 开标日前一年内（以通报或处罚文件日期为准），投标人未因项目施工被金华市住房和城乡建设局或浙江省住房和城乡建设厅或住房和城乡建设部通报批评（或行政处罚）累计2（含）次以上（同一事项的批评、处罚不累加）。</w:t>
      </w:r>
    </w:p>
    <w:p>
      <w:pPr>
        <w:tabs>
          <w:tab w:val="left" w:pos="0"/>
        </w:tabs>
        <w:wordWrap w:val="0"/>
        <w:snapToGrid w:val="0"/>
        <w:spacing w:line="500" w:lineRule="exact"/>
        <w:ind w:firstLine="480" w:firstLineChars="200"/>
        <w:jc w:val="left"/>
        <w:rPr>
          <w:rFonts w:ascii="宋体" w:hAnsi="宋体" w:cs="宋体"/>
          <w:kern w:val="0"/>
          <w:sz w:val="24"/>
        </w:rPr>
      </w:pPr>
      <w:r>
        <w:rPr>
          <w:rFonts w:hint="eastAsia" w:ascii="宋体" w:hAnsi="宋体" w:cs="宋体"/>
          <w:kern w:val="0"/>
          <w:sz w:val="24"/>
        </w:rPr>
        <w:t>8、开标日前一年内（以通报文件日期为准），投标人未因项目施工被</w:t>
      </w:r>
      <w:r>
        <w:rPr>
          <w:rFonts w:hint="eastAsia" w:ascii="宋体" w:hAnsi="宋体" w:cs="宋体"/>
          <w:kern w:val="0"/>
          <w:sz w:val="24"/>
          <w:lang w:val="en-US" w:eastAsia="zh-CN"/>
        </w:rPr>
        <w:t>磐安县政府或</w:t>
      </w:r>
      <w:r>
        <w:rPr>
          <w:rFonts w:hint="eastAsia" w:ascii="宋体" w:hAnsi="宋体" w:cs="宋体"/>
          <w:kern w:val="0"/>
          <w:sz w:val="24"/>
        </w:rPr>
        <w:t>金华市政府或浙江省政府通报批评累计2（含）次以上（同一事项的批评不累加）。</w:t>
      </w:r>
    </w:p>
    <w:p>
      <w:pPr>
        <w:tabs>
          <w:tab w:val="left" w:pos="0"/>
        </w:tabs>
        <w:wordWrap w:val="0"/>
        <w:snapToGrid w:val="0"/>
        <w:spacing w:line="500" w:lineRule="exact"/>
        <w:ind w:firstLine="480" w:firstLineChars="200"/>
        <w:jc w:val="left"/>
        <w:rPr>
          <w:rFonts w:ascii="宋体" w:hAnsi="宋体" w:cs="宋体"/>
          <w:kern w:val="0"/>
          <w:sz w:val="24"/>
        </w:rPr>
      </w:pPr>
      <w:r>
        <w:rPr>
          <w:rFonts w:hint="eastAsia" w:ascii="宋体" w:hAnsi="宋体" w:cs="宋体"/>
          <w:kern w:val="0"/>
          <w:sz w:val="24"/>
        </w:rPr>
        <w:t>9、开标当日，投标人未在金华市工程建设领域招标投标活动失信一类“黑名单”内。</w:t>
      </w:r>
    </w:p>
    <w:p>
      <w:pPr>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10、本项目不接受联合体投标。</w:t>
      </w:r>
    </w:p>
    <w:p>
      <w:pPr>
        <w:snapToGrid w:val="0"/>
        <w:spacing w:line="480" w:lineRule="exact"/>
        <w:ind w:firstLine="482" w:firstLineChars="200"/>
        <w:rPr>
          <w:rFonts w:hint="eastAsia" w:ascii="宋体" w:hAnsi="宋体" w:cs="宋体"/>
          <w:b/>
          <w:sz w:val="24"/>
        </w:rPr>
      </w:pPr>
      <w:r>
        <w:rPr>
          <w:rFonts w:hint="eastAsia" w:ascii="宋体" w:hAnsi="宋体" w:cs="宋体"/>
          <w:b/>
          <w:sz w:val="24"/>
        </w:rPr>
        <w:t>三、招标文件的获取</w:t>
      </w:r>
      <w:bookmarkEnd w:id="4"/>
      <w:bookmarkEnd w:id="5"/>
      <w:bookmarkEnd w:id="6"/>
      <w:bookmarkEnd w:id="7"/>
      <w:bookmarkEnd w:id="8"/>
      <w:bookmarkEnd w:id="9"/>
      <w:bookmarkEnd w:id="10"/>
    </w:p>
    <w:p>
      <w:pPr>
        <w:widowControl/>
        <w:snapToGrid w:val="0"/>
        <w:spacing w:line="360" w:lineRule="auto"/>
        <w:ind w:firstLine="480" w:firstLineChars="200"/>
        <w:textAlignment w:val="baseline"/>
        <w:rPr>
          <w:rFonts w:ascii="宋体" w:hAnsi="宋体"/>
          <w:sz w:val="24"/>
        </w:rPr>
      </w:pPr>
      <w:bookmarkStart w:id="11" w:name="_Toc16756"/>
      <w:bookmarkStart w:id="12" w:name="_Toc29617"/>
      <w:bookmarkStart w:id="13" w:name="_Toc18619"/>
      <w:bookmarkStart w:id="14" w:name="_Toc19936"/>
      <w:bookmarkStart w:id="15" w:name="_Toc15544"/>
      <w:bookmarkStart w:id="16" w:name="_Toc1294"/>
      <w:bookmarkStart w:id="17" w:name="_Toc28674"/>
      <w:bookmarkStart w:id="18" w:name="_Toc27683"/>
      <w:bookmarkStart w:id="19" w:name="_Toc18909"/>
      <w:bookmarkStart w:id="20" w:name="_Toc31439"/>
      <w:r>
        <w:rPr>
          <w:rFonts w:ascii="宋体" w:hAnsi="宋体"/>
          <w:sz w:val="24"/>
        </w:rPr>
        <w:t>1．报名/发售时间：2024年</w:t>
      </w:r>
      <w:r>
        <w:rPr>
          <w:rFonts w:hint="eastAsia" w:ascii="宋体" w:hAnsi="宋体"/>
          <w:sz w:val="24"/>
        </w:rPr>
        <w:t xml:space="preserve"> </w:t>
      </w:r>
      <w:r>
        <w:rPr>
          <w:rFonts w:hint="eastAsia" w:ascii="宋体" w:hAnsi="宋体"/>
          <w:sz w:val="24"/>
          <w:lang w:val="en-US" w:eastAsia="zh-CN"/>
        </w:rPr>
        <w:t>2</w:t>
      </w:r>
      <w:r>
        <w:rPr>
          <w:rFonts w:ascii="宋体" w:hAnsi="宋体"/>
          <w:sz w:val="24"/>
        </w:rPr>
        <w:t>月</w:t>
      </w:r>
      <w:r>
        <w:rPr>
          <w:rFonts w:hint="eastAsia" w:ascii="宋体" w:hAnsi="宋体"/>
          <w:sz w:val="24"/>
          <w:lang w:val="en-US" w:eastAsia="zh-CN"/>
        </w:rPr>
        <w:t>7</w:t>
      </w:r>
      <w:r>
        <w:rPr>
          <w:rFonts w:ascii="宋体" w:hAnsi="宋体"/>
          <w:sz w:val="24"/>
        </w:rPr>
        <w:t>日至2024年</w:t>
      </w:r>
      <w:r>
        <w:rPr>
          <w:rFonts w:hint="eastAsia" w:ascii="宋体" w:hAnsi="宋体"/>
          <w:sz w:val="24"/>
          <w:lang w:val="en-US" w:eastAsia="zh-CN"/>
        </w:rPr>
        <w:t>2</w:t>
      </w:r>
      <w:r>
        <w:rPr>
          <w:rFonts w:hint="eastAsia" w:ascii="宋体" w:hAnsi="宋体"/>
          <w:sz w:val="24"/>
        </w:rPr>
        <w:t xml:space="preserve"> </w:t>
      </w:r>
      <w:r>
        <w:rPr>
          <w:rFonts w:ascii="宋体" w:hAnsi="宋体"/>
          <w:sz w:val="24"/>
        </w:rPr>
        <w:t>月</w:t>
      </w:r>
      <w:r>
        <w:rPr>
          <w:rFonts w:hint="eastAsia" w:ascii="宋体" w:hAnsi="宋体"/>
          <w:sz w:val="24"/>
          <w:lang w:val="en-US" w:eastAsia="zh-CN"/>
        </w:rPr>
        <w:t>23</w:t>
      </w:r>
      <w:r>
        <w:rPr>
          <w:rFonts w:ascii="宋体" w:hAnsi="宋体"/>
          <w:sz w:val="24"/>
        </w:rPr>
        <w:t>日(双休日及法定节假日除外)上午：8:30-11:00 ；下午：14:00-17:00</w:t>
      </w:r>
    </w:p>
    <w:p>
      <w:pPr>
        <w:widowControl/>
        <w:snapToGrid w:val="0"/>
        <w:spacing w:line="360" w:lineRule="auto"/>
        <w:ind w:firstLine="480" w:firstLineChars="200"/>
        <w:textAlignment w:val="baseline"/>
        <w:rPr>
          <w:rFonts w:ascii="宋体" w:hAnsi="宋体"/>
          <w:sz w:val="24"/>
        </w:rPr>
      </w:pPr>
      <w:r>
        <w:rPr>
          <w:rFonts w:ascii="宋体" w:hAnsi="宋体"/>
          <w:sz w:val="24"/>
        </w:rPr>
        <w:t>2．报名、招标文件发售地址：</w:t>
      </w:r>
      <w:r>
        <w:rPr>
          <w:rFonts w:hint="eastAsia" w:ascii="宋体" w:hAnsi="宋体"/>
          <w:sz w:val="24"/>
          <w:lang w:val="en-US" w:eastAsia="zh-CN"/>
        </w:rPr>
        <w:t>浙江华杰工程咨询有限公司磐安分公司（</w:t>
      </w:r>
      <w:r>
        <w:rPr>
          <w:rFonts w:ascii="宋体" w:hAnsi="宋体"/>
          <w:b/>
          <w:sz w:val="24"/>
        </w:rPr>
        <w:t>磐安县安文街道振兴路青创园11幢B座</w:t>
      </w:r>
      <w:r>
        <w:rPr>
          <w:rFonts w:hint="eastAsia" w:ascii="宋体" w:hAnsi="宋体"/>
          <w:b/>
          <w:sz w:val="24"/>
          <w:lang w:eastAsia="zh-CN"/>
        </w:rPr>
        <w:t>）</w:t>
      </w:r>
      <w:r>
        <w:rPr>
          <w:rFonts w:ascii="宋体" w:hAnsi="宋体"/>
          <w:sz w:val="24"/>
        </w:rPr>
        <w:t>。</w:t>
      </w:r>
    </w:p>
    <w:p>
      <w:pPr>
        <w:widowControl/>
        <w:snapToGrid w:val="0"/>
        <w:spacing w:line="360" w:lineRule="auto"/>
        <w:ind w:firstLine="480" w:firstLineChars="200"/>
        <w:textAlignment w:val="baseline"/>
        <w:rPr>
          <w:rFonts w:ascii="宋体" w:hAnsi="宋体"/>
          <w:sz w:val="24"/>
        </w:rPr>
      </w:pPr>
      <w:r>
        <w:rPr>
          <w:rFonts w:ascii="宋体" w:hAnsi="宋体"/>
          <w:sz w:val="24"/>
        </w:rPr>
        <w:t>3．标书售价(元)：招标文件售价500元/份，售后不退。</w:t>
      </w:r>
    </w:p>
    <w:p>
      <w:pPr>
        <w:widowControl/>
        <w:snapToGrid w:val="0"/>
        <w:spacing w:line="360" w:lineRule="auto"/>
        <w:ind w:firstLine="480" w:firstLineChars="200"/>
        <w:textAlignment w:val="baseline"/>
        <w:rPr>
          <w:rFonts w:ascii="宋体" w:hAnsi="宋体"/>
          <w:sz w:val="24"/>
        </w:rPr>
      </w:pPr>
      <w:r>
        <w:rPr>
          <w:rFonts w:ascii="宋体" w:hAnsi="宋体"/>
          <w:sz w:val="24"/>
        </w:rPr>
        <w:t>4、投标人购买标书时应提交的资料：</w:t>
      </w:r>
    </w:p>
    <w:p>
      <w:pPr>
        <w:widowControl/>
        <w:snapToGrid w:val="0"/>
        <w:spacing w:line="360" w:lineRule="auto"/>
        <w:ind w:firstLine="480" w:firstLineChars="200"/>
        <w:textAlignment w:val="baseline"/>
        <w:rPr>
          <w:rFonts w:ascii="宋体" w:hAnsi="宋体"/>
          <w:sz w:val="24"/>
        </w:rPr>
      </w:pPr>
      <w:r>
        <w:rPr>
          <w:rFonts w:ascii="宋体" w:hAnsi="宋体"/>
          <w:sz w:val="24"/>
        </w:rPr>
        <w:t>（1）经有关部门年检通过的企业法人营业执照副本复印件；</w:t>
      </w:r>
    </w:p>
    <w:p>
      <w:pPr>
        <w:widowControl/>
        <w:snapToGrid w:val="0"/>
        <w:spacing w:line="360" w:lineRule="auto"/>
        <w:ind w:firstLine="480" w:firstLineChars="200"/>
        <w:textAlignment w:val="baseline"/>
        <w:rPr>
          <w:rFonts w:ascii="宋体" w:hAnsi="宋体"/>
          <w:sz w:val="24"/>
        </w:rPr>
      </w:pPr>
      <w:r>
        <w:rPr>
          <w:rFonts w:ascii="宋体" w:hAnsi="宋体"/>
          <w:sz w:val="24"/>
        </w:rPr>
        <w:t>（2）法定代表人授权委托书（原件）、被授权人身份证（复印件）；</w:t>
      </w:r>
    </w:p>
    <w:p>
      <w:pPr>
        <w:widowControl/>
        <w:snapToGrid w:val="0"/>
        <w:spacing w:line="360" w:lineRule="auto"/>
        <w:ind w:firstLine="480" w:firstLineChars="200"/>
        <w:textAlignment w:val="baseline"/>
        <w:rPr>
          <w:rFonts w:ascii="宋体" w:hAnsi="宋体"/>
          <w:sz w:val="24"/>
        </w:rPr>
      </w:pPr>
      <w:r>
        <w:rPr>
          <w:rFonts w:ascii="宋体" w:hAnsi="宋体"/>
          <w:sz w:val="24"/>
        </w:rPr>
        <w:t>（3）</w:t>
      </w:r>
      <w:r>
        <w:rPr>
          <w:rFonts w:hint="eastAsia" w:ascii="宋体" w:hAnsi="宋体"/>
          <w:sz w:val="24"/>
        </w:rPr>
        <w:t>获取采购文件表</w:t>
      </w:r>
      <w:r>
        <w:rPr>
          <w:rFonts w:ascii="宋体" w:hAnsi="宋体"/>
          <w:sz w:val="24"/>
        </w:rPr>
        <w:t>及供应商市场行为信誉情况承诺书原件等资料；</w:t>
      </w:r>
    </w:p>
    <w:p>
      <w:pPr>
        <w:widowControl/>
        <w:snapToGrid w:val="0"/>
        <w:spacing w:line="360" w:lineRule="auto"/>
        <w:ind w:firstLine="480" w:firstLineChars="200"/>
        <w:textAlignment w:val="baseline"/>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符合“二、合格投标人的资格要求”的要求且提供3、4、5项的相关证明材料及6、7、8、9项的承诺书。</w:t>
      </w:r>
    </w:p>
    <w:p>
      <w:pPr>
        <w:widowControl/>
        <w:snapToGrid w:val="0"/>
        <w:spacing w:line="360" w:lineRule="auto"/>
        <w:ind w:firstLine="480" w:firstLineChars="200"/>
        <w:textAlignment w:val="baseline"/>
        <w:rPr>
          <w:rFonts w:ascii="宋体" w:hAnsi="宋体"/>
          <w:sz w:val="24"/>
        </w:rPr>
      </w:pPr>
      <w:r>
        <w:rPr>
          <w:rFonts w:ascii="宋体" w:hAnsi="宋体"/>
          <w:sz w:val="24"/>
        </w:rPr>
        <w:t>（</w:t>
      </w:r>
      <w:r>
        <w:rPr>
          <w:rFonts w:hint="eastAsia" w:ascii="宋体" w:hAnsi="宋体"/>
          <w:sz w:val="24"/>
        </w:rPr>
        <w:t>5</w:t>
      </w:r>
      <w:r>
        <w:rPr>
          <w:rFonts w:ascii="宋体" w:hAnsi="宋体"/>
          <w:sz w:val="24"/>
        </w:rPr>
        <w:t>）以上原件、复印件均需加盖单位公章。</w:t>
      </w:r>
    </w:p>
    <w:p>
      <w:pPr>
        <w:widowControl/>
        <w:spacing w:before="241" w:after="120" w:line="360" w:lineRule="auto"/>
        <w:ind w:firstLine="480"/>
        <w:textAlignment w:val="baseline"/>
        <w:rPr>
          <w:rFonts w:hint="eastAsia" w:ascii="宋体" w:hAnsi="宋体"/>
          <w:b/>
          <w:kern w:val="0"/>
          <w:sz w:val="24"/>
        </w:rPr>
      </w:pPr>
      <w:r>
        <w:rPr>
          <w:rFonts w:ascii="宋体" w:hAnsi="宋体" w:cs="宋体"/>
          <w:b/>
          <w:bCs/>
          <w:kern w:val="0"/>
          <w:sz w:val="24"/>
        </w:rPr>
        <w:t>四、</w:t>
      </w:r>
      <w:r>
        <w:rPr>
          <w:rFonts w:ascii="宋体" w:hAnsi="宋体"/>
          <w:b/>
          <w:kern w:val="0"/>
          <w:sz w:val="24"/>
        </w:rPr>
        <w:t>投标保证金及交付方式；</w:t>
      </w:r>
    </w:p>
    <w:p>
      <w:pPr>
        <w:widowControl/>
        <w:spacing w:before="241" w:after="120" w:line="360" w:lineRule="auto"/>
        <w:ind w:firstLine="480"/>
        <w:textAlignment w:val="baseline"/>
        <w:rPr>
          <w:rFonts w:hint="eastAsia" w:ascii="宋体" w:hAnsi="宋体"/>
          <w:b/>
          <w:kern w:val="0"/>
          <w:sz w:val="24"/>
        </w:rPr>
      </w:pPr>
      <w:r>
        <w:rPr>
          <w:rFonts w:hint="eastAsia" w:ascii="宋体" w:hAnsi="宋体"/>
          <w:b/>
          <w:kern w:val="0"/>
          <w:sz w:val="24"/>
        </w:rPr>
        <w:t>投标保证金1</w:t>
      </w:r>
      <w:r>
        <w:rPr>
          <w:rFonts w:hint="eastAsia" w:ascii="宋体" w:hAnsi="宋体"/>
          <w:b/>
          <w:kern w:val="0"/>
          <w:sz w:val="24"/>
          <w:lang w:val="en-US" w:eastAsia="zh-CN"/>
        </w:rPr>
        <w:t>8</w:t>
      </w:r>
      <w:r>
        <w:rPr>
          <w:rFonts w:hint="eastAsia" w:ascii="宋体" w:hAnsi="宋体"/>
          <w:b/>
          <w:kern w:val="0"/>
          <w:sz w:val="24"/>
        </w:rPr>
        <w:t>000元以投标单位的基本账户存入以下账号：</w:t>
      </w:r>
    </w:p>
    <w:p>
      <w:pPr>
        <w:widowControl/>
        <w:spacing w:before="241" w:after="120" w:line="360" w:lineRule="auto"/>
        <w:ind w:firstLine="480"/>
        <w:textAlignment w:val="baseline"/>
        <w:rPr>
          <w:rFonts w:hint="eastAsia" w:ascii="宋体" w:hAnsi="宋体"/>
          <w:b/>
          <w:kern w:val="0"/>
          <w:sz w:val="24"/>
        </w:rPr>
      </w:pPr>
      <w:r>
        <w:rPr>
          <w:rFonts w:hint="eastAsia" w:ascii="宋体" w:hAnsi="宋体"/>
          <w:b/>
          <w:kern w:val="0"/>
          <w:sz w:val="24"/>
        </w:rPr>
        <w:t>户  名：浙江华杰工程咨询有限公司磐安分公司</w:t>
      </w:r>
    </w:p>
    <w:p>
      <w:pPr>
        <w:widowControl/>
        <w:spacing w:before="241" w:after="120" w:line="360" w:lineRule="auto"/>
        <w:ind w:firstLine="480"/>
        <w:textAlignment w:val="baseline"/>
        <w:rPr>
          <w:rFonts w:hint="eastAsia" w:ascii="宋体" w:hAnsi="宋体"/>
          <w:b/>
          <w:kern w:val="0"/>
          <w:sz w:val="24"/>
        </w:rPr>
      </w:pPr>
      <w:r>
        <w:rPr>
          <w:rFonts w:hint="eastAsia" w:ascii="宋体" w:hAnsi="宋体"/>
          <w:b/>
          <w:kern w:val="0"/>
          <w:sz w:val="24"/>
        </w:rPr>
        <w:t>开户行：中国建设银行磐安支行</w:t>
      </w:r>
    </w:p>
    <w:p>
      <w:pPr>
        <w:widowControl/>
        <w:spacing w:before="241" w:after="120" w:line="360" w:lineRule="auto"/>
        <w:ind w:firstLine="480"/>
        <w:textAlignment w:val="baseline"/>
        <w:rPr>
          <w:rFonts w:ascii="宋体" w:hAnsi="宋体"/>
          <w:b/>
          <w:kern w:val="0"/>
          <w:sz w:val="24"/>
        </w:rPr>
      </w:pPr>
      <w:r>
        <w:rPr>
          <w:rFonts w:hint="eastAsia" w:ascii="宋体" w:hAnsi="宋体"/>
          <w:b/>
          <w:kern w:val="0"/>
          <w:sz w:val="24"/>
        </w:rPr>
        <w:t xml:space="preserve">账  号：33050167753500000658 </w:t>
      </w:r>
    </w:p>
    <w:p>
      <w:pPr>
        <w:widowControl/>
        <w:snapToGrid w:val="0"/>
        <w:spacing w:line="360" w:lineRule="auto"/>
        <w:ind w:firstLine="482" w:firstLineChars="200"/>
        <w:textAlignment w:val="baseline"/>
        <w:rPr>
          <w:rFonts w:ascii="宋体" w:hAnsi="宋体"/>
          <w:sz w:val="24"/>
        </w:rPr>
      </w:pPr>
      <w:r>
        <w:rPr>
          <w:rFonts w:ascii="宋体" w:hAnsi="宋体" w:cs="宋体"/>
          <w:b/>
          <w:bCs/>
          <w:sz w:val="24"/>
        </w:rPr>
        <w:t>五、投标截止时间和地点</w:t>
      </w:r>
      <w:r>
        <w:rPr>
          <w:rFonts w:ascii="宋体" w:hAnsi="宋体"/>
          <w:sz w:val="24"/>
        </w:rPr>
        <w:t>：</w:t>
      </w:r>
    </w:p>
    <w:p>
      <w:pPr>
        <w:widowControl/>
        <w:snapToGrid w:val="0"/>
        <w:spacing w:line="360" w:lineRule="auto"/>
        <w:ind w:firstLine="480" w:firstLineChars="200"/>
        <w:textAlignment w:val="baseline"/>
        <w:rPr>
          <w:rFonts w:ascii="宋体" w:hAnsi="宋体"/>
          <w:sz w:val="24"/>
        </w:rPr>
      </w:pPr>
      <w:r>
        <w:rPr>
          <w:rFonts w:ascii="宋体" w:hAnsi="宋体"/>
          <w:sz w:val="24"/>
        </w:rPr>
        <w:t>本次招标将于</w:t>
      </w:r>
      <w:r>
        <w:rPr>
          <w:rFonts w:ascii="宋体" w:hAnsi="宋体"/>
          <w:color w:val="C00000"/>
          <w:sz w:val="24"/>
        </w:rPr>
        <w:t>2024年</w:t>
      </w:r>
      <w:r>
        <w:rPr>
          <w:rFonts w:hint="eastAsia" w:ascii="宋体" w:hAnsi="宋体"/>
          <w:color w:val="C00000"/>
          <w:sz w:val="24"/>
          <w:u w:val="single" w:color="C00000"/>
          <w:lang w:val="en-US" w:eastAsia="zh-CN"/>
        </w:rPr>
        <w:t>2</w:t>
      </w:r>
      <w:r>
        <w:rPr>
          <w:rFonts w:ascii="宋体" w:hAnsi="宋体"/>
          <w:color w:val="C00000"/>
          <w:sz w:val="24"/>
        </w:rPr>
        <w:t>月</w:t>
      </w:r>
      <w:r>
        <w:rPr>
          <w:rFonts w:hint="eastAsia" w:ascii="宋体" w:hAnsi="宋体"/>
          <w:color w:val="C00000"/>
          <w:sz w:val="24"/>
          <w:u w:val="single" w:color="C00000"/>
        </w:rPr>
        <w:t xml:space="preserve"> </w:t>
      </w:r>
      <w:r>
        <w:rPr>
          <w:rFonts w:hint="eastAsia" w:ascii="宋体" w:hAnsi="宋体"/>
          <w:color w:val="C00000"/>
          <w:sz w:val="24"/>
          <w:u w:val="single" w:color="C00000"/>
          <w:lang w:val="en-US" w:eastAsia="zh-CN"/>
        </w:rPr>
        <w:t>27</w:t>
      </w:r>
      <w:r>
        <w:rPr>
          <w:rFonts w:ascii="宋体" w:hAnsi="宋体"/>
          <w:color w:val="C00000"/>
          <w:sz w:val="24"/>
        </w:rPr>
        <w:t>日</w:t>
      </w:r>
      <w:r>
        <w:rPr>
          <w:rFonts w:hint="eastAsia" w:ascii="宋体" w:hAnsi="宋体"/>
          <w:color w:val="C00000"/>
          <w:sz w:val="24"/>
          <w:u w:val="single" w:color="C00000"/>
          <w:lang w:val="en-US" w:eastAsia="zh-CN"/>
        </w:rPr>
        <w:t>14</w:t>
      </w:r>
      <w:r>
        <w:rPr>
          <w:rFonts w:ascii="宋体" w:hAnsi="宋体"/>
          <w:color w:val="C00000"/>
          <w:sz w:val="24"/>
        </w:rPr>
        <w:t>时</w:t>
      </w:r>
      <w:r>
        <w:rPr>
          <w:rFonts w:hint="eastAsia" w:ascii="宋体" w:hAnsi="宋体"/>
          <w:color w:val="C00000"/>
          <w:sz w:val="24"/>
          <w:u w:val="single" w:color="C00000"/>
        </w:rPr>
        <w:t xml:space="preserve"> </w:t>
      </w:r>
      <w:r>
        <w:rPr>
          <w:rFonts w:hint="eastAsia" w:ascii="宋体" w:hAnsi="宋体"/>
          <w:color w:val="C00000"/>
          <w:sz w:val="24"/>
          <w:u w:val="single" w:color="C00000"/>
          <w:lang w:val="en-US" w:eastAsia="zh-CN"/>
        </w:rPr>
        <w:t>00</w:t>
      </w:r>
      <w:r>
        <w:rPr>
          <w:rFonts w:hint="eastAsia" w:ascii="宋体" w:hAnsi="宋体"/>
          <w:color w:val="C00000"/>
          <w:sz w:val="24"/>
          <w:u w:val="single" w:color="C00000"/>
        </w:rPr>
        <w:t xml:space="preserve"> </w:t>
      </w:r>
      <w:r>
        <w:rPr>
          <w:rFonts w:ascii="宋体" w:hAnsi="宋体"/>
          <w:color w:val="C00000"/>
          <w:sz w:val="24"/>
        </w:rPr>
        <w:t>分在</w:t>
      </w:r>
      <w:r>
        <w:rPr>
          <w:rFonts w:ascii="宋体" w:hAnsi="宋体"/>
          <w:sz w:val="24"/>
        </w:rPr>
        <w:t>磐安县城乡建设集团二楼会议室开标，</w:t>
      </w:r>
      <w:r>
        <w:rPr>
          <w:rFonts w:ascii="宋体" w:hAnsi="宋体"/>
          <w:sz w:val="24"/>
          <w:u w:val="single" w:color="000000"/>
        </w:rPr>
        <w:t>（本次开标以不见面开标，投标文件在</w:t>
      </w:r>
      <w:r>
        <w:rPr>
          <w:rFonts w:ascii="宋体" w:hAnsi="宋体"/>
          <w:color w:val="C00000"/>
          <w:sz w:val="24"/>
          <w:u w:val="single" w:color="C00000"/>
        </w:rPr>
        <w:t>2024年</w:t>
      </w:r>
      <w:r>
        <w:rPr>
          <w:rFonts w:hint="eastAsia" w:ascii="宋体" w:hAnsi="宋体"/>
          <w:color w:val="C00000"/>
          <w:sz w:val="24"/>
          <w:u w:val="single" w:color="C00000"/>
          <w:lang w:val="en-US" w:eastAsia="zh-CN"/>
        </w:rPr>
        <w:t>2</w:t>
      </w:r>
      <w:r>
        <w:rPr>
          <w:rFonts w:ascii="宋体" w:hAnsi="宋体"/>
          <w:color w:val="C00000"/>
          <w:sz w:val="24"/>
          <w:u w:val="single" w:color="C00000"/>
        </w:rPr>
        <w:t>月</w:t>
      </w:r>
      <w:r>
        <w:rPr>
          <w:rFonts w:hint="eastAsia" w:ascii="宋体" w:hAnsi="宋体"/>
          <w:color w:val="C00000"/>
          <w:sz w:val="24"/>
          <w:u w:val="single" w:color="C00000"/>
          <w:lang w:val="en-US" w:eastAsia="zh-CN"/>
        </w:rPr>
        <w:t>27</w:t>
      </w:r>
      <w:r>
        <w:rPr>
          <w:rFonts w:hint="eastAsia" w:ascii="宋体" w:hAnsi="宋体"/>
          <w:color w:val="C00000"/>
          <w:sz w:val="24"/>
          <w:u w:val="single" w:color="C00000"/>
        </w:rPr>
        <w:t xml:space="preserve"> </w:t>
      </w:r>
      <w:r>
        <w:rPr>
          <w:rFonts w:ascii="宋体" w:hAnsi="宋体"/>
          <w:color w:val="C00000"/>
          <w:sz w:val="24"/>
          <w:u w:val="single" w:color="C00000"/>
        </w:rPr>
        <w:t>日</w:t>
      </w:r>
      <w:r>
        <w:rPr>
          <w:rFonts w:hint="eastAsia" w:ascii="宋体" w:hAnsi="宋体"/>
          <w:color w:val="C00000"/>
          <w:sz w:val="24"/>
          <w:u w:val="single" w:color="C00000"/>
          <w:lang w:val="en-US" w:eastAsia="zh-CN"/>
        </w:rPr>
        <w:t>11：00</w:t>
      </w:r>
      <w:r>
        <w:rPr>
          <w:rFonts w:hint="eastAsia" w:ascii="宋体" w:hAnsi="宋体"/>
          <w:color w:val="C00000"/>
          <w:sz w:val="24"/>
          <w:u w:val="single" w:color="C00000"/>
        </w:rPr>
        <w:t xml:space="preserve"> </w:t>
      </w:r>
      <w:r>
        <w:rPr>
          <w:rFonts w:ascii="宋体" w:hAnsi="宋体"/>
          <w:color w:val="C00000"/>
          <w:sz w:val="24"/>
          <w:u w:val="single" w:color="C00000"/>
        </w:rPr>
        <w:t>前</w:t>
      </w:r>
      <w:r>
        <w:rPr>
          <w:rFonts w:ascii="宋体" w:hAnsi="宋体"/>
          <w:sz w:val="24"/>
          <w:u w:val="single" w:color="000000"/>
        </w:rPr>
        <w:t>以快递方式寄至</w:t>
      </w:r>
      <w:r>
        <w:rPr>
          <w:rFonts w:ascii="宋体" w:hAnsi="宋体"/>
          <w:sz w:val="24"/>
        </w:rPr>
        <w:t>浙江华杰工程咨询有限公司，联系人：张炜贞 联系电话：15988566086 地址: 磐安县安文街道振兴路青创园11幢B座。）</w:t>
      </w:r>
    </w:p>
    <w:p>
      <w:pPr>
        <w:widowControl/>
        <w:snapToGrid w:val="0"/>
        <w:spacing w:line="360" w:lineRule="auto"/>
        <w:ind w:firstLine="482" w:firstLineChars="200"/>
        <w:textAlignment w:val="baseline"/>
        <w:rPr>
          <w:rFonts w:ascii="宋体" w:hAnsi="宋体"/>
          <w:sz w:val="24"/>
        </w:rPr>
      </w:pPr>
      <w:r>
        <w:rPr>
          <w:rFonts w:ascii="宋体" w:hAnsi="宋体" w:cs="宋体"/>
          <w:b/>
          <w:bCs/>
          <w:sz w:val="24"/>
        </w:rPr>
        <w:t>六、开标时间及地点</w:t>
      </w:r>
      <w:r>
        <w:rPr>
          <w:rFonts w:ascii="宋体" w:hAnsi="宋体"/>
          <w:sz w:val="24"/>
        </w:rPr>
        <w:t>：</w:t>
      </w:r>
    </w:p>
    <w:p>
      <w:pPr>
        <w:widowControl/>
        <w:snapToGrid w:val="0"/>
        <w:spacing w:line="360" w:lineRule="auto"/>
        <w:ind w:left="120" w:leftChars="57" w:firstLine="360" w:firstLineChars="150"/>
        <w:textAlignment w:val="baseline"/>
        <w:rPr>
          <w:rFonts w:ascii="宋体" w:hAnsi="宋体"/>
          <w:sz w:val="24"/>
        </w:rPr>
      </w:pPr>
      <w:r>
        <w:rPr>
          <w:rFonts w:ascii="宋体" w:hAnsi="宋体"/>
          <w:sz w:val="24"/>
        </w:rPr>
        <w:t>本次招标将于</w:t>
      </w:r>
      <w:r>
        <w:rPr>
          <w:rFonts w:ascii="宋体" w:hAnsi="宋体"/>
          <w:b/>
          <w:sz w:val="24"/>
        </w:rPr>
        <w:t>2024年</w:t>
      </w:r>
      <w:r>
        <w:rPr>
          <w:rFonts w:hint="eastAsia" w:ascii="宋体" w:hAnsi="宋体"/>
          <w:b/>
          <w:sz w:val="24"/>
          <w:lang w:val="en-US" w:eastAsia="zh-CN"/>
        </w:rPr>
        <w:t>2</w:t>
      </w:r>
      <w:r>
        <w:rPr>
          <w:rFonts w:ascii="宋体" w:hAnsi="宋体"/>
          <w:b/>
          <w:sz w:val="24"/>
        </w:rPr>
        <w:t>月</w:t>
      </w:r>
      <w:r>
        <w:rPr>
          <w:rFonts w:hint="eastAsia" w:ascii="宋体" w:hAnsi="宋体"/>
          <w:b/>
          <w:sz w:val="24"/>
          <w:lang w:val="en-US" w:eastAsia="zh-CN"/>
        </w:rPr>
        <w:t>27</w:t>
      </w:r>
      <w:r>
        <w:rPr>
          <w:rFonts w:hint="eastAsia" w:ascii="宋体" w:hAnsi="宋体"/>
          <w:b/>
          <w:sz w:val="24"/>
        </w:rPr>
        <w:t xml:space="preserve"> </w:t>
      </w:r>
      <w:r>
        <w:rPr>
          <w:rFonts w:ascii="宋体" w:hAnsi="宋体"/>
          <w:b/>
          <w:sz w:val="24"/>
        </w:rPr>
        <w:t>日</w:t>
      </w:r>
      <w:r>
        <w:rPr>
          <w:rFonts w:hint="eastAsia" w:ascii="宋体" w:hAnsi="宋体"/>
          <w:b/>
          <w:sz w:val="24"/>
          <w:lang w:val="en-US" w:eastAsia="zh-CN"/>
        </w:rPr>
        <w:t>14</w:t>
      </w:r>
      <w:r>
        <w:rPr>
          <w:rFonts w:ascii="宋体" w:hAnsi="宋体"/>
          <w:b/>
          <w:sz w:val="24"/>
        </w:rPr>
        <w:t>时</w:t>
      </w:r>
      <w:r>
        <w:rPr>
          <w:rFonts w:hint="eastAsia" w:ascii="宋体" w:hAnsi="宋体"/>
          <w:b/>
          <w:sz w:val="24"/>
          <w:lang w:val="en-US" w:eastAsia="zh-CN"/>
        </w:rPr>
        <w:t>00</w:t>
      </w:r>
      <w:r>
        <w:rPr>
          <w:rFonts w:hint="eastAsia" w:ascii="宋体" w:hAnsi="宋体"/>
          <w:b/>
          <w:sz w:val="24"/>
        </w:rPr>
        <w:t xml:space="preserve"> </w:t>
      </w:r>
      <w:r>
        <w:rPr>
          <w:rFonts w:ascii="宋体" w:hAnsi="宋体"/>
          <w:b/>
          <w:sz w:val="24"/>
        </w:rPr>
        <w:t>分</w:t>
      </w:r>
      <w:r>
        <w:rPr>
          <w:rFonts w:ascii="宋体" w:hAnsi="宋体"/>
          <w:sz w:val="24"/>
        </w:rPr>
        <w:t>在</w:t>
      </w:r>
      <w:r>
        <w:rPr>
          <w:rFonts w:hint="eastAsia" w:ascii="宋体" w:hAnsi="宋体"/>
          <w:sz w:val="24"/>
        </w:rPr>
        <w:t>磐安县城乡建设集团</w:t>
      </w:r>
      <w:r>
        <w:rPr>
          <w:rFonts w:ascii="宋体" w:hAnsi="宋体"/>
          <w:sz w:val="24"/>
        </w:rPr>
        <w:t>二楼会议室开标。</w:t>
      </w:r>
    </w:p>
    <w:p>
      <w:pPr>
        <w:widowControl/>
        <w:spacing w:line="480" w:lineRule="exact"/>
        <w:ind w:firstLine="482" w:firstLineChars="200"/>
        <w:jc w:val="left"/>
        <w:outlineLvl w:val="1"/>
        <w:rPr>
          <w:rFonts w:hint="eastAsia" w:ascii="宋体" w:hAnsi="宋体" w:cs="宋体"/>
          <w:b/>
          <w:bCs/>
          <w:sz w:val="24"/>
        </w:rPr>
      </w:pPr>
      <w:r>
        <w:rPr>
          <w:rFonts w:hint="eastAsia" w:ascii="宋体" w:hAnsi="宋体" w:cs="宋体"/>
          <w:b/>
          <w:bCs/>
          <w:sz w:val="24"/>
        </w:rPr>
        <w:t>七、公告期限</w:t>
      </w:r>
      <w:bookmarkEnd w:id="11"/>
      <w:bookmarkEnd w:id="12"/>
      <w:bookmarkEnd w:id="13"/>
      <w:bookmarkEnd w:id="14"/>
      <w:bookmarkEnd w:id="15"/>
      <w:bookmarkEnd w:id="16"/>
      <w:bookmarkEnd w:id="17"/>
      <w:bookmarkEnd w:id="18"/>
      <w:bookmarkEnd w:id="19"/>
      <w:bookmarkEnd w:id="20"/>
    </w:p>
    <w:p>
      <w:pPr>
        <w:snapToGrid w:val="0"/>
        <w:spacing w:line="480" w:lineRule="exact"/>
        <w:ind w:right="218" w:rightChars="104" w:firstLine="480" w:firstLineChars="200"/>
        <w:rPr>
          <w:rFonts w:hint="eastAsia" w:ascii="宋体" w:hAnsi="宋体" w:cs="宋体"/>
          <w:b/>
          <w:sz w:val="24"/>
        </w:rPr>
      </w:pPr>
      <w:r>
        <w:rPr>
          <w:rFonts w:hint="eastAsia" w:ascii="宋体" w:hAnsi="宋体" w:cs="Arial"/>
          <w:bCs/>
          <w:sz w:val="24"/>
        </w:rPr>
        <w:t>自本公告发布之日起5个工作日</w:t>
      </w:r>
      <w:r>
        <w:rPr>
          <w:rFonts w:hint="eastAsia" w:ascii="宋体" w:hAnsi="宋体" w:cs="宋体"/>
          <w:b/>
          <w:bCs/>
          <w:sz w:val="24"/>
        </w:rPr>
        <w:t>（以公告发布次日开始计算）</w:t>
      </w:r>
      <w:r>
        <w:rPr>
          <w:rFonts w:hint="eastAsia" w:ascii="宋体" w:hAnsi="宋体" w:cs="Arial"/>
          <w:bCs/>
          <w:sz w:val="24"/>
        </w:rPr>
        <w:t>。</w:t>
      </w:r>
    </w:p>
    <w:p>
      <w:pPr>
        <w:widowControl/>
        <w:spacing w:line="480" w:lineRule="exact"/>
        <w:ind w:firstLine="482" w:firstLineChars="200"/>
        <w:jc w:val="left"/>
        <w:outlineLvl w:val="1"/>
        <w:rPr>
          <w:rFonts w:hint="eastAsia" w:ascii="宋体" w:hAnsi="宋体"/>
          <w:sz w:val="24"/>
        </w:rPr>
      </w:pPr>
      <w:bookmarkStart w:id="21" w:name="_Toc15696"/>
      <w:bookmarkStart w:id="22" w:name="_Toc7563"/>
      <w:bookmarkStart w:id="23" w:name="_Toc28590"/>
      <w:bookmarkStart w:id="24" w:name="_Toc32256"/>
      <w:bookmarkStart w:id="25" w:name="_Toc8029"/>
      <w:bookmarkStart w:id="26" w:name="_Toc22007"/>
      <w:bookmarkStart w:id="27" w:name="_Toc29944"/>
      <w:r>
        <w:rPr>
          <w:rFonts w:hint="eastAsia" w:ascii="宋体" w:hAnsi="宋体" w:cs="宋体"/>
          <w:b/>
          <w:bCs/>
          <w:sz w:val="24"/>
        </w:rPr>
        <w:t>八、</w:t>
      </w:r>
      <w:bookmarkEnd w:id="21"/>
      <w:bookmarkEnd w:id="22"/>
      <w:bookmarkEnd w:id="23"/>
      <w:bookmarkEnd w:id="24"/>
      <w:bookmarkEnd w:id="25"/>
      <w:bookmarkEnd w:id="26"/>
      <w:bookmarkEnd w:id="27"/>
      <w:r>
        <w:rPr>
          <w:rFonts w:ascii="宋体" w:hAnsi="宋体" w:cs="宋体"/>
          <w:b/>
          <w:bCs/>
          <w:sz w:val="24"/>
        </w:rPr>
        <w:t>招标文件质疑</w:t>
      </w:r>
      <w:r>
        <w:rPr>
          <w:rFonts w:ascii="宋体" w:hAnsi="宋体"/>
          <w:sz w:val="24"/>
        </w:rPr>
        <w:t>：</w:t>
      </w:r>
    </w:p>
    <w:p>
      <w:pPr>
        <w:widowControl/>
        <w:spacing w:line="480" w:lineRule="exact"/>
        <w:ind w:firstLine="480" w:firstLineChars="200"/>
        <w:jc w:val="left"/>
        <w:outlineLvl w:val="1"/>
        <w:rPr>
          <w:rFonts w:ascii="宋体" w:hAnsi="宋体"/>
          <w:sz w:val="24"/>
        </w:rPr>
      </w:pPr>
      <w:r>
        <w:rPr>
          <w:rFonts w:ascii="宋体" w:hAnsi="宋体"/>
          <w:sz w:val="24"/>
        </w:rPr>
        <w:t>投标人认为招标文件使自己的权益受到损害的，可以自获取招标文件之日（获取截止日之后获取招标文件的，以获取截止日为准）或者招标文件公告期限届满之日（招标公告发布后的第1个工作日）起7个工作日内，以书面形式向采购人和采购代理机构提出质疑。</w:t>
      </w:r>
    </w:p>
    <w:p>
      <w:pPr>
        <w:widowControl/>
        <w:spacing w:line="360" w:lineRule="auto"/>
        <w:ind w:firstLine="482" w:firstLineChars="200"/>
        <w:textAlignment w:val="baseline"/>
        <w:rPr>
          <w:rFonts w:ascii="宋体" w:hAnsi="宋体" w:cs="宋体"/>
          <w:b/>
          <w:bCs/>
          <w:sz w:val="24"/>
        </w:rPr>
      </w:pPr>
      <w:r>
        <w:rPr>
          <w:rFonts w:ascii="宋体" w:hAnsi="宋体" w:cs="宋体"/>
          <w:b/>
          <w:bCs/>
          <w:sz w:val="24"/>
        </w:rPr>
        <w:t>九、 本公告在以下媒体同时公布：</w:t>
      </w:r>
    </w:p>
    <w:p>
      <w:pPr>
        <w:widowControl/>
        <w:snapToGrid w:val="0"/>
        <w:spacing w:line="360" w:lineRule="auto"/>
        <w:ind w:firstLine="988" w:firstLineChars="412"/>
        <w:textAlignment w:val="baseline"/>
        <w:rPr>
          <w:rFonts w:hint="eastAsia" w:ascii="宋体" w:hAnsi="宋体"/>
          <w:sz w:val="24"/>
        </w:rPr>
      </w:pPr>
      <w:r>
        <w:rPr>
          <w:rFonts w:ascii="宋体" w:hAnsi="宋体"/>
          <w:sz w:val="24"/>
        </w:rPr>
        <w:t>www.zjzfcg.gov.cn（浙江省政府采购网）</w:t>
      </w:r>
    </w:p>
    <w:p>
      <w:pPr>
        <w:snapToGrid w:val="0"/>
        <w:spacing w:line="480" w:lineRule="exact"/>
        <w:ind w:firstLine="482" w:firstLineChars="200"/>
        <w:outlineLvl w:val="0"/>
        <w:rPr>
          <w:rFonts w:hint="eastAsia" w:ascii="宋体" w:hAnsi="宋体" w:cs="宋体"/>
          <w:b/>
          <w:sz w:val="24"/>
        </w:rPr>
      </w:pPr>
      <w:bookmarkStart w:id="28" w:name="_Toc23494"/>
      <w:bookmarkStart w:id="29" w:name="_Toc13168"/>
      <w:bookmarkStart w:id="30" w:name="_Toc13994"/>
      <w:bookmarkStart w:id="31" w:name="_Toc14402"/>
      <w:r>
        <w:rPr>
          <w:rFonts w:hint="eastAsia" w:ascii="宋体" w:hAnsi="宋体" w:cs="宋体"/>
          <w:b/>
          <w:sz w:val="24"/>
        </w:rPr>
        <w:t>十、</w:t>
      </w:r>
      <w:r>
        <w:rPr>
          <w:rStyle w:val="15"/>
          <w:rFonts w:hint="eastAsia" w:ascii="宋体" w:hAnsi="宋体" w:cs="宋体"/>
          <w:sz w:val="24"/>
          <w:szCs w:val="24"/>
        </w:rPr>
        <w:t>对本次招标提出询问，请按以下方式联系：</w:t>
      </w:r>
      <w:bookmarkEnd w:id="28"/>
      <w:bookmarkEnd w:id="29"/>
      <w:bookmarkEnd w:id="30"/>
      <w:bookmarkEnd w:id="31"/>
    </w:p>
    <w:p>
      <w:pPr>
        <w:spacing w:line="480" w:lineRule="exact"/>
        <w:ind w:right="60" w:firstLine="480" w:firstLineChars="200"/>
        <w:rPr>
          <w:rFonts w:hint="eastAsia" w:ascii="宋体" w:hAnsi="宋体" w:cs="Arial"/>
          <w:bCs/>
          <w:sz w:val="24"/>
        </w:rPr>
      </w:pPr>
      <w:r>
        <w:rPr>
          <w:rFonts w:hint="eastAsia" w:ascii="宋体" w:hAnsi="宋体" w:cs="Arial"/>
          <w:bCs/>
          <w:sz w:val="24"/>
        </w:rPr>
        <w:t>1．采购单位：磐安县农村集体经济发展有限公司</w:t>
      </w:r>
    </w:p>
    <w:p>
      <w:pPr>
        <w:spacing w:line="480" w:lineRule="exact"/>
        <w:ind w:right="60" w:firstLine="480" w:firstLineChars="200"/>
        <w:rPr>
          <w:rFonts w:hint="eastAsia" w:ascii="宋体" w:hAnsi="宋体" w:cs="宋体"/>
          <w:bCs/>
          <w:sz w:val="24"/>
        </w:rPr>
      </w:pPr>
      <w:r>
        <w:rPr>
          <w:rFonts w:hint="eastAsia" w:ascii="宋体" w:hAnsi="宋体" w:cs="宋体"/>
          <w:bCs/>
          <w:sz w:val="24"/>
        </w:rPr>
        <w:t>地址：</w:t>
      </w:r>
      <w:r>
        <w:rPr>
          <w:rFonts w:hint="eastAsia" w:ascii="宋体" w:hAnsi="宋体" w:cs="宋体"/>
          <w:kern w:val="0"/>
          <w:sz w:val="24"/>
        </w:rPr>
        <w:t>磐安县安文街道龙山路68号</w:t>
      </w:r>
    </w:p>
    <w:p>
      <w:pPr>
        <w:spacing w:line="480" w:lineRule="exact"/>
        <w:ind w:right="60" w:firstLine="480" w:firstLineChars="200"/>
        <w:rPr>
          <w:rFonts w:hint="eastAsia" w:ascii="宋体" w:hAnsi="宋体" w:cs="宋体"/>
          <w:kern w:val="0"/>
          <w:sz w:val="24"/>
        </w:rPr>
      </w:pPr>
      <w:r>
        <w:rPr>
          <w:rFonts w:hint="eastAsia" w:ascii="宋体" w:hAnsi="宋体" w:cs="宋体"/>
          <w:bCs/>
          <w:sz w:val="24"/>
        </w:rPr>
        <w:t>项目联系人：</w:t>
      </w:r>
      <w:r>
        <w:rPr>
          <w:rFonts w:hint="eastAsia" w:ascii="宋体" w:hAnsi="宋体" w:cs="Arial"/>
          <w:bCs/>
          <w:sz w:val="24"/>
        </w:rPr>
        <w:t>胡巧辉</w:t>
      </w:r>
      <w:r>
        <w:rPr>
          <w:rFonts w:hint="eastAsia" w:ascii="宋体" w:hAnsi="宋体" w:cs="宋体"/>
          <w:bCs/>
          <w:sz w:val="24"/>
        </w:rPr>
        <w:t xml:space="preserve">             联系电话：</w:t>
      </w:r>
      <w:r>
        <w:rPr>
          <w:rFonts w:ascii="宋体" w:hAnsi="宋体" w:cs="宋体"/>
          <w:kern w:val="0"/>
          <w:sz w:val="24"/>
        </w:rPr>
        <w:t>15988567782</w:t>
      </w:r>
    </w:p>
    <w:p>
      <w:pPr>
        <w:snapToGrid w:val="0"/>
        <w:spacing w:line="480" w:lineRule="exact"/>
        <w:ind w:right="218" w:rightChars="104" w:firstLine="480" w:firstLineChars="200"/>
        <w:rPr>
          <w:rFonts w:hint="eastAsia" w:ascii="宋体" w:hAnsi="宋体" w:cs="Arial"/>
          <w:bCs/>
          <w:sz w:val="24"/>
        </w:rPr>
      </w:pPr>
      <w:r>
        <w:rPr>
          <w:rFonts w:hint="eastAsia" w:ascii="宋体" w:hAnsi="宋体" w:cs="Arial"/>
          <w:bCs/>
          <w:sz w:val="24"/>
        </w:rPr>
        <w:t>2．招标采购机构名称：浙江华杰工程咨询有限公司</w:t>
      </w:r>
    </w:p>
    <w:p>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联系人：张炜贞</w:t>
      </w:r>
    </w:p>
    <w:p>
      <w:pPr>
        <w:snapToGrid w:val="0"/>
        <w:spacing w:line="480" w:lineRule="exact"/>
        <w:ind w:right="218" w:rightChars="104" w:firstLine="480" w:firstLineChars="200"/>
        <w:rPr>
          <w:rFonts w:ascii="宋体" w:hAnsi="宋体" w:cs="Arial"/>
          <w:bCs/>
          <w:sz w:val="24"/>
        </w:rPr>
      </w:pPr>
      <w:r>
        <w:rPr>
          <w:rFonts w:hint="eastAsia" w:ascii="宋体" w:hAnsi="宋体" w:cs="Arial"/>
          <w:bCs/>
          <w:sz w:val="24"/>
        </w:rPr>
        <w:t xml:space="preserve">联系电话：0579-84665825    </w:t>
      </w:r>
    </w:p>
    <w:p>
      <w:pPr>
        <w:widowControl/>
        <w:tabs>
          <w:tab w:val="left" w:pos="4228"/>
        </w:tabs>
        <w:snapToGrid w:val="0"/>
        <w:spacing w:line="480" w:lineRule="exact"/>
        <w:ind w:firstLine="480" w:firstLineChars="200"/>
        <w:rPr>
          <w:rFonts w:hint="eastAsia" w:ascii="宋体" w:hAnsi="宋体" w:cs="Arial"/>
          <w:bCs/>
          <w:sz w:val="24"/>
        </w:rPr>
      </w:pPr>
      <w:r>
        <w:rPr>
          <w:rFonts w:hint="eastAsia" w:ascii="宋体" w:hAnsi="宋体" w:cs="Arial"/>
          <w:bCs/>
          <w:sz w:val="24"/>
        </w:rPr>
        <w:t>地址：</w:t>
      </w:r>
      <w:r>
        <w:rPr>
          <w:rFonts w:hint="eastAsia" w:ascii="宋体" w:hAnsi="宋体" w:cs="Arial"/>
          <w:b/>
          <w:sz w:val="24"/>
        </w:rPr>
        <w:t xml:space="preserve"> </w:t>
      </w:r>
      <w:r>
        <w:rPr>
          <w:rFonts w:hint="eastAsia" w:ascii="宋体" w:hAnsi="宋体" w:cs="Arial"/>
          <w:bCs/>
          <w:sz w:val="24"/>
        </w:rPr>
        <w:t>磐安县安文街道振兴路青创园11幢B座</w:t>
      </w:r>
    </w:p>
    <w:p>
      <w:pPr>
        <w:snapToGrid w:val="0"/>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pStyle w:val="4"/>
      <w:lvlText w:val="第%1章"/>
      <w:lvlJc w:val="left"/>
      <w:pPr>
        <w:ind w:left="1200"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OTBjYmI5MTA0YWNhNGQ5M2ZjNTY0Y2M5MGEyMWIifQ=="/>
  </w:docVars>
  <w:rsids>
    <w:rsidRoot w:val="00FC7CA7"/>
    <w:rsid w:val="001008D9"/>
    <w:rsid w:val="001418A0"/>
    <w:rsid w:val="002144E0"/>
    <w:rsid w:val="002A751B"/>
    <w:rsid w:val="00383B12"/>
    <w:rsid w:val="004C5235"/>
    <w:rsid w:val="006A71FC"/>
    <w:rsid w:val="009736A9"/>
    <w:rsid w:val="00A0482F"/>
    <w:rsid w:val="00BA1239"/>
    <w:rsid w:val="00BA68DC"/>
    <w:rsid w:val="00C74A78"/>
    <w:rsid w:val="00CD7CD1"/>
    <w:rsid w:val="00FC7CA7"/>
    <w:rsid w:val="4AD2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semiHidden/>
    <w:unhideWhenUsed/>
    <w:uiPriority w:val="99"/>
    <w:pPr>
      <w:spacing w:after="120"/>
      <w:ind w:left="420" w:leftChars="200"/>
    </w:pPr>
  </w:style>
  <w:style w:type="paragraph" w:styleId="4">
    <w:name w:val="List Bullet 2"/>
    <w:basedOn w:val="1"/>
    <w:semiHidden/>
    <w:unhideWhenUsed/>
    <w:uiPriority w:val="99"/>
    <w:pPr>
      <w:numPr>
        <w:ilvl w:val="0"/>
        <w:numId w:val="1"/>
      </w:numPr>
      <w:contextualSpacing/>
    </w:pPr>
  </w:style>
  <w:style w:type="paragraph" w:styleId="5">
    <w:name w:val="Plain Text"/>
    <w:basedOn w:val="1"/>
    <w:next w:val="1"/>
    <w:link w:val="13"/>
    <w:uiPriority w:val="0"/>
    <w:pPr>
      <w:spacing w:before="156" w:beforeLines="50" w:after="156" w:afterLines="50" w:line="400" w:lineRule="exact"/>
    </w:pPr>
    <w:rPr>
      <w:rFonts w:ascii="宋体" w:hAnsi="Courier New" w:cstheme="minorBidi"/>
      <w:sz w:val="24"/>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4"/>
    <w:link w:val="14"/>
    <w:uiPriority w:val="0"/>
    <w:pPr>
      <w:ind w:firstLine="420" w:firstLineChars="200"/>
    </w:pPr>
    <w:rPr>
      <w:rFonts w:ascii="Calibri" w:hAnsi="Calibri" w:cstheme="minorBidi"/>
      <w:spacing w:val="-4"/>
      <w:szCs w:val="22"/>
    </w:rPr>
  </w:style>
  <w:style w:type="character" w:customStyle="1" w:styleId="11">
    <w:name w:val="页眉 Char"/>
    <w:basedOn w:val="10"/>
    <w:link w:val="7"/>
    <w:qFormat/>
    <w:uiPriority w:val="99"/>
    <w:rPr>
      <w:sz w:val="18"/>
      <w:szCs w:val="18"/>
    </w:rPr>
  </w:style>
  <w:style w:type="character" w:customStyle="1" w:styleId="12">
    <w:name w:val="页脚 Char"/>
    <w:basedOn w:val="10"/>
    <w:link w:val="6"/>
    <w:uiPriority w:val="99"/>
    <w:rPr>
      <w:sz w:val="18"/>
      <w:szCs w:val="18"/>
    </w:rPr>
  </w:style>
  <w:style w:type="character" w:customStyle="1" w:styleId="13">
    <w:name w:val="纯文本 Char"/>
    <w:link w:val="5"/>
    <w:autoRedefine/>
    <w:uiPriority w:val="0"/>
    <w:rPr>
      <w:rFonts w:ascii="宋体" w:hAnsi="Courier New" w:eastAsia="宋体"/>
      <w:sz w:val="24"/>
      <w:szCs w:val="24"/>
    </w:rPr>
  </w:style>
  <w:style w:type="character" w:customStyle="1" w:styleId="14">
    <w:name w:val="正文首行缩进 2 Char"/>
    <w:link w:val="8"/>
    <w:autoRedefine/>
    <w:uiPriority w:val="0"/>
    <w:rPr>
      <w:rFonts w:ascii="Calibri" w:hAnsi="Calibri" w:eastAsia="宋体"/>
      <w:spacing w:val="-4"/>
    </w:rPr>
  </w:style>
  <w:style w:type="character" w:customStyle="1" w:styleId="15">
    <w:name w:val="标题 2 Char2"/>
    <w:autoRedefine/>
    <w:uiPriority w:val="0"/>
    <w:rPr>
      <w:rFonts w:ascii="Arial" w:hAnsi="Arial" w:eastAsia="宋体"/>
      <w:b/>
      <w:bCs/>
      <w:kern w:val="2"/>
      <w:sz w:val="28"/>
      <w:szCs w:val="32"/>
      <w:lang w:val="en-US" w:eastAsia="zh-CN" w:bidi="ar-SA"/>
    </w:rPr>
  </w:style>
  <w:style w:type="character" w:customStyle="1" w:styleId="16">
    <w:name w:val="正文文本缩进 Char"/>
    <w:basedOn w:val="10"/>
    <w:link w:val="3"/>
    <w:semiHidden/>
    <w:uiPriority w:val="99"/>
    <w:rPr>
      <w:rFonts w:ascii="Times New Roman" w:hAnsi="Times New Roman" w:eastAsia="宋体" w:cs="Times New Roman"/>
      <w:szCs w:val="24"/>
    </w:rPr>
  </w:style>
  <w:style w:type="character" w:customStyle="1" w:styleId="17">
    <w:name w:val="正文首行缩进 2 Char1"/>
    <w:basedOn w:val="16"/>
    <w:autoRedefine/>
    <w:semiHidden/>
    <w:uiPriority w:val="99"/>
    <w:rPr>
      <w:rFonts w:ascii="Times New Roman" w:hAnsi="Times New Roman" w:eastAsia="宋体" w:cs="Times New Roman"/>
      <w:szCs w:val="24"/>
    </w:rPr>
  </w:style>
  <w:style w:type="character" w:customStyle="1" w:styleId="18">
    <w:name w:val="纯文本 Char1"/>
    <w:basedOn w:val="10"/>
    <w:semiHidden/>
    <w:uiPriority w:val="99"/>
    <w:rPr>
      <w:rFonts w:ascii="宋体" w:hAnsi="Courier New" w:eastAsia="宋体" w:cs="Courier New"/>
      <w:szCs w:val="21"/>
    </w:rPr>
  </w:style>
  <w:style w:type="character" w:customStyle="1" w:styleId="19">
    <w:name w:val="标题 2 Char"/>
    <w:basedOn w:val="10"/>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255</Words>
  <Characters>1454</Characters>
  <Lines>12</Lines>
  <Paragraphs>3</Paragraphs>
  <TotalTime>0</TotalTime>
  <ScaleCrop>false</ScaleCrop>
  <LinksUpToDate>false</LinksUpToDate>
  <CharactersWithSpaces>1706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2023-10-10T01:44:00Z</dcterms:created>
  <dc:creator>浙江华杰工程咨询有限公司</dc:creator>
  <cp:lastModifiedBy>1</cp:lastModifiedBy>
  <dcterms:modified xsi:type="dcterms:W3CDTF">2024-02-06T04:45:23Z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69EF4A5B18294597AFE7A5BEBE50B02E_12</vt:lpwstr>
  </property>
</Properties>
</file>